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CF1FA" w14:textId="77777777" w:rsidR="00F81593" w:rsidRDefault="000419BF">
      <w:r>
        <w:t>2014 NATA hybrid/non-hybrid concentration results</w:t>
      </w:r>
    </w:p>
    <w:p w14:paraId="35CC01DA" w14:textId="5D892668" w:rsidR="000419BF" w:rsidRDefault="000419BF" w:rsidP="000419BF">
      <w:pPr>
        <w:pStyle w:val="ListParagraph"/>
        <w:numPr>
          <w:ilvl w:val="0"/>
          <w:numId w:val="1"/>
        </w:numPr>
      </w:pPr>
      <w:r>
        <w:t xml:space="preserve">Concentrations are grouped by AERMOD run group.  There are </w:t>
      </w:r>
      <w:r w:rsidR="00737137">
        <w:t>15</w:t>
      </w:r>
      <w:r>
        <w:t xml:space="preserve"> run groups plus fires, secondary, </w:t>
      </w:r>
      <w:r w:rsidR="00B1513A">
        <w:t xml:space="preserve">background, </w:t>
      </w:r>
      <w:proofErr w:type="spellStart"/>
      <w:r>
        <w:t>biogenics</w:t>
      </w:r>
      <w:proofErr w:type="spellEnd"/>
      <w:r>
        <w:t xml:space="preserve">, and a total (all sources including fires, secondary, </w:t>
      </w:r>
      <w:proofErr w:type="spellStart"/>
      <w:r>
        <w:t>biogenics</w:t>
      </w:r>
      <w:proofErr w:type="spellEnd"/>
      <w:r>
        <w:t xml:space="preserve">, and background), each zip file is named for a run group.  Each zip file contains a concentration file for each pollutant with emissions for that run group. Each </w:t>
      </w:r>
      <w:r w:rsidR="00737137">
        <w:t xml:space="preserve">CONUS </w:t>
      </w:r>
      <w:r>
        <w:t>file should have 6</w:t>
      </w:r>
      <w:r w:rsidR="00737137">
        <w:t>,182,304</w:t>
      </w:r>
      <w:r>
        <w:t xml:space="preserve"> records which includes the header record and </w:t>
      </w:r>
      <w:r w:rsidR="00737137">
        <w:t>6,182,30</w:t>
      </w:r>
      <w:r w:rsidR="00737137">
        <w:t>3</w:t>
      </w:r>
      <w:r w:rsidR="00737137">
        <w:t xml:space="preserve"> </w:t>
      </w:r>
      <w:r>
        <w:t>tracts across the contiguous U.S</w:t>
      </w:r>
      <w:r w:rsidR="00737137">
        <w:t>.  The run groups are listed below:</w:t>
      </w:r>
    </w:p>
    <w:p w14:paraId="6E6FCFC0" w14:textId="77777777" w:rsidR="006D0795" w:rsidRDefault="006D0795" w:rsidP="00FE0414">
      <w:pPr>
        <w:sectPr w:rsidR="006D0795" w:rsidSect="006D079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81E47F" w14:textId="77777777" w:rsidR="00FE0414" w:rsidRDefault="00FE0414" w:rsidP="00FE041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293"/>
        <w:gridCol w:w="9779"/>
      </w:tblGrid>
      <w:tr w:rsidR="002F504F" w14:paraId="352DAEA6" w14:textId="77777777" w:rsidTr="006D0795">
        <w:tc>
          <w:tcPr>
            <w:tcW w:w="1523" w:type="dxa"/>
          </w:tcPr>
          <w:p w14:paraId="5C27BDC4" w14:textId="77777777" w:rsidR="002F504F" w:rsidRDefault="002F504F" w:rsidP="00FE0414">
            <w:r>
              <w:t>Group</w:t>
            </w:r>
          </w:p>
        </w:tc>
        <w:tc>
          <w:tcPr>
            <w:tcW w:w="1293" w:type="dxa"/>
          </w:tcPr>
          <w:p w14:paraId="7BA7FC0A" w14:textId="77777777" w:rsidR="002F504F" w:rsidRDefault="002F504F" w:rsidP="00FE0414">
            <w:r>
              <w:t># of columns</w:t>
            </w:r>
          </w:p>
        </w:tc>
        <w:tc>
          <w:tcPr>
            <w:tcW w:w="9779" w:type="dxa"/>
          </w:tcPr>
          <w:p w14:paraId="767D04CA" w14:textId="77777777" w:rsidR="002F504F" w:rsidRDefault="002F504F" w:rsidP="00FE0414">
            <w:r>
              <w:t>Column description</w:t>
            </w:r>
          </w:p>
        </w:tc>
      </w:tr>
      <w:tr w:rsidR="002F504F" w14:paraId="39A5A87D" w14:textId="77777777" w:rsidTr="006D0795">
        <w:tc>
          <w:tcPr>
            <w:tcW w:w="1523" w:type="dxa"/>
          </w:tcPr>
          <w:p w14:paraId="3491D41F" w14:textId="77777777" w:rsidR="002F504F" w:rsidRDefault="002F504F" w:rsidP="00FE0414">
            <w:r>
              <w:t>Point</w:t>
            </w:r>
          </w:p>
        </w:tc>
        <w:tc>
          <w:tcPr>
            <w:tcW w:w="1293" w:type="dxa"/>
          </w:tcPr>
          <w:p w14:paraId="59837D7B" w14:textId="77777777" w:rsidR="002F504F" w:rsidRDefault="002F504F" w:rsidP="00FE0414">
            <w:r>
              <w:t>3</w:t>
            </w:r>
          </w:p>
        </w:tc>
        <w:tc>
          <w:tcPr>
            <w:tcW w:w="9779" w:type="dxa"/>
          </w:tcPr>
          <w:p w14:paraId="2471B7D2" w14:textId="77777777" w:rsidR="002F504F" w:rsidRDefault="002F504F" w:rsidP="002F504F">
            <w:r>
              <w:t>Block ID, point, rail</w:t>
            </w:r>
          </w:p>
        </w:tc>
      </w:tr>
      <w:tr w:rsidR="002F504F" w14:paraId="099DAA34" w14:textId="77777777" w:rsidTr="006D0795">
        <w:tc>
          <w:tcPr>
            <w:tcW w:w="1523" w:type="dxa"/>
          </w:tcPr>
          <w:p w14:paraId="233D9BE7" w14:textId="77777777" w:rsidR="002F504F" w:rsidRDefault="002F504F" w:rsidP="00FE0414">
            <w:r>
              <w:t>Airports</w:t>
            </w:r>
          </w:p>
        </w:tc>
        <w:tc>
          <w:tcPr>
            <w:tcW w:w="1293" w:type="dxa"/>
          </w:tcPr>
          <w:p w14:paraId="0D92B441" w14:textId="77777777" w:rsidR="002F504F" w:rsidRDefault="002F504F" w:rsidP="00FE0414">
            <w:r>
              <w:t>2</w:t>
            </w:r>
          </w:p>
        </w:tc>
        <w:tc>
          <w:tcPr>
            <w:tcW w:w="9779" w:type="dxa"/>
          </w:tcPr>
          <w:p w14:paraId="5019D217" w14:textId="77777777" w:rsidR="002F504F" w:rsidRDefault="002F504F" w:rsidP="00FE0414">
            <w:r>
              <w:t>Block ID, airport</w:t>
            </w:r>
          </w:p>
        </w:tc>
      </w:tr>
      <w:tr w:rsidR="00737137" w14:paraId="54C5E3B8" w14:textId="77777777" w:rsidTr="006D0795">
        <w:tc>
          <w:tcPr>
            <w:tcW w:w="1523" w:type="dxa"/>
          </w:tcPr>
          <w:p w14:paraId="2DB108DE" w14:textId="41AF0753" w:rsidR="00737137" w:rsidRDefault="00737137" w:rsidP="00FE0414">
            <w:r>
              <w:t>AG_12</w:t>
            </w:r>
          </w:p>
        </w:tc>
        <w:tc>
          <w:tcPr>
            <w:tcW w:w="1293" w:type="dxa"/>
          </w:tcPr>
          <w:p w14:paraId="7BADE896" w14:textId="72B8C7BA" w:rsidR="00737137" w:rsidRDefault="00737137" w:rsidP="00FE0414">
            <w:r>
              <w:t>2</w:t>
            </w:r>
          </w:p>
        </w:tc>
        <w:tc>
          <w:tcPr>
            <w:tcW w:w="9779" w:type="dxa"/>
          </w:tcPr>
          <w:p w14:paraId="59C0CEAF" w14:textId="53D23D57" w:rsidR="00737137" w:rsidRDefault="00737137" w:rsidP="00FE0414">
            <w:r>
              <w:t>Block ID, agricultural</w:t>
            </w:r>
          </w:p>
        </w:tc>
      </w:tr>
      <w:tr w:rsidR="002F504F" w14:paraId="5A6AB681" w14:textId="77777777" w:rsidTr="006D0795">
        <w:tc>
          <w:tcPr>
            <w:tcW w:w="1523" w:type="dxa"/>
          </w:tcPr>
          <w:p w14:paraId="00974B4F" w14:textId="77777777" w:rsidR="002F504F" w:rsidRDefault="002F504F" w:rsidP="00FE0414">
            <w:r>
              <w:t>CMV ports</w:t>
            </w:r>
          </w:p>
        </w:tc>
        <w:tc>
          <w:tcPr>
            <w:tcW w:w="1293" w:type="dxa"/>
          </w:tcPr>
          <w:p w14:paraId="4730D4F0" w14:textId="77777777" w:rsidR="002F504F" w:rsidRDefault="002F504F" w:rsidP="00FE0414">
            <w:r>
              <w:t>2</w:t>
            </w:r>
          </w:p>
        </w:tc>
        <w:tc>
          <w:tcPr>
            <w:tcW w:w="9779" w:type="dxa"/>
          </w:tcPr>
          <w:p w14:paraId="3765E0B8" w14:textId="337E1BB7" w:rsidR="002F504F" w:rsidRDefault="002F504F" w:rsidP="002F504F">
            <w:r>
              <w:t xml:space="preserve">Block ID, </w:t>
            </w:r>
            <w:r w:rsidR="00737137">
              <w:t xml:space="preserve">C1+C2 </w:t>
            </w:r>
            <w:r>
              <w:t>ports</w:t>
            </w:r>
            <w:r w:rsidR="00737137">
              <w:t>, C3 ports</w:t>
            </w:r>
          </w:p>
        </w:tc>
      </w:tr>
      <w:tr w:rsidR="002F504F" w14:paraId="1546CD59" w14:textId="77777777" w:rsidTr="006D0795">
        <w:tc>
          <w:tcPr>
            <w:tcW w:w="1523" w:type="dxa"/>
          </w:tcPr>
          <w:p w14:paraId="4AE84D87" w14:textId="77777777" w:rsidR="002F504F" w:rsidRDefault="002F504F" w:rsidP="00FE0414">
            <w:r>
              <w:t>CMV underway</w:t>
            </w:r>
          </w:p>
        </w:tc>
        <w:tc>
          <w:tcPr>
            <w:tcW w:w="1293" w:type="dxa"/>
          </w:tcPr>
          <w:p w14:paraId="4CF305A4" w14:textId="77777777" w:rsidR="002F504F" w:rsidRDefault="002F504F" w:rsidP="00FE0414">
            <w:r>
              <w:t>2</w:t>
            </w:r>
          </w:p>
        </w:tc>
        <w:tc>
          <w:tcPr>
            <w:tcW w:w="9779" w:type="dxa"/>
          </w:tcPr>
          <w:p w14:paraId="222C3700" w14:textId="7C7645A3" w:rsidR="002F504F" w:rsidRDefault="002F504F" w:rsidP="00FE0414">
            <w:r>
              <w:t>Block ID, underway</w:t>
            </w:r>
            <w:r w:rsidR="00737137">
              <w:t xml:space="preserve"> (C1+C2+C3)</w:t>
            </w:r>
          </w:p>
        </w:tc>
      </w:tr>
      <w:tr w:rsidR="002F504F" w14:paraId="16567254" w14:textId="77777777" w:rsidTr="006D0795">
        <w:tc>
          <w:tcPr>
            <w:tcW w:w="1523" w:type="dxa"/>
          </w:tcPr>
          <w:p w14:paraId="58409AB5" w14:textId="77777777" w:rsidR="002F504F" w:rsidRDefault="002F504F" w:rsidP="00FE0414">
            <w:r>
              <w:t>HDOFF 12 km</w:t>
            </w:r>
          </w:p>
        </w:tc>
        <w:tc>
          <w:tcPr>
            <w:tcW w:w="1293" w:type="dxa"/>
          </w:tcPr>
          <w:p w14:paraId="417C079E" w14:textId="77777777" w:rsidR="002F504F" w:rsidRDefault="002F504F" w:rsidP="00FE0414">
            <w:r>
              <w:t>3</w:t>
            </w:r>
          </w:p>
        </w:tc>
        <w:tc>
          <w:tcPr>
            <w:tcW w:w="9779" w:type="dxa"/>
          </w:tcPr>
          <w:p w14:paraId="4E3D0786" w14:textId="77777777" w:rsidR="002F504F" w:rsidRDefault="002F504F" w:rsidP="00FE0414">
            <w:r>
              <w:t>Block ID, HD off-network diesel, HD off-network gasoline</w:t>
            </w:r>
          </w:p>
        </w:tc>
      </w:tr>
      <w:tr w:rsidR="002F504F" w14:paraId="16A143DC" w14:textId="77777777" w:rsidTr="006D0795">
        <w:tc>
          <w:tcPr>
            <w:tcW w:w="1523" w:type="dxa"/>
          </w:tcPr>
          <w:p w14:paraId="0D6CC168" w14:textId="77777777" w:rsidR="002F504F" w:rsidRDefault="002F504F" w:rsidP="00FE0414">
            <w:r>
              <w:t>LDOFF 12 km</w:t>
            </w:r>
          </w:p>
        </w:tc>
        <w:tc>
          <w:tcPr>
            <w:tcW w:w="1293" w:type="dxa"/>
          </w:tcPr>
          <w:p w14:paraId="204471CC" w14:textId="77777777" w:rsidR="002F504F" w:rsidRDefault="002F504F" w:rsidP="00FE0414">
            <w:r>
              <w:t>3</w:t>
            </w:r>
          </w:p>
        </w:tc>
        <w:tc>
          <w:tcPr>
            <w:tcW w:w="9779" w:type="dxa"/>
          </w:tcPr>
          <w:p w14:paraId="7CCE6FBB" w14:textId="77777777" w:rsidR="002F504F" w:rsidRDefault="0097510F" w:rsidP="0097510F">
            <w:r>
              <w:t>Block ID, LD off-network diesel, LD off-network gasoline</w:t>
            </w:r>
          </w:p>
        </w:tc>
      </w:tr>
      <w:tr w:rsidR="0097510F" w14:paraId="2BA88CAE" w14:textId="77777777" w:rsidTr="006D0795">
        <w:tc>
          <w:tcPr>
            <w:tcW w:w="1523" w:type="dxa"/>
          </w:tcPr>
          <w:p w14:paraId="43B50A31" w14:textId="77777777" w:rsidR="0097510F" w:rsidRDefault="0097510F" w:rsidP="0097510F">
            <w:r>
              <w:t>HDON 4 km</w:t>
            </w:r>
          </w:p>
        </w:tc>
        <w:tc>
          <w:tcPr>
            <w:tcW w:w="1293" w:type="dxa"/>
          </w:tcPr>
          <w:p w14:paraId="1354C748" w14:textId="77777777" w:rsidR="0097510F" w:rsidRDefault="0097510F" w:rsidP="0097510F">
            <w:r>
              <w:t>3</w:t>
            </w:r>
          </w:p>
        </w:tc>
        <w:tc>
          <w:tcPr>
            <w:tcW w:w="9779" w:type="dxa"/>
          </w:tcPr>
          <w:p w14:paraId="366DC197" w14:textId="77777777" w:rsidR="0097510F" w:rsidRDefault="0097510F" w:rsidP="0097510F">
            <w:r>
              <w:t>Block ID, HD on-network diesel, HD on-network gasoline</w:t>
            </w:r>
          </w:p>
        </w:tc>
      </w:tr>
      <w:tr w:rsidR="0097510F" w14:paraId="4AEAD984" w14:textId="77777777" w:rsidTr="006D0795">
        <w:tc>
          <w:tcPr>
            <w:tcW w:w="1523" w:type="dxa"/>
          </w:tcPr>
          <w:p w14:paraId="7C29CC58" w14:textId="77777777" w:rsidR="0097510F" w:rsidRDefault="0097510F" w:rsidP="0097510F">
            <w:r>
              <w:t>LDON 4 km</w:t>
            </w:r>
          </w:p>
        </w:tc>
        <w:tc>
          <w:tcPr>
            <w:tcW w:w="1293" w:type="dxa"/>
          </w:tcPr>
          <w:p w14:paraId="6A9143B4" w14:textId="77777777" w:rsidR="0097510F" w:rsidRDefault="0097510F" w:rsidP="0097510F">
            <w:r>
              <w:t>4</w:t>
            </w:r>
          </w:p>
        </w:tc>
        <w:tc>
          <w:tcPr>
            <w:tcW w:w="9779" w:type="dxa"/>
          </w:tcPr>
          <w:p w14:paraId="61DF346B" w14:textId="77777777" w:rsidR="0097510F" w:rsidRDefault="0097510F" w:rsidP="0097510F">
            <w:r>
              <w:t>Block ID, LD on-network diesel, LD on network gasoline, refueling</w:t>
            </w:r>
          </w:p>
        </w:tc>
      </w:tr>
      <w:tr w:rsidR="0097510F" w14:paraId="0166ECFB" w14:textId="77777777" w:rsidTr="006D0795">
        <w:tc>
          <w:tcPr>
            <w:tcW w:w="1523" w:type="dxa"/>
          </w:tcPr>
          <w:p w14:paraId="2EA78554" w14:textId="77777777" w:rsidR="0097510F" w:rsidRDefault="0097510F" w:rsidP="0097510F">
            <w:r>
              <w:t>HOTEL 4 km</w:t>
            </w:r>
          </w:p>
        </w:tc>
        <w:tc>
          <w:tcPr>
            <w:tcW w:w="1293" w:type="dxa"/>
          </w:tcPr>
          <w:p w14:paraId="6BB2C254" w14:textId="77777777" w:rsidR="0097510F" w:rsidRDefault="0097510F" w:rsidP="0097510F">
            <w:r>
              <w:t>2</w:t>
            </w:r>
          </w:p>
        </w:tc>
        <w:tc>
          <w:tcPr>
            <w:tcW w:w="9779" w:type="dxa"/>
          </w:tcPr>
          <w:p w14:paraId="43D5F00D" w14:textId="77777777" w:rsidR="0097510F" w:rsidRDefault="0097510F" w:rsidP="0097510F">
            <w:r>
              <w:t xml:space="preserve">Block ID, </w:t>
            </w:r>
            <w:r w:rsidR="00F80D4A">
              <w:t xml:space="preserve">HD </w:t>
            </w:r>
            <w:r>
              <w:t>hoteling</w:t>
            </w:r>
          </w:p>
        </w:tc>
      </w:tr>
      <w:tr w:rsidR="0097510F" w14:paraId="2E0F3FB9" w14:textId="77777777" w:rsidTr="006D0795">
        <w:tc>
          <w:tcPr>
            <w:tcW w:w="1523" w:type="dxa"/>
          </w:tcPr>
          <w:p w14:paraId="649E0CE2" w14:textId="77777777" w:rsidR="0097510F" w:rsidRDefault="0097510F" w:rsidP="0097510F">
            <w:r>
              <w:t>NONRD 12 km</w:t>
            </w:r>
          </w:p>
        </w:tc>
        <w:tc>
          <w:tcPr>
            <w:tcW w:w="1293" w:type="dxa"/>
          </w:tcPr>
          <w:p w14:paraId="1E6120AF" w14:textId="77777777" w:rsidR="0097510F" w:rsidRDefault="0097510F" w:rsidP="0097510F">
            <w:r>
              <w:t>8</w:t>
            </w:r>
          </w:p>
        </w:tc>
        <w:tc>
          <w:tcPr>
            <w:tcW w:w="9779" w:type="dxa"/>
          </w:tcPr>
          <w:p w14:paraId="0F2F8BB4" w14:textId="77777777" w:rsidR="0097510F" w:rsidRDefault="0097510F" w:rsidP="0097510F">
            <w:r>
              <w:t>Block ID, ag eq</w:t>
            </w:r>
            <w:r w:rsidR="0030758D">
              <w:t xml:space="preserve">uipment, commercial equipment, </w:t>
            </w:r>
            <w:r>
              <w:t>commercial lawn/garden, construction equipment, recreational marine including pleasure craft, residential lawn/garden, other nonroad</w:t>
            </w:r>
          </w:p>
        </w:tc>
      </w:tr>
      <w:tr w:rsidR="0097510F" w14:paraId="6C9C61B9" w14:textId="77777777" w:rsidTr="006D0795">
        <w:tc>
          <w:tcPr>
            <w:tcW w:w="1523" w:type="dxa"/>
          </w:tcPr>
          <w:p w14:paraId="1A0C730D" w14:textId="77777777" w:rsidR="0097510F" w:rsidRDefault="0097510F" w:rsidP="0097510F">
            <w:r>
              <w:t>NPHI 12 km</w:t>
            </w:r>
          </w:p>
        </w:tc>
        <w:tc>
          <w:tcPr>
            <w:tcW w:w="1293" w:type="dxa"/>
          </w:tcPr>
          <w:p w14:paraId="6AA68134" w14:textId="77777777" w:rsidR="0097510F" w:rsidRDefault="0097510F" w:rsidP="0097510F">
            <w:r>
              <w:t>4</w:t>
            </w:r>
          </w:p>
        </w:tc>
        <w:tc>
          <w:tcPr>
            <w:tcW w:w="9779" w:type="dxa"/>
          </w:tcPr>
          <w:p w14:paraId="10B78CAC" w14:textId="77777777" w:rsidR="0097510F" w:rsidRDefault="0097510F" w:rsidP="0097510F">
            <w:r>
              <w:t>Block ID, fuel combustion (not RWC), industrial, waste disposal</w:t>
            </w:r>
          </w:p>
        </w:tc>
      </w:tr>
      <w:tr w:rsidR="0097510F" w14:paraId="7B36F55A" w14:textId="77777777" w:rsidTr="006D0795">
        <w:tc>
          <w:tcPr>
            <w:tcW w:w="1523" w:type="dxa"/>
          </w:tcPr>
          <w:p w14:paraId="465DDBBC" w14:textId="77777777" w:rsidR="0097510F" w:rsidRDefault="0097510F" w:rsidP="0097510F">
            <w:r>
              <w:t>NPLO 12 km</w:t>
            </w:r>
          </w:p>
        </w:tc>
        <w:tc>
          <w:tcPr>
            <w:tcW w:w="1293" w:type="dxa"/>
          </w:tcPr>
          <w:p w14:paraId="19C399EF" w14:textId="77777777" w:rsidR="0097510F" w:rsidRDefault="0097510F" w:rsidP="0097510F">
            <w:r>
              <w:t>6</w:t>
            </w:r>
          </w:p>
        </w:tc>
        <w:tc>
          <w:tcPr>
            <w:tcW w:w="9779" w:type="dxa"/>
          </w:tcPr>
          <w:p w14:paraId="7FF5291B" w14:textId="0DCDB96A" w:rsidR="0097510F" w:rsidRDefault="0097510F" w:rsidP="0097510F">
            <w:r>
              <w:t>Commercial cooking, miscellaneous non-industrial, solvents/coatings, storage/transfe</w:t>
            </w:r>
            <w:r w:rsidR="00737137">
              <w:t>r</w:t>
            </w:r>
            <w:r>
              <w:t>/bulk terminals/gas stage 1, locomotives</w:t>
            </w:r>
          </w:p>
        </w:tc>
      </w:tr>
      <w:tr w:rsidR="0097510F" w14:paraId="2F0ACCA5" w14:textId="77777777" w:rsidTr="006D0795">
        <w:tc>
          <w:tcPr>
            <w:tcW w:w="1523" w:type="dxa"/>
          </w:tcPr>
          <w:p w14:paraId="066F8A57" w14:textId="77777777" w:rsidR="0097510F" w:rsidRDefault="0097510F" w:rsidP="0097510F">
            <w:r>
              <w:t>RWC 12 km</w:t>
            </w:r>
          </w:p>
        </w:tc>
        <w:tc>
          <w:tcPr>
            <w:tcW w:w="1293" w:type="dxa"/>
          </w:tcPr>
          <w:p w14:paraId="001ADCD6" w14:textId="77777777" w:rsidR="0097510F" w:rsidRDefault="0097510F" w:rsidP="0097510F">
            <w:r>
              <w:t>2</w:t>
            </w:r>
          </w:p>
        </w:tc>
        <w:tc>
          <w:tcPr>
            <w:tcW w:w="9779" w:type="dxa"/>
          </w:tcPr>
          <w:p w14:paraId="2196BE2F" w14:textId="77777777" w:rsidR="0097510F" w:rsidRDefault="0097510F" w:rsidP="0097510F">
            <w:r w:rsidRPr="005D3AC3">
              <w:t>Block ID</w:t>
            </w:r>
            <w:r>
              <w:t>, residential wood combustion</w:t>
            </w:r>
          </w:p>
        </w:tc>
      </w:tr>
      <w:tr w:rsidR="0097510F" w14:paraId="326A8398" w14:textId="77777777" w:rsidTr="006D0795">
        <w:tc>
          <w:tcPr>
            <w:tcW w:w="1523" w:type="dxa"/>
          </w:tcPr>
          <w:p w14:paraId="4C59A750" w14:textId="77777777" w:rsidR="0097510F" w:rsidRDefault="0097510F" w:rsidP="0097510F">
            <w:r>
              <w:t>OILGAS 4 km</w:t>
            </w:r>
          </w:p>
        </w:tc>
        <w:tc>
          <w:tcPr>
            <w:tcW w:w="1293" w:type="dxa"/>
          </w:tcPr>
          <w:p w14:paraId="26748BF2" w14:textId="77777777" w:rsidR="0097510F" w:rsidRDefault="0097510F" w:rsidP="0097510F">
            <w:r>
              <w:t>2</w:t>
            </w:r>
          </w:p>
        </w:tc>
        <w:tc>
          <w:tcPr>
            <w:tcW w:w="9779" w:type="dxa"/>
          </w:tcPr>
          <w:p w14:paraId="60297B42" w14:textId="77777777" w:rsidR="0097510F" w:rsidRDefault="0097510F" w:rsidP="0097510F">
            <w:r w:rsidRPr="005D3AC3">
              <w:t>Block ID</w:t>
            </w:r>
            <w:r>
              <w:t>, oil and gas</w:t>
            </w:r>
          </w:p>
        </w:tc>
      </w:tr>
      <w:tr w:rsidR="0097510F" w14:paraId="149EFC81" w14:textId="77777777" w:rsidTr="006D0795">
        <w:tc>
          <w:tcPr>
            <w:tcW w:w="1523" w:type="dxa"/>
          </w:tcPr>
          <w:p w14:paraId="3B473848" w14:textId="77777777" w:rsidR="0097510F" w:rsidRDefault="0097510F" w:rsidP="0097510F">
            <w:r>
              <w:t>FIRES</w:t>
            </w:r>
          </w:p>
        </w:tc>
        <w:tc>
          <w:tcPr>
            <w:tcW w:w="1293" w:type="dxa"/>
          </w:tcPr>
          <w:p w14:paraId="364708BC" w14:textId="77777777" w:rsidR="0097510F" w:rsidRDefault="0097510F" w:rsidP="0097510F">
            <w:r>
              <w:t>2</w:t>
            </w:r>
          </w:p>
        </w:tc>
        <w:tc>
          <w:tcPr>
            <w:tcW w:w="9779" w:type="dxa"/>
          </w:tcPr>
          <w:p w14:paraId="5E26E152" w14:textId="77777777" w:rsidR="0097510F" w:rsidRDefault="0097510F" w:rsidP="0097510F">
            <w:r w:rsidRPr="00644CD3">
              <w:t>Block ID</w:t>
            </w:r>
            <w:r>
              <w:t>, fires</w:t>
            </w:r>
          </w:p>
        </w:tc>
      </w:tr>
      <w:tr w:rsidR="004A4049" w14:paraId="08262BB2" w14:textId="77777777" w:rsidTr="006D0795">
        <w:tc>
          <w:tcPr>
            <w:tcW w:w="1523" w:type="dxa"/>
          </w:tcPr>
          <w:p w14:paraId="0BEB2F88" w14:textId="59BD3B76" w:rsidR="004A4049" w:rsidRDefault="004A4049" w:rsidP="0097510F">
            <w:r>
              <w:t>BACKGROUND</w:t>
            </w:r>
          </w:p>
        </w:tc>
        <w:tc>
          <w:tcPr>
            <w:tcW w:w="1293" w:type="dxa"/>
          </w:tcPr>
          <w:p w14:paraId="588B24E2" w14:textId="4B9F15AD" w:rsidR="004A4049" w:rsidRDefault="004A4049" w:rsidP="0097510F">
            <w:r>
              <w:t>2</w:t>
            </w:r>
          </w:p>
        </w:tc>
        <w:tc>
          <w:tcPr>
            <w:tcW w:w="9779" w:type="dxa"/>
          </w:tcPr>
          <w:p w14:paraId="6D12DFF2" w14:textId="704AF3EC" w:rsidR="004A4049" w:rsidRPr="00644CD3" w:rsidRDefault="004A4049" w:rsidP="0097510F">
            <w:r>
              <w:t>Block ID, background</w:t>
            </w:r>
          </w:p>
        </w:tc>
      </w:tr>
      <w:tr w:rsidR="0097510F" w14:paraId="00C36E69" w14:textId="77777777" w:rsidTr="006D0795">
        <w:tc>
          <w:tcPr>
            <w:tcW w:w="1523" w:type="dxa"/>
          </w:tcPr>
          <w:p w14:paraId="3249A20D" w14:textId="77777777" w:rsidR="0097510F" w:rsidRDefault="0097510F" w:rsidP="0097510F">
            <w:r>
              <w:t>BIOGENICS</w:t>
            </w:r>
          </w:p>
        </w:tc>
        <w:tc>
          <w:tcPr>
            <w:tcW w:w="1293" w:type="dxa"/>
          </w:tcPr>
          <w:p w14:paraId="4DDAA79C" w14:textId="77777777" w:rsidR="0097510F" w:rsidRDefault="0097510F" w:rsidP="0097510F">
            <w:r>
              <w:t>2</w:t>
            </w:r>
          </w:p>
        </w:tc>
        <w:tc>
          <w:tcPr>
            <w:tcW w:w="9779" w:type="dxa"/>
          </w:tcPr>
          <w:p w14:paraId="585CF22C" w14:textId="77777777" w:rsidR="0097510F" w:rsidRDefault="0097510F" w:rsidP="0097510F">
            <w:r w:rsidRPr="00644CD3">
              <w:t>Block ID</w:t>
            </w:r>
            <w:r>
              <w:t xml:space="preserve">, </w:t>
            </w:r>
            <w:proofErr w:type="spellStart"/>
            <w:r>
              <w:t>biogenics</w:t>
            </w:r>
            <w:proofErr w:type="spellEnd"/>
          </w:p>
        </w:tc>
      </w:tr>
      <w:tr w:rsidR="0097510F" w14:paraId="732C9AAE" w14:textId="77777777" w:rsidTr="006D0795">
        <w:tc>
          <w:tcPr>
            <w:tcW w:w="1523" w:type="dxa"/>
          </w:tcPr>
          <w:p w14:paraId="646F5F40" w14:textId="77777777" w:rsidR="0097510F" w:rsidRDefault="0097510F" w:rsidP="0097510F">
            <w:r>
              <w:t>SECONDARY</w:t>
            </w:r>
          </w:p>
        </w:tc>
        <w:tc>
          <w:tcPr>
            <w:tcW w:w="1293" w:type="dxa"/>
          </w:tcPr>
          <w:p w14:paraId="1FA6016E" w14:textId="77777777" w:rsidR="0097510F" w:rsidRDefault="0097510F" w:rsidP="0097510F">
            <w:r>
              <w:t>2</w:t>
            </w:r>
          </w:p>
        </w:tc>
        <w:tc>
          <w:tcPr>
            <w:tcW w:w="9779" w:type="dxa"/>
          </w:tcPr>
          <w:p w14:paraId="3E919C79" w14:textId="77777777" w:rsidR="0097510F" w:rsidRDefault="0097510F" w:rsidP="0097510F">
            <w:r w:rsidRPr="00644CD3">
              <w:t>Block ID</w:t>
            </w:r>
            <w:r>
              <w:t>, secondary concentration</w:t>
            </w:r>
          </w:p>
        </w:tc>
      </w:tr>
      <w:tr w:rsidR="0097510F" w14:paraId="051F9091" w14:textId="77777777" w:rsidTr="006D0795">
        <w:tc>
          <w:tcPr>
            <w:tcW w:w="1523" w:type="dxa"/>
          </w:tcPr>
          <w:p w14:paraId="1137056B" w14:textId="77777777" w:rsidR="0097510F" w:rsidRDefault="0097510F" w:rsidP="0097510F">
            <w:r>
              <w:t>TOTAL</w:t>
            </w:r>
          </w:p>
        </w:tc>
        <w:tc>
          <w:tcPr>
            <w:tcW w:w="1293" w:type="dxa"/>
          </w:tcPr>
          <w:p w14:paraId="06D78542" w14:textId="77777777" w:rsidR="0097510F" w:rsidRDefault="0097510F" w:rsidP="0097510F">
            <w:r>
              <w:t>3</w:t>
            </w:r>
          </w:p>
        </w:tc>
        <w:tc>
          <w:tcPr>
            <w:tcW w:w="9779" w:type="dxa"/>
          </w:tcPr>
          <w:p w14:paraId="151FEEF9" w14:textId="77777777" w:rsidR="0097510F" w:rsidRDefault="0097510F" w:rsidP="0097510F">
            <w:r>
              <w:t>Block ID, primary</w:t>
            </w:r>
            <w:r>
              <w:rPr>
                <w:rStyle w:val="FootnoteReference"/>
              </w:rPr>
              <w:footnoteReference w:id="1"/>
            </w:r>
            <w:r>
              <w:t>, total concentration</w:t>
            </w:r>
            <w:r>
              <w:rPr>
                <w:rStyle w:val="FootnoteReference"/>
              </w:rPr>
              <w:footnoteReference w:id="2"/>
            </w:r>
          </w:p>
        </w:tc>
      </w:tr>
    </w:tbl>
    <w:p w14:paraId="26F9B071" w14:textId="77777777" w:rsidR="00761D11" w:rsidRDefault="00761D11" w:rsidP="006D0795"/>
    <w:sectPr w:rsidR="00761D11" w:rsidSect="006D07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DCF3B" w14:textId="77777777" w:rsidR="004978DA" w:rsidRDefault="004978DA" w:rsidP="0097510F">
      <w:pPr>
        <w:spacing w:after="0" w:line="240" w:lineRule="auto"/>
      </w:pPr>
      <w:r>
        <w:separator/>
      </w:r>
    </w:p>
  </w:endnote>
  <w:endnote w:type="continuationSeparator" w:id="0">
    <w:p w14:paraId="486632AD" w14:textId="77777777" w:rsidR="004978DA" w:rsidRDefault="004978DA" w:rsidP="0097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8E2ED" w14:textId="77777777" w:rsidR="006D0795" w:rsidRDefault="006D0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2A781" w14:textId="77777777" w:rsidR="004978DA" w:rsidRDefault="004978DA" w:rsidP="0097510F">
      <w:pPr>
        <w:spacing w:after="0" w:line="240" w:lineRule="auto"/>
      </w:pPr>
      <w:r>
        <w:separator/>
      </w:r>
    </w:p>
  </w:footnote>
  <w:footnote w:type="continuationSeparator" w:id="0">
    <w:p w14:paraId="68341541" w14:textId="77777777" w:rsidR="004978DA" w:rsidRDefault="004978DA" w:rsidP="0097510F">
      <w:pPr>
        <w:spacing w:after="0" w:line="240" w:lineRule="auto"/>
      </w:pPr>
      <w:r>
        <w:continuationSeparator/>
      </w:r>
    </w:p>
  </w:footnote>
  <w:footnote w:id="1">
    <w:p w14:paraId="60A464C5" w14:textId="77777777" w:rsidR="0097510F" w:rsidRDefault="0097510F">
      <w:pPr>
        <w:pStyle w:val="FootnoteText"/>
      </w:pPr>
      <w:r>
        <w:rPr>
          <w:rStyle w:val="FootnoteReference"/>
        </w:rPr>
        <w:footnoteRef/>
      </w:r>
      <w:r>
        <w:t xml:space="preserve"> Modeled sources only. Does not include fires, </w:t>
      </w:r>
      <w:proofErr w:type="spellStart"/>
      <w:r>
        <w:t>biogenics</w:t>
      </w:r>
      <w:proofErr w:type="spellEnd"/>
      <w:r>
        <w:t>, secondary, or background.  For non-CONUS areas and non-hybrid HAPs, primary corresponds to the total AERMOD concentrations.  For hybrid HAPs, it is the hybrid primary concentration</w:t>
      </w:r>
    </w:p>
  </w:footnote>
  <w:footnote w:id="2">
    <w:p w14:paraId="1DBACB3C" w14:textId="77777777" w:rsidR="0097510F" w:rsidRDefault="0097510F">
      <w:pPr>
        <w:pStyle w:val="FootnoteText"/>
      </w:pPr>
      <w:r>
        <w:rPr>
          <w:rStyle w:val="FootnoteReference"/>
        </w:rPr>
        <w:footnoteRef/>
      </w:r>
      <w:r>
        <w:t xml:space="preserve"> Primary + fires + </w:t>
      </w:r>
      <w:proofErr w:type="spellStart"/>
      <w:r>
        <w:t>biogenics</w:t>
      </w:r>
      <w:proofErr w:type="spellEnd"/>
      <w:r>
        <w:t xml:space="preserve"> + secondary + background (if applicable).  Background added in non-CONUS areas for </w:t>
      </w:r>
      <w:proofErr w:type="spellStart"/>
      <w:r>
        <w:t>chlorform</w:t>
      </w:r>
      <w:proofErr w:type="spellEnd"/>
      <w:r>
        <w:t xml:space="preserve"> (0.070), methyl chloride (1.16), benzene (0.109), carbon tetrachloride (0.53), methylene chloride (0.20), and tetrachloroethylene (0.013). Background added in all areas for methyl bromide (0.028) and methyl chloroform (0.020)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52AB8" w14:textId="77777777" w:rsidR="006D0795" w:rsidRDefault="006D0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E1BE0"/>
    <w:multiLevelType w:val="hybridMultilevel"/>
    <w:tmpl w:val="2448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BF"/>
    <w:rsid w:val="000419BF"/>
    <w:rsid w:val="000A45C7"/>
    <w:rsid w:val="002F504F"/>
    <w:rsid w:val="0030758D"/>
    <w:rsid w:val="004978DA"/>
    <w:rsid w:val="004A4049"/>
    <w:rsid w:val="006D0795"/>
    <w:rsid w:val="00737137"/>
    <w:rsid w:val="00761D11"/>
    <w:rsid w:val="0097510F"/>
    <w:rsid w:val="00A83384"/>
    <w:rsid w:val="00A9681C"/>
    <w:rsid w:val="00B1513A"/>
    <w:rsid w:val="00F80D4A"/>
    <w:rsid w:val="00F81593"/>
    <w:rsid w:val="00F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F9D1D"/>
  <w15:chartTrackingRefBased/>
  <w15:docId w15:val="{D677A18F-059A-496E-B876-14EDB53E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9BF"/>
    <w:pPr>
      <w:ind w:left="720"/>
      <w:contextualSpacing/>
    </w:pPr>
  </w:style>
  <w:style w:type="table" w:styleId="TableGrid">
    <w:name w:val="Table Grid"/>
    <w:basedOn w:val="TableNormal"/>
    <w:uiPriority w:val="39"/>
    <w:rsid w:val="00761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75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5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510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795"/>
  </w:style>
  <w:style w:type="paragraph" w:styleId="Footer">
    <w:name w:val="footer"/>
    <w:basedOn w:val="Normal"/>
    <w:link w:val="FooterChar"/>
    <w:uiPriority w:val="99"/>
    <w:unhideWhenUsed/>
    <w:rsid w:val="006D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A7283-9BEF-4149-AE69-D7D4B7AA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Thurman, James</dc:creator>
  <cp:keywords/>
  <dc:description/>
  <cp:lastModifiedBy>Thurman, James</cp:lastModifiedBy>
  <cp:revision>5</cp:revision>
  <dcterms:created xsi:type="dcterms:W3CDTF">2021-06-08T14:43:00Z</dcterms:created>
  <dcterms:modified xsi:type="dcterms:W3CDTF">2021-06-08T15:31:00Z</dcterms:modified>
</cp:coreProperties>
</file>