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997B56F" w14:textId="51D0A24B" w:rsidR="00842AE4" w:rsidRPr="006453D9" w:rsidRDefault="00842AE4" w:rsidP="00842AE4">
      <w:pPr>
        <w:pStyle w:val="MDPI11articletype"/>
      </w:pPr>
      <w:r w:rsidRPr="006453D9">
        <w:t>Artic</w:t>
      </w:r>
      <w:r w:rsidR="00B33F94">
        <w:t>le</w:t>
      </w:r>
    </w:p>
    <w:p w14:paraId="6C1819B8" w14:textId="72E6F5BE" w:rsidR="00842AE4" w:rsidRPr="003B1AF1" w:rsidRDefault="000A4546" w:rsidP="00842AE4">
      <w:pPr>
        <w:pStyle w:val="MDPI12title"/>
      </w:pPr>
      <w:r>
        <w:rPr>
          <w:color w:val="auto"/>
        </w:rPr>
        <w:t xml:space="preserve">Predicting the </w:t>
      </w:r>
      <w:r>
        <w:t>Nonlinear Response of PM</w:t>
      </w:r>
      <w:r w:rsidRPr="000A4546">
        <w:rPr>
          <w:vertAlign w:val="subscript"/>
        </w:rPr>
        <w:t>2.5</w:t>
      </w:r>
      <w:r>
        <w:t xml:space="preserve"> and Ozone to Precursor Emission Changes with a Response Surface Model</w:t>
      </w:r>
    </w:p>
    <w:p w14:paraId="739FA319" w14:textId="3D4CF7EF" w:rsidR="00842AE4" w:rsidRPr="0030057B" w:rsidRDefault="00240DD0" w:rsidP="00842AE4">
      <w:pPr>
        <w:pStyle w:val="MDPI13authornames"/>
      </w:pPr>
      <w:r>
        <w:t>James T. Kelly</w:t>
      </w:r>
      <w:r w:rsidR="00842AE4" w:rsidRPr="00D945EC">
        <w:t xml:space="preserve"> </w:t>
      </w:r>
      <w:r w:rsidR="00842AE4" w:rsidRPr="001F31D1">
        <w:rPr>
          <w:vertAlign w:val="superscript"/>
        </w:rPr>
        <w:t>1</w:t>
      </w:r>
      <w:r>
        <w:rPr>
          <w:vertAlign w:val="superscript"/>
        </w:rPr>
        <w:t>,*</w:t>
      </w:r>
      <w:r>
        <w:t>, Carey Jang</w:t>
      </w:r>
      <w:r w:rsidR="00842AE4" w:rsidRPr="00D945EC">
        <w:t xml:space="preserve"> </w:t>
      </w:r>
      <w:r>
        <w:rPr>
          <w:vertAlign w:val="superscript"/>
        </w:rPr>
        <w:t>1</w:t>
      </w:r>
      <w:r>
        <w:t xml:space="preserve">, Yun Zhu </w:t>
      </w:r>
      <w:r w:rsidRPr="00240DD0">
        <w:rPr>
          <w:vertAlign w:val="superscript"/>
        </w:rPr>
        <w:t>2</w:t>
      </w:r>
      <w:r>
        <w:t xml:space="preserve">, </w:t>
      </w:r>
      <w:proofErr w:type="spellStart"/>
      <w:r w:rsidR="009E73EE">
        <w:t>Shicheng</w:t>
      </w:r>
      <w:proofErr w:type="spellEnd"/>
      <w:r w:rsidR="009E73EE">
        <w:t xml:space="preserve"> Long </w:t>
      </w:r>
      <w:r w:rsidR="009E73EE" w:rsidRPr="00240DD0">
        <w:rPr>
          <w:vertAlign w:val="superscript"/>
        </w:rPr>
        <w:t>2</w:t>
      </w:r>
      <w:r w:rsidR="009E73EE">
        <w:t xml:space="preserve">, </w:t>
      </w:r>
      <w:r>
        <w:t xml:space="preserve">Jia Xing </w:t>
      </w:r>
      <w:r w:rsidRPr="00240DD0">
        <w:rPr>
          <w:vertAlign w:val="superscript"/>
        </w:rPr>
        <w:t>3,4</w:t>
      </w:r>
      <w:r>
        <w:t>, Shuxiao Wang</w:t>
      </w:r>
      <w:r w:rsidRPr="00240DD0">
        <w:rPr>
          <w:vertAlign w:val="superscript"/>
        </w:rPr>
        <w:t>3,4</w:t>
      </w:r>
      <w:r>
        <w:t xml:space="preserve">, Benjamin </w:t>
      </w:r>
      <w:r w:rsidR="00A0631A">
        <w:t xml:space="preserve">N. </w:t>
      </w:r>
      <w:r>
        <w:t>Murphy</w:t>
      </w:r>
      <w:r w:rsidRPr="00240DD0">
        <w:rPr>
          <w:vertAlign w:val="superscript"/>
        </w:rPr>
        <w:t>5</w:t>
      </w:r>
      <w:r>
        <w:t xml:space="preserve">, and Havala </w:t>
      </w:r>
      <w:r w:rsidR="00A0631A">
        <w:t xml:space="preserve">O.T. </w:t>
      </w:r>
      <w:r>
        <w:t>Pye</w:t>
      </w:r>
      <w:r w:rsidR="00842AE4" w:rsidRPr="00D945EC">
        <w:t xml:space="preserve"> </w:t>
      </w:r>
      <w:r>
        <w:rPr>
          <w:vertAlign w:val="superscript"/>
        </w:rPr>
        <w:t>5</w:t>
      </w:r>
    </w:p>
    <w:tbl>
      <w:tblPr>
        <w:tblpPr w:leftFromText="198" w:rightFromText="198" w:vertAnchor="page" w:horzAnchor="margin" w:tblpY="10246"/>
        <w:tblW w:w="2410" w:type="dxa"/>
        <w:tblLayout w:type="fixed"/>
        <w:tblCellMar>
          <w:left w:w="0" w:type="dxa"/>
          <w:right w:w="0" w:type="dxa"/>
        </w:tblCellMar>
        <w:tblLook w:val="04A0" w:firstRow="1" w:lastRow="0" w:firstColumn="1" w:lastColumn="0" w:noHBand="0" w:noVBand="1"/>
      </w:tblPr>
      <w:tblGrid>
        <w:gridCol w:w="2410"/>
      </w:tblGrid>
      <w:tr w:rsidR="00842AE4" w:rsidRPr="000A5A07" w14:paraId="3CE71298" w14:textId="77777777" w:rsidTr="009B320B">
        <w:tc>
          <w:tcPr>
            <w:tcW w:w="2410" w:type="dxa"/>
            <w:shd w:val="clear" w:color="auto" w:fill="auto"/>
          </w:tcPr>
          <w:p w14:paraId="4E40EEA4" w14:textId="22578775" w:rsidR="00842AE4" w:rsidRPr="00C007C4" w:rsidRDefault="00842AE4" w:rsidP="009B320B">
            <w:pPr>
              <w:pStyle w:val="MDPI61Citation"/>
              <w:spacing w:line="240" w:lineRule="exact"/>
            </w:pPr>
            <w:r w:rsidRPr="00C007C4">
              <w:rPr>
                <w:b/>
              </w:rPr>
              <w:t>Citation:</w:t>
            </w:r>
            <w:r w:rsidRPr="000A5A07">
              <w:t xml:space="preserve"> </w:t>
            </w:r>
            <w:r w:rsidR="008C291F">
              <w:t>Kelly</w:t>
            </w:r>
            <w:r w:rsidR="00C007C4">
              <w:t xml:space="preserve">, </w:t>
            </w:r>
            <w:r w:rsidR="008C291F">
              <w:t>J. T.</w:t>
            </w:r>
            <w:r w:rsidR="00C007C4">
              <w:t>.;</w:t>
            </w:r>
            <w:r w:rsidR="00E21B99">
              <w:t xml:space="preserve"> et al.</w:t>
            </w:r>
            <w:r w:rsidR="008C291F">
              <w:t xml:space="preserve"> </w:t>
            </w:r>
            <w:r w:rsidR="008C291F" w:rsidRPr="008C291F">
              <w:t>Predicting the Nonlinear Response of PM</w:t>
            </w:r>
            <w:r w:rsidR="008C291F" w:rsidRPr="00492E26">
              <w:rPr>
                <w:vertAlign w:val="subscript"/>
              </w:rPr>
              <w:t>2.5</w:t>
            </w:r>
            <w:r w:rsidR="008C291F" w:rsidRPr="008C291F">
              <w:t xml:space="preserve"> and Ozone to Precursor Emission Changes with a Response Surface Model</w:t>
            </w:r>
            <w:r w:rsidR="00C007C4">
              <w:t xml:space="preserve">. </w:t>
            </w:r>
            <w:r w:rsidR="00C007C4">
              <w:rPr>
                <w:i/>
              </w:rPr>
              <w:t xml:space="preserve">Atmosphere </w:t>
            </w:r>
            <w:r w:rsidR="009865A9">
              <w:rPr>
                <w:b/>
              </w:rPr>
              <w:t>2021</w:t>
            </w:r>
            <w:r w:rsidR="00C007C4">
              <w:t xml:space="preserve">, </w:t>
            </w:r>
            <w:r w:rsidR="009865A9">
              <w:rPr>
                <w:i/>
              </w:rPr>
              <w:t>12</w:t>
            </w:r>
            <w:r w:rsidR="00C007C4">
              <w:t>, x. https://doi.org/10.3390/xxxxx</w:t>
            </w:r>
          </w:p>
          <w:p w14:paraId="2C0FED76" w14:textId="77777777" w:rsidR="00842AE4" w:rsidRPr="00550626" w:rsidRDefault="00842AE4" w:rsidP="009B320B">
            <w:pPr>
              <w:pStyle w:val="MDPI14history"/>
              <w:spacing w:before="240"/>
              <w:rPr>
                <w:szCs w:val="14"/>
              </w:rPr>
            </w:pPr>
            <w:r w:rsidRPr="00550626">
              <w:rPr>
                <w:szCs w:val="14"/>
              </w:rPr>
              <w:t xml:space="preserve">Received: </w:t>
            </w:r>
            <w:r w:rsidRPr="00D945EC">
              <w:rPr>
                <w:szCs w:val="14"/>
              </w:rPr>
              <w:t>date</w:t>
            </w:r>
          </w:p>
          <w:p w14:paraId="7A158036" w14:textId="77777777" w:rsidR="00842AE4" w:rsidRPr="00550626" w:rsidRDefault="00842AE4" w:rsidP="009B320B">
            <w:pPr>
              <w:pStyle w:val="MDPI14history"/>
              <w:rPr>
                <w:szCs w:val="14"/>
              </w:rPr>
            </w:pPr>
            <w:r w:rsidRPr="00550626">
              <w:rPr>
                <w:szCs w:val="14"/>
              </w:rPr>
              <w:t xml:space="preserve">Accepted: </w:t>
            </w:r>
            <w:r w:rsidRPr="00D945EC">
              <w:rPr>
                <w:szCs w:val="14"/>
              </w:rPr>
              <w:t>date</w:t>
            </w:r>
          </w:p>
          <w:p w14:paraId="25E4883D" w14:textId="77777777" w:rsidR="00842AE4" w:rsidRPr="00550626" w:rsidRDefault="00842AE4" w:rsidP="009B320B">
            <w:pPr>
              <w:pStyle w:val="MDPI14history"/>
              <w:spacing w:after="240"/>
              <w:rPr>
                <w:szCs w:val="14"/>
              </w:rPr>
            </w:pPr>
            <w:r w:rsidRPr="00550626">
              <w:rPr>
                <w:szCs w:val="14"/>
              </w:rPr>
              <w:t xml:space="preserve">Published: </w:t>
            </w:r>
            <w:r w:rsidRPr="00D945EC">
              <w:rPr>
                <w:szCs w:val="14"/>
              </w:rPr>
              <w:t>date</w:t>
            </w:r>
          </w:p>
          <w:p w14:paraId="4B4B3FEF" w14:textId="77777777" w:rsidR="00842AE4" w:rsidRPr="000A5A07" w:rsidRDefault="00842AE4" w:rsidP="00C71855">
            <w:pPr>
              <w:pStyle w:val="MDPI63Notes"/>
              <w:jc w:val="both"/>
            </w:pPr>
            <w:r w:rsidRPr="000A5A07">
              <w:rPr>
                <w:b/>
              </w:rPr>
              <w:t>Publisher’s Note:</w:t>
            </w:r>
            <w:r w:rsidRPr="000A5A07">
              <w:t xml:space="preserve"> MDPI stays neutral with regard to jurisdictional claims in published maps and institutional affiliations.</w:t>
            </w:r>
          </w:p>
          <w:p w14:paraId="20E0A15F" w14:textId="77777777" w:rsidR="00842AE4" w:rsidRPr="000A5A07" w:rsidRDefault="00901060" w:rsidP="009B320B">
            <w:pPr>
              <w:adjustRightInd w:val="0"/>
              <w:snapToGrid w:val="0"/>
              <w:spacing w:before="240" w:line="240" w:lineRule="atLeast"/>
              <w:ind w:right="113"/>
              <w:jc w:val="left"/>
              <w:rPr>
                <w:rFonts w:eastAsia="DengXian"/>
                <w:bCs/>
                <w:sz w:val="14"/>
                <w:szCs w:val="14"/>
                <w:lang w:bidi="en-US"/>
              </w:rPr>
            </w:pPr>
            <w:r>
              <w:rPr>
                <w:rFonts w:eastAsia="DengXian"/>
              </w:rPr>
              <w:pict w14:anchorId="31613BE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i1025" type="#_x0000_t75" style="width:54.5pt;height:18.7pt;visibility:visible">
                  <v:imagedata r:id="rId12" o:title=""/>
                </v:shape>
              </w:pict>
            </w:r>
          </w:p>
          <w:p w14:paraId="649B826A" w14:textId="77777777" w:rsidR="00842AE4" w:rsidRPr="000A5A07" w:rsidRDefault="00842AE4" w:rsidP="00C71855">
            <w:pPr>
              <w:adjustRightInd w:val="0"/>
              <w:snapToGrid w:val="0"/>
              <w:spacing w:before="60" w:line="240" w:lineRule="atLeast"/>
              <w:ind w:right="113"/>
              <w:rPr>
                <w:rFonts w:eastAsia="DengXian"/>
                <w:bCs/>
                <w:sz w:val="14"/>
                <w:szCs w:val="14"/>
                <w:lang w:bidi="en-US"/>
              </w:rPr>
            </w:pPr>
            <w:r w:rsidRPr="000A5A07">
              <w:rPr>
                <w:rFonts w:eastAsia="DengXian"/>
                <w:b/>
                <w:bCs/>
                <w:sz w:val="14"/>
                <w:szCs w:val="14"/>
                <w:lang w:bidi="en-US"/>
              </w:rPr>
              <w:t>Copyright:</w:t>
            </w:r>
            <w:r w:rsidRPr="000A5A07">
              <w:rPr>
                <w:rFonts w:eastAsia="DengXian"/>
                <w:bCs/>
                <w:sz w:val="14"/>
                <w:szCs w:val="14"/>
                <w:lang w:bidi="en-US"/>
              </w:rPr>
              <w:t xml:space="preserve"> </w:t>
            </w:r>
            <w:r w:rsidR="0018091A">
              <w:rPr>
                <w:rFonts w:eastAsia="DengXian"/>
                <w:bCs/>
                <w:sz w:val="14"/>
                <w:szCs w:val="14"/>
                <w:lang w:bidi="en-US"/>
              </w:rPr>
              <w:t>© 2021</w:t>
            </w:r>
            <w:r w:rsidRPr="000A5A07">
              <w:rPr>
                <w:rFonts w:eastAsia="DengXian"/>
                <w:bCs/>
                <w:sz w:val="14"/>
                <w:szCs w:val="14"/>
                <w:lang w:bidi="en-US"/>
              </w:rPr>
              <w:t xml:space="preserve"> </w:t>
            </w:r>
            <w:r w:rsidR="00CE334E">
              <w:rPr>
                <w:rFonts w:eastAsia="DengXian"/>
                <w:bCs/>
                <w:sz w:val="14"/>
                <w:szCs w:val="14"/>
                <w:lang w:bidi="en-US"/>
              </w:rPr>
              <w:t xml:space="preserve">by the authors. Submitted for possible open access publication under the terms and conditions of the Creative Commons </w:t>
            </w:r>
            <w:r w:rsidRPr="000A5A07">
              <w:rPr>
                <w:rFonts w:eastAsia="DengXian"/>
                <w:bCs/>
                <w:sz w:val="14"/>
                <w:szCs w:val="14"/>
                <w:lang w:bidi="en-US"/>
              </w:rPr>
              <w:t>Attribution (CC BY) license (http://creativecommons.org/licenses/by/4.0/).</w:t>
            </w:r>
          </w:p>
        </w:tc>
      </w:tr>
    </w:tbl>
    <w:p w14:paraId="07C13540" w14:textId="0BEF3D21" w:rsidR="00842AE4" w:rsidRPr="00D945EC" w:rsidRDefault="00842AE4" w:rsidP="00842AE4">
      <w:pPr>
        <w:pStyle w:val="MDPI16affiliation"/>
      </w:pPr>
      <w:r w:rsidRPr="00D945EC">
        <w:rPr>
          <w:vertAlign w:val="superscript"/>
        </w:rPr>
        <w:t>1</w:t>
      </w:r>
      <w:r w:rsidR="00240DD0">
        <w:tab/>
      </w:r>
      <w:r w:rsidR="00240DD0" w:rsidRPr="00240DD0">
        <w:t>Office of Air Quality Planning and Standards, U.S. Environmental Protection Agency, Research Triangle Park, NC 27711, USA</w:t>
      </w:r>
      <w:r w:rsidR="00240DD0">
        <w:t xml:space="preserve">; </w:t>
      </w:r>
      <w:hyperlink r:id="rId13" w:history="1">
        <w:r w:rsidR="00240DD0" w:rsidRPr="00F24EC7">
          <w:rPr>
            <w:rStyle w:val="Hyperlink"/>
          </w:rPr>
          <w:t>kelly.james@epa.gov</w:t>
        </w:r>
      </w:hyperlink>
      <w:r w:rsidR="00240DD0">
        <w:t xml:space="preserve"> (J.TK.); </w:t>
      </w:r>
      <w:hyperlink r:id="rId14" w:history="1">
        <w:r w:rsidR="00240DD0" w:rsidRPr="00F24EC7">
          <w:rPr>
            <w:rStyle w:val="Hyperlink"/>
          </w:rPr>
          <w:t>jang.carey@epa.gov</w:t>
        </w:r>
      </w:hyperlink>
      <w:r w:rsidR="00240DD0">
        <w:t xml:space="preserve"> (C.J.)</w:t>
      </w:r>
    </w:p>
    <w:p w14:paraId="1A249E89" w14:textId="78A8B391" w:rsidR="00842AE4" w:rsidRDefault="00842AE4" w:rsidP="00842AE4">
      <w:pPr>
        <w:pStyle w:val="MDPI16affiliation"/>
      </w:pPr>
      <w:r w:rsidRPr="00D945EC">
        <w:rPr>
          <w:vertAlign w:val="superscript"/>
        </w:rPr>
        <w:t>2</w:t>
      </w:r>
      <w:r w:rsidR="00240DD0">
        <w:tab/>
      </w:r>
      <w:r w:rsidR="00240DD0" w:rsidRPr="00240DD0">
        <w:t>College of Environment and Energy, South China University of Technology, Guangzhou Higher Education Mega Center, Guangzhou 510006, China</w:t>
      </w:r>
      <w:r w:rsidRPr="00D945EC">
        <w:t xml:space="preserve">; </w:t>
      </w:r>
      <w:hyperlink r:id="rId15" w:history="1">
        <w:r w:rsidR="00240DD0" w:rsidRPr="00F24EC7">
          <w:rPr>
            <w:rStyle w:val="Hyperlink"/>
          </w:rPr>
          <w:t>zhuyun@scut.edu.cn</w:t>
        </w:r>
      </w:hyperlink>
      <w:r w:rsidR="00240DD0">
        <w:t xml:space="preserve"> (Y.Z.)</w:t>
      </w:r>
    </w:p>
    <w:p w14:paraId="18B49599" w14:textId="57C72860" w:rsidR="00240DD0" w:rsidRDefault="00240DD0" w:rsidP="00240DD0">
      <w:pPr>
        <w:pStyle w:val="MDPI16affiliation"/>
      </w:pPr>
      <w:r w:rsidRPr="00240DD0">
        <w:rPr>
          <w:vertAlign w:val="superscript"/>
        </w:rPr>
        <w:t>3</w:t>
      </w:r>
      <w:r>
        <w:tab/>
        <w:t>State Key Joint Laboratory of Environmental Simulation and Pollution Control, School of Environment, Tsinghua University, Beijing 100084, China</w:t>
      </w:r>
      <w:r w:rsidR="00A0631A">
        <w:t xml:space="preserve">; </w:t>
      </w:r>
      <w:hyperlink r:id="rId16" w:history="1">
        <w:r w:rsidR="00A0631A" w:rsidRPr="00F24EC7">
          <w:rPr>
            <w:rStyle w:val="Hyperlink"/>
          </w:rPr>
          <w:t>xingjia@tsinghua.edu.cn</w:t>
        </w:r>
      </w:hyperlink>
      <w:r w:rsidR="00A0631A">
        <w:t xml:space="preserve"> </w:t>
      </w:r>
      <w:r w:rsidR="00A0631A" w:rsidRPr="00A0631A">
        <w:t>(J.X.)</w:t>
      </w:r>
      <w:r w:rsidR="00A0631A">
        <w:t xml:space="preserve">; </w:t>
      </w:r>
      <w:hyperlink r:id="rId17" w:history="1">
        <w:r w:rsidR="00A0631A" w:rsidRPr="00F24EC7">
          <w:rPr>
            <w:rStyle w:val="Hyperlink"/>
          </w:rPr>
          <w:t>shxwang@tsinghua.edu.cn</w:t>
        </w:r>
      </w:hyperlink>
      <w:r w:rsidR="00A0631A">
        <w:t xml:space="preserve"> </w:t>
      </w:r>
      <w:r w:rsidR="00A0631A" w:rsidRPr="00A0631A">
        <w:t>(S.W.)</w:t>
      </w:r>
    </w:p>
    <w:p w14:paraId="10D78889" w14:textId="329B0E48" w:rsidR="00240DD0" w:rsidRDefault="00240DD0" w:rsidP="00240DD0">
      <w:pPr>
        <w:pStyle w:val="MDPI16affiliation"/>
      </w:pPr>
      <w:r w:rsidRPr="00240DD0">
        <w:rPr>
          <w:vertAlign w:val="superscript"/>
        </w:rPr>
        <w:t>4</w:t>
      </w:r>
      <w:r>
        <w:tab/>
        <w:t>State Environmental Protection Key Laboratory of Sources and Control of Air Pollution Complex, Beijing 100084, China</w:t>
      </w:r>
    </w:p>
    <w:p w14:paraId="017F9E5A" w14:textId="7CD51C21" w:rsidR="00A0631A" w:rsidRPr="00D945EC" w:rsidRDefault="00A0631A" w:rsidP="00A0631A">
      <w:pPr>
        <w:pStyle w:val="MDPI16affiliation"/>
      </w:pPr>
      <w:r>
        <w:rPr>
          <w:vertAlign w:val="superscript"/>
        </w:rPr>
        <w:t>5</w:t>
      </w:r>
      <w:r>
        <w:tab/>
      </w:r>
      <w:r w:rsidRPr="00A0631A">
        <w:t>Center for Environmental Measurement and Modeling</w:t>
      </w:r>
      <w:r w:rsidRPr="00240DD0">
        <w:t>, U.S. Environmental Protection Agency, Research Triangle Park, NC 27711, USA</w:t>
      </w:r>
      <w:r>
        <w:t xml:space="preserve">; </w:t>
      </w:r>
      <w:hyperlink r:id="rId18" w:history="1">
        <w:r w:rsidRPr="00F24EC7">
          <w:rPr>
            <w:rStyle w:val="Hyperlink"/>
          </w:rPr>
          <w:t>murphy.ben@epa.gov</w:t>
        </w:r>
      </w:hyperlink>
      <w:r>
        <w:t xml:space="preserve"> (B.N.M.); </w:t>
      </w:r>
      <w:hyperlink r:id="rId19" w:history="1">
        <w:r w:rsidRPr="00F24EC7">
          <w:rPr>
            <w:rStyle w:val="Hyperlink"/>
          </w:rPr>
          <w:t>pye.havala@epa.gov</w:t>
        </w:r>
      </w:hyperlink>
      <w:r>
        <w:t xml:space="preserve"> (H.O.T.P.)</w:t>
      </w:r>
    </w:p>
    <w:p w14:paraId="09E2AFC9" w14:textId="3E2C4D67" w:rsidR="00842AE4" w:rsidRPr="00550626" w:rsidRDefault="00842AE4" w:rsidP="00842AE4">
      <w:pPr>
        <w:pStyle w:val="MDPI16affiliation"/>
      </w:pPr>
      <w:r w:rsidRPr="00331633">
        <w:t>*</w:t>
      </w:r>
      <w:r w:rsidRPr="00D945EC">
        <w:tab/>
        <w:t>C</w:t>
      </w:r>
      <w:r w:rsidR="00240DD0">
        <w:t xml:space="preserve">orrespondence: </w:t>
      </w:r>
      <w:hyperlink r:id="rId20" w:history="1">
        <w:r w:rsidR="00240DD0" w:rsidRPr="00F24EC7">
          <w:rPr>
            <w:rStyle w:val="Hyperlink"/>
          </w:rPr>
          <w:t>kelly.james@epa.gov</w:t>
        </w:r>
      </w:hyperlink>
      <w:r w:rsidR="00A0631A">
        <w:t xml:space="preserve"> (J.T.K.)</w:t>
      </w:r>
    </w:p>
    <w:p w14:paraId="587E6678" w14:textId="2E5D31DC" w:rsidR="00842AE4" w:rsidRPr="00550626" w:rsidRDefault="00842AE4" w:rsidP="00842AE4">
      <w:pPr>
        <w:pStyle w:val="MDPI17abstract"/>
        <w:rPr>
          <w:szCs w:val="18"/>
        </w:rPr>
      </w:pPr>
      <w:r w:rsidRPr="00550626">
        <w:rPr>
          <w:b/>
          <w:szCs w:val="18"/>
        </w:rPr>
        <w:t xml:space="preserve">Abstract: </w:t>
      </w:r>
      <w:r w:rsidR="008A1534" w:rsidRPr="008A1534">
        <w:rPr>
          <w:bCs/>
          <w:szCs w:val="18"/>
        </w:rPr>
        <w:t>Reducing PM</w:t>
      </w:r>
      <w:r w:rsidR="008A1534" w:rsidRPr="008A1534">
        <w:rPr>
          <w:bCs/>
          <w:szCs w:val="18"/>
          <w:vertAlign w:val="subscript"/>
        </w:rPr>
        <w:t>2.5</w:t>
      </w:r>
      <w:r w:rsidR="008A1534" w:rsidRPr="008A1534">
        <w:rPr>
          <w:bCs/>
          <w:szCs w:val="18"/>
        </w:rPr>
        <w:t xml:space="preserve"> and ozone concentrations is important to protect human health and the environment. C</w:t>
      </w:r>
      <w:r w:rsidR="0040049F">
        <w:rPr>
          <w:bCs/>
          <w:szCs w:val="18"/>
        </w:rPr>
        <w:t xml:space="preserve">hemical transport models, such as the Community Multiscale Air Quality (CMAQ) model, </w:t>
      </w:r>
      <w:r w:rsidR="008A1534" w:rsidRPr="008A1534">
        <w:rPr>
          <w:bCs/>
          <w:szCs w:val="18"/>
        </w:rPr>
        <w:t>are valuable tools for exploring policy options for improving air quality but are computationally expensive</w:t>
      </w:r>
      <w:r w:rsidR="008A1534">
        <w:rPr>
          <w:bCs/>
          <w:szCs w:val="18"/>
        </w:rPr>
        <w:t xml:space="preserve">. </w:t>
      </w:r>
      <w:r w:rsidR="002D50D8">
        <w:rPr>
          <w:bCs/>
          <w:szCs w:val="18"/>
        </w:rPr>
        <w:t>Her</w:t>
      </w:r>
      <w:r w:rsidR="008A1534" w:rsidRPr="008C291F">
        <w:rPr>
          <w:bCs/>
          <w:szCs w:val="18"/>
        </w:rPr>
        <w:t xml:space="preserve">e </w:t>
      </w:r>
      <w:r w:rsidR="002D50D8">
        <w:rPr>
          <w:bCs/>
          <w:szCs w:val="18"/>
        </w:rPr>
        <w:t xml:space="preserve">we </w:t>
      </w:r>
      <w:r w:rsidR="008A1534" w:rsidRPr="008C291F">
        <w:rPr>
          <w:bCs/>
          <w:szCs w:val="18"/>
        </w:rPr>
        <w:t>fit a</w:t>
      </w:r>
      <w:r w:rsidR="008A1534">
        <w:rPr>
          <w:bCs/>
          <w:szCs w:val="18"/>
        </w:rPr>
        <w:t xml:space="preserve">n efficient </w:t>
      </w:r>
      <w:r w:rsidR="008A1534" w:rsidRPr="008C291F">
        <w:rPr>
          <w:bCs/>
          <w:szCs w:val="18"/>
        </w:rPr>
        <w:t>polynomial function-</w:t>
      </w:r>
      <w:r w:rsidR="008A1534">
        <w:rPr>
          <w:bCs/>
          <w:szCs w:val="18"/>
        </w:rPr>
        <w:t>response surface model (pf-RSM)</w:t>
      </w:r>
      <w:r w:rsidR="008A1534" w:rsidRPr="008C291F">
        <w:rPr>
          <w:bCs/>
          <w:szCs w:val="18"/>
        </w:rPr>
        <w:t xml:space="preserve"> to </w:t>
      </w:r>
      <w:r w:rsidR="0040049F">
        <w:rPr>
          <w:bCs/>
          <w:szCs w:val="18"/>
        </w:rPr>
        <w:t>CMAQ</w:t>
      </w:r>
      <w:r w:rsidR="008A1534" w:rsidRPr="008C291F">
        <w:rPr>
          <w:bCs/>
          <w:szCs w:val="18"/>
        </w:rPr>
        <w:t xml:space="preserve"> simulations over the eastern U</w:t>
      </w:r>
      <w:r w:rsidR="008A1534">
        <w:rPr>
          <w:bCs/>
          <w:szCs w:val="18"/>
        </w:rPr>
        <w:t>.</w:t>
      </w:r>
      <w:r w:rsidR="008A1534" w:rsidRPr="008C291F">
        <w:rPr>
          <w:bCs/>
          <w:szCs w:val="18"/>
        </w:rPr>
        <w:t>S</w:t>
      </w:r>
      <w:r w:rsidR="008A1534">
        <w:rPr>
          <w:bCs/>
          <w:szCs w:val="18"/>
        </w:rPr>
        <w:t>.</w:t>
      </w:r>
      <w:r w:rsidR="008A1534" w:rsidRPr="008C291F">
        <w:rPr>
          <w:bCs/>
          <w:szCs w:val="18"/>
        </w:rPr>
        <w:t xml:space="preserve"> for January and July of 2016. </w:t>
      </w:r>
      <w:r w:rsidR="008A1534">
        <w:rPr>
          <w:bCs/>
          <w:szCs w:val="18"/>
        </w:rPr>
        <w:t xml:space="preserve">The </w:t>
      </w:r>
      <w:r w:rsidR="008A1534" w:rsidRPr="008C291F">
        <w:rPr>
          <w:bCs/>
          <w:szCs w:val="18"/>
        </w:rPr>
        <w:t xml:space="preserve">pf-RSM </w:t>
      </w:r>
      <w:r w:rsidR="008A1534">
        <w:rPr>
          <w:bCs/>
          <w:szCs w:val="18"/>
        </w:rPr>
        <w:t xml:space="preserve">predictions were evaluated </w:t>
      </w:r>
      <w:r w:rsidR="008A1534" w:rsidRPr="008C291F">
        <w:rPr>
          <w:bCs/>
          <w:szCs w:val="18"/>
        </w:rPr>
        <w:t xml:space="preserve">using out-of-sample </w:t>
      </w:r>
      <w:r w:rsidR="00E02354">
        <w:rPr>
          <w:bCs/>
          <w:szCs w:val="18"/>
        </w:rPr>
        <w:t>CMAQ</w:t>
      </w:r>
      <w:r w:rsidR="008A1534" w:rsidRPr="008C291F">
        <w:rPr>
          <w:bCs/>
          <w:szCs w:val="18"/>
        </w:rPr>
        <w:t xml:space="preserve"> simulations </w:t>
      </w:r>
      <w:r w:rsidR="008A1534">
        <w:rPr>
          <w:bCs/>
          <w:szCs w:val="18"/>
        </w:rPr>
        <w:t>and used to examine the nonlinear response of air quality to emission changes</w:t>
      </w:r>
      <w:r w:rsidR="008A1534" w:rsidRPr="008C291F">
        <w:rPr>
          <w:bCs/>
          <w:szCs w:val="18"/>
        </w:rPr>
        <w:t>.</w:t>
      </w:r>
      <w:r w:rsidR="008A1534">
        <w:rPr>
          <w:bCs/>
          <w:szCs w:val="18"/>
        </w:rPr>
        <w:t xml:space="preserve"> </w:t>
      </w:r>
      <w:r w:rsidR="008A1534">
        <w:t xml:space="preserve">Predictions of the pf-RSM are in good agreement with </w:t>
      </w:r>
      <w:r w:rsidR="003E0371">
        <w:t>the out-of-sample</w:t>
      </w:r>
      <w:r w:rsidR="008A1534">
        <w:t xml:space="preserve"> </w:t>
      </w:r>
      <w:r w:rsidR="0040049F">
        <w:t>CMAQ</w:t>
      </w:r>
      <w:r w:rsidR="008A1534">
        <w:t xml:space="preserve"> simulations, with some exceptions for cases with anthropogenic emission reductions approaching 100%. </w:t>
      </w:r>
      <w:r w:rsidR="008A1534" w:rsidRPr="008A1534">
        <w:rPr>
          <w:bCs/>
          <w:szCs w:val="18"/>
        </w:rPr>
        <w:t>NO</w:t>
      </w:r>
      <w:r w:rsidR="008A1534" w:rsidRPr="003E0371">
        <w:rPr>
          <w:bCs/>
          <w:szCs w:val="18"/>
          <w:vertAlign w:val="subscript"/>
        </w:rPr>
        <w:t>x</w:t>
      </w:r>
      <w:r w:rsidR="008A1534" w:rsidRPr="008A1534">
        <w:rPr>
          <w:bCs/>
          <w:szCs w:val="18"/>
        </w:rPr>
        <w:t xml:space="preserve"> emission reductions were more effective for reducing PM</w:t>
      </w:r>
      <w:r w:rsidR="008A1534" w:rsidRPr="008A1534">
        <w:rPr>
          <w:bCs/>
          <w:szCs w:val="18"/>
          <w:vertAlign w:val="subscript"/>
        </w:rPr>
        <w:t>2.5</w:t>
      </w:r>
      <w:r w:rsidR="008A1534" w:rsidRPr="008A1534">
        <w:rPr>
          <w:bCs/>
          <w:szCs w:val="18"/>
        </w:rPr>
        <w:t xml:space="preserve"> </w:t>
      </w:r>
      <w:r w:rsidR="008A1534">
        <w:rPr>
          <w:bCs/>
          <w:szCs w:val="18"/>
        </w:rPr>
        <w:t xml:space="preserve">and ozone </w:t>
      </w:r>
      <w:r w:rsidR="008A1534" w:rsidRPr="008A1534">
        <w:rPr>
          <w:bCs/>
          <w:szCs w:val="18"/>
        </w:rPr>
        <w:t>concentrations than SO</w:t>
      </w:r>
      <w:r w:rsidR="008A1534" w:rsidRPr="008A1534">
        <w:rPr>
          <w:bCs/>
          <w:szCs w:val="18"/>
          <w:vertAlign w:val="subscript"/>
        </w:rPr>
        <w:t>2</w:t>
      </w:r>
      <w:r w:rsidR="008A1534" w:rsidRPr="008A1534">
        <w:rPr>
          <w:bCs/>
          <w:szCs w:val="18"/>
        </w:rPr>
        <w:t xml:space="preserve">, </w:t>
      </w:r>
      <w:r w:rsidR="002D50D8">
        <w:rPr>
          <w:bCs/>
          <w:szCs w:val="18"/>
        </w:rPr>
        <w:t>NH</w:t>
      </w:r>
      <w:r w:rsidR="002D50D8" w:rsidRPr="00FA55F8">
        <w:rPr>
          <w:bCs/>
          <w:szCs w:val="18"/>
          <w:vertAlign w:val="subscript"/>
        </w:rPr>
        <w:t>3</w:t>
      </w:r>
      <w:r w:rsidR="002D50D8">
        <w:rPr>
          <w:bCs/>
          <w:szCs w:val="18"/>
        </w:rPr>
        <w:t xml:space="preserve">, or traditional </w:t>
      </w:r>
      <w:r w:rsidR="008A1534" w:rsidRPr="008A1534">
        <w:rPr>
          <w:bCs/>
          <w:szCs w:val="18"/>
        </w:rPr>
        <w:t xml:space="preserve">VOC </w:t>
      </w:r>
      <w:r w:rsidR="003E0371">
        <w:rPr>
          <w:bCs/>
          <w:szCs w:val="18"/>
        </w:rPr>
        <w:t xml:space="preserve">emission </w:t>
      </w:r>
      <w:r w:rsidR="008A1534" w:rsidRPr="008A1534">
        <w:rPr>
          <w:bCs/>
          <w:szCs w:val="18"/>
        </w:rPr>
        <w:t>reductions. NH</w:t>
      </w:r>
      <w:r w:rsidR="008A1534" w:rsidRPr="008A1534">
        <w:rPr>
          <w:bCs/>
          <w:szCs w:val="18"/>
          <w:vertAlign w:val="subscript"/>
        </w:rPr>
        <w:t>3</w:t>
      </w:r>
      <w:r w:rsidR="008A1534" w:rsidRPr="008A1534">
        <w:rPr>
          <w:bCs/>
          <w:szCs w:val="18"/>
        </w:rPr>
        <w:t xml:space="preserve"> emission reductions were effective for reducing nitrate concentrations in January but increased </w:t>
      </w:r>
      <w:r w:rsidR="003847DC">
        <w:rPr>
          <w:bCs/>
          <w:szCs w:val="18"/>
        </w:rPr>
        <w:t>secondary organic aerosol (SOA)</w:t>
      </w:r>
      <w:r w:rsidR="008A1534" w:rsidRPr="008A1534">
        <w:rPr>
          <w:bCs/>
          <w:szCs w:val="18"/>
        </w:rPr>
        <w:t xml:space="preserve"> concentrations in July. More work</w:t>
      </w:r>
      <w:r w:rsidR="003847DC">
        <w:rPr>
          <w:bCs/>
          <w:szCs w:val="18"/>
        </w:rPr>
        <w:t xml:space="preserve"> is needed on </w:t>
      </w:r>
      <w:r w:rsidR="008A1534" w:rsidRPr="008A1534">
        <w:rPr>
          <w:bCs/>
          <w:szCs w:val="18"/>
        </w:rPr>
        <w:t>SOA formation under conditions of low NH</w:t>
      </w:r>
      <w:r w:rsidR="008A1534" w:rsidRPr="003847DC">
        <w:rPr>
          <w:bCs/>
          <w:szCs w:val="18"/>
          <w:vertAlign w:val="subscript"/>
        </w:rPr>
        <w:t>3</w:t>
      </w:r>
      <w:r w:rsidR="008A1534" w:rsidRPr="008A1534">
        <w:rPr>
          <w:bCs/>
          <w:szCs w:val="18"/>
        </w:rPr>
        <w:t xml:space="preserve"> emissions to verify the</w:t>
      </w:r>
      <w:r w:rsidR="003847DC">
        <w:rPr>
          <w:bCs/>
          <w:szCs w:val="18"/>
        </w:rPr>
        <w:t xml:space="preserve"> </w:t>
      </w:r>
      <w:r w:rsidR="008A1534" w:rsidRPr="008A1534">
        <w:rPr>
          <w:bCs/>
          <w:szCs w:val="18"/>
        </w:rPr>
        <w:t xml:space="preserve">responses </w:t>
      </w:r>
      <w:r w:rsidR="003E0371">
        <w:rPr>
          <w:bCs/>
          <w:szCs w:val="18"/>
        </w:rPr>
        <w:t>of SOA to NH</w:t>
      </w:r>
      <w:r w:rsidR="003E0371" w:rsidRPr="003E0371">
        <w:rPr>
          <w:bCs/>
          <w:szCs w:val="18"/>
          <w:vertAlign w:val="subscript"/>
        </w:rPr>
        <w:t>3</w:t>
      </w:r>
      <w:r w:rsidR="003E0371">
        <w:rPr>
          <w:bCs/>
          <w:szCs w:val="18"/>
        </w:rPr>
        <w:t xml:space="preserve"> emission changes </w:t>
      </w:r>
      <w:r w:rsidR="008A1534" w:rsidRPr="008A1534">
        <w:rPr>
          <w:bCs/>
          <w:szCs w:val="18"/>
        </w:rPr>
        <w:t xml:space="preserve">predicted here. </w:t>
      </w:r>
      <w:r w:rsidR="008C291F" w:rsidRPr="008C291F">
        <w:rPr>
          <w:bCs/>
          <w:szCs w:val="18"/>
        </w:rPr>
        <w:t>Overall, the pf-RSM performs well in the eastern U</w:t>
      </w:r>
      <w:r w:rsidR="003847DC">
        <w:rPr>
          <w:bCs/>
          <w:szCs w:val="18"/>
        </w:rPr>
        <w:t>.</w:t>
      </w:r>
      <w:r w:rsidR="008C291F" w:rsidRPr="008C291F">
        <w:rPr>
          <w:bCs/>
          <w:szCs w:val="18"/>
        </w:rPr>
        <w:t>S</w:t>
      </w:r>
      <w:r w:rsidR="003847DC">
        <w:rPr>
          <w:bCs/>
          <w:szCs w:val="18"/>
        </w:rPr>
        <w:t>.</w:t>
      </w:r>
      <w:r w:rsidR="008C291F" w:rsidRPr="008C291F">
        <w:rPr>
          <w:bCs/>
          <w:szCs w:val="18"/>
        </w:rPr>
        <w:t>, but next</w:t>
      </w:r>
      <w:r w:rsidR="003847DC">
        <w:rPr>
          <w:bCs/>
          <w:szCs w:val="18"/>
        </w:rPr>
        <w:t>-</w:t>
      </w:r>
      <w:r w:rsidR="008C291F" w:rsidRPr="008C291F">
        <w:rPr>
          <w:bCs/>
          <w:szCs w:val="18"/>
        </w:rPr>
        <w:t>generation RSMs based on deep learning may be needed to meet the computational requirements of typical regulatory applications.</w:t>
      </w:r>
    </w:p>
    <w:p w14:paraId="042DE922" w14:textId="7533814C" w:rsidR="00842AE4" w:rsidRPr="00550626" w:rsidRDefault="00842AE4" w:rsidP="00842AE4">
      <w:pPr>
        <w:pStyle w:val="MDPI18keywords"/>
        <w:rPr>
          <w:szCs w:val="18"/>
        </w:rPr>
      </w:pPr>
      <w:r w:rsidRPr="00550626">
        <w:rPr>
          <w:b/>
          <w:szCs w:val="18"/>
        </w:rPr>
        <w:t xml:space="preserve">Keywords: </w:t>
      </w:r>
      <w:r w:rsidR="00DA526B">
        <w:rPr>
          <w:szCs w:val="18"/>
        </w:rPr>
        <w:t>response model; ozone; PM</w:t>
      </w:r>
      <w:r w:rsidR="00DA526B" w:rsidRPr="00DA526B">
        <w:rPr>
          <w:szCs w:val="18"/>
          <w:vertAlign w:val="subscript"/>
        </w:rPr>
        <w:t>2.5</w:t>
      </w:r>
      <w:r w:rsidR="00DA526B">
        <w:rPr>
          <w:szCs w:val="18"/>
        </w:rPr>
        <w:t>; air quality management</w:t>
      </w:r>
    </w:p>
    <w:p w14:paraId="7055612A" w14:textId="77777777" w:rsidR="00842AE4" w:rsidRPr="00550626" w:rsidRDefault="00842AE4" w:rsidP="00842AE4">
      <w:pPr>
        <w:pStyle w:val="MDPI19line"/>
      </w:pPr>
    </w:p>
    <w:p w14:paraId="1FF14D8C" w14:textId="77777777" w:rsidR="00842AE4" w:rsidRDefault="00842AE4" w:rsidP="00842AE4">
      <w:pPr>
        <w:pStyle w:val="MDPI21heading1"/>
        <w:rPr>
          <w:lang w:eastAsia="zh-CN"/>
        </w:rPr>
      </w:pPr>
      <w:r w:rsidRPr="007F2582">
        <w:rPr>
          <w:lang w:eastAsia="zh-CN"/>
        </w:rPr>
        <w:t>1. Introduction</w:t>
      </w:r>
    </w:p>
    <w:p w14:paraId="76AFB87C" w14:textId="59337EB6" w:rsidR="00BE05E8" w:rsidRDefault="00972029" w:rsidP="002A4ADD">
      <w:pPr>
        <w:pStyle w:val="MDPI31text"/>
      </w:pPr>
      <w:r>
        <w:t>PM</w:t>
      </w:r>
      <w:r w:rsidRPr="00972029">
        <w:rPr>
          <w:vertAlign w:val="subscript"/>
        </w:rPr>
        <w:t>2.5</w:t>
      </w:r>
      <w:r>
        <w:t xml:space="preserve"> and ozone air pollution leads to harmful effects on human health and the environment</w:t>
      </w:r>
      <w:r w:rsidR="00AD716A">
        <w:t xml:space="preserve"> </w:t>
      </w:r>
      <w:r w:rsidR="00DB764F">
        <w:rPr>
          <w:noProof/>
        </w:rPr>
        <w:t>[1,2]</w:t>
      </w:r>
      <w:r>
        <w:t>. Air quality management plans are developed to reduce</w:t>
      </w:r>
      <w:r w:rsidR="00336A77">
        <w:t xml:space="preserve"> these</w:t>
      </w:r>
      <w:r>
        <w:t xml:space="preserve"> </w:t>
      </w:r>
      <w:r w:rsidR="00336A77">
        <w:t xml:space="preserve">criteria pollutant </w:t>
      </w:r>
      <w:r>
        <w:t xml:space="preserve">concentrations to meet National Ambient Air Quality Standards (NAAQS) in the U.S. </w:t>
      </w:r>
      <w:r w:rsidR="00417EEC">
        <w:rPr>
          <w:noProof/>
        </w:rPr>
        <w:t>[3-5]</w:t>
      </w:r>
      <w:r>
        <w:t>. Air quality modeling with comprehensive chemical transport models</w:t>
      </w:r>
      <w:r w:rsidR="00485DFA">
        <w:t xml:space="preserve"> (CT</w:t>
      </w:r>
      <w:r w:rsidR="00336A77">
        <w:t>Ms) contributes key information to</w:t>
      </w:r>
      <w:r>
        <w:t xml:space="preserve"> air quality planning </w:t>
      </w:r>
      <w:r w:rsidR="00485DFA">
        <w:t>b</w:t>
      </w:r>
      <w:r w:rsidR="00336A77">
        <w:t>y</w:t>
      </w:r>
      <w:r>
        <w:t xml:space="preserve"> provid</w:t>
      </w:r>
      <w:r w:rsidR="00336A77">
        <w:t>ing</w:t>
      </w:r>
      <w:r>
        <w:t xml:space="preserve"> concentration</w:t>
      </w:r>
      <w:r w:rsidR="00417EEC">
        <w:t xml:space="preserve"> predictions for</w:t>
      </w:r>
      <w:r>
        <w:t xml:space="preserve"> </w:t>
      </w:r>
      <w:r w:rsidR="0052786A">
        <w:t xml:space="preserve">baseline and </w:t>
      </w:r>
      <w:r w:rsidR="00FE3BC3">
        <w:t xml:space="preserve">policy-relevant </w:t>
      </w:r>
      <w:r w:rsidR="00E73761">
        <w:t>emission</w:t>
      </w:r>
      <w:r w:rsidR="0052786A">
        <w:t>-</w:t>
      </w:r>
      <w:r w:rsidR="00E73761">
        <w:t xml:space="preserve">control </w:t>
      </w:r>
      <w:r>
        <w:t>conditions</w:t>
      </w:r>
      <w:r w:rsidR="00AD716A">
        <w:t xml:space="preserve"> </w:t>
      </w:r>
      <w:r w:rsidR="00417EEC">
        <w:rPr>
          <w:noProof/>
        </w:rPr>
        <w:t>[6]</w:t>
      </w:r>
      <w:r>
        <w:t xml:space="preserve">.  </w:t>
      </w:r>
    </w:p>
    <w:p w14:paraId="5FCD5231" w14:textId="744EAE5B" w:rsidR="00251688" w:rsidRDefault="00BE05E8" w:rsidP="002A4ADD">
      <w:pPr>
        <w:pStyle w:val="MDPI31text"/>
      </w:pPr>
      <w:r>
        <w:t xml:space="preserve">Air quality modeling is important </w:t>
      </w:r>
      <w:r w:rsidR="00ED0BD7">
        <w:t xml:space="preserve">for effective air quality management </w:t>
      </w:r>
      <w:r>
        <w:t>because the response of PM</w:t>
      </w:r>
      <w:r w:rsidRPr="00BE05E8">
        <w:rPr>
          <w:vertAlign w:val="subscript"/>
        </w:rPr>
        <w:t>2.5</w:t>
      </w:r>
      <w:r>
        <w:t xml:space="preserve"> and ozone to precursor emissions changes is nonlinear and </w:t>
      </w:r>
      <w:r w:rsidR="00FE3BC3">
        <w:t xml:space="preserve">depends on </w:t>
      </w:r>
      <w:r w:rsidR="00ED0BD7">
        <w:t>hundreds</w:t>
      </w:r>
      <w:r>
        <w:t xml:space="preserve"> </w:t>
      </w:r>
      <w:r w:rsidR="00ED0BD7">
        <w:t xml:space="preserve">chemical </w:t>
      </w:r>
      <w:r>
        <w:t>reactions. For instance, the response of ozone to NO</w:t>
      </w:r>
      <w:r w:rsidRPr="000E3C79">
        <w:rPr>
          <w:vertAlign w:val="subscript"/>
        </w:rPr>
        <w:t>x</w:t>
      </w:r>
      <w:r>
        <w:t xml:space="preserve"> </w:t>
      </w:r>
      <w:r w:rsidR="00FE3BC3">
        <w:t xml:space="preserve">emission </w:t>
      </w:r>
      <w:r>
        <w:t>reduction is to decrease when NO</w:t>
      </w:r>
      <w:r w:rsidRPr="000E3C79">
        <w:rPr>
          <w:vertAlign w:val="subscript"/>
        </w:rPr>
        <w:t>x</w:t>
      </w:r>
      <w:r>
        <w:t xml:space="preserve"> is the limiting precursor for oxidant formation but to increase </w:t>
      </w:r>
      <w:r w:rsidR="00ED0BD7">
        <w:t>under</w:t>
      </w:r>
      <w:r>
        <w:t xml:space="preserve"> N</w:t>
      </w:r>
      <w:r w:rsidR="00ED0BD7">
        <w:t>O</w:t>
      </w:r>
      <w:r w:rsidRPr="000E3C79">
        <w:rPr>
          <w:vertAlign w:val="subscript"/>
        </w:rPr>
        <w:t>x</w:t>
      </w:r>
      <w:r w:rsidR="00ED0BD7">
        <w:t>-</w:t>
      </w:r>
      <w:r>
        <w:t>saturated</w:t>
      </w:r>
      <w:r w:rsidR="00ED0BD7">
        <w:t xml:space="preserve"> conditions</w:t>
      </w:r>
      <w:r w:rsidR="001566ED">
        <w:t>,</w:t>
      </w:r>
      <w:r w:rsidR="00ED0BD7">
        <w:t xml:space="preserve"> where</w:t>
      </w:r>
      <w:r>
        <w:t xml:space="preserve"> </w:t>
      </w:r>
      <w:r w:rsidR="00ED0BD7">
        <w:t>NO</w:t>
      </w:r>
      <w:r w:rsidR="00ED0BD7" w:rsidRPr="000E3C79">
        <w:rPr>
          <w:vertAlign w:val="subscript"/>
        </w:rPr>
        <w:t>x</w:t>
      </w:r>
      <w:r w:rsidR="00ED0BD7">
        <w:t xml:space="preserve"> </w:t>
      </w:r>
      <w:r>
        <w:t xml:space="preserve">inhibits oxidant </w:t>
      </w:r>
      <w:r w:rsidR="00ED0BD7">
        <w:t>production</w:t>
      </w:r>
      <w:r w:rsidR="005A0C57">
        <w:t xml:space="preserve"> </w:t>
      </w:r>
      <w:r w:rsidR="00417EEC">
        <w:rPr>
          <w:noProof/>
        </w:rPr>
        <w:t>[7]</w:t>
      </w:r>
      <w:r>
        <w:t>. PM</w:t>
      </w:r>
      <w:r w:rsidRPr="00BE05E8">
        <w:rPr>
          <w:vertAlign w:val="subscript"/>
        </w:rPr>
        <w:t>2.5</w:t>
      </w:r>
      <w:r>
        <w:t xml:space="preserve"> nitrate can also increase or decrease in response to NO</w:t>
      </w:r>
      <w:r w:rsidRPr="000E3C79">
        <w:rPr>
          <w:vertAlign w:val="subscript"/>
        </w:rPr>
        <w:t>x</w:t>
      </w:r>
      <w:r>
        <w:t xml:space="preserve"> emission reductions de</w:t>
      </w:r>
      <w:r>
        <w:lastRenderedPageBreak/>
        <w:t>pending on oxidant levels and other factors</w:t>
      </w:r>
      <w:r w:rsidR="005452B0">
        <w:t>,</w:t>
      </w:r>
      <w:r>
        <w:t xml:space="preserve"> such as aerosol pH, temperature, and relative humidity</w:t>
      </w:r>
      <w:r w:rsidR="0081119C">
        <w:t xml:space="preserve"> </w:t>
      </w:r>
      <w:r w:rsidR="00417EEC">
        <w:rPr>
          <w:noProof/>
        </w:rPr>
        <w:t>[8-12]</w:t>
      </w:r>
      <w:r>
        <w:t xml:space="preserve">. Previous studies have </w:t>
      </w:r>
      <w:r w:rsidR="00560A36">
        <w:t xml:space="preserve">individually </w:t>
      </w:r>
      <w:r>
        <w:t xml:space="preserve">reported seasonal variations in </w:t>
      </w:r>
      <w:r w:rsidR="00D22A0A">
        <w:t xml:space="preserve">the </w:t>
      </w:r>
      <w:r>
        <w:t>nonlinear response of ozone and PM</w:t>
      </w:r>
      <w:r w:rsidRPr="00560A36">
        <w:rPr>
          <w:vertAlign w:val="subscript"/>
        </w:rPr>
        <w:t>2.5</w:t>
      </w:r>
      <w:r>
        <w:t xml:space="preserve"> to NO</w:t>
      </w:r>
      <w:r w:rsidRPr="000E3C79">
        <w:rPr>
          <w:vertAlign w:val="subscript"/>
        </w:rPr>
        <w:t>x</w:t>
      </w:r>
      <w:r>
        <w:t xml:space="preserve"> </w:t>
      </w:r>
      <w:r w:rsidR="00FE3BC3">
        <w:t xml:space="preserve">emission </w:t>
      </w:r>
      <w:r>
        <w:t>reductions</w:t>
      </w:r>
      <w:r w:rsidR="00D22A0A">
        <w:t xml:space="preserve"> in the U.S. for retrospective periods</w:t>
      </w:r>
      <w:r>
        <w:t xml:space="preserve"> </w:t>
      </w:r>
      <w:r w:rsidR="00417EEC">
        <w:rPr>
          <w:noProof/>
        </w:rPr>
        <w:t>[13,14]</w:t>
      </w:r>
      <w:r w:rsidR="00560A36">
        <w:t xml:space="preserve">. However, </w:t>
      </w:r>
      <w:r w:rsidR="005452B0">
        <w:t>information is limited on</w:t>
      </w:r>
      <w:r w:rsidR="005663EA">
        <w:t xml:space="preserve"> </w:t>
      </w:r>
      <w:r w:rsidR="00560A36">
        <w:t xml:space="preserve">the </w:t>
      </w:r>
      <w:r w:rsidR="00D22A0A">
        <w:t xml:space="preserve">seasonal variation in the </w:t>
      </w:r>
      <w:r w:rsidR="00560A36">
        <w:t xml:space="preserve">simultaneous response </w:t>
      </w:r>
      <w:r w:rsidR="005663EA">
        <w:t xml:space="preserve">in </w:t>
      </w:r>
      <w:r w:rsidR="00560A36">
        <w:t>ozone and PM</w:t>
      </w:r>
      <w:r w:rsidR="00560A36" w:rsidRPr="00560A36">
        <w:rPr>
          <w:vertAlign w:val="subscript"/>
        </w:rPr>
        <w:t>2.5</w:t>
      </w:r>
      <w:r w:rsidR="00560A36">
        <w:t xml:space="preserve"> </w:t>
      </w:r>
      <w:r w:rsidR="0044391F">
        <w:t xml:space="preserve">and its components </w:t>
      </w:r>
      <w:r w:rsidR="005452B0">
        <w:t xml:space="preserve">for multiple precursors </w:t>
      </w:r>
      <w:r w:rsidR="005663EA">
        <w:t>under recent conditions in the U.S. Consider</w:t>
      </w:r>
      <w:r w:rsidR="00925E95">
        <w:t>ation of</w:t>
      </w:r>
      <w:r w:rsidR="005663EA">
        <w:t xml:space="preserve"> </w:t>
      </w:r>
      <w:r w:rsidR="00751647">
        <w:t xml:space="preserve">relatively </w:t>
      </w:r>
      <w:r w:rsidR="005663EA">
        <w:t>recent conditions is important because NO</w:t>
      </w:r>
      <w:r w:rsidR="005663EA" w:rsidRPr="000E3C79">
        <w:rPr>
          <w:vertAlign w:val="subscript"/>
        </w:rPr>
        <w:t>x</w:t>
      </w:r>
      <w:r w:rsidR="005663EA">
        <w:t xml:space="preserve"> emissions declined by </w:t>
      </w:r>
      <w:r w:rsidR="003E1ABF">
        <w:t>57</w:t>
      </w:r>
      <w:r w:rsidR="005663EA">
        <w:t xml:space="preserve">% </w:t>
      </w:r>
      <w:r w:rsidR="0044391F">
        <w:t>and SO</w:t>
      </w:r>
      <w:r w:rsidR="0044391F" w:rsidRPr="0044391F">
        <w:rPr>
          <w:vertAlign w:val="subscript"/>
        </w:rPr>
        <w:t>2</w:t>
      </w:r>
      <w:r w:rsidR="0044391F">
        <w:t xml:space="preserve"> </w:t>
      </w:r>
      <w:r w:rsidR="00925E95">
        <w:t xml:space="preserve">emissions </w:t>
      </w:r>
      <w:r w:rsidR="0044391F">
        <w:t xml:space="preserve">by 85% </w:t>
      </w:r>
      <w:r w:rsidR="005663EA">
        <w:t>between 2000 and 201</w:t>
      </w:r>
      <w:r w:rsidR="003E1ABF">
        <w:t>7</w:t>
      </w:r>
      <w:r w:rsidR="0003447A">
        <w:t xml:space="preserve"> (</w:t>
      </w:r>
      <w:r w:rsidR="0003447A" w:rsidRPr="0003447A">
        <w:t>gispub.epa.gov/</w:t>
      </w:r>
      <w:proofErr w:type="spellStart"/>
      <w:r w:rsidR="0003447A" w:rsidRPr="0003447A">
        <w:t>neireport</w:t>
      </w:r>
      <w:proofErr w:type="spellEnd"/>
      <w:r w:rsidR="0003447A" w:rsidRPr="0003447A">
        <w:t>/201</w:t>
      </w:r>
      <w:r w:rsidR="003E1ABF">
        <w:t>7</w:t>
      </w:r>
      <w:r w:rsidR="0003447A">
        <w:t>)</w:t>
      </w:r>
      <w:r w:rsidR="005663EA">
        <w:t>.</w:t>
      </w:r>
    </w:p>
    <w:p w14:paraId="5A957D68" w14:textId="557FC11F" w:rsidR="001711BD" w:rsidRDefault="00251688" w:rsidP="002A4ADD">
      <w:pPr>
        <w:pStyle w:val="MDPI31text"/>
      </w:pPr>
      <w:r>
        <w:t>A challenge in using CTMs to explore hypothetical policy options is computational expense.</w:t>
      </w:r>
      <w:r w:rsidR="00BE4D7B">
        <w:t xml:space="preserve"> The runtime for CTM simulations</w:t>
      </w:r>
      <w:r>
        <w:t xml:space="preserve"> </w:t>
      </w:r>
      <w:r w:rsidR="00BE4D7B">
        <w:t>typically</w:t>
      </w:r>
      <w:r>
        <w:t xml:space="preserve"> prevents</w:t>
      </w:r>
      <w:r w:rsidR="006F35F5">
        <w:t xml:space="preserve"> direct modeling</w:t>
      </w:r>
      <w:r>
        <w:t xml:space="preserve"> of the dozens to </w:t>
      </w:r>
      <w:r w:rsidR="00AA33A8">
        <w:t>hundreds</w:t>
      </w:r>
      <w:r>
        <w:t xml:space="preserve"> of possible emission scenarios that may be of interest to policymakers</w:t>
      </w:r>
      <w:r w:rsidR="00E05391">
        <w:t xml:space="preserve"> </w:t>
      </w:r>
      <w:r w:rsidR="00017741">
        <w:rPr>
          <w:noProof/>
        </w:rPr>
        <w:t>[15-17]</w:t>
      </w:r>
      <w:r>
        <w:t xml:space="preserve">. </w:t>
      </w:r>
      <w:r w:rsidR="005241A1">
        <w:t xml:space="preserve">As a result, researchers have developed computationally efficient approaches that approximate CTM capabilities </w:t>
      </w:r>
      <w:r w:rsidR="00017741">
        <w:rPr>
          <w:noProof/>
        </w:rPr>
        <w:t>[18-27]</w:t>
      </w:r>
      <w:r w:rsidR="00782D83">
        <w:t>.</w:t>
      </w:r>
      <w:r w:rsidR="00527692">
        <w:t xml:space="preserve"> </w:t>
      </w:r>
      <w:r w:rsidR="005241A1">
        <w:t xml:space="preserve">Of these approaches, response-surface models </w:t>
      </w:r>
      <w:r w:rsidR="00782D83">
        <w:t xml:space="preserve">(RSMs) </w:t>
      </w:r>
      <w:r w:rsidR="005241A1">
        <w:t>are unique in their ability to simulate the nonlinear response of ozone and PM</w:t>
      </w:r>
      <w:r w:rsidR="005241A1" w:rsidRPr="00782D83">
        <w:rPr>
          <w:vertAlign w:val="subscript"/>
        </w:rPr>
        <w:t>2.5</w:t>
      </w:r>
      <w:r w:rsidR="005241A1">
        <w:t xml:space="preserve"> </w:t>
      </w:r>
      <w:r w:rsidR="001566ED">
        <w:t xml:space="preserve">over wide ranges of </w:t>
      </w:r>
      <w:r w:rsidR="005241A1">
        <w:t>precursor emission changes.</w:t>
      </w:r>
      <w:r w:rsidR="001C1CF4">
        <w:t xml:space="preserve"> RSMs are developed by statistically fitting the results of </w:t>
      </w:r>
      <w:r w:rsidR="00E7293C">
        <w:t xml:space="preserve">multiple </w:t>
      </w:r>
      <w:r w:rsidR="001C1CF4">
        <w:t xml:space="preserve">CTM </w:t>
      </w:r>
      <w:r w:rsidR="00E7293C">
        <w:t xml:space="preserve">simulations with emission changes relative to a baseline </w:t>
      </w:r>
      <w:r w:rsidR="001566ED">
        <w:t>simulation</w:t>
      </w:r>
      <w:r w:rsidR="001C1CF4">
        <w:t>.</w:t>
      </w:r>
    </w:p>
    <w:p w14:paraId="0738CA08" w14:textId="407B2467" w:rsidR="00842AE4" w:rsidRDefault="001711BD" w:rsidP="002A4ADD">
      <w:pPr>
        <w:pStyle w:val="MDPI31text"/>
      </w:pPr>
      <w:r>
        <w:t>E</w:t>
      </w:r>
      <w:r w:rsidR="00F33FE4" w:rsidRPr="00F33FE4">
        <w:t xml:space="preserve">arly-generation RSMs required large numbers of CTM simulations for fitting to capture the complex pollutant responses simulated by CTMs </w:t>
      </w:r>
      <w:r w:rsidR="00017741">
        <w:rPr>
          <w:noProof/>
        </w:rPr>
        <w:t>[21,23,28,29]</w:t>
      </w:r>
      <w:r w:rsidR="00F33FE4" w:rsidRPr="00F33FE4">
        <w:t xml:space="preserve">. To reduce the number of simulations </w:t>
      </w:r>
      <w:r w:rsidR="00A46766">
        <w:t>for</w:t>
      </w:r>
      <w:r w:rsidR="00A4014F">
        <w:t xml:space="preserve"> cases with</w:t>
      </w:r>
      <w:r w:rsidR="00F33FE4" w:rsidRPr="00F33FE4">
        <w:t xml:space="preserve"> multiple regions and </w:t>
      </w:r>
      <w:r w:rsidR="00A4014F">
        <w:t xml:space="preserve">emission control </w:t>
      </w:r>
      <w:r w:rsidR="00F33FE4" w:rsidRPr="00F33FE4">
        <w:t xml:space="preserve">factors, </w:t>
      </w:r>
      <w:r>
        <w:t xml:space="preserve">the </w:t>
      </w:r>
      <w:r w:rsidR="00F33FE4" w:rsidRPr="00F33FE4">
        <w:t xml:space="preserve">extended RSM </w:t>
      </w:r>
      <w:r w:rsidR="00702DED">
        <w:t xml:space="preserve">(ERSM) </w:t>
      </w:r>
      <w:r>
        <w:t xml:space="preserve">technique </w:t>
      </w:r>
      <w:r w:rsidR="00702DED">
        <w:t>was</w:t>
      </w:r>
      <w:r w:rsidR="00F33FE4" w:rsidRPr="00F33FE4">
        <w:t xml:space="preserve"> developed </w:t>
      </w:r>
      <w:r w:rsidR="00017741">
        <w:rPr>
          <w:noProof/>
        </w:rPr>
        <w:t>[20,24]</w:t>
      </w:r>
      <w:r w:rsidR="00F33FE4" w:rsidRPr="00F33FE4">
        <w:t xml:space="preserve">. </w:t>
      </w:r>
      <w:r>
        <w:t>Next, u</w:t>
      </w:r>
      <w:r w:rsidR="00A4014F">
        <w:t xml:space="preserve">sing </w:t>
      </w:r>
      <w:r w:rsidR="00F33FE4" w:rsidRPr="00F33FE4">
        <w:t xml:space="preserve">prior knowledge from </w:t>
      </w:r>
      <w:r w:rsidR="00A4014F">
        <w:t>E</w:t>
      </w:r>
      <w:r w:rsidR="00F33FE4" w:rsidRPr="00F33FE4">
        <w:t>RSM</w:t>
      </w:r>
      <w:r>
        <w:t xml:space="preserve"> results</w:t>
      </w:r>
      <w:r w:rsidR="00F33FE4" w:rsidRPr="00F33FE4">
        <w:t>, a polynomial function</w:t>
      </w:r>
      <w:r w:rsidR="00702DED">
        <w:t>-</w:t>
      </w:r>
      <w:r w:rsidR="00F33FE4" w:rsidRPr="00F33FE4">
        <w:t xml:space="preserve">RSM </w:t>
      </w:r>
      <w:r>
        <w:t xml:space="preserve">(pf-RSM) </w:t>
      </w:r>
      <w:r w:rsidR="00F33FE4" w:rsidRPr="00F33FE4">
        <w:t>approach</w:t>
      </w:r>
      <w:r w:rsidR="00702DED">
        <w:t xml:space="preserve"> was de</w:t>
      </w:r>
      <w:r w:rsidR="002D50D8">
        <w:t>veloped</w:t>
      </w:r>
      <w:r w:rsidR="00702DED">
        <w:t xml:space="preserve"> that </w:t>
      </w:r>
      <w:r w:rsidR="00A46766">
        <w:t xml:space="preserve">further </w:t>
      </w:r>
      <w:r w:rsidR="00702DED">
        <w:t xml:space="preserve">reduced the </w:t>
      </w:r>
      <w:r w:rsidR="00FE3BC3">
        <w:t xml:space="preserve">required </w:t>
      </w:r>
      <w:r w:rsidR="00702DED">
        <w:t xml:space="preserve">number </w:t>
      </w:r>
      <w:r w:rsidR="00A46766">
        <w:t xml:space="preserve">CTM </w:t>
      </w:r>
      <w:r w:rsidR="00702DED" w:rsidRPr="00F33FE4">
        <w:t xml:space="preserve">simulations </w:t>
      </w:r>
      <w:r>
        <w:t xml:space="preserve">by </w:t>
      </w:r>
      <w:r w:rsidR="002D50D8">
        <w:t>us</w:t>
      </w:r>
      <w:r>
        <w:t>ing polynomial functions t</w:t>
      </w:r>
      <w:r w:rsidR="002D50D8">
        <w:t>o</w:t>
      </w:r>
      <w:r>
        <w:t xml:space="preserve"> capture the nonlinear response of PM</w:t>
      </w:r>
      <w:r w:rsidRPr="001711BD">
        <w:rPr>
          <w:vertAlign w:val="subscript"/>
        </w:rPr>
        <w:t>2.5</w:t>
      </w:r>
      <w:r>
        <w:t xml:space="preserve"> and ozone to emission changes</w:t>
      </w:r>
      <w:r w:rsidR="002D50D8">
        <w:t xml:space="preserve"> </w:t>
      </w:r>
      <w:r w:rsidR="002D50D8">
        <w:rPr>
          <w:noProof/>
        </w:rPr>
        <w:t>[19]</w:t>
      </w:r>
      <w:r w:rsidR="00702DED">
        <w:t>.</w:t>
      </w:r>
      <w:r>
        <w:t xml:space="preserve"> Recently, the </w:t>
      </w:r>
      <w:proofErr w:type="spellStart"/>
      <w:r w:rsidR="00F33FE4" w:rsidRPr="00F33FE4">
        <w:t>DeepRSM</w:t>
      </w:r>
      <w:proofErr w:type="spellEnd"/>
      <w:r w:rsidR="002D50D8">
        <w:t xml:space="preserve"> method</w:t>
      </w:r>
      <w:r w:rsidR="00F33FE4" w:rsidRPr="00F33FE4">
        <w:t xml:space="preserve"> </w:t>
      </w:r>
      <w:r w:rsidR="00017741">
        <w:rPr>
          <w:noProof/>
        </w:rPr>
        <w:t>[22]</w:t>
      </w:r>
      <w:r w:rsidR="00F33FE4">
        <w:t xml:space="preserve"> </w:t>
      </w:r>
      <w:r>
        <w:t xml:space="preserve">has been developed to efficiently calculate the polynomial </w:t>
      </w:r>
      <w:r w:rsidR="00A46766">
        <w:t xml:space="preserve">function </w:t>
      </w:r>
      <w:r>
        <w:t>coefficients using a convolutional neural network trained with chemical indicators</w:t>
      </w:r>
      <w:r w:rsidR="00E822DE">
        <w:t xml:space="preserve"> </w:t>
      </w:r>
      <w:r w:rsidR="00E822DE">
        <w:rPr>
          <w:noProof/>
        </w:rPr>
        <w:t>[30]</w:t>
      </w:r>
      <w:r>
        <w:t xml:space="preserve">. </w:t>
      </w:r>
      <w:r w:rsidR="00736A61">
        <w:t>Much of the</w:t>
      </w:r>
      <w:r w:rsidR="003917BB">
        <w:t xml:space="preserve"> development</w:t>
      </w:r>
      <w:r w:rsidR="00736A61">
        <w:t xml:space="preserve"> of RSM technology</w:t>
      </w:r>
      <w:r w:rsidR="003917BB">
        <w:t xml:space="preserve"> ha</w:t>
      </w:r>
      <w:r w:rsidR="00736A61">
        <w:t>s</w:t>
      </w:r>
      <w:r w:rsidR="003917BB">
        <w:t xml:space="preserve"> happened through the </w:t>
      </w:r>
      <w:r w:rsidR="0049639E">
        <w:t>ABaCAS</w:t>
      </w:r>
      <w:r w:rsidR="00B15A9D">
        <w:t xml:space="preserve"> </w:t>
      </w:r>
      <w:r w:rsidR="0049639E">
        <w:t>(</w:t>
      </w:r>
      <w:r w:rsidR="00A46766" w:rsidRPr="00A46766">
        <w:t>Air Benefit and Cost and Attainment Assessment System</w:t>
      </w:r>
      <w:r w:rsidR="00A46766">
        <w:t>;</w:t>
      </w:r>
      <w:r w:rsidR="006D79D7">
        <w:t xml:space="preserve"> www.abacas-dss.com</w:t>
      </w:r>
      <w:r w:rsidR="0049639E">
        <w:t>)</w:t>
      </w:r>
      <w:r w:rsidR="00B15A9D">
        <w:t xml:space="preserve"> project</w:t>
      </w:r>
      <w:r w:rsidR="0049639E">
        <w:t>,</w:t>
      </w:r>
      <w:r w:rsidR="003917BB">
        <w:t xml:space="preserve"> and applications of recent RSMs ha</w:t>
      </w:r>
      <w:r w:rsidR="0049639E">
        <w:t>ve</w:t>
      </w:r>
      <w:r w:rsidR="003917BB">
        <w:t xml:space="preserve"> been limited to regions in Asia.</w:t>
      </w:r>
      <w:r w:rsidR="000B3FAE">
        <w:t xml:space="preserve"> The performance and applicability of recent RSM methods for the U.S. </w:t>
      </w:r>
      <w:r w:rsidR="00296745">
        <w:t xml:space="preserve">and other regions </w:t>
      </w:r>
      <w:r w:rsidR="000B3FAE">
        <w:t>needs to be established</w:t>
      </w:r>
      <w:r w:rsidR="00F2586D">
        <w:t xml:space="preserve"> for </w:t>
      </w:r>
      <w:r w:rsidR="000B3FAE">
        <w:t xml:space="preserve">these approaches </w:t>
      </w:r>
      <w:r w:rsidR="00F2586D">
        <w:t>to</w:t>
      </w:r>
      <w:r w:rsidR="000B3FAE">
        <w:t xml:space="preserve"> </w:t>
      </w:r>
      <w:r w:rsidR="00296745">
        <w:t>gain broader use</w:t>
      </w:r>
      <w:r w:rsidR="000B3FAE">
        <w:t>.</w:t>
      </w:r>
    </w:p>
    <w:p w14:paraId="65D24C30" w14:textId="7BCDF949" w:rsidR="006D50BB" w:rsidRDefault="006D50BB" w:rsidP="002A4ADD">
      <w:pPr>
        <w:pStyle w:val="MDPI31text"/>
      </w:pPr>
      <w:r>
        <w:rPr>
          <w:color w:val="auto"/>
        </w:rPr>
        <w:t xml:space="preserve">In this study, we fit a </w:t>
      </w:r>
      <w:r w:rsidR="003F6378">
        <w:rPr>
          <w:color w:val="auto"/>
        </w:rPr>
        <w:t xml:space="preserve">one-region </w:t>
      </w:r>
      <w:r>
        <w:rPr>
          <w:color w:val="auto"/>
        </w:rPr>
        <w:t>p</w:t>
      </w:r>
      <w:r w:rsidR="00736A61">
        <w:rPr>
          <w:color w:val="auto"/>
        </w:rPr>
        <w:t>f</w:t>
      </w:r>
      <w:r>
        <w:rPr>
          <w:color w:val="auto"/>
        </w:rPr>
        <w:t>-RSM</w:t>
      </w:r>
      <w:r w:rsidR="00721BB1">
        <w:rPr>
          <w:color w:val="auto"/>
        </w:rPr>
        <w:t xml:space="preserve"> </w:t>
      </w:r>
      <w:r>
        <w:rPr>
          <w:color w:val="auto"/>
        </w:rPr>
        <w:t xml:space="preserve">to CTM simulations over the eastern US for January and July of 2016. We </w:t>
      </w:r>
      <w:r w:rsidR="00BA65E6">
        <w:rPr>
          <w:color w:val="auto"/>
        </w:rPr>
        <w:t>characterize performance</w:t>
      </w:r>
      <w:r>
        <w:rPr>
          <w:color w:val="auto"/>
        </w:rPr>
        <w:t xml:space="preserve"> of the pf-RSM using </w:t>
      </w:r>
      <w:r w:rsidR="00BA65E6">
        <w:rPr>
          <w:color w:val="auto"/>
        </w:rPr>
        <w:t xml:space="preserve">30 </w:t>
      </w:r>
      <w:r>
        <w:rPr>
          <w:color w:val="auto"/>
        </w:rPr>
        <w:t xml:space="preserve">out-of-sample </w:t>
      </w:r>
      <w:r w:rsidR="004F01DA">
        <w:rPr>
          <w:color w:val="auto"/>
        </w:rPr>
        <w:t>(OOS)</w:t>
      </w:r>
      <w:r w:rsidR="00BA65E6">
        <w:rPr>
          <w:color w:val="auto"/>
        </w:rPr>
        <w:t xml:space="preserve"> CTM simulations</w:t>
      </w:r>
      <w:r>
        <w:rPr>
          <w:color w:val="auto"/>
        </w:rPr>
        <w:t xml:space="preserve">. </w:t>
      </w:r>
      <w:r w:rsidR="00BA65E6">
        <w:rPr>
          <w:color w:val="auto"/>
        </w:rPr>
        <w:t>W</w:t>
      </w:r>
      <w:r w:rsidR="00F22079">
        <w:rPr>
          <w:color w:val="auto"/>
        </w:rPr>
        <w:t xml:space="preserve">e also provide insights on the </w:t>
      </w:r>
      <w:r w:rsidR="005D1537">
        <w:rPr>
          <w:color w:val="auto"/>
        </w:rPr>
        <w:t xml:space="preserve">nonlinear </w:t>
      </w:r>
      <w:r w:rsidR="00F22079">
        <w:rPr>
          <w:color w:val="auto"/>
        </w:rPr>
        <w:t>response of air pollution in the eastern U</w:t>
      </w:r>
      <w:r w:rsidR="005D1537">
        <w:rPr>
          <w:color w:val="auto"/>
        </w:rPr>
        <w:t>.</w:t>
      </w:r>
      <w:r w:rsidR="00F22079">
        <w:rPr>
          <w:color w:val="auto"/>
        </w:rPr>
        <w:t>S</w:t>
      </w:r>
      <w:r w:rsidR="005D1537">
        <w:rPr>
          <w:color w:val="auto"/>
        </w:rPr>
        <w:t>.</w:t>
      </w:r>
      <w:r w:rsidR="00F22079">
        <w:rPr>
          <w:color w:val="auto"/>
        </w:rPr>
        <w:t xml:space="preserve"> </w:t>
      </w:r>
      <w:r w:rsidR="00853B21">
        <w:rPr>
          <w:color w:val="auto"/>
        </w:rPr>
        <w:t xml:space="preserve">to </w:t>
      </w:r>
      <w:r w:rsidR="005D1537">
        <w:rPr>
          <w:color w:val="auto"/>
        </w:rPr>
        <w:t xml:space="preserve">anthropogenic </w:t>
      </w:r>
      <w:r w:rsidR="00853B21">
        <w:rPr>
          <w:color w:val="auto"/>
        </w:rPr>
        <w:t xml:space="preserve">emission </w:t>
      </w:r>
      <w:r w:rsidR="005D1537">
        <w:rPr>
          <w:color w:val="auto"/>
        </w:rPr>
        <w:t>reductions</w:t>
      </w:r>
      <w:r w:rsidR="00853B21">
        <w:rPr>
          <w:color w:val="auto"/>
        </w:rPr>
        <w:t xml:space="preserve"> </w:t>
      </w:r>
      <w:r w:rsidR="00F22079">
        <w:rPr>
          <w:color w:val="auto"/>
        </w:rPr>
        <w:t xml:space="preserve">in winter and summer. </w:t>
      </w:r>
      <w:r>
        <w:rPr>
          <w:color w:val="auto"/>
        </w:rPr>
        <w:t xml:space="preserve">We focus here on the response of </w:t>
      </w:r>
      <w:r w:rsidR="003C7BAC">
        <w:rPr>
          <w:color w:val="auto"/>
        </w:rPr>
        <w:t xml:space="preserve">MDA8 </w:t>
      </w:r>
      <w:r w:rsidR="00F22079">
        <w:rPr>
          <w:color w:val="auto"/>
        </w:rPr>
        <w:t xml:space="preserve">ozone, </w:t>
      </w:r>
      <w:r>
        <w:rPr>
          <w:color w:val="auto"/>
        </w:rPr>
        <w:t>PM</w:t>
      </w:r>
      <w:r w:rsidRPr="00DB4603">
        <w:rPr>
          <w:color w:val="auto"/>
          <w:vertAlign w:val="subscript"/>
        </w:rPr>
        <w:t>2.5</w:t>
      </w:r>
      <w:r w:rsidR="00DB4603">
        <w:rPr>
          <w:color w:val="auto"/>
        </w:rPr>
        <w:t>,</w:t>
      </w:r>
      <w:r>
        <w:rPr>
          <w:color w:val="auto"/>
        </w:rPr>
        <w:t xml:space="preserve"> </w:t>
      </w:r>
      <w:r w:rsidR="00DB4603">
        <w:rPr>
          <w:color w:val="auto"/>
        </w:rPr>
        <w:t xml:space="preserve">nitrate, sulfate, </w:t>
      </w:r>
      <w:r w:rsidR="00F22079">
        <w:rPr>
          <w:color w:val="auto"/>
        </w:rPr>
        <w:t xml:space="preserve">and </w:t>
      </w:r>
      <w:r w:rsidR="00DB4603">
        <w:rPr>
          <w:color w:val="auto"/>
        </w:rPr>
        <w:t xml:space="preserve">organic matter (OM) </w:t>
      </w:r>
      <w:r w:rsidR="00F22079">
        <w:rPr>
          <w:color w:val="auto"/>
        </w:rPr>
        <w:t xml:space="preserve">concentrations </w:t>
      </w:r>
      <w:r w:rsidR="006D0FC3">
        <w:rPr>
          <w:color w:val="auto"/>
        </w:rPr>
        <w:t>to</w:t>
      </w:r>
      <w:r>
        <w:rPr>
          <w:color w:val="auto"/>
        </w:rPr>
        <w:t xml:space="preserve"> </w:t>
      </w:r>
      <w:r w:rsidR="00F22079">
        <w:rPr>
          <w:color w:val="auto"/>
        </w:rPr>
        <w:t xml:space="preserve">emission changes of </w:t>
      </w:r>
      <w:r>
        <w:rPr>
          <w:color w:val="auto"/>
        </w:rPr>
        <w:t>NO</w:t>
      </w:r>
      <w:r w:rsidRPr="000E3C79">
        <w:rPr>
          <w:color w:val="auto"/>
          <w:vertAlign w:val="subscript"/>
        </w:rPr>
        <w:t>x</w:t>
      </w:r>
      <w:r>
        <w:rPr>
          <w:color w:val="auto"/>
        </w:rPr>
        <w:t>, SO</w:t>
      </w:r>
      <w:r w:rsidRPr="00DB4603">
        <w:rPr>
          <w:color w:val="auto"/>
          <w:vertAlign w:val="subscript"/>
        </w:rPr>
        <w:t>2</w:t>
      </w:r>
      <w:r>
        <w:rPr>
          <w:color w:val="auto"/>
        </w:rPr>
        <w:t>, NH</w:t>
      </w:r>
      <w:r w:rsidR="006D0FC3" w:rsidRPr="00DB4603">
        <w:rPr>
          <w:color w:val="auto"/>
          <w:vertAlign w:val="subscript"/>
        </w:rPr>
        <w:t>3</w:t>
      </w:r>
      <w:r w:rsidR="005946DD">
        <w:rPr>
          <w:color w:val="auto"/>
        </w:rPr>
        <w:t xml:space="preserve">, </w:t>
      </w:r>
      <w:r w:rsidR="00C52B78">
        <w:rPr>
          <w:color w:val="auto"/>
        </w:rPr>
        <w:t>and volatile organic compound (</w:t>
      </w:r>
      <w:r w:rsidR="005946DD">
        <w:rPr>
          <w:color w:val="auto"/>
        </w:rPr>
        <w:t>VOC</w:t>
      </w:r>
      <w:r w:rsidR="00C52B78">
        <w:rPr>
          <w:color w:val="auto"/>
        </w:rPr>
        <w:t>)</w:t>
      </w:r>
      <w:r w:rsidR="009A72EA">
        <w:rPr>
          <w:color w:val="auto"/>
        </w:rPr>
        <w:t>. T</w:t>
      </w:r>
      <w:r w:rsidR="006D0FC3">
        <w:rPr>
          <w:color w:val="auto"/>
        </w:rPr>
        <w:t xml:space="preserve">he </w:t>
      </w:r>
      <w:r w:rsidR="003C7BAC">
        <w:rPr>
          <w:color w:val="auto"/>
        </w:rPr>
        <w:t>pf-</w:t>
      </w:r>
      <w:r w:rsidR="006D0FC3">
        <w:rPr>
          <w:color w:val="auto"/>
        </w:rPr>
        <w:t>RSM also simulate</w:t>
      </w:r>
      <w:r w:rsidR="00F22079">
        <w:rPr>
          <w:color w:val="auto"/>
        </w:rPr>
        <w:t>s</w:t>
      </w:r>
      <w:r w:rsidR="006D0FC3">
        <w:rPr>
          <w:color w:val="auto"/>
        </w:rPr>
        <w:t xml:space="preserve"> </w:t>
      </w:r>
      <w:r w:rsidR="00F22079">
        <w:rPr>
          <w:color w:val="auto"/>
        </w:rPr>
        <w:t xml:space="preserve">the </w:t>
      </w:r>
      <w:r w:rsidR="006D0FC3">
        <w:rPr>
          <w:color w:val="auto"/>
        </w:rPr>
        <w:t>response</w:t>
      </w:r>
      <w:r w:rsidR="00F22079">
        <w:rPr>
          <w:color w:val="auto"/>
        </w:rPr>
        <w:t xml:space="preserve"> of PM</w:t>
      </w:r>
      <w:r w:rsidR="00F22079" w:rsidRPr="00163C03">
        <w:rPr>
          <w:color w:val="auto"/>
          <w:vertAlign w:val="subscript"/>
        </w:rPr>
        <w:t>2.5</w:t>
      </w:r>
      <w:r w:rsidR="00F22079">
        <w:rPr>
          <w:color w:val="auto"/>
        </w:rPr>
        <w:t xml:space="preserve"> concentrations</w:t>
      </w:r>
      <w:r w:rsidR="006D0FC3">
        <w:rPr>
          <w:color w:val="auto"/>
        </w:rPr>
        <w:t xml:space="preserve"> to primary PM</w:t>
      </w:r>
      <w:r w:rsidR="006D0FC3" w:rsidRPr="00DB4603">
        <w:rPr>
          <w:color w:val="auto"/>
          <w:vertAlign w:val="subscript"/>
        </w:rPr>
        <w:t>2.5</w:t>
      </w:r>
      <w:r w:rsidR="00F22079">
        <w:rPr>
          <w:color w:val="auto"/>
        </w:rPr>
        <w:t xml:space="preserve"> (pPM</w:t>
      </w:r>
      <w:r w:rsidR="00F22079" w:rsidRPr="00F22079">
        <w:rPr>
          <w:color w:val="auto"/>
          <w:vertAlign w:val="subscript"/>
        </w:rPr>
        <w:t>2.5</w:t>
      </w:r>
      <w:r w:rsidR="00F22079">
        <w:rPr>
          <w:color w:val="auto"/>
        </w:rPr>
        <w:t>) emissions</w:t>
      </w:r>
      <w:r w:rsidR="009A72EA">
        <w:rPr>
          <w:color w:val="auto"/>
        </w:rPr>
        <w:t xml:space="preserve"> and </w:t>
      </w:r>
      <w:r w:rsidR="006D0FC3">
        <w:rPr>
          <w:color w:val="auto"/>
        </w:rPr>
        <w:t>is available for download.</w:t>
      </w:r>
      <w:r>
        <w:rPr>
          <w:color w:val="auto"/>
        </w:rPr>
        <w:t xml:space="preserve"> </w:t>
      </w:r>
    </w:p>
    <w:p w14:paraId="28AB440A" w14:textId="7A67A2F5" w:rsidR="00842AE4" w:rsidRPr="00FA04F1" w:rsidRDefault="00842AE4" w:rsidP="00842AE4">
      <w:pPr>
        <w:pStyle w:val="MDPI21heading1"/>
      </w:pPr>
      <w:r w:rsidRPr="00FA04F1">
        <w:rPr>
          <w:lang w:eastAsia="zh-CN"/>
        </w:rPr>
        <w:t xml:space="preserve">2. </w:t>
      </w:r>
      <w:r w:rsidRPr="00FA04F1">
        <w:t>Methods</w:t>
      </w:r>
    </w:p>
    <w:p w14:paraId="4244A73C" w14:textId="5D84DB76" w:rsidR="00A84293" w:rsidRPr="00A84293" w:rsidRDefault="00A84293" w:rsidP="00A84293">
      <w:pPr>
        <w:pStyle w:val="MDPI22heading2"/>
        <w:spacing w:before="240"/>
      </w:pPr>
      <w:r>
        <w:t xml:space="preserve">2.1. </w:t>
      </w:r>
      <w:r w:rsidR="00403464">
        <w:t>Base</w:t>
      </w:r>
      <w:r w:rsidR="003E0806">
        <w:t>-</w:t>
      </w:r>
      <w:r w:rsidR="00403464">
        <w:t>Case CTM Simulation</w:t>
      </w:r>
    </w:p>
    <w:p w14:paraId="21DE8CD7" w14:textId="77CA3546" w:rsidR="00A1554C" w:rsidRPr="0026371A" w:rsidRDefault="00A1554C" w:rsidP="001E6164">
      <w:pPr>
        <w:pStyle w:val="MDPI31text"/>
        <w:rPr>
          <w:color w:val="auto"/>
        </w:rPr>
      </w:pPr>
      <w:r>
        <w:t xml:space="preserve">CTM simulations were performed </w:t>
      </w:r>
      <w:r w:rsidR="00F3267A">
        <w:t xml:space="preserve">for January and July 2016 </w:t>
      </w:r>
      <w:r>
        <w:t>with version 5.3.1 of the Community Multiscale Air Quality (</w:t>
      </w:r>
      <w:r w:rsidR="00A84293">
        <w:t>CMAQ</w:t>
      </w:r>
      <w:r>
        <w:t xml:space="preserve">; </w:t>
      </w:r>
      <w:r w:rsidRPr="00A1554C">
        <w:t>doi:10.5281/zenodo.3585898</w:t>
      </w:r>
      <w:r>
        <w:t xml:space="preserve">) model on a domain covering the eastern U.S. with 12-km grid spacing and 35 vertical layers. </w:t>
      </w:r>
      <w:r w:rsidRPr="00A1554C">
        <w:rPr>
          <w:color w:val="auto"/>
        </w:rPr>
        <w:t>Gas</w:t>
      </w:r>
      <w:r>
        <w:rPr>
          <w:color w:val="auto"/>
        </w:rPr>
        <w:t xml:space="preserve">-phase chemistry was parameterized according to </w:t>
      </w:r>
      <w:r w:rsidRPr="00A1554C">
        <w:rPr>
          <w:color w:val="auto"/>
        </w:rPr>
        <w:t>the Carbon Bond 2006 mechanism (CB6r3</w:t>
      </w:r>
      <w:r>
        <w:rPr>
          <w:color w:val="auto"/>
        </w:rPr>
        <w:t>)</w:t>
      </w:r>
      <w:r w:rsidR="00A11913">
        <w:rPr>
          <w:color w:val="auto"/>
        </w:rPr>
        <w:t xml:space="preserve"> </w:t>
      </w:r>
      <w:r w:rsidR="00E822DE">
        <w:rPr>
          <w:noProof/>
          <w:color w:val="auto"/>
        </w:rPr>
        <w:t>[31]</w:t>
      </w:r>
      <w:r>
        <w:t>,</w:t>
      </w:r>
      <w:r w:rsidR="00814D5E">
        <w:t xml:space="preserve"> </w:t>
      </w:r>
      <w:r w:rsidR="007856CE">
        <w:rPr>
          <w:color w:val="auto"/>
        </w:rPr>
        <w:t>deposition was modeled with the M3DRY parameterization, and</w:t>
      </w:r>
      <w:r w:rsidR="007856CE">
        <w:t xml:space="preserve"> </w:t>
      </w:r>
      <w:r>
        <w:t>aerosol processes were</w:t>
      </w:r>
      <w:r w:rsidR="007856CE">
        <w:t xml:space="preserve"> parameterized </w:t>
      </w:r>
      <w:r w:rsidR="005523D6">
        <w:t>with</w:t>
      </w:r>
      <w:r>
        <w:t xml:space="preserve"> </w:t>
      </w:r>
      <w:r w:rsidR="007856CE">
        <w:t xml:space="preserve">the </w:t>
      </w:r>
      <w:r>
        <w:t>AERO</w:t>
      </w:r>
      <w:r w:rsidR="00814D5E">
        <w:t xml:space="preserve">7 </w:t>
      </w:r>
      <w:r w:rsidR="007856CE">
        <w:t xml:space="preserve">module </w:t>
      </w:r>
      <w:r w:rsidR="00814D5E">
        <w:t>using</w:t>
      </w:r>
      <w:r>
        <w:t xml:space="preserve"> the </w:t>
      </w:r>
      <w:r w:rsidR="00814D5E">
        <w:t xml:space="preserve">non-volatile treatment for </w:t>
      </w:r>
      <w:r w:rsidRPr="00A1554C">
        <w:rPr>
          <w:color w:val="auto"/>
        </w:rPr>
        <w:t>primary organic</w:t>
      </w:r>
      <w:r w:rsidR="00814D5E">
        <w:t xml:space="preserve"> </w:t>
      </w:r>
      <w:r w:rsidR="00814D5E">
        <w:rPr>
          <w:color w:val="auto"/>
        </w:rPr>
        <w:t>aerosol</w:t>
      </w:r>
      <w:r w:rsidR="00A11913">
        <w:rPr>
          <w:color w:val="auto"/>
        </w:rPr>
        <w:t xml:space="preserve"> </w:t>
      </w:r>
      <w:r w:rsidR="00E822DE">
        <w:rPr>
          <w:noProof/>
          <w:color w:val="auto"/>
        </w:rPr>
        <w:t>[32,33]</w:t>
      </w:r>
      <w:r w:rsidRPr="00A1554C">
        <w:rPr>
          <w:color w:val="auto"/>
        </w:rPr>
        <w:t>. Chemical boundary</w:t>
      </w:r>
      <w:r w:rsidR="00814D5E">
        <w:t xml:space="preserve"> </w:t>
      </w:r>
      <w:r w:rsidR="001A3C03">
        <w:rPr>
          <w:color w:val="auto"/>
        </w:rPr>
        <w:t xml:space="preserve">conditions </w:t>
      </w:r>
      <w:r w:rsidRPr="00A1554C">
        <w:rPr>
          <w:color w:val="auto"/>
        </w:rPr>
        <w:t>were developed from a CMAQ simulation on a larger</w:t>
      </w:r>
      <w:r w:rsidR="00814D5E">
        <w:t xml:space="preserve"> </w:t>
      </w:r>
      <w:r w:rsidRPr="00A1554C">
        <w:rPr>
          <w:color w:val="auto"/>
        </w:rPr>
        <w:t xml:space="preserve">domain </w:t>
      </w:r>
      <w:r w:rsidR="001A3C03">
        <w:rPr>
          <w:color w:val="auto"/>
        </w:rPr>
        <w:t>that used boundary conditions from</w:t>
      </w:r>
      <w:r w:rsidRPr="00A1554C">
        <w:rPr>
          <w:color w:val="auto"/>
        </w:rPr>
        <w:t xml:space="preserve"> a hemispheric CMAQ simulation</w:t>
      </w:r>
      <w:r w:rsidR="00A11913">
        <w:rPr>
          <w:color w:val="auto"/>
        </w:rPr>
        <w:t xml:space="preserve"> </w:t>
      </w:r>
      <w:r w:rsidR="00E822DE">
        <w:rPr>
          <w:noProof/>
          <w:color w:val="auto"/>
        </w:rPr>
        <w:t>[34]</w:t>
      </w:r>
      <w:r w:rsidR="0026371A">
        <w:rPr>
          <w:color w:val="auto"/>
        </w:rPr>
        <w:t xml:space="preserve">. </w:t>
      </w:r>
      <w:r w:rsidR="0026371A" w:rsidRPr="0026371A">
        <w:rPr>
          <w:color w:val="auto"/>
        </w:rPr>
        <w:t>The starting point</w:t>
      </w:r>
      <w:r w:rsidR="0026371A">
        <w:rPr>
          <w:color w:val="auto"/>
        </w:rPr>
        <w:t xml:space="preserve"> for the modeled anthropogenic emissions was version 2 of the </w:t>
      </w:r>
      <w:r w:rsidR="0026371A" w:rsidRPr="0026371A">
        <w:rPr>
          <w:color w:val="auto"/>
        </w:rPr>
        <w:t>2014 Na</w:t>
      </w:r>
      <w:r w:rsidR="0026371A">
        <w:rPr>
          <w:color w:val="auto"/>
        </w:rPr>
        <w:t>tional Emissions Inventory</w:t>
      </w:r>
      <w:r w:rsidR="00207AE1">
        <w:rPr>
          <w:color w:val="auto"/>
        </w:rPr>
        <w:t>; however,</w:t>
      </w:r>
      <w:r w:rsidR="0026371A" w:rsidRPr="0026371A">
        <w:rPr>
          <w:color w:val="auto"/>
        </w:rPr>
        <w:t xml:space="preserve"> many inventory sectors were updated to represent the year 2016 through the incorporation of </w:t>
      </w:r>
      <w:r w:rsidR="0026371A" w:rsidRPr="0026371A">
        <w:rPr>
          <w:color w:val="auto"/>
        </w:rPr>
        <w:lastRenderedPageBreak/>
        <w:t>2016-specific state and local data along with natio</w:t>
      </w:r>
      <w:r w:rsidR="0026371A">
        <w:rPr>
          <w:color w:val="auto"/>
        </w:rPr>
        <w:t>nally-applied adjustment methods</w:t>
      </w:r>
      <w:r w:rsidR="00AD716A">
        <w:rPr>
          <w:color w:val="auto"/>
        </w:rPr>
        <w:t xml:space="preserve"> </w:t>
      </w:r>
      <w:r w:rsidR="00E822DE">
        <w:rPr>
          <w:noProof/>
          <w:color w:val="auto"/>
        </w:rPr>
        <w:t>[35]</w:t>
      </w:r>
      <w:r w:rsidR="0026371A">
        <w:rPr>
          <w:color w:val="auto"/>
        </w:rPr>
        <w:t>.</w:t>
      </w:r>
      <w:r w:rsidR="00492E26">
        <w:rPr>
          <w:color w:val="auto"/>
        </w:rPr>
        <w:t xml:space="preserve">  </w:t>
      </w:r>
      <w:r w:rsidR="0077274B">
        <w:rPr>
          <w:color w:val="auto"/>
        </w:rPr>
        <w:t>Emissions of a</w:t>
      </w:r>
      <w:r w:rsidR="0077274B">
        <w:t xml:space="preserve">nthropogenic precursors for secondary organic aerosol (SOA) </w:t>
      </w:r>
      <w:r w:rsidR="0077274B">
        <w:rPr>
          <w:noProof/>
        </w:rPr>
        <w:t>[36]</w:t>
      </w:r>
      <w:r w:rsidR="0077274B">
        <w:t xml:space="preserve"> were not added to the simulation beyond what was captured in the NEI. </w:t>
      </w:r>
      <w:r w:rsidR="002D50D8">
        <w:t>Therefore</w:t>
      </w:r>
      <w:r w:rsidR="003C376E">
        <w:t>,</w:t>
      </w:r>
      <w:r w:rsidR="002D50D8">
        <w:t xml:space="preserve"> VOC impacts discussed below are due to traditional VOCs alone. </w:t>
      </w:r>
      <w:r w:rsidR="0026371A">
        <w:rPr>
          <w:color w:val="auto"/>
        </w:rPr>
        <w:t>E</w:t>
      </w:r>
      <w:r w:rsidRPr="00A1554C">
        <w:rPr>
          <w:color w:val="auto"/>
        </w:rPr>
        <w:t>missions of biogenic</w:t>
      </w:r>
      <w:r w:rsidR="00F44120">
        <w:t xml:space="preserve"> </w:t>
      </w:r>
      <w:r w:rsidR="00F44120">
        <w:rPr>
          <w:color w:val="auto"/>
        </w:rPr>
        <w:t xml:space="preserve">compounds </w:t>
      </w:r>
      <w:r w:rsidR="00906169">
        <w:rPr>
          <w:color w:val="auto"/>
        </w:rPr>
        <w:t>w</w:t>
      </w:r>
      <w:r w:rsidR="00E612B7">
        <w:rPr>
          <w:color w:val="auto"/>
        </w:rPr>
        <w:t>ere modeled</w:t>
      </w:r>
      <w:r w:rsidR="00906169">
        <w:rPr>
          <w:color w:val="auto"/>
        </w:rPr>
        <w:t xml:space="preserve"> with the Biogenic Emission Inventory System (BEIS</w:t>
      </w:r>
      <w:r w:rsidR="00AD716A">
        <w:rPr>
          <w:color w:val="auto"/>
        </w:rPr>
        <w:t xml:space="preserve">) </w:t>
      </w:r>
      <w:r w:rsidR="0077274B">
        <w:rPr>
          <w:noProof/>
          <w:color w:val="auto"/>
        </w:rPr>
        <w:t>[37]</w:t>
      </w:r>
      <w:r w:rsidR="00906169">
        <w:rPr>
          <w:color w:val="auto"/>
        </w:rPr>
        <w:t>,</w:t>
      </w:r>
      <w:r w:rsidR="00F44120">
        <w:rPr>
          <w:color w:val="auto"/>
        </w:rPr>
        <w:t xml:space="preserve"> </w:t>
      </w:r>
      <w:r w:rsidRPr="00A1554C">
        <w:rPr>
          <w:color w:val="auto"/>
        </w:rPr>
        <w:t xml:space="preserve">and </w:t>
      </w:r>
      <w:r w:rsidR="00906169">
        <w:rPr>
          <w:color w:val="auto"/>
        </w:rPr>
        <w:t xml:space="preserve">emissions of </w:t>
      </w:r>
      <w:r w:rsidRPr="00A1554C">
        <w:rPr>
          <w:color w:val="auto"/>
        </w:rPr>
        <w:t xml:space="preserve">sea-spray aerosol </w:t>
      </w:r>
      <w:r w:rsidR="0077274B">
        <w:rPr>
          <w:noProof/>
          <w:color w:val="auto"/>
        </w:rPr>
        <w:t>[38]</w:t>
      </w:r>
      <w:r w:rsidRPr="00A1554C">
        <w:rPr>
          <w:color w:val="auto"/>
        </w:rPr>
        <w:t xml:space="preserve"> were simulated</w:t>
      </w:r>
      <w:r w:rsidR="00F44120">
        <w:rPr>
          <w:color w:val="auto"/>
        </w:rPr>
        <w:t xml:space="preserve"> </w:t>
      </w:r>
      <w:r w:rsidR="0026371A">
        <w:rPr>
          <w:color w:val="auto"/>
        </w:rPr>
        <w:t>online within CMAQ</w:t>
      </w:r>
      <w:r w:rsidR="00F44120">
        <w:rPr>
          <w:color w:val="auto"/>
        </w:rPr>
        <w:t xml:space="preserve"> using 2016</w:t>
      </w:r>
      <w:r w:rsidRPr="00A1554C">
        <w:rPr>
          <w:color w:val="auto"/>
        </w:rPr>
        <w:t xml:space="preserve"> meteo</w:t>
      </w:r>
      <w:r w:rsidR="00F44120">
        <w:rPr>
          <w:color w:val="auto"/>
        </w:rPr>
        <w:t xml:space="preserve">rology. </w:t>
      </w:r>
      <w:r w:rsidRPr="00A1554C">
        <w:rPr>
          <w:color w:val="auto"/>
        </w:rPr>
        <w:t>Meteorological</w:t>
      </w:r>
      <w:r w:rsidR="00F44120">
        <w:rPr>
          <w:color w:val="auto"/>
        </w:rPr>
        <w:t xml:space="preserve"> fields were developed from a simulation with</w:t>
      </w:r>
      <w:r w:rsidRPr="00A1554C">
        <w:rPr>
          <w:color w:val="auto"/>
        </w:rPr>
        <w:t xml:space="preserve"> version 3.8 of the</w:t>
      </w:r>
      <w:r w:rsidR="00F44120">
        <w:rPr>
          <w:color w:val="auto"/>
        </w:rPr>
        <w:t xml:space="preserve"> </w:t>
      </w:r>
      <w:r w:rsidRPr="00A1554C">
        <w:rPr>
          <w:color w:val="auto"/>
        </w:rPr>
        <w:t>Weather Research and Forecastin</w:t>
      </w:r>
      <w:r w:rsidR="0026371A">
        <w:rPr>
          <w:color w:val="auto"/>
        </w:rPr>
        <w:t>g</w:t>
      </w:r>
      <w:r w:rsidR="007856CE">
        <w:rPr>
          <w:color w:val="auto"/>
        </w:rPr>
        <w:t xml:space="preserve"> model </w:t>
      </w:r>
      <w:r w:rsidR="00D3438A">
        <w:rPr>
          <w:color w:val="auto"/>
        </w:rPr>
        <w:t>as described elsewhere</w:t>
      </w:r>
      <w:r w:rsidR="007856CE">
        <w:rPr>
          <w:color w:val="auto"/>
        </w:rPr>
        <w:t xml:space="preserve"> </w:t>
      </w:r>
      <w:r w:rsidR="0077274B">
        <w:rPr>
          <w:noProof/>
          <w:color w:val="auto"/>
        </w:rPr>
        <w:t>[39]</w:t>
      </w:r>
      <w:r w:rsidRPr="00A1554C">
        <w:rPr>
          <w:color w:val="auto"/>
        </w:rPr>
        <w:t>.</w:t>
      </w:r>
    </w:p>
    <w:p w14:paraId="6CF1B451" w14:textId="2C313557" w:rsidR="00403464" w:rsidRDefault="00A84293" w:rsidP="00403464">
      <w:pPr>
        <w:pStyle w:val="MDPI31text"/>
      </w:pPr>
      <w:r>
        <w:t xml:space="preserve">Model performance </w:t>
      </w:r>
      <w:r w:rsidR="00A91DCB">
        <w:t xml:space="preserve">for the </w:t>
      </w:r>
      <w:r w:rsidR="00314471">
        <w:t xml:space="preserve">base-case CTM simulation </w:t>
      </w:r>
      <w:r>
        <w:t xml:space="preserve">was evaluated by comparison with </w:t>
      </w:r>
      <w:r w:rsidR="001F087B">
        <w:t>available monitoring data for PM</w:t>
      </w:r>
      <w:r w:rsidR="001F087B" w:rsidRPr="001F087B">
        <w:rPr>
          <w:vertAlign w:val="subscript"/>
        </w:rPr>
        <w:t>2.5</w:t>
      </w:r>
      <w:r w:rsidR="001F087B">
        <w:t>, PM</w:t>
      </w:r>
      <w:r w:rsidR="001F087B" w:rsidRPr="001F087B">
        <w:rPr>
          <w:vertAlign w:val="subscript"/>
        </w:rPr>
        <w:t>2.5</w:t>
      </w:r>
      <w:r w:rsidR="001F087B">
        <w:t xml:space="preserve"> components, and maximum daily 8-h average </w:t>
      </w:r>
      <w:r w:rsidR="00C6457D">
        <w:t xml:space="preserve">(MDA8) </w:t>
      </w:r>
      <w:r w:rsidR="001F087B">
        <w:t>ozone</w:t>
      </w:r>
      <w:r w:rsidR="00C6457D">
        <w:t xml:space="preserve"> </w:t>
      </w:r>
      <w:r w:rsidR="00C92AA2">
        <w:t>(Text S1, Table S1)</w:t>
      </w:r>
      <w:r w:rsidR="00526506">
        <w:t xml:space="preserve">. The </w:t>
      </w:r>
      <w:r w:rsidR="00B23422">
        <w:t xml:space="preserve">model </w:t>
      </w:r>
      <w:r w:rsidR="00526506">
        <w:t xml:space="preserve">performance statistics are generally within ranges reported in previous applications </w:t>
      </w:r>
      <w:r w:rsidR="0077274B">
        <w:rPr>
          <w:noProof/>
        </w:rPr>
        <w:t>[40,41]</w:t>
      </w:r>
      <w:r w:rsidR="00526506">
        <w:t xml:space="preserve"> and support use of the modeling here. </w:t>
      </w:r>
      <w:r w:rsidR="00B23422">
        <w:t>However, overpredictions of PM</w:t>
      </w:r>
      <w:r w:rsidR="00B23422" w:rsidRPr="00B23422">
        <w:rPr>
          <w:vertAlign w:val="subscript"/>
        </w:rPr>
        <w:t>2.5</w:t>
      </w:r>
      <w:r w:rsidR="00B23422">
        <w:t xml:space="preserve"> organic carbon concentrations were evident in January, possibly due to issues with emissions or meteorology</w:t>
      </w:r>
      <w:r w:rsidR="003E0806">
        <w:t>, and the performance results in Table S1 should be considered in interpreting the RSM predictions</w:t>
      </w:r>
      <w:r w:rsidR="00B23422">
        <w:t>.</w:t>
      </w:r>
      <w:r w:rsidR="003A0F10">
        <w:t xml:space="preserve"> Model performance results here </w:t>
      </w:r>
      <w:r w:rsidR="00711053">
        <w:t>are</w:t>
      </w:r>
      <w:r w:rsidR="003A0F10">
        <w:t xml:space="preserve"> qualitatively consistent with those of</w:t>
      </w:r>
      <w:r w:rsidR="003C376E">
        <w:t xml:space="preserve"> Appel </w:t>
      </w:r>
      <w:r w:rsidR="003C376E" w:rsidRPr="00FA55F8">
        <w:rPr>
          <w:i/>
          <w:iCs/>
        </w:rPr>
        <w:t>et al.</w:t>
      </w:r>
      <w:r w:rsidR="003A0F10">
        <w:t xml:space="preserve"> </w:t>
      </w:r>
      <w:r w:rsidR="003A0F10">
        <w:rPr>
          <w:noProof/>
        </w:rPr>
        <w:t>[42]</w:t>
      </w:r>
      <w:r w:rsidR="003A0F10">
        <w:t>, although statistics are calculated for different periods and not directly comparable</w:t>
      </w:r>
      <w:r w:rsidR="003C376E">
        <w:t xml:space="preserve"> across studies</w:t>
      </w:r>
      <w:r w:rsidR="003A0F10">
        <w:t>.</w:t>
      </w:r>
    </w:p>
    <w:p w14:paraId="34C99360" w14:textId="0D23B78B" w:rsidR="0041411D" w:rsidRPr="00A84293" w:rsidRDefault="00403464" w:rsidP="00702D90">
      <w:pPr>
        <w:pStyle w:val="MDPI22heading2"/>
        <w:spacing w:before="240"/>
      </w:pPr>
      <w:r>
        <w:t>2.2. Sensitivity CTM Simulations</w:t>
      </w:r>
      <w:r w:rsidR="00D1143A">
        <w:t xml:space="preserve"> and pf-RSM Development</w:t>
      </w:r>
    </w:p>
    <w:p w14:paraId="2B9B7279" w14:textId="6D434F7F" w:rsidR="00B9476A" w:rsidRDefault="00B9476A" w:rsidP="00B9476A">
      <w:pPr>
        <w:pStyle w:val="MDPI31text"/>
      </w:pPr>
      <w:r>
        <w:t>In addition to the base-case simulation, 2</w:t>
      </w:r>
      <w:r w:rsidR="00C52B78">
        <w:t>2</w:t>
      </w:r>
      <w:r>
        <w:t xml:space="preserve"> simulations were conducted for model fitting with domain-wide </w:t>
      </w:r>
      <w:r w:rsidR="00E62EB2">
        <w:t>changes</w:t>
      </w:r>
      <w:r>
        <w:t xml:space="preserve"> in U.S. anthropogenic emissions of NO</w:t>
      </w:r>
      <w:r w:rsidRPr="000E3C79">
        <w:rPr>
          <w:vertAlign w:val="subscript"/>
        </w:rPr>
        <w:t>x</w:t>
      </w:r>
      <w:r>
        <w:t>, SO</w:t>
      </w:r>
      <w:r w:rsidRPr="00E62EB2">
        <w:rPr>
          <w:vertAlign w:val="subscript"/>
        </w:rPr>
        <w:t>2</w:t>
      </w:r>
      <w:r>
        <w:t>, VOC, NH</w:t>
      </w:r>
      <w:r w:rsidRPr="00E62EB2">
        <w:rPr>
          <w:vertAlign w:val="subscript"/>
        </w:rPr>
        <w:t>3</w:t>
      </w:r>
      <w:r>
        <w:t xml:space="preserve">, and </w:t>
      </w:r>
      <w:r w:rsidR="00E62EB2">
        <w:t>pPM</w:t>
      </w:r>
      <w:r w:rsidR="00E62EB2" w:rsidRPr="00E62EB2">
        <w:rPr>
          <w:vertAlign w:val="subscript"/>
        </w:rPr>
        <w:t>2.5</w:t>
      </w:r>
      <w:r w:rsidR="00B061BD">
        <w:t xml:space="preserve"> </w:t>
      </w:r>
      <w:r>
        <w:t xml:space="preserve">(see Table S2). </w:t>
      </w:r>
      <w:r w:rsidR="00B061BD">
        <w:t>For</w:t>
      </w:r>
      <w:r w:rsidR="00E62EB2">
        <w:t xml:space="preserve"> </w:t>
      </w:r>
      <w:r w:rsidR="0033655F">
        <w:t>19</w:t>
      </w:r>
      <w:r w:rsidR="00E62EB2">
        <w:t xml:space="preserve"> of these </w:t>
      </w:r>
      <w:r w:rsidR="009B2779">
        <w:t>simulations</w:t>
      </w:r>
      <w:r w:rsidR="00E62EB2">
        <w:t>, e</w:t>
      </w:r>
      <w:r>
        <w:t xml:space="preserve">mission </w:t>
      </w:r>
      <w:r w:rsidR="00B061BD">
        <w:t>changes</w:t>
      </w:r>
      <w:r>
        <w:t xml:space="preserve"> were specified based on Ham</w:t>
      </w:r>
      <w:r w:rsidR="00334712">
        <w:t>m</w:t>
      </w:r>
      <w:r>
        <w:t xml:space="preserve">ersley sampling </w:t>
      </w:r>
      <w:r w:rsidR="003A0F10">
        <w:rPr>
          <w:noProof/>
        </w:rPr>
        <w:t>[43]</w:t>
      </w:r>
      <w:r w:rsidR="006C11DA">
        <w:t xml:space="preserve"> </w:t>
      </w:r>
      <w:r>
        <w:t>of emission control ratios between 0 and 1.2 (base</w:t>
      </w:r>
      <w:r w:rsidR="0031666E">
        <w:t xml:space="preserve"> case</w:t>
      </w:r>
      <w:r>
        <w:t xml:space="preserve"> = 1.0). Additionally, one simulation was conducted with 100% reductions in U.S. anthropogenic emissions of NO</w:t>
      </w:r>
      <w:r w:rsidRPr="000E3C79">
        <w:rPr>
          <w:vertAlign w:val="subscript"/>
        </w:rPr>
        <w:t>x</w:t>
      </w:r>
      <w:r>
        <w:t>, SO</w:t>
      </w:r>
      <w:r w:rsidRPr="00446E2D">
        <w:rPr>
          <w:vertAlign w:val="subscript"/>
        </w:rPr>
        <w:t>2</w:t>
      </w:r>
      <w:r>
        <w:t xml:space="preserve">, </w:t>
      </w:r>
      <w:r w:rsidR="00446E2D">
        <w:t>NH</w:t>
      </w:r>
      <w:r w:rsidR="00446E2D" w:rsidRPr="00446E2D">
        <w:rPr>
          <w:vertAlign w:val="subscript"/>
        </w:rPr>
        <w:t>3</w:t>
      </w:r>
      <w:r w:rsidR="00446E2D">
        <w:t xml:space="preserve">, </w:t>
      </w:r>
      <w:r>
        <w:t>and VOCs</w:t>
      </w:r>
      <w:r w:rsidR="00C424C2">
        <w:t xml:space="preserve">, and </w:t>
      </w:r>
      <w:r>
        <w:t xml:space="preserve">two </w:t>
      </w:r>
      <w:r w:rsidR="00446E2D">
        <w:t xml:space="preserve">simulations </w:t>
      </w:r>
      <w:r>
        <w:t xml:space="preserve">were conducted with </w:t>
      </w:r>
      <w:r w:rsidR="009B2779">
        <w:t xml:space="preserve">50% and 100% </w:t>
      </w:r>
      <w:r>
        <w:t>reductions in pPM</w:t>
      </w:r>
      <w:r w:rsidRPr="009B2779">
        <w:rPr>
          <w:vertAlign w:val="subscript"/>
        </w:rPr>
        <w:t>2.5</w:t>
      </w:r>
      <w:r>
        <w:t xml:space="preserve"> emissions. Emission-perturbation simulations were implemented in CMAQ using the Detailed Emissions Scaling, Isolation, and Diagnostic (DESID) module </w:t>
      </w:r>
      <w:r w:rsidR="003A0F10">
        <w:rPr>
          <w:noProof/>
        </w:rPr>
        <w:t>[44]</w:t>
      </w:r>
      <w:r>
        <w:t xml:space="preserve">. </w:t>
      </w:r>
      <w:r w:rsidR="005148F0">
        <w:t>Version 2.</w:t>
      </w:r>
      <w:r w:rsidR="00D3253C">
        <w:t>5</w:t>
      </w:r>
      <w:r w:rsidR="005148F0">
        <w:t xml:space="preserve"> of the</w:t>
      </w:r>
      <w:r>
        <w:t xml:space="preserve"> RSM-VAT software was used to implement the Ham</w:t>
      </w:r>
      <w:r w:rsidR="00915C4D">
        <w:t>m</w:t>
      </w:r>
      <w:r>
        <w:t xml:space="preserve">ersley sampling and generate the emission-control interface files </w:t>
      </w:r>
      <w:r w:rsidR="00D605FE">
        <w:t>for</w:t>
      </w:r>
      <w:r>
        <w:t xml:space="preserve"> DESID.</w:t>
      </w:r>
    </w:p>
    <w:p w14:paraId="539B618D" w14:textId="50668944" w:rsidR="00B9476A" w:rsidRDefault="00B9476A" w:rsidP="00B9476A">
      <w:pPr>
        <w:pStyle w:val="MDPI31text"/>
      </w:pPr>
      <w:r>
        <w:t>Polynomial functions were fit in each grid cell to provide the nonlinear response of monthly average PM</w:t>
      </w:r>
      <w:r w:rsidRPr="001543EB">
        <w:rPr>
          <w:vertAlign w:val="subscript"/>
        </w:rPr>
        <w:t>2.5</w:t>
      </w:r>
      <w:r>
        <w:t>, PM</w:t>
      </w:r>
      <w:r w:rsidRPr="001543EB">
        <w:rPr>
          <w:vertAlign w:val="subscript"/>
        </w:rPr>
        <w:t>2.5</w:t>
      </w:r>
      <w:r>
        <w:t xml:space="preserve"> components, and MDA8 </w:t>
      </w:r>
      <w:r w:rsidR="00AB0E61">
        <w:t>ozone</w:t>
      </w:r>
      <w:r>
        <w:t xml:space="preserve"> to changes in NO</w:t>
      </w:r>
      <w:r w:rsidRPr="000E3C79">
        <w:rPr>
          <w:vertAlign w:val="subscript"/>
        </w:rPr>
        <w:t>x</w:t>
      </w:r>
      <w:r>
        <w:t>, SO</w:t>
      </w:r>
      <w:r w:rsidRPr="00B9476A">
        <w:rPr>
          <w:vertAlign w:val="subscript"/>
        </w:rPr>
        <w:t>2</w:t>
      </w:r>
      <w:r>
        <w:t>, VOC, NH</w:t>
      </w:r>
      <w:r w:rsidRPr="00B9476A">
        <w:rPr>
          <w:vertAlign w:val="subscript"/>
        </w:rPr>
        <w:t>3</w:t>
      </w:r>
      <w:r>
        <w:t>, and pPM</w:t>
      </w:r>
      <w:r w:rsidRPr="00B9476A">
        <w:rPr>
          <w:vertAlign w:val="subscript"/>
        </w:rPr>
        <w:t>2.5</w:t>
      </w:r>
      <w:r>
        <w:t xml:space="preserve"> emissions</w:t>
      </w:r>
      <w:r w:rsidR="0036068A">
        <w:t xml:space="preserve"> across the domain</w:t>
      </w:r>
      <w:r>
        <w:t xml:space="preserve">. The following optimized polynomial functions were </w:t>
      </w:r>
      <w:r w:rsidR="00CF0672">
        <w:t>fit</w:t>
      </w:r>
      <w:r w:rsidR="0036068A">
        <w:t xml:space="preserve"> </w:t>
      </w:r>
      <w:r w:rsidR="00CF0672">
        <w:t>using results of the</w:t>
      </w:r>
      <w:r>
        <w:t xml:space="preserve"> emission reduction simulations in Table S</w:t>
      </w:r>
      <w:r w:rsidR="00CF0672">
        <w:t>3</w:t>
      </w:r>
      <w:r>
        <w:t>:</w:t>
      </w:r>
    </w:p>
    <w:p w14:paraId="3DCA7B20" w14:textId="77777777" w:rsidR="001751C8" w:rsidRDefault="001751C8" w:rsidP="001751C8">
      <w:pPr>
        <w:pStyle w:val="MDPI31text"/>
        <w:ind w:firstLine="0"/>
        <w:rPr>
          <w:rFonts w:ascii="Symbol" w:hAnsi="Symbol"/>
          <w:sz w:val="18"/>
          <w:szCs w:val="18"/>
        </w:rPr>
      </w:pPr>
    </w:p>
    <w:p w14:paraId="7BE11280" w14:textId="1F43D5F2" w:rsidR="00403464" w:rsidRPr="001751C8" w:rsidRDefault="00790EB5" w:rsidP="00411BEA">
      <w:pPr>
        <w:pStyle w:val="MDPI31text"/>
        <w:ind w:left="3420" w:hanging="810"/>
        <w:rPr>
          <w:sz w:val="16"/>
          <w:szCs w:val="16"/>
        </w:rPr>
      </w:pPr>
      <w:r w:rsidRPr="001751C8">
        <w:rPr>
          <w:rFonts w:ascii="Symbol" w:hAnsi="Symbol"/>
          <w:sz w:val="16"/>
          <w:szCs w:val="16"/>
        </w:rPr>
        <w:t>D</w:t>
      </w:r>
      <w:r w:rsidRPr="001751C8">
        <w:rPr>
          <w:sz w:val="16"/>
          <w:szCs w:val="16"/>
        </w:rPr>
        <w:t>PM</w:t>
      </w:r>
      <w:r w:rsidRPr="001751C8">
        <w:rPr>
          <w:sz w:val="16"/>
          <w:szCs w:val="16"/>
          <w:vertAlign w:val="subscript"/>
        </w:rPr>
        <w:t>2.5,spc</w:t>
      </w:r>
      <w:r w:rsidRPr="001751C8">
        <w:rPr>
          <w:sz w:val="16"/>
          <w:szCs w:val="16"/>
        </w:rPr>
        <w:t xml:space="preserve"> = X</w:t>
      </w:r>
      <w:r w:rsidRPr="001751C8">
        <w:rPr>
          <w:sz w:val="16"/>
          <w:szCs w:val="16"/>
          <w:vertAlign w:val="subscript"/>
        </w:rPr>
        <w:t>1</w:t>
      </w:r>
      <w:r w:rsidRPr="001751C8">
        <w:rPr>
          <w:sz w:val="16"/>
          <w:szCs w:val="16"/>
        </w:rPr>
        <w:t xml:space="preserve"> </w:t>
      </w:r>
      <w:r w:rsidRPr="001751C8">
        <w:rPr>
          <w:rFonts w:ascii="Symbol" w:hAnsi="Symbol"/>
          <w:sz w:val="16"/>
          <w:szCs w:val="16"/>
        </w:rPr>
        <w:t>D</w:t>
      </w:r>
      <w:r w:rsidRPr="001751C8">
        <w:rPr>
          <w:sz w:val="16"/>
          <w:szCs w:val="16"/>
        </w:rPr>
        <w:t>E</w:t>
      </w:r>
      <w:r w:rsidRPr="001751C8">
        <w:rPr>
          <w:sz w:val="16"/>
          <w:szCs w:val="16"/>
          <w:vertAlign w:val="subscript"/>
        </w:rPr>
        <w:t>NOX</w:t>
      </w:r>
      <w:r w:rsidR="00B9476A" w:rsidRPr="001751C8">
        <w:rPr>
          <w:sz w:val="16"/>
          <w:szCs w:val="16"/>
        </w:rPr>
        <w:t xml:space="preserve"> </w:t>
      </w:r>
      <w:r w:rsidRPr="001751C8">
        <w:rPr>
          <w:sz w:val="16"/>
          <w:szCs w:val="16"/>
        </w:rPr>
        <w:t>+ X</w:t>
      </w:r>
      <w:r w:rsidR="001751C8" w:rsidRPr="001751C8">
        <w:rPr>
          <w:sz w:val="16"/>
          <w:szCs w:val="16"/>
          <w:vertAlign w:val="subscript"/>
        </w:rPr>
        <w:t>2</w:t>
      </w:r>
      <w:r w:rsidRPr="001751C8">
        <w:rPr>
          <w:sz w:val="16"/>
          <w:szCs w:val="16"/>
        </w:rPr>
        <w:t xml:space="preserve"> </w:t>
      </w:r>
      <w:r w:rsidRPr="001751C8">
        <w:rPr>
          <w:rFonts w:ascii="Symbol" w:hAnsi="Symbol"/>
          <w:sz w:val="16"/>
          <w:szCs w:val="16"/>
        </w:rPr>
        <w:t>D</w:t>
      </w:r>
      <w:r w:rsidRPr="001751C8">
        <w:rPr>
          <w:sz w:val="16"/>
          <w:szCs w:val="16"/>
        </w:rPr>
        <w:t>E</w:t>
      </w:r>
      <w:r w:rsidRPr="001751C8">
        <w:rPr>
          <w:sz w:val="16"/>
          <w:szCs w:val="16"/>
          <w:vertAlign w:val="subscript"/>
        </w:rPr>
        <w:t>SO2</w:t>
      </w:r>
      <w:r w:rsidRPr="001751C8">
        <w:rPr>
          <w:sz w:val="16"/>
          <w:szCs w:val="16"/>
        </w:rPr>
        <w:t xml:space="preserve"> + X</w:t>
      </w:r>
      <w:r w:rsidR="001751C8" w:rsidRPr="001751C8">
        <w:rPr>
          <w:sz w:val="16"/>
          <w:szCs w:val="16"/>
          <w:vertAlign w:val="subscript"/>
        </w:rPr>
        <w:t>3</w:t>
      </w:r>
      <w:r w:rsidRPr="001751C8">
        <w:rPr>
          <w:sz w:val="16"/>
          <w:szCs w:val="16"/>
        </w:rPr>
        <w:t xml:space="preserve"> </w:t>
      </w:r>
      <w:r w:rsidRPr="001751C8">
        <w:rPr>
          <w:rFonts w:ascii="Symbol" w:hAnsi="Symbol"/>
          <w:sz w:val="16"/>
          <w:szCs w:val="16"/>
        </w:rPr>
        <w:t>D</w:t>
      </w:r>
      <w:r w:rsidRPr="001751C8">
        <w:rPr>
          <w:sz w:val="16"/>
          <w:szCs w:val="16"/>
        </w:rPr>
        <w:t>E</w:t>
      </w:r>
      <w:r w:rsidRPr="001751C8">
        <w:rPr>
          <w:sz w:val="16"/>
          <w:szCs w:val="16"/>
          <w:vertAlign w:val="subscript"/>
        </w:rPr>
        <w:t>NH3</w:t>
      </w:r>
      <w:r w:rsidRPr="001751C8">
        <w:rPr>
          <w:sz w:val="16"/>
          <w:szCs w:val="16"/>
        </w:rPr>
        <w:t xml:space="preserve"> + X</w:t>
      </w:r>
      <w:r w:rsidR="001751C8" w:rsidRPr="001751C8">
        <w:rPr>
          <w:sz w:val="16"/>
          <w:szCs w:val="16"/>
          <w:vertAlign w:val="subscript"/>
        </w:rPr>
        <w:t>4</w:t>
      </w:r>
      <w:r w:rsidRPr="001751C8">
        <w:rPr>
          <w:sz w:val="16"/>
          <w:szCs w:val="16"/>
        </w:rPr>
        <w:t xml:space="preserve"> </w:t>
      </w:r>
      <w:r w:rsidRPr="001751C8">
        <w:rPr>
          <w:rFonts w:ascii="Symbol" w:hAnsi="Symbol"/>
          <w:sz w:val="16"/>
          <w:szCs w:val="16"/>
        </w:rPr>
        <w:t>D</w:t>
      </w:r>
      <w:r w:rsidRPr="001751C8">
        <w:rPr>
          <w:sz w:val="16"/>
          <w:szCs w:val="16"/>
        </w:rPr>
        <w:t>E</w:t>
      </w:r>
      <w:r w:rsidRPr="001751C8">
        <w:rPr>
          <w:sz w:val="16"/>
          <w:szCs w:val="16"/>
          <w:vertAlign w:val="subscript"/>
        </w:rPr>
        <w:t>VOC</w:t>
      </w:r>
      <w:r w:rsidRPr="001751C8">
        <w:rPr>
          <w:sz w:val="16"/>
          <w:szCs w:val="16"/>
        </w:rPr>
        <w:t xml:space="preserve"> + X</w:t>
      </w:r>
      <w:r w:rsidR="001751C8" w:rsidRPr="001751C8">
        <w:rPr>
          <w:sz w:val="16"/>
          <w:szCs w:val="16"/>
          <w:vertAlign w:val="subscript"/>
        </w:rPr>
        <w:t>5</w:t>
      </w:r>
      <w:r w:rsidRPr="001751C8">
        <w:rPr>
          <w:sz w:val="16"/>
          <w:szCs w:val="16"/>
        </w:rPr>
        <w:t xml:space="preserve"> </w:t>
      </w:r>
      <w:r w:rsidRPr="001751C8">
        <w:rPr>
          <w:rFonts w:ascii="Symbol" w:hAnsi="Symbol"/>
          <w:sz w:val="16"/>
          <w:szCs w:val="16"/>
        </w:rPr>
        <w:t>D</w:t>
      </w:r>
      <w:r w:rsidRPr="001751C8">
        <w:rPr>
          <w:sz w:val="16"/>
          <w:szCs w:val="16"/>
        </w:rPr>
        <w:t>E</w:t>
      </w:r>
      <w:r w:rsidRPr="001751C8">
        <w:rPr>
          <w:sz w:val="16"/>
          <w:szCs w:val="16"/>
          <w:vertAlign w:val="subscript"/>
        </w:rPr>
        <w:t>NOX</w:t>
      </w:r>
      <w:r w:rsidRPr="001751C8">
        <w:rPr>
          <w:sz w:val="16"/>
          <w:szCs w:val="16"/>
          <w:vertAlign w:val="superscript"/>
        </w:rPr>
        <w:t>2</w:t>
      </w:r>
      <w:r w:rsidRPr="001751C8">
        <w:rPr>
          <w:sz w:val="16"/>
          <w:szCs w:val="16"/>
        </w:rPr>
        <w:t xml:space="preserve"> + </w:t>
      </w:r>
      <w:r w:rsidR="00411BEA" w:rsidRPr="001751C8">
        <w:rPr>
          <w:sz w:val="16"/>
          <w:szCs w:val="16"/>
        </w:rPr>
        <w:t>X</w:t>
      </w:r>
      <w:r w:rsidR="00411BEA">
        <w:rPr>
          <w:sz w:val="16"/>
          <w:szCs w:val="16"/>
          <w:vertAlign w:val="subscript"/>
        </w:rPr>
        <w:t>6</w:t>
      </w:r>
      <w:r w:rsidR="00411BEA" w:rsidRPr="001751C8">
        <w:rPr>
          <w:sz w:val="16"/>
          <w:szCs w:val="16"/>
        </w:rPr>
        <w:t xml:space="preserve"> </w:t>
      </w:r>
      <w:r w:rsidR="00411BEA" w:rsidRPr="001751C8">
        <w:rPr>
          <w:rFonts w:ascii="Symbol" w:hAnsi="Symbol"/>
          <w:sz w:val="16"/>
          <w:szCs w:val="16"/>
        </w:rPr>
        <w:t>D</w:t>
      </w:r>
      <w:r w:rsidR="00411BEA" w:rsidRPr="001751C8">
        <w:rPr>
          <w:sz w:val="16"/>
          <w:szCs w:val="16"/>
        </w:rPr>
        <w:t>E</w:t>
      </w:r>
      <w:r w:rsidR="00411BEA">
        <w:rPr>
          <w:sz w:val="16"/>
          <w:szCs w:val="16"/>
          <w:vertAlign w:val="subscript"/>
        </w:rPr>
        <w:t>SO2</w:t>
      </w:r>
      <w:r w:rsidR="00411BEA" w:rsidRPr="001751C8">
        <w:rPr>
          <w:sz w:val="16"/>
          <w:szCs w:val="16"/>
          <w:vertAlign w:val="superscript"/>
        </w:rPr>
        <w:t>2</w:t>
      </w:r>
      <w:r w:rsidR="00411BEA" w:rsidRPr="001751C8">
        <w:rPr>
          <w:sz w:val="16"/>
          <w:szCs w:val="16"/>
        </w:rPr>
        <w:t xml:space="preserve"> + X</w:t>
      </w:r>
      <w:r w:rsidR="00411BEA">
        <w:rPr>
          <w:sz w:val="16"/>
          <w:szCs w:val="16"/>
          <w:vertAlign w:val="subscript"/>
        </w:rPr>
        <w:t>7</w:t>
      </w:r>
      <w:r w:rsidR="00411BEA" w:rsidRPr="001751C8">
        <w:rPr>
          <w:sz w:val="16"/>
          <w:szCs w:val="16"/>
        </w:rPr>
        <w:t xml:space="preserve"> </w:t>
      </w:r>
      <w:r w:rsidR="00411BEA" w:rsidRPr="001751C8">
        <w:rPr>
          <w:rFonts w:ascii="Symbol" w:hAnsi="Symbol"/>
          <w:sz w:val="16"/>
          <w:szCs w:val="16"/>
        </w:rPr>
        <w:t>D</w:t>
      </w:r>
      <w:r w:rsidR="00411BEA" w:rsidRPr="001751C8">
        <w:rPr>
          <w:sz w:val="16"/>
          <w:szCs w:val="16"/>
        </w:rPr>
        <w:t>E</w:t>
      </w:r>
      <w:r w:rsidR="00411BEA" w:rsidRPr="001751C8">
        <w:rPr>
          <w:sz w:val="16"/>
          <w:szCs w:val="16"/>
          <w:vertAlign w:val="subscript"/>
        </w:rPr>
        <w:t>N</w:t>
      </w:r>
      <w:r w:rsidR="00411BEA">
        <w:rPr>
          <w:sz w:val="16"/>
          <w:szCs w:val="16"/>
          <w:vertAlign w:val="subscript"/>
        </w:rPr>
        <w:t>H3</w:t>
      </w:r>
      <w:r w:rsidR="00411BEA" w:rsidRPr="001751C8">
        <w:rPr>
          <w:sz w:val="16"/>
          <w:szCs w:val="16"/>
          <w:vertAlign w:val="superscript"/>
        </w:rPr>
        <w:t>2</w:t>
      </w:r>
      <w:r w:rsidR="00411BEA" w:rsidRPr="001751C8">
        <w:rPr>
          <w:sz w:val="16"/>
          <w:szCs w:val="16"/>
        </w:rPr>
        <w:t xml:space="preserve"> + </w:t>
      </w:r>
      <w:r w:rsidRPr="001751C8">
        <w:rPr>
          <w:sz w:val="16"/>
          <w:szCs w:val="16"/>
        </w:rPr>
        <w:t>X</w:t>
      </w:r>
      <w:r w:rsidR="00411BEA">
        <w:rPr>
          <w:sz w:val="16"/>
          <w:szCs w:val="16"/>
          <w:vertAlign w:val="subscript"/>
        </w:rPr>
        <w:t>8</w:t>
      </w:r>
      <w:r w:rsidRPr="001751C8">
        <w:rPr>
          <w:sz w:val="16"/>
          <w:szCs w:val="16"/>
        </w:rPr>
        <w:t xml:space="preserve"> </w:t>
      </w:r>
      <w:r w:rsidRPr="001751C8">
        <w:rPr>
          <w:rFonts w:ascii="Symbol" w:hAnsi="Symbol"/>
          <w:sz w:val="16"/>
          <w:szCs w:val="16"/>
        </w:rPr>
        <w:t>D</w:t>
      </w:r>
      <w:r w:rsidRPr="001751C8">
        <w:rPr>
          <w:sz w:val="16"/>
          <w:szCs w:val="16"/>
        </w:rPr>
        <w:t>E</w:t>
      </w:r>
      <w:r w:rsidRPr="001751C8">
        <w:rPr>
          <w:sz w:val="16"/>
          <w:szCs w:val="16"/>
          <w:vertAlign w:val="subscript"/>
        </w:rPr>
        <w:t xml:space="preserve">NOX </w:t>
      </w:r>
      <w:r w:rsidRPr="001751C8">
        <w:rPr>
          <w:rFonts w:ascii="Symbol" w:hAnsi="Symbol"/>
          <w:sz w:val="16"/>
          <w:szCs w:val="16"/>
        </w:rPr>
        <w:t>D</w:t>
      </w:r>
      <w:r w:rsidRPr="001751C8">
        <w:rPr>
          <w:sz w:val="16"/>
          <w:szCs w:val="16"/>
        </w:rPr>
        <w:t>E</w:t>
      </w:r>
      <w:r w:rsidRPr="001751C8">
        <w:rPr>
          <w:sz w:val="16"/>
          <w:szCs w:val="16"/>
          <w:vertAlign w:val="subscript"/>
        </w:rPr>
        <w:t>VOC</w:t>
      </w:r>
      <w:r w:rsidRPr="001751C8">
        <w:rPr>
          <w:sz w:val="16"/>
          <w:szCs w:val="16"/>
        </w:rPr>
        <w:t xml:space="preserve"> +</w:t>
      </w:r>
      <w:r w:rsidR="001751C8" w:rsidRPr="001751C8">
        <w:rPr>
          <w:sz w:val="16"/>
          <w:szCs w:val="16"/>
        </w:rPr>
        <w:t xml:space="preserve"> X</w:t>
      </w:r>
      <w:r w:rsidR="00411BEA">
        <w:rPr>
          <w:sz w:val="16"/>
          <w:szCs w:val="16"/>
          <w:vertAlign w:val="subscript"/>
        </w:rPr>
        <w:t>9</w:t>
      </w:r>
      <w:r w:rsidR="001751C8" w:rsidRPr="001751C8">
        <w:rPr>
          <w:sz w:val="16"/>
          <w:szCs w:val="16"/>
        </w:rPr>
        <w:t xml:space="preserve"> </w:t>
      </w:r>
      <w:r w:rsidR="001751C8" w:rsidRPr="001751C8">
        <w:rPr>
          <w:rFonts w:ascii="Symbol" w:hAnsi="Symbol"/>
          <w:sz w:val="16"/>
          <w:szCs w:val="16"/>
        </w:rPr>
        <w:t>D</w:t>
      </w:r>
      <w:r w:rsidR="001751C8" w:rsidRPr="001751C8">
        <w:rPr>
          <w:sz w:val="16"/>
          <w:szCs w:val="16"/>
        </w:rPr>
        <w:t>E</w:t>
      </w:r>
      <w:r w:rsidR="001751C8" w:rsidRPr="001751C8">
        <w:rPr>
          <w:sz w:val="16"/>
          <w:szCs w:val="16"/>
          <w:vertAlign w:val="subscript"/>
        </w:rPr>
        <w:t>NOX</w:t>
      </w:r>
      <w:r w:rsidR="001751C8" w:rsidRPr="001751C8">
        <w:rPr>
          <w:sz w:val="16"/>
          <w:szCs w:val="16"/>
          <w:vertAlign w:val="superscript"/>
        </w:rPr>
        <w:t>3</w:t>
      </w:r>
      <w:r w:rsidR="001751C8" w:rsidRPr="001751C8">
        <w:rPr>
          <w:sz w:val="16"/>
          <w:szCs w:val="16"/>
        </w:rPr>
        <w:t xml:space="preserve"> +</w:t>
      </w:r>
      <w:r w:rsidRPr="001751C8">
        <w:rPr>
          <w:sz w:val="16"/>
          <w:szCs w:val="16"/>
        </w:rPr>
        <w:t xml:space="preserve"> X</w:t>
      </w:r>
      <w:r w:rsidR="00411BEA">
        <w:rPr>
          <w:sz w:val="16"/>
          <w:szCs w:val="16"/>
          <w:vertAlign w:val="subscript"/>
        </w:rPr>
        <w:t>10</w:t>
      </w:r>
      <w:r w:rsidRPr="001751C8">
        <w:rPr>
          <w:sz w:val="16"/>
          <w:szCs w:val="16"/>
        </w:rPr>
        <w:t xml:space="preserve"> </w:t>
      </w:r>
      <w:r w:rsidRPr="001751C8">
        <w:rPr>
          <w:rFonts w:ascii="Symbol" w:hAnsi="Symbol"/>
          <w:sz w:val="16"/>
          <w:szCs w:val="16"/>
        </w:rPr>
        <w:t>D</w:t>
      </w:r>
      <w:r w:rsidRPr="001751C8">
        <w:rPr>
          <w:sz w:val="16"/>
          <w:szCs w:val="16"/>
        </w:rPr>
        <w:t>E</w:t>
      </w:r>
      <w:r w:rsidRPr="001751C8">
        <w:rPr>
          <w:sz w:val="16"/>
          <w:szCs w:val="16"/>
          <w:vertAlign w:val="subscript"/>
        </w:rPr>
        <w:t>NOX</w:t>
      </w:r>
      <w:r w:rsidRPr="001751C8">
        <w:rPr>
          <w:sz w:val="16"/>
          <w:szCs w:val="16"/>
          <w:vertAlign w:val="superscript"/>
        </w:rPr>
        <w:t>2</w:t>
      </w:r>
      <w:r w:rsidRPr="001751C8">
        <w:rPr>
          <w:sz w:val="16"/>
          <w:szCs w:val="16"/>
          <w:vertAlign w:val="subscript"/>
        </w:rPr>
        <w:t xml:space="preserve"> </w:t>
      </w:r>
      <w:r w:rsidRPr="001751C8">
        <w:rPr>
          <w:rFonts w:ascii="Symbol" w:hAnsi="Symbol"/>
          <w:sz w:val="16"/>
          <w:szCs w:val="16"/>
        </w:rPr>
        <w:t>D</w:t>
      </w:r>
      <w:r w:rsidRPr="001751C8">
        <w:rPr>
          <w:sz w:val="16"/>
          <w:szCs w:val="16"/>
        </w:rPr>
        <w:t>E</w:t>
      </w:r>
      <w:r w:rsidRPr="001751C8">
        <w:rPr>
          <w:sz w:val="16"/>
          <w:szCs w:val="16"/>
          <w:vertAlign w:val="subscript"/>
        </w:rPr>
        <w:t>VOC</w:t>
      </w:r>
      <w:r w:rsidRPr="001751C8">
        <w:rPr>
          <w:sz w:val="16"/>
          <w:szCs w:val="16"/>
        </w:rPr>
        <w:t xml:space="preserve"> + X</w:t>
      </w:r>
      <w:r w:rsidR="00411BEA">
        <w:rPr>
          <w:sz w:val="16"/>
          <w:szCs w:val="16"/>
          <w:vertAlign w:val="subscript"/>
        </w:rPr>
        <w:t>11</w:t>
      </w:r>
      <w:r w:rsidRPr="001751C8">
        <w:rPr>
          <w:sz w:val="16"/>
          <w:szCs w:val="16"/>
        </w:rPr>
        <w:t xml:space="preserve"> </w:t>
      </w:r>
      <w:r w:rsidRPr="001751C8">
        <w:rPr>
          <w:rFonts w:ascii="Symbol" w:hAnsi="Symbol"/>
          <w:sz w:val="16"/>
          <w:szCs w:val="16"/>
        </w:rPr>
        <w:t>D</w:t>
      </w:r>
      <w:r w:rsidRPr="001751C8">
        <w:rPr>
          <w:sz w:val="16"/>
          <w:szCs w:val="16"/>
        </w:rPr>
        <w:t>E</w:t>
      </w:r>
      <w:r w:rsidRPr="001751C8">
        <w:rPr>
          <w:sz w:val="16"/>
          <w:szCs w:val="16"/>
          <w:vertAlign w:val="subscript"/>
        </w:rPr>
        <w:t>NOX</w:t>
      </w:r>
      <w:r w:rsidRPr="001751C8">
        <w:rPr>
          <w:sz w:val="16"/>
          <w:szCs w:val="16"/>
          <w:vertAlign w:val="superscript"/>
        </w:rPr>
        <w:t>2</w:t>
      </w:r>
      <w:r w:rsidRPr="001751C8">
        <w:rPr>
          <w:rFonts w:ascii="Symbol" w:hAnsi="Symbol"/>
          <w:sz w:val="16"/>
          <w:szCs w:val="16"/>
        </w:rPr>
        <w:t xml:space="preserve"> D</w:t>
      </w:r>
      <w:r w:rsidRPr="001751C8">
        <w:rPr>
          <w:sz w:val="16"/>
          <w:szCs w:val="16"/>
        </w:rPr>
        <w:t>E</w:t>
      </w:r>
      <w:r w:rsidRPr="001751C8">
        <w:rPr>
          <w:sz w:val="16"/>
          <w:szCs w:val="16"/>
          <w:vertAlign w:val="subscript"/>
        </w:rPr>
        <w:t>SO2</w:t>
      </w:r>
      <w:r w:rsidRPr="001751C8">
        <w:rPr>
          <w:sz w:val="16"/>
          <w:szCs w:val="16"/>
        </w:rPr>
        <w:t xml:space="preserve"> + X</w:t>
      </w:r>
      <w:r w:rsidRPr="001751C8">
        <w:rPr>
          <w:sz w:val="16"/>
          <w:szCs w:val="16"/>
          <w:vertAlign w:val="subscript"/>
        </w:rPr>
        <w:t>1</w:t>
      </w:r>
      <w:r w:rsidR="00411BEA">
        <w:rPr>
          <w:sz w:val="16"/>
          <w:szCs w:val="16"/>
          <w:vertAlign w:val="subscript"/>
        </w:rPr>
        <w:t>2</w:t>
      </w:r>
      <w:r w:rsidRPr="001751C8">
        <w:rPr>
          <w:sz w:val="16"/>
          <w:szCs w:val="16"/>
        </w:rPr>
        <w:t xml:space="preserve"> </w:t>
      </w:r>
      <w:r w:rsidRPr="001751C8">
        <w:rPr>
          <w:rFonts w:ascii="Symbol" w:hAnsi="Symbol"/>
          <w:sz w:val="16"/>
          <w:szCs w:val="16"/>
        </w:rPr>
        <w:t>D</w:t>
      </w:r>
      <w:r w:rsidRPr="001751C8">
        <w:rPr>
          <w:sz w:val="16"/>
          <w:szCs w:val="16"/>
        </w:rPr>
        <w:t>E</w:t>
      </w:r>
      <w:r w:rsidRPr="001751C8">
        <w:rPr>
          <w:sz w:val="16"/>
          <w:szCs w:val="16"/>
          <w:vertAlign w:val="subscript"/>
        </w:rPr>
        <w:t>NOX</w:t>
      </w:r>
      <w:r w:rsidRPr="001751C8">
        <w:rPr>
          <w:sz w:val="16"/>
          <w:szCs w:val="16"/>
          <w:vertAlign w:val="superscript"/>
        </w:rPr>
        <w:t>2</w:t>
      </w:r>
      <w:r w:rsidRPr="001751C8">
        <w:rPr>
          <w:sz w:val="16"/>
          <w:szCs w:val="16"/>
          <w:vertAlign w:val="subscript"/>
        </w:rPr>
        <w:t xml:space="preserve"> </w:t>
      </w:r>
      <w:r w:rsidRPr="001751C8">
        <w:rPr>
          <w:rFonts w:ascii="Symbol" w:hAnsi="Symbol"/>
          <w:sz w:val="16"/>
          <w:szCs w:val="16"/>
        </w:rPr>
        <w:t>D</w:t>
      </w:r>
      <w:r w:rsidRPr="001751C8">
        <w:rPr>
          <w:sz w:val="16"/>
          <w:szCs w:val="16"/>
        </w:rPr>
        <w:t>E</w:t>
      </w:r>
      <w:r w:rsidRPr="001751C8">
        <w:rPr>
          <w:sz w:val="16"/>
          <w:szCs w:val="16"/>
          <w:vertAlign w:val="subscript"/>
        </w:rPr>
        <w:t>NH3</w:t>
      </w:r>
      <w:r w:rsidR="001751C8" w:rsidRPr="001751C8">
        <w:rPr>
          <w:sz w:val="16"/>
          <w:szCs w:val="16"/>
          <w:vertAlign w:val="subscript"/>
        </w:rPr>
        <w:tab/>
      </w:r>
      <w:r w:rsidR="00411BEA">
        <w:rPr>
          <w:sz w:val="16"/>
          <w:szCs w:val="16"/>
          <w:vertAlign w:val="subscript"/>
        </w:rPr>
        <w:tab/>
      </w:r>
      <w:r w:rsidR="00411BEA">
        <w:rPr>
          <w:sz w:val="16"/>
          <w:szCs w:val="16"/>
          <w:vertAlign w:val="subscript"/>
        </w:rPr>
        <w:tab/>
      </w:r>
      <w:r w:rsidR="00411BEA">
        <w:rPr>
          <w:sz w:val="16"/>
          <w:szCs w:val="16"/>
          <w:vertAlign w:val="subscript"/>
        </w:rPr>
        <w:tab/>
      </w:r>
      <w:r w:rsidR="00411BEA">
        <w:rPr>
          <w:sz w:val="16"/>
          <w:szCs w:val="16"/>
          <w:vertAlign w:val="subscript"/>
        </w:rPr>
        <w:tab/>
      </w:r>
      <w:r w:rsidR="001751C8" w:rsidRPr="001751C8">
        <w:rPr>
          <w:sz w:val="16"/>
          <w:szCs w:val="16"/>
        </w:rPr>
        <w:t>(1)</w:t>
      </w:r>
    </w:p>
    <w:p w14:paraId="4AB27BF7" w14:textId="77777777" w:rsidR="001751C8" w:rsidRPr="001751C8" w:rsidRDefault="001751C8" w:rsidP="001751C8">
      <w:pPr>
        <w:pStyle w:val="MDPI31text"/>
        <w:ind w:firstLine="0"/>
        <w:rPr>
          <w:sz w:val="16"/>
          <w:szCs w:val="16"/>
        </w:rPr>
      </w:pPr>
    </w:p>
    <w:p w14:paraId="1EC15B02" w14:textId="4A6C5628" w:rsidR="001751C8" w:rsidRPr="001751C8" w:rsidRDefault="001751C8" w:rsidP="001751C8">
      <w:pPr>
        <w:pStyle w:val="MDPI31text"/>
        <w:ind w:firstLine="0"/>
        <w:rPr>
          <w:sz w:val="16"/>
          <w:szCs w:val="16"/>
        </w:rPr>
      </w:pPr>
      <w:r w:rsidRPr="001751C8">
        <w:rPr>
          <w:rFonts w:ascii="Symbol" w:hAnsi="Symbol"/>
          <w:sz w:val="16"/>
          <w:szCs w:val="16"/>
        </w:rPr>
        <w:t>D</w:t>
      </w:r>
      <w:r w:rsidRPr="001751C8">
        <w:rPr>
          <w:sz w:val="16"/>
          <w:szCs w:val="16"/>
        </w:rPr>
        <w:t>MDA8</w:t>
      </w:r>
      <w:r w:rsidR="00AB0E61">
        <w:rPr>
          <w:sz w:val="16"/>
          <w:szCs w:val="16"/>
        </w:rPr>
        <w:t xml:space="preserve"> </w:t>
      </w:r>
      <w:r w:rsidRPr="001751C8">
        <w:rPr>
          <w:sz w:val="16"/>
          <w:szCs w:val="16"/>
        </w:rPr>
        <w:t>O</w:t>
      </w:r>
      <w:r w:rsidRPr="001751C8">
        <w:rPr>
          <w:sz w:val="16"/>
          <w:szCs w:val="16"/>
          <w:vertAlign w:val="subscript"/>
        </w:rPr>
        <w:t>3</w:t>
      </w:r>
      <w:r w:rsidRPr="001751C8">
        <w:rPr>
          <w:sz w:val="16"/>
          <w:szCs w:val="16"/>
        </w:rPr>
        <w:t xml:space="preserve"> = </w:t>
      </w:r>
      <w:r w:rsidR="00AF439D">
        <w:rPr>
          <w:sz w:val="16"/>
          <w:szCs w:val="16"/>
        </w:rPr>
        <w:t>Y</w:t>
      </w:r>
      <w:r w:rsidRPr="001751C8">
        <w:rPr>
          <w:sz w:val="16"/>
          <w:szCs w:val="16"/>
          <w:vertAlign w:val="subscript"/>
        </w:rPr>
        <w:t>1</w:t>
      </w:r>
      <w:r w:rsidRPr="001751C8">
        <w:rPr>
          <w:sz w:val="16"/>
          <w:szCs w:val="16"/>
        </w:rPr>
        <w:t xml:space="preserve"> </w:t>
      </w:r>
      <w:r w:rsidRPr="001751C8">
        <w:rPr>
          <w:rFonts w:ascii="Symbol" w:hAnsi="Symbol"/>
          <w:sz w:val="16"/>
          <w:szCs w:val="16"/>
        </w:rPr>
        <w:t>D</w:t>
      </w:r>
      <w:r w:rsidRPr="001751C8">
        <w:rPr>
          <w:sz w:val="16"/>
          <w:szCs w:val="16"/>
        </w:rPr>
        <w:t>E</w:t>
      </w:r>
      <w:r w:rsidRPr="001751C8">
        <w:rPr>
          <w:sz w:val="16"/>
          <w:szCs w:val="16"/>
          <w:vertAlign w:val="subscript"/>
        </w:rPr>
        <w:t>NOX</w:t>
      </w:r>
      <w:r w:rsidRPr="001751C8">
        <w:rPr>
          <w:sz w:val="16"/>
          <w:szCs w:val="16"/>
        </w:rPr>
        <w:t xml:space="preserve"> + </w:t>
      </w:r>
      <w:r w:rsidR="00AF439D">
        <w:rPr>
          <w:sz w:val="16"/>
          <w:szCs w:val="16"/>
        </w:rPr>
        <w:t>Y</w:t>
      </w:r>
      <w:r w:rsidRPr="001751C8">
        <w:rPr>
          <w:sz w:val="16"/>
          <w:szCs w:val="16"/>
          <w:vertAlign w:val="subscript"/>
        </w:rPr>
        <w:t>2</w:t>
      </w:r>
      <w:r w:rsidRPr="001751C8">
        <w:rPr>
          <w:sz w:val="16"/>
          <w:szCs w:val="16"/>
        </w:rPr>
        <w:t xml:space="preserve"> </w:t>
      </w:r>
      <w:r w:rsidRPr="001751C8">
        <w:rPr>
          <w:rFonts w:ascii="Symbol" w:hAnsi="Symbol"/>
          <w:sz w:val="16"/>
          <w:szCs w:val="16"/>
        </w:rPr>
        <w:t>D</w:t>
      </w:r>
      <w:r w:rsidRPr="001751C8">
        <w:rPr>
          <w:sz w:val="16"/>
          <w:szCs w:val="16"/>
        </w:rPr>
        <w:t>E</w:t>
      </w:r>
      <w:r w:rsidRPr="001751C8">
        <w:rPr>
          <w:sz w:val="16"/>
          <w:szCs w:val="16"/>
          <w:vertAlign w:val="subscript"/>
        </w:rPr>
        <w:t>SO2</w:t>
      </w:r>
      <w:r w:rsidRPr="001751C8">
        <w:rPr>
          <w:sz w:val="16"/>
          <w:szCs w:val="16"/>
        </w:rPr>
        <w:t xml:space="preserve"> + </w:t>
      </w:r>
      <w:r w:rsidR="00AF439D">
        <w:rPr>
          <w:sz w:val="16"/>
          <w:szCs w:val="16"/>
        </w:rPr>
        <w:t>Y</w:t>
      </w:r>
      <w:r w:rsidRPr="001751C8">
        <w:rPr>
          <w:sz w:val="16"/>
          <w:szCs w:val="16"/>
          <w:vertAlign w:val="subscript"/>
        </w:rPr>
        <w:t>3</w:t>
      </w:r>
      <w:r w:rsidRPr="001751C8">
        <w:rPr>
          <w:sz w:val="16"/>
          <w:szCs w:val="16"/>
        </w:rPr>
        <w:t xml:space="preserve"> </w:t>
      </w:r>
      <w:r w:rsidRPr="001751C8">
        <w:rPr>
          <w:rFonts w:ascii="Symbol" w:hAnsi="Symbol"/>
          <w:sz w:val="16"/>
          <w:szCs w:val="16"/>
        </w:rPr>
        <w:t>D</w:t>
      </w:r>
      <w:r w:rsidRPr="001751C8">
        <w:rPr>
          <w:sz w:val="16"/>
          <w:szCs w:val="16"/>
        </w:rPr>
        <w:t>E</w:t>
      </w:r>
      <w:r w:rsidRPr="001751C8">
        <w:rPr>
          <w:sz w:val="16"/>
          <w:szCs w:val="16"/>
          <w:vertAlign w:val="subscript"/>
        </w:rPr>
        <w:t>NH3</w:t>
      </w:r>
      <w:r w:rsidRPr="001751C8">
        <w:rPr>
          <w:sz w:val="16"/>
          <w:szCs w:val="16"/>
        </w:rPr>
        <w:t xml:space="preserve"> + </w:t>
      </w:r>
      <w:r w:rsidR="00AF439D">
        <w:rPr>
          <w:sz w:val="16"/>
          <w:szCs w:val="16"/>
        </w:rPr>
        <w:t>Y</w:t>
      </w:r>
      <w:r w:rsidRPr="001751C8">
        <w:rPr>
          <w:sz w:val="16"/>
          <w:szCs w:val="16"/>
          <w:vertAlign w:val="subscript"/>
        </w:rPr>
        <w:t>4</w:t>
      </w:r>
      <w:r w:rsidRPr="001751C8">
        <w:rPr>
          <w:sz w:val="16"/>
          <w:szCs w:val="16"/>
        </w:rPr>
        <w:t xml:space="preserve"> </w:t>
      </w:r>
      <w:r w:rsidRPr="001751C8">
        <w:rPr>
          <w:rFonts w:ascii="Symbol" w:hAnsi="Symbol"/>
          <w:sz w:val="16"/>
          <w:szCs w:val="16"/>
        </w:rPr>
        <w:t>D</w:t>
      </w:r>
      <w:r w:rsidRPr="001751C8">
        <w:rPr>
          <w:sz w:val="16"/>
          <w:szCs w:val="16"/>
        </w:rPr>
        <w:t>E</w:t>
      </w:r>
      <w:r w:rsidRPr="001751C8">
        <w:rPr>
          <w:sz w:val="16"/>
          <w:szCs w:val="16"/>
          <w:vertAlign w:val="subscript"/>
        </w:rPr>
        <w:t>VOC</w:t>
      </w:r>
      <w:r w:rsidRPr="001751C8">
        <w:rPr>
          <w:sz w:val="16"/>
          <w:szCs w:val="16"/>
        </w:rPr>
        <w:t xml:space="preserve"> + </w:t>
      </w:r>
      <w:r w:rsidR="00AF439D">
        <w:rPr>
          <w:sz w:val="16"/>
          <w:szCs w:val="16"/>
        </w:rPr>
        <w:t>Y</w:t>
      </w:r>
      <w:r w:rsidRPr="001751C8">
        <w:rPr>
          <w:sz w:val="16"/>
          <w:szCs w:val="16"/>
          <w:vertAlign w:val="subscript"/>
        </w:rPr>
        <w:t>5</w:t>
      </w:r>
      <w:r w:rsidRPr="001751C8">
        <w:rPr>
          <w:sz w:val="16"/>
          <w:szCs w:val="16"/>
        </w:rPr>
        <w:t xml:space="preserve"> </w:t>
      </w:r>
      <w:r w:rsidRPr="001751C8">
        <w:rPr>
          <w:rFonts w:ascii="Symbol" w:hAnsi="Symbol"/>
          <w:sz w:val="16"/>
          <w:szCs w:val="16"/>
        </w:rPr>
        <w:t>D</w:t>
      </w:r>
      <w:r w:rsidRPr="001751C8">
        <w:rPr>
          <w:sz w:val="16"/>
          <w:szCs w:val="16"/>
        </w:rPr>
        <w:t>E</w:t>
      </w:r>
      <w:r w:rsidRPr="001751C8">
        <w:rPr>
          <w:sz w:val="16"/>
          <w:szCs w:val="16"/>
          <w:vertAlign w:val="subscript"/>
        </w:rPr>
        <w:t>NOX</w:t>
      </w:r>
      <w:r w:rsidRPr="001751C8">
        <w:rPr>
          <w:sz w:val="16"/>
          <w:szCs w:val="16"/>
          <w:vertAlign w:val="superscript"/>
        </w:rPr>
        <w:t>2</w:t>
      </w:r>
      <w:r w:rsidRPr="001751C8">
        <w:rPr>
          <w:sz w:val="16"/>
          <w:szCs w:val="16"/>
        </w:rPr>
        <w:t xml:space="preserve"> + </w:t>
      </w:r>
      <w:r w:rsidR="00AF439D">
        <w:rPr>
          <w:sz w:val="16"/>
          <w:szCs w:val="16"/>
        </w:rPr>
        <w:t>Y</w:t>
      </w:r>
      <w:r w:rsidRPr="001751C8">
        <w:rPr>
          <w:sz w:val="16"/>
          <w:szCs w:val="16"/>
          <w:vertAlign w:val="subscript"/>
        </w:rPr>
        <w:t>6</w:t>
      </w:r>
      <w:r w:rsidRPr="001751C8">
        <w:rPr>
          <w:sz w:val="16"/>
          <w:szCs w:val="16"/>
        </w:rPr>
        <w:t xml:space="preserve"> </w:t>
      </w:r>
      <w:r w:rsidRPr="001751C8">
        <w:rPr>
          <w:rFonts w:ascii="Symbol" w:hAnsi="Symbol"/>
          <w:sz w:val="16"/>
          <w:szCs w:val="16"/>
        </w:rPr>
        <w:t>D</w:t>
      </w:r>
      <w:r w:rsidRPr="001751C8">
        <w:rPr>
          <w:sz w:val="16"/>
          <w:szCs w:val="16"/>
        </w:rPr>
        <w:t>E</w:t>
      </w:r>
      <w:r w:rsidRPr="001751C8">
        <w:rPr>
          <w:sz w:val="16"/>
          <w:szCs w:val="16"/>
          <w:vertAlign w:val="subscript"/>
        </w:rPr>
        <w:t xml:space="preserve">NOX </w:t>
      </w:r>
      <w:r w:rsidRPr="001751C8">
        <w:rPr>
          <w:rFonts w:ascii="Symbol" w:hAnsi="Symbol"/>
          <w:sz w:val="16"/>
          <w:szCs w:val="16"/>
        </w:rPr>
        <w:t>D</w:t>
      </w:r>
      <w:r w:rsidRPr="001751C8">
        <w:rPr>
          <w:sz w:val="16"/>
          <w:szCs w:val="16"/>
        </w:rPr>
        <w:t>E</w:t>
      </w:r>
      <w:r w:rsidRPr="001751C8">
        <w:rPr>
          <w:sz w:val="16"/>
          <w:szCs w:val="16"/>
          <w:vertAlign w:val="subscript"/>
        </w:rPr>
        <w:t>NH3</w:t>
      </w:r>
      <w:r w:rsidRPr="001751C8">
        <w:rPr>
          <w:sz w:val="16"/>
          <w:szCs w:val="16"/>
        </w:rPr>
        <w:t xml:space="preserve"> + </w:t>
      </w:r>
      <w:r w:rsidR="00AF439D">
        <w:rPr>
          <w:sz w:val="16"/>
          <w:szCs w:val="16"/>
        </w:rPr>
        <w:t>Y</w:t>
      </w:r>
      <w:r w:rsidRPr="001751C8">
        <w:rPr>
          <w:sz w:val="16"/>
          <w:szCs w:val="16"/>
          <w:vertAlign w:val="subscript"/>
        </w:rPr>
        <w:t>7</w:t>
      </w:r>
      <w:r w:rsidRPr="001751C8">
        <w:rPr>
          <w:sz w:val="16"/>
          <w:szCs w:val="16"/>
        </w:rPr>
        <w:t xml:space="preserve"> </w:t>
      </w:r>
      <w:r w:rsidRPr="001751C8">
        <w:rPr>
          <w:rFonts w:ascii="Symbol" w:hAnsi="Symbol"/>
          <w:sz w:val="16"/>
          <w:szCs w:val="16"/>
        </w:rPr>
        <w:t>D</w:t>
      </w:r>
      <w:r w:rsidRPr="001751C8">
        <w:rPr>
          <w:sz w:val="16"/>
          <w:szCs w:val="16"/>
        </w:rPr>
        <w:t>E</w:t>
      </w:r>
      <w:r w:rsidRPr="001751C8">
        <w:rPr>
          <w:sz w:val="16"/>
          <w:szCs w:val="16"/>
          <w:vertAlign w:val="subscript"/>
        </w:rPr>
        <w:t>NOX</w:t>
      </w:r>
      <w:r w:rsidR="00411BEA" w:rsidRPr="00411BEA">
        <w:rPr>
          <w:sz w:val="16"/>
          <w:szCs w:val="16"/>
          <w:vertAlign w:val="superscript"/>
        </w:rPr>
        <w:t>2</w:t>
      </w:r>
      <w:r w:rsidRPr="001751C8">
        <w:rPr>
          <w:sz w:val="16"/>
          <w:szCs w:val="16"/>
          <w:vertAlign w:val="subscript"/>
        </w:rPr>
        <w:t xml:space="preserve"> </w:t>
      </w:r>
      <w:r w:rsidRPr="001751C8">
        <w:rPr>
          <w:rFonts w:ascii="Symbol" w:hAnsi="Symbol"/>
          <w:sz w:val="16"/>
          <w:szCs w:val="16"/>
        </w:rPr>
        <w:t>D</w:t>
      </w:r>
      <w:r w:rsidRPr="001751C8">
        <w:rPr>
          <w:sz w:val="16"/>
          <w:szCs w:val="16"/>
        </w:rPr>
        <w:t>E</w:t>
      </w:r>
      <w:r w:rsidRPr="001751C8">
        <w:rPr>
          <w:sz w:val="16"/>
          <w:szCs w:val="16"/>
          <w:vertAlign w:val="subscript"/>
        </w:rPr>
        <w:t>NH3</w:t>
      </w:r>
      <w:r w:rsidRPr="001751C8">
        <w:rPr>
          <w:sz w:val="16"/>
          <w:szCs w:val="16"/>
          <w:vertAlign w:val="subscript"/>
        </w:rPr>
        <w:tab/>
      </w:r>
      <w:r w:rsidRPr="001751C8">
        <w:rPr>
          <w:sz w:val="16"/>
          <w:szCs w:val="16"/>
        </w:rPr>
        <w:t>(2)</w:t>
      </w:r>
    </w:p>
    <w:p w14:paraId="3D9DD110" w14:textId="77777777" w:rsidR="001751C8" w:rsidRPr="001751C8" w:rsidRDefault="001751C8" w:rsidP="00B9476A">
      <w:pPr>
        <w:pStyle w:val="MDPI31text"/>
        <w:rPr>
          <w:sz w:val="18"/>
          <w:szCs w:val="18"/>
        </w:rPr>
      </w:pPr>
    </w:p>
    <w:p w14:paraId="218E8A4B" w14:textId="3FF03BE9" w:rsidR="000D3BB9" w:rsidRDefault="00AF439D" w:rsidP="001010A7">
      <w:pPr>
        <w:pStyle w:val="MDPI31text"/>
        <w:ind w:firstLine="0"/>
      </w:pPr>
      <w:r>
        <w:t>w</w:t>
      </w:r>
      <w:r w:rsidR="000D3BB9">
        <w:t xml:space="preserve">here </w:t>
      </w:r>
      <w:r w:rsidR="000D3BB9" w:rsidRPr="000D3BB9">
        <w:rPr>
          <w:rFonts w:ascii="Symbol" w:hAnsi="Symbol"/>
        </w:rPr>
        <w:t>D</w:t>
      </w:r>
      <w:r w:rsidR="000D3BB9">
        <w:t>PM</w:t>
      </w:r>
      <w:r w:rsidR="000D3BB9" w:rsidRPr="000D3BB9">
        <w:rPr>
          <w:vertAlign w:val="subscript"/>
        </w:rPr>
        <w:t>2.5,spc</w:t>
      </w:r>
      <w:r w:rsidR="000D3BB9">
        <w:t xml:space="preserve"> refers to the change from the base case in the concentration of PM</w:t>
      </w:r>
      <w:r w:rsidR="000D3BB9" w:rsidRPr="000D3BB9">
        <w:rPr>
          <w:vertAlign w:val="subscript"/>
        </w:rPr>
        <w:t>2.5</w:t>
      </w:r>
      <w:r w:rsidR="000D3BB9">
        <w:t>, PM</w:t>
      </w:r>
      <w:r w:rsidR="000D3BB9" w:rsidRPr="000D3BB9">
        <w:rPr>
          <w:vertAlign w:val="subscript"/>
        </w:rPr>
        <w:t>2.5</w:t>
      </w:r>
      <w:r w:rsidR="000D3BB9">
        <w:t xml:space="preserve"> nitrate, PM</w:t>
      </w:r>
      <w:r w:rsidR="000D3BB9" w:rsidRPr="000D3BB9">
        <w:rPr>
          <w:vertAlign w:val="subscript"/>
        </w:rPr>
        <w:t>2.5</w:t>
      </w:r>
      <w:r w:rsidR="000D3BB9">
        <w:t xml:space="preserve"> sulfate, or PM</w:t>
      </w:r>
      <w:r w:rsidR="000D3BB9" w:rsidRPr="000D3BB9">
        <w:rPr>
          <w:vertAlign w:val="subscript"/>
        </w:rPr>
        <w:t>2.5</w:t>
      </w:r>
      <w:r w:rsidR="000D3BB9">
        <w:t xml:space="preserve"> organic matter; </w:t>
      </w:r>
      <w:r w:rsidR="000D3BB9" w:rsidRPr="000D3BB9">
        <w:rPr>
          <w:rFonts w:ascii="Symbol" w:hAnsi="Symbol"/>
        </w:rPr>
        <w:t>D</w:t>
      </w:r>
      <w:r w:rsidR="000D3BB9">
        <w:t xml:space="preserve">E refers to the ratio of the </w:t>
      </w:r>
      <w:r w:rsidR="00E031F8">
        <w:t>difference</w:t>
      </w:r>
      <w:r w:rsidR="000D3BB9">
        <w:t xml:space="preserve"> in emissions </w:t>
      </w:r>
      <w:r w:rsidR="0031666E">
        <w:t xml:space="preserve">between the </w:t>
      </w:r>
      <w:r w:rsidR="000D3BB9">
        <w:t>base</w:t>
      </w:r>
      <w:r w:rsidR="0031666E">
        <w:t xml:space="preserve"> and emission perturbation case</w:t>
      </w:r>
      <w:r w:rsidR="00E031F8">
        <w:t>s</w:t>
      </w:r>
      <w:r w:rsidR="0031666E">
        <w:t xml:space="preserve"> </w:t>
      </w:r>
      <w:r w:rsidR="000D3BB9">
        <w:t xml:space="preserve">to the </w:t>
      </w:r>
      <w:r w:rsidR="0031666E">
        <w:t xml:space="preserve">base </w:t>
      </w:r>
      <w:r w:rsidR="000D3BB9">
        <w:t>emission</w:t>
      </w:r>
      <w:r w:rsidR="0031666E">
        <w:t>s</w:t>
      </w:r>
      <w:r w:rsidR="000D3BB9">
        <w:t xml:space="preserve"> (i.e., </w:t>
      </w:r>
      <w:r w:rsidR="00EE5C89" w:rsidRPr="000D3BB9">
        <w:rPr>
          <w:rFonts w:ascii="Symbol" w:hAnsi="Symbol"/>
        </w:rPr>
        <w:t>D</w:t>
      </w:r>
      <w:proofErr w:type="spellStart"/>
      <w:r w:rsidR="00EE5C89">
        <w:t>E</w:t>
      </w:r>
      <w:r w:rsidR="00EE5C89">
        <w:rPr>
          <w:vertAlign w:val="subscript"/>
        </w:rPr>
        <w:t>i</w:t>
      </w:r>
      <w:proofErr w:type="spellEnd"/>
      <w:r w:rsidR="00EE5C89">
        <w:t xml:space="preserve"> = (</w:t>
      </w:r>
      <w:proofErr w:type="spellStart"/>
      <w:r w:rsidR="00EE5C89">
        <w:t>E</w:t>
      </w:r>
      <w:r w:rsidR="00EE5C89" w:rsidRPr="00A1215F">
        <w:rPr>
          <w:vertAlign w:val="subscript"/>
        </w:rPr>
        <w:t>i</w:t>
      </w:r>
      <w:r w:rsidR="00EE5C89">
        <w:t>-E</w:t>
      </w:r>
      <w:r w:rsidR="00EE5C89" w:rsidRPr="00A1215F">
        <w:rPr>
          <w:vertAlign w:val="subscript"/>
        </w:rPr>
        <w:t>Base</w:t>
      </w:r>
      <w:proofErr w:type="spellEnd"/>
      <w:r w:rsidR="00EE5C89" w:rsidRPr="00EE5C89">
        <w:t>)/</w:t>
      </w:r>
      <w:proofErr w:type="spellStart"/>
      <w:r w:rsidR="00EE5C89" w:rsidRPr="00EE5C89">
        <w:t>E</w:t>
      </w:r>
      <w:r w:rsidR="00EE5C89" w:rsidRPr="00EE5C89">
        <w:rPr>
          <w:vertAlign w:val="subscript"/>
        </w:rPr>
        <w:t>Base</w:t>
      </w:r>
      <w:proofErr w:type="spellEnd"/>
      <w:r w:rsidR="000D3BB9">
        <w:t>)</w:t>
      </w:r>
      <w:r>
        <w:t>; and X</w:t>
      </w:r>
      <w:r w:rsidRPr="00AF439D">
        <w:rPr>
          <w:vertAlign w:val="subscript"/>
        </w:rPr>
        <w:t>1-12</w:t>
      </w:r>
      <w:r>
        <w:t xml:space="preserve"> and Y</w:t>
      </w:r>
      <w:r w:rsidRPr="00AF439D">
        <w:rPr>
          <w:vertAlign w:val="subscript"/>
        </w:rPr>
        <w:t>1-7</w:t>
      </w:r>
      <w:r>
        <w:t xml:space="preserve"> are the polynomial coeff</w:t>
      </w:r>
      <w:r w:rsidR="005148F0">
        <w:t>ic</w:t>
      </w:r>
      <w:r>
        <w:t>ients determined by least-squares error fitting.</w:t>
      </w:r>
      <w:r w:rsidR="000D3BB9">
        <w:t xml:space="preserve"> </w:t>
      </w:r>
    </w:p>
    <w:p w14:paraId="0116A3DF" w14:textId="133702A9" w:rsidR="00084EFE" w:rsidRDefault="00DB78B7" w:rsidP="00D1143A">
      <w:pPr>
        <w:pStyle w:val="MDPI31text"/>
      </w:pPr>
      <w:r>
        <w:t xml:space="preserve">The pf-RSM was evaluated by comparison with </w:t>
      </w:r>
      <w:r w:rsidR="00C424C2">
        <w:t>30</w:t>
      </w:r>
      <w:r w:rsidR="004D382D">
        <w:t xml:space="preserve"> OOS </w:t>
      </w:r>
      <w:r>
        <w:t>CMAQ simulations that were</w:t>
      </w:r>
      <w:r w:rsidR="004D382D">
        <w:t xml:space="preserve"> not used in model fitting</w:t>
      </w:r>
      <w:r w:rsidR="0000343F">
        <w:t xml:space="preserve"> (Table S</w:t>
      </w:r>
      <w:r w:rsidR="00CF0672">
        <w:t>4</w:t>
      </w:r>
      <w:r w:rsidR="0000343F">
        <w:t>)</w:t>
      </w:r>
      <w:r>
        <w:t>.</w:t>
      </w:r>
      <w:r w:rsidR="004D382D">
        <w:t xml:space="preserve"> The OOS simulations included 10 simulations based on Hammersley sampling and </w:t>
      </w:r>
      <w:r w:rsidR="00C424C2">
        <w:t>20</w:t>
      </w:r>
      <w:r w:rsidR="004D382D">
        <w:t xml:space="preserve"> simulations corresponding to 20%, 40%, 60%, 80%</w:t>
      </w:r>
      <w:r w:rsidR="00C424C2">
        <w:t>, and 100%</w:t>
      </w:r>
      <w:r w:rsidR="004D382D">
        <w:t xml:space="preserve"> reductions in U.S. anthropogenic NO</w:t>
      </w:r>
      <w:r w:rsidR="004D382D" w:rsidRPr="000E3C79">
        <w:rPr>
          <w:vertAlign w:val="subscript"/>
        </w:rPr>
        <w:t>x</w:t>
      </w:r>
      <w:r w:rsidR="004D382D">
        <w:t>, SO</w:t>
      </w:r>
      <w:r w:rsidR="004D382D" w:rsidRPr="004D382D">
        <w:rPr>
          <w:vertAlign w:val="subscript"/>
        </w:rPr>
        <w:t>2</w:t>
      </w:r>
      <w:r w:rsidR="004D382D">
        <w:t>, NH</w:t>
      </w:r>
      <w:r w:rsidR="004D382D" w:rsidRPr="004D382D">
        <w:rPr>
          <w:vertAlign w:val="subscript"/>
        </w:rPr>
        <w:t>3</w:t>
      </w:r>
      <w:r w:rsidR="00C424C2">
        <w:t xml:space="preserve">, and VOC </w:t>
      </w:r>
      <w:r w:rsidR="004D382D">
        <w:t>emissions.</w:t>
      </w:r>
    </w:p>
    <w:p w14:paraId="407839BF" w14:textId="7E37361A" w:rsidR="00A55110" w:rsidRDefault="00A55110" w:rsidP="00D1143A">
      <w:pPr>
        <w:pStyle w:val="MDPI31text"/>
      </w:pPr>
      <w:r>
        <w:rPr>
          <w:color w:val="auto"/>
        </w:rPr>
        <w:t xml:space="preserve">The strength of the RSM is the ability to conduct interactive exploratory analyses on air quality impacts </w:t>
      </w:r>
      <w:r w:rsidR="001F5407">
        <w:rPr>
          <w:color w:val="auto"/>
        </w:rPr>
        <w:t>for an un</w:t>
      </w:r>
      <w:r w:rsidR="00221865">
        <w:rPr>
          <w:color w:val="auto"/>
        </w:rPr>
        <w:t>constrainted</w:t>
      </w:r>
      <w:r w:rsidR="001F5407">
        <w:rPr>
          <w:color w:val="auto"/>
        </w:rPr>
        <w:t xml:space="preserve"> number of emission cases using </w:t>
      </w:r>
      <w:r>
        <w:rPr>
          <w:color w:val="auto"/>
        </w:rPr>
        <w:t xml:space="preserve">the RSM-VAT software. Below, </w:t>
      </w:r>
      <w:r w:rsidR="009A1306">
        <w:rPr>
          <w:color w:val="auto"/>
        </w:rPr>
        <w:t xml:space="preserve">we focus on comparisons of pf-RSM and CMAQ OOS predictions to demonstrate performance of the pf-RSM. We also use the OOS simulations </w:t>
      </w:r>
      <w:r w:rsidR="00221865">
        <w:rPr>
          <w:color w:val="auto"/>
        </w:rPr>
        <w:t>to illustrate features of the nonlinear response of ozone and PM</w:t>
      </w:r>
      <w:r w:rsidR="00221865" w:rsidRPr="00221865">
        <w:rPr>
          <w:color w:val="auto"/>
          <w:vertAlign w:val="subscript"/>
        </w:rPr>
        <w:t>2.5</w:t>
      </w:r>
      <w:r w:rsidR="00221865">
        <w:rPr>
          <w:color w:val="auto"/>
        </w:rPr>
        <w:t xml:space="preserve"> </w:t>
      </w:r>
      <w:r w:rsidR="009A1306">
        <w:rPr>
          <w:color w:val="auto"/>
        </w:rPr>
        <w:t xml:space="preserve">and its components </w:t>
      </w:r>
      <w:r w:rsidR="00221865">
        <w:rPr>
          <w:color w:val="auto"/>
        </w:rPr>
        <w:t xml:space="preserve">in the eastern </w:t>
      </w:r>
      <w:r w:rsidR="00221865">
        <w:rPr>
          <w:color w:val="auto"/>
        </w:rPr>
        <w:lastRenderedPageBreak/>
        <w:t>U.S</w:t>
      </w:r>
      <w:r>
        <w:rPr>
          <w:color w:val="auto"/>
        </w:rPr>
        <w:t>.</w:t>
      </w:r>
      <w:r w:rsidR="009A1306">
        <w:rPr>
          <w:color w:val="auto"/>
        </w:rPr>
        <w:t xml:space="preserve"> in winter and summer.</w:t>
      </w:r>
      <w:r>
        <w:rPr>
          <w:color w:val="auto"/>
        </w:rPr>
        <w:t xml:space="preserve"> The </w:t>
      </w:r>
      <w:r w:rsidR="00FE34A7">
        <w:rPr>
          <w:color w:val="auto"/>
        </w:rPr>
        <w:t xml:space="preserve">RSM-VAT </w:t>
      </w:r>
      <w:r>
        <w:rPr>
          <w:color w:val="auto"/>
        </w:rPr>
        <w:t xml:space="preserve">software is available with cases preloaded for exploration of additional </w:t>
      </w:r>
      <w:r w:rsidR="00E2130B">
        <w:rPr>
          <w:color w:val="auto"/>
        </w:rPr>
        <w:t>scenarios</w:t>
      </w:r>
      <w:r>
        <w:rPr>
          <w:color w:val="auto"/>
        </w:rPr>
        <w:t xml:space="preserve">.  </w:t>
      </w:r>
    </w:p>
    <w:p w14:paraId="2B19094E" w14:textId="77777777" w:rsidR="00842AE4" w:rsidRPr="001F31D1" w:rsidRDefault="00842AE4" w:rsidP="002A4ADD">
      <w:pPr>
        <w:pStyle w:val="MDPI21heading1"/>
      </w:pPr>
      <w:r w:rsidRPr="001F31D1">
        <w:t>3. Results</w:t>
      </w:r>
    </w:p>
    <w:p w14:paraId="7A86C73B" w14:textId="6B40D563" w:rsidR="00842AE4" w:rsidRDefault="00FE34A7" w:rsidP="002A4ADD">
      <w:pPr>
        <w:pStyle w:val="MDPI31text"/>
      </w:pPr>
      <w:r>
        <w:t>P</w:t>
      </w:r>
      <w:r w:rsidR="00435446">
        <w:t>redictions of the pf-RSM are compared with CMAQ results for the 30 OOS runs</w:t>
      </w:r>
      <w:r>
        <w:t xml:space="preserve"> in this section</w:t>
      </w:r>
      <w:r w:rsidR="00435446">
        <w:t xml:space="preserve">. The comparisons illustrate the performance of the </w:t>
      </w:r>
      <w:r w:rsidR="00907CAE">
        <w:t>pf-</w:t>
      </w:r>
      <w:r w:rsidR="00435446">
        <w:t>RSM as well as the nonlinear response of PM</w:t>
      </w:r>
      <w:r w:rsidR="00435446" w:rsidRPr="003E57AE">
        <w:rPr>
          <w:vertAlign w:val="subscript"/>
        </w:rPr>
        <w:t>2.5</w:t>
      </w:r>
      <w:r w:rsidR="00435446">
        <w:t xml:space="preserve"> and </w:t>
      </w:r>
      <w:r w:rsidR="003E57AE">
        <w:t xml:space="preserve">MDA8 </w:t>
      </w:r>
      <w:r w:rsidR="00435446">
        <w:t xml:space="preserve">ozone to </w:t>
      </w:r>
      <w:r w:rsidR="00815C1F">
        <w:t xml:space="preserve">reductions in U.S. anthropogenic </w:t>
      </w:r>
      <w:r w:rsidR="00435446">
        <w:t>emissions.</w:t>
      </w:r>
    </w:p>
    <w:p w14:paraId="1F9610BB" w14:textId="6407CE54" w:rsidR="00842AE4" w:rsidRPr="001F31D1" w:rsidRDefault="00010002" w:rsidP="00C007C4">
      <w:pPr>
        <w:pStyle w:val="MDPI22heading2"/>
        <w:spacing w:before="240"/>
      </w:pPr>
      <w:r>
        <w:t>3.</w:t>
      </w:r>
      <w:r w:rsidR="00435446">
        <w:t>1. January</w:t>
      </w:r>
    </w:p>
    <w:p w14:paraId="56CF23A0" w14:textId="21C5999D" w:rsidR="00842AE4" w:rsidRDefault="00282DB0" w:rsidP="002A4ADD">
      <w:pPr>
        <w:pStyle w:val="MDPI31text"/>
      </w:pPr>
      <w:r>
        <w:t>The air quality</w:t>
      </w:r>
      <w:r w:rsidR="00700D6A">
        <w:t xml:space="preserve"> response to</w:t>
      </w:r>
      <w:r>
        <w:t xml:space="preserve"> emission changes </w:t>
      </w:r>
      <w:r w:rsidR="00682759">
        <w:t>predicted by</w:t>
      </w:r>
      <w:r>
        <w:t xml:space="preserve"> the </w:t>
      </w:r>
      <w:r w:rsidR="00AB41A3">
        <w:t>pf-</w:t>
      </w:r>
      <w:r>
        <w:t>RSM and CMAQ are compared for the 30 OOS cases for five species in Figure 1.</w:t>
      </w:r>
      <w:r w:rsidR="00AB41A3">
        <w:t xml:space="preserve"> Overall, there is excellent correlation and little bias between</w:t>
      </w:r>
      <w:r w:rsidR="00545AF1">
        <w:t xml:space="preserve"> </w:t>
      </w:r>
      <w:r w:rsidR="00AB41A3">
        <w:t>the pf-RSM and CMAQ</w:t>
      </w:r>
      <w:r w:rsidR="00545AF1">
        <w:t xml:space="preserve"> results</w:t>
      </w:r>
      <w:r w:rsidR="00AB41A3">
        <w:t xml:space="preserve">. However, </w:t>
      </w:r>
      <w:r w:rsidR="00700D6A">
        <w:t xml:space="preserve">some </w:t>
      </w:r>
      <w:r w:rsidR="00AB41A3">
        <w:t xml:space="preserve">distinct features </w:t>
      </w:r>
      <w:r w:rsidR="00545AF1">
        <w:t xml:space="preserve">are evident </w:t>
      </w:r>
      <w:r w:rsidR="00AB41A3">
        <w:t xml:space="preserve">in the scatterplots </w:t>
      </w:r>
      <w:r w:rsidR="00700D6A">
        <w:t>due to</w:t>
      </w:r>
      <w:r w:rsidR="0069745B">
        <w:t xml:space="preserve"> the </w:t>
      </w:r>
      <w:r w:rsidR="00700D6A">
        <w:t xml:space="preserve">specific </w:t>
      </w:r>
      <w:r w:rsidR="0069745B">
        <w:t xml:space="preserve">conditions of the </w:t>
      </w:r>
      <w:r w:rsidR="00700D6A">
        <w:t xml:space="preserve">individual </w:t>
      </w:r>
      <w:r w:rsidR="0069745B">
        <w:t>OOS simulations. For</w:t>
      </w:r>
      <w:r w:rsidR="00700D6A">
        <w:t xml:space="preserve"> instance</w:t>
      </w:r>
      <w:r w:rsidR="0069745B">
        <w:t>, most points</w:t>
      </w:r>
      <w:r w:rsidR="00700D6A">
        <w:t xml:space="preserve"> in the MDA8 ozone panel</w:t>
      </w:r>
      <w:r w:rsidR="0069745B">
        <w:t xml:space="preserve"> are close to the one-to-one line</w:t>
      </w:r>
      <w:r w:rsidR="00545AF1">
        <w:t>,</w:t>
      </w:r>
      <w:r w:rsidR="0069745B">
        <w:t xml:space="preserve"> but a cluster points above the line indicates</w:t>
      </w:r>
      <w:r w:rsidR="00692B11">
        <w:t xml:space="preserve"> some</w:t>
      </w:r>
      <w:r w:rsidR="0069745B">
        <w:t xml:space="preserve"> </w:t>
      </w:r>
      <w:r w:rsidR="00DF4392">
        <w:t xml:space="preserve">overpredictions by the </w:t>
      </w:r>
      <w:r w:rsidR="00545AF1">
        <w:t>pf-RSM</w:t>
      </w:r>
      <w:r w:rsidR="0069745B">
        <w:t>. These points are associated with the</w:t>
      </w:r>
      <w:r w:rsidR="00545AF1">
        <w:t xml:space="preserve"> case </w:t>
      </w:r>
      <w:r w:rsidR="00FD7FB5">
        <w:t>of</w:t>
      </w:r>
      <w:r w:rsidR="00545AF1">
        <w:t xml:space="preserve"> 100% </w:t>
      </w:r>
      <w:r w:rsidR="0069745B">
        <w:t>NO</w:t>
      </w:r>
      <w:r w:rsidR="0069745B" w:rsidRPr="000E3C79">
        <w:rPr>
          <w:vertAlign w:val="subscript"/>
        </w:rPr>
        <w:t>x</w:t>
      </w:r>
      <w:r w:rsidR="0069745B">
        <w:t xml:space="preserve"> emission</w:t>
      </w:r>
      <w:r w:rsidR="00FD7FB5">
        <w:t xml:space="preserve"> reductions</w:t>
      </w:r>
      <w:r w:rsidR="0069745B">
        <w:t xml:space="preserve"> (see Figure S1 for scatterplots faceted by OOS case). </w:t>
      </w:r>
      <w:r w:rsidR="00C725AB">
        <w:t xml:space="preserve">Challenges in </w:t>
      </w:r>
      <w:r w:rsidR="00546E20">
        <w:t xml:space="preserve">simulating pollutant response </w:t>
      </w:r>
      <w:r w:rsidR="00C725AB">
        <w:t>for</w:t>
      </w:r>
      <w:r w:rsidR="00546E20">
        <w:t xml:space="preserve"> </w:t>
      </w:r>
      <w:r w:rsidR="00C725AB">
        <w:t>cases</w:t>
      </w:r>
      <w:r w:rsidR="00546E20">
        <w:t xml:space="preserve"> with extreme emission reductions</w:t>
      </w:r>
      <w:r w:rsidR="00C725AB">
        <w:t xml:space="preserve"> have been </w:t>
      </w:r>
      <w:r w:rsidR="00546E20">
        <w:t>reported</w:t>
      </w:r>
      <w:r w:rsidR="00C725AB">
        <w:t xml:space="preserve"> in the past and suggest a need for </w:t>
      </w:r>
      <w:r w:rsidR="00546E20">
        <w:t xml:space="preserve">including </w:t>
      </w:r>
      <w:r w:rsidR="00C725AB">
        <w:t>add</w:t>
      </w:r>
      <w:r w:rsidR="00546E20">
        <w:t>itional CTM simulations in pf-RSM fitting</w:t>
      </w:r>
      <w:r w:rsidR="00C46E14">
        <w:t xml:space="preserve"> </w:t>
      </w:r>
      <w:r w:rsidR="00017741">
        <w:rPr>
          <w:noProof/>
        </w:rPr>
        <w:t>[19]</w:t>
      </w:r>
      <w:r w:rsidR="00C725AB">
        <w:t>.</w:t>
      </w:r>
    </w:p>
    <w:p w14:paraId="688657AF" w14:textId="17BA9BEC" w:rsidR="00BE6D13" w:rsidRDefault="00BE6D13" w:rsidP="002A4ADD">
      <w:pPr>
        <w:pStyle w:val="MDPI31text"/>
      </w:pPr>
      <w:r>
        <w:t xml:space="preserve">pf-RSM </w:t>
      </w:r>
      <w:r w:rsidR="00F63E30">
        <w:t>predictions</w:t>
      </w:r>
      <w:r>
        <w:t xml:space="preserve"> </w:t>
      </w:r>
      <w:r w:rsidR="0089180F">
        <w:t xml:space="preserve">of the nitrate response to emission changes also </w:t>
      </w:r>
      <w:r>
        <w:t xml:space="preserve">agree well with </w:t>
      </w:r>
      <w:r w:rsidR="0089180F">
        <w:t xml:space="preserve">the OOS </w:t>
      </w:r>
      <w:r>
        <w:t xml:space="preserve">CMAQ </w:t>
      </w:r>
      <w:r w:rsidR="0089180F">
        <w:t>results</w:t>
      </w:r>
      <w:r w:rsidR="00F63E30">
        <w:t>,</w:t>
      </w:r>
      <w:r>
        <w:t xml:space="preserve"> </w:t>
      </w:r>
      <w:r w:rsidR="0089180F">
        <w:t>despite some</w:t>
      </w:r>
      <w:r>
        <w:t xml:space="preserve"> over</w:t>
      </w:r>
      <w:r w:rsidR="0089180F">
        <w:t>predictions</w:t>
      </w:r>
      <w:r>
        <w:t xml:space="preserve"> </w:t>
      </w:r>
      <w:r w:rsidR="0089180F">
        <w:t xml:space="preserve">of nitrate concentration </w:t>
      </w:r>
      <w:r w:rsidR="00F63E30">
        <w:t>increases (i.e., disbenefits)</w:t>
      </w:r>
      <w:r>
        <w:t>. Th</w:t>
      </w:r>
      <w:r w:rsidR="0089180F">
        <w:t>ese</w:t>
      </w:r>
      <w:r w:rsidR="00731A94">
        <w:t xml:space="preserve"> </w:t>
      </w:r>
      <w:r w:rsidR="00F63E30">
        <w:t xml:space="preserve">overestimates </w:t>
      </w:r>
      <w:r>
        <w:t xml:space="preserve">are associated with </w:t>
      </w:r>
      <w:r w:rsidR="0089180F">
        <w:t xml:space="preserve">cases of </w:t>
      </w:r>
      <w:r>
        <w:t>SO</w:t>
      </w:r>
      <w:r w:rsidRPr="00F63E30">
        <w:rPr>
          <w:vertAlign w:val="subscript"/>
        </w:rPr>
        <w:t>2</w:t>
      </w:r>
      <w:r>
        <w:t xml:space="preserve"> emission</w:t>
      </w:r>
      <w:r w:rsidR="0089180F">
        <w:t xml:space="preserve"> reductions</w:t>
      </w:r>
      <w:r w:rsidR="00731A94">
        <w:t>, w</w:t>
      </w:r>
      <w:r w:rsidR="0089180F">
        <w:t>here</w:t>
      </w:r>
      <w:r w:rsidR="00731A94">
        <w:t xml:space="preserve"> </w:t>
      </w:r>
      <w:r w:rsidR="00F63E30">
        <w:t xml:space="preserve">disbenefits </w:t>
      </w:r>
      <w:r w:rsidR="0089180F">
        <w:t xml:space="preserve">are </w:t>
      </w:r>
      <w:r w:rsidR="00F63E30">
        <w:t xml:space="preserve">overpredicted by up to ~0.4 </w:t>
      </w:r>
      <w:r w:rsidR="0089180F" w:rsidRPr="007108AB">
        <w:rPr>
          <w:rFonts w:ascii="Symbol" w:hAnsi="Symbol"/>
        </w:rPr>
        <w:t>m</w:t>
      </w:r>
      <w:r w:rsidR="0089180F">
        <w:t>g m</w:t>
      </w:r>
      <w:r w:rsidR="0089180F" w:rsidRPr="007108AB">
        <w:rPr>
          <w:vertAlign w:val="superscript"/>
        </w:rPr>
        <w:t>-3</w:t>
      </w:r>
      <w:r w:rsidR="00F63E30">
        <w:t xml:space="preserve"> for </w:t>
      </w:r>
      <w:r w:rsidR="0089180F">
        <w:t xml:space="preserve">the case of </w:t>
      </w:r>
      <w:r w:rsidR="00F63E30">
        <w:t xml:space="preserve">100% </w:t>
      </w:r>
      <w:r w:rsidR="0089180F">
        <w:t xml:space="preserve">reduction in </w:t>
      </w:r>
      <w:r w:rsidR="00F63E30">
        <w:t>anthropogenic SO</w:t>
      </w:r>
      <w:r w:rsidR="00F63E30" w:rsidRPr="00731A94">
        <w:rPr>
          <w:vertAlign w:val="subscript"/>
        </w:rPr>
        <w:t>2</w:t>
      </w:r>
      <w:r w:rsidR="00F63E30">
        <w:t xml:space="preserve"> emission</w:t>
      </w:r>
      <w:r w:rsidR="0089180F">
        <w:t>s</w:t>
      </w:r>
      <w:r w:rsidR="00F63E30">
        <w:t xml:space="preserve"> (Figure S2)</w:t>
      </w:r>
      <w:r>
        <w:t xml:space="preserve">. </w:t>
      </w:r>
      <w:r w:rsidR="00D14BD1">
        <w:t xml:space="preserve">For </w:t>
      </w:r>
      <w:r w:rsidR="00E559CA">
        <w:t xml:space="preserve">pf-RSM predictions of </w:t>
      </w:r>
      <w:r w:rsidR="0089180F">
        <w:t xml:space="preserve">the </w:t>
      </w:r>
      <w:r w:rsidR="00D14BD1">
        <w:t>sulfate</w:t>
      </w:r>
      <w:r w:rsidR="00E559CA">
        <w:t xml:space="preserve"> </w:t>
      </w:r>
      <w:r w:rsidR="0089180F">
        <w:t>response</w:t>
      </w:r>
      <w:r w:rsidR="00E559CA">
        <w:t>, the</w:t>
      </w:r>
      <w:r w:rsidR="0089180F">
        <w:t xml:space="preserve"> largest</w:t>
      </w:r>
      <w:r w:rsidR="00E559CA">
        <w:t xml:space="preserve"> deviat</w:t>
      </w:r>
      <w:r w:rsidR="0089180F">
        <w:t>ions</w:t>
      </w:r>
      <w:r w:rsidR="00E559CA">
        <w:t xml:space="preserve"> from the one-to-one line </w:t>
      </w:r>
      <w:r w:rsidR="0089180F">
        <w:t xml:space="preserve">in Figure 1 </w:t>
      </w:r>
      <w:r w:rsidR="00D14BD1">
        <w:t xml:space="preserve">are associated with </w:t>
      </w:r>
      <w:r w:rsidR="0089180F">
        <w:t xml:space="preserve">OOS </w:t>
      </w:r>
      <w:r w:rsidR="00C46E14">
        <w:t>Run 4 and 5</w:t>
      </w:r>
      <w:r w:rsidR="00D14BD1">
        <w:t xml:space="preserve"> based on Hammersley sampling of emissions</w:t>
      </w:r>
      <w:r w:rsidR="009F5319">
        <w:t xml:space="preserve"> (Figure S3)</w:t>
      </w:r>
      <w:r w:rsidR="00E559CA">
        <w:t>.</w:t>
      </w:r>
      <w:r w:rsidR="00D14BD1">
        <w:t xml:space="preserve"> </w:t>
      </w:r>
      <w:r w:rsidR="009F5319">
        <w:t xml:space="preserve">These </w:t>
      </w:r>
      <w:r w:rsidR="0089180F">
        <w:t>runs</w:t>
      </w:r>
      <w:r w:rsidR="009F5319">
        <w:t xml:space="preserve"> included deep reductions in </w:t>
      </w:r>
      <w:r w:rsidR="00D14BD1">
        <w:t>N</w:t>
      </w:r>
      <w:r w:rsidR="009F5319">
        <w:t>O</w:t>
      </w:r>
      <w:r w:rsidR="00D14BD1" w:rsidRPr="000E3C79">
        <w:rPr>
          <w:vertAlign w:val="subscript"/>
        </w:rPr>
        <w:t>x</w:t>
      </w:r>
      <w:r w:rsidR="00D14BD1">
        <w:t>, VOC, NH</w:t>
      </w:r>
      <w:r w:rsidR="00D14BD1" w:rsidRPr="009F5319">
        <w:rPr>
          <w:vertAlign w:val="subscript"/>
        </w:rPr>
        <w:t>3</w:t>
      </w:r>
      <w:r w:rsidR="00D14BD1">
        <w:t>, and SO</w:t>
      </w:r>
      <w:r w:rsidR="00D14BD1" w:rsidRPr="009F5319">
        <w:rPr>
          <w:vertAlign w:val="subscript"/>
        </w:rPr>
        <w:t>2</w:t>
      </w:r>
      <w:r w:rsidR="00D14BD1">
        <w:t xml:space="preserve"> </w:t>
      </w:r>
      <w:r w:rsidR="009F5319">
        <w:t>emissions (Table S4)</w:t>
      </w:r>
      <w:r w:rsidR="00D14BD1">
        <w:t>.</w:t>
      </w:r>
    </w:p>
    <w:p w14:paraId="4B119AC5" w14:textId="62E591CA" w:rsidR="00D14BD1" w:rsidRDefault="00D14BD1" w:rsidP="002A4ADD">
      <w:pPr>
        <w:pStyle w:val="MDPI31text"/>
      </w:pPr>
      <w:r>
        <w:t xml:space="preserve">For </w:t>
      </w:r>
      <w:r w:rsidR="00C7744F">
        <w:t xml:space="preserve">the </w:t>
      </w:r>
      <w:r>
        <w:t>OM</w:t>
      </w:r>
      <w:r w:rsidR="00C7744F">
        <w:t xml:space="preserve"> concentration response</w:t>
      </w:r>
      <w:r>
        <w:t xml:space="preserve">, there is good agreement </w:t>
      </w:r>
      <w:r w:rsidR="000A50CB">
        <w:t xml:space="preserve">between </w:t>
      </w:r>
      <w:r w:rsidR="00F1086E">
        <w:t xml:space="preserve">the </w:t>
      </w:r>
      <w:r w:rsidR="000A50CB">
        <w:t xml:space="preserve">pf-RSM and CMAQ predictions </w:t>
      </w:r>
      <w:r>
        <w:t>in general</w:t>
      </w:r>
      <w:r w:rsidR="00C7744F">
        <w:t xml:space="preserve">. However, </w:t>
      </w:r>
      <w:r w:rsidR="000A50CB">
        <w:t>the pf-RSM predicts some</w:t>
      </w:r>
      <w:r>
        <w:t xml:space="preserve"> disbenefits for the 100% N</w:t>
      </w:r>
      <w:r w:rsidR="000A50CB">
        <w:t>O</w:t>
      </w:r>
      <w:r w:rsidRPr="000E3C79">
        <w:rPr>
          <w:vertAlign w:val="subscript"/>
        </w:rPr>
        <w:t>x</w:t>
      </w:r>
      <w:r w:rsidR="00587777">
        <w:t xml:space="preserve"> emission</w:t>
      </w:r>
      <w:r>
        <w:t xml:space="preserve"> reduction </w:t>
      </w:r>
      <w:r w:rsidR="0016422B">
        <w:t xml:space="preserve">case </w:t>
      </w:r>
      <w:r w:rsidR="005C14F0">
        <w:t xml:space="preserve">(Figure S4) </w:t>
      </w:r>
      <w:r w:rsidR="0016422B">
        <w:t>that were not predicted by CMAQ</w:t>
      </w:r>
      <w:r>
        <w:t xml:space="preserve">. </w:t>
      </w:r>
      <w:r w:rsidR="00280EE8">
        <w:t xml:space="preserve">For </w:t>
      </w:r>
      <w:r w:rsidR="00C7744F">
        <w:t xml:space="preserve">the </w:t>
      </w:r>
      <w:r w:rsidR="00280EE8">
        <w:t>total PM</w:t>
      </w:r>
      <w:r w:rsidR="0016422B" w:rsidRPr="0016422B">
        <w:rPr>
          <w:vertAlign w:val="subscript"/>
        </w:rPr>
        <w:t>2.5</w:t>
      </w:r>
      <w:r w:rsidR="00280EE8">
        <w:t xml:space="preserve"> </w:t>
      </w:r>
      <w:r w:rsidR="00C7744F">
        <w:t xml:space="preserve">concentration response, </w:t>
      </w:r>
      <w:r w:rsidR="00280EE8">
        <w:t>the</w:t>
      </w:r>
      <w:r w:rsidR="00587777">
        <w:t xml:space="preserve"> scatterplot</w:t>
      </w:r>
      <w:r w:rsidR="00343917">
        <w:t xml:space="preserve"> </w:t>
      </w:r>
      <w:r w:rsidR="00587777">
        <w:t>has a forked shape</w:t>
      </w:r>
      <w:r w:rsidR="00280EE8">
        <w:t xml:space="preserve"> </w:t>
      </w:r>
      <w:r w:rsidR="00587777">
        <w:t xml:space="preserve">for concentration </w:t>
      </w:r>
      <w:r w:rsidR="00C7744F">
        <w:t>decreases</w:t>
      </w:r>
      <w:r w:rsidR="005C14F0">
        <w:t xml:space="preserve"> </w:t>
      </w:r>
      <w:r w:rsidR="009C50CC">
        <w:t xml:space="preserve">larger than </w:t>
      </w:r>
      <w:r w:rsidR="005C14F0">
        <w:t xml:space="preserve">4 </w:t>
      </w:r>
      <w:r w:rsidR="005C14F0" w:rsidRPr="005C14F0">
        <w:rPr>
          <w:rFonts w:ascii="Symbol" w:hAnsi="Symbol"/>
        </w:rPr>
        <w:t>m</w:t>
      </w:r>
      <w:r w:rsidR="005C14F0">
        <w:t>g m</w:t>
      </w:r>
      <w:r w:rsidR="005C14F0" w:rsidRPr="005C14F0">
        <w:rPr>
          <w:vertAlign w:val="superscript"/>
        </w:rPr>
        <w:t>-3</w:t>
      </w:r>
      <w:r w:rsidR="00280EE8">
        <w:t>. Th</w:t>
      </w:r>
      <w:r w:rsidR="00F1086E">
        <w:t>is</w:t>
      </w:r>
      <w:r w:rsidR="00280EE8">
        <w:t xml:space="preserve"> </w:t>
      </w:r>
      <w:r w:rsidR="00343917">
        <w:t xml:space="preserve">pattern results from </w:t>
      </w:r>
      <w:r w:rsidR="000A656F">
        <w:t xml:space="preserve">the combination of </w:t>
      </w:r>
      <w:r w:rsidR="00280EE8">
        <w:t>underpredictions</w:t>
      </w:r>
      <w:r w:rsidR="005C14F0">
        <w:t xml:space="preserve"> </w:t>
      </w:r>
      <w:r w:rsidR="009C50CC">
        <w:t xml:space="preserve">in response </w:t>
      </w:r>
      <w:r w:rsidR="005C14F0">
        <w:t xml:space="preserve">for the pf-RSM </w:t>
      </w:r>
      <w:r w:rsidR="00343917">
        <w:t>in the</w:t>
      </w:r>
      <w:r w:rsidR="00280EE8">
        <w:t xml:space="preserve"> 100% </w:t>
      </w:r>
      <w:r w:rsidR="00343917">
        <w:t>NH</w:t>
      </w:r>
      <w:r w:rsidR="00343917" w:rsidRPr="00597485">
        <w:rPr>
          <w:vertAlign w:val="subscript"/>
        </w:rPr>
        <w:t>3</w:t>
      </w:r>
      <w:r w:rsidR="00343917">
        <w:t xml:space="preserve"> emission </w:t>
      </w:r>
      <w:r w:rsidR="00280EE8">
        <w:t xml:space="preserve">reduction </w:t>
      </w:r>
      <w:r w:rsidR="00343917">
        <w:t>case and</w:t>
      </w:r>
      <w:r w:rsidR="00280EE8">
        <w:t xml:space="preserve"> overpredictions </w:t>
      </w:r>
      <w:r w:rsidR="00343917">
        <w:t xml:space="preserve">in </w:t>
      </w:r>
      <w:r w:rsidR="00543645">
        <w:t>a</w:t>
      </w:r>
      <w:r w:rsidR="001C62AD">
        <w:t xml:space="preserve"> </w:t>
      </w:r>
      <w:r w:rsidR="00543645">
        <w:t>case with large N</w:t>
      </w:r>
      <w:r w:rsidR="001C62AD">
        <w:t>O</w:t>
      </w:r>
      <w:r w:rsidR="001C62AD">
        <w:rPr>
          <w:vertAlign w:val="subscript"/>
        </w:rPr>
        <w:t>x</w:t>
      </w:r>
      <w:r w:rsidR="00543645">
        <w:t xml:space="preserve"> reductions</w:t>
      </w:r>
      <w:r w:rsidR="00F1086E">
        <w:t xml:space="preserve"> (</w:t>
      </w:r>
      <w:r w:rsidR="00C70FC6">
        <w:t>i.e.,</w:t>
      </w:r>
      <w:r w:rsidR="00543645">
        <w:t xml:space="preserve"> Run 5 with</w:t>
      </w:r>
      <w:r w:rsidR="00C70FC6">
        <w:t xml:space="preserve"> </w:t>
      </w:r>
      <w:r w:rsidR="00280EE8">
        <w:t>97% N</w:t>
      </w:r>
      <w:r w:rsidR="008C59AF">
        <w:t>O</w:t>
      </w:r>
      <w:r w:rsidR="00280EE8" w:rsidRPr="000E3C79">
        <w:rPr>
          <w:vertAlign w:val="subscript"/>
        </w:rPr>
        <w:t>x</w:t>
      </w:r>
      <w:r w:rsidR="00280EE8">
        <w:t>, 90% SO</w:t>
      </w:r>
      <w:r w:rsidR="00280EE8" w:rsidRPr="008C59AF">
        <w:rPr>
          <w:vertAlign w:val="subscript"/>
        </w:rPr>
        <w:t>2</w:t>
      </w:r>
      <w:r w:rsidR="00280EE8">
        <w:t>, 24% NH</w:t>
      </w:r>
      <w:r w:rsidR="00280EE8" w:rsidRPr="008C59AF">
        <w:rPr>
          <w:vertAlign w:val="subscript"/>
        </w:rPr>
        <w:t>3</w:t>
      </w:r>
      <w:r w:rsidR="00280EE8">
        <w:t>, and 81%</w:t>
      </w:r>
      <w:r w:rsidR="00D64DF2">
        <w:t xml:space="preserve"> VOC</w:t>
      </w:r>
      <w:r w:rsidR="00C70FC6">
        <w:t xml:space="preserve"> emission reductions</w:t>
      </w:r>
      <w:r w:rsidR="00D64DF2">
        <w:t>)</w:t>
      </w:r>
      <w:r w:rsidR="009C50CC">
        <w:t xml:space="preserve"> (Figure S5)</w:t>
      </w:r>
      <w:r w:rsidR="00D64DF2">
        <w:t>.</w:t>
      </w:r>
      <w:r w:rsidR="00344B54">
        <w:t xml:space="preserve"> This </w:t>
      </w:r>
      <w:r w:rsidR="00434AA3">
        <w:t>behavior</w:t>
      </w:r>
      <w:r w:rsidR="00344B54">
        <w:t xml:space="preserve"> </w:t>
      </w:r>
      <w:r w:rsidR="00434AA3">
        <w:t xml:space="preserve">further </w:t>
      </w:r>
      <w:r w:rsidR="00344B54">
        <w:t xml:space="preserve">demonstrates </w:t>
      </w:r>
      <w:r w:rsidR="00434AA3">
        <w:t xml:space="preserve">that </w:t>
      </w:r>
      <w:r w:rsidR="00344B54">
        <w:t>deviations</w:t>
      </w:r>
      <w:r w:rsidR="00434AA3">
        <w:t xml:space="preserve"> of the pf-RSM from CMAQ may be relatively large in cases with large</w:t>
      </w:r>
      <w:r w:rsidR="00344B54">
        <w:t xml:space="preserve"> </w:t>
      </w:r>
      <w:r w:rsidR="00434AA3">
        <w:t xml:space="preserve">emission </w:t>
      </w:r>
      <w:r w:rsidR="00344B54">
        <w:t>reductions</w:t>
      </w:r>
      <w:r w:rsidR="00434AA3">
        <w:t xml:space="preserve">, and model fitting could be improved by including </w:t>
      </w:r>
      <w:r w:rsidR="00344B54">
        <w:t>additional simulations for margin</w:t>
      </w:r>
      <w:r w:rsidR="00434AA3">
        <w:t xml:space="preserve">al </w:t>
      </w:r>
      <w:r w:rsidR="00C70FC6">
        <w:t xml:space="preserve">emission </w:t>
      </w:r>
      <w:r w:rsidR="00434AA3">
        <w:t>cases</w:t>
      </w:r>
      <w:r w:rsidR="00344B54">
        <w:t>.</w:t>
      </w:r>
    </w:p>
    <w:p w14:paraId="05081C45" w14:textId="185E6A06" w:rsidR="002C7A3C" w:rsidRDefault="002C7A3C" w:rsidP="004E392D">
      <w:pPr>
        <w:pStyle w:val="MDPI31text"/>
        <w:ind w:left="0" w:firstLine="0"/>
      </w:pPr>
    </w:p>
    <w:p w14:paraId="791619EE" w14:textId="6A006EE4" w:rsidR="002C7A3C" w:rsidRDefault="00901060" w:rsidP="006D5FD0">
      <w:pPr>
        <w:pStyle w:val="MDPI31text"/>
        <w:ind w:left="1530" w:firstLine="510"/>
      </w:pPr>
      <w:r>
        <w:pict w14:anchorId="5B0371D5">
          <v:shape id="_x0000_i1026" type="#_x0000_t75" style="width:6in;height:98.25pt">
            <v:imagedata r:id="rId21" o:title=""/>
          </v:shape>
        </w:pict>
      </w:r>
    </w:p>
    <w:p w14:paraId="12F0686D" w14:textId="1603107C" w:rsidR="003F484B" w:rsidRDefault="0006484F" w:rsidP="006F19C2">
      <w:pPr>
        <w:pStyle w:val="MDPI51figurecaption"/>
        <w:ind w:left="2520"/>
      </w:pPr>
      <w:r w:rsidRPr="00FA04F1">
        <w:rPr>
          <w:b/>
        </w:rPr>
        <w:t xml:space="preserve">Figure </w:t>
      </w:r>
      <w:r>
        <w:rPr>
          <w:b/>
        </w:rPr>
        <w:t>1</w:t>
      </w:r>
      <w:r w:rsidRPr="00FA04F1">
        <w:rPr>
          <w:b/>
        </w:rPr>
        <w:t xml:space="preserve">. </w:t>
      </w:r>
      <w:r>
        <w:rPr>
          <w:bCs/>
        </w:rPr>
        <w:t xml:space="preserve">Comparison of changes in </w:t>
      </w:r>
      <w:r w:rsidR="00085051">
        <w:rPr>
          <w:bCs/>
        </w:rPr>
        <w:t>mean</w:t>
      </w:r>
      <w:r>
        <w:rPr>
          <w:bCs/>
        </w:rPr>
        <w:t xml:space="preserve"> January concentrations </w:t>
      </w:r>
      <w:r w:rsidR="00BE4F4F">
        <w:rPr>
          <w:bCs/>
        </w:rPr>
        <w:t xml:space="preserve">predicted by the pf-RSM and </w:t>
      </w:r>
      <w:r>
        <w:rPr>
          <w:bCs/>
        </w:rPr>
        <w:t xml:space="preserve">30 OOS </w:t>
      </w:r>
      <w:r>
        <w:t>CMAQ simulations.</w:t>
      </w:r>
      <w:r w:rsidR="002A108A">
        <w:t xml:space="preserve"> Units: ppb for MDA8 ozone and </w:t>
      </w:r>
      <w:r w:rsidR="002A108A" w:rsidRPr="007108AB">
        <w:rPr>
          <w:rFonts w:ascii="Symbol" w:hAnsi="Symbol"/>
        </w:rPr>
        <w:t>m</w:t>
      </w:r>
      <w:r w:rsidR="002A108A">
        <w:t>g m</w:t>
      </w:r>
      <w:r w:rsidR="002A108A" w:rsidRPr="007108AB">
        <w:rPr>
          <w:vertAlign w:val="superscript"/>
        </w:rPr>
        <w:t>-3</w:t>
      </w:r>
      <w:r w:rsidR="002A108A">
        <w:t xml:space="preserve"> for PM</w:t>
      </w:r>
      <w:r w:rsidR="002A108A" w:rsidRPr="002A108A">
        <w:rPr>
          <w:vertAlign w:val="subscript"/>
        </w:rPr>
        <w:t>2.5</w:t>
      </w:r>
      <w:r w:rsidR="002A108A">
        <w:t xml:space="preserve"> and its components.</w:t>
      </w:r>
    </w:p>
    <w:p w14:paraId="25BA44E6" w14:textId="43B34C63" w:rsidR="0023672B" w:rsidRDefault="0023672B" w:rsidP="003F484B">
      <w:pPr>
        <w:pStyle w:val="MDPI31text"/>
      </w:pPr>
      <w:r>
        <w:t>In Figure 2, the spatial pattern</w:t>
      </w:r>
      <w:r w:rsidR="008219E9">
        <w:t>s</w:t>
      </w:r>
      <w:r>
        <w:t xml:space="preserve"> of concentration</w:t>
      </w:r>
      <w:r w:rsidR="008219E9">
        <w:t xml:space="preserve"> </w:t>
      </w:r>
      <w:r w:rsidR="00147D99">
        <w:t>responses</w:t>
      </w:r>
      <w:r>
        <w:t xml:space="preserve"> </w:t>
      </w:r>
      <w:r w:rsidR="00F14554">
        <w:t xml:space="preserve">in January 2016 </w:t>
      </w:r>
      <w:r w:rsidR="008219E9">
        <w:t>are</w:t>
      </w:r>
      <w:r>
        <w:t xml:space="preserve"> compared for CMAQ and </w:t>
      </w:r>
      <w:r w:rsidR="008219E9">
        <w:t xml:space="preserve">the </w:t>
      </w:r>
      <w:r>
        <w:t>pf-RSM for MDA8 ozone, nitrate, sulfate, and OM</w:t>
      </w:r>
      <w:r w:rsidR="00ED2E5B">
        <w:t xml:space="preserve"> for 60% reductions in NH</w:t>
      </w:r>
      <w:r w:rsidR="00ED2E5B" w:rsidRPr="008219E9">
        <w:rPr>
          <w:vertAlign w:val="subscript"/>
        </w:rPr>
        <w:t>3</w:t>
      </w:r>
      <w:r w:rsidR="00ED2E5B">
        <w:t>, N</w:t>
      </w:r>
      <w:r w:rsidR="008219E9">
        <w:t>O</w:t>
      </w:r>
      <w:r w:rsidR="00ED2E5B" w:rsidRPr="000E3C79">
        <w:rPr>
          <w:vertAlign w:val="subscript"/>
        </w:rPr>
        <w:t>x</w:t>
      </w:r>
      <w:r w:rsidR="00ED2E5B">
        <w:t>, SO</w:t>
      </w:r>
      <w:r w:rsidR="00ED2E5B" w:rsidRPr="008219E9">
        <w:rPr>
          <w:vertAlign w:val="subscript"/>
        </w:rPr>
        <w:t>2</w:t>
      </w:r>
      <w:r w:rsidR="00ED2E5B">
        <w:t>, and VOC</w:t>
      </w:r>
      <w:r w:rsidR="003C5BE2">
        <w:t xml:space="preserve"> emissions</w:t>
      </w:r>
      <w:r>
        <w:t xml:space="preserve">. </w:t>
      </w:r>
      <w:r w:rsidR="00147D99">
        <w:t>The response</w:t>
      </w:r>
      <w:r w:rsidR="0049345B">
        <w:t xml:space="preserve"> pattern</w:t>
      </w:r>
      <w:r w:rsidR="00237AC5">
        <w:t>s</w:t>
      </w:r>
      <w:r w:rsidR="00147D99">
        <w:t xml:space="preserve"> for the pf-RSM </w:t>
      </w:r>
      <w:r w:rsidR="00147D99">
        <w:lastRenderedPageBreak/>
        <w:t xml:space="preserve">and CMAQ </w:t>
      </w:r>
      <w:r w:rsidR="0049345B">
        <w:t>are in good agreement in all cases.</w:t>
      </w:r>
      <w:r w:rsidR="008219E9">
        <w:t xml:space="preserve"> </w:t>
      </w:r>
      <w:r>
        <w:t>N</w:t>
      </w:r>
      <w:r w:rsidR="008219E9">
        <w:t>O</w:t>
      </w:r>
      <w:r w:rsidRPr="000E3C79">
        <w:rPr>
          <w:vertAlign w:val="subscript"/>
        </w:rPr>
        <w:t>x</w:t>
      </w:r>
      <w:r>
        <w:t xml:space="preserve"> emission reductions in January lead to increases </w:t>
      </w:r>
      <w:r w:rsidR="008219E9">
        <w:t xml:space="preserve">in MDA8 ozone </w:t>
      </w:r>
      <w:r>
        <w:t>over much of the domain</w:t>
      </w:r>
      <w:r w:rsidR="0057281D">
        <w:t xml:space="preserve"> (Figure 2a)</w:t>
      </w:r>
      <w:r>
        <w:t xml:space="preserve">, especially </w:t>
      </w:r>
      <w:r w:rsidR="008219E9">
        <w:t xml:space="preserve">in </w:t>
      </w:r>
      <w:r>
        <w:t>northern and urban areas</w:t>
      </w:r>
      <w:r w:rsidR="00C350A3">
        <w:t xml:space="preserve"> (</w:t>
      </w:r>
      <w:r w:rsidR="008219E9">
        <w:t xml:space="preserve">e.g., the </w:t>
      </w:r>
      <w:r w:rsidR="00C350A3">
        <w:t>mean</w:t>
      </w:r>
      <w:r w:rsidR="008219E9">
        <w:t>/max</w:t>
      </w:r>
      <w:r w:rsidR="00C350A3">
        <w:t xml:space="preserve"> </w:t>
      </w:r>
      <w:r w:rsidR="001C62AD">
        <w:t>concentration increase</w:t>
      </w:r>
      <w:r w:rsidR="00147D99">
        <w:t xml:space="preserve"> above</w:t>
      </w:r>
      <w:r w:rsidR="00C350A3">
        <w:t xml:space="preserve"> </w:t>
      </w:r>
      <w:r w:rsidR="00147D99">
        <w:t xml:space="preserve">37˚N </w:t>
      </w:r>
      <w:r w:rsidR="008219E9">
        <w:t>is 0.8/7.1 ppb for CMAQ</w:t>
      </w:r>
      <w:r w:rsidR="00C350A3">
        <w:t>)</w:t>
      </w:r>
      <w:r>
        <w:t>.</w:t>
      </w:r>
      <w:r w:rsidR="009874C4">
        <w:t xml:space="preserve"> </w:t>
      </w:r>
      <w:r w:rsidR="00B50822">
        <w:t>The ozone</w:t>
      </w:r>
      <w:r w:rsidR="008219E9">
        <w:t xml:space="preserve"> disbenefits for NO</w:t>
      </w:r>
      <w:r w:rsidR="008219E9" w:rsidRPr="000E3C79">
        <w:rPr>
          <w:vertAlign w:val="subscript"/>
        </w:rPr>
        <w:t>x</w:t>
      </w:r>
      <w:r w:rsidR="008219E9">
        <w:t xml:space="preserve"> emission reductions</w:t>
      </w:r>
      <w:r>
        <w:t xml:space="preserve"> </w:t>
      </w:r>
      <w:r w:rsidR="00B50822">
        <w:t>are</w:t>
      </w:r>
      <w:r>
        <w:t xml:space="preserve"> consistent with oxidant</w:t>
      </w:r>
      <w:r w:rsidR="00F031D3">
        <w:t>-</w:t>
      </w:r>
      <w:r>
        <w:t>limited conditions</w:t>
      </w:r>
      <w:r w:rsidR="00F031D3">
        <w:t xml:space="preserve"> </w:t>
      </w:r>
      <w:r>
        <w:t>in N</w:t>
      </w:r>
      <w:r w:rsidR="008219E9">
        <w:t>O</w:t>
      </w:r>
      <w:r w:rsidRPr="000E3C79">
        <w:rPr>
          <w:vertAlign w:val="subscript"/>
        </w:rPr>
        <w:t>x</w:t>
      </w:r>
      <w:r>
        <w:t>-rich are</w:t>
      </w:r>
      <w:r w:rsidR="00872404">
        <w:t xml:space="preserve">as </w:t>
      </w:r>
      <w:r w:rsidR="008219E9">
        <w:t>in winter</w:t>
      </w:r>
      <w:r>
        <w:t xml:space="preserve"> </w:t>
      </w:r>
      <w:r w:rsidR="003A0F10">
        <w:rPr>
          <w:noProof/>
        </w:rPr>
        <w:t>[14,45,46]</w:t>
      </w:r>
      <w:r>
        <w:t>.</w:t>
      </w:r>
      <w:r w:rsidR="00E73598">
        <w:t xml:space="preserve"> </w:t>
      </w:r>
      <w:r w:rsidR="00147D99">
        <w:t>By contrast, MDA8 ozone</w:t>
      </w:r>
      <w:r w:rsidR="00ED2E5B">
        <w:t xml:space="preserve"> </w:t>
      </w:r>
      <w:r w:rsidR="00493B61">
        <w:t>concentrations</w:t>
      </w:r>
      <w:r w:rsidR="00ED2E5B">
        <w:t xml:space="preserve"> decrease in response to N</w:t>
      </w:r>
      <w:r w:rsidR="00147D99">
        <w:t>O</w:t>
      </w:r>
      <w:r w:rsidR="00ED2E5B" w:rsidRPr="000E3C79">
        <w:rPr>
          <w:vertAlign w:val="subscript"/>
        </w:rPr>
        <w:t>x</w:t>
      </w:r>
      <w:r w:rsidR="00ED2E5B">
        <w:t xml:space="preserve"> emission reductions</w:t>
      </w:r>
      <w:r w:rsidR="0049345B">
        <w:t xml:space="preserve"> along the Gulf Coast (except Houston) and over Florida</w:t>
      </w:r>
      <w:r w:rsidR="00ED2E5B">
        <w:t xml:space="preserve">, </w:t>
      </w:r>
      <w:r w:rsidR="00147D99">
        <w:t>likely</w:t>
      </w:r>
      <w:r w:rsidR="00ED2E5B">
        <w:t xml:space="preserve"> due to the lower N</w:t>
      </w:r>
      <w:r w:rsidR="00147D99">
        <w:t>O</w:t>
      </w:r>
      <w:r w:rsidR="00ED2E5B" w:rsidRPr="000E3C79">
        <w:rPr>
          <w:vertAlign w:val="subscript"/>
        </w:rPr>
        <w:t>x</w:t>
      </w:r>
      <w:r w:rsidR="00ED2E5B">
        <w:t xml:space="preserve"> emissions and inflow of marine air</w:t>
      </w:r>
      <w:r w:rsidR="00493B61">
        <w:t xml:space="preserve">. </w:t>
      </w:r>
      <w:r w:rsidR="0037136D">
        <w:t xml:space="preserve">For </w:t>
      </w:r>
      <w:r w:rsidR="00267754">
        <w:t>VOC</w:t>
      </w:r>
      <w:r w:rsidR="0037136D">
        <w:t>, the 60%</w:t>
      </w:r>
      <w:r w:rsidR="00267754">
        <w:t xml:space="preserve"> emission reductions</w:t>
      </w:r>
      <w:r w:rsidR="00493B61">
        <w:t xml:space="preserve"> reduce MDA8</w:t>
      </w:r>
      <w:r w:rsidR="00267754">
        <w:t xml:space="preserve"> ozone </w:t>
      </w:r>
      <w:r w:rsidR="00493B61">
        <w:t xml:space="preserve">concentrations broadly </w:t>
      </w:r>
      <w:r w:rsidR="0037136D">
        <w:t>over the eastern U.S.</w:t>
      </w:r>
      <w:r w:rsidR="00493B61">
        <w:t xml:space="preserve"> (CMAQ mean reduction</w:t>
      </w:r>
      <w:r w:rsidR="00267754">
        <w:t xml:space="preserve">: </w:t>
      </w:r>
      <w:r w:rsidR="00FD2D13">
        <w:t>1.1 ppb</w:t>
      </w:r>
      <w:r w:rsidR="00267754">
        <w:t>).</w:t>
      </w:r>
    </w:p>
    <w:p w14:paraId="4C2C15E8" w14:textId="1B581C02" w:rsidR="00924085" w:rsidRDefault="0057281D" w:rsidP="003F484B">
      <w:pPr>
        <w:pStyle w:val="MDPI31text"/>
      </w:pPr>
      <w:r>
        <w:t xml:space="preserve">The 60% reductions in </w:t>
      </w:r>
      <w:r w:rsidR="00924085">
        <w:t>NH</w:t>
      </w:r>
      <w:r w:rsidR="00924085" w:rsidRPr="0057281D">
        <w:rPr>
          <w:vertAlign w:val="subscript"/>
        </w:rPr>
        <w:t>3</w:t>
      </w:r>
      <w:r w:rsidR="00924085">
        <w:t xml:space="preserve"> and N</w:t>
      </w:r>
      <w:r>
        <w:t>O</w:t>
      </w:r>
      <w:r w:rsidR="00924085" w:rsidRPr="000E3C79">
        <w:rPr>
          <w:vertAlign w:val="subscript"/>
        </w:rPr>
        <w:t>x</w:t>
      </w:r>
      <w:r w:rsidR="00924085">
        <w:t xml:space="preserve"> emission</w:t>
      </w:r>
      <w:r>
        <w:t>s</w:t>
      </w:r>
      <w:r w:rsidR="00924085">
        <w:t xml:space="preserve"> </w:t>
      </w:r>
      <w:r>
        <w:t>reduce nitrate</w:t>
      </w:r>
      <w:r w:rsidR="00611E93">
        <w:t xml:space="preserve"> </w:t>
      </w:r>
      <w:r>
        <w:t xml:space="preserve">concentrations </w:t>
      </w:r>
      <w:r w:rsidR="00611E93">
        <w:t>in the northern part of the domain</w:t>
      </w:r>
      <w:r>
        <w:t xml:space="preserve"> </w:t>
      </w:r>
      <w:r w:rsidR="00306B72">
        <w:t>and demonstrate</w:t>
      </w:r>
      <w:r>
        <w:t xml:space="preserve"> the </w:t>
      </w:r>
      <w:r w:rsidR="00611E93">
        <w:t xml:space="preserve">sensitivity </w:t>
      </w:r>
      <w:r>
        <w:t>of nitrate to both</w:t>
      </w:r>
      <w:r w:rsidR="00611E93">
        <w:t xml:space="preserve"> precursors</w:t>
      </w:r>
      <w:r>
        <w:t xml:space="preserve"> </w:t>
      </w:r>
      <w:r w:rsidR="009D7BC1">
        <w:t>there</w:t>
      </w:r>
      <w:r>
        <w:t xml:space="preserve"> (Figure 6b)</w:t>
      </w:r>
      <w:r w:rsidR="00611E93">
        <w:t>.</w:t>
      </w:r>
      <w:r w:rsidR="0041549D">
        <w:t xml:space="preserve"> NH</w:t>
      </w:r>
      <w:r w:rsidR="0041549D" w:rsidRPr="0057281D">
        <w:rPr>
          <w:vertAlign w:val="subscript"/>
        </w:rPr>
        <w:t>3</w:t>
      </w:r>
      <w:r w:rsidR="0041549D">
        <w:t xml:space="preserve"> emission reductions </w:t>
      </w:r>
      <w:r w:rsidR="0004038D">
        <w:t>in areas of elevated NH</w:t>
      </w:r>
      <w:r w:rsidR="0004038D" w:rsidRPr="0004038D">
        <w:rPr>
          <w:vertAlign w:val="subscript"/>
        </w:rPr>
        <w:t>3</w:t>
      </w:r>
      <w:r w:rsidR="0004038D">
        <w:t xml:space="preserve"> concentration </w:t>
      </w:r>
      <w:r w:rsidR="003A0F10">
        <w:rPr>
          <w:noProof/>
        </w:rPr>
        <w:t>[47]</w:t>
      </w:r>
      <w:r w:rsidR="0004038D">
        <w:t xml:space="preserve"> </w:t>
      </w:r>
      <w:r w:rsidR="00D56737">
        <w:t>c</w:t>
      </w:r>
      <w:r w:rsidR="0006627E">
        <w:t xml:space="preserve">an reduce </w:t>
      </w:r>
      <w:r w:rsidR="0041549D">
        <w:t xml:space="preserve">nitrate </w:t>
      </w:r>
      <w:r>
        <w:t>concentrations by increasing particle acidity (due to removal of the key atmospheric base, NH</w:t>
      </w:r>
      <w:r w:rsidRPr="0041549D">
        <w:rPr>
          <w:vertAlign w:val="subscript"/>
        </w:rPr>
        <w:t>3</w:t>
      </w:r>
      <w:r>
        <w:t>) and thereby reducing</w:t>
      </w:r>
      <w:r w:rsidR="0041549D">
        <w:t xml:space="preserve"> the fraction of total nitrate in the particle phase </w:t>
      </w:r>
      <w:r w:rsidR="003A0F10">
        <w:rPr>
          <w:noProof/>
        </w:rPr>
        <w:t>[9,48,49]</w:t>
      </w:r>
      <w:r w:rsidR="0041549D">
        <w:t xml:space="preserve">. </w:t>
      </w:r>
      <w:r w:rsidR="00D058F0">
        <w:t>N</w:t>
      </w:r>
      <w:r w:rsidR="00306B72">
        <w:t>O</w:t>
      </w:r>
      <w:r w:rsidR="00D058F0" w:rsidRPr="000E3C79">
        <w:rPr>
          <w:vertAlign w:val="subscript"/>
        </w:rPr>
        <w:t>x</w:t>
      </w:r>
      <w:r w:rsidR="00D058F0">
        <w:t xml:space="preserve"> emission reductions reduce nitrate </w:t>
      </w:r>
      <w:r w:rsidR="00306B72">
        <w:t>through direct removal of</w:t>
      </w:r>
      <w:r w:rsidR="00D058F0">
        <w:t xml:space="preserve"> the nitrate precu</w:t>
      </w:r>
      <w:r w:rsidR="00150FD9">
        <w:t>r</w:t>
      </w:r>
      <w:r w:rsidR="00D058F0">
        <w:t>sor</w:t>
      </w:r>
      <w:r w:rsidR="00055EA8">
        <w:t xml:space="preserve">, </w:t>
      </w:r>
      <w:r w:rsidR="006F6808">
        <w:t>which outweighs the</w:t>
      </w:r>
      <w:r w:rsidR="00055EA8">
        <w:t xml:space="preserve"> effect </w:t>
      </w:r>
      <w:r w:rsidR="006F6808">
        <w:t>of</w:t>
      </w:r>
      <w:r w:rsidR="00306B72">
        <w:t xml:space="preserve"> increased NO</w:t>
      </w:r>
      <w:r w:rsidR="00306B72" w:rsidRPr="000E3C79">
        <w:rPr>
          <w:vertAlign w:val="subscript"/>
        </w:rPr>
        <w:t>x</w:t>
      </w:r>
      <w:r w:rsidR="00055EA8">
        <w:t>-</w:t>
      </w:r>
      <w:r w:rsidR="00306B72">
        <w:t>to</w:t>
      </w:r>
      <w:r w:rsidR="00055EA8">
        <w:t>-</w:t>
      </w:r>
      <w:r w:rsidR="00306B72">
        <w:t>nitrate</w:t>
      </w:r>
      <w:r w:rsidR="00055EA8">
        <w:t xml:space="preserve"> conversion efficiency</w:t>
      </w:r>
      <w:r w:rsidR="00306B72">
        <w:t xml:space="preserve"> </w:t>
      </w:r>
      <w:r w:rsidR="0006627E">
        <w:t>from</w:t>
      </w:r>
      <w:r w:rsidR="000525CA">
        <w:t xml:space="preserve"> increase</w:t>
      </w:r>
      <w:r w:rsidR="0006627E">
        <w:t>d</w:t>
      </w:r>
      <w:r w:rsidR="00306B72">
        <w:t xml:space="preserve"> ozone/oxidant concentrations</w:t>
      </w:r>
      <w:r w:rsidR="00D058F0">
        <w:t>.</w:t>
      </w:r>
      <w:r w:rsidR="0041549D">
        <w:t xml:space="preserve"> </w:t>
      </w:r>
      <w:r w:rsidR="007B44B9">
        <w:t xml:space="preserve">For reducing nitrate in January, </w:t>
      </w:r>
      <w:r w:rsidR="00611E93">
        <w:t>NH</w:t>
      </w:r>
      <w:r w:rsidR="00611E93" w:rsidRPr="007B44B9">
        <w:rPr>
          <w:vertAlign w:val="subscript"/>
        </w:rPr>
        <w:t>3</w:t>
      </w:r>
      <w:r w:rsidR="00611E93">
        <w:t xml:space="preserve"> </w:t>
      </w:r>
      <w:r w:rsidR="007B44B9">
        <w:t xml:space="preserve">emission </w:t>
      </w:r>
      <w:r w:rsidR="00611E93">
        <w:t>reductions (</w:t>
      </w:r>
      <w:r w:rsidR="007B44B9">
        <w:t>mean nitrate reduction</w:t>
      </w:r>
      <w:r w:rsidR="00611E93">
        <w:t xml:space="preserve">: </w:t>
      </w:r>
      <w:r w:rsidR="00CF6B16">
        <w:t xml:space="preserve">0.62 </w:t>
      </w:r>
      <w:r w:rsidR="00CF6B16" w:rsidRPr="007108AB">
        <w:rPr>
          <w:rFonts w:ascii="Symbol" w:hAnsi="Symbol"/>
        </w:rPr>
        <w:t>m</w:t>
      </w:r>
      <w:r w:rsidR="00CF6B16">
        <w:t>g m</w:t>
      </w:r>
      <w:r w:rsidR="00CF6B16" w:rsidRPr="007108AB">
        <w:rPr>
          <w:vertAlign w:val="superscript"/>
        </w:rPr>
        <w:t>-3</w:t>
      </w:r>
      <w:r w:rsidR="00611E93">
        <w:t xml:space="preserve">) </w:t>
      </w:r>
      <w:r w:rsidR="007B44B9">
        <w:t>are</w:t>
      </w:r>
      <w:r w:rsidR="00611E93">
        <w:t xml:space="preserve"> mo</w:t>
      </w:r>
      <w:r w:rsidR="007B44B9">
        <w:t>re effective than</w:t>
      </w:r>
      <w:r w:rsidR="00611E93">
        <w:t xml:space="preserve"> N</w:t>
      </w:r>
      <w:r w:rsidR="007B44B9">
        <w:t>O</w:t>
      </w:r>
      <w:r w:rsidR="00611E93" w:rsidRPr="000E3C79">
        <w:rPr>
          <w:vertAlign w:val="subscript"/>
        </w:rPr>
        <w:t>x</w:t>
      </w:r>
      <w:r w:rsidR="00611E93">
        <w:t xml:space="preserve"> </w:t>
      </w:r>
      <w:r w:rsidR="007B44B9">
        <w:t xml:space="preserve">emission reductions </w:t>
      </w:r>
      <w:r w:rsidR="00611E93">
        <w:t>(</w:t>
      </w:r>
      <w:r w:rsidR="007B44B9">
        <w:t>mean nitrate reduction</w:t>
      </w:r>
      <w:r w:rsidR="00611E93">
        <w:t xml:space="preserve">: </w:t>
      </w:r>
      <w:r w:rsidR="00CF6B16">
        <w:t xml:space="preserve">0.46 </w:t>
      </w:r>
      <w:r w:rsidR="00CF6B16" w:rsidRPr="007108AB">
        <w:rPr>
          <w:rFonts w:ascii="Symbol" w:hAnsi="Symbol"/>
        </w:rPr>
        <w:t>m</w:t>
      </w:r>
      <w:r w:rsidR="00CF6B16">
        <w:t>g m</w:t>
      </w:r>
      <w:r w:rsidR="00CF6B16" w:rsidRPr="007108AB">
        <w:rPr>
          <w:vertAlign w:val="superscript"/>
        </w:rPr>
        <w:t>-3</w:t>
      </w:r>
      <w:r w:rsidR="00611E93">
        <w:t>). SO</w:t>
      </w:r>
      <w:r w:rsidR="00611E93" w:rsidRPr="002E3961">
        <w:rPr>
          <w:vertAlign w:val="subscript"/>
        </w:rPr>
        <w:t>2</w:t>
      </w:r>
      <w:r w:rsidR="00611E93">
        <w:t xml:space="preserve"> and VOC </w:t>
      </w:r>
      <w:r w:rsidR="00D20600">
        <w:t xml:space="preserve">emission </w:t>
      </w:r>
      <w:r w:rsidR="00611E93">
        <w:t xml:space="preserve">reductions have relatively small influence on nitrate, with some nitrate </w:t>
      </w:r>
      <w:r w:rsidR="00D20600">
        <w:t xml:space="preserve">disbenefits </w:t>
      </w:r>
      <w:r w:rsidR="00782AA8">
        <w:t>for</w:t>
      </w:r>
      <w:r w:rsidR="00D20600">
        <w:t xml:space="preserve"> SO</w:t>
      </w:r>
      <w:r w:rsidR="00D20600" w:rsidRPr="00D20600">
        <w:rPr>
          <w:vertAlign w:val="subscript"/>
        </w:rPr>
        <w:t>2</w:t>
      </w:r>
      <w:r w:rsidR="00D20600">
        <w:t xml:space="preserve"> reductions</w:t>
      </w:r>
      <w:r w:rsidR="00611E93">
        <w:t xml:space="preserve"> in the northern part of the domain </w:t>
      </w:r>
      <w:r w:rsidR="00D20600">
        <w:t>(</w:t>
      </w:r>
      <w:r w:rsidR="00611E93">
        <w:t xml:space="preserve">likely due to </w:t>
      </w:r>
      <w:r w:rsidR="00D20600">
        <w:t xml:space="preserve">the influence of </w:t>
      </w:r>
      <w:r w:rsidR="00611E93">
        <w:t xml:space="preserve">reduced acidity </w:t>
      </w:r>
      <w:r w:rsidR="0009239C">
        <w:t xml:space="preserve">from lower sulfate </w:t>
      </w:r>
      <w:r w:rsidR="00D20600">
        <w:t>on partitioning of total nitrate to the particle phase)</w:t>
      </w:r>
      <w:r w:rsidR="00611E93">
        <w:t>.</w:t>
      </w:r>
    </w:p>
    <w:p w14:paraId="30086B5C" w14:textId="21D8239B" w:rsidR="003F484B" w:rsidRDefault="00E60F88" w:rsidP="004E76CA">
      <w:pPr>
        <w:pStyle w:val="MDPI31text"/>
      </w:pPr>
      <w:r>
        <w:t xml:space="preserve">The 60% reductions in </w:t>
      </w:r>
      <w:r w:rsidR="00674C63">
        <w:t>NH</w:t>
      </w:r>
      <w:r w:rsidR="00674C63" w:rsidRPr="00E60F88">
        <w:rPr>
          <w:vertAlign w:val="subscript"/>
        </w:rPr>
        <w:t>3</w:t>
      </w:r>
      <w:r w:rsidR="00674C63">
        <w:t xml:space="preserve"> emissions lead to small decreases </w:t>
      </w:r>
      <w:r>
        <w:t xml:space="preserve">sulfate concentrations </w:t>
      </w:r>
      <w:r w:rsidR="00674C63">
        <w:t>in the northern part of the domain</w:t>
      </w:r>
      <w:r>
        <w:t xml:space="preserve"> (Figure 6c)</w:t>
      </w:r>
      <w:r w:rsidR="00674C63">
        <w:t>.</w:t>
      </w:r>
      <w:r w:rsidR="004E76CA">
        <w:t xml:space="preserve"> </w:t>
      </w:r>
      <w:r w:rsidR="00674C63">
        <w:t xml:space="preserve">Since sulfate is </w:t>
      </w:r>
      <w:r>
        <w:t xml:space="preserve">essentially </w:t>
      </w:r>
      <w:r w:rsidR="00674C63">
        <w:t xml:space="preserve">nonvolatile </w:t>
      </w:r>
      <w:r>
        <w:t>under atmospheric conditions</w:t>
      </w:r>
      <w:r w:rsidR="00674C63">
        <w:t>, NH</w:t>
      </w:r>
      <w:r w:rsidR="00674C63" w:rsidRPr="00E60F88">
        <w:rPr>
          <w:vertAlign w:val="subscript"/>
        </w:rPr>
        <w:t>3</w:t>
      </w:r>
      <w:r w:rsidR="00674C63">
        <w:t xml:space="preserve"> levels do not affect gas-particle partitioning </w:t>
      </w:r>
      <w:r w:rsidR="00595084">
        <w:t xml:space="preserve">of sulfate </w:t>
      </w:r>
      <w:r w:rsidR="00674C63">
        <w:t xml:space="preserve">as they do for semi-volatile nitrate. However, </w:t>
      </w:r>
      <w:r w:rsidR="00934677">
        <w:t>in</w:t>
      </w:r>
      <w:r w:rsidR="008E353F">
        <w:t>-</w:t>
      </w:r>
      <w:r w:rsidR="00934677">
        <w:t>cloud</w:t>
      </w:r>
      <w:r w:rsidR="00674C63">
        <w:t xml:space="preserve"> sulfate production </w:t>
      </w:r>
      <w:r>
        <w:t>is</w:t>
      </w:r>
      <w:r w:rsidR="00674C63">
        <w:t xml:space="preserve"> sensitive to </w:t>
      </w:r>
      <w:r>
        <w:t xml:space="preserve">cloud </w:t>
      </w:r>
      <w:r w:rsidR="00674C63">
        <w:t xml:space="preserve">pH, and </w:t>
      </w:r>
      <w:r>
        <w:t xml:space="preserve">the </w:t>
      </w:r>
      <w:r w:rsidR="00674C63">
        <w:t>reductions in NH</w:t>
      </w:r>
      <w:r w:rsidR="00674C63" w:rsidRPr="00E60F88">
        <w:rPr>
          <w:vertAlign w:val="subscript"/>
        </w:rPr>
        <w:t>3</w:t>
      </w:r>
      <w:r w:rsidR="00674C63">
        <w:t xml:space="preserve"> </w:t>
      </w:r>
      <w:r>
        <w:t xml:space="preserve">concentrations </w:t>
      </w:r>
      <w:r w:rsidR="00674C63">
        <w:t xml:space="preserve">could </w:t>
      </w:r>
      <w:r>
        <w:t>reduce</w:t>
      </w:r>
      <w:r w:rsidR="00674C63">
        <w:t xml:space="preserve"> cloud pH and </w:t>
      </w:r>
      <w:r>
        <w:t>thereby lower</w:t>
      </w:r>
      <w:r w:rsidR="00674C63">
        <w:t xml:space="preserve"> the rate of S(IV) to S(VI) conversion (e.g., due to ozone pathways</w:t>
      </w:r>
      <w:r w:rsidR="000A6319">
        <w:t xml:space="preserve">, </w:t>
      </w:r>
      <w:r w:rsidR="003A0F10">
        <w:rPr>
          <w:noProof/>
        </w:rPr>
        <w:t>[50]</w:t>
      </w:r>
      <w:r w:rsidR="00674C63">
        <w:t>).</w:t>
      </w:r>
      <w:r w:rsidR="00D076FF">
        <w:t xml:space="preserve"> Shah </w:t>
      </w:r>
      <w:r w:rsidR="00D076FF" w:rsidRPr="00FA55F8">
        <w:rPr>
          <w:i/>
          <w:iCs/>
        </w:rPr>
        <w:t>et al.</w:t>
      </w:r>
      <w:r w:rsidR="000A6319">
        <w:t xml:space="preserve"> </w:t>
      </w:r>
      <w:r w:rsidR="00D076FF">
        <w:rPr>
          <w:noProof/>
        </w:rPr>
        <w:t>[51]</w:t>
      </w:r>
      <w:r w:rsidR="00934677">
        <w:t xml:space="preserve"> reported that in-cloud oxidation </w:t>
      </w:r>
      <w:r w:rsidR="000A6319">
        <w:t>was</w:t>
      </w:r>
      <w:r w:rsidR="00934677">
        <w:t xml:space="preserve"> responsible for </w:t>
      </w:r>
      <w:r w:rsidR="000A6319">
        <w:t xml:space="preserve">about </w:t>
      </w:r>
      <w:r w:rsidR="00934677">
        <w:t xml:space="preserve">65% of the </w:t>
      </w:r>
      <w:r w:rsidR="007548A1">
        <w:t>conversion of SO</w:t>
      </w:r>
      <w:r w:rsidR="007548A1" w:rsidRPr="001564A9">
        <w:rPr>
          <w:vertAlign w:val="subscript"/>
        </w:rPr>
        <w:t>2</w:t>
      </w:r>
      <w:r w:rsidR="007548A1">
        <w:t xml:space="preserve"> to sulfate in the eastern U.S. in winter</w:t>
      </w:r>
      <w:r w:rsidR="000A6319">
        <w:t xml:space="preserve"> 2015</w:t>
      </w:r>
      <w:r w:rsidR="007548A1">
        <w:t xml:space="preserve">. </w:t>
      </w:r>
      <w:r w:rsidR="00634FE0">
        <w:t>N</w:t>
      </w:r>
      <w:r w:rsidR="001564A9">
        <w:t>O</w:t>
      </w:r>
      <w:r w:rsidR="00634FE0" w:rsidRPr="000E3C79">
        <w:rPr>
          <w:vertAlign w:val="subscript"/>
        </w:rPr>
        <w:t>x</w:t>
      </w:r>
      <w:r w:rsidR="00634FE0">
        <w:t xml:space="preserve"> emission reductions lead to increases in sulfate in the northern part of the domain due to </w:t>
      </w:r>
      <w:r w:rsidR="00565DF7">
        <w:t xml:space="preserve">the </w:t>
      </w:r>
      <w:r w:rsidR="00634FE0">
        <w:t>increase</w:t>
      </w:r>
      <w:r w:rsidR="00565DF7">
        <w:t>s</w:t>
      </w:r>
      <w:r w:rsidR="00634FE0">
        <w:t xml:space="preserve"> in ozone and other oxidants that promote conversion of SO</w:t>
      </w:r>
      <w:r w:rsidR="00634FE0" w:rsidRPr="00565DF7">
        <w:rPr>
          <w:vertAlign w:val="subscript"/>
        </w:rPr>
        <w:t>2</w:t>
      </w:r>
      <w:r w:rsidR="00634FE0">
        <w:t xml:space="preserve"> to sulfate.</w:t>
      </w:r>
      <w:r w:rsidR="00674C63">
        <w:t xml:space="preserve"> </w:t>
      </w:r>
      <w:r w:rsidR="00C347C8">
        <w:t>SO</w:t>
      </w:r>
      <w:r w:rsidR="00C347C8" w:rsidRPr="00565DF7">
        <w:rPr>
          <w:vertAlign w:val="subscript"/>
        </w:rPr>
        <w:t>2</w:t>
      </w:r>
      <w:r w:rsidR="00C347C8">
        <w:t xml:space="preserve"> </w:t>
      </w:r>
      <w:r w:rsidR="00565DF7">
        <w:t xml:space="preserve">emission </w:t>
      </w:r>
      <w:r w:rsidR="00C347C8">
        <w:t>reductions reduce sulfate throughout the domain</w:t>
      </w:r>
      <w:r w:rsidR="00565DF7">
        <w:t xml:space="preserve"> through direct removal of the sulfate precursor,</w:t>
      </w:r>
      <w:r w:rsidR="00C347C8">
        <w:t xml:space="preserve"> and VOC reductions reduce sulfate by a small amount </w:t>
      </w:r>
      <w:r w:rsidR="00565DF7">
        <w:t xml:space="preserve">by </w:t>
      </w:r>
      <w:r w:rsidR="00C347C8">
        <w:t>reduci</w:t>
      </w:r>
      <w:r w:rsidR="00565DF7">
        <w:t>ng ozone and other</w:t>
      </w:r>
      <w:r w:rsidR="00C347C8">
        <w:t xml:space="preserve"> oxidants.</w:t>
      </w:r>
    </w:p>
    <w:p w14:paraId="7584E456" w14:textId="56699DDF" w:rsidR="004E76CA" w:rsidRDefault="00A06A8B" w:rsidP="004E76CA">
      <w:pPr>
        <w:pStyle w:val="MDPI31text"/>
      </w:pPr>
      <w:r>
        <w:t>The response of</w:t>
      </w:r>
      <w:r w:rsidR="004E76CA">
        <w:t xml:space="preserve"> OM</w:t>
      </w:r>
      <w:r>
        <w:t xml:space="preserve"> concentrations to 60% emission reductions is shown in Figure 6d.</w:t>
      </w:r>
      <w:r w:rsidR="004E76CA">
        <w:t xml:space="preserve"> N</w:t>
      </w:r>
      <w:r>
        <w:t>O</w:t>
      </w:r>
      <w:r w:rsidR="004E76CA" w:rsidRPr="000E3C79">
        <w:rPr>
          <w:vertAlign w:val="subscript"/>
        </w:rPr>
        <w:t>x</w:t>
      </w:r>
      <w:r w:rsidR="004E76CA">
        <w:t xml:space="preserve"> emission reductions reduce </w:t>
      </w:r>
      <w:r>
        <w:t xml:space="preserve">OM </w:t>
      </w:r>
      <w:r w:rsidR="004E76CA">
        <w:t>concentrations through</w:t>
      </w:r>
      <w:r>
        <w:t>out</w:t>
      </w:r>
      <w:r w:rsidR="004E76CA">
        <w:t xml:space="preserve"> the </w:t>
      </w:r>
      <w:r>
        <w:t>southeast</w:t>
      </w:r>
      <w:r w:rsidR="004E76CA">
        <w:t xml:space="preserve"> but increase concentrations slightly in the </w:t>
      </w:r>
      <w:r>
        <w:t>northeast</w:t>
      </w:r>
      <w:r w:rsidR="004E76CA">
        <w:t>.</w:t>
      </w:r>
      <w:r w:rsidR="00897344">
        <w:t xml:space="preserve"> In winter, both monoterpene </w:t>
      </w:r>
      <w:r w:rsidR="00897344">
        <w:rPr>
          <w:noProof/>
        </w:rPr>
        <w:t>[52]</w:t>
      </w:r>
      <w:r w:rsidR="00897344">
        <w:t xml:space="preserve"> and aromatic </w:t>
      </w:r>
      <w:r w:rsidR="00CA07E9">
        <w:rPr>
          <w:noProof/>
        </w:rPr>
        <w:t>[53]</w:t>
      </w:r>
      <w:r w:rsidR="00CA07E9">
        <w:t xml:space="preserve"> </w:t>
      </w:r>
      <w:r w:rsidR="00B058DF">
        <w:t xml:space="preserve">oxidation </w:t>
      </w:r>
      <w:r w:rsidR="00897344">
        <w:t>contribute to SOA concentrations. Reductions in NO</w:t>
      </w:r>
      <w:r w:rsidR="00897344" w:rsidRPr="000E3C79">
        <w:rPr>
          <w:vertAlign w:val="subscript"/>
        </w:rPr>
        <w:t>x</w:t>
      </w:r>
      <w:r w:rsidR="00897344">
        <w:t xml:space="preserve"> emissions lower the concentrations of monoterpene nitrate precursors</w:t>
      </w:r>
      <w:r w:rsidR="00B058DF">
        <w:t xml:space="preserve"> in the southeast</w:t>
      </w:r>
      <w:r w:rsidR="00897344">
        <w:t xml:space="preserve"> </w:t>
      </w:r>
      <w:r w:rsidR="00052D39">
        <w:rPr>
          <w:noProof/>
        </w:rPr>
        <w:t>[54]</w:t>
      </w:r>
      <w:r w:rsidR="00897344">
        <w:t xml:space="preserve"> and reduce the oxidation of monoterpenes in areas where ozone and OH decrease </w:t>
      </w:r>
      <w:r w:rsidR="00052D39">
        <w:rPr>
          <w:noProof/>
        </w:rPr>
        <w:t>[55]</w:t>
      </w:r>
      <w:r w:rsidR="00052D39">
        <w:t>.</w:t>
      </w:r>
      <w:r w:rsidR="00897344">
        <w:t xml:space="preserve"> In the northeast, the increases in OM concentrations with NO</w:t>
      </w:r>
      <w:r w:rsidR="00897344" w:rsidRPr="000E3C79">
        <w:rPr>
          <w:vertAlign w:val="subscript"/>
        </w:rPr>
        <w:t>x</w:t>
      </w:r>
      <w:r w:rsidR="00897344">
        <w:t xml:space="preserve"> emission reductions are consistent with more efficient conversion of SOA precursors to OM due to increased oxidant (e.g., ozone) concentrations. In addition, reducing NO</w:t>
      </w:r>
      <w:r w:rsidR="00897344" w:rsidRPr="00497281">
        <w:rPr>
          <w:vertAlign w:val="subscript"/>
        </w:rPr>
        <w:t>x</w:t>
      </w:r>
      <w:r w:rsidR="00897344">
        <w:t xml:space="preserve"> shifts aromatic oxidation to higher-yield SOA pathways </w:t>
      </w:r>
      <w:r w:rsidR="00CA07E9">
        <w:rPr>
          <w:noProof/>
        </w:rPr>
        <w:t>[53]</w:t>
      </w:r>
      <w:r w:rsidR="00897344">
        <w:t xml:space="preserve">. </w:t>
      </w:r>
      <w:r>
        <w:t xml:space="preserve"> </w:t>
      </w:r>
    </w:p>
    <w:p w14:paraId="5F47221D" w14:textId="5F754F9A" w:rsidR="00370FC5" w:rsidRDefault="00370FC5" w:rsidP="004E392D">
      <w:pPr>
        <w:pStyle w:val="MDPI31text"/>
        <w:ind w:left="0" w:firstLine="0"/>
      </w:pPr>
    </w:p>
    <w:p w14:paraId="51C4A9FF" w14:textId="34ECEFCA" w:rsidR="00DC6180" w:rsidRDefault="00901060" w:rsidP="002C7A3C">
      <w:pPr>
        <w:pStyle w:val="MDPI31text"/>
        <w:ind w:left="360" w:firstLine="0"/>
      </w:pPr>
      <w:r>
        <w:lastRenderedPageBreak/>
        <w:pict w14:anchorId="00B7DF1F">
          <v:shape id="_x0000_i1027" type="#_x0000_t75" style="width:514.75pt;height:250.6pt">
            <v:imagedata r:id="rId22" o:title="spatial_delta_rsm"/>
          </v:shape>
        </w:pict>
      </w:r>
    </w:p>
    <w:p w14:paraId="6ED82B15" w14:textId="12E4593B" w:rsidR="002C7A3C" w:rsidRDefault="002C7A3C" w:rsidP="00EC06DA">
      <w:pPr>
        <w:pStyle w:val="MDPI31text"/>
        <w:ind w:left="360" w:firstLine="0"/>
      </w:pPr>
    </w:p>
    <w:p w14:paraId="595CDFCD" w14:textId="57E95577" w:rsidR="00EC06DA" w:rsidRDefault="00EC06DA" w:rsidP="00524213">
      <w:pPr>
        <w:pStyle w:val="MDPI51figurecaption"/>
        <w:ind w:left="450"/>
      </w:pPr>
      <w:r w:rsidRPr="00FA04F1">
        <w:rPr>
          <w:b/>
        </w:rPr>
        <w:t xml:space="preserve">Figure </w:t>
      </w:r>
      <w:r>
        <w:rPr>
          <w:b/>
        </w:rPr>
        <w:t>2</w:t>
      </w:r>
      <w:r w:rsidRPr="00FA04F1">
        <w:rPr>
          <w:b/>
        </w:rPr>
        <w:t xml:space="preserve">. </w:t>
      </w:r>
      <w:r>
        <w:rPr>
          <w:bCs/>
        </w:rPr>
        <w:t>Comparison of the</w:t>
      </w:r>
      <w:r w:rsidR="00D974DE">
        <w:rPr>
          <w:bCs/>
        </w:rPr>
        <w:t xml:space="preserve"> change in average concentration in January 2016 for the</w:t>
      </w:r>
      <w:r>
        <w:rPr>
          <w:bCs/>
        </w:rPr>
        <w:t xml:space="preserve"> pf-RSM and C</w:t>
      </w:r>
      <w:r>
        <w:t xml:space="preserve">MAQ </w:t>
      </w:r>
      <w:r w:rsidR="00D974DE">
        <w:t>for a 60% reduction in anthropogenic emissions of NH</w:t>
      </w:r>
      <w:r w:rsidR="00D974DE" w:rsidRPr="00D974DE">
        <w:rPr>
          <w:vertAlign w:val="subscript"/>
        </w:rPr>
        <w:t>3</w:t>
      </w:r>
      <w:r w:rsidR="00D974DE">
        <w:t>, NO</w:t>
      </w:r>
      <w:r w:rsidR="00D974DE" w:rsidRPr="00D974DE">
        <w:rPr>
          <w:vertAlign w:val="subscript"/>
        </w:rPr>
        <w:t>x</w:t>
      </w:r>
      <w:r w:rsidR="00D974DE">
        <w:t>, SO</w:t>
      </w:r>
      <w:r w:rsidR="00D974DE" w:rsidRPr="00D974DE">
        <w:rPr>
          <w:vertAlign w:val="subscript"/>
        </w:rPr>
        <w:t>2</w:t>
      </w:r>
      <w:r w:rsidR="00D974DE">
        <w:t>, and VOC</w:t>
      </w:r>
      <w:r>
        <w:rPr>
          <w:bCs/>
        </w:rPr>
        <w:t>: (a) MDA8 ozone, (b) PM</w:t>
      </w:r>
      <w:r w:rsidRPr="00EC06DA">
        <w:rPr>
          <w:bCs/>
          <w:vertAlign w:val="subscript"/>
        </w:rPr>
        <w:t>2.5</w:t>
      </w:r>
      <w:r>
        <w:rPr>
          <w:bCs/>
        </w:rPr>
        <w:t xml:space="preserve"> nitrate, (c) PM</w:t>
      </w:r>
      <w:r w:rsidRPr="00EC06DA">
        <w:rPr>
          <w:bCs/>
          <w:vertAlign w:val="subscript"/>
        </w:rPr>
        <w:t>2.5</w:t>
      </w:r>
      <w:r>
        <w:rPr>
          <w:bCs/>
        </w:rPr>
        <w:t xml:space="preserve"> sulfate, and (d) PM</w:t>
      </w:r>
      <w:r w:rsidRPr="00EC06DA">
        <w:rPr>
          <w:bCs/>
          <w:vertAlign w:val="subscript"/>
        </w:rPr>
        <w:t>2.5</w:t>
      </w:r>
      <w:r>
        <w:rPr>
          <w:bCs/>
        </w:rPr>
        <w:t xml:space="preserve"> OM</w:t>
      </w:r>
      <w:r>
        <w:t>.</w:t>
      </w:r>
      <w:r w:rsidR="002A108A">
        <w:t xml:space="preserve"> Units: ppb for MDA8 ozone and </w:t>
      </w:r>
      <w:r w:rsidR="002A108A" w:rsidRPr="007108AB">
        <w:rPr>
          <w:rFonts w:ascii="Symbol" w:hAnsi="Symbol"/>
        </w:rPr>
        <w:t>m</w:t>
      </w:r>
      <w:r w:rsidR="002A108A">
        <w:t>g m</w:t>
      </w:r>
      <w:r w:rsidR="002A108A" w:rsidRPr="007108AB">
        <w:rPr>
          <w:vertAlign w:val="superscript"/>
        </w:rPr>
        <w:t>-3</w:t>
      </w:r>
      <w:r w:rsidR="002A108A">
        <w:t xml:space="preserve"> for PM</w:t>
      </w:r>
      <w:r w:rsidR="002A108A" w:rsidRPr="002A108A">
        <w:rPr>
          <w:vertAlign w:val="subscript"/>
        </w:rPr>
        <w:t>2.5</w:t>
      </w:r>
      <w:r w:rsidR="002A108A">
        <w:t xml:space="preserve"> components.</w:t>
      </w:r>
      <w:r w:rsidR="00361A5A">
        <w:t xml:space="preserve"> Statistics for pf-RSM and CMAQ comparison: MB: mean bias; 98E: 98</w:t>
      </w:r>
      <w:r w:rsidR="00361A5A" w:rsidRPr="00361A5A">
        <w:rPr>
          <w:vertAlign w:val="superscript"/>
        </w:rPr>
        <w:t>th</w:t>
      </w:r>
      <w:r w:rsidR="00361A5A">
        <w:t xml:space="preserve"> percentile of error; r: Pearson correlation coefficient.</w:t>
      </w:r>
    </w:p>
    <w:p w14:paraId="73C706D5" w14:textId="4B5593F9" w:rsidR="00DC4647" w:rsidRDefault="008E564B" w:rsidP="002A4ADD">
      <w:pPr>
        <w:pStyle w:val="MDPI31text"/>
      </w:pPr>
      <w:r>
        <w:t xml:space="preserve">In Figure 3, the percent change in concentration is shown for a 60% reduction in emissions for grid cells in </w:t>
      </w:r>
      <w:r w:rsidR="000142B8">
        <w:t>four urban core-based statistical areas (CBSAs)</w:t>
      </w:r>
      <w:r>
        <w:t>. Good agreement exists between CMAQ and pf-RSM</w:t>
      </w:r>
      <w:r w:rsidR="00CF09FA">
        <w:t xml:space="preserve"> predictions</w:t>
      </w:r>
      <w:r w:rsidR="00E17A71">
        <w:t xml:space="preserve"> in the CBSAs</w:t>
      </w:r>
      <w:r>
        <w:t xml:space="preserve">. </w:t>
      </w:r>
      <w:r w:rsidR="00CF09FA">
        <w:t>In the CMAQ simulations, r</w:t>
      </w:r>
      <w:r w:rsidR="000142B8">
        <w:t xml:space="preserve">eductions in anthropogenic </w:t>
      </w:r>
      <w:r>
        <w:t>N</w:t>
      </w:r>
      <w:r w:rsidR="000142B8">
        <w:t>O</w:t>
      </w:r>
      <w:r w:rsidRPr="000E3C79">
        <w:rPr>
          <w:vertAlign w:val="subscript"/>
        </w:rPr>
        <w:t>x</w:t>
      </w:r>
      <w:r>
        <w:t xml:space="preserve"> </w:t>
      </w:r>
      <w:r w:rsidR="000142B8">
        <w:t>emissions</w:t>
      </w:r>
      <w:r>
        <w:t xml:space="preserve"> increase </w:t>
      </w:r>
      <w:r w:rsidR="00E17A71">
        <w:t xml:space="preserve">MDA8 </w:t>
      </w:r>
      <w:r>
        <w:t xml:space="preserve">ozone by 9% </w:t>
      </w:r>
      <w:r w:rsidR="000142B8">
        <w:t xml:space="preserve">(about 2.5 ppb) </w:t>
      </w:r>
      <w:r>
        <w:t xml:space="preserve">in NY and Chicago </w:t>
      </w:r>
      <w:r w:rsidR="00CF09FA">
        <w:t xml:space="preserve">and </w:t>
      </w:r>
      <w:r>
        <w:t>a smaller amount in Atlanta (4%</w:t>
      </w:r>
      <w:r w:rsidR="000142B8">
        <w:t>, 1.4 ppb</w:t>
      </w:r>
      <w:r>
        <w:t>) and Houston (2%</w:t>
      </w:r>
      <w:r w:rsidR="000142B8">
        <w:t>, 0.4 ppb</w:t>
      </w:r>
      <w:r>
        <w:t xml:space="preserve">). </w:t>
      </w:r>
      <w:r w:rsidR="002A108A">
        <w:t>N</w:t>
      </w:r>
      <w:r w:rsidR="00CF09FA">
        <w:t>O</w:t>
      </w:r>
      <w:r w:rsidR="002A108A" w:rsidRPr="00EC1CD7">
        <w:rPr>
          <w:vertAlign w:val="subscript"/>
        </w:rPr>
        <w:t>x</w:t>
      </w:r>
      <w:r w:rsidR="002A108A">
        <w:t xml:space="preserve"> emission reductions reduce nitrate </w:t>
      </w:r>
      <w:r>
        <w:t xml:space="preserve">by </w:t>
      </w:r>
      <w:r w:rsidR="002A108A">
        <w:t>29% (0.6</w:t>
      </w:r>
      <w:r w:rsidR="00CF09FA">
        <w:t xml:space="preserve"> </w:t>
      </w:r>
      <w:r w:rsidR="00CF09FA" w:rsidRPr="007108AB">
        <w:rPr>
          <w:rFonts w:ascii="Symbol" w:hAnsi="Symbol"/>
        </w:rPr>
        <w:t>m</w:t>
      </w:r>
      <w:r w:rsidR="00CF09FA">
        <w:t>g m</w:t>
      </w:r>
      <w:r w:rsidR="00CF09FA" w:rsidRPr="007108AB">
        <w:rPr>
          <w:vertAlign w:val="superscript"/>
        </w:rPr>
        <w:t>-3</w:t>
      </w:r>
      <w:r w:rsidR="002A108A">
        <w:t>) in NY, 39% in Chicago (1.2</w:t>
      </w:r>
      <w:r w:rsidR="00CF09FA">
        <w:t xml:space="preserve"> </w:t>
      </w:r>
      <w:r w:rsidR="00CF09FA" w:rsidRPr="007108AB">
        <w:rPr>
          <w:rFonts w:ascii="Symbol" w:hAnsi="Symbol"/>
        </w:rPr>
        <w:t>m</w:t>
      </w:r>
      <w:r w:rsidR="00CF09FA">
        <w:t>g m</w:t>
      </w:r>
      <w:r w:rsidR="00CF09FA" w:rsidRPr="007108AB">
        <w:rPr>
          <w:vertAlign w:val="superscript"/>
        </w:rPr>
        <w:t>-3</w:t>
      </w:r>
      <w:r w:rsidR="002A108A">
        <w:t>), 52% in Atlanta (0.6</w:t>
      </w:r>
      <w:r w:rsidR="00CF09FA">
        <w:t xml:space="preserve"> </w:t>
      </w:r>
      <w:r w:rsidR="00CF09FA" w:rsidRPr="007108AB">
        <w:rPr>
          <w:rFonts w:ascii="Symbol" w:hAnsi="Symbol"/>
        </w:rPr>
        <w:t>m</w:t>
      </w:r>
      <w:r w:rsidR="00CF09FA">
        <w:t>g m</w:t>
      </w:r>
      <w:r w:rsidR="00CF09FA" w:rsidRPr="007108AB">
        <w:rPr>
          <w:vertAlign w:val="superscript"/>
        </w:rPr>
        <w:t>-3</w:t>
      </w:r>
      <w:r w:rsidR="002A108A">
        <w:t>) and 47% in Houston (0.3</w:t>
      </w:r>
      <w:r w:rsidR="00CF09FA">
        <w:t xml:space="preserve"> </w:t>
      </w:r>
      <w:r w:rsidR="00CF09FA" w:rsidRPr="007108AB">
        <w:rPr>
          <w:rFonts w:ascii="Symbol" w:hAnsi="Symbol"/>
        </w:rPr>
        <w:t>m</w:t>
      </w:r>
      <w:r w:rsidR="00CF09FA">
        <w:t>g m</w:t>
      </w:r>
      <w:r w:rsidR="00CF09FA" w:rsidRPr="007108AB">
        <w:rPr>
          <w:vertAlign w:val="superscript"/>
        </w:rPr>
        <w:t>-3</w:t>
      </w:r>
      <w:r w:rsidR="002A108A">
        <w:t>).</w:t>
      </w:r>
      <w:r w:rsidR="00CF09FA">
        <w:t xml:space="preserve"> Decreases in </w:t>
      </w:r>
      <w:r>
        <w:t>NH</w:t>
      </w:r>
      <w:r w:rsidRPr="00EC1CD7">
        <w:rPr>
          <w:vertAlign w:val="subscript"/>
        </w:rPr>
        <w:t>3</w:t>
      </w:r>
      <w:r>
        <w:t xml:space="preserve"> </w:t>
      </w:r>
      <w:r w:rsidR="00CF09FA">
        <w:t xml:space="preserve">emissions also reduce nitrate in the CBSAs: 51% (1.1 </w:t>
      </w:r>
      <w:r w:rsidR="00CF09FA" w:rsidRPr="007108AB">
        <w:rPr>
          <w:rFonts w:ascii="Symbol" w:hAnsi="Symbol"/>
        </w:rPr>
        <w:t>m</w:t>
      </w:r>
      <w:r w:rsidR="00CF09FA">
        <w:t>g m</w:t>
      </w:r>
      <w:r w:rsidR="00CF09FA" w:rsidRPr="007108AB">
        <w:rPr>
          <w:vertAlign w:val="superscript"/>
        </w:rPr>
        <w:t>-3</w:t>
      </w:r>
      <w:r w:rsidR="00CF09FA">
        <w:t xml:space="preserve">) in NY, 46% in Chicago (1.4 </w:t>
      </w:r>
      <w:r w:rsidR="00CF09FA" w:rsidRPr="007108AB">
        <w:rPr>
          <w:rFonts w:ascii="Symbol" w:hAnsi="Symbol"/>
        </w:rPr>
        <w:t>m</w:t>
      </w:r>
      <w:r w:rsidR="00CF09FA">
        <w:t>g m</w:t>
      </w:r>
      <w:r w:rsidR="00CF09FA" w:rsidRPr="007108AB">
        <w:rPr>
          <w:vertAlign w:val="superscript"/>
        </w:rPr>
        <w:t>-3</w:t>
      </w:r>
      <w:r w:rsidR="00CF09FA">
        <w:t xml:space="preserve">), 57% in Atlanta (0.6 </w:t>
      </w:r>
      <w:r w:rsidR="00CF09FA" w:rsidRPr="007108AB">
        <w:rPr>
          <w:rFonts w:ascii="Symbol" w:hAnsi="Symbol"/>
        </w:rPr>
        <w:t>m</w:t>
      </w:r>
      <w:r w:rsidR="00CF09FA">
        <w:t>g m</w:t>
      </w:r>
      <w:r w:rsidR="00CF09FA" w:rsidRPr="007108AB">
        <w:rPr>
          <w:vertAlign w:val="superscript"/>
        </w:rPr>
        <w:t>-3</w:t>
      </w:r>
      <w:r w:rsidR="00CF09FA">
        <w:t>)</w:t>
      </w:r>
      <w:r w:rsidR="00EC1CD7">
        <w:t>,</w:t>
      </w:r>
      <w:r w:rsidR="00CF09FA">
        <w:t xml:space="preserve"> and 44% in Houston (0.3 </w:t>
      </w:r>
      <w:r w:rsidR="00CF09FA" w:rsidRPr="007108AB">
        <w:rPr>
          <w:rFonts w:ascii="Symbol" w:hAnsi="Symbol"/>
        </w:rPr>
        <w:t>m</w:t>
      </w:r>
      <w:r w:rsidR="00CF09FA">
        <w:t>g m</w:t>
      </w:r>
      <w:r w:rsidR="00CF09FA" w:rsidRPr="007108AB">
        <w:rPr>
          <w:vertAlign w:val="superscript"/>
        </w:rPr>
        <w:t>-3</w:t>
      </w:r>
      <w:r w:rsidR="00CF09FA">
        <w:t>)</w:t>
      </w:r>
      <w:r>
        <w:t>.  SO</w:t>
      </w:r>
      <w:r w:rsidRPr="00EC1CD7">
        <w:rPr>
          <w:vertAlign w:val="subscript"/>
        </w:rPr>
        <w:t>2</w:t>
      </w:r>
      <w:r>
        <w:t xml:space="preserve"> </w:t>
      </w:r>
      <w:r w:rsidR="00F73C4A">
        <w:t xml:space="preserve">emission </w:t>
      </w:r>
      <w:r>
        <w:t>reduc</w:t>
      </w:r>
      <w:r w:rsidR="00F73C4A">
        <w:t>tions</w:t>
      </w:r>
      <w:r>
        <w:t xml:space="preserve"> </w:t>
      </w:r>
      <w:r w:rsidR="00E17A71">
        <w:t>reduce</w:t>
      </w:r>
      <w:r w:rsidR="00EC1CD7">
        <w:t xml:space="preserve"> </w:t>
      </w:r>
      <w:r>
        <w:t xml:space="preserve">sulfate </w:t>
      </w:r>
      <w:r w:rsidR="00E17A71">
        <w:t xml:space="preserve">concentrations </w:t>
      </w:r>
      <w:r w:rsidR="00F73C4A">
        <w:t xml:space="preserve">by 0.11 to 0.18 </w:t>
      </w:r>
      <w:r w:rsidR="00EC1CD7" w:rsidRPr="007108AB">
        <w:rPr>
          <w:rFonts w:ascii="Symbol" w:hAnsi="Symbol"/>
        </w:rPr>
        <w:t>m</w:t>
      </w:r>
      <w:r w:rsidR="00EC1CD7">
        <w:t>g m</w:t>
      </w:r>
      <w:r w:rsidR="00EC1CD7" w:rsidRPr="007108AB">
        <w:rPr>
          <w:vertAlign w:val="superscript"/>
        </w:rPr>
        <w:t>-3</w:t>
      </w:r>
      <w:r w:rsidR="00943CA6">
        <w:t xml:space="preserve"> </w:t>
      </w:r>
      <w:r>
        <w:t xml:space="preserve">but increase nitrate </w:t>
      </w:r>
      <w:r w:rsidR="00E17A71">
        <w:t xml:space="preserve">concentrations </w:t>
      </w:r>
      <w:r w:rsidR="00F73C4A">
        <w:t xml:space="preserve">by 0.02 to 0.1 </w:t>
      </w:r>
      <w:r w:rsidR="00F73C4A" w:rsidRPr="007108AB">
        <w:rPr>
          <w:rFonts w:ascii="Symbol" w:hAnsi="Symbol"/>
        </w:rPr>
        <w:t>m</w:t>
      </w:r>
      <w:r w:rsidR="00F73C4A">
        <w:t>g m</w:t>
      </w:r>
      <w:r w:rsidR="00F73C4A" w:rsidRPr="007108AB">
        <w:rPr>
          <w:vertAlign w:val="superscript"/>
        </w:rPr>
        <w:t>-3</w:t>
      </w:r>
      <w:r w:rsidR="00E17A71">
        <w:t xml:space="preserve"> in the CMAQ simulations.</w:t>
      </w:r>
      <w:r>
        <w:t xml:space="preserve"> </w:t>
      </w:r>
      <w:r w:rsidR="007431F5">
        <w:t xml:space="preserve">In contrast to the slight </w:t>
      </w:r>
      <w:r w:rsidR="003B34C0">
        <w:t xml:space="preserve">nitrate </w:t>
      </w:r>
      <w:r w:rsidR="007431F5">
        <w:t>disbenefits predicted by CMAQ, t</w:t>
      </w:r>
      <w:r w:rsidR="00E17A71">
        <w:t xml:space="preserve">he </w:t>
      </w:r>
      <w:r>
        <w:t xml:space="preserve">pf-RSM </w:t>
      </w:r>
      <w:r w:rsidR="00EC1CD7">
        <w:t>predict</w:t>
      </w:r>
      <w:r w:rsidR="007431F5">
        <w:t>ed</w:t>
      </w:r>
      <w:r w:rsidR="00EC1CD7">
        <w:t xml:space="preserve"> small nitrate</w:t>
      </w:r>
      <w:r w:rsidR="007431F5">
        <w:t xml:space="preserve"> </w:t>
      </w:r>
      <w:r w:rsidR="003B34C0">
        <w:t>reductions</w:t>
      </w:r>
      <w:r w:rsidR="00EC1CD7">
        <w:t xml:space="preserve"> in Atlanta and Houston</w:t>
      </w:r>
      <w:r w:rsidR="00E17A71">
        <w:t xml:space="preserve"> for the SO</w:t>
      </w:r>
      <w:r w:rsidR="00E17A71" w:rsidRPr="006944B2">
        <w:rPr>
          <w:vertAlign w:val="subscript"/>
        </w:rPr>
        <w:t>2</w:t>
      </w:r>
      <w:r w:rsidR="00E17A71">
        <w:t xml:space="preserve"> emission reductions</w:t>
      </w:r>
      <w:r w:rsidR="000B516D">
        <w:t>.</w:t>
      </w:r>
      <w:r w:rsidR="006944B2">
        <w:t xml:space="preserve"> </w:t>
      </w:r>
      <w:r w:rsidR="008D10CC">
        <w:t>NH</w:t>
      </w:r>
      <w:r w:rsidR="008D10CC" w:rsidRPr="008D10CC">
        <w:rPr>
          <w:vertAlign w:val="subscript"/>
        </w:rPr>
        <w:t>3</w:t>
      </w:r>
      <w:r w:rsidR="008D10CC">
        <w:t xml:space="preserve"> emission reductions </w:t>
      </w:r>
      <w:r w:rsidR="006944B2">
        <w:t>produce the</w:t>
      </w:r>
      <w:r w:rsidR="008D10CC">
        <w:t xml:space="preserve"> greatest reductions in PM</w:t>
      </w:r>
      <w:r w:rsidR="008D10CC" w:rsidRPr="008D10CC">
        <w:rPr>
          <w:vertAlign w:val="subscript"/>
        </w:rPr>
        <w:t>2.5</w:t>
      </w:r>
      <w:r w:rsidR="008D10CC">
        <w:t xml:space="preserve"> concentration</w:t>
      </w:r>
      <w:r w:rsidR="006944B2">
        <w:t>s in January</w:t>
      </w:r>
      <w:r w:rsidR="008D10CC">
        <w:t xml:space="preserve"> in all CBSAs except Houston.</w:t>
      </w:r>
    </w:p>
    <w:p w14:paraId="78BE4629" w14:textId="77777777" w:rsidR="00683E11" w:rsidRDefault="00683E11" w:rsidP="002A4ADD">
      <w:pPr>
        <w:pStyle w:val="MDPI31text"/>
      </w:pPr>
    </w:p>
    <w:p w14:paraId="1363CE86" w14:textId="4D26280A" w:rsidR="00DC4647" w:rsidRDefault="00901060" w:rsidP="006D5FD0">
      <w:pPr>
        <w:pStyle w:val="MDPI31text"/>
        <w:ind w:left="2400" w:firstLine="0"/>
      </w:pPr>
      <w:r>
        <w:lastRenderedPageBreak/>
        <w:pict w14:anchorId="40DB95E1">
          <v:shape id="_x0000_i1028" type="#_x0000_t75" style="width:396.2pt;height:186.15pt">
            <v:imagedata r:id="rId23" o:title=""/>
          </v:shape>
        </w:pict>
      </w:r>
    </w:p>
    <w:p w14:paraId="1EC930B7" w14:textId="30B70BC2" w:rsidR="00D974DE" w:rsidRDefault="00D974DE" w:rsidP="00565141">
      <w:pPr>
        <w:pStyle w:val="MDPI51figurecaption"/>
        <w:ind w:left="2610"/>
      </w:pPr>
      <w:r w:rsidRPr="00FA04F1">
        <w:rPr>
          <w:b/>
        </w:rPr>
        <w:t xml:space="preserve">Figure </w:t>
      </w:r>
      <w:r>
        <w:rPr>
          <w:b/>
        </w:rPr>
        <w:t>3</w:t>
      </w:r>
      <w:r w:rsidRPr="00FA04F1">
        <w:rPr>
          <w:b/>
        </w:rPr>
        <w:t xml:space="preserve">. </w:t>
      </w:r>
      <w:r>
        <w:rPr>
          <w:bCs/>
        </w:rPr>
        <w:t>Comparison of the percent change in</w:t>
      </w:r>
      <w:r w:rsidR="00D71B9D">
        <w:rPr>
          <w:bCs/>
        </w:rPr>
        <w:t xml:space="preserve"> pollutant </w:t>
      </w:r>
      <w:r>
        <w:rPr>
          <w:bCs/>
        </w:rPr>
        <w:t xml:space="preserve">concentrations </w:t>
      </w:r>
      <w:r w:rsidR="00D71B9D">
        <w:rPr>
          <w:bCs/>
        </w:rPr>
        <w:t xml:space="preserve">for four urban CBSAs during January 2016 </w:t>
      </w:r>
      <w:r w:rsidR="00F645BF">
        <w:rPr>
          <w:bCs/>
        </w:rPr>
        <w:t xml:space="preserve">as </w:t>
      </w:r>
      <w:r w:rsidR="00D71B9D">
        <w:rPr>
          <w:bCs/>
        </w:rPr>
        <w:t>predicted by the</w:t>
      </w:r>
      <w:r>
        <w:rPr>
          <w:bCs/>
        </w:rPr>
        <w:t xml:space="preserve"> pf-RSM and</w:t>
      </w:r>
      <w:r w:rsidR="00D71B9D">
        <w:rPr>
          <w:bCs/>
        </w:rPr>
        <w:t xml:space="preserve"> </w:t>
      </w:r>
      <w:r>
        <w:rPr>
          <w:bCs/>
        </w:rPr>
        <w:t>C</w:t>
      </w:r>
      <w:r>
        <w:t>MAQ</w:t>
      </w:r>
      <w:r w:rsidR="00D71B9D">
        <w:t>. U</w:t>
      </w:r>
      <w:r>
        <w:t xml:space="preserve">nits: ppb for MDA8 ozone and </w:t>
      </w:r>
      <w:r w:rsidRPr="007108AB">
        <w:rPr>
          <w:rFonts w:ascii="Symbol" w:hAnsi="Symbol"/>
        </w:rPr>
        <w:t>m</w:t>
      </w:r>
      <w:r>
        <w:t>g m</w:t>
      </w:r>
      <w:r w:rsidRPr="007108AB">
        <w:rPr>
          <w:vertAlign w:val="superscript"/>
        </w:rPr>
        <w:t>-3</w:t>
      </w:r>
      <w:r>
        <w:t xml:space="preserve"> for PM</w:t>
      </w:r>
      <w:r w:rsidRPr="002A108A">
        <w:rPr>
          <w:vertAlign w:val="subscript"/>
        </w:rPr>
        <w:t>2.5</w:t>
      </w:r>
      <w:r>
        <w:t xml:space="preserve"> and its components.</w:t>
      </w:r>
    </w:p>
    <w:p w14:paraId="09FCCF66" w14:textId="3BA8D6F2" w:rsidR="00007403" w:rsidRDefault="004C7FEF" w:rsidP="00007403">
      <w:pPr>
        <w:pStyle w:val="MDPI31text"/>
      </w:pPr>
      <w:r>
        <w:t>Comparison</w:t>
      </w:r>
      <w:r w:rsidR="000E3ADC">
        <w:t>s</w:t>
      </w:r>
      <w:r>
        <w:t xml:space="preserve"> of</w:t>
      </w:r>
      <w:r w:rsidR="000E3ADC">
        <w:t xml:space="preserve"> mean</w:t>
      </w:r>
      <w:r>
        <w:t xml:space="preserve"> </w:t>
      </w:r>
      <w:r w:rsidR="00833B10">
        <w:t xml:space="preserve">absolute concentrations </w:t>
      </w:r>
      <w:r w:rsidR="000E3ADC">
        <w:t>predicted by the</w:t>
      </w:r>
      <w:r w:rsidR="00833B10">
        <w:t xml:space="preserve"> </w:t>
      </w:r>
      <w:r>
        <w:t xml:space="preserve">pf-RSM </w:t>
      </w:r>
      <w:r w:rsidR="000E3ADC">
        <w:t xml:space="preserve">and CMAQ over all CBSAs in the domain </w:t>
      </w:r>
      <w:r>
        <w:t xml:space="preserve">for </w:t>
      </w:r>
      <w:r w:rsidR="000E3ADC">
        <w:t>0%</w:t>
      </w:r>
      <w:r w:rsidR="00525802">
        <w:t xml:space="preserve"> to </w:t>
      </w:r>
      <w:r>
        <w:t xml:space="preserve">100% </w:t>
      </w:r>
      <w:r w:rsidR="000E3ADC">
        <w:t xml:space="preserve">emission </w:t>
      </w:r>
      <w:r>
        <w:t xml:space="preserve">reductions in </w:t>
      </w:r>
      <w:r w:rsidR="000E3ADC">
        <w:t>January 2016 are provided</w:t>
      </w:r>
      <w:r>
        <w:t xml:space="preserve"> Figure 4. The </w:t>
      </w:r>
      <w:r w:rsidR="000F11B4">
        <w:t>predictions discussed above</w:t>
      </w:r>
      <w:r>
        <w:t xml:space="preserve"> for </w:t>
      </w:r>
      <w:r w:rsidR="00525802">
        <w:t xml:space="preserve">the </w:t>
      </w:r>
      <w:r>
        <w:t xml:space="preserve">60% </w:t>
      </w:r>
      <w:r w:rsidR="000F11B4">
        <w:t xml:space="preserve">emission </w:t>
      </w:r>
      <w:r>
        <w:t xml:space="preserve">reductions are generally reflective of </w:t>
      </w:r>
      <w:r w:rsidR="000074A7">
        <w:t xml:space="preserve">the </w:t>
      </w:r>
      <w:r w:rsidR="000F11B4">
        <w:t xml:space="preserve">model response indicated </w:t>
      </w:r>
      <w:r>
        <w:t xml:space="preserve">in Figure 4, although the disbenefits </w:t>
      </w:r>
      <w:r w:rsidR="000074A7">
        <w:t>in</w:t>
      </w:r>
      <w:r>
        <w:t xml:space="preserve"> </w:t>
      </w:r>
      <w:r w:rsidR="000F11B4">
        <w:t xml:space="preserve">MDA8 </w:t>
      </w:r>
      <w:r>
        <w:t xml:space="preserve">ozone </w:t>
      </w:r>
      <w:r w:rsidR="000F11B4">
        <w:t xml:space="preserve">for 60% </w:t>
      </w:r>
      <w:r w:rsidR="00EB3108">
        <w:t>NO</w:t>
      </w:r>
      <w:r w:rsidR="00EB3108" w:rsidRPr="000E3C79">
        <w:rPr>
          <w:vertAlign w:val="subscript"/>
        </w:rPr>
        <w:t>x</w:t>
      </w:r>
      <w:r w:rsidR="00EB3108">
        <w:t xml:space="preserve"> emission </w:t>
      </w:r>
      <w:r w:rsidR="000F11B4">
        <w:t xml:space="preserve">reductions transition to </w:t>
      </w:r>
      <w:r>
        <w:t>benefits for</w:t>
      </w:r>
      <w:r w:rsidR="00525802">
        <w:t xml:space="preserve"> larger</w:t>
      </w:r>
      <w:r>
        <w:t xml:space="preserve"> reduction</w:t>
      </w:r>
      <w:r w:rsidR="000F11B4">
        <w:t>s</w:t>
      </w:r>
      <w:r w:rsidR="00EB3108">
        <w:t xml:space="preserve">. </w:t>
      </w:r>
      <w:r w:rsidR="000074A7">
        <w:t xml:space="preserve">For instance, </w:t>
      </w:r>
      <w:r w:rsidR="00EB3108">
        <w:t>MDA8 o</w:t>
      </w:r>
      <w:r w:rsidR="00064A03">
        <w:t xml:space="preserve">zone increased </w:t>
      </w:r>
      <w:r w:rsidR="00EB3108">
        <w:t xml:space="preserve">over the CBSAs </w:t>
      </w:r>
      <w:r w:rsidR="00064A03">
        <w:t xml:space="preserve">by </w:t>
      </w:r>
      <w:r w:rsidR="003275D6">
        <w:t>0.7</w:t>
      </w:r>
      <w:r w:rsidR="00064A03">
        <w:t xml:space="preserve"> ppb for </w:t>
      </w:r>
      <w:r w:rsidR="00221AC9">
        <w:t xml:space="preserve">the </w:t>
      </w:r>
      <w:r w:rsidR="00064A03">
        <w:t>40% N</w:t>
      </w:r>
      <w:r w:rsidR="00EB3108">
        <w:t>O</w:t>
      </w:r>
      <w:r w:rsidR="00064A03" w:rsidRPr="000E3C79">
        <w:rPr>
          <w:vertAlign w:val="subscript"/>
        </w:rPr>
        <w:t>x</w:t>
      </w:r>
      <w:r w:rsidR="00064A03">
        <w:t xml:space="preserve"> </w:t>
      </w:r>
      <w:r w:rsidR="000074A7">
        <w:t xml:space="preserve">emission </w:t>
      </w:r>
      <w:r w:rsidR="00064A03">
        <w:t xml:space="preserve">reduction but decreased by </w:t>
      </w:r>
      <w:r w:rsidR="003275D6">
        <w:t>2.8</w:t>
      </w:r>
      <w:r w:rsidR="00064A03">
        <w:t xml:space="preserve"> ppb for </w:t>
      </w:r>
      <w:r w:rsidR="00221AC9">
        <w:t xml:space="preserve">the </w:t>
      </w:r>
      <w:r w:rsidR="00064A03">
        <w:t xml:space="preserve">100% </w:t>
      </w:r>
      <w:r w:rsidR="00EB3108">
        <w:t>NO</w:t>
      </w:r>
      <w:r w:rsidR="00EB3108" w:rsidRPr="000E3C79">
        <w:rPr>
          <w:vertAlign w:val="subscript"/>
        </w:rPr>
        <w:t>x</w:t>
      </w:r>
      <w:r w:rsidR="00EB3108">
        <w:t xml:space="preserve"> </w:t>
      </w:r>
      <w:r w:rsidR="00064A03">
        <w:t>reduction</w:t>
      </w:r>
      <w:r w:rsidR="000074A7">
        <w:t xml:space="preserve"> in the CMAQ simulations</w:t>
      </w:r>
      <w:r w:rsidR="00064A03">
        <w:t xml:space="preserve">. </w:t>
      </w:r>
    </w:p>
    <w:p w14:paraId="2B93FD15" w14:textId="16B3EFAA" w:rsidR="00DC4647" w:rsidRDefault="004C7FEF" w:rsidP="004E392D">
      <w:pPr>
        <w:pStyle w:val="MDPI31text"/>
      </w:pPr>
      <w:r>
        <w:t xml:space="preserve">The trend of increasing sulfate </w:t>
      </w:r>
      <w:r w:rsidR="000074A7">
        <w:t>with decreasing NO</w:t>
      </w:r>
      <w:r w:rsidR="000074A7" w:rsidRPr="000E3C79">
        <w:rPr>
          <w:vertAlign w:val="subscript"/>
        </w:rPr>
        <w:t>x</w:t>
      </w:r>
      <w:r w:rsidR="000074A7">
        <w:t xml:space="preserve"> emissions </w:t>
      </w:r>
      <w:r w:rsidR="00092680">
        <w:t xml:space="preserve">(Figure 4) </w:t>
      </w:r>
      <w:r w:rsidR="007108AB">
        <w:t xml:space="preserve">is consistent with </w:t>
      </w:r>
      <w:r w:rsidR="00534D02">
        <w:t xml:space="preserve">Shah, </w:t>
      </w:r>
      <w:r w:rsidR="00534D02" w:rsidRPr="00534D02">
        <w:rPr>
          <w:i/>
          <w:iCs/>
        </w:rPr>
        <w:t>et al.</w:t>
      </w:r>
      <w:r w:rsidR="00277D26">
        <w:t xml:space="preserve"> </w:t>
      </w:r>
      <w:r w:rsidR="003A0F10">
        <w:rPr>
          <w:noProof/>
        </w:rPr>
        <w:t>[51]</w:t>
      </w:r>
      <w:r w:rsidR="000074A7">
        <w:t>,</w:t>
      </w:r>
      <w:r w:rsidR="00277D26">
        <w:t xml:space="preserve"> </w:t>
      </w:r>
      <w:r w:rsidR="007108AB">
        <w:t xml:space="preserve">who </w:t>
      </w:r>
      <w:r w:rsidR="00A56FE5">
        <w:t xml:space="preserve">reported that the </w:t>
      </w:r>
      <w:r w:rsidR="000074A7">
        <w:t>SO</w:t>
      </w:r>
      <w:r w:rsidR="000074A7" w:rsidRPr="000074A7">
        <w:rPr>
          <w:vertAlign w:val="subscript"/>
        </w:rPr>
        <w:t>2</w:t>
      </w:r>
      <w:r w:rsidR="000074A7">
        <w:t xml:space="preserve">-to-sulfate </w:t>
      </w:r>
      <w:r w:rsidR="00A56FE5">
        <w:t xml:space="preserve">conversion </w:t>
      </w:r>
      <w:r w:rsidR="007108AB">
        <w:t xml:space="preserve">efficiency </w:t>
      </w:r>
      <w:r w:rsidR="00A56FE5">
        <w:t>increased from 0.11 to 0.18 in winter in the eastern U.S.</w:t>
      </w:r>
      <w:r w:rsidR="00595084">
        <w:t xml:space="preserve"> due to emission reductions</w:t>
      </w:r>
      <w:r w:rsidR="00A56FE5">
        <w:t xml:space="preserve"> during the 2007</w:t>
      </w:r>
      <w:r w:rsidR="00E4610E">
        <w:t>-</w:t>
      </w:r>
      <w:r w:rsidR="00A56FE5">
        <w:t>2015</w:t>
      </w:r>
      <w:r w:rsidR="00E4610E">
        <w:t xml:space="preserve"> </w:t>
      </w:r>
      <w:r w:rsidR="00A56FE5">
        <w:t>period</w:t>
      </w:r>
      <w:r w:rsidR="007108AB">
        <w:t xml:space="preserve">. </w:t>
      </w:r>
      <w:r w:rsidR="00092680">
        <w:t>For CMAQ predictions, t</w:t>
      </w:r>
      <w:r w:rsidR="00B16565">
        <w:t xml:space="preserve">he </w:t>
      </w:r>
      <w:r w:rsidR="00092680">
        <w:t xml:space="preserve">trend of increasing </w:t>
      </w:r>
      <w:r w:rsidR="00B16565">
        <w:t xml:space="preserve">sulfate </w:t>
      </w:r>
      <w:r w:rsidR="00092680">
        <w:t>with decreasing NO</w:t>
      </w:r>
      <w:r w:rsidR="00092680" w:rsidRPr="000E3C79">
        <w:rPr>
          <w:vertAlign w:val="subscript"/>
        </w:rPr>
        <w:t>x</w:t>
      </w:r>
      <w:r w:rsidR="00092680">
        <w:t xml:space="preserve"> emissions</w:t>
      </w:r>
      <w:r>
        <w:t xml:space="preserve"> revers</w:t>
      </w:r>
      <w:r w:rsidR="00092680">
        <w:t>es</w:t>
      </w:r>
      <w:r>
        <w:t xml:space="preserve"> </w:t>
      </w:r>
      <w:r w:rsidR="00092680">
        <w:t xml:space="preserve">for </w:t>
      </w:r>
      <w:r>
        <w:t>N</w:t>
      </w:r>
      <w:r w:rsidR="00092680">
        <w:t>O</w:t>
      </w:r>
      <w:r w:rsidRPr="000E3C79">
        <w:rPr>
          <w:vertAlign w:val="subscript"/>
        </w:rPr>
        <w:t>x</w:t>
      </w:r>
      <w:r>
        <w:t xml:space="preserve"> </w:t>
      </w:r>
      <w:r w:rsidR="00B16565">
        <w:t xml:space="preserve">reductions </w:t>
      </w:r>
      <w:r w:rsidR="00925D47">
        <w:t xml:space="preserve">greater than about 80% </w:t>
      </w:r>
      <w:r>
        <w:t xml:space="preserve">but continues </w:t>
      </w:r>
      <w:r w:rsidR="00B16565">
        <w:t>for</w:t>
      </w:r>
      <w:r>
        <w:t xml:space="preserve"> the pf-RSM. </w:t>
      </w:r>
      <w:r w:rsidR="009D4E0F">
        <w:t xml:space="preserve">pf-RSM performance </w:t>
      </w:r>
      <w:r w:rsidR="0086777A">
        <w:t>could</w:t>
      </w:r>
      <w:r w:rsidR="009D4E0F">
        <w:t xml:space="preserve"> be improved for this case by including addition</w:t>
      </w:r>
      <w:r w:rsidR="0086777A">
        <w:t>al</w:t>
      </w:r>
      <w:r w:rsidR="009D4E0F">
        <w:t xml:space="preserve"> simulations in model fitting </w:t>
      </w:r>
      <w:r w:rsidR="009D4E0F">
        <w:rPr>
          <w:noProof/>
        </w:rPr>
        <w:t>[19]</w:t>
      </w:r>
      <w:r w:rsidR="009D4E0F">
        <w:t xml:space="preserve">, although there </w:t>
      </w:r>
      <w:r w:rsidR="0086777A">
        <w:t>could</w:t>
      </w:r>
      <w:r w:rsidR="009D4E0F">
        <w:t xml:space="preserve"> also be limitations in the polynomial functions for </w:t>
      </w:r>
      <w:r w:rsidR="00595084">
        <w:t>representing</w:t>
      </w:r>
      <w:r w:rsidR="009D4E0F">
        <w:t xml:space="preserve"> the </w:t>
      </w:r>
      <w:r w:rsidR="0086777A">
        <w:t>entire range of concentration response</w:t>
      </w:r>
      <w:r w:rsidR="009D4E0F">
        <w:t xml:space="preserve">. </w:t>
      </w:r>
      <w:r>
        <w:t xml:space="preserve">Nevertheless, the pf-RSM </w:t>
      </w:r>
      <w:r w:rsidR="00925D47">
        <w:t xml:space="preserve">generally </w:t>
      </w:r>
      <w:r>
        <w:t xml:space="preserve">captures </w:t>
      </w:r>
      <w:r w:rsidR="00925D47">
        <w:t>the</w:t>
      </w:r>
      <w:r>
        <w:t xml:space="preserve"> CMAQ</w:t>
      </w:r>
      <w:r w:rsidR="00925D47">
        <w:t xml:space="preserve"> responses across species and emission changes,</w:t>
      </w:r>
      <w:r>
        <w:t xml:space="preserve"> including the </w:t>
      </w:r>
      <w:r w:rsidR="00443DF3">
        <w:t xml:space="preserve">overall </w:t>
      </w:r>
      <w:r>
        <w:t xml:space="preserve">response </w:t>
      </w:r>
      <w:r w:rsidR="00443DF3">
        <w:t>in</w:t>
      </w:r>
      <w:r>
        <w:t xml:space="preserve"> PM</w:t>
      </w:r>
      <w:r w:rsidRPr="00525802">
        <w:rPr>
          <w:vertAlign w:val="subscript"/>
        </w:rPr>
        <w:t>2.5</w:t>
      </w:r>
      <w:r w:rsidR="00925D47">
        <w:t xml:space="preserve"> </w:t>
      </w:r>
      <w:r w:rsidR="00443DF3">
        <w:t xml:space="preserve">concentrations. </w:t>
      </w:r>
      <w:r w:rsidR="00007403">
        <w:t>CMAQ p</w:t>
      </w:r>
      <w:r w:rsidR="007108AB">
        <w:t>redict</w:t>
      </w:r>
      <w:r w:rsidR="00221AC9">
        <w:t>ions</w:t>
      </w:r>
      <w:r w:rsidR="007108AB">
        <w:t xml:space="preserve"> </w:t>
      </w:r>
      <w:r w:rsidR="00007403">
        <w:t xml:space="preserve">of </w:t>
      </w:r>
      <w:r w:rsidR="007108AB">
        <w:t xml:space="preserve">changes in </w:t>
      </w:r>
      <w:r w:rsidR="00007403">
        <w:t xml:space="preserve">mean </w:t>
      </w:r>
      <w:r w:rsidR="007108AB">
        <w:t>PM</w:t>
      </w:r>
      <w:r w:rsidR="007108AB" w:rsidRPr="00DE7A09">
        <w:rPr>
          <w:vertAlign w:val="subscript"/>
        </w:rPr>
        <w:t>2.5</w:t>
      </w:r>
      <w:r w:rsidR="007108AB">
        <w:t xml:space="preserve"> </w:t>
      </w:r>
      <w:r w:rsidR="00007403">
        <w:t xml:space="preserve">concentrations over the CBSAs </w:t>
      </w:r>
      <w:r w:rsidR="007108AB">
        <w:t xml:space="preserve">for 100% reductions in anthropogenic emissions are </w:t>
      </w:r>
      <w:r w:rsidR="00DD229A">
        <w:t>-1.72</w:t>
      </w:r>
      <w:r w:rsidR="007108AB">
        <w:t xml:space="preserve"> </w:t>
      </w:r>
      <w:r w:rsidR="007108AB" w:rsidRPr="007108AB">
        <w:rPr>
          <w:rFonts w:ascii="Symbol" w:hAnsi="Symbol"/>
        </w:rPr>
        <w:t>m</w:t>
      </w:r>
      <w:r w:rsidR="007108AB">
        <w:t>g m</w:t>
      </w:r>
      <w:r w:rsidR="007108AB" w:rsidRPr="007108AB">
        <w:rPr>
          <w:vertAlign w:val="superscript"/>
        </w:rPr>
        <w:t>-3</w:t>
      </w:r>
      <w:r w:rsidR="007108AB">
        <w:t xml:space="preserve"> (</w:t>
      </w:r>
      <w:r w:rsidR="00DD229A">
        <w:t>-20</w:t>
      </w:r>
      <w:r w:rsidR="007108AB">
        <w:t>%</w:t>
      </w:r>
      <w:r w:rsidR="00007403">
        <w:t xml:space="preserve">, </w:t>
      </w:r>
      <w:r w:rsidR="007108AB">
        <w:t>NH</w:t>
      </w:r>
      <w:r w:rsidR="007108AB" w:rsidRPr="00DE7A09">
        <w:rPr>
          <w:vertAlign w:val="subscript"/>
        </w:rPr>
        <w:t>3</w:t>
      </w:r>
      <w:r w:rsidR="00E414A1" w:rsidRPr="00E414A1">
        <w:t xml:space="preserve"> emissions</w:t>
      </w:r>
      <w:r w:rsidR="007108AB">
        <w:t>)</w:t>
      </w:r>
      <w:r w:rsidR="00E414A1">
        <w:t>;</w:t>
      </w:r>
      <w:r w:rsidR="007108AB">
        <w:t xml:space="preserve"> </w:t>
      </w:r>
      <w:r w:rsidR="008B032C">
        <w:t>-</w:t>
      </w:r>
      <w:r w:rsidR="00DD229A">
        <w:t>1.61</w:t>
      </w:r>
      <w:r w:rsidR="007108AB">
        <w:t xml:space="preserve"> </w:t>
      </w:r>
      <w:r w:rsidR="007108AB" w:rsidRPr="007108AB">
        <w:rPr>
          <w:rFonts w:ascii="Symbol" w:hAnsi="Symbol"/>
        </w:rPr>
        <w:t>m</w:t>
      </w:r>
      <w:r w:rsidR="007108AB">
        <w:t>g m</w:t>
      </w:r>
      <w:r w:rsidR="007108AB" w:rsidRPr="007108AB">
        <w:rPr>
          <w:vertAlign w:val="superscript"/>
        </w:rPr>
        <w:t>-3</w:t>
      </w:r>
      <w:r w:rsidR="007108AB">
        <w:t xml:space="preserve"> (</w:t>
      </w:r>
      <w:r w:rsidR="008B032C">
        <w:t>-</w:t>
      </w:r>
      <w:r w:rsidR="00DD229A">
        <w:t>19</w:t>
      </w:r>
      <w:r w:rsidR="007108AB">
        <w:t>%</w:t>
      </w:r>
      <w:r w:rsidR="00007403">
        <w:t xml:space="preserve">, </w:t>
      </w:r>
      <w:r w:rsidR="007108AB">
        <w:t>NO</w:t>
      </w:r>
      <w:r w:rsidR="007108AB" w:rsidRPr="00DE7A09">
        <w:rPr>
          <w:vertAlign w:val="subscript"/>
        </w:rPr>
        <w:t>x</w:t>
      </w:r>
      <w:r w:rsidR="00E414A1" w:rsidRPr="00E414A1">
        <w:t xml:space="preserve"> emissions</w:t>
      </w:r>
      <w:r w:rsidR="007108AB">
        <w:t>)</w:t>
      </w:r>
      <w:r w:rsidR="00E414A1">
        <w:t>;</w:t>
      </w:r>
      <w:r w:rsidR="005C52AE">
        <w:t xml:space="preserve"> and</w:t>
      </w:r>
      <w:r w:rsidR="007108AB" w:rsidRPr="007108AB">
        <w:t xml:space="preserve"> </w:t>
      </w:r>
      <w:r w:rsidR="008B032C">
        <w:t>-</w:t>
      </w:r>
      <w:r w:rsidR="00DD229A">
        <w:t>0.19</w:t>
      </w:r>
      <w:r w:rsidR="007108AB">
        <w:t xml:space="preserve"> </w:t>
      </w:r>
      <w:r w:rsidR="007108AB" w:rsidRPr="007108AB">
        <w:rPr>
          <w:rFonts w:ascii="Symbol" w:hAnsi="Symbol"/>
        </w:rPr>
        <w:t>m</w:t>
      </w:r>
      <w:r w:rsidR="007108AB">
        <w:t>g m</w:t>
      </w:r>
      <w:r w:rsidR="007108AB" w:rsidRPr="007108AB">
        <w:rPr>
          <w:vertAlign w:val="superscript"/>
        </w:rPr>
        <w:t>-3</w:t>
      </w:r>
      <w:r w:rsidR="007108AB">
        <w:t xml:space="preserve"> (</w:t>
      </w:r>
      <w:r w:rsidR="008B032C">
        <w:t>-</w:t>
      </w:r>
      <w:r w:rsidR="00DD229A">
        <w:t>2.2</w:t>
      </w:r>
      <w:r w:rsidR="007108AB">
        <w:t>%</w:t>
      </w:r>
      <w:r w:rsidR="00007403">
        <w:t xml:space="preserve">, </w:t>
      </w:r>
      <w:r w:rsidR="007108AB">
        <w:t>SO</w:t>
      </w:r>
      <w:r w:rsidR="007108AB" w:rsidRPr="00DE7A09">
        <w:rPr>
          <w:vertAlign w:val="subscript"/>
        </w:rPr>
        <w:t>2</w:t>
      </w:r>
      <w:r w:rsidR="00E414A1" w:rsidRPr="00E414A1">
        <w:t xml:space="preserve"> </w:t>
      </w:r>
      <w:r w:rsidR="005C52AE">
        <w:t xml:space="preserve">and VOC </w:t>
      </w:r>
      <w:r w:rsidR="00E414A1" w:rsidRPr="00E414A1">
        <w:t>emissions</w:t>
      </w:r>
      <w:r w:rsidR="007108AB">
        <w:t xml:space="preserve">). </w:t>
      </w:r>
      <w:r w:rsidR="00F24F04">
        <w:t xml:space="preserve">The </w:t>
      </w:r>
      <w:r w:rsidR="00E414A1">
        <w:t>PM</w:t>
      </w:r>
      <w:r w:rsidR="00E414A1" w:rsidRPr="00C947CC">
        <w:rPr>
          <w:vertAlign w:val="subscript"/>
        </w:rPr>
        <w:t>2.5</w:t>
      </w:r>
      <w:r w:rsidR="00E414A1">
        <w:t xml:space="preserve"> </w:t>
      </w:r>
      <w:r w:rsidR="00007403">
        <w:t xml:space="preserve">concentration </w:t>
      </w:r>
      <w:r w:rsidR="00F24F04">
        <w:t xml:space="preserve">reductions </w:t>
      </w:r>
      <w:r w:rsidR="00007403">
        <w:t>associated with 100%</w:t>
      </w:r>
      <w:r w:rsidR="00F24F04">
        <w:t xml:space="preserve"> N</w:t>
      </w:r>
      <w:r w:rsidR="00E414A1">
        <w:t>O</w:t>
      </w:r>
      <w:r w:rsidR="00F24F04" w:rsidRPr="00E414A1">
        <w:rPr>
          <w:vertAlign w:val="subscript"/>
        </w:rPr>
        <w:t>x</w:t>
      </w:r>
      <w:r w:rsidR="00F24F04">
        <w:t xml:space="preserve"> </w:t>
      </w:r>
      <w:r w:rsidR="00007403">
        <w:t xml:space="preserve">emission reductions </w:t>
      </w:r>
      <w:r w:rsidR="00F24F04">
        <w:t xml:space="preserve">overcome a </w:t>
      </w:r>
      <w:r w:rsidR="008B032C">
        <w:t>0.07</w:t>
      </w:r>
      <w:r w:rsidR="00F24F04">
        <w:t xml:space="preserve"> </w:t>
      </w:r>
      <w:r w:rsidR="008B032C" w:rsidRPr="007108AB">
        <w:rPr>
          <w:rFonts w:ascii="Symbol" w:hAnsi="Symbol"/>
        </w:rPr>
        <w:t>m</w:t>
      </w:r>
      <w:r w:rsidR="008B032C">
        <w:t>g m</w:t>
      </w:r>
      <w:r w:rsidR="008B032C" w:rsidRPr="007108AB">
        <w:rPr>
          <w:vertAlign w:val="superscript"/>
        </w:rPr>
        <w:t>-3</w:t>
      </w:r>
      <w:r w:rsidR="008B032C">
        <w:t xml:space="preserve"> </w:t>
      </w:r>
      <w:r w:rsidR="00007403">
        <w:t>sulfate disbenefit</w:t>
      </w:r>
      <w:r w:rsidR="00F24F04">
        <w:t xml:space="preserve">, and the </w:t>
      </w:r>
      <w:r w:rsidR="00E414A1">
        <w:t>PM</w:t>
      </w:r>
      <w:r w:rsidR="00E414A1" w:rsidRPr="00C947CC">
        <w:rPr>
          <w:vertAlign w:val="subscript"/>
        </w:rPr>
        <w:t>2.5</w:t>
      </w:r>
      <w:r w:rsidR="00E414A1">
        <w:t xml:space="preserve"> </w:t>
      </w:r>
      <w:r w:rsidR="00007403">
        <w:t xml:space="preserve">concentration </w:t>
      </w:r>
      <w:r w:rsidR="00E414A1">
        <w:t>reductions for</w:t>
      </w:r>
      <w:r w:rsidR="00F24F04">
        <w:t xml:space="preserve"> </w:t>
      </w:r>
      <w:r w:rsidR="00007403">
        <w:t xml:space="preserve">100% </w:t>
      </w:r>
      <w:r w:rsidR="00F24F04">
        <w:t>SO</w:t>
      </w:r>
      <w:r w:rsidR="00F24F04" w:rsidRPr="00DE7A09">
        <w:rPr>
          <w:vertAlign w:val="subscript"/>
        </w:rPr>
        <w:t>2</w:t>
      </w:r>
      <w:r w:rsidR="00F24F04">
        <w:t xml:space="preserve"> </w:t>
      </w:r>
      <w:r w:rsidR="00007403">
        <w:t xml:space="preserve">emission reductions </w:t>
      </w:r>
      <w:r w:rsidR="00F24F04">
        <w:t>ove</w:t>
      </w:r>
      <w:r w:rsidR="008B032C">
        <w:t>r</w:t>
      </w:r>
      <w:r w:rsidR="00F24F04">
        <w:t>come</w:t>
      </w:r>
      <w:r w:rsidR="00007403">
        <w:t xml:space="preserve"> a</w:t>
      </w:r>
      <w:r w:rsidR="00F24F04">
        <w:t xml:space="preserve"> </w:t>
      </w:r>
      <w:r w:rsidR="008B032C">
        <w:t>0.15</w:t>
      </w:r>
      <w:r w:rsidR="00F24F04">
        <w:t xml:space="preserve"> </w:t>
      </w:r>
      <w:r w:rsidR="008B032C" w:rsidRPr="007108AB">
        <w:rPr>
          <w:rFonts w:ascii="Symbol" w:hAnsi="Symbol"/>
        </w:rPr>
        <w:t>m</w:t>
      </w:r>
      <w:r w:rsidR="008B032C">
        <w:t>g m</w:t>
      </w:r>
      <w:r w:rsidR="008B032C" w:rsidRPr="007108AB">
        <w:rPr>
          <w:vertAlign w:val="superscript"/>
        </w:rPr>
        <w:t>-3</w:t>
      </w:r>
      <w:r w:rsidR="00F24F04">
        <w:t xml:space="preserve"> nitrate</w:t>
      </w:r>
      <w:r w:rsidR="00007403">
        <w:t xml:space="preserve"> disbenefit</w:t>
      </w:r>
      <w:r w:rsidR="004414B8">
        <w:t xml:space="preserve"> (about 50% of the sulfate </w:t>
      </w:r>
      <w:r w:rsidR="007C1658">
        <w:t>reduction</w:t>
      </w:r>
      <w:r w:rsidR="00C83C5B">
        <w:t xml:space="preserve"> in that case</w:t>
      </w:r>
      <w:r w:rsidR="004414B8">
        <w:t>)</w:t>
      </w:r>
      <w:r w:rsidR="00F24F04">
        <w:t xml:space="preserve">. </w:t>
      </w:r>
    </w:p>
    <w:p w14:paraId="6396A7BC" w14:textId="24C682CE" w:rsidR="00842AE4" w:rsidRDefault="00901060" w:rsidP="006D5FD0">
      <w:pPr>
        <w:pStyle w:val="MDPI52figure"/>
        <w:ind w:left="2490" w:firstLine="60"/>
        <w:jc w:val="left"/>
        <w:rPr>
          <w:b/>
        </w:rPr>
      </w:pPr>
      <w:r>
        <w:lastRenderedPageBreak/>
        <w:pict w14:anchorId="6D671E99">
          <v:shape id="_x0000_i1029" type="#_x0000_t75" style="width:396.2pt;height:251.8pt">
            <v:imagedata r:id="rId24" o:title=""/>
          </v:shape>
        </w:pict>
      </w:r>
    </w:p>
    <w:p w14:paraId="25ADC5BE" w14:textId="360774F5" w:rsidR="00842AE4" w:rsidRDefault="00842AE4" w:rsidP="00CB215B">
      <w:pPr>
        <w:pStyle w:val="MDPI51figurecaption"/>
        <w:ind w:left="2610"/>
      </w:pPr>
      <w:r w:rsidRPr="00FA04F1">
        <w:rPr>
          <w:b/>
        </w:rPr>
        <w:t xml:space="preserve">Figure </w:t>
      </w:r>
      <w:r w:rsidR="004C7FEF">
        <w:rPr>
          <w:b/>
        </w:rPr>
        <w:t>4</w:t>
      </w:r>
      <w:r w:rsidRPr="00FA04F1">
        <w:rPr>
          <w:b/>
        </w:rPr>
        <w:t xml:space="preserve">. </w:t>
      </w:r>
      <w:r w:rsidR="00705110">
        <w:rPr>
          <w:bCs/>
        </w:rPr>
        <w:t>Comparison of the mean absolute concentrations predicted by the pf-RSM and C</w:t>
      </w:r>
      <w:r w:rsidR="00705110">
        <w:t>MAQ</w:t>
      </w:r>
      <w:r w:rsidR="00705110">
        <w:rPr>
          <w:bCs/>
        </w:rPr>
        <w:t xml:space="preserve"> over </w:t>
      </w:r>
      <w:r w:rsidR="006F410E">
        <w:rPr>
          <w:bCs/>
        </w:rPr>
        <w:t xml:space="preserve">all </w:t>
      </w:r>
      <w:r w:rsidR="00705110">
        <w:rPr>
          <w:bCs/>
        </w:rPr>
        <w:t>CBSAs in the domain during January 2016</w:t>
      </w:r>
      <w:r w:rsidR="006F410E">
        <w:rPr>
          <w:bCs/>
        </w:rPr>
        <w:t xml:space="preserve"> for U.S. anthropogenic emission changes from 0 to 100%</w:t>
      </w:r>
      <w:r w:rsidR="00705110">
        <w:t xml:space="preserve">. Units: ppbv for MDA8 ozone and </w:t>
      </w:r>
      <w:r w:rsidR="00705110" w:rsidRPr="007108AB">
        <w:rPr>
          <w:rFonts w:ascii="Symbol" w:hAnsi="Symbol"/>
        </w:rPr>
        <w:t>m</w:t>
      </w:r>
      <w:r w:rsidR="00705110">
        <w:t>g m</w:t>
      </w:r>
      <w:r w:rsidR="00705110" w:rsidRPr="007108AB">
        <w:rPr>
          <w:vertAlign w:val="superscript"/>
        </w:rPr>
        <w:t>-3</w:t>
      </w:r>
      <w:r w:rsidR="00705110">
        <w:t xml:space="preserve"> for PM</w:t>
      </w:r>
      <w:r w:rsidR="00705110" w:rsidRPr="002A108A">
        <w:rPr>
          <w:vertAlign w:val="subscript"/>
        </w:rPr>
        <w:t>2.5</w:t>
      </w:r>
      <w:r w:rsidR="00705110">
        <w:t xml:space="preserve"> and its components.</w:t>
      </w:r>
    </w:p>
    <w:p w14:paraId="0FE72E9E" w14:textId="66324A37" w:rsidR="00010002" w:rsidRDefault="00010002" w:rsidP="002668B3">
      <w:pPr>
        <w:pStyle w:val="MDPI22heading2"/>
        <w:spacing w:before="240"/>
      </w:pPr>
      <w:r>
        <w:t xml:space="preserve">3.3. </w:t>
      </w:r>
      <w:r w:rsidR="002C7A3C">
        <w:t>July</w:t>
      </w:r>
    </w:p>
    <w:p w14:paraId="062C6F2E" w14:textId="77777777" w:rsidR="00527A57" w:rsidRDefault="008D238F" w:rsidP="002A4ADD">
      <w:pPr>
        <w:pStyle w:val="MDPI31text"/>
      </w:pPr>
      <w:r>
        <w:t>The mean concentration responses in July 2016</w:t>
      </w:r>
      <w:r w:rsidR="00FC5017">
        <w:t xml:space="preserve"> </w:t>
      </w:r>
      <w:r>
        <w:t xml:space="preserve">predicted by the pf-RSM and CMAQ are compared for the 30 OOS cases in Figure 5. </w:t>
      </w:r>
      <w:r w:rsidR="00FC5017">
        <w:t>The</w:t>
      </w:r>
      <w:r w:rsidR="007525F5">
        <w:t xml:space="preserve"> pf-RSM predictions for </w:t>
      </w:r>
      <w:r w:rsidR="00FC5017">
        <w:t xml:space="preserve">MDA8 </w:t>
      </w:r>
      <w:r w:rsidR="007525F5">
        <w:t xml:space="preserve">ozone agree well with CMAQ </w:t>
      </w:r>
      <w:r w:rsidR="00083F73">
        <w:t>results</w:t>
      </w:r>
      <w:r w:rsidR="00FC5017">
        <w:t xml:space="preserve"> </w:t>
      </w:r>
      <w:r w:rsidR="007525F5">
        <w:t xml:space="preserve">across </w:t>
      </w:r>
      <w:r w:rsidR="00FC5017">
        <w:t>the full set of OOS simulations</w:t>
      </w:r>
      <w:r w:rsidR="009B562A">
        <w:t>, e</w:t>
      </w:r>
      <w:r w:rsidR="007525F5">
        <w:t xml:space="preserve">ven </w:t>
      </w:r>
      <w:r w:rsidR="00083F73">
        <w:t>for</w:t>
      </w:r>
      <w:r w:rsidR="009B562A">
        <w:t xml:space="preserve"> the</w:t>
      </w:r>
      <w:r w:rsidR="007525F5">
        <w:t xml:space="preserve"> case of 100% N</w:t>
      </w:r>
      <w:r w:rsidR="009B562A">
        <w:t>O</w:t>
      </w:r>
      <w:r w:rsidR="007525F5" w:rsidRPr="000E3C79">
        <w:rPr>
          <w:vertAlign w:val="subscript"/>
        </w:rPr>
        <w:t>x</w:t>
      </w:r>
      <w:r w:rsidR="007525F5">
        <w:t xml:space="preserve"> </w:t>
      </w:r>
      <w:r w:rsidR="00083F73">
        <w:t xml:space="preserve">emission </w:t>
      </w:r>
      <w:r w:rsidR="007525F5">
        <w:t>reduction</w:t>
      </w:r>
      <w:r w:rsidR="008D2463">
        <w:t>s</w:t>
      </w:r>
      <w:r w:rsidR="007525F5">
        <w:t xml:space="preserve"> </w:t>
      </w:r>
      <w:r w:rsidR="009B562A">
        <w:t xml:space="preserve">with </w:t>
      </w:r>
      <w:r w:rsidR="00083F73">
        <w:t>large (&gt;30 ppb) MDA8 ozone decreases</w:t>
      </w:r>
      <w:r w:rsidR="007525F5">
        <w:t xml:space="preserve"> (Figure S6).</w:t>
      </w:r>
      <w:r w:rsidR="00E40AE4">
        <w:t xml:space="preserve"> </w:t>
      </w:r>
      <w:r w:rsidR="00BF28DD">
        <w:t>Nitrate r</w:t>
      </w:r>
      <w:r w:rsidR="00BE26A3">
        <w:t xml:space="preserve">esponses </w:t>
      </w:r>
      <w:r w:rsidR="00F979C1">
        <w:t xml:space="preserve">are </w:t>
      </w:r>
      <w:r w:rsidR="00BE26A3">
        <w:t xml:space="preserve">also </w:t>
      </w:r>
      <w:r w:rsidR="00F979C1">
        <w:t xml:space="preserve">in </w:t>
      </w:r>
      <w:r w:rsidR="00BE26A3">
        <w:t>general agree</w:t>
      </w:r>
      <w:r w:rsidR="00F979C1">
        <w:t>ment</w:t>
      </w:r>
      <w:r w:rsidR="00BE26A3">
        <w:t xml:space="preserve"> </w:t>
      </w:r>
      <w:r w:rsidR="00BF28DD">
        <w:t>for</w:t>
      </w:r>
      <w:r w:rsidR="00BE26A3">
        <w:t xml:space="preserve"> the pf-RSM and CMAQ</w:t>
      </w:r>
      <w:r w:rsidR="00E40AE4">
        <w:t xml:space="preserve">, although </w:t>
      </w:r>
      <w:r w:rsidR="008D2463">
        <w:t>the pf-RSM</w:t>
      </w:r>
      <w:r w:rsidR="00E40AE4">
        <w:t xml:space="preserve"> </w:t>
      </w:r>
      <w:r w:rsidR="008D2463">
        <w:t xml:space="preserve">tends to </w:t>
      </w:r>
      <w:r w:rsidR="00E40AE4">
        <w:t>under</w:t>
      </w:r>
      <w:r w:rsidR="008D2463">
        <w:t>estimate the magnitude</w:t>
      </w:r>
      <w:r w:rsidR="00E40AE4">
        <w:t xml:space="preserve"> of </w:t>
      </w:r>
      <w:r w:rsidR="008D2463">
        <w:t xml:space="preserve">the </w:t>
      </w:r>
      <w:r w:rsidR="00E40AE4">
        <w:t>disbenefits</w:t>
      </w:r>
      <w:r w:rsidR="008D2463">
        <w:t xml:space="preserve"> predicted by CMAQ</w:t>
      </w:r>
      <w:r w:rsidR="00E40AE4">
        <w:t>. These under</w:t>
      </w:r>
      <w:r w:rsidR="00BF28DD">
        <w:t>estimates</w:t>
      </w:r>
      <w:r w:rsidR="00E40AE4">
        <w:t xml:space="preserve"> are associated with the 100% SO</w:t>
      </w:r>
      <w:r w:rsidR="00E40AE4" w:rsidRPr="003F0513">
        <w:rPr>
          <w:vertAlign w:val="subscript"/>
        </w:rPr>
        <w:t>2</w:t>
      </w:r>
      <w:r w:rsidR="00E40AE4">
        <w:t xml:space="preserve"> </w:t>
      </w:r>
      <w:r w:rsidR="003F0513">
        <w:t xml:space="preserve">emission </w:t>
      </w:r>
      <w:r w:rsidR="00E40AE4">
        <w:t>reduction</w:t>
      </w:r>
      <w:r w:rsidR="006E0479">
        <w:t xml:space="preserve"> simulation</w:t>
      </w:r>
      <w:r w:rsidR="003F0513">
        <w:t xml:space="preserve"> (Figure S7)</w:t>
      </w:r>
      <w:r w:rsidR="00BD6724">
        <w:t>.</w:t>
      </w:r>
      <w:r w:rsidR="00D420A7">
        <w:t xml:space="preserve"> </w:t>
      </w:r>
    </w:p>
    <w:p w14:paraId="11200901" w14:textId="29BF2755" w:rsidR="007525F5" w:rsidRDefault="00D420A7" w:rsidP="002A4ADD">
      <w:pPr>
        <w:pStyle w:val="MDPI31text"/>
      </w:pPr>
      <w:r>
        <w:t xml:space="preserve">For </w:t>
      </w:r>
      <w:r w:rsidR="008E29B8">
        <w:t>the sulfate response</w:t>
      </w:r>
      <w:r>
        <w:t xml:space="preserve">, </w:t>
      </w:r>
      <w:r w:rsidR="008E29B8">
        <w:t>a</w:t>
      </w:r>
      <w:r>
        <w:t xml:space="preserve"> forked pattern </w:t>
      </w:r>
      <w:r w:rsidR="008E29B8">
        <w:t xml:space="preserve">exists in the scatterplot </w:t>
      </w:r>
      <w:r>
        <w:t xml:space="preserve">for </w:t>
      </w:r>
      <w:r w:rsidR="008E29B8">
        <w:t xml:space="preserve">concentration decreases </w:t>
      </w:r>
      <w:r w:rsidR="00527A57">
        <w:t>larger</w:t>
      </w:r>
      <w:r w:rsidR="008E29B8">
        <w:t xml:space="preserve"> than</w:t>
      </w:r>
      <w:r>
        <w:t xml:space="preserve"> </w:t>
      </w:r>
      <w:r w:rsidR="008E29B8">
        <w:t>1</w:t>
      </w:r>
      <w:r>
        <w:t xml:space="preserve"> </w:t>
      </w:r>
      <w:r w:rsidR="008E29B8" w:rsidRPr="007108AB">
        <w:rPr>
          <w:rFonts w:ascii="Symbol" w:hAnsi="Symbol"/>
        </w:rPr>
        <w:t>m</w:t>
      </w:r>
      <w:r w:rsidR="008E29B8">
        <w:t>g m</w:t>
      </w:r>
      <w:r w:rsidR="008E29B8" w:rsidRPr="007108AB">
        <w:rPr>
          <w:vertAlign w:val="superscript"/>
        </w:rPr>
        <w:t>-3</w:t>
      </w:r>
      <w:r w:rsidR="00527A57">
        <w:t>. This pattern results from pf-RSM</w:t>
      </w:r>
      <w:r>
        <w:t xml:space="preserve"> </w:t>
      </w:r>
      <w:r w:rsidR="00527A57">
        <w:t xml:space="preserve">underestimates of the CMAQ response </w:t>
      </w:r>
      <w:r>
        <w:t>for the 100% SO</w:t>
      </w:r>
      <w:r w:rsidRPr="00527A57">
        <w:rPr>
          <w:vertAlign w:val="subscript"/>
        </w:rPr>
        <w:t>2</w:t>
      </w:r>
      <w:r>
        <w:t xml:space="preserve"> </w:t>
      </w:r>
      <w:r w:rsidR="00527A57">
        <w:t xml:space="preserve">emission reduction </w:t>
      </w:r>
      <w:r>
        <w:t xml:space="preserve">case and overestimates for </w:t>
      </w:r>
      <w:r w:rsidR="00B52362">
        <w:t xml:space="preserve">the </w:t>
      </w:r>
      <w:r>
        <w:t>Run 5</w:t>
      </w:r>
      <w:r w:rsidR="00B52362">
        <w:t xml:space="preserve"> case</w:t>
      </w:r>
      <w:r>
        <w:t>.</w:t>
      </w:r>
      <w:r w:rsidR="00D461B9">
        <w:t xml:space="preserve"> </w:t>
      </w:r>
      <w:r w:rsidR="00B52362">
        <w:t>T</w:t>
      </w:r>
      <w:r w:rsidR="00D461B9">
        <w:t>he fork</w:t>
      </w:r>
      <w:r w:rsidR="00B52362">
        <w:t>ed</w:t>
      </w:r>
      <w:r w:rsidR="00D461B9">
        <w:t xml:space="preserve"> pattern </w:t>
      </w:r>
      <w:r w:rsidR="00B52362">
        <w:t>for the OM response i</w:t>
      </w:r>
      <w:r w:rsidR="00D461B9">
        <w:t xml:space="preserve">s due to </w:t>
      </w:r>
      <w:r w:rsidR="00B52362">
        <w:t xml:space="preserve">pf-RSM response </w:t>
      </w:r>
      <w:r w:rsidR="00D461B9">
        <w:t xml:space="preserve">overestimates </w:t>
      </w:r>
      <w:r w:rsidR="00B52362">
        <w:t>for</w:t>
      </w:r>
      <w:r w:rsidR="00D461B9">
        <w:t xml:space="preserve"> the 80</w:t>
      </w:r>
      <w:r w:rsidR="00B52362">
        <w:t>%</w:t>
      </w:r>
      <w:r w:rsidR="00D461B9">
        <w:t xml:space="preserve"> and 100% N</w:t>
      </w:r>
      <w:r w:rsidR="00B52362">
        <w:t>O</w:t>
      </w:r>
      <w:r w:rsidR="00D461B9" w:rsidRPr="000E3C79">
        <w:rPr>
          <w:vertAlign w:val="subscript"/>
        </w:rPr>
        <w:t>x</w:t>
      </w:r>
      <w:r w:rsidR="00D461B9">
        <w:t xml:space="preserve"> </w:t>
      </w:r>
      <w:r w:rsidR="00B52362">
        <w:t xml:space="preserve">emission </w:t>
      </w:r>
      <w:r w:rsidR="00D461B9">
        <w:t>reduction</w:t>
      </w:r>
      <w:r w:rsidR="00B52362">
        <w:t xml:space="preserve"> cases</w:t>
      </w:r>
      <w:r w:rsidR="00D461B9">
        <w:t xml:space="preserve"> and slight underestimates for the Run 5</w:t>
      </w:r>
      <w:r w:rsidR="00B52362">
        <w:t xml:space="preserve"> case</w:t>
      </w:r>
      <w:r w:rsidR="00D461B9">
        <w:t xml:space="preserve">. Also, the OM disbenefits predicted by CMAQ were underestimated </w:t>
      </w:r>
      <w:r w:rsidR="00B52362">
        <w:t xml:space="preserve">by the pf-RSM </w:t>
      </w:r>
      <w:r w:rsidR="00D461B9">
        <w:t>for the 100% N</w:t>
      </w:r>
      <w:r w:rsidR="00B52362">
        <w:t>H</w:t>
      </w:r>
      <w:r w:rsidR="00B52362" w:rsidRPr="00B52362">
        <w:rPr>
          <w:vertAlign w:val="subscript"/>
        </w:rPr>
        <w:t>3</w:t>
      </w:r>
      <w:r w:rsidR="00D461B9">
        <w:t xml:space="preserve"> </w:t>
      </w:r>
      <w:r w:rsidR="00B52362">
        <w:t xml:space="preserve">emission reduction </w:t>
      </w:r>
      <w:r w:rsidR="00D461B9">
        <w:t>case (Figure S9).</w:t>
      </w:r>
      <w:r w:rsidR="005A2AC1">
        <w:t xml:space="preserve"> The forked pattern in </w:t>
      </w:r>
      <w:r w:rsidR="00053C26">
        <w:t xml:space="preserve">the scatterplot for the </w:t>
      </w:r>
      <w:r w:rsidR="005A2AC1">
        <w:t>PM</w:t>
      </w:r>
      <w:r w:rsidR="005A2AC1" w:rsidRPr="00225454">
        <w:rPr>
          <w:vertAlign w:val="subscript"/>
        </w:rPr>
        <w:t>2.5</w:t>
      </w:r>
      <w:r w:rsidR="005A2AC1">
        <w:t xml:space="preserve"> </w:t>
      </w:r>
      <w:r w:rsidR="00053C26">
        <w:t xml:space="preserve">response </w:t>
      </w:r>
      <w:r w:rsidR="005A2AC1">
        <w:t>a</w:t>
      </w:r>
      <w:r w:rsidR="00595084">
        <w:t>s well as</w:t>
      </w:r>
      <w:r w:rsidR="005A2AC1">
        <w:t xml:space="preserve"> </w:t>
      </w:r>
      <w:r w:rsidR="00053C26">
        <w:t xml:space="preserve">the </w:t>
      </w:r>
      <w:r w:rsidR="00E261D1">
        <w:t xml:space="preserve">pf-RSM </w:t>
      </w:r>
      <w:r w:rsidR="005A2AC1">
        <w:t xml:space="preserve">underestimate of </w:t>
      </w:r>
      <w:r w:rsidR="00053C26">
        <w:t>PM</w:t>
      </w:r>
      <w:r w:rsidR="00053C26" w:rsidRPr="00053C26">
        <w:rPr>
          <w:vertAlign w:val="subscript"/>
        </w:rPr>
        <w:t>2.5</w:t>
      </w:r>
      <w:r w:rsidR="00053C26">
        <w:t xml:space="preserve"> </w:t>
      </w:r>
      <w:r w:rsidR="005A2AC1">
        <w:t>disbenefits fo</w:t>
      </w:r>
      <w:r w:rsidR="00053C26">
        <w:t>llow the</w:t>
      </w:r>
      <w:r w:rsidR="005A2AC1">
        <w:t xml:space="preserve"> behavior </w:t>
      </w:r>
      <w:r w:rsidR="00053C26">
        <w:t>for</w:t>
      </w:r>
      <w:r w:rsidR="005A2AC1">
        <w:t xml:space="preserve"> OM (</w:t>
      </w:r>
      <w:r w:rsidR="00053C26">
        <w:t xml:space="preserve">i.e., </w:t>
      </w:r>
      <w:r w:rsidR="00E261D1">
        <w:t>PM</w:t>
      </w:r>
      <w:r w:rsidR="00E261D1" w:rsidRPr="00E261D1">
        <w:rPr>
          <w:vertAlign w:val="subscript"/>
        </w:rPr>
        <w:t>2.5</w:t>
      </w:r>
      <w:r w:rsidR="00E261D1">
        <w:t xml:space="preserve"> </w:t>
      </w:r>
      <w:r w:rsidR="00053C26">
        <w:t xml:space="preserve">responses are </w:t>
      </w:r>
      <w:r w:rsidR="005A2AC1">
        <w:t>overestimate</w:t>
      </w:r>
      <w:r w:rsidR="00E261D1">
        <w:t>d</w:t>
      </w:r>
      <w:r w:rsidR="005A2AC1">
        <w:t xml:space="preserve"> for </w:t>
      </w:r>
      <w:r w:rsidR="00053C26">
        <w:t xml:space="preserve">the </w:t>
      </w:r>
      <w:r w:rsidR="005A2AC1">
        <w:t>100% N</w:t>
      </w:r>
      <w:r w:rsidR="00053C26">
        <w:t>O</w:t>
      </w:r>
      <w:r w:rsidR="005A2AC1" w:rsidRPr="000E3C79">
        <w:rPr>
          <w:vertAlign w:val="subscript"/>
        </w:rPr>
        <w:t>x</w:t>
      </w:r>
      <w:r w:rsidR="005A2AC1">
        <w:t xml:space="preserve"> </w:t>
      </w:r>
      <w:r w:rsidR="00053C26">
        <w:t xml:space="preserve">emission reductions </w:t>
      </w:r>
      <w:r w:rsidR="005A2AC1">
        <w:t xml:space="preserve">and </w:t>
      </w:r>
      <w:r w:rsidR="00053C26">
        <w:t xml:space="preserve">disbenefits are </w:t>
      </w:r>
      <w:r w:rsidR="005A2AC1">
        <w:t>underestimate</w:t>
      </w:r>
      <w:r w:rsidR="00053C26">
        <w:t>d</w:t>
      </w:r>
      <w:r w:rsidR="005A2AC1">
        <w:t xml:space="preserve"> </w:t>
      </w:r>
      <w:r w:rsidR="00053C26">
        <w:t xml:space="preserve">for </w:t>
      </w:r>
      <w:r w:rsidR="005A2AC1">
        <w:t>100% NH</w:t>
      </w:r>
      <w:r w:rsidR="005A2AC1" w:rsidRPr="00053C26">
        <w:rPr>
          <w:vertAlign w:val="subscript"/>
        </w:rPr>
        <w:t>3</w:t>
      </w:r>
      <w:r w:rsidR="00053C26">
        <w:t xml:space="preserve"> emission reductions,</w:t>
      </w:r>
      <w:r w:rsidR="005A2AC1">
        <w:t xml:space="preserve"> Figure S10).</w:t>
      </w:r>
    </w:p>
    <w:p w14:paraId="2E5FD548" w14:textId="3456D08D" w:rsidR="005F178D" w:rsidRDefault="005F178D" w:rsidP="002A4ADD">
      <w:pPr>
        <w:pStyle w:val="MDPI31text"/>
      </w:pPr>
    </w:p>
    <w:p w14:paraId="018B90E9" w14:textId="4E533727" w:rsidR="00E3128A" w:rsidRDefault="00E3128A" w:rsidP="002A4ADD">
      <w:pPr>
        <w:pStyle w:val="MDPI31text"/>
      </w:pPr>
    </w:p>
    <w:p w14:paraId="6977A477" w14:textId="77777777" w:rsidR="00E3128A" w:rsidRDefault="00E3128A" w:rsidP="002A4ADD">
      <w:pPr>
        <w:pStyle w:val="MDPI31text"/>
      </w:pPr>
    </w:p>
    <w:p w14:paraId="68FFE0E1" w14:textId="31A7A932" w:rsidR="003F484B" w:rsidRDefault="00901060" w:rsidP="00A01BF7">
      <w:pPr>
        <w:pStyle w:val="MDPI31text"/>
        <w:ind w:left="1620" w:firstLine="450"/>
      </w:pPr>
      <w:r>
        <w:lastRenderedPageBreak/>
        <w:pict w14:anchorId="06049674">
          <v:shape id="_x0000_i1030" type="#_x0000_t75" style="width:6in;height:98.25pt">
            <v:imagedata r:id="rId25" o:title=""/>
          </v:shape>
        </w:pict>
      </w:r>
    </w:p>
    <w:p w14:paraId="2024895C" w14:textId="5F7B6235" w:rsidR="00833B10" w:rsidRDefault="00833B10" w:rsidP="000A6C62">
      <w:pPr>
        <w:pStyle w:val="MDPI51figurecaption"/>
        <w:ind w:left="2070"/>
      </w:pPr>
      <w:r w:rsidRPr="00FA04F1">
        <w:rPr>
          <w:b/>
        </w:rPr>
        <w:t xml:space="preserve">Figure </w:t>
      </w:r>
      <w:r>
        <w:rPr>
          <w:b/>
        </w:rPr>
        <w:t>5</w:t>
      </w:r>
      <w:r w:rsidRPr="00FA04F1">
        <w:rPr>
          <w:b/>
        </w:rPr>
        <w:t xml:space="preserve">. </w:t>
      </w:r>
      <w:r w:rsidR="00085051">
        <w:rPr>
          <w:bCs/>
        </w:rPr>
        <w:t xml:space="preserve">Comparison of changes in mean July concentrations predicted by the pf-RSM and 30 OOS </w:t>
      </w:r>
      <w:r w:rsidR="00085051">
        <w:t xml:space="preserve">CMAQ simulations. Units: ppb for MDA8 ozone and </w:t>
      </w:r>
      <w:r w:rsidR="00085051" w:rsidRPr="007108AB">
        <w:rPr>
          <w:rFonts w:ascii="Symbol" w:hAnsi="Symbol"/>
        </w:rPr>
        <w:t>m</w:t>
      </w:r>
      <w:r w:rsidR="00085051">
        <w:t>g m</w:t>
      </w:r>
      <w:r w:rsidR="00085051" w:rsidRPr="007108AB">
        <w:rPr>
          <w:vertAlign w:val="superscript"/>
        </w:rPr>
        <w:t>-3</w:t>
      </w:r>
      <w:r w:rsidR="00085051">
        <w:t xml:space="preserve"> for PM</w:t>
      </w:r>
      <w:r w:rsidR="00085051" w:rsidRPr="002A108A">
        <w:rPr>
          <w:vertAlign w:val="subscript"/>
        </w:rPr>
        <w:t>2.5</w:t>
      </w:r>
      <w:r w:rsidR="00085051">
        <w:t xml:space="preserve"> and its components.</w:t>
      </w:r>
    </w:p>
    <w:p w14:paraId="2EC1235D" w14:textId="2554A5C6" w:rsidR="00A33B1E" w:rsidRDefault="00F14554" w:rsidP="003F484B">
      <w:pPr>
        <w:pStyle w:val="MDPI31text"/>
      </w:pPr>
      <w:r>
        <w:t>In Figure 6, the spatial patterns of concentration responses in July 2016 are compared for CMAQ and the pf-RSM for MDA8 ozone, nitrate, sulfate, and OM for 60% reductions in NH</w:t>
      </w:r>
      <w:r w:rsidRPr="008219E9">
        <w:rPr>
          <w:vertAlign w:val="subscript"/>
        </w:rPr>
        <w:t>3</w:t>
      </w:r>
      <w:r>
        <w:t>, NO</w:t>
      </w:r>
      <w:r w:rsidRPr="000E3C79">
        <w:rPr>
          <w:vertAlign w:val="subscript"/>
        </w:rPr>
        <w:t>x</w:t>
      </w:r>
      <w:r>
        <w:t>, SO</w:t>
      </w:r>
      <w:r w:rsidRPr="008219E9">
        <w:rPr>
          <w:vertAlign w:val="subscript"/>
        </w:rPr>
        <w:t>2</w:t>
      </w:r>
      <w:r>
        <w:t>, and VOC</w:t>
      </w:r>
      <w:r w:rsidR="00502976">
        <w:t xml:space="preserve"> emissions</w:t>
      </w:r>
      <w:r>
        <w:t xml:space="preserve">. The </w:t>
      </w:r>
      <w:r w:rsidR="00502976">
        <w:t xml:space="preserve">pf-RSM and CMAQ </w:t>
      </w:r>
      <w:r>
        <w:t>response pattern</w:t>
      </w:r>
      <w:r w:rsidR="00237AC5">
        <w:t>s</w:t>
      </w:r>
      <w:r>
        <w:t xml:space="preserve"> are </w:t>
      </w:r>
      <w:r w:rsidR="00000EEB">
        <w:t xml:space="preserve">generally </w:t>
      </w:r>
      <w:r>
        <w:t>in good agreement</w:t>
      </w:r>
      <w:r w:rsidR="00000EEB">
        <w:t xml:space="preserve"> across cases</w:t>
      </w:r>
      <w:r>
        <w:t xml:space="preserve">. </w:t>
      </w:r>
      <w:r w:rsidR="00030B26">
        <w:t xml:space="preserve">For </w:t>
      </w:r>
      <w:r w:rsidR="00237AC5">
        <w:t xml:space="preserve">MDA8 </w:t>
      </w:r>
      <w:r w:rsidR="00030B26">
        <w:t xml:space="preserve">ozone, </w:t>
      </w:r>
      <w:r w:rsidR="00000EEB">
        <w:t xml:space="preserve">the 60% </w:t>
      </w:r>
      <w:r w:rsidR="00030B26">
        <w:t>N</w:t>
      </w:r>
      <w:r w:rsidR="00237AC5">
        <w:t>O</w:t>
      </w:r>
      <w:r w:rsidR="00030B26" w:rsidRPr="000E3C79">
        <w:rPr>
          <w:vertAlign w:val="subscript"/>
        </w:rPr>
        <w:t>x</w:t>
      </w:r>
      <w:r w:rsidR="00030B26">
        <w:t xml:space="preserve"> emission reductions lead to </w:t>
      </w:r>
      <w:r w:rsidR="00000EEB">
        <w:t xml:space="preserve">large </w:t>
      </w:r>
      <w:r w:rsidR="00030B26">
        <w:t xml:space="preserve">ozone decreases </w:t>
      </w:r>
      <w:r w:rsidR="00502976">
        <w:t>(</w:t>
      </w:r>
      <w:r w:rsidR="00237AC5">
        <w:t xml:space="preserve">mean: 7 ppb) </w:t>
      </w:r>
      <w:r w:rsidR="00030B26">
        <w:t>throughout the east</w:t>
      </w:r>
      <w:r w:rsidR="00237AC5">
        <w:t>ern U.S.</w:t>
      </w:r>
      <w:r w:rsidR="00730749">
        <w:t xml:space="preserve"> (Figure 6a)</w:t>
      </w:r>
      <w:r w:rsidR="00000EEB">
        <w:t>,</w:t>
      </w:r>
      <w:r w:rsidR="00FF4282">
        <w:t xml:space="preserve"> in contrast to</w:t>
      </w:r>
      <w:r w:rsidR="00237AC5">
        <w:t xml:space="preserve"> the ozone increases predicted in January </w:t>
      </w:r>
      <w:r w:rsidR="00FF4282">
        <w:t xml:space="preserve">in </w:t>
      </w:r>
      <w:r w:rsidR="00237AC5">
        <w:t>northern and urban areas</w:t>
      </w:r>
      <w:r w:rsidR="00FF4282">
        <w:t>.</w:t>
      </w:r>
      <w:r w:rsidR="00000EEB">
        <w:t xml:space="preserve"> E</w:t>
      </w:r>
      <w:r w:rsidR="00FF4282">
        <w:t xml:space="preserve">mission </w:t>
      </w:r>
      <w:r w:rsidR="00000EEB">
        <w:t xml:space="preserve">reductions for </w:t>
      </w:r>
      <w:r w:rsidR="00FF4282">
        <w:t>o</w:t>
      </w:r>
      <w:r w:rsidR="00030B26">
        <w:t>ther</w:t>
      </w:r>
      <w:r w:rsidR="00000EEB">
        <w:t xml:space="preserve"> species</w:t>
      </w:r>
      <w:r w:rsidR="00030B26">
        <w:t xml:space="preserve"> have </w:t>
      </w:r>
      <w:r w:rsidR="00000EEB">
        <w:t xml:space="preserve">a </w:t>
      </w:r>
      <w:r w:rsidR="00030B26">
        <w:t>relatively small effect</w:t>
      </w:r>
      <w:r w:rsidR="00000EEB">
        <w:t xml:space="preserve"> on MDA8 ozone</w:t>
      </w:r>
      <w:r w:rsidR="00030B26">
        <w:t>.</w:t>
      </w:r>
      <w:r w:rsidR="00AB53C7">
        <w:t xml:space="preserve"> </w:t>
      </w:r>
      <w:r w:rsidR="007A3E38">
        <w:t xml:space="preserve">The 60% reductions in </w:t>
      </w:r>
      <w:r w:rsidR="00AB53C7">
        <w:t>N</w:t>
      </w:r>
      <w:r w:rsidR="00F84CD1">
        <w:t>O</w:t>
      </w:r>
      <w:r w:rsidR="00AB53C7" w:rsidRPr="000E3C79">
        <w:rPr>
          <w:vertAlign w:val="subscript"/>
        </w:rPr>
        <w:t>x</w:t>
      </w:r>
      <w:r w:rsidR="00AB53C7">
        <w:t xml:space="preserve"> and NH</w:t>
      </w:r>
      <w:r w:rsidR="00AB53C7" w:rsidRPr="007A3E38">
        <w:rPr>
          <w:vertAlign w:val="subscript"/>
        </w:rPr>
        <w:t>3</w:t>
      </w:r>
      <w:r w:rsidR="00AB53C7">
        <w:t xml:space="preserve"> </w:t>
      </w:r>
      <w:r w:rsidR="007A3E38">
        <w:t>emissions</w:t>
      </w:r>
      <w:r w:rsidR="00AB53C7">
        <w:t xml:space="preserve"> reduce </w:t>
      </w:r>
      <w:r w:rsidR="007A3E38">
        <w:t xml:space="preserve">nitrate </w:t>
      </w:r>
      <w:r w:rsidR="00AB53C7">
        <w:t xml:space="preserve">concentrations through a band of cells </w:t>
      </w:r>
      <w:r w:rsidR="007F2D02">
        <w:t xml:space="preserve">from Iowa to </w:t>
      </w:r>
      <w:r w:rsidR="00F84CD1">
        <w:t>Pennsylvania</w:t>
      </w:r>
      <w:r w:rsidR="007F2D02">
        <w:t>, and NO</w:t>
      </w:r>
      <w:r w:rsidR="007F2D02" w:rsidRPr="000E3C79">
        <w:rPr>
          <w:vertAlign w:val="subscript"/>
        </w:rPr>
        <w:t>x</w:t>
      </w:r>
      <w:r w:rsidR="007F2D02">
        <w:t xml:space="preserve"> emissions reductions </w:t>
      </w:r>
      <w:r w:rsidR="00F84CD1">
        <w:t xml:space="preserve">also </w:t>
      </w:r>
      <w:r w:rsidR="007F2D02">
        <w:t>reduce nitrate in</w:t>
      </w:r>
      <w:r w:rsidR="00F84CD1">
        <w:t xml:space="preserve"> parts of</w:t>
      </w:r>
      <w:r w:rsidR="007F2D02">
        <w:t xml:space="preserve"> Florida</w:t>
      </w:r>
      <w:r w:rsidR="00D77D2A">
        <w:t xml:space="preserve"> (Figure 6b)</w:t>
      </w:r>
      <w:r w:rsidR="00AB53C7">
        <w:t xml:space="preserve">. </w:t>
      </w:r>
      <w:r w:rsidR="00D45D00">
        <w:t xml:space="preserve">The </w:t>
      </w:r>
      <w:r w:rsidR="00AB53C7">
        <w:t>SO</w:t>
      </w:r>
      <w:r w:rsidR="00AB53C7" w:rsidRPr="00D45D00">
        <w:rPr>
          <w:vertAlign w:val="subscript"/>
        </w:rPr>
        <w:t>2</w:t>
      </w:r>
      <w:r w:rsidR="00AB53C7">
        <w:t xml:space="preserve"> </w:t>
      </w:r>
      <w:r w:rsidR="00D45D00">
        <w:t xml:space="preserve">emission </w:t>
      </w:r>
      <w:r w:rsidR="00AB53C7">
        <w:t>reductions cause</w:t>
      </w:r>
      <w:r w:rsidR="00D77D2A">
        <w:t xml:space="preserve"> </w:t>
      </w:r>
      <w:r w:rsidR="00AB53C7">
        <w:t xml:space="preserve">increases in nitrate </w:t>
      </w:r>
      <w:r w:rsidR="00E50341">
        <w:t xml:space="preserve">concentrations </w:t>
      </w:r>
      <w:r w:rsidR="00AB53C7">
        <w:t xml:space="preserve">in </w:t>
      </w:r>
      <w:r w:rsidR="00D77D2A">
        <w:t xml:space="preserve">some </w:t>
      </w:r>
      <w:r w:rsidR="00AB53C7">
        <w:t>areas</w:t>
      </w:r>
      <w:r w:rsidR="00E50341">
        <w:t>,</w:t>
      </w:r>
      <w:r w:rsidR="00AB53C7">
        <w:t xml:space="preserve"> likely due to chemical feedbacks of acidity</w:t>
      </w:r>
      <w:r w:rsidR="00D77D2A">
        <w:t xml:space="preserve"> on gas-particle partitioning of </w:t>
      </w:r>
      <w:r w:rsidR="00E50341">
        <w:t xml:space="preserve">total </w:t>
      </w:r>
      <w:r w:rsidR="00D77D2A">
        <w:t>nitrate</w:t>
      </w:r>
      <w:r w:rsidR="00AB53C7">
        <w:t>.</w:t>
      </w:r>
      <w:r w:rsidR="0036376D">
        <w:t xml:space="preserve"> N</w:t>
      </w:r>
      <w:r w:rsidR="00D77D2A">
        <w:t>O</w:t>
      </w:r>
      <w:r w:rsidR="0036376D" w:rsidRPr="000E3C79">
        <w:rPr>
          <w:vertAlign w:val="subscript"/>
        </w:rPr>
        <w:t>x</w:t>
      </w:r>
      <w:r w:rsidR="0036376D">
        <w:t xml:space="preserve"> and NH</w:t>
      </w:r>
      <w:r w:rsidR="0036376D" w:rsidRPr="00D77D2A">
        <w:rPr>
          <w:vertAlign w:val="subscript"/>
        </w:rPr>
        <w:t>3</w:t>
      </w:r>
      <w:r w:rsidR="0036376D">
        <w:t xml:space="preserve"> </w:t>
      </w:r>
      <w:r w:rsidR="00D77D2A">
        <w:t xml:space="preserve">emission </w:t>
      </w:r>
      <w:r w:rsidR="0036376D">
        <w:t xml:space="preserve">reductions lead to small sulfate </w:t>
      </w:r>
      <w:r w:rsidR="00D77D2A">
        <w:t xml:space="preserve">decreases </w:t>
      </w:r>
      <w:r w:rsidR="0036376D">
        <w:t xml:space="preserve">due to </w:t>
      </w:r>
      <w:r w:rsidR="00D77D2A">
        <w:t>the influence of NO</w:t>
      </w:r>
      <w:r w:rsidR="00D77D2A" w:rsidRPr="000E3C79">
        <w:rPr>
          <w:vertAlign w:val="subscript"/>
        </w:rPr>
        <w:t>x</w:t>
      </w:r>
      <w:r w:rsidR="00D77D2A">
        <w:t xml:space="preserve"> on oxidant abundance and NH</w:t>
      </w:r>
      <w:r w:rsidR="00D77D2A" w:rsidRPr="00D77D2A">
        <w:rPr>
          <w:vertAlign w:val="subscript"/>
        </w:rPr>
        <w:t>3</w:t>
      </w:r>
      <w:r w:rsidR="00D77D2A">
        <w:t xml:space="preserve"> on cloud </w:t>
      </w:r>
      <w:proofErr w:type="spellStart"/>
      <w:r w:rsidR="00D77D2A">
        <w:t>pH</w:t>
      </w:r>
      <w:r w:rsidR="0036376D">
        <w:t>.</w:t>
      </w:r>
      <w:proofErr w:type="spellEnd"/>
      <w:r w:rsidR="0036376D">
        <w:t xml:space="preserve"> S</w:t>
      </w:r>
      <w:r w:rsidR="00491C4A">
        <w:t>O</w:t>
      </w:r>
      <w:r w:rsidR="0036376D" w:rsidRPr="00491C4A">
        <w:rPr>
          <w:vertAlign w:val="subscript"/>
        </w:rPr>
        <w:t>2</w:t>
      </w:r>
      <w:r w:rsidR="0036376D">
        <w:t xml:space="preserve"> reductions reduce sulfate in </w:t>
      </w:r>
      <w:r w:rsidR="00E50341">
        <w:t xml:space="preserve">the </w:t>
      </w:r>
      <w:r w:rsidR="0036376D">
        <w:t>Ohio Valley</w:t>
      </w:r>
      <w:r w:rsidR="00FF4282">
        <w:t xml:space="preserve"> where large SO2 sources are located</w:t>
      </w:r>
      <w:r w:rsidR="001817A0">
        <w:t xml:space="preserve"> (Figure 6c)</w:t>
      </w:r>
      <w:r w:rsidR="0036376D">
        <w:t>.</w:t>
      </w:r>
      <w:r w:rsidR="0090401D">
        <w:t xml:space="preserve"> </w:t>
      </w:r>
    </w:p>
    <w:p w14:paraId="498A984E" w14:textId="1DF74B00" w:rsidR="00D063AF" w:rsidRDefault="00580C37" w:rsidP="00CA3EB5">
      <w:pPr>
        <w:pStyle w:val="MDPI31text"/>
      </w:pPr>
      <w:r>
        <w:t>The 60% reductions in</w:t>
      </w:r>
      <w:r w:rsidR="0090401D">
        <w:t xml:space="preserve"> NH</w:t>
      </w:r>
      <w:r w:rsidR="0090401D" w:rsidRPr="00580C37">
        <w:rPr>
          <w:vertAlign w:val="subscript"/>
        </w:rPr>
        <w:t>3</w:t>
      </w:r>
      <w:r w:rsidR="0090401D">
        <w:t xml:space="preserve"> emissions increase OM </w:t>
      </w:r>
      <w:r>
        <w:t xml:space="preserve">concentrations </w:t>
      </w:r>
      <w:r w:rsidR="0090401D">
        <w:t>along a</w:t>
      </w:r>
      <w:r w:rsidR="00DC6C19">
        <w:t xml:space="preserve"> latitude</w:t>
      </w:r>
      <w:r w:rsidR="0090401D">
        <w:t xml:space="preserve"> band</w:t>
      </w:r>
      <w:r w:rsidR="00DC6C19">
        <w:t xml:space="preserve"> between </w:t>
      </w:r>
      <w:r w:rsidR="008044AD">
        <w:t xml:space="preserve">about </w:t>
      </w:r>
      <w:r w:rsidR="00DC6C19">
        <w:t>32</w:t>
      </w:r>
      <w:r w:rsidR="008044AD">
        <w:t>N</w:t>
      </w:r>
      <w:r w:rsidR="00DC6C19">
        <w:t xml:space="preserve"> and 42</w:t>
      </w:r>
      <w:r w:rsidR="00B71D6D">
        <w:t>N</w:t>
      </w:r>
      <w:r w:rsidR="0090401D">
        <w:t>.</w:t>
      </w:r>
      <w:r w:rsidR="00030B26">
        <w:t xml:space="preserve"> </w:t>
      </w:r>
      <w:r w:rsidR="00253AEC">
        <w:t>This behavior</w:t>
      </w:r>
      <w:r w:rsidR="008044AD">
        <w:t xml:space="preserve"> appears to be associated with</w:t>
      </w:r>
      <w:r w:rsidR="00253AEC">
        <w:t xml:space="preserve"> </w:t>
      </w:r>
      <w:r w:rsidR="008044AD">
        <w:t xml:space="preserve">biogenic </w:t>
      </w:r>
      <w:r w:rsidR="00253AEC">
        <w:t>SOA formation from acid-catalyzed uptake</w:t>
      </w:r>
      <w:r w:rsidR="003E3C3D">
        <w:t xml:space="preserve"> </w:t>
      </w:r>
      <w:r w:rsidR="008044AD">
        <w:t xml:space="preserve">of </w:t>
      </w:r>
      <w:r w:rsidR="003E3C3D">
        <w:t xml:space="preserve">isoprene </w:t>
      </w:r>
      <w:proofErr w:type="spellStart"/>
      <w:r w:rsidR="003E3C3D">
        <w:t>epoxydiols</w:t>
      </w:r>
      <w:proofErr w:type="spellEnd"/>
      <w:r w:rsidR="00253AEC">
        <w:t xml:space="preserve"> </w:t>
      </w:r>
      <w:r w:rsidR="008E0937">
        <w:t xml:space="preserve">(IEPOX) </w:t>
      </w:r>
      <w:r w:rsidR="008044AD">
        <w:t>and</w:t>
      </w:r>
      <w:r w:rsidR="00253AEC">
        <w:t xml:space="preserve"> subsequent </w:t>
      </w:r>
      <w:r w:rsidR="008044AD">
        <w:t xml:space="preserve">in-particle </w:t>
      </w:r>
      <w:r w:rsidR="00253AEC">
        <w:t>reaction</w:t>
      </w:r>
      <w:r w:rsidR="00AF16DC">
        <w:t xml:space="preserve"> involving nucleophile addition to the parent hydrocarbon</w:t>
      </w:r>
      <w:r w:rsidR="00253AEC">
        <w:t>.</w:t>
      </w:r>
      <w:r w:rsidR="008044AD">
        <w:t xml:space="preserve"> T</w:t>
      </w:r>
      <w:r w:rsidR="001B1E46">
        <w:t>his</w:t>
      </w:r>
      <w:r w:rsidR="008044AD">
        <w:t xml:space="preserve"> SOA formation </w:t>
      </w:r>
      <w:r w:rsidR="00253AEC">
        <w:t>pathway is enhanced</w:t>
      </w:r>
      <w:r w:rsidR="003E3C3D">
        <w:t xml:space="preserve"> </w:t>
      </w:r>
      <w:r w:rsidR="009E4EBD">
        <w:t xml:space="preserve">under </w:t>
      </w:r>
      <w:r w:rsidR="00253AEC">
        <w:t>conditions of greater acidity</w:t>
      </w:r>
      <w:r w:rsidR="003E3C3D">
        <w:t xml:space="preserve"> </w:t>
      </w:r>
      <w:r w:rsidR="008044AD">
        <w:t xml:space="preserve">and </w:t>
      </w:r>
      <w:r w:rsidR="00253AEC">
        <w:t>increased</w:t>
      </w:r>
      <w:r w:rsidR="003E3C3D">
        <w:t xml:space="preserve"> nucleophile (water</w:t>
      </w:r>
      <w:r w:rsidR="008044AD">
        <w:t xml:space="preserve"> and</w:t>
      </w:r>
      <w:r w:rsidR="003E3C3D">
        <w:t xml:space="preserve"> sulfate)</w:t>
      </w:r>
      <w:r w:rsidR="008044AD">
        <w:t xml:space="preserve"> concentration</w:t>
      </w:r>
      <w:r w:rsidR="003E3C3D">
        <w:t xml:space="preserve"> (</w:t>
      </w:r>
      <w:r w:rsidR="008044AD">
        <w:t xml:space="preserve">i.e., </w:t>
      </w:r>
      <w:r w:rsidR="003E3C3D">
        <w:t>eqn. 4</w:t>
      </w:r>
      <w:r w:rsidR="008044AD">
        <w:t xml:space="preserve"> of</w:t>
      </w:r>
      <w:r w:rsidR="00595084">
        <w:t xml:space="preserve"> Pye </w:t>
      </w:r>
      <w:r w:rsidR="00595084" w:rsidRPr="00FA55F8">
        <w:rPr>
          <w:i/>
          <w:iCs/>
        </w:rPr>
        <w:t>et al.</w:t>
      </w:r>
      <w:r w:rsidR="003E3C3D">
        <w:t xml:space="preserve"> </w:t>
      </w:r>
      <w:r w:rsidR="00052D39">
        <w:rPr>
          <w:noProof/>
        </w:rPr>
        <w:t>[56]</w:t>
      </w:r>
      <w:r w:rsidR="003E3C3D">
        <w:t>)</w:t>
      </w:r>
      <w:r w:rsidR="009E4EBD">
        <w:t>.</w:t>
      </w:r>
      <w:r w:rsidR="00253AEC">
        <w:t xml:space="preserve"> </w:t>
      </w:r>
      <w:r w:rsidR="004B7C05">
        <w:t>The</w:t>
      </w:r>
      <w:r w:rsidR="00253AEC">
        <w:t xml:space="preserve"> 60% reduction </w:t>
      </w:r>
      <w:r w:rsidR="004B7C05">
        <w:t xml:space="preserve">in </w:t>
      </w:r>
      <w:r w:rsidR="00253AEC">
        <w:t>NH</w:t>
      </w:r>
      <w:r w:rsidR="004B7C05" w:rsidRPr="004B7C05">
        <w:rPr>
          <w:vertAlign w:val="subscript"/>
        </w:rPr>
        <w:t>3</w:t>
      </w:r>
      <w:r w:rsidR="00253AEC">
        <w:t xml:space="preserve"> </w:t>
      </w:r>
      <w:r w:rsidR="004B7C05">
        <w:t xml:space="preserve">emissions </w:t>
      </w:r>
      <w:r w:rsidR="00253AEC">
        <w:t xml:space="preserve">reduces pH </w:t>
      </w:r>
      <w:r w:rsidR="00B701E1">
        <w:t>by 0.23 on average</w:t>
      </w:r>
      <w:r w:rsidR="008C1886">
        <w:t xml:space="preserve"> (up to 0.84)</w:t>
      </w:r>
      <w:r w:rsidR="00C642FE">
        <w:t xml:space="preserve"> (Figure 7a)</w:t>
      </w:r>
      <w:r w:rsidR="004B7C05">
        <w:t>, which</w:t>
      </w:r>
      <w:r w:rsidR="00253AEC">
        <w:t xml:space="preserve"> </w:t>
      </w:r>
      <w:r w:rsidR="00501F9B">
        <w:t>correspond</w:t>
      </w:r>
      <w:r w:rsidR="004B7C05">
        <w:t>s</w:t>
      </w:r>
      <w:r w:rsidR="00501F9B">
        <w:t xml:space="preserve"> to a</w:t>
      </w:r>
      <w:r w:rsidR="004B7C05">
        <w:t xml:space="preserve"> </w:t>
      </w:r>
      <w:r w:rsidR="00AF16DC">
        <w:t xml:space="preserve">75% </w:t>
      </w:r>
      <w:r w:rsidR="004B7C05">
        <w:t>increase</w:t>
      </w:r>
      <w:r w:rsidR="00A178BB">
        <w:t xml:space="preserve"> </w:t>
      </w:r>
      <w:r w:rsidR="00AF16DC">
        <w:t xml:space="preserve">in [H+] </w:t>
      </w:r>
      <w:r w:rsidR="004B7C05">
        <w:t>on average (</w:t>
      </w:r>
      <w:r w:rsidR="008C1886">
        <w:t>up to 594%</w:t>
      </w:r>
      <w:r w:rsidR="004B7C05">
        <w:t>)</w:t>
      </w:r>
      <w:r w:rsidR="00253AEC">
        <w:t xml:space="preserve">. </w:t>
      </w:r>
      <w:r w:rsidR="00AC6962">
        <w:t>These increases in acidity rather than changes in</w:t>
      </w:r>
      <w:r w:rsidR="00253AEC">
        <w:t xml:space="preserve"> nucleophile</w:t>
      </w:r>
      <w:r w:rsidR="00C642FE">
        <w:t xml:space="preserve"> concentrations </w:t>
      </w:r>
      <w:r w:rsidR="00E75CFA">
        <w:t xml:space="preserve">explain the </w:t>
      </w:r>
      <w:r w:rsidR="001B1E46">
        <w:t>OM concentration increases</w:t>
      </w:r>
      <w:r w:rsidR="00E63E20">
        <w:t>,</w:t>
      </w:r>
      <w:r w:rsidR="001B1E46">
        <w:t xml:space="preserve"> </w:t>
      </w:r>
      <w:r w:rsidR="00253AEC">
        <w:t xml:space="preserve">because sulfate </w:t>
      </w:r>
      <w:r w:rsidR="001B1E46">
        <w:t>concentrations</w:t>
      </w:r>
      <w:r w:rsidR="00253AEC">
        <w:t xml:space="preserve"> decrease</w:t>
      </w:r>
      <w:r w:rsidR="001B1E46">
        <w:t xml:space="preserve"> with decreasing NH</w:t>
      </w:r>
      <w:r w:rsidR="001B1E46" w:rsidRPr="001B1E46">
        <w:rPr>
          <w:vertAlign w:val="subscript"/>
        </w:rPr>
        <w:t>3</w:t>
      </w:r>
      <w:r w:rsidR="00253AEC">
        <w:t xml:space="preserve"> </w:t>
      </w:r>
      <w:r w:rsidR="006609C1">
        <w:t xml:space="preserve">emissions </w:t>
      </w:r>
      <w:r w:rsidR="001B1E46">
        <w:t xml:space="preserve">(Figure 6c) </w:t>
      </w:r>
      <w:r w:rsidR="00253AEC">
        <w:t xml:space="preserve">and aerosol water </w:t>
      </w:r>
      <w:r w:rsidR="00ED1A36">
        <w:t xml:space="preserve">concentrations </w:t>
      </w:r>
      <w:r w:rsidR="004A3D34">
        <w:t xml:space="preserve">also generally </w:t>
      </w:r>
      <w:r w:rsidR="00ED1A36">
        <w:t>decrease</w:t>
      </w:r>
      <w:r w:rsidR="004D785D">
        <w:t>,</w:t>
      </w:r>
      <w:r w:rsidR="00ED1A36">
        <w:t xml:space="preserve"> except </w:t>
      </w:r>
      <w:r w:rsidR="004D785D">
        <w:t>over</w:t>
      </w:r>
      <w:r w:rsidR="00ED1A36">
        <w:t xml:space="preserve"> a </w:t>
      </w:r>
      <w:r w:rsidR="00253AEC">
        <w:t xml:space="preserve">region around WV </w:t>
      </w:r>
      <w:r w:rsidR="00ED1A36">
        <w:t>with</w:t>
      </w:r>
      <w:r w:rsidR="00253AEC">
        <w:t xml:space="preserve"> </w:t>
      </w:r>
      <w:r w:rsidR="00B36131">
        <w:t>small (</w:t>
      </w:r>
      <w:r w:rsidR="00253AEC">
        <w:t>&lt;9%</w:t>
      </w:r>
      <w:r w:rsidR="00B36131">
        <w:t>)</w:t>
      </w:r>
      <w:r w:rsidR="00253AEC">
        <w:t xml:space="preserve"> </w:t>
      </w:r>
      <w:r w:rsidR="00ED1A36">
        <w:t>increases</w:t>
      </w:r>
      <w:r w:rsidR="00737B12">
        <w:t xml:space="preserve"> </w:t>
      </w:r>
      <w:r w:rsidR="00253AEC">
        <w:t>(Figure 7</w:t>
      </w:r>
      <w:r w:rsidR="001B1E46">
        <w:t>b</w:t>
      </w:r>
      <w:r w:rsidR="00253AEC">
        <w:t>)</w:t>
      </w:r>
      <w:r w:rsidR="00D063AF">
        <w:t>.</w:t>
      </w:r>
    </w:p>
    <w:p w14:paraId="24ECBC7F" w14:textId="255D5D1C" w:rsidR="003F484B" w:rsidRDefault="005D2E23" w:rsidP="003F484B">
      <w:pPr>
        <w:pStyle w:val="MDPI31text"/>
      </w:pPr>
      <w:r>
        <w:t xml:space="preserve">The 60% reductions in </w:t>
      </w:r>
      <w:r w:rsidR="00E535AB">
        <w:t>N</w:t>
      </w:r>
      <w:r>
        <w:t>O</w:t>
      </w:r>
      <w:r w:rsidR="00E535AB" w:rsidRPr="000E3C79">
        <w:rPr>
          <w:vertAlign w:val="subscript"/>
        </w:rPr>
        <w:t>x</w:t>
      </w:r>
      <w:r w:rsidR="00E535AB">
        <w:t xml:space="preserve"> emissions </w:t>
      </w:r>
      <w:r w:rsidR="00BC3AE7">
        <w:t>lead to decreases</w:t>
      </w:r>
      <w:r w:rsidR="00E535AB">
        <w:t xml:space="preserve"> OM</w:t>
      </w:r>
      <w:r w:rsidR="00C36FA5">
        <w:t xml:space="preserve"> </w:t>
      </w:r>
      <w:r>
        <w:t xml:space="preserve">concentrations </w:t>
      </w:r>
      <w:r w:rsidR="00C36FA5">
        <w:t xml:space="preserve">in the southern U.S. where biogenic SOA is </w:t>
      </w:r>
      <w:r w:rsidR="00472034">
        <w:t>relatively high</w:t>
      </w:r>
      <w:r w:rsidR="00900CFC">
        <w:t xml:space="preserve"> (Figure 6d)</w:t>
      </w:r>
      <w:r w:rsidR="00E535AB">
        <w:t xml:space="preserve">. </w:t>
      </w:r>
      <w:r w:rsidR="00C36FA5">
        <w:t>Previous work has found that reducing N</w:t>
      </w:r>
      <w:r w:rsidR="00472034">
        <w:t>O</w:t>
      </w:r>
      <w:r w:rsidR="00C36FA5" w:rsidRPr="000E3C79">
        <w:rPr>
          <w:vertAlign w:val="subscript"/>
        </w:rPr>
        <w:t>x</w:t>
      </w:r>
      <w:r w:rsidR="00C36FA5">
        <w:t xml:space="preserve"> in the southeast U.S. </w:t>
      </w:r>
      <w:r w:rsidR="00472034">
        <w:t xml:space="preserve">in summer </w:t>
      </w:r>
      <w:r w:rsidR="00C36FA5">
        <w:t>leads to</w:t>
      </w:r>
      <w:r w:rsidR="00900CFC">
        <w:t xml:space="preserve"> substantial</w:t>
      </w:r>
      <w:r w:rsidR="00C36FA5">
        <w:t xml:space="preserve"> reductions in the organic nitrate fraction of OM </w:t>
      </w:r>
      <w:r w:rsidR="00900CFC">
        <w:t>and</w:t>
      </w:r>
      <w:r w:rsidR="00C36FA5">
        <w:t xml:space="preserve"> smaller changes for other OM contributors </w:t>
      </w:r>
      <w:r w:rsidR="00052D39">
        <w:rPr>
          <w:noProof/>
        </w:rPr>
        <w:t>[54]</w:t>
      </w:r>
      <w:r w:rsidR="00C36FA5">
        <w:t xml:space="preserve">. </w:t>
      </w:r>
      <w:r w:rsidR="00491C4A">
        <w:t>SO</w:t>
      </w:r>
      <w:r w:rsidR="00491C4A" w:rsidRPr="00900CFC">
        <w:rPr>
          <w:vertAlign w:val="subscript"/>
        </w:rPr>
        <w:t>2</w:t>
      </w:r>
      <w:r w:rsidR="00491C4A">
        <w:t xml:space="preserve"> emission reductions </w:t>
      </w:r>
      <w:r w:rsidR="00535C50">
        <w:t>reduce</w:t>
      </w:r>
      <w:r w:rsidR="00491C4A">
        <w:t xml:space="preserve"> </w:t>
      </w:r>
      <w:r w:rsidR="00A52D26">
        <w:t xml:space="preserve">OM </w:t>
      </w:r>
      <w:r w:rsidR="00900CFC">
        <w:t xml:space="preserve">concentrations </w:t>
      </w:r>
      <w:r w:rsidR="00A52D26">
        <w:t xml:space="preserve">with a spatial pattern </w:t>
      </w:r>
      <w:r w:rsidR="00345FAD">
        <w:t xml:space="preserve">similar to that </w:t>
      </w:r>
      <w:r w:rsidR="00A52D26">
        <w:t xml:space="preserve">previously reported </w:t>
      </w:r>
      <w:r w:rsidR="00345FAD">
        <w:t xml:space="preserve">for </w:t>
      </w:r>
      <w:r w:rsidR="00BC3AE7">
        <w:t>the SO</w:t>
      </w:r>
      <w:r w:rsidR="00BC3AE7" w:rsidRPr="00BC3AE7">
        <w:rPr>
          <w:vertAlign w:val="subscript"/>
        </w:rPr>
        <w:t>2</w:t>
      </w:r>
      <w:r w:rsidR="00BC3AE7">
        <w:t xml:space="preserve"> response of </w:t>
      </w:r>
      <w:r w:rsidR="00345FAD">
        <w:t xml:space="preserve">biogenic SOA </w:t>
      </w:r>
      <w:r w:rsidR="00535C50">
        <w:t>formed via</w:t>
      </w:r>
      <w:r w:rsidR="00BC3AE7">
        <w:t xml:space="preserve"> </w:t>
      </w:r>
      <w:r w:rsidR="00345FAD">
        <w:t xml:space="preserve">aerosol </w:t>
      </w:r>
      <w:r w:rsidR="00BC3AE7">
        <w:t>w</w:t>
      </w:r>
      <w:r w:rsidR="00345FAD">
        <w:t>ater</w:t>
      </w:r>
      <w:r w:rsidR="00BC3AE7">
        <w:t xml:space="preserve"> chemistry</w:t>
      </w:r>
      <w:r w:rsidR="00345FAD">
        <w:t xml:space="preserve"> </w:t>
      </w:r>
      <w:r w:rsidR="00052D39">
        <w:rPr>
          <w:noProof/>
        </w:rPr>
        <w:t>[57]</w:t>
      </w:r>
      <w:r w:rsidR="00A52D26">
        <w:t xml:space="preserve">. </w:t>
      </w:r>
      <w:r w:rsidR="00BC3AE7">
        <w:t xml:space="preserve">As described above, </w:t>
      </w:r>
      <w:r w:rsidR="00345FAD">
        <w:t>SO</w:t>
      </w:r>
      <w:r w:rsidR="00345FAD" w:rsidRPr="00900CFC">
        <w:rPr>
          <w:vertAlign w:val="subscript"/>
        </w:rPr>
        <w:t>2</w:t>
      </w:r>
      <w:r w:rsidR="00345FAD">
        <w:t xml:space="preserve"> </w:t>
      </w:r>
      <w:r w:rsidR="00900CFC">
        <w:t xml:space="preserve">emission </w:t>
      </w:r>
      <w:r w:rsidR="004A3395">
        <w:t xml:space="preserve">reductions </w:t>
      </w:r>
      <w:r w:rsidR="00900CFC">
        <w:t xml:space="preserve">can reduce </w:t>
      </w:r>
      <w:r w:rsidR="00123974">
        <w:t xml:space="preserve">particle </w:t>
      </w:r>
      <w:r w:rsidR="00900CFC">
        <w:t>acidity and nucleophile concentrations and</w:t>
      </w:r>
      <w:r w:rsidR="00123974">
        <w:t xml:space="preserve"> thereby lower</w:t>
      </w:r>
      <w:r w:rsidR="00900CFC">
        <w:t xml:space="preserve"> biogenic SOA </w:t>
      </w:r>
      <w:r w:rsidR="00123974">
        <w:t>production</w:t>
      </w:r>
      <w:r w:rsidR="00491C4A">
        <w:t>. Anthropogenic VOC emission reductions</w:t>
      </w:r>
      <w:r w:rsidR="00345FAD">
        <w:t xml:space="preserve"> lead to small OM </w:t>
      </w:r>
      <w:r w:rsidR="00CC4521">
        <w:t xml:space="preserve">concentration </w:t>
      </w:r>
      <w:r w:rsidR="00345FAD">
        <w:t xml:space="preserve">reductions </w:t>
      </w:r>
      <w:r w:rsidR="00CC4521">
        <w:t xml:space="preserve">in the CMAQ simulations, </w:t>
      </w:r>
      <w:r w:rsidR="00491C4A">
        <w:t xml:space="preserve">but the pf-RSM predicts </w:t>
      </w:r>
      <w:r w:rsidR="00CC4521">
        <w:t xml:space="preserve">small </w:t>
      </w:r>
      <w:r w:rsidR="00491C4A">
        <w:t>increases</w:t>
      </w:r>
      <w:r w:rsidR="00BF7CD0">
        <w:t>. This</w:t>
      </w:r>
      <w:r w:rsidR="00CC4521">
        <w:t xml:space="preserve"> </w:t>
      </w:r>
      <w:r w:rsidR="00BF7CD0">
        <w:t xml:space="preserve">behavior did not occur in </w:t>
      </w:r>
      <w:r w:rsidR="00CC4521">
        <w:t xml:space="preserve">previous pf-RSM </w:t>
      </w:r>
      <w:r w:rsidR="00BF7CD0">
        <w:t xml:space="preserve">applications in China and should be investigated further in </w:t>
      </w:r>
      <w:r w:rsidR="00CC4521">
        <w:t>future studies</w:t>
      </w:r>
      <w:r w:rsidR="00BF7CD0">
        <w:t>.</w:t>
      </w:r>
    </w:p>
    <w:p w14:paraId="4E9EACDA" w14:textId="77777777" w:rsidR="003F484B" w:rsidRDefault="003F484B" w:rsidP="003F484B">
      <w:pPr>
        <w:pStyle w:val="MDPI31text"/>
        <w:ind w:left="360" w:firstLine="0"/>
      </w:pPr>
    </w:p>
    <w:p w14:paraId="59DE2179" w14:textId="77777777" w:rsidR="003F484B" w:rsidRDefault="003F484B" w:rsidP="002A4ADD">
      <w:pPr>
        <w:pStyle w:val="MDPI31text"/>
      </w:pPr>
    </w:p>
    <w:p w14:paraId="5BFD5E7F" w14:textId="0156E9FE" w:rsidR="005F178D" w:rsidRDefault="005F178D" w:rsidP="005F178D">
      <w:pPr>
        <w:pStyle w:val="MDPI31text"/>
        <w:ind w:left="360" w:firstLine="0"/>
      </w:pPr>
    </w:p>
    <w:p w14:paraId="4606FEEB" w14:textId="71B5725F" w:rsidR="00D9670A" w:rsidRDefault="00901060" w:rsidP="005F178D">
      <w:pPr>
        <w:pStyle w:val="MDPI31text"/>
        <w:ind w:left="360" w:firstLine="0"/>
      </w:pPr>
      <w:r>
        <w:lastRenderedPageBreak/>
        <w:pict w14:anchorId="58F1ABE2">
          <v:shape id="_x0000_i1031" type="#_x0000_t75" style="width:511.15pt;height:253.4pt">
            <v:imagedata r:id="rId26" o:title="spatial_delta_rsm"/>
          </v:shape>
        </w:pict>
      </w:r>
    </w:p>
    <w:p w14:paraId="21A988A2" w14:textId="02A78CE8" w:rsidR="002C7A3C" w:rsidRDefault="00833B10" w:rsidP="004E392D">
      <w:pPr>
        <w:pStyle w:val="MDPI51figurecaption"/>
        <w:ind w:left="450"/>
      </w:pPr>
      <w:r w:rsidRPr="00FA04F1">
        <w:rPr>
          <w:b/>
        </w:rPr>
        <w:t xml:space="preserve">Figure </w:t>
      </w:r>
      <w:r>
        <w:rPr>
          <w:b/>
        </w:rPr>
        <w:t>6</w:t>
      </w:r>
      <w:r w:rsidRPr="00FA04F1">
        <w:rPr>
          <w:b/>
        </w:rPr>
        <w:t xml:space="preserve">. </w:t>
      </w:r>
      <w:r w:rsidR="00BB27BC">
        <w:rPr>
          <w:bCs/>
        </w:rPr>
        <w:t>Comparison of the change in average concentration in July 2016 for the pf-RSM and C</w:t>
      </w:r>
      <w:r w:rsidR="00BB27BC">
        <w:t>MAQ for a 60% reduction in anthropogenic emissions of NH</w:t>
      </w:r>
      <w:r w:rsidR="00BB27BC" w:rsidRPr="00D974DE">
        <w:rPr>
          <w:vertAlign w:val="subscript"/>
        </w:rPr>
        <w:t>3</w:t>
      </w:r>
      <w:r w:rsidR="00BB27BC">
        <w:t>, NO</w:t>
      </w:r>
      <w:r w:rsidR="00BB27BC" w:rsidRPr="00D974DE">
        <w:rPr>
          <w:vertAlign w:val="subscript"/>
        </w:rPr>
        <w:t>x</w:t>
      </w:r>
      <w:r w:rsidR="00BB27BC">
        <w:t>, SO</w:t>
      </w:r>
      <w:r w:rsidR="00BB27BC" w:rsidRPr="00D974DE">
        <w:rPr>
          <w:vertAlign w:val="subscript"/>
        </w:rPr>
        <w:t>2</w:t>
      </w:r>
      <w:r w:rsidR="00BB27BC">
        <w:t>, and VOC</w:t>
      </w:r>
      <w:r w:rsidR="00BB27BC">
        <w:rPr>
          <w:bCs/>
        </w:rPr>
        <w:t>: (a) MDA8 ozone, (b) PM</w:t>
      </w:r>
      <w:r w:rsidR="00BB27BC" w:rsidRPr="00EC06DA">
        <w:rPr>
          <w:bCs/>
          <w:vertAlign w:val="subscript"/>
        </w:rPr>
        <w:t>2.5</w:t>
      </w:r>
      <w:r w:rsidR="00BB27BC">
        <w:rPr>
          <w:bCs/>
        </w:rPr>
        <w:t xml:space="preserve"> nitrate, (c) PM</w:t>
      </w:r>
      <w:r w:rsidR="00BB27BC" w:rsidRPr="00EC06DA">
        <w:rPr>
          <w:bCs/>
          <w:vertAlign w:val="subscript"/>
        </w:rPr>
        <w:t>2.5</w:t>
      </w:r>
      <w:r w:rsidR="00BB27BC">
        <w:rPr>
          <w:bCs/>
        </w:rPr>
        <w:t xml:space="preserve"> sulfate, and (d) PM</w:t>
      </w:r>
      <w:r w:rsidR="00BB27BC" w:rsidRPr="00EC06DA">
        <w:rPr>
          <w:bCs/>
          <w:vertAlign w:val="subscript"/>
        </w:rPr>
        <w:t>2.5</w:t>
      </w:r>
      <w:r w:rsidR="00BB27BC">
        <w:rPr>
          <w:bCs/>
        </w:rPr>
        <w:t xml:space="preserve"> OM</w:t>
      </w:r>
      <w:r w:rsidR="00BB27BC">
        <w:t xml:space="preserve">. Units: ppb for MDA8 ozone and </w:t>
      </w:r>
      <w:r w:rsidR="00BB27BC" w:rsidRPr="007108AB">
        <w:rPr>
          <w:rFonts w:ascii="Symbol" w:hAnsi="Symbol"/>
        </w:rPr>
        <w:t>m</w:t>
      </w:r>
      <w:r w:rsidR="00BB27BC">
        <w:t>g m</w:t>
      </w:r>
      <w:r w:rsidR="00BB27BC" w:rsidRPr="007108AB">
        <w:rPr>
          <w:vertAlign w:val="superscript"/>
        </w:rPr>
        <w:t>-3</w:t>
      </w:r>
      <w:r w:rsidR="00BB27BC">
        <w:t xml:space="preserve"> for PM</w:t>
      </w:r>
      <w:r w:rsidR="00BB27BC" w:rsidRPr="002A108A">
        <w:rPr>
          <w:vertAlign w:val="subscript"/>
        </w:rPr>
        <w:t>2.5</w:t>
      </w:r>
      <w:r w:rsidR="00BB27BC">
        <w:t xml:space="preserve"> components. Statistics for pf-RSM and CMAQ comparison: MB: mean bias; 98E: 98</w:t>
      </w:r>
      <w:r w:rsidR="00BB27BC" w:rsidRPr="00361A5A">
        <w:rPr>
          <w:vertAlign w:val="superscript"/>
        </w:rPr>
        <w:t>th</w:t>
      </w:r>
      <w:r w:rsidR="00BB27BC">
        <w:t xml:space="preserve"> percentile of error; r: Pearson correlation coefficient.</w:t>
      </w:r>
    </w:p>
    <w:p w14:paraId="32BF4A5E" w14:textId="058F1694" w:rsidR="00534CAD" w:rsidRDefault="00901060" w:rsidP="00C10E09">
      <w:pPr>
        <w:pStyle w:val="MDPI31text"/>
        <w:ind w:left="2190" w:firstLine="510"/>
      </w:pPr>
      <w:r>
        <w:pict w14:anchorId="5D61DA98">
          <v:shape id="_x0000_i1032" type="#_x0000_t75" style="width:369.55pt;height:2in">
            <v:imagedata r:id="rId27" o:title="Figure7_combined_delate"/>
          </v:shape>
        </w:pict>
      </w:r>
    </w:p>
    <w:p w14:paraId="26AE7882" w14:textId="730963C0" w:rsidR="00B5368B" w:rsidRDefault="00167884" w:rsidP="00FA3A7B">
      <w:pPr>
        <w:pStyle w:val="MDPI51figurecaption"/>
        <w:ind w:left="2700"/>
      </w:pPr>
      <w:r w:rsidRPr="00FA04F1">
        <w:rPr>
          <w:b/>
        </w:rPr>
        <w:t xml:space="preserve">Figure </w:t>
      </w:r>
      <w:r w:rsidR="00577275">
        <w:rPr>
          <w:b/>
        </w:rPr>
        <w:t>7</w:t>
      </w:r>
      <w:r w:rsidRPr="00FA04F1">
        <w:rPr>
          <w:b/>
        </w:rPr>
        <w:t xml:space="preserve">. </w:t>
      </w:r>
      <w:r w:rsidR="00FA3A7B">
        <w:t>Change in (</w:t>
      </w:r>
      <w:r w:rsidR="00C10E09">
        <w:t>a</w:t>
      </w:r>
      <w:r w:rsidR="00FA3A7B">
        <w:t xml:space="preserve">) </w:t>
      </w:r>
      <w:r>
        <w:t xml:space="preserve">pH </w:t>
      </w:r>
      <w:r w:rsidR="002157AF">
        <w:t xml:space="preserve">and </w:t>
      </w:r>
      <w:r w:rsidR="00FA3A7B">
        <w:t>(</w:t>
      </w:r>
      <w:r w:rsidR="00C10E09">
        <w:t>b</w:t>
      </w:r>
      <w:r w:rsidR="00FA3A7B">
        <w:t>) fine-particle water concentration</w:t>
      </w:r>
      <w:r w:rsidR="002157AF">
        <w:t xml:space="preserve"> </w:t>
      </w:r>
      <w:r>
        <w:t>for 60% reduction</w:t>
      </w:r>
      <w:r w:rsidR="00EB4F96">
        <w:t xml:space="preserve"> in NH</w:t>
      </w:r>
      <w:r w:rsidR="00EB4F96" w:rsidRPr="00FA3A7B">
        <w:rPr>
          <w:vertAlign w:val="subscript"/>
        </w:rPr>
        <w:t>3</w:t>
      </w:r>
      <w:r w:rsidR="00FA3A7B">
        <w:t xml:space="preserve"> emissions.</w:t>
      </w:r>
    </w:p>
    <w:p w14:paraId="0E0496D4" w14:textId="6C403E36" w:rsidR="005F178D" w:rsidRDefault="005616AC" w:rsidP="003F6EA3">
      <w:pPr>
        <w:pStyle w:val="MDPI31text"/>
      </w:pPr>
      <w:r>
        <w:t>Good agreement exists between pf-RSM and CMAQ predictions of the percent change in concentrations over the four CBSAs in Figure 8 for 60% reductions in precursor emissions</w:t>
      </w:r>
      <w:r w:rsidR="00BA2210">
        <w:t xml:space="preserve"> in July</w:t>
      </w:r>
      <w:r>
        <w:t>. In response to the SO</w:t>
      </w:r>
      <w:r w:rsidRPr="0067152A">
        <w:rPr>
          <w:vertAlign w:val="subscript"/>
        </w:rPr>
        <w:t>2</w:t>
      </w:r>
      <w:r>
        <w:t xml:space="preserve"> emission reductions, sulfate concentrations decreased by 0.1 </w:t>
      </w:r>
      <w:r w:rsidRPr="007108AB">
        <w:rPr>
          <w:rFonts w:ascii="Symbol" w:hAnsi="Symbol"/>
        </w:rPr>
        <w:t>m</w:t>
      </w:r>
      <w:r>
        <w:t>g m</w:t>
      </w:r>
      <w:r w:rsidRPr="007108AB">
        <w:rPr>
          <w:vertAlign w:val="superscript"/>
        </w:rPr>
        <w:t>-3</w:t>
      </w:r>
      <w:r>
        <w:t xml:space="preserve"> in Houston, 0.25 </w:t>
      </w:r>
      <w:r w:rsidRPr="007108AB">
        <w:rPr>
          <w:rFonts w:ascii="Symbol" w:hAnsi="Symbol"/>
        </w:rPr>
        <w:t>m</w:t>
      </w:r>
      <w:r>
        <w:t>g m</w:t>
      </w:r>
      <w:r w:rsidRPr="007108AB">
        <w:rPr>
          <w:vertAlign w:val="superscript"/>
        </w:rPr>
        <w:t>-3</w:t>
      </w:r>
      <w:r>
        <w:t xml:space="preserve"> in Atlanta, 0.28 </w:t>
      </w:r>
      <w:r w:rsidRPr="007108AB">
        <w:rPr>
          <w:rFonts w:ascii="Symbol" w:hAnsi="Symbol"/>
        </w:rPr>
        <w:t>m</w:t>
      </w:r>
      <w:r>
        <w:t>g m</w:t>
      </w:r>
      <w:r w:rsidRPr="007108AB">
        <w:rPr>
          <w:vertAlign w:val="superscript"/>
        </w:rPr>
        <w:t>-3</w:t>
      </w:r>
      <w:r>
        <w:t xml:space="preserve"> in NY, and 0.38 </w:t>
      </w:r>
      <w:r w:rsidRPr="007108AB">
        <w:rPr>
          <w:rFonts w:ascii="Symbol" w:hAnsi="Symbol"/>
        </w:rPr>
        <w:t>m</w:t>
      </w:r>
      <w:r>
        <w:t>g m</w:t>
      </w:r>
      <w:r w:rsidRPr="007108AB">
        <w:rPr>
          <w:vertAlign w:val="superscript"/>
        </w:rPr>
        <w:t>-3</w:t>
      </w:r>
      <w:r>
        <w:t xml:space="preserve"> in Chicago. In contrast, </w:t>
      </w:r>
      <w:r w:rsidR="00BA2210">
        <w:t xml:space="preserve">the </w:t>
      </w:r>
      <w:r>
        <w:t>SO</w:t>
      </w:r>
      <w:r w:rsidRPr="0067152A">
        <w:rPr>
          <w:vertAlign w:val="subscript"/>
        </w:rPr>
        <w:t>2</w:t>
      </w:r>
      <w:r>
        <w:t xml:space="preserve"> emission reductions </w:t>
      </w:r>
      <w:r w:rsidR="00B14C1F">
        <w:t>caused</w:t>
      </w:r>
      <w:r>
        <w:t xml:space="preserve"> some increases in nitrate concentrations, although the effect is small (0.02 </w:t>
      </w:r>
      <w:r w:rsidRPr="007108AB">
        <w:rPr>
          <w:rFonts w:ascii="Symbol" w:hAnsi="Symbol"/>
        </w:rPr>
        <w:t>m</w:t>
      </w:r>
      <w:r>
        <w:t>g m</w:t>
      </w:r>
      <w:r w:rsidRPr="007108AB">
        <w:rPr>
          <w:vertAlign w:val="superscript"/>
        </w:rPr>
        <w:t>-3</w:t>
      </w:r>
      <w:r>
        <w:t xml:space="preserve"> in Houston and Atlanta, 0.03 </w:t>
      </w:r>
      <w:r w:rsidRPr="007108AB">
        <w:rPr>
          <w:rFonts w:ascii="Symbol" w:hAnsi="Symbol"/>
        </w:rPr>
        <w:t>m</w:t>
      </w:r>
      <w:r>
        <w:t>g m</w:t>
      </w:r>
      <w:r w:rsidRPr="007108AB">
        <w:rPr>
          <w:vertAlign w:val="superscript"/>
        </w:rPr>
        <w:t>-3</w:t>
      </w:r>
      <w:r>
        <w:t xml:space="preserve"> in NY, and 0.09 </w:t>
      </w:r>
      <w:r w:rsidRPr="007108AB">
        <w:rPr>
          <w:rFonts w:ascii="Symbol" w:hAnsi="Symbol"/>
        </w:rPr>
        <w:t>m</w:t>
      </w:r>
      <w:r>
        <w:t>g m</w:t>
      </w:r>
      <w:r w:rsidRPr="007108AB">
        <w:rPr>
          <w:vertAlign w:val="superscript"/>
        </w:rPr>
        <w:t>-3</w:t>
      </w:r>
      <w:r>
        <w:t xml:space="preserve"> in Chicago) due to </w:t>
      </w:r>
      <w:r w:rsidR="00BA2210">
        <w:t xml:space="preserve">the </w:t>
      </w:r>
      <w:r>
        <w:t xml:space="preserve">low nitrate concentrations in summer. In response to </w:t>
      </w:r>
      <w:r w:rsidR="00BA2210">
        <w:t xml:space="preserve">60% </w:t>
      </w:r>
      <w:r>
        <w:t>NO</w:t>
      </w:r>
      <w:r w:rsidRPr="000E3C79">
        <w:rPr>
          <w:vertAlign w:val="subscript"/>
        </w:rPr>
        <w:t>x</w:t>
      </w:r>
      <w:r>
        <w:t xml:space="preserve"> emission reductions, MDA8 ozone concentrations decreased from 16% (5 ppb in Houston) to 28% (12 ppb in Atlanta) in the CMAQ simulations. NO</w:t>
      </w:r>
      <w:r w:rsidRPr="000E3C79">
        <w:rPr>
          <w:vertAlign w:val="subscript"/>
        </w:rPr>
        <w:t>x</w:t>
      </w:r>
      <w:r>
        <w:t xml:space="preserve"> emission reductions also caused decreases in OM concentrations in the CBSAs, with the greatest decrease in Atlanta (18%, 1.5 </w:t>
      </w:r>
      <w:r w:rsidRPr="007108AB">
        <w:rPr>
          <w:rFonts w:ascii="Symbol" w:hAnsi="Symbol"/>
        </w:rPr>
        <w:t>m</w:t>
      </w:r>
      <w:r>
        <w:t>g m</w:t>
      </w:r>
      <w:r w:rsidRPr="007108AB">
        <w:rPr>
          <w:vertAlign w:val="superscript"/>
        </w:rPr>
        <w:t>-3</w:t>
      </w:r>
      <w:r>
        <w:t>), where biogenic SOA is prominent. NO</w:t>
      </w:r>
      <w:r w:rsidRPr="000E3C79">
        <w:rPr>
          <w:vertAlign w:val="subscript"/>
        </w:rPr>
        <w:t>x</w:t>
      </w:r>
      <w:r>
        <w:t xml:space="preserve"> emission reductions caused large percent reductions in nitrate concentrations (up to 36% in Chicago), but the absolute concentration changes are small (i.e., </w:t>
      </w:r>
      <w:r w:rsidR="00BA2210">
        <w:t>≤</w:t>
      </w:r>
      <w:r>
        <w:t xml:space="preserve">0.12 </w:t>
      </w:r>
      <w:r w:rsidRPr="007108AB">
        <w:rPr>
          <w:rFonts w:ascii="Symbol" w:hAnsi="Symbol"/>
        </w:rPr>
        <w:t>m</w:t>
      </w:r>
      <w:r>
        <w:t>g m</w:t>
      </w:r>
      <w:r w:rsidRPr="007108AB">
        <w:rPr>
          <w:vertAlign w:val="superscript"/>
        </w:rPr>
        <w:t>-3</w:t>
      </w:r>
      <w:r>
        <w:t>). NH</w:t>
      </w:r>
      <w:r w:rsidRPr="00626C2C">
        <w:rPr>
          <w:vertAlign w:val="subscript"/>
        </w:rPr>
        <w:t>3</w:t>
      </w:r>
      <w:r>
        <w:t xml:space="preserve"> emission reductions lead to decreases in nitrate concentrations and increases in OM concentrations</w:t>
      </w:r>
      <w:r w:rsidR="00BA2210">
        <w:t xml:space="preserve"> in July</w:t>
      </w:r>
      <w:r>
        <w:t>. The OM increases are greater than the nitrate decreases in abso</w:t>
      </w:r>
      <w:r>
        <w:lastRenderedPageBreak/>
        <w:t xml:space="preserve">lute terms (greater by 0.14 </w:t>
      </w:r>
      <w:r w:rsidRPr="007108AB">
        <w:rPr>
          <w:rFonts w:ascii="Symbol" w:hAnsi="Symbol"/>
        </w:rPr>
        <w:t>m</w:t>
      </w:r>
      <w:r>
        <w:t>g m</w:t>
      </w:r>
      <w:r w:rsidRPr="007108AB">
        <w:rPr>
          <w:vertAlign w:val="superscript"/>
        </w:rPr>
        <w:t>-3</w:t>
      </w:r>
      <w:r>
        <w:t xml:space="preserve"> in NY, 0.03 </w:t>
      </w:r>
      <w:r w:rsidRPr="007108AB">
        <w:rPr>
          <w:rFonts w:ascii="Symbol" w:hAnsi="Symbol"/>
        </w:rPr>
        <w:t>m</w:t>
      </w:r>
      <w:r>
        <w:t>g m</w:t>
      </w:r>
      <w:r w:rsidRPr="007108AB">
        <w:rPr>
          <w:vertAlign w:val="superscript"/>
        </w:rPr>
        <w:t>-3</w:t>
      </w:r>
      <w:r>
        <w:t xml:space="preserve"> in Chicago, 0.23 </w:t>
      </w:r>
      <w:r w:rsidRPr="007108AB">
        <w:rPr>
          <w:rFonts w:ascii="Symbol" w:hAnsi="Symbol"/>
        </w:rPr>
        <w:t>m</w:t>
      </w:r>
      <w:r>
        <w:t>g m</w:t>
      </w:r>
      <w:r w:rsidRPr="007108AB">
        <w:rPr>
          <w:vertAlign w:val="superscript"/>
        </w:rPr>
        <w:t>-3</w:t>
      </w:r>
      <w:r>
        <w:t xml:space="preserve"> in Atlanta, 0.02 </w:t>
      </w:r>
      <w:r w:rsidRPr="007108AB">
        <w:rPr>
          <w:rFonts w:ascii="Symbol" w:hAnsi="Symbol"/>
        </w:rPr>
        <w:t>m</w:t>
      </w:r>
      <w:r>
        <w:t>g m</w:t>
      </w:r>
      <w:r w:rsidRPr="007108AB">
        <w:rPr>
          <w:vertAlign w:val="superscript"/>
        </w:rPr>
        <w:t>-3</w:t>
      </w:r>
      <w:r>
        <w:t xml:space="preserve"> in Houston). Anthropogenic VOC reductions have a small effect </w:t>
      </w:r>
      <w:r w:rsidR="00BA2210">
        <w:t xml:space="preserve">on concentrations in July </w:t>
      </w:r>
      <w:r>
        <w:t xml:space="preserve">due to </w:t>
      </w:r>
      <w:r w:rsidR="00BA2210">
        <w:t xml:space="preserve">the high levels of </w:t>
      </w:r>
      <w:r>
        <w:t>biogenic VOC.</w:t>
      </w:r>
    </w:p>
    <w:p w14:paraId="44D28750" w14:textId="77C0292E" w:rsidR="00DC50D0" w:rsidRDefault="00DC50D0" w:rsidP="002A4ADD">
      <w:pPr>
        <w:pStyle w:val="MDPI31text"/>
      </w:pPr>
    </w:p>
    <w:p w14:paraId="21F8BB61" w14:textId="1E0D238F" w:rsidR="00DC50D0" w:rsidRDefault="00901060" w:rsidP="00565141">
      <w:pPr>
        <w:pStyle w:val="MDPI31text"/>
        <w:ind w:left="2400" w:firstLine="150"/>
      </w:pPr>
      <w:r>
        <w:pict w14:anchorId="62DB1F76">
          <v:shape id="_x0000_i1033" type="#_x0000_t75" style="width:396.2pt;height:186.95pt">
            <v:imagedata r:id="rId28" o:title=""/>
          </v:shape>
        </w:pict>
      </w:r>
    </w:p>
    <w:p w14:paraId="0C8D5F18" w14:textId="1D86D0FF" w:rsidR="00833B10" w:rsidRDefault="00833B10" w:rsidP="004E392D">
      <w:pPr>
        <w:pStyle w:val="MDPI51figurecaption"/>
        <w:ind w:left="2610"/>
      </w:pPr>
      <w:r w:rsidRPr="00FA04F1">
        <w:rPr>
          <w:b/>
        </w:rPr>
        <w:t xml:space="preserve">Figure </w:t>
      </w:r>
      <w:r w:rsidR="00577275">
        <w:rPr>
          <w:b/>
        </w:rPr>
        <w:t>8</w:t>
      </w:r>
      <w:r w:rsidRPr="00FA04F1">
        <w:rPr>
          <w:b/>
        </w:rPr>
        <w:t xml:space="preserve">. </w:t>
      </w:r>
      <w:r w:rsidR="000342F2">
        <w:rPr>
          <w:bCs/>
        </w:rPr>
        <w:t>Comparison of the percent change in pollutant concentrations for four urban CBSAs during July 2016 as predicted by the pf-RSM and C</w:t>
      </w:r>
      <w:r w:rsidR="000342F2">
        <w:t xml:space="preserve">MAQ. Units: ppb for MDA8 ozone and </w:t>
      </w:r>
      <w:r w:rsidR="000342F2" w:rsidRPr="007108AB">
        <w:rPr>
          <w:rFonts w:ascii="Symbol" w:hAnsi="Symbol"/>
        </w:rPr>
        <w:t>m</w:t>
      </w:r>
      <w:r w:rsidR="000342F2">
        <w:t>g m</w:t>
      </w:r>
      <w:r w:rsidR="000342F2" w:rsidRPr="007108AB">
        <w:rPr>
          <w:vertAlign w:val="superscript"/>
        </w:rPr>
        <w:t>-3</w:t>
      </w:r>
      <w:r w:rsidR="000342F2">
        <w:t xml:space="preserve"> for PM</w:t>
      </w:r>
      <w:r w:rsidR="000342F2" w:rsidRPr="002A108A">
        <w:rPr>
          <w:vertAlign w:val="subscript"/>
        </w:rPr>
        <w:t>2.5</w:t>
      </w:r>
      <w:r w:rsidR="000342F2">
        <w:t xml:space="preserve"> and its components.</w:t>
      </w:r>
    </w:p>
    <w:p w14:paraId="7F9E3A3F" w14:textId="54F07EA0" w:rsidR="003B1753" w:rsidRDefault="001F5C86" w:rsidP="003F6EA3">
      <w:pPr>
        <w:pStyle w:val="MDPI31text"/>
        <w:rPr>
          <w:bCs/>
        </w:rPr>
      </w:pPr>
      <w:r>
        <w:t>Comparisons of mean absolute concentrations predicted by the pf-RSM and CMAQ over all CBSAs in the domain for 0% to 100% emission reductions in J</w:t>
      </w:r>
      <w:r w:rsidR="00EA58B6">
        <w:t>uly</w:t>
      </w:r>
      <w:r>
        <w:t xml:space="preserve"> 2016 are </w:t>
      </w:r>
      <w:r w:rsidR="00EA58B6">
        <w:t>shown in</w:t>
      </w:r>
      <w:r>
        <w:t xml:space="preserve"> Figure 9.</w:t>
      </w:r>
      <w:r w:rsidR="00CE7800">
        <w:rPr>
          <w:bCs/>
        </w:rPr>
        <w:t xml:space="preserve"> SO</w:t>
      </w:r>
      <w:r w:rsidR="00CE7800" w:rsidRPr="001F5C86">
        <w:rPr>
          <w:bCs/>
          <w:vertAlign w:val="subscript"/>
        </w:rPr>
        <w:t>2</w:t>
      </w:r>
      <w:r w:rsidR="00CE7800">
        <w:rPr>
          <w:bCs/>
        </w:rPr>
        <w:t xml:space="preserve"> </w:t>
      </w:r>
      <w:r>
        <w:rPr>
          <w:bCs/>
        </w:rPr>
        <w:t xml:space="preserve">emission </w:t>
      </w:r>
      <w:r w:rsidR="00CE7800">
        <w:rPr>
          <w:bCs/>
        </w:rPr>
        <w:t>reductions reduce sulfate</w:t>
      </w:r>
      <w:r>
        <w:rPr>
          <w:bCs/>
        </w:rPr>
        <w:t xml:space="preserve"> </w:t>
      </w:r>
      <w:r w:rsidR="00D14428">
        <w:rPr>
          <w:bCs/>
        </w:rPr>
        <w:t>(</w:t>
      </w:r>
      <w:r w:rsidR="00CE7800">
        <w:rPr>
          <w:bCs/>
        </w:rPr>
        <w:t xml:space="preserve">up to </w:t>
      </w:r>
      <w:r w:rsidR="003B1753">
        <w:rPr>
          <w:bCs/>
        </w:rPr>
        <w:t>0.42</w:t>
      </w:r>
      <w:r w:rsidR="002F7F03">
        <w:rPr>
          <w:bCs/>
        </w:rPr>
        <w:t xml:space="preserve"> </w:t>
      </w:r>
      <w:r w:rsidR="002F7F03" w:rsidRPr="007108AB">
        <w:rPr>
          <w:rFonts w:ascii="Symbol" w:hAnsi="Symbol"/>
        </w:rPr>
        <w:t>m</w:t>
      </w:r>
      <w:r w:rsidR="002F7F03">
        <w:t>g m</w:t>
      </w:r>
      <w:r w:rsidR="002F7F03" w:rsidRPr="007108AB">
        <w:rPr>
          <w:vertAlign w:val="superscript"/>
        </w:rPr>
        <w:t>-3</w:t>
      </w:r>
      <w:r w:rsidR="00CE7800">
        <w:rPr>
          <w:bCs/>
        </w:rPr>
        <w:t xml:space="preserve">) and OM (up to </w:t>
      </w:r>
      <w:r w:rsidR="003B1753">
        <w:rPr>
          <w:bCs/>
        </w:rPr>
        <w:t>0.16</w:t>
      </w:r>
      <w:r w:rsidR="002F7F03">
        <w:rPr>
          <w:bCs/>
        </w:rPr>
        <w:t xml:space="preserve"> </w:t>
      </w:r>
      <w:r w:rsidR="002F7F03" w:rsidRPr="007108AB">
        <w:rPr>
          <w:rFonts w:ascii="Symbol" w:hAnsi="Symbol"/>
        </w:rPr>
        <w:t>m</w:t>
      </w:r>
      <w:r w:rsidR="002F7F03">
        <w:t>g m</w:t>
      </w:r>
      <w:r w:rsidR="002F7F03" w:rsidRPr="007108AB">
        <w:rPr>
          <w:vertAlign w:val="superscript"/>
        </w:rPr>
        <w:t>-3</w:t>
      </w:r>
      <w:r w:rsidR="00CE7800">
        <w:rPr>
          <w:bCs/>
        </w:rPr>
        <w:t xml:space="preserve">) </w:t>
      </w:r>
      <w:r>
        <w:rPr>
          <w:bCs/>
        </w:rPr>
        <w:t xml:space="preserve">concentrations </w:t>
      </w:r>
      <w:r w:rsidR="00CE7800">
        <w:rPr>
          <w:bCs/>
        </w:rPr>
        <w:t xml:space="preserve">but increase nitrate </w:t>
      </w:r>
      <w:r>
        <w:rPr>
          <w:bCs/>
        </w:rPr>
        <w:t xml:space="preserve">concentrations </w:t>
      </w:r>
      <w:r w:rsidR="00CE7800">
        <w:rPr>
          <w:bCs/>
        </w:rPr>
        <w:t>(up to</w:t>
      </w:r>
      <w:r w:rsidR="003B1753">
        <w:rPr>
          <w:bCs/>
        </w:rPr>
        <w:t xml:space="preserve"> 0.13 </w:t>
      </w:r>
      <w:r w:rsidR="003B1753" w:rsidRPr="007108AB">
        <w:rPr>
          <w:rFonts w:ascii="Symbol" w:hAnsi="Symbol"/>
        </w:rPr>
        <w:t>m</w:t>
      </w:r>
      <w:r w:rsidR="003B1753">
        <w:t>g m</w:t>
      </w:r>
      <w:r w:rsidR="003B1753" w:rsidRPr="007108AB">
        <w:rPr>
          <w:vertAlign w:val="superscript"/>
        </w:rPr>
        <w:t>-3</w:t>
      </w:r>
      <w:r w:rsidR="00CE7800">
        <w:rPr>
          <w:bCs/>
        </w:rPr>
        <w:t xml:space="preserve">). </w:t>
      </w:r>
      <w:r w:rsidR="00D14428">
        <w:rPr>
          <w:bCs/>
        </w:rPr>
        <w:t xml:space="preserve">In contrast to January, </w:t>
      </w:r>
      <w:r w:rsidR="00CE7800">
        <w:rPr>
          <w:bCs/>
        </w:rPr>
        <w:t>N</w:t>
      </w:r>
      <w:r w:rsidR="00D14428">
        <w:rPr>
          <w:bCs/>
        </w:rPr>
        <w:t>O</w:t>
      </w:r>
      <w:r w:rsidR="00CE7800" w:rsidRPr="000E3C79">
        <w:rPr>
          <w:bCs/>
          <w:vertAlign w:val="subscript"/>
        </w:rPr>
        <w:t>x</w:t>
      </w:r>
      <w:r w:rsidR="00CE7800">
        <w:rPr>
          <w:bCs/>
        </w:rPr>
        <w:t xml:space="preserve"> </w:t>
      </w:r>
      <w:r w:rsidR="00D14428">
        <w:rPr>
          <w:bCs/>
        </w:rPr>
        <w:t xml:space="preserve">emission </w:t>
      </w:r>
      <w:r w:rsidR="00CE7800">
        <w:rPr>
          <w:bCs/>
        </w:rPr>
        <w:t xml:space="preserve">reductions </w:t>
      </w:r>
      <w:r w:rsidR="00D14428">
        <w:rPr>
          <w:bCs/>
        </w:rPr>
        <w:t>reduce</w:t>
      </w:r>
      <w:r w:rsidR="00CE7800">
        <w:rPr>
          <w:bCs/>
        </w:rPr>
        <w:t xml:space="preserve"> </w:t>
      </w:r>
      <w:r w:rsidR="00D14428">
        <w:rPr>
          <w:bCs/>
        </w:rPr>
        <w:t xml:space="preserve">MDA8 </w:t>
      </w:r>
      <w:r w:rsidR="00CE7800">
        <w:rPr>
          <w:bCs/>
        </w:rPr>
        <w:t xml:space="preserve">ozone and sulfate </w:t>
      </w:r>
      <w:r w:rsidR="00D14428">
        <w:rPr>
          <w:bCs/>
        </w:rPr>
        <w:t xml:space="preserve">concentrations </w:t>
      </w:r>
      <w:r w:rsidR="00486B6C">
        <w:rPr>
          <w:bCs/>
        </w:rPr>
        <w:t xml:space="preserve">for </w:t>
      </w:r>
      <w:r w:rsidR="00D56516">
        <w:rPr>
          <w:bCs/>
        </w:rPr>
        <w:t>all NO</w:t>
      </w:r>
      <w:r w:rsidR="00D56516" w:rsidRPr="000E3C79">
        <w:rPr>
          <w:bCs/>
          <w:vertAlign w:val="subscript"/>
        </w:rPr>
        <w:t>x</w:t>
      </w:r>
      <w:r w:rsidR="00D56516">
        <w:rPr>
          <w:bCs/>
        </w:rPr>
        <w:t xml:space="preserve"> emission reduction levels</w:t>
      </w:r>
      <w:r w:rsidR="00D14428">
        <w:rPr>
          <w:bCs/>
        </w:rPr>
        <w:t xml:space="preserve"> </w:t>
      </w:r>
      <w:r w:rsidR="00CE7800">
        <w:rPr>
          <w:bCs/>
        </w:rPr>
        <w:t xml:space="preserve">due to </w:t>
      </w:r>
      <w:r w:rsidR="00D56516">
        <w:rPr>
          <w:bCs/>
        </w:rPr>
        <w:t xml:space="preserve">the </w:t>
      </w:r>
      <w:r w:rsidR="00CE7800">
        <w:rPr>
          <w:bCs/>
        </w:rPr>
        <w:t>greater oxidant abundance in</w:t>
      </w:r>
      <w:r w:rsidR="00D14428">
        <w:rPr>
          <w:bCs/>
        </w:rPr>
        <w:t xml:space="preserve"> July</w:t>
      </w:r>
      <w:r w:rsidR="00CE7800">
        <w:rPr>
          <w:bCs/>
        </w:rPr>
        <w:t>.</w:t>
      </w:r>
      <w:r w:rsidR="00617E8F">
        <w:rPr>
          <w:bCs/>
        </w:rPr>
        <w:t xml:space="preserve"> </w:t>
      </w:r>
      <w:r w:rsidR="00D56516">
        <w:rPr>
          <w:bCs/>
        </w:rPr>
        <w:t>NO</w:t>
      </w:r>
      <w:r w:rsidR="00D56516" w:rsidRPr="000E3C79">
        <w:rPr>
          <w:bCs/>
          <w:vertAlign w:val="subscript"/>
        </w:rPr>
        <w:t>x</w:t>
      </w:r>
      <w:r w:rsidR="00D56516">
        <w:rPr>
          <w:bCs/>
        </w:rPr>
        <w:t xml:space="preserve"> </w:t>
      </w:r>
      <w:r w:rsidR="000531C8">
        <w:rPr>
          <w:bCs/>
        </w:rPr>
        <w:t xml:space="preserve">emission </w:t>
      </w:r>
      <w:r w:rsidR="00D56516">
        <w:rPr>
          <w:bCs/>
        </w:rPr>
        <w:t>reductions</w:t>
      </w:r>
      <w:r w:rsidR="00617E8F">
        <w:rPr>
          <w:bCs/>
        </w:rPr>
        <w:t xml:space="preserve"> also </w:t>
      </w:r>
      <w:r w:rsidR="00D56516">
        <w:rPr>
          <w:bCs/>
        </w:rPr>
        <w:t>decrease</w:t>
      </w:r>
      <w:r w:rsidR="00617E8F">
        <w:rPr>
          <w:bCs/>
        </w:rPr>
        <w:t xml:space="preserve"> OM </w:t>
      </w:r>
      <w:r w:rsidR="00D56516">
        <w:rPr>
          <w:bCs/>
        </w:rPr>
        <w:t>concentrations</w:t>
      </w:r>
      <w:r w:rsidR="00486B6C">
        <w:rPr>
          <w:bCs/>
        </w:rPr>
        <w:t xml:space="preserve"> (up to 0.93 </w:t>
      </w:r>
      <w:r w:rsidR="00486B6C" w:rsidRPr="007108AB">
        <w:rPr>
          <w:rFonts w:ascii="Symbol" w:hAnsi="Symbol"/>
        </w:rPr>
        <w:t>m</w:t>
      </w:r>
      <w:r w:rsidR="00486B6C">
        <w:t>g m</w:t>
      </w:r>
      <w:r w:rsidR="00486B6C" w:rsidRPr="007108AB">
        <w:rPr>
          <w:vertAlign w:val="superscript"/>
        </w:rPr>
        <w:t>-3</w:t>
      </w:r>
      <w:r w:rsidR="00486B6C">
        <w:rPr>
          <w:bCs/>
        </w:rPr>
        <w:t>)</w:t>
      </w:r>
      <w:r w:rsidR="00D56516">
        <w:rPr>
          <w:bCs/>
        </w:rPr>
        <w:t xml:space="preserve">. </w:t>
      </w:r>
      <w:r w:rsidR="00617E8F">
        <w:rPr>
          <w:bCs/>
        </w:rPr>
        <w:t>NH</w:t>
      </w:r>
      <w:r w:rsidR="00617E8F" w:rsidRPr="007B6EB1">
        <w:rPr>
          <w:bCs/>
          <w:vertAlign w:val="subscript"/>
        </w:rPr>
        <w:t>3</w:t>
      </w:r>
      <w:r w:rsidR="00617E8F">
        <w:rPr>
          <w:bCs/>
        </w:rPr>
        <w:t xml:space="preserve"> emission reductions lead to </w:t>
      </w:r>
      <w:r w:rsidR="007B6EB1">
        <w:rPr>
          <w:bCs/>
        </w:rPr>
        <w:t xml:space="preserve">increases in </w:t>
      </w:r>
      <w:r w:rsidR="00617E8F">
        <w:rPr>
          <w:bCs/>
        </w:rPr>
        <w:t xml:space="preserve">OM </w:t>
      </w:r>
      <w:r w:rsidR="007B6EB1">
        <w:rPr>
          <w:bCs/>
        </w:rPr>
        <w:t>concentrations</w:t>
      </w:r>
      <w:r w:rsidR="00C20447">
        <w:rPr>
          <w:bCs/>
        </w:rPr>
        <w:t xml:space="preserve"> (up to 0.51 </w:t>
      </w:r>
      <w:r w:rsidR="00C20447" w:rsidRPr="007108AB">
        <w:rPr>
          <w:rFonts w:ascii="Symbol" w:hAnsi="Symbol"/>
        </w:rPr>
        <w:t>m</w:t>
      </w:r>
      <w:r w:rsidR="00C20447">
        <w:t>g m</w:t>
      </w:r>
      <w:r w:rsidR="00C20447" w:rsidRPr="007108AB">
        <w:rPr>
          <w:vertAlign w:val="superscript"/>
        </w:rPr>
        <w:t>-3</w:t>
      </w:r>
      <w:r w:rsidR="00C20447">
        <w:rPr>
          <w:bCs/>
        </w:rPr>
        <w:t>)</w:t>
      </w:r>
      <w:r w:rsidR="007B6EB1">
        <w:rPr>
          <w:bCs/>
        </w:rPr>
        <w:t>, with increases growing nonlinearly with decreasing emission level</w:t>
      </w:r>
      <w:r w:rsidR="00617E8F">
        <w:rPr>
          <w:bCs/>
        </w:rPr>
        <w:t xml:space="preserve">. </w:t>
      </w:r>
      <w:r w:rsidR="000F2A7C">
        <w:rPr>
          <w:bCs/>
        </w:rPr>
        <w:t>As discussed above, the</w:t>
      </w:r>
      <w:r w:rsidR="008E0937">
        <w:rPr>
          <w:bCs/>
        </w:rPr>
        <w:t xml:space="preserve"> OM </w:t>
      </w:r>
      <w:r w:rsidR="000531C8">
        <w:rPr>
          <w:bCs/>
        </w:rPr>
        <w:t xml:space="preserve">concentration </w:t>
      </w:r>
      <w:r w:rsidR="008E0937">
        <w:rPr>
          <w:bCs/>
        </w:rPr>
        <w:t>increases with decreasing NH</w:t>
      </w:r>
      <w:r w:rsidR="008E0937" w:rsidRPr="008E0937">
        <w:rPr>
          <w:bCs/>
          <w:vertAlign w:val="subscript"/>
        </w:rPr>
        <w:t>3</w:t>
      </w:r>
      <w:r w:rsidR="000F2A7C">
        <w:rPr>
          <w:bCs/>
        </w:rPr>
        <w:t xml:space="preserve"> </w:t>
      </w:r>
      <w:r w:rsidR="000531C8">
        <w:rPr>
          <w:bCs/>
        </w:rPr>
        <w:t xml:space="preserve">emissions </w:t>
      </w:r>
      <w:r w:rsidR="000F2A7C">
        <w:rPr>
          <w:bCs/>
        </w:rPr>
        <w:t xml:space="preserve">could be related to biogenic SOA formation </w:t>
      </w:r>
      <w:r w:rsidR="000531C8">
        <w:rPr>
          <w:bCs/>
        </w:rPr>
        <w:t xml:space="preserve">associated with </w:t>
      </w:r>
      <w:r w:rsidR="008E0937">
        <w:rPr>
          <w:bCs/>
        </w:rPr>
        <w:t>IEPOX</w:t>
      </w:r>
      <w:r w:rsidR="000531C8">
        <w:rPr>
          <w:bCs/>
        </w:rPr>
        <w:t xml:space="preserve"> uptake</w:t>
      </w:r>
      <w:r w:rsidR="000F2A7C">
        <w:rPr>
          <w:bCs/>
        </w:rPr>
        <w:t>.</w:t>
      </w:r>
      <w:r w:rsidR="008E0937">
        <w:rPr>
          <w:bCs/>
        </w:rPr>
        <w:t xml:space="preserve"> </w:t>
      </w:r>
      <w:r w:rsidR="00B45BBD">
        <w:rPr>
          <w:bCs/>
        </w:rPr>
        <w:t>Additional investigation of this SOA formation pathway under conditions of low NH</w:t>
      </w:r>
      <w:r w:rsidR="00B45BBD" w:rsidRPr="008E0937">
        <w:rPr>
          <w:bCs/>
          <w:vertAlign w:val="subscript"/>
        </w:rPr>
        <w:t>3</w:t>
      </w:r>
      <w:r w:rsidR="00B45BBD">
        <w:rPr>
          <w:bCs/>
        </w:rPr>
        <w:t xml:space="preserve"> and SO</w:t>
      </w:r>
      <w:r w:rsidR="00B45BBD" w:rsidRPr="00497281">
        <w:rPr>
          <w:bCs/>
          <w:vertAlign w:val="subscript"/>
        </w:rPr>
        <w:t>2</w:t>
      </w:r>
      <w:r w:rsidR="00B45BBD">
        <w:rPr>
          <w:bCs/>
        </w:rPr>
        <w:t xml:space="preserve"> (and water content) would be worthwhile.</w:t>
      </w:r>
      <w:r w:rsidR="008E0937" w:rsidRPr="008E0937">
        <w:rPr>
          <w:bCs/>
          <w:szCs w:val="18"/>
        </w:rPr>
        <w:t xml:space="preserve"> </w:t>
      </w:r>
      <w:r w:rsidR="00052D39">
        <w:rPr>
          <w:bCs/>
          <w:noProof/>
          <w:szCs w:val="18"/>
        </w:rPr>
        <w:t>Riva</w:t>
      </w:r>
      <w:r w:rsidR="00052D39" w:rsidRPr="00052D39">
        <w:rPr>
          <w:bCs/>
          <w:i/>
          <w:noProof/>
          <w:szCs w:val="18"/>
        </w:rPr>
        <w:t>, et al.</w:t>
      </w:r>
      <w:r w:rsidR="00052D39">
        <w:rPr>
          <w:bCs/>
          <w:noProof/>
          <w:szCs w:val="18"/>
        </w:rPr>
        <w:t xml:space="preserve"> [58]</w:t>
      </w:r>
      <w:r w:rsidR="008E0937" w:rsidRPr="008E0937">
        <w:rPr>
          <w:bCs/>
          <w:szCs w:val="18"/>
        </w:rPr>
        <w:t xml:space="preserve"> </w:t>
      </w:r>
      <w:r w:rsidR="00B45BBD">
        <w:rPr>
          <w:bCs/>
        </w:rPr>
        <w:t>reported</w:t>
      </w:r>
      <w:r w:rsidR="00B45BBD" w:rsidRPr="008E0937">
        <w:rPr>
          <w:bCs/>
        </w:rPr>
        <w:t xml:space="preserve"> that IEPOX organosulfates are </w:t>
      </w:r>
      <w:r w:rsidR="00B45BBD">
        <w:rPr>
          <w:bCs/>
        </w:rPr>
        <w:t xml:space="preserve">highly </w:t>
      </w:r>
      <w:r w:rsidR="00B45BBD" w:rsidRPr="008E0937">
        <w:rPr>
          <w:bCs/>
        </w:rPr>
        <w:t>viscous and likely to lead to phase separation</w:t>
      </w:r>
      <w:r w:rsidR="00B45BBD">
        <w:rPr>
          <w:bCs/>
        </w:rPr>
        <w:t xml:space="preserve"> under acidic conditions with low water content. Phase separation becomes more likely as sulfate decreases relative to IEPOX resulting in increased diffusion barriers to further IEPOX uptake and SOA formation</w:t>
      </w:r>
      <w:r w:rsidR="00B45BBD" w:rsidRPr="008E0937">
        <w:rPr>
          <w:bCs/>
        </w:rPr>
        <w:t>.</w:t>
      </w:r>
      <w:r w:rsidR="00B45BBD">
        <w:rPr>
          <w:bCs/>
        </w:rPr>
        <w:t xml:space="preserve"> Such behavior, which is not present in the base CMAQ model, could affect the sensitivity of OM to SO</w:t>
      </w:r>
      <w:r w:rsidR="00B45BBD" w:rsidRPr="00497281">
        <w:rPr>
          <w:bCs/>
          <w:vertAlign w:val="subscript"/>
        </w:rPr>
        <w:t>2</w:t>
      </w:r>
      <w:r w:rsidR="00B45BBD">
        <w:rPr>
          <w:bCs/>
        </w:rPr>
        <w:t xml:space="preserve"> and NH</w:t>
      </w:r>
      <w:r w:rsidR="00B45BBD" w:rsidRPr="000531C8">
        <w:rPr>
          <w:bCs/>
          <w:vertAlign w:val="subscript"/>
        </w:rPr>
        <w:t>3</w:t>
      </w:r>
      <w:r w:rsidR="00B45BBD">
        <w:rPr>
          <w:bCs/>
        </w:rPr>
        <w:t xml:space="preserve"> emissions.</w:t>
      </w:r>
    </w:p>
    <w:p w14:paraId="59604435" w14:textId="13A0EF9F" w:rsidR="00CE7800" w:rsidRPr="00CE7800" w:rsidRDefault="00164FBD" w:rsidP="003F6EA3">
      <w:pPr>
        <w:pStyle w:val="MDPI31text"/>
        <w:rPr>
          <w:bCs/>
        </w:rPr>
      </w:pPr>
      <w:r>
        <w:t>Predicted changes in PM</w:t>
      </w:r>
      <w:r w:rsidRPr="00DE7A09">
        <w:rPr>
          <w:vertAlign w:val="subscript"/>
        </w:rPr>
        <w:t>2.5</w:t>
      </w:r>
      <w:r>
        <w:t xml:space="preserve"> </w:t>
      </w:r>
      <w:r w:rsidR="00245011">
        <w:t xml:space="preserve">concentrations </w:t>
      </w:r>
      <w:r>
        <w:t xml:space="preserve">for 100% reductions in anthropogenic emissions are </w:t>
      </w:r>
      <w:r w:rsidR="008946E1">
        <w:t>-1.09</w:t>
      </w:r>
      <w:r>
        <w:t xml:space="preserve"> </w:t>
      </w:r>
      <w:r w:rsidRPr="007108AB">
        <w:rPr>
          <w:rFonts w:ascii="Symbol" w:hAnsi="Symbol"/>
        </w:rPr>
        <w:t>m</w:t>
      </w:r>
      <w:r>
        <w:t>g m</w:t>
      </w:r>
      <w:r w:rsidRPr="007108AB">
        <w:rPr>
          <w:vertAlign w:val="superscript"/>
        </w:rPr>
        <w:t>-3</w:t>
      </w:r>
      <w:r>
        <w:t xml:space="preserve"> (</w:t>
      </w:r>
      <w:r w:rsidR="008946E1">
        <w:t>-15.4</w:t>
      </w:r>
      <w:r>
        <w:t>%) (NO</w:t>
      </w:r>
      <w:r w:rsidRPr="00DE7A09">
        <w:rPr>
          <w:vertAlign w:val="subscript"/>
        </w:rPr>
        <w:t>x</w:t>
      </w:r>
      <w:r w:rsidRPr="00E414A1">
        <w:t xml:space="preserve"> emissions</w:t>
      </w:r>
      <w:r>
        <w:t>);</w:t>
      </w:r>
      <w:r w:rsidRPr="007108AB">
        <w:t xml:space="preserve"> </w:t>
      </w:r>
      <w:r w:rsidR="008946E1">
        <w:t>-0.54</w:t>
      </w:r>
      <w:r>
        <w:t xml:space="preserve"> </w:t>
      </w:r>
      <w:r w:rsidRPr="007108AB">
        <w:rPr>
          <w:rFonts w:ascii="Symbol" w:hAnsi="Symbol"/>
        </w:rPr>
        <w:t>m</w:t>
      </w:r>
      <w:r>
        <w:t>g m</w:t>
      </w:r>
      <w:r w:rsidRPr="007108AB">
        <w:rPr>
          <w:vertAlign w:val="superscript"/>
        </w:rPr>
        <w:t>-3</w:t>
      </w:r>
      <w:r>
        <w:t xml:space="preserve"> (</w:t>
      </w:r>
      <w:r w:rsidR="008946E1">
        <w:t>-7.67</w:t>
      </w:r>
      <w:r>
        <w:t>%) (SO</w:t>
      </w:r>
      <w:r w:rsidRPr="00DE7A09">
        <w:rPr>
          <w:vertAlign w:val="subscript"/>
        </w:rPr>
        <w:t>2</w:t>
      </w:r>
      <w:r w:rsidRPr="00E414A1">
        <w:t xml:space="preserve"> emissions</w:t>
      </w:r>
      <w:r>
        <w:t>);</w:t>
      </w:r>
      <w:r w:rsidR="008946E1">
        <w:t xml:space="preserve"> -0.072</w:t>
      </w:r>
      <w:r>
        <w:t xml:space="preserve"> </w:t>
      </w:r>
      <w:r w:rsidRPr="007108AB">
        <w:rPr>
          <w:rFonts w:ascii="Symbol" w:hAnsi="Symbol"/>
        </w:rPr>
        <w:t>m</w:t>
      </w:r>
      <w:r>
        <w:t>g m</w:t>
      </w:r>
      <w:r w:rsidRPr="007108AB">
        <w:rPr>
          <w:vertAlign w:val="superscript"/>
        </w:rPr>
        <w:t>-3</w:t>
      </w:r>
      <w:r>
        <w:t xml:space="preserve"> (</w:t>
      </w:r>
      <w:r w:rsidR="008946E1">
        <w:t>-1.02</w:t>
      </w:r>
      <w:r>
        <w:t>%) (VOC emissions)</w:t>
      </w:r>
      <w:r w:rsidR="00381A8C">
        <w:t xml:space="preserve">; and +0.30 </w:t>
      </w:r>
      <w:r w:rsidR="00381A8C" w:rsidRPr="007108AB">
        <w:rPr>
          <w:rFonts w:ascii="Symbol" w:hAnsi="Symbol"/>
        </w:rPr>
        <w:t>m</w:t>
      </w:r>
      <w:r w:rsidR="00381A8C">
        <w:t>g m</w:t>
      </w:r>
      <w:r w:rsidR="00381A8C" w:rsidRPr="007108AB">
        <w:rPr>
          <w:vertAlign w:val="superscript"/>
        </w:rPr>
        <w:t>-3</w:t>
      </w:r>
      <w:r w:rsidR="00381A8C">
        <w:t xml:space="preserve"> (+4.3%) (NH</w:t>
      </w:r>
      <w:r w:rsidR="00381A8C" w:rsidRPr="00DE7A09">
        <w:rPr>
          <w:vertAlign w:val="subscript"/>
        </w:rPr>
        <w:t>3</w:t>
      </w:r>
      <w:r w:rsidR="00381A8C" w:rsidRPr="00E414A1">
        <w:t xml:space="preserve"> emissions</w:t>
      </w:r>
      <w:r w:rsidR="00381A8C">
        <w:t>)</w:t>
      </w:r>
      <w:r>
        <w:t>. The PM</w:t>
      </w:r>
      <w:r w:rsidRPr="00C947CC">
        <w:rPr>
          <w:vertAlign w:val="subscript"/>
        </w:rPr>
        <w:t>2.5</w:t>
      </w:r>
      <w:r>
        <w:t xml:space="preserve"> </w:t>
      </w:r>
      <w:r w:rsidR="00381A8C">
        <w:t xml:space="preserve">concentration </w:t>
      </w:r>
      <w:r w:rsidR="002A727E">
        <w:t>decreases</w:t>
      </w:r>
      <w:r>
        <w:t xml:space="preserve"> </w:t>
      </w:r>
      <w:r w:rsidR="00381A8C">
        <w:t>associated</w:t>
      </w:r>
      <w:r>
        <w:t xml:space="preserve"> </w:t>
      </w:r>
      <w:r w:rsidR="00656C97">
        <w:t xml:space="preserve">with 100% </w:t>
      </w:r>
      <w:r>
        <w:t>NO</w:t>
      </w:r>
      <w:r w:rsidRPr="00E414A1">
        <w:rPr>
          <w:vertAlign w:val="subscript"/>
        </w:rPr>
        <w:t>x</w:t>
      </w:r>
      <w:r>
        <w:t xml:space="preserve"> </w:t>
      </w:r>
      <w:r w:rsidR="00381A8C">
        <w:t xml:space="preserve">emission reductions </w:t>
      </w:r>
      <w:r w:rsidR="001A3F4F">
        <w:t>include a small</w:t>
      </w:r>
      <w:r>
        <w:t xml:space="preserve"> </w:t>
      </w:r>
      <w:r w:rsidR="001A3F4F">
        <w:t xml:space="preserve">decrease </w:t>
      </w:r>
      <w:r w:rsidR="00381A8C">
        <w:t xml:space="preserve">in sulfate concentration </w:t>
      </w:r>
      <w:r w:rsidR="001A3F4F">
        <w:t>of 0.09</w:t>
      </w:r>
      <w:r>
        <w:t xml:space="preserve"> </w:t>
      </w:r>
      <w:r w:rsidRPr="007108AB">
        <w:rPr>
          <w:rFonts w:ascii="Symbol" w:hAnsi="Symbol"/>
        </w:rPr>
        <w:t>m</w:t>
      </w:r>
      <w:r>
        <w:t>g m</w:t>
      </w:r>
      <w:r w:rsidRPr="007108AB">
        <w:rPr>
          <w:vertAlign w:val="superscript"/>
        </w:rPr>
        <w:t>-3</w:t>
      </w:r>
      <w:r>
        <w:t xml:space="preserve"> </w:t>
      </w:r>
      <w:r w:rsidR="001A3F4F">
        <w:t>(</w:t>
      </w:r>
      <w:r w:rsidR="00381A8C">
        <w:t xml:space="preserve">in </w:t>
      </w:r>
      <w:r w:rsidR="001A3F4F">
        <w:t xml:space="preserve">contrast </w:t>
      </w:r>
      <w:r w:rsidR="00656C97">
        <w:t>to</w:t>
      </w:r>
      <w:r w:rsidR="001A3F4F">
        <w:t xml:space="preserve"> Jan</w:t>
      </w:r>
      <w:r w:rsidR="00381A8C">
        <w:t xml:space="preserve">uary when sulfate </w:t>
      </w:r>
      <w:r w:rsidR="002A727E">
        <w:t xml:space="preserve">concentrations </w:t>
      </w:r>
      <w:r w:rsidR="00381A8C">
        <w:t>increased with NO</w:t>
      </w:r>
      <w:r w:rsidR="00381A8C" w:rsidRPr="000E3C79">
        <w:rPr>
          <w:vertAlign w:val="subscript"/>
        </w:rPr>
        <w:t>x</w:t>
      </w:r>
      <w:r w:rsidR="00381A8C">
        <w:t xml:space="preserve"> </w:t>
      </w:r>
      <w:r w:rsidR="002A727E">
        <w:t xml:space="preserve">emission </w:t>
      </w:r>
      <w:r w:rsidR="00381A8C">
        <w:t>reductions</w:t>
      </w:r>
      <w:r w:rsidR="001A3F4F">
        <w:t>)</w:t>
      </w:r>
      <w:r w:rsidR="00381A8C">
        <w:t>. T</w:t>
      </w:r>
      <w:r>
        <w:t>he PM</w:t>
      </w:r>
      <w:r w:rsidRPr="00C947CC">
        <w:rPr>
          <w:vertAlign w:val="subscript"/>
        </w:rPr>
        <w:t>2.5</w:t>
      </w:r>
      <w:r>
        <w:t xml:space="preserve"> </w:t>
      </w:r>
      <w:r w:rsidR="00381A8C">
        <w:t xml:space="preserve">concentration </w:t>
      </w:r>
      <w:r w:rsidR="002A727E">
        <w:t>decreases</w:t>
      </w:r>
      <w:r>
        <w:t xml:space="preserve"> for </w:t>
      </w:r>
      <w:r w:rsidR="00656C97">
        <w:t xml:space="preserve">100% </w:t>
      </w:r>
      <w:r>
        <w:t>SO</w:t>
      </w:r>
      <w:r w:rsidRPr="00DE7A09">
        <w:rPr>
          <w:vertAlign w:val="subscript"/>
        </w:rPr>
        <w:t>2</w:t>
      </w:r>
      <w:r>
        <w:t xml:space="preserve"> </w:t>
      </w:r>
      <w:r w:rsidR="00381A8C">
        <w:t>emission reduc</w:t>
      </w:r>
      <w:r w:rsidR="002A727E">
        <w:t>tions</w:t>
      </w:r>
      <w:r w:rsidR="00381A8C">
        <w:t xml:space="preserve"> </w:t>
      </w:r>
      <w:r>
        <w:t>overcom</w:t>
      </w:r>
      <w:r w:rsidR="002A727E">
        <w:t>e</w:t>
      </w:r>
      <w:r>
        <w:t xml:space="preserve"> a </w:t>
      </w:r>
      <w:r w:rsidR="00AA3570">
        <w:t>0.13</w:t>
      </w:r>
      <w:r>
        <w:t xml:space="preserve"> </w:t>
      </w:r>
      <w:r w:rsidRPr="007108AB">
        <w:rPr>
          <w:rFonts w:ascii="Symbol" w:hAnsi="Symbol"/>
        </w:rPr>
        <w:t>m</w:t>
      </w:r>
      <w:r>
        <w:t>g m</w:t>
      </w:r>
      <w:r w:rsidRPr="007108AB">
        <w:rPr>
          <w:vertAlign w:val="superscript"/>
        </w:rPr>
        <w:t>-3</w:t>
      </w:r>
      <w:r>
        <w:t xml:space="preserve"> </w:t>
      </w:r>
      <w:r w:rsidR="002A727E">
        <w:t xml:space="preserve">increase in </w:t>
      </w:r>
      <w:r>
        <w:t xml:space="preserve">nitrate </w:t>
      </w:r>
      <w:r w:rsidR="002A727E">
        <w:t>concentration</w:t>
      </w:r>
      <w:r>
        <w:t xml:space="preserve"> (about </w:t>
      </w:r>
      <w:r w:rsidR="002A727E">
        <w:t>30</w:t>
      </w:r>
      <w:r>
        <w:t xml:space="preserve">% of the sulfate </w:t>
      </w:r>
      <w:r w:rsidR="002A727E">
        <w:t xml:space="preserve">concentration </w:t>
      </w:r>
      <w:r>
        <w:t xml:space="preserve">decrease, </w:t>
      </w:r>
      <w:r w:rsidR="00AA3570">
        <w:t>0.42</w:t>
      </w:r>
      <w:r>
        <w:t xml:space="preserve"> </w:t>
      </w:r>
      <w:r w:rsidRPr="007108AB">
        <w:rPr>
          <w:rFonts w:ascii="Symbol" w:hAnsi="Symbol"/>
        </w:rPr>
        <w:t>m</w:t>
      </w:r>
      <w:r>
        <w:t>g m</w:t>
      </w:r>
      <w:r w:rsidRPr="007108AB">
        <w:rPr>
          <w:vertAlign w:val="superscript"/>
        </w:rPr>
        <w:t>-3</w:t>
      </w:r>
      <w:r>
        <w:t>).</w:t>
      </w:r>
      <w:r w:rsidR="008E3E58">
        <w:t xml:space="preserve"> </w:t>
      </w:r>
      <w:r w:rsidR="00656C97">
        <w:t>The p</w:t>
      </w:r>
      <w:r w:rsidR="008E3E58">
        <w:t xml:space="preserve">redicted change in </w:t>
      </w:r>
      <w:r w:rsidR="00656C97">
        <w:t xml:space="preserve">MDA8 </w:t>
      </w:r>
      <w:r w:rsidR="008E3E58">
        <w:t xml:space="preserve">ozone </w:t>
      </w:r>
      <w:r w:rsidR="00656C97">
        <w:t xml:space="preserve">concentration </w:t>
      </w:r>
      <w:r w:rsidR="008E3E58">
        <w:t xml:space="preserve">for 100% </w:t>
      </w:r>
      <w:r w:rsidR="00656C97">
        <w:t>reduction in NO</w:t>
      </w:r>
      <w:r w:rsidR="00656C97" w:rsidRPr="000E3C79">
        <w:rPr>
          <w:vertAlign w:val="subscript"/>
        </w:rPr>
        <w:t>x</w:t>
      </w:r>
      <w:r w:rsidR="008E3E58">
        <w:t xml:space="preserve"> emission</w:t>
      </w:r>
      <w:r w:rsidR="00656C97">
        <w:t>s</w:t>
      </w:r>
      <w:r w:rsidR="008E3E58">
        <w:t xml:space="preserve"> </w:t>
      </w:r>
      <w:r w:rsidR="00656C97">
        <w:t>is</w:t>
      </w:r>
      <w:r w:rsidR="008E3E58">
        <w:t xml:space="preserve"> -15.0 ppb (38%) and </w:t>
      </w:r>
      <w:r w:rsidR="00656C97">
        <w:t xml:space="preserve">for 100% reduction in VOC emissions is </w:t>
      </w:r>
      <w:r w:rsidR="008E3E58">
        <w:t>0.25 ppb.</w:t>
      </w:r>
    </w:p>
    <w:p w14:paraId="58F3305B" w14:textId="4DE539A3" w:rsidR="005F178D" w:rsidRDefault="005F178D" w:rsidP="00DC50D0">
      <w:pPr>
        <w:pStyle w:val="MDPI31text"/>
        <w:ind w:left="360" w:firstLine="0"/>
      </w:pPr>
    </w:p>
    <w:p w14:paraId="3021039A" w14:textId="520BD98E" w:rsidR="007862DA" w:rsidRDefault="007862DA" w:rsidP="00DC50D0">
      <w:pPr>
        <w:pStyle w:val="MDPI31text"/>
        <w:ind w:left="360" w:firstLine="0"/>
      </w:pPr>
    </w:p>
    <w:p w14:paraId="7C2BADB4" w14:textId="47205B0C" w:rsidR="00EC6E91" w:rsidRDefault="00901060" w:rsidP="000A6C62">
      <w:pPr>
        <w:pStyle w:val="MDPI31text"/>
        <w:ind w:left="2100" w:firstLine="420"/>
      </w:pPr>
      <w:r>
        <w:lastRenderedPageBreak/>
        <w:pict w14:anchorId="4B530A34">
          <v:shape id="_x0000_i1034" type="#_x0000_t75" style="width:395pt;height:251.8pt">
            <v:imagedata r:id="rId29" o:title=""/>
          </v:shape>
        </w:pict>
      </w:r>
    </w:p>
    <w:p w14:paraId="6A908FBB" w14:textId="398A6B41" w:rsidR="005F178D" w:rsidRPr="007F5918" w:rsidRDefault="00833B10" w:rsidP="000A6C62">
      <w:pPr>
        <w:pStyle w:val="MDPI51figurecaption"/>
        <w:ind w:left="2520"/>
      </w:pPr>
      <w:r w:rsidRPr="00FA04F1">
        <w:rPr>
          <w:b/>
        </w:rPr>
        <w:t xml:space="preserve">Figure </w:t>
      </w:r>
      <w:r w:rsidR="00577275">
        <w:rPr>
          <w:b/>
        </w:rPr>
        <w:t>9</w:t>
      </w:r>
      <w:r w:rsidRPr="00FA04F1">
        <w:rPr>
          <w:b/>
        </w:rPr>
        <w:t xml:space="preserve">. </w:t>
      </w:r>
      <w:r w:rsidR="000A6C62">
        <w:rPr>
          <w:bCs/>
        </w:rPr>
        <w:t>Comparison of the mean absolute concentrations predicted by the pf-RSM and C</w:t>
      </w:r>
      <w:r w:rsidR="000A6C62">
        <w:t>MAQ</w:t>
      </w:r>
      <w:r w:rsidR="000A6C62">
        <w:rPr>
          <w:bCs/>
        </w:rPr>
        <w:t xml:space="preserve"> over all CBSAs in the domain during July 2016 for U.S. anthropogenic emission changes from 0 to 100%</w:t>
      </w:r>
      <w:r w:rsidR="000A6C62">
        <w:t xml:space="preserve">. Units: ppbv for MDA8 ozone and </w:t>
      </w:r>
      <w:r w:rsidR="000A6C62" w:rsidRPr="007108AB">
        <w:rPr>
          <w:rFonts w:ascii="Symbol" w:hAnsi="Symbol"/>
        </w:rPr>
        <w:t>m</w:t>
      </w:r>
      <w:r w:rsidR="000A6C62">
        <w:t>g m</w:t>
      </w:r>
      <w:r w:rsidR="000A6C62" w:rsidRPr="007108AB">
        <w:rPr>
          <w:vertAlign w:val="superscript"/>
        </w:rPr>
        <w:t>-3</w:t>
      </w:r>
      <w:r w:rsidR="000A6C62">
        <w:t xml:space="preserve"> for PM</w:t>
      </w:r>
      <w:r w:rsidR="000A6C62" w:rsidRPr="002A108A">
        <w:rPr>
          <w:vertAlign w:val="subscript"/>
        </w:rPr>
        <w:t>2.5</w:t>
      </w:r>
      <w:r w:rsidR="000A6C62">
        <w:t xml:space="preserve"> and its components.</w:t>
      </w:r>
    </w:p>
    <w:p w14:paraId="295EA6AD" w14:textId="3E2996ED" w:rsidR="00842AE4" w:rsidRPr="00325902" w:rsidRDefault="001A54FF" w:rsidP="0001709F">
      <w:pPr>
        <w:pStyle w:val="MDPI21heading1"/>
      </w:pPr>
      <w:r>
        <w:t>4</w:t>
      </w:r>
      <w:r w:rsidR="00842AE4">
        <w:t>. Conclusions</w:t>
      </w:r>
    </w:p>
    <w:p w14:paraId="50003986" w14:textId="03F87D8A" w:rsidR="002059A8" w:rsidRDefault="00D26CB4" w:rsidP="002A4ADD">
      <w:pPr>
        <w:pStyle w:val="MDPI31text"/>
      </w:pPr>
      <w:r>
        <w:t>Reducing PM</w:t>
      </w:r>
      <w:r w:rsidR="009B4A60" w:rsidRPr="009B4A60">
        <w:rPr>
          <w:vertAlign w:val="subscript"/>
        </w:rPr>
        <w:t>2.5</w:t>
      </w:r>
      <w:r>
        <w:t xml:space="preserve"> and ozone </w:t>
      </w:r>
      <w:r w:rsidR="009B4A60">
        <w:t xml:space="preserve">concentrations </w:t>
      </w:r>
      <w:r>
        <w:t>is important</w:t>
      </w:r>
      <w:r w:rsidR="009B4A60">
        <w:t xml:space="preserve"> to protect human health and the environment</w:t>
      </w:r>
      <w:r>
        <w:t xml:space="preserve">. </w:t>
      </w:r>
      <w:r w:rsidR="00A26FDF">
        <w:t xml:space="preserve">CTMs </w:t>
      </w:r>
      <w:r w:rsidR="003F5638">
        <w:t xml:space="preserve">are valuable </w:t>
      </w:r>
      <w:r w:rsidR="00AE7185">
        <w:t xml:space="preserve">tools </w:t>
      </w:r>
      <w:r w:rsidR="003F5638">
        <w:t xml:space="preserve">for exploring policy options for </w:t>
      </w:r>
      <w:r w:rsidR="00AE7185">
        <w:t>improving air quality</w:t>
      </w:r>
      <w:r w:rsidR="003F5638">
        <w:t xml:space="preserve">, but CTMs </w:t>
      </w:r>
      <w:r w:rsidR="00A26FDF">
        <w:t>are computationally expensive and statistical models</w:t>
      </w:r>
      <w:r w:rsidR="003F5638">
        <w:t xml:space="preserve"> are therefore </w:t>
      </w:r>
      <w:r w:rsidR="003368C4">
        <w:t>developed</w:t>
      </w:r>
      <w:r w:rsidR="003F5638">
        <w:t xml:space="preserve"> to approximate CTMs in some applications</w:t>
      </w:r>
      <w:r w:rsidR="00A26FDF">
        <w:t xml:space="preserve">. Recent developments in RSM technology have reduced </w:t>
      </w:r>
      <w:r w:rsidR="00294677">
        <w:t xml:space="preserve">the number of CTM simulations needed for model fitting </w:t>
      </w:r>
      <w:r w:rsidR="00A26FDF">
        <w:t xml:space="preserve">and </w:t>
      </w:r>
      <w:r w:rsidR="00E74550">
        <w:t xml:space="preserve">provide an opportunity to </w:t>
      </w:r>
      <w:r w:rsidR="002059A8">
        <w:t>evaluate</w:t>
      </w:r>
      <w:r w:rsidR="00E74550">
        <w:t xml:space="preserve"> RSM performance in the U.S</w:t>
      </w:r>
      <w:r w:rsidR="00A26FDF">
        <w:t xml:space="preserve">. </w:t>
      </w:r>
    </w:p>
    <w:p w14:paraId="4317680E" w14:textId="48D1A47C" w:rsidR="00A26FDF" w:rsidRDefault="002059A8" w:rsidP="002A4ADD">
      <w:pPr>
        <w:pStyle w:val="MDPI31text"/>
      </w:pPr>
      <w:r>
        <w:t>P</w:t>
      </w:r>
      <w:r w:rsidR="00E74550">
        <w:t xml:space="preserve">redictions of the pf-RSM developed here are in </w:t>
      </w:r>
      <w:r w:rsidR="00A26FDF">
        <w:t xml:space="preserve">good </w:t>
      </w:r>
      <w:r w:rsidR="00E74550">
        <w:t>agreement with OOS CMAQ simulations</w:t>
      </w:r>
      <w:r w:rsidR="00646ECC">
        <w:t xml:space="preserve"> in the eastern U.S.</w:t>
      </w:r>
      <w:r w:rsidR="00E74550">
        <w:t>,</w:t>
      </w:r>
      <w:r w:rsidR="00A26FDF">
        <w:t xml:space="preserve"> </w:t>
      </w:r>
      <w:r w:rsidR="00E74550">
        <w:t xml:space="preserve">with </w:t>
      </w:r>
      <w:r w:rsidR="00A26FDF">
        <w:t xml:space="preserve">some exceptions for </w:t>
      </w:r>
      <w:r w:rsidR="00E74550">
        <w:t xml:space="preserve">cases with </w:t>
      </w:r>
      <w:r w:rsidR="00710CBD">
        <w:t xml:space="preserve">anthropogenic </w:t>
      </w:r>
      <w:r w:rsidR="00E74550">
        <w:t xml:space="preserve">emission reductions </w:t>
      </w:r>
      <w:r w:rsidR="00710CBD">
        <w:t>approaching</w:t>
      </w:r>
      <w:r w:rsidR="00E74550">
        <w:t xml:space="preserve"> 100%</w:t>
      </w:r>
      <w:r w:rsidR="00A26FDF">
        <w:t xml:space="preserve">. </w:t>
      </w:r>
      <w:r>
        <w:t xml:space="preserve">Previous work </w:t>
      </w:r>
      <w:r w:rsidR="00203B6A">
        <w:rPr>
          <w:noProof/>
        </w:rPr>
        <w:t>[19]</w:t>
      </w:r>
      <w:r w:rsidR="00203B6A">
        <w:t xml:space="preserve"> </w:t>
      </w:r>
      <w:r>
        <w:t xml:space="preserve">suggests that performance can be improved in these cases by including additional simulations in pf-RSM fitting. </w:t>
      </w:r>
      <w:r w:rsidR="00E74550">
        <w:t xml:space="preserve">Although the pf-RSM required fewer simulations for development than previous-generation RSMs, </w:t>
      </w:r>
      <w:r w:rsidR="00A26FDF">
        <w:t xml:space="preserve">the </w:t>
      </w:r>
      <w:r w:rsidR="00E74550">
        <w:t xml:space="preserve">one-region, five-emission factor pf-RSM still required about 20 CTM simulations. </w:t>
      </w:r>
      <w:r w:rsidR="00646ECC">
        <w:t>Therefore</w:t>
      </w:r>
      <w:r w:rsidR="00710CBD">
        <w:t>,</w:t>
      </w:r>
      <w:r w:rsidR="00646ECC">
        <w:t xml:space="preserve"> </w:t>
      </w:r>
      <w:r w:rsidR="00404412">
        <w:t xml:space="preserve">computational expense </w:t>
      </w:r>
      <w:r w:rsidR="00203B6A">
        <w:t xml:space="preserve">would </w:t>
      </w:r>
      <w:r w:rsidR="00710CBD">
        <w:t>present</w:t>
      </w:r>
      <w:r w:rsidR="00404412">
        <w:t xml:space="preserve"> challenge</w:t>
      </w:r>
      <w:r w:rsidR="00710CBD">
        <w:t>s</w:t>
      </w:r>
      <w:r w:rsidR="00404412">
        <w:t xml:space="preserve"> </w:t>
      </w:r>
      <w:r w:rsidR="00710CBD">
        <w:t>for</w:t>
      </w:r>
      <w:r w:rsidR="00404412">
        <w:t xml:space="preserve"> </w:t>
      </w:r>
      <w:r w:rsidR="00646ECC">
        <w:t>d</w:t>
      </w:r>
      <w:r w:rsidR="00E74550">
        <w:t>eveloping pf-RSM</w:t>
      </w:r>
      <w:r w:rsidR="00404412">
        <w:t>s</w:t>
      </w:r>
      <w:r w:rsidR="00E74550">
        <w:t xml:space="preserve"> for multiple regions and emission sectors</w:t>
      </w:r>
      <w:r w:rsidR="00203B6A">
        <w:t xml:space="preserve"> in typical applications</w:t>
      </w:r>
      <w:r w:rsidR="00E74550">
        <w:t xml:space="preserve">. </w:t>
      </w:r>
      <w:r w:rsidR="00A26FDF">
        <w:t xml:space="preserve">The </w:t>
      </w:r>
      <w:r w:rsidR="00E74550">
        <w:t xml:space="preserve">recently developed </w:t>
      </w:r>
      <w:proofErr w:type="spellStart"/>
      <w:r w:rsidR="00A26FDF">
        <w:t>DeepRSM</w:t>
      </w:r>
      <w:proofErr w:type="spellEnd"/>
      <w:r w:rsidR="00A26FDF">
        <w:t xml:space="preserve"> </w:t>
      </w:r>
      <w:r w:rsidR="00E74550">
        <w:t>approach</w:t>
      </w:r>
      <w:r w:rsidR="00404412">
        <w:t xml:space="preserve"> </w:t>
      </w:r>
      <w:r w:rsidR="00017741">
        <w:rPr>
          <w:noProof/>
        </w:rPr>
        <w:t>[22]</w:t>
      </w:r>
      <w:r w:rsidR="00E74550">
        <w:t xml:space="preserve">, which </w:t>
      </w:r>
      <w:r w:rsidR="00A26FDF">
        <w:t xml:space="preserve">requires fewer </w:t>
      </w:r>
      <w:r w:rsidR="00404412">
        <w:t xml:space="preserve">CTM </w:t>
      </w:r>
      <w:r w:rsidR="00A26FDF">
        <w:t>simulations</w:t>
      </w:r>
      <w:r w:rsidR="00E74550">
        <w:t xml:space="preserve"> for fitting</w:t>
      </w:r>
      <w:r w:rsidR="00A26FDF">
        <w:t xml:space="preserve"> and improve</w:t>
      </w:r>
      <w:r w:rsidR="00404412">
        <w:t>s</w:t>
      </w:r>
      <w:r w:rsidR="00A26FDF">
        <w:t xml:space="preserve"> performance </w:t>
      </w:r>
      <w:r w:rsidR="00E74550">
        <w:t xml:space="preserve">compared with the pf-RSM, </w:t>
      </w:r>
      <w:r w:rsidR="00A26FDF">
        <w:t xml:space="preserve">could facilitate </w:t>
      </w:r>
      <w:r w:rsidR="006A4E50">
        <w:t xml:space="preserve">development of </w:t>
      </w:r>
      <w:r w:rsidR="00A26FDF">
        <w:t xml:space="preserve">more complex </w:t>
      </w:r>
      <w:r w:rsidR="006A4E50">
        <w:t>RSM</w:t>
      </w:r>
      <w:r w:rsidR="00A26FDF">
        <w:t>s in the future.</w:t>
      </w:r>
    </w:p>
    <w:p w14:paraId="0F39AE20" w14:textId="6F172A93" w:rsidR="00E00644" w:rsidRDefault="00D26CB4" w:rsidP="002A4ADD">
      <w:pPr>
        <w:pStyle w:val="MDPI31text"/>
      </w:pPr>
      <w:r>
        <w:t>N</w:t>
      </w:r>
      <w:r w:rsidR="004A34A6">
        <w:t>O</w:t>
      </w:r>
      <w:r w:rsidRPr="000E3C79">
        <w:rPr>
          <w:vertAlign w:val="subscript"/>
        </w:rPr>
        <w:t>x</w:t>
      </w:r>
      <w:r>
        <w:t xml:space="preserve"> </w:t>
      </w:r>
      <w:r w:rsidR="004A34A6">
        <w:t xml:space="preserve">emission reductions </w:t>
      </w:r>
      <w:r w:rsidR="003100AE">
        <w:t>were</w:t>
      </w:r>
      <w:r>
        <w:t xml:space="preserve"> </w:t>
      </w:r>
      <w:r w:rsidR="004A34A6">
        <w:t xml:space="preserve">more </w:t>
      </w:r>
      <w:r>
        <w:t xml:space="preserve">effective for </w:t>
      </w:r>
      <w:r w:rsidR="004A34A6">
        <w:t xml:space="preserve">reducing </w:t>
      </w:r>
      <w:r>
        <w:t>PM</w:t>
      </w:r>
      <w:r w:rsidR="004A34A6" w:rsidRPr="004A34A6">
        <w:rPr>
          <w:vertAlign w:val="subscript"/>
        </w:rPr>
        <w:t>2.5</w:t>
      </w:r>
      <w:r w:rsidR="004A34A6">
        <w:t xml:space="preserve"> concentrations than SO</w:t>
      </w:r>
      <w:r w:rsidR="004A34A6" w:rsidRPr="004A34A6">
        <w:rPr>
          <w:vertAlign w:val="subscript"/>
        </w:rPr>
        <w:t>2</w:t>
      </w:r>
      <w:r w:rsidR="004A34A6">
        <w:t>, NH</w:t>
      </w:r>
      <w:r w:rsidR="004A34A6" w:rsidRPr="004A34A6">
        <w:rPr>
          <w:vertAlign w:val="subscript"/>
        </w:rPr>
        <w:t>3</w:t>
      </w:r>
      <w:r w:rsidR="00B14C1F">
        <w:t xml:space="preserve">, and traditional VOC </w:t>
      </w:r>
      <w:r w:rsidR="004A34A6">
        <w:t>emission reductions</w:t>
      </w:r>
      <w:r>
        <w:t>. In Jan</w:t>
      </w:r>
      <w:r w:rsidR="004A34A6">
        <w:t>uary</w:t>
      </w:r>
      <w:r>
        <w:t xml:space="preserve">, </w:t>
      </w:r>
      <w:r w:rsidR="004A34A6">
        <w:t>NO</w:t>
      </w:r>
      <w:r w:rsidR="004A34A6" w:rsidRPr="000E3C79">
        <w:rPr>
          <w:vertAlign w:val="subscript"/>
        </w:rPr>
        <w:t>x</w:t>
      </w:r>
      <w:r w:rsidR="004A34A6">
        <w:t xml:space="preserve"> emission</w:t>
      </w:r>
      <w:r>
        <w:t xml:space="preserve"> reduc</w:t>
      </w:r>
      <w:r w:rsidR="004A34A6">
        <w:t>tions decreased</w:t>
      </w:r>
      <w:r>
        <w:t xml:space="preserve"> nitrate </w:t>
      </w:r>
      <w:r w:rsidR="004A34A6">
        <w:t xml:space="preserve">concentrations </w:t>
      </w:r>
      <w:r>
        <w:t xml:space="preserve">in the north and OM </w:t>
      </w:r>
      <w:r w:rsidR="004A34A6">
        <w:t xml:space="preserve">concentrations </w:t>
      </w:r>
      <w:r>
        <w:t xml:space="preserve">in the south. </w:t>
      </w:r>
      <w:r w:rsidR="004A34A6">
        <w:t>NO</w:t>
      </w:r>
      <w:r w:rsidR="004A34A6" w:rsidRPr="000E3C79">
        <w:rPr>
          <w:vertAlign w:val="subscript"/>
        </w:rPr>
        <w:t>x</w:t>
      </w:r>
      <w:r w:rsidR="004A34A6">
        <w:t xml:space="preserve"> emission reductions </w:t>
      </w:r>
      <w:r w:rsidR="00E07367">
        <w:t xml:space="preserve">did </w:t>
      </w:r>
      <w:r w:rsidR="00027D50">
        <w:t>cause</w:t>
      </w:r>
      <w:r>
        <w:t xml:space="preserve"> some disbenefits for sulfate </w:t>
      </w:r>
      <w:r w:rsidR="004A34A6">
        <w:t>concentrations</w:t>
      </w:r>
      <w:r w:rsidR="00E07367">
        <w:t xml:space="preserve"> in January</w:t>
      </w:r>
      <w:r w:rsidR="00573E2A">
        <w:t>,</w:t>
      </w:r>
      <w:r w:rsidR="004A34A6">
        <w:t xml:space="preserve"> </w:t>
      </w:r>
      <w:r>
        <w:t>but the</w:t>
      </w:r>
      <w:r w:rsidR="00027D50">
        <w:t xml:space="preserve"> disbenefits</w:t>
      </w:r>
      <w:r>
        <w:t xml:space="preserve"> </w:t>
      </w:r>
      <w:r w:rsidR="00573E2A">
        <w:t>were</w:t>
      </w:r>
      <w:r w:rsidR="004A34A6">
        <w:t xml:space="preserve"> overcome by decreases in other PM</w:t>
      </w:r>
      <w:r w:rsidR="00027D50" w:rsidRPr="00027D50">
        <w:rPr>
          <w:vertAlign w:val="subscript"/>
        </w:rPr>
        <w:t>2.5</w:t>
      </w:r>
      <w:r w:rsidR="004A34A6">
        <w:softHyphen/>
        <w:t xml:space="preserve"> components</w:t>
      </w:r>
      <w:r>
        <w:t xml:space="preserve">. In July, </w:t>
      </w:r>
      <w:r w:rsidR="00573E2A">
        <w:t>NO</w:t>
      </w:r>
      <w:r w:rsidR="00573E2A" w:rsidRPr="000E3C79">
        <w:rPr>
          <w:vertAlign w:val="subscript"/>
        </w:rPr>
        <w:t>x</w:t>
      </w:r>
      <w:r w:rsidR="00573E2A">
        <w:t xml:space="preserve"> emission reductions</w:t>
      </w:r>
      <w:r w:rsidR="003100AE">
        <w:t xml:space="preserve"> le</w:t>
      </w:r>
      <w:r w:rsidR="00E00644">
        <w:t>d</w:t>
      </w:r>
      <w:r w:rsidR="003100AE">
        <w:t xml:space="preserve"> to substantial</w:t>
      </w:r>
      <w:r w:rsidR="00573E2A">
        <w:t xml:space="preserve"> decreases in</w:t>
      </w:r>
      <w:r>
        <w:t xml:space="preserve"> OM </w:t>
      </w:r>
      <w:r w:rsidR="00573E2A">
        <w:t>concentrations by reducing</w:t>
      </w:r>
      <w:r w:rsidR="00891B38">
        <w:t xml:space="preserve"> biogenic SOA </w:t>
      </w:r>
      <w:r w:rsidR="00573E2A">
        <w:t>formation</w:t>
      </w:r>
      <w:r w:rsidR="00E07367">
        <w:t xml:space="preserve"> in the south</w:t>
      </w:r>
      <w:r>
        <w:t>. NH</w:t>
      </w:r>
      <w:r w:rsidRPr="002C2BFB">
        <w:rPr>
          <w:vertAlign w:val="subscript"/>
        </w:rPr>
        <w:t>3</w:t>
      </w:r>
      <w:r>
        <w:t xml:space="preserve"> emission</w:t>
      </w:r>
      <w:r w:rsidR="00AB050C">
        <w:t xml:space="preserve"> reductions</w:t>
      </w:r>
      <w:r>
        <w:t xml:space="preserve"> </w:t>
      </w:r>
      <w:r w:rsidR="0028012F">
        <w:t>were</w:t>
      </w:r>
      <w:r>
        <w:t xml:space="preserve"> effective for reducing nitrate </w:t>
      </w:r>
      <w:r w:rsidR="002C2BFB">
        <w:t xml:space="preserve">concentrations </w:t>
      </w:r>
      <w:r>
        <w:t xml:space="preserve">in </w:t>
      </w:r>
      <w:r w:rsidR="00AB050C">
        <w:t>January</w:t>
      </w:r>
      <w:r>
        <w:t xml:space="preserve"> but </w:t>
      </w:r>
      <w:r w:rsidR="0028012F">
        <w:t>increased</w:t>
      </w:r>
      <w:r>
        <w:t xml:space="preserve"> OM </w:t>
      </w:r>
      <w:r w:rsidR="002C2BFB">
        <w:t>concentration</w:t>
      </w:r>
      <w:r w:rsidR="00E07367">
        <w:t>s</w:t>
      </w:r>
      <w:r w:rsidR="002C2BFB">
        <w:t xml:space="preserve"> </w:t>
      </w:r>
      <w:r>
        <w:t xml:space="preserve">in </w:t>
      </w:r>
      <w:r w:rsidR="002C2BFB">
        <w:t>July</w:t>
      </w:r>
      <w:r w:rsidR="0028012F">
        <w:t>.</w:t>
      </w:r>
      <w:r w:rsidR="002C2BFB">
        <w:t xml:space="preserve"> </w:t>
      </w:r>
      <w:r w:rsidR="0028012F">
        <w:t xml:space="preserve">As a result, the </w:t>
      </w:r>
      <w:r w:rsidR="00AB050C">
        <w:t>effectiveness of</w:t>
      </w:r>
      <w:r>
        <w:t xml:space="preserve"> </w:t>
      </w:r>
      <w:r w:rsidR="002C2BFB">
        <w:t>NH</w:t>
      </w:r>
      <w:r w:rsidR="002C2BFB" w:rsidRPr="00AB050C">
        <w:rPr>
          <w:vertAlign w:val="subscript"/>
        </w:rPr>
        <w:t>3</w:t>
      </w:r>
      <w:r w:rsidR="002C2BFB">
        <w:t xml:space="preserve"> </w:t>
      </w:r>
      <w:r w:rsidR="00AB050C">
        <w:t xml:space="preserve">emission </w:t>
      </w:r>
      <w:r w:rsidR="002C2BFB">
        <w:t xml:space="preserve">reductions </w:t>
      </w:r>
      <w:r w:rsidR="0028012F">
        <w:t>for reducing PM</w:t>
      </w:r>
      <w:r w:rsidR="0028012F" w:rsidRPr="0028012F">
        <w:rPr>
          <w:vertAlign w:val="subscript"/>
        </w:rPr>
        <w:t>2.5</w:t>
      </w:r>
      <w:r w:rsidR="0028012F">
        <w:t xml:space="preserve"> concentrations was less than for </w:t>
      </w:r>
      <w:r>
        <w:t>N</w:t>
      </w:r>
      <w:r w:rsidR="002C2BFB">
        <w:t>O</w:t>
      </w:r>
      <w:r w:rsidR="002C2BFB" w:rsidRPr="000E3C79">
        <w:rPr>
          <w:vertAlign w:val="subscript"/>
        </w:rPr>
        <w:t>x</w:t>
      </w:r>
      <w:r w:rsidR="002C2BFB">
        <w:t xml:space="preserve"> </w:t>
      </w:r>
      <w:r w:rsidR="00AB050C">
        <w:t xml:space="preserve">emission </w:t>
      </w:r>
      <w:r w:rsidR="002C2BFB">
        <w:t>reductions</w:t>
      </w:r>
      <w:r>
        <w:t xml:space="preserve"> overall. More work should be done to understand</w:t>
      </w:r>
      <w:r w:rsidR="00F82BF8">
        <w:t xml:space="preserve"> IEPOX SOA formation under conditions of low NH</w:t>
      </w:r>
      <w:r w:rsidR="00F82BF8" w:rsidRPr="00F82BF8">
        <w:rPr>
          <w:vertAlign w:val="subscript"/>
        </w:rPr>
        <w:t>3</w:t>
      </w:r>
      <w:r w:rsidR="00F82BF8">
        <w:t xml:space="preserve"> emissions to verify the </w:t>
      </w:r>
      <w:r w:rsidR="0028012F">
        <w:t>OM</w:t>
      </w:r>
      <w:r w:rsidR="00F82BF8">
        <w:t xml:space="preserve"> response</w:t>
      </w:r>
      <w:r w:rsidR="0028012F">
        <w:t>s</w:t>
      </w:r>
      <w:r w:rsidR="00F82BF8">
        <w:t xml:space="preserve"> predicted here</w:t>
      </w:r>
      <w:r>
        <w:t>.</w:t>
      </w:r>
      <w:r w:rsidR="00E52689">
        <w:t xml:space="preserve"> VOC emission reductions had a smaller effect on PM</w:t>
      </w:r>
      <w:r w:rsidR="00E52689" w:rsidRPr="00E52689">
        <w:rPr>
          <w:vertAlign w:val="subscript"/>
        </w:rPr>
        <w:t>2.5</w:t>
      </w:r>
      <w:r w:rsidR="00E52689">
        <w:t xml:space="preserve"> concentrations than </w:t>
      </w:r>
      <w:r w:rsidR="00E52689">
        <w:lastRenderedPageBreak/>
        <w:t>NO</w:t>
      </w:r>
      <w:r w:rsidR="00E52689" w:rsidRPr="000E3C79">
        <w:rPr>
          <w:vertAlign w:val="subscript"/>
        </w:rPr>
        <w:t>x</w:t>
      </w:r>
      <w:r w:rsidR="00E52689">
        <w:t xml:space="preserve"> and NH</w:t>
      </w:r>
      <w:r w:rsidR="00E52689" w:rsidRPr="000E3C79">
        <w:rPr>
          <w:vertAlign w:val="subscript"/>
        </w:rPr>
        <w:t>3</w:t>
      </w:r>
      <w:r w:rsidR="00E52689">
        <w:t xml:space="preserve"> in part due to high levels of biogenic VOC in the eastern U.S.</w:t>
      </w:r>
      <w:r>
        <w:t xml:space="preserve"> </w:t>
      </w:r>
      <w:r w:rsidR="00EF52C7">
        <w:t xml:space="preserve">Also, our study did not include emissions of intermediate and semivolatile VOC </w:t>
      </w:r>
      <w:r w:rsidR="00B14C1F">
        <w:rPr>
          <w:noProof/>
        </w:rPr>
        <w:t>[36]</w:t>
      </w:r>
      <w:r w:rsidR="00B14C1F">
        <w:t xml:space="preserve"> </w:t>
      </w:r>
      <w:r w:rsidR="00EF52C7">
        <w:t>beyond what is included in the NEI</w:t>
      </w:r>
    </w:p>
    <w:p w14:paraId="330A3FBA" w14:textId="39D36D91" w:rsidR="00E52689" w:rsidRDefault="00E03889" w:rsidP="00E52689">
      <w:pPr>
        <w:pStyle w:val="MDPI31text"/>
      </w:pPr>
      <w:r>
        <w:t xml:space="preserve">For MDA8 ozone concentrations, </w:t>
      </w:r>
      <w:r w:rsidR="00E00644">
        <w:t xml:space="preserve">large reductions (&gt; ~80%) in </w:t>
      </w:r>
      <w:r w:rsidR="00FC059E">
        <w:t>N</w:t>
      </w:r>
      <w:r w:rsidR="00E00644">
        <w:t>O</w:t>
      </w:r>
      <w:r w:rsidR="00FC059E" w:rsidRPr="000E3C79">
        <w:rPr>
          <w:vertAlign w:val="subscript"/>
        </w:rPr>
        <w:t>x</w:t>
      </w:r>
      <w:r w:rsidR="00FC059E">
        <w:t xml:space="preserve"> </w:t>
      </w:r>
      <w:r w:rsidR="00E00644">
        <w:t>emissions are needed</w:t>
      </w:r>
      <w:r w:rsidR="00FC059E">
        <w:t xml:space="preserve"> to avoid disbenefits </w:t>
      </w:r>
      <w:r w:rsidR="000E1555">
        <w:t xml:space="preserve">in </w:t>
      </w:r>
      <w:r w:rsidR="00FC059E">
        <w:t>north</w:t>
      </w:r>
      <w:r w:rsidR="00E00644">
        <w:t>ern</w:t>
      </w:r>
      <w:r w:rsidR="00FC059E">
        <w:t xml:space="preserve"> </w:t>
      </w:r>
      <w:r w:rsidR="00E00644">
        <w:t>and urban areas</w:t>
      </w:r>
      <w:r>
        <w:t xml:space="preserve"> in January</w:t>
      </w:r>
      <w:r w:rsidR="009E16C9">
        <w:t>. In July,</w:t>
      </w:r>
      <w:r w:rsidR="00FC059E">
        <w:t xml:space="preserve"> </w:t>
      </w:r>
      <w:r w:rsidR="009E16C9">
        <w:t>all levels of NO</w:t>
      </w:r>
      <w:r w:rsidR="009E16C9" w:rsidRPr="000E3C79">
        <w:rPr>
          <w:vertAlign w:val="subscript"/>
        </w:rPr>
        <w:t>x</w:t>
      </w:r>
      <w:r w:rsidR="009E16C9">
        <w:t xml:space="preserve"> </w:t>
      </w:r>
      <w:r w:rsidR="00E00644">
        <w:t>emission reduction</w:t>
      </w:r>
      <w:r w:rsidR="009E16C9">
        <w:t xml:space="preserve">s </w:t>
      </w:r>
      <w:r w:rsidR="006F032D">
        <w:t>are</w:t>
      </w:r>
      <w:r w:rsidR="009E16C9">
        <w:t xml:space="preserve"> </w:t>
      </w:r>
      <w:r w:rsidR="00FC059E">
        <w:t xml:space="preserve">effective </w:t>
      </w:r>
      <w:r w:rsidR="009E16C9">
        <w:t xml:space="preserve">for reducing MDA8 ozone </w:t>
      </w:r>
      <w:r w:rsidR="00E00644">
        <w:t xml:space="preserve">due to </w:t>
      </w:r>
      <w:r w:rsidR="009E16C9">
        <w:t>the abundance of</w:t>
      </w:r>
      <w:r w:rsidR="00E00644">
        <w:t xml:space="preserve"> oxidan</w:t>
      </w:r>
      <w:r w:rsidR="009E16C9">
        <w:t>ts</w:t>
      </w:r>
      <w:r w:rsidR="006F032D">
        <w:t xml:space="preserve"> in summer</w:t>
      </w:r>
      <w:r w:rsidR="000D3B63">
        <w:t xml:space="preserve">. VOC emission </w:t>
      </w:r>
      <w:r w:rsidR="00E52689">
        <w:t xml:space="preserve">reductions </w:t>
      </w:r>
      <w:r w:rsidR="00006B3C">
        <w:t>caused</w:t>
      </w:r>
      <w:r w:rsidR="00E52689">
        <w:t xml:space="preserve"> small decreases in MDA8 ozone concentrations in January and had little effect in July due to </w:t>
      </w:r>
      <w:r w:rsidR="000E1555">
        <w:t>the high levels of</w:t>
      </w:r>
      <w:r w:rsidR="00E52689">
        <w:t xml:space="preserve"> biogenic VOC</w:t>
      </w:r>
      <w:r w:rsidR="000D3B63">
        <w:t>.</w:t>
      </w:r>
    </w:p>
    <w:p w14:paraId="2F2D0BFF" w14:textId="5E4C122A" w:rsidR="00842AE4" w:rsidRDefault="000D3B63" w:rsidP="00E52689">
      <w:pPr>
        <w:pStyle w:val="MDPI31text"/>
      </w:pPr>
      <w:r>
        <w:t xml:space="preserve">Since our study focused on </w:t>
      </w:r>
      <w:r w:rsidR="007F0D67">
        <w:t xml:space="preserve">the </w:t>
      </w:r>
      <w:r>
        <w:t>nonlinear response</w:t>
      </w:r>
      <w:r w:rsidR="007F0D67">
        <w:t xml:space="preserve"> of pollutant concentrations</w:t>
      </w:r>
      <w:r>
        <w:t xml:space="preserve">, we did not discuss the influence of </w:t>
      </w:r>
      <w:r w:rsidR="007F0D67">
        <w:t>pPM</w:t>
      </w:r>
      <w:r w:rsidR="007F0D67" w:rsidRPr="007F0D67">
        <w:rPr>
          <w:vertAlign w:val="subscript"/>
        </w:rPr>
        <w:t>2.5</w:t>
      </w:r>
      <w:r w:rsidR="007F0D67">
        <w:t xml:space="preserve"> emissions on PM</w:t>
      </w:r>
      <w:r w:rsidR="007F0D67" w:rsidRPr="007F0D67">
        <w:rPr>
          <w:vertAlign w:val="subscript"/>
        </w:rPr>
        <w:t>2.5</w:t>
      </w:r>
      <w:r w:rsidR="007F0D67">
        <w:t xml:space="preserve"> concentrations</w:t>
      </w:r>
      <w:r>
        <w:t xml:space="preserve">. </w:t>
      </w:r>
      <w:r w:rsidR="007F0D67">
        <w:t>However, PM</w:t>
      </w:r>
      <w:r w:rsidR="007F0D67" w:rsidRPr="007F0D67">
        <w:rPr>
          <w:vertAlign w:val="subscript"/>
        </w:rPr>
        <w:t>2.5</w:t>
      </w:r>
      <w:r w:rsidR="007F0D67">
        <w:t xml:space="preserve"> concentrations are </w:t>
      </w:r>
      <w:r w:rsidR="00A71F1A">
        <w:t xml:space="preserve">generally </w:t>
      </w:r>
      <w:r w:rsidR="007F0D67">
        <w:t>more responsive to reductions in pPM</w:t>
      </w:r>
      <w:r w:rsidR="007F0D67" w:rsidRPr="007F0D67">
        <w:rPr>
          <w:vertAlign w:val="subscript"/>
        </w:rPr>
        <w:t>2.5</w:t>
      </w:r>
      <w:r w:rsidR="007F0D67">
        <w:t xml:space="preserve"> emissions than the</w:t>
      </w:r>
      <w:r w:rsidR="000E1555">
        <w:t xml:space="preserve"> precursors for</w:t>
      </w:r>
      <w:r w:rsidR="007F0D67">
        <w:t xml:space="preserve"> </w:t>
      </w:r>
      <w:r w:rsidR="000E1555">
        <w:t xml:space="preserve">secondary </w:t>
      </w:r>
      <w:r w:rsidR="007F0D67">
        <w:t>PM</w:t>
      </w:r>
      <w:r w:rsidR="007F0D67" w:rsidRPr="00691E62">
        <w:rPr>
          <w:vertAlign w:val="subscript"/>
        </w:rPr>
        <w:t>2.5</w:t>
      </w:r>
      <w:r w:rsidR="007F0D67">
        <w:t xml:space="preserve"> discussed here. </w:t>
      </w:r>
      <w:r w:rsidR="00EF52C7">
        <w:t>Large reductions in NO</w:t>
      </w:r>
      <w:r w:rsidR="00EF52C7" w:rsidRPr="000E3C79">
        <w:rPr>
          <w:vertAlign w:val="subscript"/>
        </w:rPr>
        <w:t>x</w:t>
      </w:r>
      <w:r w:rsidR="00EF52C7">
        <w:t xml:space="preserve"> and SO</w:t>
      </w:r>
      <w:r w:rsidR="00EF52C7" w:rsidRPr="007F0D67">
        <w:rPr>
          <w:vertAlign w:val="subscript"/>
        </w:rPr>
        <w:t>2</w:t>
      </w:r>
      <w:r w:rsidR="00EF52C7">
        <w:t xml:space="preserve"> emissions in the eastern U.S. in recent decades have reduced the concentrations of</w:t>
      </w:r>
      <w:r w:rsidR="00E319A4">
        <w:t xml:space="preserve"> secondary inorganic aerosol</w:t>
      </w:r>
      <w:r w:rsidR="00E319A4">
        <w:rPr>
          <w:vertAlign w:val="subscript"/>
        </w:rPr>
        <w:t xml:space="preserve"> </w:t>
      </w:r>
      <w:r w:rsidR="00EF52C7">
        <w:t>and increased the importance of primary PM</w:t>
      </w:r>
      <w:r w:rsidR="00EF52C7" w:rsidRPr="00FA55F8">
        <w:rPr>
          <w:vertAlign w:val="subscript"/>
        </w:rPr>
        <w:t>2.5</w:t>
      </w:r>
      <w:r w:rsidR="00EF52C7">
        <w:t xml:space="preserve"> emissions and organic aerosol</w:t>
      </w:r>
      <w:r w:rsidR="00E319A4">
        <w:t>.</w:t>
      </w:r>
      <w:r w:rsidR="00EF52C7">
        <w:t xml:space="preserve"> Improved representations of the emissions and chemistry of organic aerosol </w:t>
      </w:r>
      <w:r w:rsidR="00006B3C">
        <w:t>are increasingly</w:t>
      </w:r>
      <w:r w:rsidR="00EF52C7">
        <w:t xml:space="preserve"> important in this context.</w:t>
      </w:r>
    </w:p>
    <w:p w14:paraId="48B3CB97" w14:textId="7F22A6C0" w:rsidR="00842AE4" w:rsidRDefault="00842AE4" w:rsidP="00885592">
      <w:pPr>
        <w:pStyle w:val="MDPI62BackMatter"/>
        <w:spacing w:before="240"/>
      </w:pPr>
      <w:r w:rsidRPr="00FA04F1">
        <w:rPr>
          <w:b/>
        </w:rPr>
        <w:t>Supplementary Materials:</w:t>
      </w:r>
      <w:r w:rsidRPr="00FA04F1">
        <w:t xml:space="preserve"> </w:t>
      </w:r>
      <w:r w:rsidR="00885592">
        <w:t xml:space="preserve">The following are available online at </w:t>
      </w:r>
      <w:hyperlink r:id="rId30" w:history="1">
        <w:r w:rsidR="00A00594" w:rsidRPr="00EF3258">
          <w:rPr>
            <w:rStyle w:val="Hyperlink"/>
          </w:rPr>
          <w:t>http://www.mdpi.com/</w:t>
        </w:r>
      </w:hyperlink>
      <w:r w:rsidR="00885592">
        <w:t>,</w:t>
      </w:r>
      <w:r w:rsidR="00A00594">
        <w:t xml:space="preserve"> </w:t>
      </w:r>
      <w:r w:rsidR="00A00594" w:rsidRPr="00A00594">
        <w:t>Table S1</w:t>
      </w:r>
      <w:r w:rsidR="00A00594">
        <w:t>:</w:t>
      </w:r>
      <w:r w:rsidR="00A00594" w:rsidRPr="00A00594">
        <w:t xml:space="preserve"> CMAQ model performance statistics, Table S2</w:t>
      </w:r>
      <w:r w:rsidR="00A00594">
        <w:t>:</w:t>
      </w:r>
      <w:r w:rsidR="00A00594" w:rsidRPr="00A00594">
        <w:t xml:space="preserve"> Definition of statistics used in the CMAQ model performance evaluation, Table S3</w:t>
      </w:r>
      <w:r w:rsidR="00A00594">
        <w:t>:</w:t>
      </w:r>
      <w:r w:rsidR="00A00594" w:rsidRPr="00A00594">
        <w:t xml:space="preserve"> Fractional change in U.S. anthropogenic emissions for</w:t>
      </w:r>
      <w:r w:rsidR="00A00594">
        <w:t xml:space="preserve"> </w:t>
      </w:r>
      <w:r w:rsidR="00A00594" w:rsidRPr="00A00594">
        <w:t>simulations used in developing the pf-RSM, Table S4</w:t>
      </w:r>
      <w:r w:rsidR="00A00594">
        <w:t>:</w:t>
      </w:r>
      <w:r w:rsidR="00A00594" w:rsidRPr="00A00594">
        <w:t xml:space="preserve"> Fractional change in U.S. anthropogenic emissions for 30 OOS simulations used in evaluating the pf-RSM</w:t>
      </w:r>
      <w:r w:rsidR="00A00594">
        <w:t>:</w:t>
      </w:r>
      <w:r w:rsidR="00A00594" w:rsidRPr="00A00594">
        <w:t xml:space="preserve"> Figure S1-S5. Comparison of changes in mean January species concentrations predicted by the pf-RSM and 30 OOS CMAQ simulations, Figures S6-S10</w:t>
      </w:r>
      <w:r w:rsidR="00A00594">
        <w:t>:</w:t>
      </w:r>
      <w:r w:rsidR="00A00594" w:rsidRPr="00A00594">
        <w:t xml:space="preserve"> Comparison of changes in mean July species concentrations predicted by the pf-RSM and 30 OOS CMAQ simulations.</w:t>
      </w:r>
    </w:p>
    <w:p w14:paraId="34964B74" w14:textId="3F6E09EA" w:rsidR="00842AE4" w:rsidRPr="00613B31" w:rsidRDefault="00842AE4" w:rsidP="00842AE4">
      <w:pPr>
        <w:pStyle w:val="MDPI62BackMatter"/>
      </w:pPr>
      <w:r w:rsidRPr="00613B31">
        <w:rPr>
          <w:b/>
        </w:rPr>
        <w:t>Author Contributions:</w:t>
      </w:r>
      <w:r w:rsidRPr="00613B31">
        <w:t xml:space="preserve"> Conceptualization, X.X. and Y.Y.; methodology, X.X.; software, X.X.; validation, X.X., Y.Y. and Z.Z.; formal analysis, X.X.; investigation, X.X.; resources, X.X.; data curation, X.X.; writing—original draft preparation, X.X.; writing—review and editing, X.X.; visualization, X.X.; project administration, X.X. All authors have read and agreed to the published version of the manuscript.</w:t>
      </w:r>
    </w:p>
    <w:p w14:paraId="04D974B1" w14:textId="67C131B7" w:rsidR="00842AE4" w:rsidRPr="00613B31" w:rsidRDefault="00842AE4" w:rsidP="00842AE4">
      <w:pPr>
        <w:pStyle w:val="MDPI62BackMatter"/>
      </w:pPr>
      <w:r w:rsidRPr="00613B31">
        <w:rPr>
          <w:b/>
        </w:rPr>
        <w:t>Funding:</w:t>
      </w:r>
      <w:r w:rsidRPr="00613B31">
        <w:t xml:space="preserve"> This research received no external funding</w:t>
      </w:r>
    </w:p>
    <w:p w14:paraId="4E76079F" w14:textId="2695B50E" w:rsidR="006E1F66" w:rsidRPr="00613B31" w:rsidRDefault="006E1F66" w:rsidP="006E1F66">
      <w:pPr>
        <w:pStyle w:val="MDPI62BackMatter"/>
      </w:pPr>
      <w:bookmarkStart w:id="0" w:name="_Hlk60054323"/>
      <w:r w:rsidRPr="007D75A8">
        <w:rPr>
          <w:b/>
        </w:rPr>
        <w:t>Data Availability Statement:</w:t>
      </w:r>
      <w:r w:rsidRPr="00885592">
        <w:rPr>
          <w:bCs/>
        </w:rPr>
        <w:t xml:space="preserve"> </w:t>
      </w:r>
      <w:r w:rsidR="00885592" w:rsidRPr="00885592">
        <w:rPr>
          <w:bCs/>
        </w:rPr>
        <w:t>Publicly available datasets were analyzed in this study. This data can be found here: ftp://newftp.epa.gov/aqmg/cjang/RSM/RSM-VAT 2.6</w:t>
      </w:r>
      <w:r w:rsidR="00885592">
        <w:rPr>
          <w:bCs/>
        </w:rPr>
        <w:t>/</w:t>
      </w:r>
    </w:p>
    <w:bookmarkEnd w:id="0"/>
    <w:p w14:paraId="0BF20AEC" w14:textId="33355780" w:rsidR="00022AF8" w:rsidRPr="00022AF8" w:rsidRDefault="00022AF8" w:rsidP="00022AF8">
      <w:pPr>
        <w:pStyle w:val="MDPI62BackMatter"/>
      </w:pPr>
      <w:r>
        <w:rPr>
          <w:b/>
        </w:rPr>
        <w:t>Disclaimer</w:t>
      </w:r>
      <w:r w:rsidRPr="00613B31">
        <w:rPr>
          <w:b/>
        </w:rPr>
        <w:t>:</w:t>
      </w:r>
      <w:r w:rsidRPr="00613B31">
        <w:t xml:space="preserve"> </w:t>
      </w:r>
      <w:r>
        <w:t>The views expressed in this manuscript are those of the authors alone and do not necessarily reflect the views and policies of the US Environmental Protection Agency.</w:t>
      </w:r>
    </w:p>
    <w:p w14:paraId="210F2F3D" w14:textId="12C266F7" w:rsidR="00842AE4" w:rsidRPr="00613B31" w:rsidRDefault="00842AE4" w:rsidP="00643D68">
      <w:pPr>
        <w:pStyle w:val="MDPI62BackMatter"/>
      </w:pPr>
      <w:r w:rsidRPr="00613B31">
        <w:rPr>
          <w:b/>
        </w:rPr>
        <w:t>Acknowledgments:</w:t>
      </w:r>
      <w:r w:rsidRPr="00613B31">
        <w:t xml:space="preserve"> </w:t>
      </w:r>
    </w:p>
    <w:p w14:paraId="5E93EDC8" w14:textId="490638AC" w:rsidR="00842AE4" w:rsidRPr="00613B31" w:rsidRDefault="00842AE4" w:rsidP="00842AE4">
      <w:pPr>
        <w:pStyle w:val="MDPI62BackMatter"/>
      </w:pPr>
      <w:r w:rsidRPr="00613B31">
        <w:rPr>
          <w:b/>
        </w:rPr>
        <w:t>Conflicts of Interest:</w:t>
      </w:r>
      <w:r w:rsidR="00643D68">
        <w:t xml:space="preserve"> </w:t>
      </w:r>
      <w:r w:rsidRPr="00613B31">
        <w:t>The authors d</w:t>
      </w:r>
      <w:r w:rsidR="00643D68">
        <w:t xml:space="preserve">eclare no conflict of interest. </w:t>
      </w:r>
      <w:r w:rsidRPr="00613B31">
        <w:t>The funders had no role in the design of the study; in the collection, analyses, or interpretation of data; in the writing of the manuscript, or in the decisio</w:t>
      </w:r>
      <w:r w:rsidR="00643D68">
        <w:t>n to publish the results</w:t>
      </w:r>
      <w:r w:rsidRPr="00613B31">
        <w:t>.</w:t>
      </w:r>
    </w:p>
    <w:p w14:paraId="55B6CEEB" w14:textId="7F73DB64" w:rsidR="00A11913" w:rsidRDefault="00842AE4" w:rsidP="00547E9A">
      <w:pPr>
        <w:pStyle w:val="MDPI21heading1"/>
        <w:ind w:left="2610"/>
      </w:pPr>
      <w:r w:rsidRPr="00FA04F1">
        <w:t>References</w:t>
      </w:r>
    </w:p>
    <w:p w14:paraId="03A6B637" w14:textId="3D0ABFF4" w:rsidR="00B14C1F" w:rsidRPr="00B14C1F" w:rsidRDefault="00B14C1F" w:rsidP="00B14C1F">
      <w:pPr>
        <w:pStyle w:val="EndNoteBibliography"/>
        <w:ind w:left="720" w:hanging="720"/>
      </w:pPr>
      <w:r w:rsidRPr="00B14C1F">
        <w:t>1.</w:t>
      </w:r>
      <w:r w:rsidRPr="00B14C1F">
        <w:tab/>
        <w:t xml:space="preserve">USEPA. </w:t>
      </w:r>
      <w:r w:rsidRPr="00B14C1F">
        <w:rPr>
          <w:i/>
        </w:rPr>
        <w:t>Integrated Science Assessment (ISA) for Particulate Matter (Final Report, 2019). U.S. Environmental Protection Agency, Washington, DC, EPA/600/R-19/188.</w:t>
      </w:r>
      <w:r w:rsidRPr="00B14C1F">
        <w:t>; 2019.</w:t>
      </w:r>
    </w:p>
    <w:p w14:paraId="3BDDCF9C" w14:textId="77777777" w:rsidR="00B14C1F" w:rsidRPr="00B14C1F" w:rsidRDefault="00B14C1F" w:rsidP="00B14C1F">
      <w:pPr>
        <w:pStyle w:val="EndNoteBibliography"/>
        <w:ind w:left="720" w:hanging="720"/>
      </w:pPr>
      <w:r w:rsidRPr="00B14C1F">
        <w:t>2.</w:t>
      </w:r>
      <w:r w:rsidRPr="00B14C1F">
        <w:tab/>
        <w:t xml:space="preserve">USEPA. Integrated Science Assessment (ISA) for Ozone and Related Photochemical Oxidants (Final Report, Apr 2020). U.S. Environmental Protection Agency, Washington, DC, EPA/600/R-20/012. </w:t>
      </w:r>
      <w:r w:rsidRPr="00B14C1F">
        <w:rPr>
          <w:b/>
        </w:rPr>
        <w:t>2020</w:t>
      </w:r>
      <w:r w:rsidRPr="00B14C1F">
        <w:t>.</w:t>
      </w:r>
    </w:p>
    <w:p w14:paraId="0A6BA50C" w14:textId="2BD94495" w:rsidR="00B14C1F" w:rsidRPr="00B14C1F" w:rsidRDefault="00B14C1F" w:rsidP="00B14C1F">
      <w:pPr>
        <w:pStyle w:val="EndNoteBibliography"/>
        <w:ind w:left="720" w:hanging="720"/>
      </w:pPr>
      <w:r w:rsidRPr="00B14C1F">
        <w:t>3.</w:t>
      </w:r>
      <w:r w:rsidRPr="00B14C1F">
        <w:tab/>
        <w:t xml:space="preserve">SJVAPCD. San Joaquin Valley Air Pollution Control District, 2018 Plan for the 1997, 2006, and 2012 PM2.5 Standards, Available: </w:t>
      </w:r>
      <w:r w:rsidRPr="00901060">
        <w:t>http://valleyair.org/pmplans/documents/2018/pm-plan-adopted/2018-Plan-for-the-1997-2006-and-2012-PM2.5-Standards.pdf</w:t>
      </w:r>
      <w:r w:rsidRPr="00B14C1F">
        <w:t xml:space="preserve">. </w:t>
      </w:r>
      <w:r w:rsidRPr="00B14C1F">
        <w:rPr>
          <w:b/>
        </w:rPr>
        <w:t>2018</w:t>
      </w:r>
      <w:r w:rsidRPr="00B14C1F">
        <w:t>.</w:t>
      </w:r>
    </w:p>
    <w:p w14:paraId="63BB2080" w14:textId="4369E832" w:rsidR="00B14C1F" w:rsidRPr="00B14C1F" w:rsidRDefault="00B14C1F" w:rsidP="00B14C1F">
      <w:pPr>
        <w:pStyle w:val="EndNoteBibliography"/>
        <w:ind w:left="720" w:hanging="720"/>
      </w:pPr>
      <w:r w:rsidRPr="00B14C1F">
        <w:lastRenderedPageBreak/>
        <w:t>4.</w:t>
      </w:r>
      <w:r w:rsidRPr="00B14C1F">
        <w:tab/>
        <w:t xml:space="preserve">ACHD. Allegheny County Health Department. Revision to the Allegheny County Portion of the Pennsylvania State Implementation Plan. Attainment Demonstration for the Allegheny County, PA PM2.5 Nonattainment Area, 2012 NAAQS. Available: </w:t>
      </w:r>
      <w:r w:rsidRPr="00901060">
        <w:t>https://alleghenycounty.us/uploadedFiles/Allegheny_Home/Health_Department/Programs/Air_Quality/SIPs/90-SIP-PM25-ATTAIN-2012-NAAQS-09-12-2019.pdf</w:t>
      </w:r>
      <w:r w:rsidRPr="00B14C1F">
        <w:t xml:space="preserve">. </w:t>
      </w:r>
      <w:r w:rsidRPr="00B14C1F">
        <w:rPr>
          <w:b/>
        </w:rPr>
        <w:t>2019</w:t>
      </w:r>
      <w:r w:rsidRPr="00B14C1F">
        <w:t>.</w:t>
      </w:r>
    </w:p>
    <w:p w14:paraId="1BBD3B1D" w14:textId="77777777" w:rsidR="00B14C1F" w:rsidRPr="00B14C1F" w:rsidRDefault="00B14C1F" w:rsidP="00B14C1F">
      <w:pPr>
        <w:pStyle w:val="EndNoteBibliography"/>
        <w:ind w:left="720" w:hanging="720"/>
      </w:pPr>
      <w:r w:rsidRPr="00B14C1F">
        <w:t>5.</w:t>
      </w:r>
      <w:r w:rsidRPr="00B14C1F">
        <w:tab/>
        <w:t xml:space="preserve">Bachmann, J. Will the Circle Be Unbroken: A History of the U.S. National Ambient Air Quality Standards. </w:t>
      </w:r>
      <w:r w:rsidRPr="00B14C1F">
        <w:rPr>
          <w:i/>
        </w:rPr>
        <w:t xml:space="preserve">Journal of the Air &amp; Waste Management Association </w:t>
      </w:r>
      <w:r w:rsidRPr="00B14C1F">
        <w:rPr>
          <w:b/>
        </w:rPr>
        <w:t>2007</w:t>
      </w:r>
      <w:r w:rsidRPr="00B14C1F">
        <w:t xml:space="preserve">, </w:t>
      </w:r>
      <w:r w:rsidRPr="00B14C1F">
        <w:rPr>
          <w:i/>
        </w:rPr>
        <w:t>57</w:t>
      </w:r>
      <w:r w:rsidRPr="00B14C1F">
        <w:t>, 652-697, doi:10.3155/1047-3289.57.6.652.</w:t>
      </w:r>
    </w:p>
    <w:p w14:paraId="61418968" w14:textId="06A9CE8C" w:rsidR="00B14C1F" w:rsidRPr="00B14C1F" w:rsidRDefault="00B14C1F" w:rsidP="00B14C1F">
      <w:pPr>
        <w:pStyle w:val="EndNoteBibliography"/>
        <w:ind w:left="720" w:hanging="720"/>
      </w:pPr>
      <w:r w:rsidRPr="00B14C1F">
        <w:t>6.</w:t>
      </w:r>
      <w:r w:rsidRPr="00B14C1F">
        <w:tab/>
        <w:t xml:space="preserve">USEPA. </w:t>
      </w:r>
      <w:r w:rsidRPr="00B14C1F">
        <w:rPr>
          <w:i/>
        </w:rPr>
        <w:t>Modeling Guidance for Demonstrating Attainment of Air Quality Goals for Ozone, PM2.5, and Regional Haze.</w:t>
      </w:r>
      <w:r w:rsidRPr="00B14C1F">
        <w:t xml:space="preserve">; EPA -454/B-07-002 U.S. EPA, Office of Air Quality Planning and Standards. Research Triangle Park, NC. EPA 454/R-18-009. Available: </w:t>
      </w:r>
      <w:r w:rsidRPr="00901060">
        <w:t>https://www3.epa.gov/ttn/scram/guidance/guide/O3-PM-RH-Modeling_Guidance-2018.pdf</w:t>
      </w:r>
      <w:r w:rsidRPr="00B14C1F">
        <w:t>, 2018.</w:t>
      </w:r>
    </w:p>
    <w:p w14:paraId="23AEDC60" w14:textId="77777777" w:rsidR="00B14C1F" w:rsidRPr="00B14C1F" w:rsidRDefault="00B14C1F" w:rsidP="00B14C1F">
      <w:pPr>
        <w:pStyle w:val="EndNoteBibliography"/>
        <w:ind w:left="720" w:hanging="720"/>
      </w:pPr>
      <w:r w:rsidRPr="00B14C1F">
        <w:t>7.</w:t>
      </w:r>
      <w:r w:rsidRPr="00B14C1F">
        <w:tab/>
        <w:t xml:space="preserve">Finlayson-Pitts, B.J.; Pitts, J.N. </w:t>
      </w:r>
      <w:r w:rsidRPr="00B14C1F">
        <w:rPr>
          <w:i/>
        </w:rPr>
        <w:t>Chemistry of the Upper and Lower Atmosphere:  Theory, Experiments, and Applications</w:t>
      </w:r>
      <w:r w:rsidRPr="00B14C1F">
        <w:t>; Academic Press: 2000.</w:t>
      </w:r>
    </w:p>
    <w:p w14:paraId="449135C6" w14:textId="77777777" w:rsidR="00B14C1F" w:rsidRPr="00B14C1F" w:rsidRDefault="00B14C1F" w:rsidP="00B14C1F">
      <w:pPr>
        <w:pStyle w:val="EndNoteBibliography"/>
        <w:ind w:left="720" w:hanging="720"/>
      </w:pPr>
      <w:r w:rsidRPr="00B14C1F">
        <w:t>8.</w:t>
      </w:r>
      <w:r w:rsidRPr="00B14C1F">
        <w:tab/>
        <w:t xml:space="preserve">Ansari, A.S.; Pandis, S.N. Response of Inorganic PM to Precursor Concentrations. </w:t>
      </w:r>
      <w:r w:rsidRPr="00B14C1F">
        <w:rPr>
          <w:i/>
        </w:rPr>
        <w:t xml:space="preserve">Environmental Science &amp; Technology </w:t>
      </w:r>
      <w:r w:rsidRPr="00B14C1F">
        <w:rPr>
          <w:b/>
        </w:rPr>
        <w:t>1998</w:t>
      </w:r>
      <w:r w:rsidRPr="00B14C1F">
        <w:t xml:space="preserve">, </w:t>
      </w:r>
      <w:r w:rsidRPr="00B14C1F">
        <w:rPr>
          <w:i/>
        </w:rPr>
        <w:t>32</w:t>
      </w:r>
      <w:r w:rsidRPr="00B14C1F">
        <w:t>, 2706-2714, doi:10.1021/es971130j.</w:t>
      </w:r>
    </w:p>
    <w:p w14:paraId="5435C8AE" w14:textId="77777777" w:rsidR="00B14C1F" w:rsidRPr="00B14C1F" w:rsidRDefault="00B14C1F" w:rsidP="00B14C1F">
      <w:pPr>
        <w:pStyle w:val="EndNoteBibliography"/>
        <w:ind w:left="720" w:hanging="720"/>
      </w:pPr>
      <w:r w:rsidRPr="00B14C1F">
        <w:t>9.</w:t>
      </w:r>
      <w:r w:rsidRPr="00B14C1F">
        <w:tab/>
        <w:t xml:space="preserve">Pye, H.O.T.; Nenes, A.; Alexander, B.; Ault, A.P.; Barth, M.C.; Clegg, S.L.; Collett Jr, J.L.; Fahey, K.M.; Hennigan, C.J.; Herrmann, H., et al. The acidity of atmospheric particles and clouds. </w:t>
      </w:r>
      <w:r w:rsidRPr="00B14C1F">
        <w:rPr>
          <w:i/>
        </w:rPr>
        <w:t xml:space="preserve">Atmos. Chem. Phys. </w:t>
      </w:r>
      <w:r w:rsidRPr="00B14C1F">
        <w:rPr>
          <w:b/>
        </w:rPr>
        <w:t>2020</w:t>
      </w:r>
      <w:r w:rsidRPr="00B14C1F">
        <w:t xml:space="preserve">, </w:t>
      </w:r>
      <w:r w:rsidRPr="00B14C1F">
        <w:rPr>
          <w:i/>
        </w:rPr>
        <w:t>20</w:t>
      </w:r>
      <w:r w:rsidRPr="00B14C1F">
        <w:t>, 4809-4888, doi:10.5194/acp-20-4809-2020.</w:t>
      </w:r>
    </w:p>
    <w:p w14:paraId="74FEEAAB" w14:textId="245D2244" w:rsidR="00B14C1F" w:rsidRPr="00B14C1F" w:rsidRDefault="00B14C1F" w:rsidP="00B14C1F">
      <w:pPr>
        <w:pStyle w:val="EndNoteBibliography"/>
        <w:ind w:left="720" w:hanging="720"/>
      </w:pPr>
      <w:r w:rsidRPr="00B14C1F">
        <w:t>10.</w:t>
      </w:r>
      <w:r w:rsidRPr="00B14C1F">
        <w:tab/>
        <w:t xml:space="preserve">Womack, C.C.; McDuffie, E.E.; Edwards, P.M.; Bares, R.; de Gouw, J.A.; Docherty, K.S.; Dubé, W.P.; Fibiger, D.L.; Franchin, A.; Gilman, J.B., et al. An Odd Oxygen Framework for Wintertime Ammonium Nitrate Aerosol Pollution in Urban Areas: NOx and VOC Control as Mitigation Strategies. </w:t>
      </w:r>
      <w:r w:rsidRPr="00B14C1F">
        <w:rPr>
          <w:i/>
        </w:rPr>
        <w:t xml:space="preserve">Geophysical Research Letters </w:t>
      </w:r>
      <w:r w:rsidRPr="00B14C1F">
        <w:rPr>
          <w:b/>
        </w:rPr>
        <w:t>2019</w:t>
      </w:r>
      <w:r w:rsidRPr="00B14C1F">
        <w:t xml:space="preserve">, </w:t>
      </w:r>
      <w:r w:rsidRPr="00B14C1F">
        <w:rPr>
          <w:i/>
        </w:rPr>
        <w:t>46</w:t>
      </w:r>
      <w:r w:rsidRPr="00B14C1F">
        <w:t>, 4971-4979, doi:</w:t>
      </w:r>
      <w:r w:rsidRPr="00901060">
        <w:t>https://doi.org/10.1029/2019GL082028</w:t>
      </w:r>
      <w:r w:rsidRPr="00B14C1F">
        <w:t>.</w:t>
      </w:r>
    </w:p>
    <w:p w14:paraId="031965D6" w14:textId="7C0CB5DD" w:rsidR="00B14C1F" w:rsidRPr="00B14C1F" w:rsidRDefault="00B14C1F" w:rsidP="00B14C1F">
      <w:pPr>
        <w:pStyle w:val="EndNoteBibliography"/>
        <w:ind w:left="720" w:hanging="720"/>
      </w:pPr>
      <w:r w:rsidRPr="00B14C1F">
        <w:t>11.</w:t>
      </w:r>
      <w:r w:rsidRPr="00B14C1F">
        <w:tab/>
        <w:t xml:space="preserve">Kleeman, M.J.; Ying, Q.; Kaduwela, A. Control strategies for the reduction of airborne particulate nitrate in California's San Joaquin Valley. </w:t>
      </w:r>
      <w:r w:rsidRPr="00B14C1F">
        <w:rPr>
          <w:i/>
        </w:rPr>
        <w:t xml:space="preserve">Atmospheric Environment </w:t>
      </w:r>
      <w:r w:rsidRPr="00B14C1F">
        <w:rPr>
          <w:b/>
        </w:rPr>
        <w:t>2005</w:t>
      </w:r>
      <w:r w:rsidRPr="00B14C1F">
        <w:t xml:space="preserve">, </w:t>
      </w:r>
      <w:r w:rsidRPr="00B14C1F">
        <w:rPr>
          <w:i/>
        </w:rPr>
        <w:t>39</w:t>
      </w:r>
      <w:r w:rsidRPr="00B14C1F">
        <w:t>, 5325-5341, doi:</w:t>
      </w:r>
      <w:r w:rsidRPr="00901060">
        <w:t>https://doi.org/10.1016/j.atmosenv.2005.05.044</w:t>
      </w:r>
      <w:r w:rsidRPr="00B14C1F">
        <w:t>.</w:t>
      </w:r>
    </w:p>
    <w:p w14:paraId="35D4A2D9" w14:textId="77777777" w:rsidR="00B14C1F" w:rsidRPr="00B14C1F" w:rsidRDefault="00B14C1F" w:rsidP="00B14C1F">
      <w:pPr>
        <w:pStyle w:val="EndNoteBibliography"/>
        <w:ind w:left="720" w:hanging="720"/>
      </w:pPr>
      <w:r w:rsidRPr="00B14C1F">
        <w:t>12.</w:t>
      </w:r>
      <w:r w:rsidRPr="00B14C1F">
        <w:tab/>
        <w:t xml:space="preserve">Thunis, P.; Clappier, A.; Beekmann, M.; Putaud, J.P.; Cuvelier, C.; Madrazo, J.; de Meij, A. Non-linear response of PM2.5 to changes in NOx and NH3 emissions in the Po basin (Italy): consequences for air quality plans. </w:t>
      </w:r>
      <w:r w:rsidRPr="00B14C1F">
        <w:rPr>
          <w:i/>
        </w:rPr>
        <w:t xml:space="preserve">Atmos. Chem. Phys. Discuss. </w:t>
      </w:r>
      <w:r w:rsidRPr="00B14C1F">
        <w:rPr>
          <w:b/>
        </w:rPr>
        <w:t>2021</w:t>
      </w:r>
      <w:r w:rsidRPr="00B14C1F">
        <w:t xml:space="preserve">, </w:t>
      </w:r>
      <w:r w:rsidRPr="00B14C1F">
        <w:rPr>
          <w:i/>
        </w:rPr>
        <w:t>2021</w:t>
      </w:r>
      <w:r w:rsidRPr="00B14C1F">
        <w:t>, 1-26, doi:10.5194/acp-2021-65.</w:t>
      </w:r>
    </w:p>
    <w:p w14:paraId="26949CEA" w14:textId="77777777" w:rsidR="00B14C1F" w:rsidRPr="00B14C1F" w:rsidRDefault="00B14C1F" w:rsidP="00B14C1F">
      <w:pPr>
        <w:pStyle w:val="EndNoteBibliography"/>
        <w:ind w:left="720" w:hanging="720"/>
      </w:pPr>
      <w:r w:rsidRPr="00B14C1F">
        <w:t>13.</w:t>
      </w:r>
      <w:r w:rsidRPr="00B14C1F">
        <w:tab/>
        <w:t xml:space="preserve">West, J.J.; Ansari, A.S.; Pandis, S.N. Marginal PM25: Nonlinear Aerosol Mass Response to Sulfate Reductions in the Eastern United States. </w:t>
      </w:r>
      <w:r w:rsidRPr="00B14C1F">
        <w:rPr>
          <w:i/>
        </w:rPr>
        <w:t xml:space="preserve">Journal of the Air &amp; Waste Management Association </w:t>
      </w:r>
      <w:r w:rsidRPr="00B14C1F">
        <w:rPr>
          <w:b/>
        </w:rPr>
        <w:t>1999</w:t>
      </w:r>
      <w:r w:rsidRPr="00B14C1F">
        <w:t xml:space="preserve">, </w:t>
      </w:r>
      <w:r w:rsidRPr="00B14C1F">
        <w:rPr>
          <w:i/>
        </w:rPr>
        <w:t>49</w:t>
      </w:r>
      <w:r w:rsidRPr="00B14C1F">
        <w:t>, 1415-1424, doi:10.1080/10473289.1999.10463973.</w:t>
      </w:r>
    </w:p>
    <w:p w14:paraId="3F7C8E34" w14:textId="77777777" w:rsidR="00B14C1F" w:rsidRPr="00B14C1F" w:rsidRDefault="00B14C1F" w:rsidP="00B14C1F">
      <w:pPr>
        <w:pStyle w:val="EndNoteBibliography"/>
        <w:ind w:left="720" w:hanging="720"/>
      </w:pPr>
      <w:r w:rsidRPr="00B14C1F">
        <w:t>14.</w:t>
      </w:r>
      <w:r w:rsidRPr="00B14C1F">
        <w:tab/>
        <w:t xml:space="preserve">Simon, H.; Reff, A.; Wells, B.; Xing, J.; Frank, N. Ozone Trends Across the United States over a Period of Decreasing NOx and VOC Emissions. </w:t>
      </w:r>
      <w:r w:rsidRPr="00B14C1F">
        <w:rPr>
          <w:i/>
        </w:rPr>
        <w:t xml:space="preserve">Environmental Science &amp; Technology </w:t>
      </w:r>
      <w:r w:rsidRPr="00B14C1F">
        <w:rPr>
          <w:b/>
        </w:rPr>
        <w:t>2015</w:t>
      </w:r>
      <w:r w:rsidRPr="00B14C1F">
        <w:t xml:space="preserve">, </w:t>
      </w:r>
      <w:r w:rsidRPr="00B14C1F">
        <w:rPr>
          <w:i/>
        </w:rPr>
        <w:t>49</w:t>
      </w:r>
      <w:r w:rsidRPr="00B14C1F">
        <w:t>, 186-195, doi:10.1021/es504514z.</w:t>
      </w:r>
    </w:p>
    <w:p w14:paraId="7D9B65C9" w14:textId="5FF6D1FB" w:rsidR="00B14C1F" w:rsidRPr="00B14C1F" w:rsidRDefault="00B14C1F" w:rsidP="00B14C1F">
      <w:pPr>
        <w:pStyle w:val="EndNoteBibliography"/>
        <w:ind w:left="720" w:hanging="720"/>
      </w:pPr>
      <w:r w:rsidRPr="00B14C1F">
        <w:t>15.</w:t>
      </w:r>
      <w:r w:rsidRPr="00B14C1F">
        <w:tab/>
        <w:t xml:space="preserve">Huang, J.; Zhu, Y.; Kelly, J.T.; Jang, C.; Wang, S.; Xing, J.; Chiang, P.-C.; Fan, S.; Zhao, X.; Yu, L. Large-scale optimization of multi-pollutant control strategies in the Pearl River Delta region of China using a genetic algorithm in machine learning. </w:t>
      </w:r>
      <w:r w:rsidRPr="00B14C1F">
        <w:rPr>
          <w:i/>
        </w:rPr>
        <w:t xml:space="preserve">Science of The Total Environment </w:t>
      </w:r>
      <w:r w:rsidRPr="00B14C1F">
        <w:rPr>
          <w:b/>
        </w:rPr>
        <w:t>2020</w:t>
      </w:r>
      <w:r w:rsidRPr="00B14C1F">
        <w:t xml:space="preserve">, </w:t>
      </w:r>
      <w:r w:rsidRPr="00B14C1F">
        <w:rPr>
          <w:i/>
        </w:rPr>
        <w:t>722</w:t>
      </w:r>
      <w:r w:rsidRPr="00B14C1F">
        <w:t>, 137701, doi:</w:t>
      </w:r>
      <w:r w:rsidRPr="00901060">
        <w:t>https://doi.org/10.1016/j.scitotenv.2020.137701</w:t>
      </w:r>
      <w:r w:rsidRPr="00B14C1F">
        <w:t>.</w:t>
      </w:r>
    </w:p>
    <w:p w14:paraId="2D1A858D" w14:textId="77777777" w:rsidR="00B14C1F" w:rsidRPr="00B14C1F" w:rsidRDefault="00B14C1F" w:rsidP="00B14C1F">
      <w:pPr>
        <w:pStyle w:val="EndNoteBibliography"/>
        <w:ind w:left="720" w:hanging="720"/>
      </w:pPr>
      <w:r w:rsidRPr="00B14C1F">
        <w:t>16.</w:t>
      </w:r>
      <w:r w:rsidRPr="00B14C1F">
        <w:tab/>
        <w:t xml:space="preserve">Xing, J.; Wang, S.; Jang, C.J.; Zhu, Y.; Zhao, B.; Ding, D.; Wang, J.; Zhao, L.; Xie, H.; Hao, J. An Overview of the Air Pollution Control Cost–Benefit and Attainment Assessment System and Its Application in China. . </w:t>
      </w:r>
      <w:r w:rsidRPr="00B14C1F">
        <w:rPr>
          <w:i/>
        </w:rPr>
        <w:t xml:space="preserve">The Magazine for Environmental Managers </w:t>
      </w:r>
      <w:r w:rsidRPr="00B14C1F">
        <w:rPr>
          <w:b/>
        </w:rPr>
        <w:t>2017</w:t>
      </w:r>
      <w:r w:rsidRPr="00B14C1F">
        <w:t xml:space="preserve">, </w:t>
      </w:r>
      <w:r w:rsidRPr="00B14C1F">
        <w:rPr>
          <w:i/>
        </w:rPr>
        <w:t>April 2017</w:t>
      </w:r>
      <w:r w:rsidRPr="00B14C1F">
        <w:t>.</w:t>
      </w:r>
    </w:p>
    <w:p w14:paraId="155F33B8" w14:textId="5A0824DD" w:rsidR="00B14C1F" w:rsidRPr="00B14C1F" w:rsidRDefault="00B14C1F" w:rsidP="00B14C1F">
      <w:pPr>
        <w:pStyle w:val="EndNoteBibliography"/>
        <w:ind w:left="720" w:hanging="720"/>
      </w:pPr>
      <w:r w:rsidRPr="00B14C1F">
        <w:t>17.</w:t>
      </w:r>
      <w:r w:rsidRPr="00B14C1F">
        <w:tab/>
        <w:t xml:space="preserve">Zhang, F.; Xing, J.; Zhou, Y.; Wang, S.; Zhao, B.; Zheng, H.; Zhao, X.; Chang, H.; Jang, C.; Zhu, Y., et al. Estimation of abatement potentials and costs of air pollution emissions in China. </w:t>
      </w:r>
      <w:r w:rsidRPr="00B14C1F">
        <w:rPr>
          <w:i/>
        </w:rPr>
        <w:t xml:space="preserve">Journal of Environmental Management </w:t>
      </w:r>
      <w:r w:rsidRPr="00B14C1F">
        <w:rPr>
          <w:b/>
        </w:rPr>
        <w:t>2020</w:t>
      </w:r>
      <w:r w:rsidRPr="00B14C1F">
        <w:t xml:space="preserve">, </w:t>
      </w:r>
      <w:r w:rsidRPr="00B14C1F">
        <w:rPr>
          <w:i/>
        </w:rPr>
        <w:t>260</w:t>
      </w:r>
      <w:r w:rsidRPr="00B14C1F">
        <w:t>, 110069, doi:</w:t>
      </w:r>
      <w:r w:rsidRPr="00901060">
        <w:t>https://doi.org/10.1016/j.jenvman.2020.110069</w:t>
      </w:r>
      <w:r w:rsidRPr="00B14C1F">
        <w:t>.</w:t>
      </w:r>
    </w:p>
    <w:p w14:paraId="1C2B8E9E" w14:textId="61B0B593" w:rsidR="00B14C1F" w:rsidRPr="00B14C1F" w:rsidRDefault="00B14C1F" w:rsidP="00B14C1F">
      <w:pPr>
        <w:pStyle w:val="EndNoteBibliography"/>
        <w:ind w:left="720" w:hanging="720"/>
      </w:pPr>
      <w:r w:rsidRPr="00B14C1F">
        <w:t>18.</w:t>
      </w:r>
      <w:r w:rsidRPr="00B14C1F">
        <w:tab/>
        <w:t xml:space="preserve">Heo, J.; Adams, P.J.; Gao, H.O. Reduced-form modeling of public health impacts of inorganic PM2.5 and precursor emissions. </w:t>
      </w:r>
      <w:r w:rsidRPr="00B14C1F">
        <w:rPr>
          <w:i/>
        </w:rPr>
        <w:t xml:space="preserve">Atmospheric Environment </w:t>
      </w:r>
      <w:r w:rsidRPr="00B14C1F">
        <w:rPr>
          <w:b/>
        </w:rPr>
        <w:t>2016</w:t>
      </w:r>
      <w:r w:rsidRPr="00B14C1F">
        <w:t xml:space="preserve">, </w:t>
      </w:r>
      <w:r w:rsidRPr="00B14C1F">
        <w:rPr>
          <w:i/>
        </w:rPr>
        <w:t>137</w:t>
      </w:r>
      <w:r w:rsidRPr="00B14C1F">
        <w:t>, 80-89, doi:</w:t>
      </w:r>
      <w:r w:rsidRPr="00901060">
        <w:t>https://doi.org/10.1016/j.atmosenv.2016.04.026</w:t>
      </w:r>
      <w:r w:rsidRPr="00B14C1F">
        <w:t>.</w:t>
      </w:r>
    </w:p>
    <w:p w14:paraId="45DC41FE" w14:textId="77777777" w:rsidR="00B14C1F" w:rsidRPr="00B14C1F" w:rsidRDefault="00B14C1F" w:rsidP="00B14C1F">
      <w:pPr>
        <w:pStyle w:val="EndNoteBibliography"/>
        <w:ind w:left="720" w:hanging="720"/>
      </w:pPr>
      <w:r w:rsidRPr="00B14C1F">
        <w:lastRenderedPageBreak/>
        <w:t>19.</w:t>
      </w:r>
      <w:r w:rsidRPr="00B14C1F">
        <w:tab/>
        <w:t xml:space="preserve">Xing, J.; Ding, D.; Wang, S.; Zhao, B.; Jang, C.; Wu, W.; Zhang, F.; Zhu, Y.; Hao, J. Quantification of the enhanced effectiveness of NOx control from simultaneous reductions of VOC and NH3 for reducing air pollution in the Beijing–Tianjin–Hebei region, China. </w:t>
      </w:r>
      <w:r w:rsidRPr="00B14C1F">
        <w:rPr>
          <w:i/>
        </w:rPr>
        <w:t xml:space="preserve">Atmos. Chem. Phys. </w:t>
      </w:r>
      <w:r w:rsidRPr="00B14C1F">
        <w:rPr>
          <w:b/>
        </w:rPr>
        <w:t>2018</w:t>
      </w:r>
      <w:r w:rsidRPr="00B14C1F">
        <w:t xml:space="preserve">, </w:t>
      </w:r>
      <w:r w:rsidRPr="00B14C1F">
        <w:rPr>
          <w:i/>
        </w:rPr>
        <w:t>18</w:t>
      </w:r>
      <w:r w:rsidRPr="00B14C1F">
        <w:t>, 7799-7814, doi:10.5194/acp-18-7799-2018.</w:t>
      </w:r>
    </w:p>
    <w:p w14:paraId="403978FE" w14:textId="77777777" w:rsidR="00B14C1F" w:rsidRPr="00B14C1F" w:rsidRDefault="00B14C1F" w:rsidP="00B14C1F">
      <w:pPr>
        <w:pStyle w:val="EndNoteBibliography"/>
        <w:ind w:left="720" w:hanging="720"/>
      </w:pPr>
      <w:r w:rsidRPr="00B14C1F">
        <w:t>20.</w:t>
      </w:r>
      <w:r w:rsidRPr="00B14C1F">
        <w:tab/>
        <w:t xml:space="preserve">Xing, J.; Wang, S.; Zhao, B.; Wu, W.; Ding, D.; Jang, C.; Zhu, Y.; Chang, X.; Wang, J.; Zhang, F., et al. Quantifying Nonlinear Multiregional Contributions to Ozone and Fine Particles Using an Updated Response Surface Modeling Technique. </w:t>
      </w:r>
      <w:r w:rsidRPr="00B14C1F">
        <w:rPr>
          <w:i/>
        </w:rPr>
        <w:t xml:space="preserve">Environmental Science &amp; Technology </w:t>
      </w:r>
      <w:r w:rsidRPr="00B14C1F">
        <w:rPr>
          <w:b/>
        </w:rPr>
        <w:t>2017</w:t>
      </w:r>
      <w:r w:rsidRPr="00B14C1F">
        <w:t xml:space="preserve">, </w:t>
      </w:r>
      <w:r w:rsidRPr="00B14C1F">
        <w:rPr>
          <w:i/>
        </w:rPr>
        <w:t>51</w:t>
      </w:r>
      <w:r w:rsidRPr="00B14C1F">
        <w:t>, 11788-11798, doi:10.1021/acs.est.7b01975.</w:t>
      </w:r>
    </w:p>
    <w:p w14:paraId="616DD49C" w14:textId="77777777" w:rsidR="00B14C1F" w:rsidRPr="00B14C1F" w:rsidRDefault="00B14C1F" w:rsidP="00B14C1F">
      <w:pPr>
        <w:pStyle w:val="EndNoteBibliography"/>
        <w:ind w:left="720" w:hanging="720"/>
      </w:pPr>
      <w:r w:rsidRPr="00B14C1F">
        <w:t>21.</w:t>
      </w:r>
      <w:r w:rsidRPr="00B14C1F">
        <w:tab/>
        <w:t xml:space="preserve">Xing, J.; Wang, S.X.; Jang, C.; Zhu, Y.; Hao, J.M. Nonlinear response of ozone to precursor emission changes in China: a modeling study using response surface methodology. </w:t>
      </w:r>
      <w:r w:rsidRPr="00B14C1F">
        <w:rPr>
          <w:i/>
        </w:rPr>
        <w:t xml:space="preserve">Atmos. Chem. Phys. </w:t>
      </w:r>
      <w:r w:rsidRPr="00B14C1F">
        <w:rPr>
          <w:b/>
        </w:rPr>
        <w:t>2011</w:t>
      </w:r>
      <w:r w:rsidRPr="00B14C1F">
        <w:t xml:space="preserve">, </w:t>
      </w:r>
      <w:r w:rsidRPr="00B14C1F">
        <w:rPr>
          <w:i/>
        </w:rPr>
        <w:t>11</w:t>
      </w:r>
      <w:r w:rsidRPr="00B14C1F">
        <w:t>, 5027-5044, doi:10.5194/acp-11-5027-2011.</w:t>
      </w:r>
    </w:p>
    <w:p w14:paraId="759A2EBE" w14:textId="77777777" w:rsidR="00B14C1F" w:rsidRPr="00B14C1F" w:rsidRDefault="00B14C1F" w:rsidP="00B14C1F">
      <w:pPr>
        <w:pStyle w:val="EndNoteBibliography"/>
        <w:ind w:left="720" w:hanging="720"/>
      </w:pPr>
      <w:r w:rsidRPr="00B14C1F">
        <w:t>22.</w:t>
      </w:r>
      <w:r w:rsidRPr="00B14C1F">
        <w:tab/>
        <w:t xml:space="preserve">Xing, J.; Zheng, S.; Ding, D.; Kelly, J.T.; Wang, S.; Li, S.; Qin, T.; Ma, M.; Dong, Z.; Jang, C., et al. Deep Learning for Prediction of the Air Quality Response to Emission Changes. </w:t>
      </w:r>
      <w:r w:rsidRPr="00B14C1F">
        <w:rPr>
          <w:i/>
        </w:rPr>
        <w:t xml:space="preserve">Environmental Science &amp; Technology </w:t>
      </w:r>
      <w:r w:rsidRPr="00B14C1F">
        <w:rPr>
          <w:b/>
        </w:rPr>
        <w:t>2020</w:t>
      </w:r>
      <w:r w:rsidRPr="00B14C1F">
        <w:t xml:space="preserve">, </w:t>
      </w:r>
      <w:r w:rsidRPr="00B14C1F">
        <w:rPr>
          <w:i/>
        </w:rPr>
        <w:t>54</w:t>
      </w:r>
      <w:r w:rsidRPr="00B14C1F">
        <w:t>, 8589-8600, doi:10.1021/acs.est.0c02923.</w:t>
      </w:r>
    </w:p>
    <w:p w14:paraId="0D84CE5A" w14:textId="77777777" w:rsidR="00B14C1F" w:rsidRPr="00B14C1F" w:rsidRDefault="00B14C1F" w:rsidP="00B14C1F">
      <w:pPr>
        <w:pStyle w:val="EndNoteBibliography"/>
        <w:ind w:left="720" w:hanging="720"/>
      </w:pPr>
      <w:r w:rsidRPr="00B14C1F">
        <w:t>23.</w:t>
      </w:r>
      <w:r w:rsidRPr="00B14C1F">
        <w:tab/>
        <w:t xml:space="preserve">Wang, S.; Xing, J.; Jang, C.; Zhu, Y.; Fu, J.S.; Hao, J. Impact Assessment of Ammonia Emissions on Inorganic Aerosols in East China Using Response Surface Modeling Technique. </w:t>
      </w:r>
      <w:r w:rsidRPr="00B14C1F">
        <w:rPr>
          <w:i/>
        </w:rPr>
        <w:t xml:space="preserve">Environmental Science &amp; Technology </w:t>
      </w:r>
      <w:r w:rsidRPr="00B14C1F">
        <w:rPr>
          <w:b/>
        </w:rPr>
        <w:t>2011</w:t>
      </w:r>
      <w:r w:rsidRPr="00B14C1F">
        <w:t xml:space="preserve">, </w:t>
      </w:r>
      <w:r w:rsidRPr="00B14C1F">
        <w:rPr>
          <w:i/>
        </w:rPr>
        <w:t>45</w:t>
      </w:r>
      <w:r w:rsidRPr="00B14C1F">
        <w:t>, 9293-9300, doi:10.1021/es2022347.</w:t>
      </w:r>
    </w:p>
    <w:p w14:paraId="62685932" w14:textId="77777777" w:rsidR="00B14C1F" w:rsidRPr="00B14C1F" w:rsidRDefault="00B14C1F" w:rsidP="00B14C1F">
      <w:pPr>
        <w:pStyle w:val="EndNoteBibliography"/>
        <w:ind w:left="720" w:hanging="720"/>
      </w:pPr>
      <w:r w:rsidRPr="00B14C1F">
        <w:t>24.</w:t>
      </w:r>
      <w:r w:rsidRPr="00B14C1F">
        <w:tab/>
        <w:t xml:space="preserve">Zhao, B.; Wang, S.X.; Xing, J.; Fu, K.; Fu, J.S.; Jang, C.; Zhu, Y.; Dong, X.Y.; Gao, Y.; Wu, W.J., et al. Assessing the nonlinear response of fine particles to precursor emissions: development and application of an extended response surface modeling technique v1.0. </w:t>
      </w:r>
      <w:r w:rsidRPr="00B14C1F">
        <w:rPr>
          <w:i/>
        </w:rPr>
        <w:t xml:space="preserve">Geosci. Model Dev. </w:t>
      </w:r>
      <w:r w:rsidRPr="00B14C1F">
        <w:rPr>
          <w:b/>
        </w:rPr>
        <w:t>2015</w:t>
      </w:r>
      <w:r w:rsidRPr="00B14C1F">
        <w:t xml:space="preserve">, </w:t>
      </w:r>
      <w:r w:rsidRPr="00B14C1F">
        <w:rPr>
          <w:i/>
        </w:rPr>
        <w:t>8</w:t>
      </w:r>
      <w:r w:rsidRPr="00B14C1F">
        <w:t>, 115-128, doi:10.5194/gmd-8-115-2015.</w:t>
      </w:r>
    </w:p>
    <w:p w14:paraId="5E42C974" w14:textId="77777777" w:rsidR="00B14C1F" w:rsidRPr="00B14C1F" w:rsidRDefault="00B14C1F" w:rsidP="00B14C1F">
      <w:pPr>
        <w:pStyle w:val="EndNoteBibliography"/>
        <w:ind w:left="720" w:hanging="720"/>
      </w:pPr>
      <w:r w:rsidRPr="00B14C1F">
        <w:t>25.</w:t>
      </w:r>
      <w:r w:rsidRPr="00B14C1F">
        <w:tab/>
        <w:t xml:space="preserve">Zhao, B.; Wu, W.; Wang, S.; Xing, J.; Chang, X.; Liou, K.N.; Jiang, J.H.; Gu, Y.; Jang, C.; Fu, J.S., et al. A modeling study of the nonlinear response of fine particles to air pollutant emissions in the Beijing–Tianjin–Hebei region. </w:t>
      </w:r>
      <w:r w:rsidRPr="00B14C1F">
        <w:rPr>
          <w:i/>
        </w:rPr>
        <w:t xml:space="preserve">Atmos. Chem. Phys. </w:t>
      </w:r>
      <w:r w:rsidRPr="00B14C1F">
        <w:rPr>
          <w:b/>
        </w:rPr>
        <w:t>2017</w:t>
      </w:r>
      <w:r w:rsidRPr="00B14C1F">
        <w:t xml:space="preserve">, </w:t>
      </w:r>
      <w:r w:rsidRPr="00B14C1F">
        <w:rPr>
          <w:i/>
        </w:rPr>
        <w:t>17</w:t>
      </w:r>
      <w:r w:rsidRPr="00B14C1F">
        <w:t>, 12031-12050, doi:10.5194/acp-17-12031-2017.</w:t>
      </w:r>
    </w:p>
    <w:p w14:paraId="3D31BCD1" w14:textId="6024F315" w:rsidR="00B14C1F" w:rsidRPr="00B14C1F" w:rsidRDefault="00B14C1F" w:rsidP="00B14C1F">
      <w:pPr>
        <w:pStyle w:val="EndNoteBibliography"/>
        <w:ind w:left="720" w:hanging="720"/>
      </w:pPr>
      <w:r w:rsidRPr="00B14C1F">
        <w:t>26.</w:t>
      </w:r>
      <w:r w:rsidRPr="00B14C1F">
        <w:tab/>
        <w:t xml:space="preserve">Foley, K.M.; Napelenok, S.L.; Jang, C.; Phillips, S.; Hubbell, B.J.; Fulcher, C.M. Two reduced form air quality modeling techniques for rapidly calculating pollutant mitigation potential across many sources, locations and precursor emission types. </w:t>
      </w:r>
      <w:r w:rsidRPr="00B14C1F">
        <w:rPr>
          <w:i/>
        </w:rPr>
        <w:t xml:space="preserve">Atmospheric Environment </w:t>
      </w:r>
      <w:r w:rsidRPr="00B14C1F">
        <w:rPr>
          <w:b/>
        </w:rPr>
        <w:t>2014</w:t>
      </w:r>
      <w:r w:rsidRPr="00B14C1F">
        <w:t xml:space="preserve">, </w:t>
      </w:r>
      <w:r w:rsidRPr="00B14C1F">
        <w:rPr>
          <w:i/>
        </w:rPr>
        <w:t>98</w:t>
      </w:r>
      <w:r w:rsidRPr="00B14C1F">
        <w:t>, 283-289, doi:</w:t>
      </w:r>
      <w:r w:rsidRPr="00901060">
        <w:t>https://doi.org/10.1016/j.atmosenv.2014.08.046</w:t>
      </w:r>
      <w:r w:rsidRPr="00B14C1F">
        <w:t>.</w:t>
      </w:r>
    </w:p>
    <w:p w14:paraId="284DE804" w14:textId="07FE21F7" w:rsidR="00B14C1F" w:rsidRPr="00B14C1F" w:rsidRDefault="00B14C1F" w:rsidP="00B14C1F">
      <w:pPr>
        <w:pStyle w:val="EndNoteBibliography"/>
        <w:ind w:left="720" w:hanging="720"/>
      </w:pPr>
      <w:r w:rsidRPr="00B14C1F">
        <w:t>27.</w:t>
      </w:r>
      <w:r w:rsidRPr="00B14C1F">
        <w:tab/>
        <w:t xml:space="preserve">Tessum, C.W.; Hill, J.D.; Marshall, J.D. InMAP: A model for air pollution interventions. </w:t>
      </w:r>
      <w:r w:rsidRPr="00B14C1F">
        <w:rPr>
          <w:b/>
        </w:rPr>
        <w:t>2017</w:t>
      </w:r>
      <w:r w:rsidRPr="00B14C1F">
        <w:t>,</w:t>
      </w:r>
      <w:r w:rsidRPr="00B14C1F">
        <w:rPr>
          <w:i/>
        </w:rPr>
        <w:t xml:space="preserve"> 12</w:t>
      </w:r>
      <w:r w:rsidRPr="00B14C1F">
        <w:t xml:space="preserve">, e0176131. </w:t>
      </w:r>
      <w:r w:rsidRPr="00901060">
        <w:t>https://doi.org/0176110.0171371/journal.pone.0176131</w:t>
      </w:r>
      <w:r w:rsidRPr="00B14C1F">
        <w:t>.</w:t>
      </w:r>
    </w:p>
    <w:p w14:paraId="0D9BF3F7" w14:textId="77777777" w:rsidR="00B14C1F" w:rsidRPr="00B14C1F" w:rsidRDefault="00B14C1F" w:rsidP="00B14C1F">
      <w:pPr>
        <w:pStyle w:val="EndNoteBibliography"/>
        <w:ind w:left="720" w:hanging="720"/>
      </w:pPr>
      <w:r w:rsidRPr="00B14C1F">
        <w:t>28.</w:t>
      </w:r>
      <w:r w:rsidRPr="00B14C1F">
        <w:tab/>
        <w:t xml:space="preserve">USEPA. Technical support document for the proposed PM NAAQS rule: Response Surface Modeling, Office of Air Quality Planning and Standards, US Environmental Protection Agency, Research Triangle Park, NC, US, 48. </w:t>
      </w:r>
      <w:r w:rsidRPr="00B14C1F">
        <w:rPr>
          <w:b/>
        </w:rPr>
        <w:t>2006</w:t>
      </w:r>
      <w:r w:rsidRPr="00B14C1F">
        <w:t>.</w:t>
      </w:r>
    </w:p>
    <w:p w14:paraId="3F9AD375" w14:textId="77777777" w:rsidR="00B14C1F" w:rsidRPr="00B14C1F" w:rsidRDefault="00B14C1F" w:rsidP="00B14C1F">
      <w:pPr>
        <w:pStyle w:val="EndNoteBibliography"/>
        <w:ind w:left="720" w:hanging="720"/>
      </w:pPr>
      <w:r w:rsidRPr="00B14C1F">
        <w:t>29.</w:t>
      </w:r>
      <w:r w:rsidRPr="00B14C1F">
        <w:tab/>
        <w:t xml:space="preserve">USEPA. Technical support document for the proposed mobile source air toxics rule: ozone modeling, Office of Air Quality Planning and Standards, US Environmental Protection Agency, Research Triangle Park, NC, US, 49. </w:t>
      </w:r>
      <w:r w:rsidRPr="00B14C1F">
        <w:rPr>
          <w:b/>
        </w:rPr>
        <w:t>2006</w:t>
      </w:r>
      <w:r w:rsidRPr="00B14C1F">
        <w:t>.</w:t>
      </w:r>
    </w:p>
    <w:p w14:paraId="27B3EDA6" w14:textId="77777777" w:rsidR="00B14C1F" w:rsidRPr="00B14C1F" w:rsidRDefault="00B14C1F" w:rsidP="00B14C1F">
      <w:pPr>
        <w:pStyle w:val="EndNoteBibliography"/>
        <w:ind w:left="720" w:hanging="720"/>
      </w:pPr>
      <w:r w:rsidRPr="00B14C1F">
        <w:t>30.</w:t>
      </w:r>
      <w:r w:rsidRPr="00B14C1F">
        <w:tab/>
        <w:t xml:space="preserve">Xing, J.; Ding, D.; Wang, S.; Dong, Z.; Kelly, J.T.; Jang, C.; Zhu, Y.; Hao, J. Development and application of observable response indicators for design of an effective ozone and fine-particle pollution control strategy in China. </w:t>
      </w:r>
      <w:r w:rsidRPr="00B14C1F">
        <w:rPr>
          <w:i/>
        </w:rPr>
        <w:t xml:space="preserve">Atmos. Chem. Phys. </w:t>
      </w:r>
      <w:r w:rsidRPr="00B14C1F">
        <w:rPr>
          <w:b/>
        </w:rPr>
        <w:t>2019</w:t>
      </w:r>
      <w:r w:rsidRPr="00B14C1F">
        <w:t xml:space="preserve">, </w:t>
      </w:r>
      <w:r w:rsidRPr="00B14C1F">
        <w:rPr>
          <w:i/>
        </w:rPr>
        <w:t>19</w:t>
      </w:r>
      <w:r w:rsidRPr="00B14C1F">
        <w:t>, 13627-13646, doi:10.5194/acp-19-13627-2019.</w:t>
      </w:r>
    </w:p>
    <w:p w14:paraId="179C764E" w14:textId="77777777" w:rsidR="00B14C1F" w:rsidRPr="00B14C1F" w:rsidRDefault="00B14C1F" w:rsidP="00B14C1F">
      <w:pPr>
        <w:pStyle w:val="EndNoteBibliography"/>
        <w:ind w:left="720" w:hanging="720"/>
      </w:pPr>
      <w:r w:rsidRPr="00B14C1F">
        <w:t>31.</w:t>
      </w:r>
      <w:r w:rsidRPr="00B14C1F">
        <w:tab/>
        <w:t xml:space="preserve">Emery, C.; Jung, J.; Koo, B.; Yarwood, G. </w:t>
      </w:r>
      <w:r w:rsidRPr="00B14C1F">
        <w:rPr>
          <w:i/>
        </w:rPr>
        <w:t xml:space="preserve">Improvements to CAMx snow cover treatments and Carbon Bond chemical mechanism for winter ozone.  Final Report, prepared for Utah Department of Environmental Quality, Salt Lake City, UT. Prepared by Ramboll Environ, Novato, CA, August 2015.   </w:t>
      </w:r>
      <w:r w:rsidRPr="00B14C1F">
        <w:t>; 2015.</w:t>
      </w:r>
    </w:p>
    <w:p w14:paraId="0C0EDE1A" w14:textId="77777777" w:rsidR="00B14C1F" w:rsidRPr="00B14C1F" w:rsidRDefault="00B14C1F" w:rsidP="00B14C1F">
      <w:pPr>
        <w:pStyle w:val="EndNoteBibliography"/>
        <w:ind w:left="720" w:hanging="720"/>
      </w:pPr>
      <w:r w:rsidRPr="00B14C1F">
        <w:t>32.</w:t>
      </w:r>
      <w:r w:rsidRPr="00B14C1F">
        <w:tab/>
        <w:t xml:space="preserve">Appel, K.W.; Napelenok, S.L.; Foley, K.M.; Pye, H.O.T.; Hogrefe, C.; Luecken, D.J.; Bash, J.O.; Roselle, S.J.; Pleim, J.E.; Foroutan, H., et al. Description and evaluation of the Community Multiscale Air Quality (CMAQ) modeling system version 5.1. </w:t>
      </w:r>
      <w:r w:rsidRPr="00B14C1F">
        <w:rPr>
          <w:i/>
        </w:rPr>
        <w:t xml:space="preserve">Geoscientific Model Development </w:t>
      </w:r>
      <w:r w:rsidRPr="00B14C1F">
        <w:rPr>
          <w:b/>
        </w:rPr>
        <w:t>2017</w:t>
      </w:r>
      <w:r w:rsidRPr="00B14C1F">
        <w:t xml:space="preserve">, </w:t>
      </w:r>
      <w:r w:rsidRPr="00B14C1F">
        <w:rPr>
          <w:i/>
        </w:rPr>
        <w:t>10</w:t>
      </w:r>
      <w:r w:rsidRPr="00B14C1F">
        <w:t>, 1703-1732, doi:10.5194/gmd-10-1703-2017.</w:t>
      </w:r>
    </w:p>
    <w:p w14:paraId="46E4B3A8" w14:textId="77777777" w:rsidR="00B14C1F" w:rsidRPr="00B14C1F" w:rsidRDefault="00B14C1F" w:rsidP="00B14C1F">
      <w:pPr>
        <w:pStyle w:val="EndNoteBibliography"/>
        <w:ind w:left="720" w:hanging="720"/>
      </w:pPr>
      <w:r w:rsidRPr="00B14C1F">
        <w:t>33.</w:t>
      </w:r>
      <w:r w:rsidRPr="00B14C1F">
        <w:tab/>
        <w:t xml:space="preserve">Simon, H.; Bhave, P.V. Simulating the Degree of Oxidation in Atmospheric Organic Particles. </w:t>
      </w:r>
      <w:r w:rsidRPr="00B14C1F">
        <w:rPr>
          <w:i/>
        </w:rPr>
        <w:t xml:space="preserve">Environmental Science &amp; Technology </w:t>
      </w:r>
      <w:r w:rsidRPr="00B14C1F">
        <w:rPr>
          <w:b/>
        </w:rPr>
        <w:t>2012</w:t>
      </w:r>
      <w:r w:rsidRPr="00B14C1F">
        <w:t xml:space="preserve">, </w:t>
      </w:r>
      <w:r w:rsidRPr="00B14C1F">
        <w:rPr>
          <w:i/>
        </w:rPr>
        <w:t>46</w:t>
      </w:r>
      <w:r w:rsidRPr="00B14C1F">
        <w:t>, 331-339, doi:10.1021/es202361w.</w:t>
      </w:r>
    </w:p>
    <w:p w14:paraId="71E530D8" w14:textId="77777777" w:rsidR="00B14C1F" w:rsidRPr="00B14C1F" w:rsidRDefault="00B14C1F" w:rsidP="00B14C1F">
      <w:pPr>
        <w:pStyle w:val="EndNoteBibliography"/>
        <w:ind w:left="720" w:hanging="720"/>
      </w:pPr>
      <w:r w:rsidRPr="00B14C1F">
        <w:lastRenderedPageBreak/>
        <w:t>34.</w:t>
      </w:r>
      <w:r w:rsidRPr="00B14C1F">
        <w:tab/>
        <w:t xml:space="preserve">Mathur, R.; Xing, J.; Gilliam, R.; Sarwar, G.; Hogrefe, C.; Pleim, J.; Pouliot, G.; Roselle, S.; Spero, T.L.; Wong, D.C., et al. Extending the Community Multiscale Air Quality (CMAQ) modeling system to hemispheric scales: overview of process considerations and initial applications. </w:t>
      </w:r>
      <w:r w:rsidRPr="00B14C1F">
        <w:rPr>
          <w:i/>
        </w:rPr>
        <w:t xml:space="preserve">Atmos. Chem. Phys. </w:t>
      </w:r>
      <w:r w:rsidRPr="00B14C1F">
        <w:rPr>
          <w:b/>
        </w:rPr>
        <w:t>2017</w:t>
      </w:r>
      <w:r w:rsidRPr="00B14C1F">
        <w:t xml:space="preserve">, </w:t>
      </w:r>
      <w:r w:rsidRPr="00B14C1F">
        <w:rPr>
          <w:i/>
        </w:rPr>
        <w:t>17</w:t>
      </w:r>
      <w:r w:rsidRPr="00B14C1F">
        <w:t>, 12449-12474, doi:10.5194/acp-17-12449-2017.</w:t>
      </w:r>
    </w:p>
    <w:p w14:paraId="26BE6CB8" w14:textId="190C7493" w:rsidR="00B14C1F" w:rsidRPr="00B14C1F" w:rsidRDefault="00B14C1F" w:rsidP="00B14C1F">
      <w:pPr>
        <w:pStyle w:val="EndNoteBibliography"/>
        <w:ind w:left="720" w:hanging="720"/>
      </w:pPr>
      <w:r w:rsidRPr="00B14C1F">
        <w:t>35.</w:t>
      </w:r>
      <w:r w:rsidRPr="00B14C1F">
        <w:tab/>
        <w:t xml:space="preserve">USEPA. Technical Support Document (TSD) Preparation of Emissions Inventories for 2016v1 North American Emissions Modeling Platform. Available: </w:t>
      </w:r>
      <w:r w:rsidRPr="00901060">
        <w:t>https://www.epa.gov/air-emissions-modeling/2016-version-1-technical-support-document</w:t>
      </w:r>
      <w:r w:rsidRPr="00B14C1F">
        <w:t xml:space="preserve"> </w:t>
      </w:r>
      <w:r w:rsidRPr="00B14C1F">
        <w:rPr>
          <w:b/>
        </w:rPr>
        <w:t>2020</w:t>
      </w:r>
      <w:r w:rsidRPr="00B14C1F">
        <w:t>.</w:t>
      </w:r>
    </w:p>
    <w:p w14:paraId="1AD0E52C" w14:textId="77777777" w:rsidR="00B14C1F" w:rsidRPr="00B14C1F" w:rsidRDefault="00B14C1F" w:rsidP="00B14C1F">
      <w:pPr>
        <w:pStyle w:val="EndNoteBibliography"/>
        <w:ind w:left="720" w:hanging="720"/>
      </w:pPr>
      <w:r w:rsidRPr="00B14C1F">
        <w:t>36.</w:t>
      </w:r>
      <w:r w:rsidRPr="00B14C1F">
        <w:tab/>
        <w:t xml:space="preserve">Murphy, B.N.; Woody, M.C.; Jimenez, J.L.; Carlton, A.M.G.; Hayes, P.L.; Liu, S.; Ng, N.L.; Russell, L.M.; Setyan, A.; Xu, L., et al. Semivolatile POA and parameterized total combustion SOA in CMAQv5.2: impacts on source strength and partitioning. </w:t>
      </w:r>
      <w:r w:rsidRPr="00B14C1F">
        <w:rPr>
          <w:i/>
        </w:rPr>
        <w:t xml:space="preserve">Atmos. Chem. Phys. </w:t>
      </w:r>
      <w:r w:rsidRPr="00B14C1F">
        <w:rPr>
          <w:b/>
        </w:rPr>
        <w:t>2017</w:t>
      </w:r>
      <w:r w:rsidRPr="00B14C1F">
        <w:t xml:space="preserve">, </w:t>
      </w:r>
      <w:r w:rsidRPr="00B14C1F">
        <w:rPr>
          <w:i/>
        </w:rPr>
        <w:t>17</w:t>
      </w:r>
      <w:r w:rsidRPr="00B14C1F">
        <w:t>, 11107-11133, doi:10.5194/acp-17-11107-2017.</w:t>
      </w:r>
    </w:p>
    <w:p w14:paraId="618041BB" w14:textId="77777777" w:rsidR="00B14C1F" w:rsidRPr="00B14C1F" w:rsidRDefault="00B14C1F" w:rsidP="00B14C1F">
      <w:pPr>
        <w:pStyle w:val="EndNoteBibliography"/>
        <w:ind w:left="720" w:hanging="720"/>
      </w:pPr>
      <w:r w:rsidRPr="00B14C1F">
        <w:t>37.</w:t>
      </w:r>
      <w:r w:rsidRPr="00B14C1F">
        <w:tab/>
        <w:t xml:space="preserve">Bash, J.O.; Baker, K.R.; Beaver, M.R. Evaluation of improved land use and canopy representation in BEIS v3.61 with biogenic VOC measurements in California. </w:t>
      </w:r>
      <w:r w:rsidRPr="00B14C1F">
        <w:rPr>
          <w:i/>
        </w:rPr>
        <w:t xml:space="preserve">Geosci. Model Dev. </w:t>
      </w:r>
      <w:r w:rsidRPr="00B14C1F">
        <w:rPr>
          <w:b/>
        </w:rPr>
        <w:t>2016</w:t>
      </w:r>
      <w:r w:rsidRPr="00B14C1F">
        <w:t xml:space="preserve">, </w:t>
      </w:r>
      <w:r w:rsidRPr="00B14C1F">
        <w:rPr>
          <w:i/>
        </w:rPr>
        <w:t>9</w:t>
      </w:r>
      <w:r w:rsidRPr="00B14C1F">
        <w:t>, 2191-2207, doi:10.5194/gmd-9-2191-2016.</w:t>
      </w:r>
    </w:p>
    <w:p w14:paraId="3827F818" w14:textId="77777777" w:rsidR="00B14C1F" w:rsidRPr="00B14C1F" w:rsidRDefault="00B14C1F" w:rsidP="00B14C1F">
      <w:pPr>
        <w:pStyle w:val="EndNoteBibliography"/>
        <w:ind w:left="720" w:hanging="720"/>
      </w:pPr>
      <w:r w:rsidRPr="00B14C1F">
        <w:t>38.</w:t>
      </w:r>
      <w:r w:rsidRPr="00B14C1F">
        <w:tab/>
        <w:t xml:space="preserve">Gantt, B.; Kelly, J.T.; Bash, J.O. Updating sea spray aerosol emissions in the Community Multiscale Air Quality (CMAQ) model version 5.0.2. </w:t>
      </w:r>
      <w:r w:rsidRPr="00B14C1F">
        <w:rPr>
          <w:i/>
        </w:rPr>
        <w:t xml:space="preserve">Geosci. Model Dev. </w:t>
      </w:r>
      <w:r w:rsidRPr="00B14C1F">
        <w:rPr>
          <w:b/>
        </w:rPr>
        <w:t>2015</w:t>
      </w:r>
      <w:r w:rsidRPr="00B14C1F">
        <w:t xml:space="preserve">, </w:t>
      </w:r>
      <w:r w:rsidRPr="00B14C1F">
        <w:rPr>
          <w:i/>
        </w:rPr>
        <w:t>8</w:t>
      </w:r>
      <w:r w:rsidRPr="00B14C1F">
        <w:t>, 3733-3746, doi:10.5194/gmd-8-3733-2015.</w:t>
      </w:r>
    </w:p>
    <w:p w14:paraId="02BDBEE9" w14:textId="61D0B9C1" w:rsidR="00B14C1F" w:rsidRPr="00B14C1F" w:rsidRDefault="00B14C1F" w:rsidP="00B14C1F">
      <w:pPr>
        <w:pStyle w:val="EndNoteBibliography"/>
        <w:ind w:left="720" w:hanging="720"/>
      </w:pPr>
      <w:r w:rsidRPr="00B14C1F">
        <w:t>39.</w:t>
      </w:r>
      <w:r w:rsidRPr="00B14C1F">
        <w:tab/>
        <w:t xml:space="preserve">USEPA. Meteorological Model Performance for Annual 2016 Simulation WRF v3.8. Available: </w:t>
      </w:r>
      <w:r w:rsidRPr="00901060">
        <w:t>https://www.epa.gov/sites/production/files/2020-10/documents/met_model_performance-2016_wrf.pdf</w:t>
      </w:r>
      <w:r w:rsidRPr="00B14C1F">
        <w:t xml:space="preserve">. </w:t>
      </w:r>
      <w:r w:rsidRPr="00B14C1F">
        <w:rPr>
          <w:b/>
        </w:rPr>
        <w:t>2019</w:t>
      </w:r>
      <w:r w:rsidRPr="00B14C1F">
        <w:t>.</w:t>
      </w:r>
    </w:p>
    <w:p w14:paraId="707284EC" w14:textId="2CEA2E03" w:rsidR="00B14C1F" w:rsidRPr="00B14C1F" w:rsidRDefault="00B14C1F" w:rsidP="00B14C1F">
      <w:pPr>
        <w:pStyle w:val="EndNoteBibliography"/>
        <w:ind w:left="720" w:hanging="720"/>
      </w:pPr>
      <w:r w:rsidRPr="00B14C1F">
        <w:t>40.</w:t>
      </w:r>
      <w:r w:rsidRPr="00B14C1F">
        <w:tab/>
        <w:t xml:space="preserve">Kelly, J.T.; Koplitz, S.N.; Baker, K.R.; Holder, A.L.; Pye, H.O.T.; Murphy, B.N.; Bash, J.O.; Henderson, B.H.; Possiel, N.C.; Simon, H., et al. Assessing PM2.5 model performance for the conterminous U.S. with comparison to model performance statistics from 2007-2015. </w:t>
      </w:r>
      <w:r w:rsidRPr="00B14C1F">
        <w:rPr>
          <w:i/>
        </w:rPr>
        <w:t xml:space="preserve">Atmospheric Environment </w:t>
      </w:r>
      <w:r w:rsidRPr="00B14C1F">
        <w:rPr>
          <w:b/>
        </w:rPr>
        <w:t>2019</w:t>
      </w:r>
      <w:r w:rsidRPr="00B14C1F">
        <w:t xml:space="preserve">, </w:t>
      </w:r>
      <w:r w:rsidRPr="00B14C1F">
        <w:rPr>
          <w:i/>
        </w:rPr>
        <w:t>214</w:t>
      </w:r>
      <w:r w:rsidRPr="00B14C1F">
        <w:t>, 116872, doi:</w:t>
      </w:r>
      <w:r w:rsidRPr="00901060">
        <w:t>https://doi.org/10.1016/j.atmosenv.2019.116872</w:t>
      </w:r>
      <w:r w:rsidRPr="00B14C1F">
        <w:t>.</w:t>
      </w:r>
    </w:p>
    <w:p w14:paraId="3522305E" w14:textId="45B69B33" w:rsidR="00B14C1F" w:rsidRPr="00B14C1F" w:rsidRDefault="00B14C1F" w:rsidP="00B14C1F">
      <w:pPr>
        <w:pStyle w:val="EndNoteBibliography"/>
        <w:ind w:left="720" w:hanging="720"/>
      </w:pPr>
      <w:r w:rsidRPr="00B14C1F">
        <w:t>41.</w:t>
      </w:r>
      <w:r w:rsidRPr="00B14C1F">
        <w:tab/>
        <w:t xml:space="preserve">Simon, H.; Baker, K.R.; Phillips, S. Compilation and interpretation of photochemical model performance statistics published between 2006 and 2012. </w:t>
      </w:r>
      <w:r w:rsidRPr="00B14C1F">
        <w:rPr>
          <w:i/>
        </w:rPr>
        <w:t xml:space="preserve">Atmospheric Environment </w:t>
      </w:r>
      <w:r w:rsidRPr="00B14C1F">
        <w:rPr>
          <w:b/>
        </w:rPr>
        <w:t>2012</w:t>
      </w:r>
      <w:r w:rsidRPr="00B14C1F">
        <w:t xml:space="preserve">, </w:t>
      </w:r>
      <w:r w:rsidRPr="00B14C1F">
        <w:rPr>
          <w:i/>
        </w:rPr>
        <w:t>61</w:t>
      </w:r>
      <w:r w:rsidRPr="00B14C1F">
        <w:t>, 124-139, doi:</w:t>
      </w:r>
      <w:r w:rsidRPr="00901060">
        <w:t>https://doi.org/10.1016/j.atmosenv.2012.07.012</w:t>
      </w:r>
      <w:r w:rsidRPr="00B14C1F">
        <w:t>.</w:t>
      </w:r>
    </w:p>
    <w:p w14:paraId="04DF0789" w14:textId="77777777" w:rsidR="00B14C1F" w:rsidRPr="00B14C1F" w:rsidRDefault="00B14C1F" w:rsidP="00B14C1F">
      <w:pPr>
        <w:pStyle w:val="EndNoteBibliography"/>
        <w:ind w:left="720" w:hanging="720"/>
      </w:pPr>
      <w:r w:rsidRPr="00B14C1F">
        <w:t>42.</w:t>
      </w:r>
      <w:r w:rsidRPr="00B14C1F">
        <w:tab/>
        <w:t xml:space="preserve">Appel, K.W.; Bash, J.O.; Fahey, K.M.; Foley, K.M.; Gilliam, R.C.; Hogrefe, C.; Hutzell, W.T.; Kang, D.; Mathur, R.; Murphy, B.N., et al. The Community Multiscale Air Quality (CMAQ) Model Versions 5.3 and 5.3.1: System Updates and Evaluation. </w:t>
      </w:r>
      <w:r w:rsidRPr="00B14C1F">
        <w:rPr>
          <w:i/>
        </w:rPr>
        <w:t xml:space="preserve">Geosci. Model Dev. Discuss. </w:t>
      </w:r>
      <w:r w:rsidRPr="00B14C1F">
        <w:rPr>
          <w:b/>
        </w:rPr>
        <w:t>2020</w:t>
      </w:r>
      <w:r w:rsidRPr="00B14C1F">
        <w:t xml:space="preserve">, </w:t>
      </w:r>
      <w:r w:rsidRPr="00B14C1F">
        <w:rPr>
          <w:i/>
        </w:rPr>
        <w:t>2020</w:t>
      </w:r>
      <w:r w:rsidRPr="00B14C1F">
        <w:t>, 1-41, doi:10.5194/gmd-2020-345.</w:t>
      </w:r>
    </w:p>
    <w:p w14:paraId="43698565" w14:textId="4D1792B5" w:rsidR="00B14C1F" w:rsidRPr="00B14C1F" w:rsidRDefault="00B14C1F" w:rsidP="00B14C1F">
      <w:pPr>
        <w:pStyle w:val="EndNoteBibliography"/>
        <w:ind w:left="720" w:hanging="720"/>
      </w:pPr>
      <w:r w:rsidRPr="00B14C1F">
        <w:t>43.</w:t>
      </w:r>
      <w:r w:rsidRPr="00B14C1F">
        <w:tab/>
        <w:t xml:space="preserve">Hammersley, J.M. Monte Carlo Methods for Solving Multivariable Problems. </w:t>
      </w:r>
      <w:r w:rsidRPr="00B14C1F">
        <w:rPr>
          <w:i/>
        </w:rPr>
        <w:t xml:space="preserve">Annals of the New York Academy of Sciences </w:t>
      </w:r>
      <w:r w:rsidRPr="00B14C1F">
        <w:rPr>
          <w:b/>
        </w:rPr>
        <w:t>1960</w:t>
      </w:r>
      <w:r w:rsidRPr="00B14C1F">
        <w:t xml:space="preserve">, </w:t>
      </w:r>
      <w:r w:rsidRPr="00B14C1F">
        <w:rPr>
          <w:i/>
        </w:rPr>
        <w:t>86</w:t>
      </w:r>
      <w:r w:rsidRPr="00B14C1F">
        <w:t>, 844-874, doi:</w:t>
      </w:r>
      <w:r w:rsidRPr="00901060">
        <w:t>https://doi.org/10.1111/j.1749-6632.1960.tb42846.x</w:t>
      </w:r>
      <w:r w:rsidRPr="00B14C1F">
        <w:t>.</w:t>
      </w:r>
    </w:p>
    <w:p w14:paraId="570EFD5C" w14:textId="77777777" w:rsidR="00B14C1F" w:rsidRPr="00B14C1F" w:rsidRDefault="00B14C1F" w:rsidP="00B14C1F">
      <w:pPr>
        <w:pStyle w:val="EndNoteBibliography"/>
        <w:ind w:left="720" w:hanging="720"/>
      </w:pPr>
      <w:r w:rsidRPr="00B14C1F">
        <w:t>44.</w:t>
      </w:r>
      <w:r w:rsidRPr="00B14C1F">
        <w:tab/>
        <w:t xml:space="preserve">Murphy, B.N.; Nolte, C.G.; Sidi, F.; Bash, J.O.; Appel, K.W.; Jang, C.; Kang, D.; Kelly, J.; Mathur, R.; Napelenok, S., et al. The Detailed Emissions Scaling, Isolation, and Diagnostic (DESID) module in the Community Multiscale Air Quality (CMAQ) Modeling System version 5.3. </w:t>
      </w:r>
      <w:r w:rsidRPr="00B14C1F">
        <w:rPr>
          <w:i/>
        </w:rPr>
        <w:t xml:space="preserve">Geosci. Model Dev. Discuss. </w:t>
      </w:r>
      <w:r w:rsidRPr="00B14C1F">
        <w:rPr>
          <w:b/>
        </w:rPr>
        <w:t>2020</w:t>
      </w:r>
      <w:r w:rsidRPr="00B14C1F">
        <w:t xml:space="preserve">, </w:t>
      </w:r>
      <w:r w:rsidRPr="00B14C1F">
        <w:rPr>
          <w:i/>
        </w:rPr>
        <w:t>2020</w:t>
      </w:r>
      <w:r w:rsidRPr="00B14C1F">
        <w:t>, 1-28, doi:10.5194/gmd-2020-361.</w:t>
      </w:r>
    </w:p>
    <w:p w14:paraId="247AD2F6" w14:textId="552F2E29" w:rsidR="00B14C1F" w:rsidRPr="00B14C1F" w:rsidRDefault="00B14C1F" w:rsidP="00B14C1F">
      <w:pPr>
        <w:pStyle w:val="EndNoteBibliography"/>
        <w:ind w:left="720" w:hanging="720"/>
      </w:pPr>
      <w:r w:rsidRPr="00B14C1F">
        <w:t>45.</w:t>
      </w:r>
      <w:r w:rsidRPr="00B14C1F">
        <w:tab/>
        <w:t xml:space="preserve">Jacob, D.J.; Horowitz, L.W.; Munger, J.W.; Heikes, B.G.; Dickerson, R.R.; Artz, R.S.; Keene, W.C. Seasonal transition from NOx- to hydrocarbon-limited conditions for ozone production over the eastern United States in September. </w:t>
      </w:r>
      <w:r w:rsidRPr="00B14C1F">
        <w:rPr>
          <w:i/>
        </w:rPr>
        <w:t xml:space="preserve">Journal of Geophysical Research: Atmospheres </w:t>
      </w:r>
      <w:r w:rsidRPr="00B14C1F">
        <w:rPr>
          <w:b/>
        </w:rPr>
        <w:t>1995</w:t>
      </w:r>
      <w:r w:rsidRPr="00B14C1F">
        <w:t xml:space="preserve">, </w:t>
      </w:r>
      <w:r w:rsidRPr="00B14C1F">
        <w:rPr>
          <w:i/>
        </w:rPr>
        <w:t>100</w:t>
      </w:r>
      <w:r w:rsidRPr="00B14C1F">
        <w:t>, 9315-9324, doi:</w:t>
      </w:r>
      <w:r w:rsidRPr="00901060">
        <w:t>https://doi.org/10.1029/94JD03125</w:t>
      </w:r>
      <w:r w:rsidRPr="00B14C1F">
        <w:t>.</w:t>
      </w:r>
    </w:p>
    <w:p w14:paraId="7A5593C5" w14:textId="61196297" w:rsidR="00B14C1F" w:rsidRPr="00B14C1F" w:rsidRDefault="00B14C1F" w:rsidP="00B14C1F">
      <w:pPr>
        <w:pStyle w:val="EndNoteBibliography"/>
        <w:ind w:left="720" w:hanging="720"/>
      </w:pPr>
      <w:r w:rsidRPr="00B14C1F">
        <w:t>46.</w:t>
      </w:r>
      <w:r w:rsidRPr="00B14C1F">
        <w:tab/>
        <w:t xml:space="preserve">Martin, R.V.; Fiore, A.M.; Van Donkelaar, A. Space-based diagnosis of surface ozone sensitivity to anthropogenic emissions. </w:t>
      </w:r>
      <w:r w:rsidRPr="00B14C1F">
        <w:rPr>
          <w:i/>
        </w:rPr>
        <w:t xml:space="preserve">Geophysical Research Letters </w:t>
      </w:r>
      <w:r w:rsidRPr="00B14C1F">
        <w:rPr>
          <w:b/>
        </w:rPr>
        <w:t>2004</w:t>
      </w:r>
      <w:r w:rsidRPr="00B14C1F">
        <w:t xml:space="preserve">, </w:t>
      </w:r>
      <w:r w:rsidRPr="00B14C1F">
        <w:rPr>
          <w:i/>
        </w:rPr>
        <w:t>31</w:t>
      </w:r>
      <w:r w:rsidRPr="00B14C1F">
        <w:t>, doi:</w:t>
      </w:r>
      <w:r w:rsidRPr="00901060">
        <w:t>https://doi.org/10.1029/2004GL019416</w:t>
      </w:r>
      <w:r w:rsidRPr="00B14C1F">
        <w:t>.</w:t>
      </w:r>
    </w:p>
    <w:p w14:paraId="0C5DBFD9" w14:textId="5F149222" w:rsidR="00B14C1F" w:rsidRPr="00B14C1F" w:rsidRDefault="00B14C1F" w:rsidP="00B14C1F">
      <w:pPr>
        <w:pStyle w:val="EndNoteBibliography"/>
        <w:ind w:left="720" w:hanging="720"/>
      </w:pPr>
      <w:r w:rsidRPr="00B14C1F">
        <w:t>47.</w:t>
      </w:r>
      <w:r w:rsidRPr="00B14C1F">
        <w:tab/>
        <w:t xml:space="preserve">Wang, R.; Guo, X.; Pan, D.; Kelly, J.T.; Bash, J.O.; Sun, K.; Paulot, F.; Clarisse, L.; Van Damme, M.; Whitburn, S., et al. Monthly Patterns of Ammonia Over the Contiguous United States at 2-km Resolution. </w:t>
      </w:r>
      <w:r w:rsidRPr="00B14C1F">
        <w:rPr>
          <w:i/>
        </w:rPr>
        <w:t xml:space="preserve">Geophysical Research Letters </w:t>
      </w:r>
      <w:r w:rsidRPr="00B14C1F">
        <w:rPr>
          <w:b/>
        </w:rPr>
        <w:t>2021</w:t>
      </w:r>
      <w:r w:rsidRPr="00B14C1F">
        <w:t xml:space="preserve">, </w:t>
      </w:r>
      <w:r w:rsidRPr="00B14C1F">
        <w:rPr>
          <w:i/>
        </w:rPr>
        <w:t>48</w:t>
      </w:r>
      <w:r w:rsidRPr="00B14C1F">
        <w:t>, e2020GL090579, doi:</w:t>
      </w:r>
      <w:r w:rsidRPr="00901060">
        <w:t>https://doi.org/10.1029/2020GL090579</w:t>
      </w:r>
      <w:r w:rsidRPr="00B14C1F">
        <w:t>.</w:t>
      </w:r>
    </w:p>
    <w:p w14:paraId="6CDBFD10" w14:textId="77777777" w:rsidR="00B14C1F" w:rsidRPr="00B14C1F" w:rsidRDefault="00B14C1F" w:rsidP="00B14C1F">
      <w:pPr>
        <w:pStyle w:val="EndNoteBibliography"/>
        <w:ind w:left="720" w:hanging="720"/>
      </w:pPr>
      <w:r w:rsidRPr="00B14C1F">
        <w:t>48.</w:t>
      </w:r>
      <w:r w:rsidRPr="00B14C1F">
        <w:tab/>
        <w:t xml:space="preserve">Nenes, A.; Pandis, S.N.; Weber, R.J.; Russell, A. Aerosol pH and liquid water content determine when particulate matter is sensitive to ammonia and nitrate availability. </w:t>
      </w:r>
      <w:r w:rsidRPr="00B14C1F">
        <w:rPr>
          <w:i/>
        </w:rPr>
        <w:t xml:space="preserve">Atmos. Chem. Phys. </w:t>
      </w:r>
      <w:r w:rsidRPr="00B14C1F">
        <w:rPr>
          <w:b/>
        </w:rPr>
        <w:t>2020</w:t>
      </w:r>
      <w:r w:rsidRPr="00B14C1F">
        <w:t xml:space="preserve">, </w:t>
      </w:r>
      <w:r w:rsidRPr="00B14C1F">
        <w:rPr>
          <w:i/>
        </w:rPr>
        <w:t>20</w:t>
      </w:r>
      <w:r w:rsidRPr="00B14C1F">
        <w:t>, 3249-3258, doi:10.5194/acp-20-3249-2020.</w:t>
      </w:r>
    </w:p>
    <w:p w14:paraId="63E2D869" w14:textId="4F791AC1" w:rsidR="00B14C1F" w:rsidRPr="00B14C1F" w:rsidRDefault="00B14C1F" w:rsidP="00B14C1F">
      <w:pPr>
        <w:pStyle w:val="EndNoteBibliography"/>
        <w:ind w:left="720" w:hanging="720"/>
      </w:pPr>
      <w:r w:rsidRPr="00B14C1F">
        <w:t>49.</w:t>
      </w:r>
      <w:r w:rsidRPr="00B14C1F">
        <w:tab/>
        <w:t xml:space="preserve">Guo, H.; Sullivan, A.P.; Campuzano-Jost, P.; Schroder, J.C.; Lopez-Hilfiker, F.D.; Dibb, J.E.; Jimenez, J.L.; Thornton, J.A.; Brown, S.S.; Nenes, A., et al. Fine particle pH and the partitioning of nitric acid during winter in the northeastern United States. </w:t>
      </w:r>
      <w:r w:rsidRPr="00B14C1F">
        <w:rPr>
          <w:i/>
        </w:rPr>
        <w:t xml:space="preserve">Journal of Geophysical Research: Atmospheres </w:t>
      </w:r>
      <w:r w:rsidRPr="00B14C1F">
        <w:rPr>
          <w:b/>
        </w:rPr>
        <w:t>2016</w:t>
      </w:r>
      <w:r w:rsidRPr="00B14C1F">
        <w:t xml:space="preserve">, </w:t>
      </w:r>
      <w:r w:rsidRPr="00B14C1F">
        <w:rPr>
          <w:i/>
        </w:rPr>
        <w:t>121</w:t>
      </w:r>
      <w:r w:rsidRPr="00B14C1F">
        <w:t>, 10,355-310,376, doi:</w:t>
      </w:r>
      <w:r w:rsidRPr="00901060">
        <w:t>https://doi.org/10.1002/2016JD025311</w:t>
      </w:r>
      <w:r w:rsidRPr="00B14C1F">
        <w:t>.</w:t>
      </w:r>
    </w:p>
    <w:p w14:paraId="460077C6" w14:textId="77777777" w:rsidR="00B14C1F" w:rsidRPr="00B14C1F" w:rsidRDefault="00B14C1F" w:rsidP="00B14C1F">
      <w:pPr>
        <w:pStyle w:val="EndNoteBibliography"/>
        <w:ind w:left="720" w:hanging="720"/>
      </w:pPr>
      <w:r w:rsidRPr="00B14C1F">
        <w:lastRenderedPageBreak/>
        <w:t>50.</w:t>
      </w:r>
      <w:r w:rsidRPr="00B14C1F">
        <w:tab/>
        <w:t xml:space="preserve">Seinfeld, J.H.; Pandis, S.N. </w:t>
      </w:r>
      <w:r w:rsidRPr="00B14C1F">
        <w:rPr>
          <w:i/>
        </w:rPr>
        <w:t>Atmospheric Chemistry and Physics: From Air Pollution to Climate Change, 3rd Edition</w:t>
      </w:r>
      <w:r w:rsidRPr="00B14C1F">
        <w:t>; John Wiley &amp; Sons, New York, 2016.</w:t>
      </w:r>
    </w:p>
    <w:p w14:paraId="3B12FEEA" w14:textId="77777777" w:rsidR="00B14C1F" w:rsidRPr="00B14C1F" w:rsidRDefault="00B14C1F" w:rsidP="00B14C1F">
      <w:pPr>
        <w:pStyle w:val="EndNoteBibliography"/>
        <w:ind w:left="720" w:hanging="720"/>
      </w:pPr>
      <w:r w:rsidRPr="00B14C1F">
        <w:t>51.</w:t>
      </w:r>
      <w:r w:rsidRPr="00B14C1F">
        <w:tab/>
        <w:t xml:space="preserve">Shah, V.; Jaeglé, L.; Thornton, J.A.; Lopez-Hilfiker, F.D.; Lee, B.H.; Schroder, J.C.; Campuzano-Jost, P.; Jimenez, J.L.; Guo, H.; Sullivan, A.P., et al. Chemical feedbacks weaken the wintertime response of particulate sulfate and nitrate to emissions reductions over the eastern United States. </w:t>
      </w:r>
      <w:r w:rsidRPr="00B14C1F">
        <w:rPr>
          <w:i/>
        </w:rPr>
        <w:t xml:space="preserve">Proceedings of the National Academy of Sciences </w:t>
      </w:r>
      <w:r w:rsidRPr="00B14C1F">
        <w:rPr>
          <w:b/>
        </w:rPr>
        <w:t>2018</w:t>
      </w:r>
      <w:r w:rsidRPr="00B14C1F">
        <w:t xml:space="preserve">, </w:t>
      </w:r>
      <w:r w:rsidRPr="00B14C1F">
        <w:rPr>
          <w:i/>
        </w:rPr>
        <w:t>115</w:t>
      </w:r>
      <w:r w:rsidRPr="00B14C1F">
        <w:t>, 8110-8115, doi:10.1073/pnas.1803295115.</w:t>
      </w:r>
    </w:p>
    <w:p w14:paraId="10F718CC" w14:textId="77777777" w:rsidR="00B14C1F" w:rsidRPr="00B14C1F" w:rsidRDefault="00B14C1F" w:rsidP="00B14C1F">
      <w:pPr>
        <w:pStyle w:val="EndNoteBibliography"/>
        <w:ind w:left="720" w:hanging="720"/>
      </w:pPr>
      <w:r w:rsidRPr="00B14C1F">
        <w:t>52.</w:t>
      </w:r>
      <w:r w:rsidRPr="00B14C1F">
        <w:tab/>
        <w:t xml:space="preserve">Xu, L.; Pye, H.O.T.; He, J.; Chen, Y.; Murphy, B.N.; Ng, N.L. Experimental and model estimates of the contributions from biogenic monoterpenes and sesquiterpenes to secondary organic aerosol in the southeastern United States. </w:t>
      </w:r>
      <w:r w:rsidRPr="00B14C1F">
        <w:rPr>
          <w:i/>
        </w:rPr>
        <w:t xml:space="preserve">Atmos. Chem. Phys. </w:t>
      </w:r>
      <w:r w:rsidRPr="00B14C1F">
        <w:rPr>
          <w:b/>
        </w:rPr>
        <w:t>2018</w:t>
      </w:r>
      <w:r w:rsidRPr="00B14C1F">
        <w:t xml:space="preserve">, </w:t>
      </w:r>
      <w:r w:rsidRPr="00B14C1F">
        <w:rPr>
          <w:i/>
        </w:rPr>
        <w:t>18</w:t>
      </w:r>
      <w:r w:rsidRPr="00B14C1F">
        <w:t>, 12613-12637, doi:10.5194/acp-18-12613-2018.</w:t>
      </w:r>
    </w:p>
    <w:p w14:paraId="7FEEF6A2" w14:textId="77777777" w:rsidR="00B14C1F" w:rsidRPr="00B14C1F" w:rsidRDefault="00B14C1F" w:rsidP="00B14C1F">
      <w:pPr>
        <w:pStyle w:val="EndNoteBibliography"/>
        <w:ind w:left="720" w:hanging="720"/>
      </w:pPr>
      <w:r w:rsidRPr="00B14C1F">
        <w:t>53.</w:t>
      </w:r>
      <w:r w:rsidRPr="00B14C1F">
        <w:tab/>
        <w:t xml:space="preserve">Henze, D.K.; Seinfeld, J.H.; Ng, N.L.; Kroll, J.H.; Fu, T.M.; Jacob, D.J.; Heald, C.L. Global modeling of secondary organic aerosol formation from aromatic hydrocarbons: high- vs. low-yield pathways. </w:t>
      </w:r>
      <w:r w:rsidRPr="00B14C1F">
        <w:rPr>
          <w:i/>
        </w:rPr>
        <w:t xml:space="preserve">Atmos. Chem. Phys. </w:t>
      </w:r>
      <w:r w:rsidRPr="00B14C1F">
        <w:rPr>
          <w:b/>
        </w:rPr>
        <w:t>2008</w:t>
      </w:r>
      <w:r w:rsidRPr="00B14C1F">
        <w:t xml:space="preserve">, </w:t>
      </w:r>
      <w:r w:rsidRPr="00B14C1F">
        <w:rPr>
          <w:i/>
        </w:rPr>
        <w:t>8</w:t>
      </w:r>
      <w:r w:rsidRPr="00B14C1F">
        <w:t>, 2405-2420, doi:10.5194/acp-8-2405-2008.</w:t>
      </w:r>
    </w:p>
    <w:p w14:paraId="032949B6" w14:textId="77777777" w:rsidR="00B14C1F" w:rsidRPr="00B14C1F" w:rsidRDefault="00B14C1F" w:rsidP="00B14C1F">
      <w:pPr>
        <w:pStyle w:val="EndNoteBibliography"/>
        <w:ind w:left="720" w:hanging="720"/>
      </w:pPr>
      <w:r w:rsidRPr="00B14C1F">
        <w:t>54.</w:t>
      </w:r>
      <w:r w:rsidRPr="00B14C1F">
        <w:tab/>
        <w:t xml:space="preserve">Pye, H.O.T.; Luecken, D.J.; Xu, L.; Boyd, C.M.; Ng, N.L.; Baker, K.R.; Ayres, B.R.; Bash, J.O.; Baumann, K.; Carter, W.P.L., et al. Modeling the Current and Future Roles of Particulate Organic Nitrates in the Southeastern United States. </w:t>
      </w:r>
      <w:r w:rsidRPr="00B14C1F">
        <w:rPr>
          <w:i/>
        </w:rPr>
        <w:t xml:space="preserve">Environmental Science &amp; Technology </w:t>
      </w:r>
      <w:r w:rsidRPr="00B14C1F">
        <w:rPr>
          <w:b/>
        </w:rPr>
        <w:t>2015</w:t>
      </w:r>
      <w:r w:rsidRPr="00B14C1F">
        <w:t xml:space="preserve">, </w:t>
      </w:r>
      <w:r w:rsidRPr="00B14C1F">
        <w:rPr>
          <w:i/>
        </w:rPr>
        <w:t>49</w:t>
      </w:r>
      <w:r w:rsidRPr="00B14C1F">
        <w:t>, 14195-14203, doi:10.1021/acs.est.5b03738.</w:t>
      </w:r>
    </w:p>
    <w:p w14:paraId="59FF7C9B" w14:textId="77777777" w:rsidR="00B14C1F" w:rsidRPr="00B14C1F" w:rsidRDefault="00B14C1F" w:rsidP="00B14C1F">
      <w:pPr>
        <w:pStyle w:val="EndNoteBibliography"/>
        <w:ind w:left="720" w:hanging="720"/>
      </w:pPr>
      <w:r w:rsidRPr="00B14C1F">
        <w:t>55.</w:t>
      </w:r>
      <w:r w:rsidRPr="00B14C1F">
        <w:tab/>
        <w:t xml:space="preserve">Pye, H.O.T.; D’Ambro, E.L.; Lee, B.H.; Schobesberger, S.; Takeuchi, M.; Zhao, Y.; Lopez-Hilfiker, F.; Liu, J.; Shilling, J.E.; Xing, J., et al. Anthropogenic enhancements to production of highly oxygenated molecules from autoxidation. </w:t>
      </w:r>
      <w:r w:rsidRPr="00B14C1F">
        <w:rPr>
          <w:i/>
        </w:rPr>
        <w:t xml:space="preserve">Proceedings of the National Academy of Sciences </w:t>
      </w:r>
      <w:r w:rsidRPr="00B14C1F">
        <w:rPr>
          <w:b/>
        </w:rPr>
        <w:t>2019</w:t>
      </w:r>
      <w:r w:rsidRPr="00B14C1F">
        <w:t xml:space="preserve">, </w:t>
      </w:r>
      <w:r w:rsidRPr="00B14C1F">
        <w:rPr>
          <w:i/>
        </w:rPr>
        <w:t>116</w:t>
      </w:r>
      <w:r w:rsidRPr="00B14C1F">
        <w:t>, 6641, doi:10.1073/pnas.1810774116.</w:t>
      </w:r>
    </w:p>
    <w:p w14:paraId="5E5267D9" w14:textId="77777777" w:rsidR="00B14C1F" w:rsidRPr="00B14C1F" w:rsidRDefault="00B14C1F" w:rsidP="00B14C1F">
      <w:pPr>
        <w:pStyle w:val="EndNoteBibliography"/>
        <w:ind w:left="720" w:hanging="720"/>
      </w:pPr>
      <w:r w:rsidRPr="00B14C1F">
        <w:t>56.</w:t>
      </w:r>
      <w:r w:rsidRPr="00B14C1F">
        <w:tab/>
        <w:t xml:space="preserve">Pye, H.O.T.; Pinder, R.W.; Piletic, I.R.; Xie, Y.; Capps, S.L.; Lin, Y.-H.; Surratt, J.D.; Zhang, Z.; Gold, A.; Luecken, D.J., et al. Epoxide Pathways Improve Model Predictions of Isoprene Markers and Reveal Key Role of Acidity in Aerosol Formation. </w:t>
      </w:r>
      <w:r w:rsidRPr="00B14C1F">
        <w:rPr>
          <w:i/>
        </w:rPr>
        <w:t xml:space="preserve">Environmental Science &amp; Technology </w:t>
      </w:r>
      <w:r w:rsidRPr="00B14C1F">
        <w:rPr>
          <w:b/>
        </w:rPr>
        <w:t>2013</w:t>
      </w:r>
      <w:r w:rsidRPr="00B14C1F">
        <w:t xml:space="preserve">, </w:t>
      </w:r>
      <w:r w:rsidRPr="00B14C1F">
        <w:rPr>
          <w:i/>
        </w:rPr>
        <w:t>47</w:t>
      </w:r>
      <w:r w:rsidRPr="00B14C1F">
        <w:t>, 11056-11064, doi:10.1021/es402106h.</w:t>
      </w:r>
    </w:p>
    <w:p w14:paraId="544F5795" w14:textId="77777777" w:rsidR="00B14C1F" w:rsidRPr="00B14C1F" w:rsidRDefault="00B14C1F" w:rsidP="00B14C1F">
      <w:pPr>
        <w:pStyle w:val="EndNoteBibliography"/>
        <w:ind w:left="720" w:hanging="720"/>
      </w:pPr>
      <w:r w:rsidRPr="00B14C1F">
        <w:t>57.</w:t>
      </w:r>
      <w:r w:rsidRPr="00B14C1F">
        <w:tab/>
        <w:t xml:space="preserve">Carlton, A.G.; Pye, H.O.T.; Baker, K.R.; Hennigan, C.J. Additional Benefits of Federal Air-Quality Rules: Model Estimates of Controllable Biogenic Secondary Organic Aerosol. </w:t>
      </w:r>
      <w:r w:rsidRPr="00B14C1F">
        <w:rPr>
          <w:i/>
        </w:rPr>
        <w:t xml:space="preserve">Environmental Science &amp; Technology </w:t>
      </w:r>
      <w:r w:rsidRPr="00B14C1F">
        <w:rPr>
          <w:b/>
        </w:rPr>
        <w:t>2018</w:t>
      </w:r>
      <w:r w:rsidRPr="00B14C1F">
        <w:t xml:space="preserve">, </w:t>
      </w:r>
      <w:r w:rsidRPr="00B14C1F">
        <w:rPr>
          <w:i/>
        </w:rPr>
        <w:t>52</w:t>
      </w:r>
      <w:r w:rsidRPr="00B14C1F">
        <w:t>, 9254-9265, doi:10.1021/acs.est.8b01869.</w:t>
      </w:r>
    </w:p>
    <w:p w14:paraId="45447418" w14:textId="77777777" w:rsidR="00B14C1F" w:rsidRPr="00B14C1F" w:rsidRDefault="00B14C1F" w:rsidP="00B14C1F">
      <w:pPr>
        <w:pStyle w:val="EndNoteBibliography"/>
        <w:ind w:left="720" w:hanging="720"/>
      </w:pPr>
      <w:r w:rsidRPr="00B14C1F">
        <w:t>58.</w:t>
      </w:r>
      <w:r w:rsidRPr="00B14C1F">
        <w:tab/>
        <w:t xml:space="preserve">Riva, M.; Chen, Y.; Zhang, Y.; Lei, Z.; Olson, N.E.; Boyer, H.C.; Narayan, S.; Yee, L.D.; Green, H.S.; Cui, T., et al. Increasing Isoprene Epoxydiol-to-Inorganic Sulfate Aerosol Ratio Results in Extensive Conversion of Inorganic Sulfate to Organosulfur Forms: Implications for Aerosol Physicochemical Properties. </w:t>
      </w:r>
      <w:r w:rsidRPr="00B14C1F">
        <w:rPr>
          <w:i/>
        </w:rPr>
        <w:t xml:space="preserve">Environmental Science &amp; Technology </w:t>
      </w:r>
      <w:r w:rsidRPr="00B14C1F">
        <w:rPr>
          <w:b/>
        </w:rPr>
        <w:t>2019</w:t>
      </w:r>
      <w:r w:rsidRPr="00B14C1F">
        <w:t xml:space="preserve">, </w:t>
      </w:r>
      <w:r w:rsidRPr="00B14C1F">
        <w:rPr>
          <w:i/>
        </w:rPr>
        <w:t>53</w:t>
      </w:r>
      <w:r w:rsidRPr="00B14C1F">
        <w:t>, 8682-8694, doi:10.1021/acs.est.9b01019.</w:t>
      </w:r>
    </w:p>
    <w:p w14:paraId="72F4B8C4" w14:textId="4928CB44" w:rsidR="00842AE4" w:rsidRDefault="00842AE4" w:rsidP="00547E9A">
      <w:pPr>
        <w:pStyle w:val="MDPI71References"/>
        <w:numPr>
          <w:ilvl w:val="0"/>
          <w:numId w:val="0"/>
        </w:numPr>
      </w:pPr>
    </w:p>
    <w:sectPr w:rsidR="00842AE4" w:rsidSect="00C53E47">
      <w:headerReference w:type="even" r:id="rId31"/>
      <w:headerReference w:type="default" r:id="rId32"/>
      <w:footerReference w:type="default" r:id="rId33"/>
      <w:headerReference w:type="first" r:id="rId34"/>
      <w:footerReference w:type="first" r:id="rId35"/>
      <w:type w:val="continuous"/>
      <w:pgSz w:w="11906" w:h="16838" w:code="9"/>
      <w:pgMar w:top="1417" w:right="720" w:bottom="1077" w:left="720" w:header="1020" w:footer="340" w:gutter="0"/>
      <w:lnNumType w:countBy="1" w:distance="255" w:restart="continuous"/>
      <w:pgNumType w:start="1"/>
      <w:cols w:space="425"/>
      <w:titlePg/>
      <w:bidi/>
      <w:docGrid w:type="line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633D914" w14:textId="77777777" w:rsidR="002059A8" w:rsidRDefault="002059A8">
      <w:pPr>
        <w:spacing w:line="240" w:lineRule="auto"/>
      </w:pPr>
      <w:r>
        <w:separator/>
      </w:r>
    </w:p>
  </w:endnote>
  <w:endnote w:type="continuationSeparator" w:id="0">
    <w:p w14:paraId="15F8FEBC" w14:textId="77777777" w:rsidR="002059A8" w:rsidRDefault="002059A8">
      <w:pPr>
        <w:spacing w:line="240" w:lineRule="auto"/>
      </w:pPr>
      <w:r>
        <w:continuationSeparator/>
      </w:r>
    </w:p>
  </w:endnote>
  <w:endnote w:type="continuationNotice" w:id="1">
    <w:p w14:paraId="13AA4E23" w14:textId="77777777" w:rsidR="002059A8" w:rsidRDefault="002059A8">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Palatino Linotype">
    <w:panose1 w:val="02040502050505030304"/>
    <w:charset w:val="00"/>
    <w:family w:val="roman"/>
    <w:pitch w:val="variable"/>
    <w:sig w:usb0="E0000287" w:usb1="40000013" w:usb2="00000000" w:usb3="00000000" w:csb0="0000019F" w:csb1="00000000"/>
  </w:font>
  <w:font w:name="Cordia New">
    <w:panose1 w:val="020B0304020202020204"/>
    <w:charset w:val="DE"/>
    <w:family w:val="swiss"/>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DengXian">
    <w:altName w:val="DengXian"/>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282FE2" w14:textId="77777777" w:rsidR="002059A8" w:rsidRPr="004B134F" w:rsidRDefault="002059A8" w:rsidP="002735F3">
    <w:pPr>
      <w:pStyle w:val="Footer"/>
      <w:spacing w:line="240" w:lineRule="aut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108D41" w14:textId="77777777" w:rsidR="002059A8" w:rsidRDefault="002059A8" w:rsidP="004075C2">
    <w:pPr>
      <w:pStyle w:val="MDPIfooterfirstpage"/>
      <w:pBdr>
        <w:top w:val="single" w:sz="4" w:space="0" w:color="000000"/>
      </w:pBdr>
      <w:adjustRightInd w:val="0"/>
      <w:snapToGrid w:val="0"/>
      <w:spacing w:before="480" w:line="100" w:lineRule="exact"/>
      <w:rPr>
        <w:i/>
        <w:szCs w:val="16"/>
      </w:rPr>
    </w:pPr>
  </w:p>
  <w:p w14:paraId="2307DE8A" w14:textId="77777777" w:rsidR="002059A8" w:rsidRPr="008B308E" w:rsidRDefault="002059A8" w:rsidP="00226BF0">
    <w:pPr>
      <w:pStyle w:val="MDPIfooterfirstpage"/>
      <w:tabs>
        <w:tab w:val="clear" w:pos="8845"/>
        <w:tab w:val="right" w:pos="10466"/>
      </w:tabs>
      <w:spacing w:line="240" w:lineRule="auto"/>
      <w:jc w:val="both"/>
      <w:rPr>
        <w:lang w:val="fr-CH"/>
      </w:rPr>
    </w:pPr>
    <w:r w:rsidRPr="00100B2F">
      <w:rPr>
        <w:i/>
        <w:szCs w:val="16"/>
      </w:rPr>
      <w:t>Atmosphere</w:t>
    </w:r>
    <w:r w:rsidRPr="00100B2F">
      <w:rPr>
        <w:iCs/>
        <w:szCs w:val="16"/>
      </w:rPr>
      <w:t xml:space="preserve"> </w:t>
    </w:r>
    <w:r w:rsidRPr="005F47C6">
      <w:rPr>
        <w:b/>
        <w:bCs/>
        <w:iCs/>
        <w:szCs w:val="16"/>
      </w:rPr>
      <w:t>20</w:t>
    </w:r>
    <w:r>
      <w:rPr>
        <w:b/>
        <w:bCs/>
        <w:iCs/>
        <w:szCs w:val="16"/>
      </w:rPr>
      <w:t>21</w:t>
    </w:r>
    <w:r w:rsidRPr="005F47C6">
      <w:rPr>
        <w:bCs/>
        <w:iCs/>
        <w:szCs w:val="16"/>
      </w:rPr>
      <w:t xml:space="preserve">, </w:t>
    </w:r>
    <w:r w:rsidRPr="005F47C6">
      <w:rPr>
        <w:bCs/>
        <w:i/>
        <w:iCs/>
        <w:szCs w:val="16"/>
      </w:rPr>
      <w:t>1</w:t>
    </w:r>
    <w:r>
      <w:rPr>
        <w:bCs/>
        <w:i/>
        <w:iCs/>
        <w:szCs w:val="16"/>
      </w:rPr>
      <w:t>2</w:t>
    </w:r>
    <w:r w:rsidRPr="005F47C6">
      <w:rPr>
        <w:bCs/>
        <w:iCs/>
        <w:szCs w:val="16"/>
      </w:rPr>
      <w:t xml:space="preserve">, </w:t>
    </w:r>
    <w:r>
      <w:rPr>
        <w:bCs/>
        <w:iCs/>
        <w:szCs w:val="16"/>
      </w:rPr>
      <w:t>x. https://doi.org/10.3390/xxxxx</w:t>
    </w:r>
    <w:r w:rsidRPr="008B308E">
      <w:rPr>
        <w:lang w:val="fr-CH"/>
      </w:rPr>
      <w:tab/>
      <w:t>www.mdpi.com/journal/</w:t>
    </w:r>
    <w:r>
      <w:t>atmosphere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3E6D01C" w14:textId="77777777" w:rsidR="002059A8" w:rsidRDefault="002059A8">
      <w:pPr>
        <w:spacing w:line="240" w:lineRule="auto"/>
      </w:pPr>
      <w:r>
        <w:separator/>
      </w:r>
    </w:p>
  </w:footnote>
  <w:footnote w:type="continuationSeparator" w:id="0">
    <w:p w14:paraId="1B0487FD" w14:textId="77777777" w:rsidR="002059A8" w:rsidRDefault="002059A8">
      <w:pPr>
        <w:spacing w:line="240" w:lineRule="auto"/>
      </w:pPr>
      <w:r>
        <w:continuationSeparator/>
      </w:r>
    </w:p>
  </w:footnote>
  <w:footnote w:type="continuationNotice" w:id="1">
    <w:p w14:paraId="4580BA10" w14:textId="77777777" w:rsidR="002059A8" w:rsidRDefault="002059A8">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0C1F92" w14:textId="77777777" w:rsidR="002059A8" w:rsidRDefault="002059A8" w:rsidP="002735F3">
    <w:pPr>
      <w:pStyle w:val="Header"/>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BB27CF" w14:textId="5EA2A96E" w:rsidR="002059A8" w:rsidRDefault="002059A8" w:rsidP="00226BF0">
    <w:pPr>
      <w:tabs>
        <w:tab w:val="right" w:pos="10466"/>
      </w:tabs>
      <w:adjustRightInd w:val="0"/>
      <w:snapToGrid w:val="0"/>
      <w:spacing w:line="240" w:lineRule="auto"/>
      <w:rPr>
        <w:sz w:val="16"/>
      </w:rPr>
    </w:pPr>
    <w:r>
      <w:rPr>
        <w:i/>
        <w:sz w:val="16"/>
      </w:rPr>
      <w:t xml:space="preserve">Atmosphere </w:t>
    </w:r>
    <w:r w:rsidRPr="005F47C6">
      <w:rPr>
        <w:b/>
        <w:sz w:val="16"/>
      </w:rPr>
      <w:t>20</w:t>
    </w:r>
    <w:r>
      <w:rPr>
        <w:b/>
        <w:sz w:val="16"/>
      </w:rPr>
      <w:t>21</w:t>
    </w:r>
    <w:r w:rsidRPr="005F47C6">
      <w:rPr>
        <w:sz w:val="16"/>
      </w:rPr>
      <w:t xml:space="preserve">, </w:t>
    </w:r>
    <w:r w:rsidRPr="005F47C6">
      <w:rPr>
        <w:i/>
        <w:sz w:val="16"/>
      </w:rPr>
      <w:t>1</w:t>
    </w:r>
    <w:r>
      <w:rPr>
        <w:i/>
        <w:sz w:val="16"/>
      </w:rPr>
      <w:t>2</w:t>
    </w:r>
    <w:r>
      <w:rPr>
        <w:sz w:val="16"/>
      </w:rPr>
      <w:t>, x FOR PEER REVIEW</w:t>
    </w:r>
    <w:r>
      <w:rPr>
        <w:sz w:val="16"/>
      </w:rPr>
      <w:tab/>
    </w:r>
    <w:r>
      <w:rPr>
        <w:sz w:val="16"/>
      </w:rPr>
      <w:fldChar w:fldCharType="begin"/>
    </w:r>
    <w:r>
      <w:rPr>
        <w:sz w:val="16"/>
      </w:rPr>
      <w:instrText xml:space="preserve"> PAGE   \* MERGEFORMAT </w:instrText>
    </w:r>
    <w:r>
      <w:rPr>
        <w:sz w:val="16"/>
      </w:rPr>
      <w:fldChar w:fldCharType="separate"/>
    </w:r>
    <w:r>
      <w:rPr>
        <w:sz w:val="16"/>
      </w:rPr>
      <w:t>2</w:t>
    </w:r>
    <w:r>
      <w:rPr>
        <w:sz w:val="16"/>
      </w:rPr>
      <w:fldChar w:fldCharType="end"/>
    </w:r>
    <w:r>
      <w:rPr>
        <w:sz w:val="16"/>
      </w:rPr>
      <w:t xml:space="preserve"> of </w:t>
    </w:r>
    <w:r>
      <w:rPr>
        <w:sz w:val="16"/>
      </w:rPr>
      <w:fldChar w:fldCharType="begin"/>
    </w:r>
    <w:r>
      <w:rPr>
        <w:sz w:val="16"/>
      </w:rPr>
      <w:instrText xml:space="preserve"> NUMPAGES   \* MERGEFORMAT </w:instrText>
    </w:r>
    <w:r>
      <w:rPr>
        <w:sz w:val="16"/>
      </w:rPr>
      <w:fldChar w:fldCharType="separate"/>
    </w:r>
    <w:r>
      <w:rPr>
        <w:sz w:val="16"/>
      </w:rPr>
      <w:t>5</w:t>
    </w:r>
    <w:r>
      <w:rPr>
        <w:sz w:val="16"/>
      </w:rPr>
      <w:fldChar w:fldCharType="end"/>
    </w:r>
  </w:p>
  <w:p w14:paraId="2FF2EA92" w14:textId="77777777" w:rsidR="002059A8" w:rsidRPr="003A18C9" w:rsidRDefault="002059A8" w:rsidP="004075C2">
    <w:pPr>
      <w:pBdr>
        <w:bottom w:val="single" w:sz="4" w:space="1" w:color="000000"/>
      </w:pBdr>
      <w:tabs>
        <w:tab w:val="right" w:pos="8844"/>
      </w:tabs>
      <w:adjustRightInd w:val="0"/>
      <w:snapToGrid w:val="0"/>
      <w:spacing w:after="480" w:line="100" w:lineRule="exact"/>
      <w:jc w:val="left"/>
      <w:rPr>
        <w:sz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10487" w:type="dxa"/>
      <w:tblCellMar>
        <w:left w:w="0" w:type="dxa"/>
        <w:right w:w="0" w:type="dxa"/>
      </w:tblCellMar>
      <w:tblLook w:val="04A0" w:firstRow="1" w:lastRow="0" w:firstColumn="1" w:lastColumn="0" w:noHBand="0" w:noVBand="1"/>
    </w:tblPr>
    <w:tblGrid>
      <w:gridCol w:w="3679"/>
      <w:gridCol w:w="4535"/>
      <w:gridCol w:w="2273"/>
    </w:tblGrid>
    <w:tr w:rsidR="002059A8" w:rsidRPr="00226BF0" w14:paraId="47B38B41" w14:textId="77777777" w:rsidTr="00226BF0">
      <w:trPr>
        <w:trHeight w:val="686"/>
      </w:trPr>
      <w:tc>
        <w:tcPr>
          <w:tcW w:w="3679" w:type="dxa"/>
          <w:shd w:val="clear" w:color="auto" w:fill="auto"/>
          <w:vAlign w:val="center"/>
        </w:tcPr>
        <w:p w14:paraId="13E0C239" w14:textId="77777777" w:rsidR="002059A8" w:rsidRPr="000A5A07" w:rsidRDefault="00901060" w:rsidP="00226BF0">
          <w:pPr>
            <w:pStyle w:val="Header"/>
            <w:pBdr>
              <w:bottom w:val="none" w:sz="0" w:space="0" w:color="auto"/>
            </w:pBdr>
            <w:jc w:val="left"/>
            <w:rPr>
              <w:rFonts w:eastAsia="DengXian"/>
              <w:b/>
              <w:bCs/>
            </w:rPr>
          </w:pPr>
          <w:r>
            <w:rPr>
              <w:rFonts w:eastAsia="DengXian"/>
              <w:b/>
              <w:bCs/>
            </w:rPr>
            <w:pict w14:anchorId="3A1C3E0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i1035" type="#_x0000_t75" style="width:136.05pt;height:35.8pt;visibility:visible">
                <v:imagedata r:id="rId1" o:title="atmosphere-logo"/>
              </v:shape>
            </w:pict>
          </w:r>
        </w:p>
      </w:tc>
      <w:tc>
        <w:tcPr>
          <w:tcW w:w="4535" w:type="dxa"/>
          <w:shd w:val="clear" w:color="auto" w:fill="auto"/>
          <w:vAlign w:val="center"/>
        </w:tcPr>
        <w:p w14:paraId="3087CC6A" w14:textId="77777777" w:rsidR="002059A8" w:rsidRPr="000A5A07" w:rsidRDefault="002059A8" w:rsidP="00226BF0">
          <w:pPr>
            <w:pStyle w:val="Header"/>
            <w:pBdr>
              <w:bottom w:val="none" w:sz="0" w:space="0" w:color="auto"/>
            </w:pBdr>
            <w:rPr>
              <w:rFonts w:eastAsia="DengXian"/>
              <w:b/>
              <w:bCs/>
            </w:rPr>
          </w:pPr>
        </w:p>
      </w:tc>
      <w:tc>
        <w:tcPr>
          <w:tcW w:w="2273" w:type="dxa"/>
          <w:shd w:val="clear" w:color="auto" w:fill="auto"/>
          <w:vAlign w:val="center"/>
        </w:tcPr>
        <w:p w14:paraId="64B9D1D3" w14:textId="77777777" w:rsidR="002059A8" w:rsidRPr="000A5A07" w:rsidRDefault="00901060" w:rsidP="00226BF0">
          <w:pPr>
            <w:pStyle w:val="Header"/>
            <w:pBdr>
              <w:bottom w:val="none" w:sz="0" w:space="0" w:color="auto"/>
            </w:pBdr>
            <w:jc w:val="right"/>
            <w:rPr>
              <w:rFonts w:eastAsia="DengXian"/>
              <w:b/>
              <w:bCs/>
            </w:rPr>
          </w:pPr>
          <w:r>
            <w:rPr>
              <w:rFonts w:eastAsia="DengXian"/>
              <w:b/>
              <w:bCs/>
            </w:rPr>
            <w:pict w14:anchorId="688462B7">
              <v:shape id="_x0000_i1036" type="#_x0000_t75" style="width:43.35pt;height:28.65pt">
                <v:imagedata r:id="rId2" o:title="MDPI"/>
              </v:shape>
            </w:pict>
          </w:r>
        </w:p>
      </w:tc>
    </w:tr>
  </w:tbl>
  <w:p w14:paraId="4DF22344" w14:textId="77777777" w:rsidR="002059A8" w:rsidRPr="001368D6" w:rsidRDefault="002059A8" w:rsidP="004075C2">
    <w:pPr>
      <w:pBdr>
        <w:bottom w:val="single" w:sz="4" w:space="1" w:color="000000"/>
      </w:pBdr>
      <w:adjustRightInd w:val="0"/>
      <w:snapToGrid w:val="0"/>
      <w:spacing w:line="100" w:lineRule="exact"/>
      <w:jc w:val="lef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7AA0F88"/>
    <w:multiLevelType w:val="hybridMultilevel"/>
    <w:tmpl w:val="C77C711C"/>
    <w:lvl w:ilvl="0" w:tplc="5286504C">
      <w:start w:val="169"/>
      <w:numFmt w:val="bullet"/>
      <w:lvlText w:val=""/>
      <w:lvlJc w:val="left"/>
      <w:pPr>
        <w:ind w:left="580" w:hanging="360"/>
      </w:pPr>
      <w:rPr>
        <w:rFonts w:ascii="Symbol" w:eastAsia="Times New Roman" w:hAnsi="Symbol" w:cs="Times New Roman" w:hint="default"/>
      </w:rPr>
    </w:lvl>
    <w:lvl w:ilvl="1" w:tplc="1C090003" w:tentative="1">
      <w:start w:val="1"/>
      <w:numFmt w:val="bullet"/>
      <w:lvlText w:val="o"/>
      <w:lvlJc w:val="left"/>
      <w:pPr>
        <w:ind w:left="1300" w:hanging="360"/>
      </w:pPr>
      <w:rPr>
        <w:rFonts w:ascii="Courier New" w:hAnsi="Courier New" w:cs="Courier New" w:hint="default"/>
      </w:rPr>
    </w:lvl>
    <w:lvl w:ilvl="2" w:tplc="1C090005" w:tentative="1">
      <w:start w:val="1"/>
      <w:numFmt w:val="bullet"/>
      <w:lvlText w:val=""/>
      <w:lvlJc w:val="left"/>
      <w:pPr>
        <w:ind w:left="2020" w:hanging="360"/>
      </w:pPr>
      <w:rPr>
        <w:rFonts w:ascii="Wingdings" w:hAnsi="Wingdings" w:hint="default"/>
      </w:rPr>
    </w:lvl>
    <w:lvl w:ilvl="3" w:tplc="1C090001" w:tentative="1">
      <w:start w:val="1"/>
      <w:numFmt w:val="bullet"/>
      <w:lvlText w:val=""/>
      <w:lvlJc w:val="left"/>
      <w:pPr>
        <w:ind w:left="2740" w:hanging="360"/>
      </w:pPr>
      <w:rPr>
        <w:rFonts w:ascii="Symbol" w:hAnsi="Symbol" w:hint="default"/>
      </w:rPr>
    </w:lvl>
    <w:lvl w:ilvl="4" w:tplc="1C090003" w:tentative="1">
      <w:start w:val="1"/>
      <w:numFmt w:val="bullet"/>
      <w:lvlText w:val="o"/>
      <w:lvlJc w:val="left"/>
      <w:pPr>
        <w:ind w:left="3460" w:hanging="360"/>
      </w:pPr>
      <w:rPr>
        <w:rFonts w:ascii="Courier New" w:hAnsi="Courier New" w:cs="Courier New" w:hint="default"/>
      </w:rPr>
    </w:lvl>
    <w:lvl w:ilvl="5" w:tplc="1C090005" w:tentative="1">
      <w:start w:val="1"/>
      <w:numFmt w:val="bullet"/>
      <w:lvlText w:val=""/>
      <w:lvlJc w:val="left"/>
      <w:pPr>
        <w:ind w:left="4180" w:hanging="360"/>
      </w:pPr>
      <w:rPr>
        <w:rFonts w:ascii="Wingdings" w:hAnsi="Wingdings" w:hint="default"/>
      </w:rPr>
    </w:lvl>
    <w:lvl w:ilvl="6" w:tplc="1C090001" w:tentative="1">
      <w:start w:val="1"/>
      <w:numFmt w:val="bullet"/>
      <w:lvlText w:val=""/>
      <w:lvlJc w:val="left"/>
      <w:pPr>
        <w:ind w:left="4900" w:hanging="360"/>
      </w:pPr>
      <w:rPr>
        <w:rFonts w:ascii="Symbol" w:hAnsi="Symbol" w:hint="default"/>
      </w:rPr>
    </w:lvl>
    <w:lvl w:ilvl="7" w:tplc="1C090003" w:tentative="1">
      <w:start w:val="1"/>
      <w:numFmt w:val="bullet"/>
      <w:lvlText w:val="o"/>
      <w:lvlJc w:val="left"/>
      <w:pPr>
        <w:ind w:left="5620" w:hanging="360"/>
      </w:pPr>
      <w:rPr>
        <w:rFonts w:ascii="Courier New" w:hAnsi="Courier New" w:cs="Courier New" w:hint="default"/>
      </w:rPr>
    </w:lvl>
    <w:lvl w:ilvl="8" w:tplc="1C090005" w:tentative="1">
      <w:start w:val="1"/>
      <w:numFmt w:val="bullet"/>
      <w:lvlText w:val=""/>
      <w:lvlJc w:val="left"/>
      <w:pPr>
        <w:ind w:left="6340" w:hanging="360"/>
      </w:pPr>
      <w:rPr>
        <w:rFonts w:ascii="Wingdings" w:hAnsi="Wingdings" w:hint="default"/>
      </w:rPr>
    </w:lvl>
  </w:abstractNum>
  <w:abstractNum w:abstractNumId="1" w15:restartNumberingAfterBreak="0">
    <w:nsid w:val="18B468F5"/>
    <w:multiLevelType w:val="hybridMultilevel"/>
    <w:tmpl w:val="F7E250A8"/>
    <w:lvl w:ilvl="0" w:tplc="5A92E4B0">
      <w:start w:val="1"/>
      <w:numFmt w:val="decimal"/>
      <w:lvlRestart w:val="0"/>
      <w:pStyle w:val="MDPI71References"/>
      <w:lvlText w:val="%1."/>
      <w:lvlJc w:val="left"/>
      <w:pPr>
        <w:ind w:left="425" w:hanging="425"/>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E0C6F5D"/>
    <w:multiLevelType w:val="hybridMultilevel"/>
    <w:tmpl w:val="8BFE0D56"/>
    <w:lvl w:ilvl="0" w:tplc="CCCE9BD4">
      <w:start w:val="1"/>
      <w:numFmt w:val="bullet"/>
      <w:lvlRestart w:val="0"/>
      <w:pStyle w:val="MDPI38bullet"/>
      <w:lvlText w:val=""/>
      <w:lvlJc w:val="left"/>
      <w:pPr>
        <w:ind w:left="3033" w:hanging="425"/>
      </w:pPr>
      <w:rPr>
        <w:rFonts w:ascii="Symbol" w:hAnsi="Symbol" w:hint="default"/>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3" w15:restartNumberingAfterBreak="0">
    <w:nsid w:val="250A245F"/>
    <w:multiLevelType w:val="hybridMultilevel"/>
    <w:tmpl w:val="29E20A30"/>
    <w:lvl w:ilvl="0" w:tplc="1AF444CE">
      <w:start w:val="1"/>
      <w:numFmt w:val="decimal"/>
      <w:lvlText w:val="%1."/>
      <w:lvlJc w:val="left"/>
      <w:pPr>
        <w:ind w:left="780" w:hanging="4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805051C"/>
    <w:multiLevelType w:val="hybridMultilevel"/>
    <w:tmpl w:val="D6480D34"/>
    <w:lvl w:ilvl="0" w:tplc="CDCEE7DA">
      <w:start w:val="1"/>
      <w:numFmt w:val="decimal"/>
      <w:lvlText w:val="%1."/>
      <w:lvlJc w:val="left"/>
      <w:pPr>
        <w:ind w:left="1429" w:hanging="360"/>
      </w:p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abstractNum w:abstractNumId="5" w15:restartNumberingAfterBreak="0">
    <w:nsid w:val="282E1BA0"/>
    <w:multiLevelType w:val="hybridMultilevel"/>
    <w:tmpl w:val="EF3C6A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69A6535"/>
    <w:multiLevelType w:val="hybridMultilevel"/>
    <w:tmpl w:val="3CB68362"/>
    <w:lvl w:ilvl="0" w:tplc="B2367048">
      <w:start w:val="1"/>
      <w:numFmt w:val="bullet"/>
      <w:lvlText w:val=""/>
      <w:lvlJc w:val="left"/>
      <w:pPr>
        <w:ind w:left="1429" w:hanging="360"/>
      </w:pPr>
      <w:rPr>
        <w:rFonts w:ascii="Symbol" w:hAnsi="Symbol" w:hint="default"/>
      </w:rPr>
    </w:lvl>
    <w:lvl w:ilvl="1" w:tplc="08070003" w:tentative="1">
      <w:start w:val="1"/>
      <w:numFmt w:val="bullet"/>
      <w:lvlText w:val="o"/>
      <w:lvlJc w:val="left"/>
      <w:pPr>
        <w:ind w:left="2149" w:hanging="360"/>
      </w:pPr>
      <w:rPr>
        <w:rFonts w:ascii="Courier New" w:hAnsi="Courier New" w:cs="Courier New" w:hint="default"/>
      </w:rPr>
    </w:lvl>
    <w:lvl w:ilvl="2" w:tplc="08070005" w:tentative="1">
      <w:start w:val="1"/>
      <w:numFmt w:val="bullet"/>
      <w:lvlText w:val=""/>
      <w:lvlJc w:val="left"/>
      <w:pPr>
        <w:ind w:left="2869" w:hanging="360"/>
      </w:pPr>
      <w:rPr>
        <w:rFonts w:ascii="Wingdings" w:hAnsi="Wingdings" w:hint="default"/>
      </w:rPr>
    </w:lvl>
    <w:lvl w:ilvl="3" w:tplc="08070001" w:tentative="1">
      <w:start w:val="1"/>
      <w:numFmt w:val="bullet"/>
      <w:lvlText w:val=""/>
      <w:lvlJc w:val="left"/>
      <w:pPr>
        <w:ind w:left="3589" w:hanging="360"/>
      </w:pPr>
      <w:rPr>
        <w:rFonts w:ascii="Symbol" w:hAnsi="Symbol" w:hint="default"/>
      </w:rPr>
    </w:lvl>
    <w:lvl w:ilvl="4" w:tplc="08070003" w:tentative="1">
      <w:start w:val="1"/>
      <w:numFmt w:val="bullet"/>
      <w:lvlText w:val="o"/>
      <w:lvlJc w:val="left"/>
      <w:pPr>
        <w:ind w:left="4309" w:hanging="360"/>
      </w:pPr>
      <w:rPr>
        <w:rFonts w:ascii="Courier New" w:hAnsi="Courier New" w:cs="Courier New" w:hint="default"/>
      </w:rPr>
    </w:lvl>
    <w:lvl w:ilvl="5" w:tplc="08070005" w:tentative="1">
      <w:start w:val="1"/>
      <w:numFmt w:val="bullet"/>
      <w:lvlText w:val=""/>
      <w:lvlJc w:val="left"/>
      <w:pPr>
        <w:ind w:left="5029" w:hanging="360"/>
      </w:pPr>
      <w:rPr>
        <w:rFonts w:ascii="Wingdings" w:hAnsi="Wingdings" w:hint="default"/>
      </w:rPr>
    </w:lvl>
    <w:lvl w:ilvl="6" w:tplc="08070001" w:tentative="1">
      <w:start w:val="1"/>
      <w:numFmt w:val="bullet"/>
      <w:lvlText w:val=""/>
      <w:lvlJc w:val="left"/>
      <w:pPr>
        <w:ind w:left="5749" w:hanging="360"/>
      </w:pPr>
      <w:rPr>
        <w:rFonts w:ascii="Symbol" w:hAnsi="Symbol" w:hint="default"/>
      </w:rPr>
    </w:lvl>
    <w:lvl w:ilvl="7" w:tplc="08070003" w:tentative="1">
      <w:start w:val="1"/>
      <w:numFmt w:val="bullet"/>
      <w:lvlText w:val="o"/>
      <w:lvlJc w:val="left"/>
      <w:pPr>
        <w:ind w:left="6469" w:hanging="360"/>
      </w:pPr>
      <w:rPr>
        <w:rFonts w:ascii="Courier New" w:hAnsi="Courier New" w:cs="Courier New" w:hint="default"/>
      </w:rPr>
    </w:lvl>
    <w:lvl w:ilvl="8" w:tplc="08070005" w:tentative="1">
      <w:start w:val="1"/>
      <w:numFmt w:val="bullet"/>
      <w:lvlText w:val=""/>
      <w:lvlJc w:val="left"/>
      <w:pPr>
        <w:ind w:left="7189" w:hanging="360"/>
      </w:pPr>
      <w:rPr>
        <w:rFonts w:ascii="Wingdings" w:hAnsi="Wingdings" w:hint="default"/>
      </w:rPr>
    </w:lvl>
  </w:abstractNum>
  <w:abstractNum w:abstractNumId="7" w15:restartNumberingAfterBreak="0">
    <w:nsid w:val="54075B53"/>
    <w:multiLevelType w:val="hybridMultilevel"/>
    <w:tmpl w:val="A0DCA02E"/>
    <w:lvl w:ilvl="0" w:tplc="5CB0595C">
      <w:start w:val="1"/>
      <w:numFmt w:val="decimal"/>
      <w:lvlRestart w:val="0"/>
      <w:pStyle w:val="MDPI37itemize"/>
      <w:lvlText w:val="%1."/>
      <w:lvlJc w:val="left"/>
      <w:pPr>
        <w:ind w:left="3033" w:hanging="425"/>
      </w:pPr>
    </w:lvl>
    <w:lvl w:ilvl="1" w:tplc="04090019" w:tentative="1">
      <w:start w:val="1"/>
      <w:numFmt w:val="lowerLetter"/>
      <w:lvlText w:val="%2."/>
      <w:lvlJc w:val="left"/>
      <w:pPr>
        <w:ind w:left="3691" w:hanging="360"/>
      </w:pPr>
    </w:lvl>
    <w:lvl w:ilvl="2" w:tplc="0409001B" w:tentative="1">
      <w:start w:val="1"/>
      <w:numFmt w:val="lowerRoman"/>
      <w:lvlText w:val="%3."/>
      <w:lvlJc w:val="right"/>
      <w:pPr>
        <w:ind w:left="4411" w:hanging="180"/>
      </w:pPr>
    </w:lvl>
    <w:lvl w:ilvl="3" w:tplc="0409000F" w:tentative="1">
      <w:start w:val="1"/>
      <w:numFmt w:val="decimal"/>
      <w:lvlText w:val="%4."/>
      <w:lvlJc w:val="left"/>
      <w:pPr>
        <w:ind w:left="5131" w:hanging="360"/>
      </w:pPr>
    </w:lvl>
    <w:lvl w:ilvl="4" w:tplc="04090019" w:tentative="1">
      <w:start w:val="1"/>
      <w:numFmt w:val="lowerLetter"/>
      <w:lvlText w:val="%5."/>
      <w:lvlJc w:val="left"/>
      <w:pPr>
        <w:ind w:left="5851" w:hanging="360"/>
      </w:pPr>
    </w:lvl>
    <w:lvl w:ilvl="5" w:tplc="0409001B" w:tentative="1">
      <w:start w:val="1"/>
      <w:numFmt w:val="lowerRoman"/>
      <w:lvlText w:val="%6."/>
      <w:lvlJc w:val="right"/>
      <w:pPr>
        <w:ind w:left="6571" w:hanging="180"/>
      </w:pPr>
    </w:lvl>
    <w:lvl w:ilvl="6" w:tplc="0409000F" w:tentative="1">
      <w:start w:val="1"/>
      <w:numFmt w:val="decimal"/>
      <w:lvlText w:val="%7."/>
      <w:lvlJc w:val="left"/>
      <w:pPr>
        <w:ind w:left="7291" w:hanging="360"/>
      </w:pPr>
    </w:lvl>
    <w:lvl w:ilvl="7" w:tplc="04090019" w:tentative="1">
      <w:start w:val="1"/>
      <w:numFmt w:val="lowerLetter"/>
      <w:lvlText w:val="%8."/>
      <w:lvlJc w:val="left"/>
      <w:pPr>
        <w:ind w:left="8011" w:hanging="360"/>
      </w:pPr>
    </w:lvl>
    <w:lvl w:ilvl="8" w:tplc="0409001B" w:tentative="1">
      <w:start w:val="1"/>
      <w:numFmt w:val="lowerRoman"/>
      <w:lvlText w:val="%9."/>
      <w:lvlJc w:val="right"/>
      <w:pPr>
        <w:ind w:left="8731" w:hanging="180"/>
      </w:pPr>
    </w:lvl>
  </w:abstractNum>
  <w:abstractNum w:abstractNumId="8" w15:restartNumberingAfterBreak="0">
    <w:nsid w:val="56CF7C60"/>
    <w:multiLevelType w:val="hybridMultilevel"/>
    <w:tmpl w:val="BB52EB1E"/>
    <w:lvl w:ilvl="0" w:tplc="08086F0C">
      <w:start w:val="169"/>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9" w15:restartNumberingAfterBreak="0">
    <w:nsid w:val="706D5736"/>
    <w:multiLevelType w:val="hybridMultilevel"/>
    <w:tmpl w:val="E3640C5C"/>
    <w:lvl w:ilvl="0" w:tplc="0409000F">
      <w:start w:val="1"/>
      <w:numFmt w:val="decimal"/>
      <w:lvlText w:val="%1."/>
      <w:lvlJc w:val="left"/>
      <w:pPr>
        <w:ind w:left="1429" w:hanging="360"/>
      </w:pPr>
      <w:rPr>
        <w:rFonts w:hint="eastAsia"/>
      </w:rPr>
    </w:lvl>
    <w:lvl w:ilvl="1" w:tplc="08070019" w:tentative="1">
      <w:start w:val="1"/>
      <w:numFmt w:val="lowerLetter"/>
      <w:lvlText w:val="%2."/>
      <w:lvlJc w:val="left"/>
      <w:pPr>
        <w:ind w:left="2149" w:hanging="360"/>
      </w:pPr>
    </w:lvl>
    <w:lvl w:ilvl="2" w:tplc="0807001B" w:tentative="1">
      <w:start w:val="1"/>
      <w:numFmt w:val="lowerRoman"/>
      <w:lvlText w:val="%3."/>
      <w:lvlJc w:val="right"/>
      <w:pPr>
        <w:ind w:left="2869" w:hanging="180"/>
      </w:pPr>
    </w:lvl>
    <w:lvl w:ilvl="3" w:tplc="0807000F" w:tentative="1">
      <w:start w:val="1"/>
      <w:numFmt w:val="decimal"/>
      <w:lvlText w:val="%4."/>
      <w:lvlJc w:val="left"/>
      <w:pPr>
        <w:ind w:left="3589" w:hanging="360"/>
      </w:pPr>
    </w:lvl>
    <w:lvl w:ilvl="4" w:tplc="08070019" w:tentative="1">
      <w:start w:val="1"/>
      <w:numFmt w:val="lowerLetter"/>
      <w:lvlText w:val="%5."/>
      <w:lvlJc w:val="left"/>
      <w:pPr>
        <w:ind w:left="4309" w:hanging="360"/>
      </w:pPr>
    </w:lvl>
    <w:lvl w:ilvl="5" w:tplc="0807001B" w:tentative="1">
      <w:start w:val="1"/>
      <w:numFmt w:val="lowerRoman"/>
      <w:lvlText w:val="%6."/>
      <w:lvlJc w:val="right"/>
      <w:pPr>
        <w:ind w:left="5029" w:hanging="180"/>
      </w:pPr>
    </w:lvl>
    <w:lvl w:ilvl="6" w:tplc="0807000F" w:tentative="1">
      <w:start w:val="1"/>
      <w:numFmt w:val="decimal"/>
      <w:lvlText w:val="%7."/>
      <w:lvlJc w:val="left"/>
      <w:pPr>
        <w:ind w:left="5749" w:hanging="360"/>
      </w:pPr>
    </w:lvl>
    <w:lvl w:ilvl="7" w:tplc="08070019" w:tentative="1">
      <w:start w:val="1"/>
      <w:numFmt w:val="lowerLetter"/>
      <w:lvlText w:val="%8."/>
      <w:lvlJc w:val="left"/>
      <w:pPr>
        <w:ind w:left="6469" w:hanging="360"/>
      </w:pPr>
    </w:lvl>
    <w:lvl w:ilvl="8" w:tplc="0807001B" w:tentative="1">
      <w:start w:val="1"/>
      <w:numFmt w:val="lowerRoman"/>
      <w:lvlText w:val="%9."/>
      <w:lvlJc w:val="right"/>
      <w:pPr>
        <w:ind w:left="7189" w:hanging="180"/>
      </w:pPr>
    </w:lvl>
  </w:abstractNum>
  <w:num w:numId="1">
    <w:abstractNumId w:val="4"/>
  </w:num>
  <w:num w:numId="2">
    <w:abstractNumId w:val="6"/>
  </w:num>
  <w:num w:numId="3">
    <w:abstractNumId w:val="3"/>
  </w:num>
  <w:num w:numId="4">
    <w:abstractNumId w:val="5"/>
  </w:num>
  <w:num w:numId="5">
    <w:abstractNumId w:val="7"/>
  </w:num>
  <w:num w:numId="6">
    <w:abstractNumId w:val="2"/>
  </w:num>
  <w:num w:numId="7">
    <w:abstractNumId w:val="7"/>
  </w:num>
  <w:num w:numId="8">
    <w:abstractNumId w:val="2"/>
  </w:num>
  <w:num w:numId="9">
    <w:abstractNumId w:val="7"/>
  </w:num>
  <w:num w:numId="10">
    <w:abstractNumId w:val="2"/>
  </w:num>
  <w:num w:numId="1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0"/>
  </w:num>
  <w:num w:numId="13">
    <w:abstractNumId w:val="8"/>
  </w:num>
  <w:num w:numId="14">
    <w:abstractNumId w:val="9"/>
  </w:num>
  <w:num w:numId="15">
    <w:abstractNumId w:val="7"/>
  </w:num>
  <w:num w:numId="16">
    <w:abstractNumId w:val="2"/>
  </w:num>
  <w:num w:numId="1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1"/>
  <w:bordersDoNotSurroundHeader/>
  <w:bordersDoNotSurroundFooter/>
  <w:proofState w:spelling="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oNotTrackMoves/>
  <w:defaultTabStop w:val="510"/>
  <w:autoHyphenation/>
  <w:drawingGridHorizontalSpacing w:val="100"/>
  <w:drawingGridVerticalSpacing w:val="163"/>
  <w:displayHorizontalDrawingGridEvery w:val="0"/>
  <w:displayVerticalDrawingGridEvery w:val="2"/>
  <w:characterSpacingControl w:val="compressPunctuation"/>
  <w:hdrShapeDefaults>
    <o:shapedefaults v:ext="edit" spidmax="72707"/>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 w:name="EN.Layout" w:val="&lt;ENLayout&gt;&lt;Style&gt;MDPI Copy&lt;/Style&gt;&lt;LeftDelim&gt;{&lt;/LeftDelim&gt;&lt;RightDelim&gt;}&lt;/RightDelim&gt;&lt;FontName&gt;Palatino Linotype&lt;/FontName&gt;&lt;FontSize&gt;9&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595zz9xf0sardtezzapxrr0jt2fsaaze5e29&quot;&gt;RSM_reference_library&lt;record-ids&gt;&lt;item&gt;5&lt;/item&gt;&lt;item&gt;8&lt;/item&gt;&lt;item&gt;14&lt;/item&gt;&lt;item&gt;17&lt;/item&gt;&lt;item&gt;20&lt;/item&gt;&lt;item&gt;21&lt;/item&gt;&lt;item&gt;23&lt;/item&gt;&lt;item&gt;28&lt;/item&gt;&lt;item&gt;30&lt;/item&gt;&lt;item&gt;40&lt;/item&gt;&lt;item&gt;42&lt;/item&gt;&lt;item&gt;65&lt;/item&gt;&lt;item&gt;74&lt;/item&gt;&lt;item&gt;83&lt;/item&gt;&lt;item&gt;88&lt;/item&gt;&lt;item&gt;89&lt;/item&gt;&lt;item&gt;90&lt;/item&gt;&lt;item&gt;91&lt;/item&gt;&lt;item&gt;92&lt;/item&gt;&lt;item&gt;93&lt;/item&gt;&lt;item&gt;94&lt;/item&gt;&lt;item&gt;95&lt;/item&gt;&lt;item&gt;96&lt;/item&gt;&lt;item&gt;97&lt;/item&gt;&lt;item&gt;98&lt;/item&gt;&lt;item&gt;99&lt;/item&gt;&lt;item&gt;100&lt;/item&gt;&lt;item&gt;101&lt;/item&gt;&lt;item&gt;102&lt;/item&gt;&lt;item&gt;103&lt;/item&gt;&lt;item&gt;104&lt;/item&gt;&lt;item&gt;105&lt;/item&gt;&lt;item&gt;106&lt;/item&gt;&lt;item&gt;107&lt;/item&gt;&lt;item&gt;108&lt;/item&gt;&lt;item&gt;109&lt;/item&gt;&lt;item&gt;110&lt;/item&gt;&lt;item&gt;111&lt;/item&gt;&lt;item&gt;112&lt;/item&gt;&lt;item&gt;114&lt;/item&gt;&lt;item&gt;115&lt;/item&gt;&lt;item&gt;116&lt;/item&gt;&lt;item&gt;117&lt;/item&gt;&lt;item&gt;118&lt;/item&gt;&lt;item&gt;119&lt;/item&gt;&lt;item&gt;120&lt;/item&gt;&lt;item&gt;121&lt;/item&gt;&lt;item&gt;122&lt;/item&gt;&lt;item&gt;123&lt;/item&gt;&lt;item&gt;124&lt;/item&gt;&lt;item&gt;125&lt;/item&gt;&lt;item&gt;126&lt;/item&gt;&lt;item&gt;127&lt;/item&gt;&lt;item&gt;128&lt;/item&gt;&lt;item&gt;129&lt;/item&gt;&lt;item&gt;130&lt;/item&gt;&lt;item&gt;131&lt;/item&gt;&lt;item&gt;132&lt;/item&gt;&lt;item&gt;133&lt;/item&gt;&lt;/record-ids&gt;&lt;/item&gt;&lt;/Libraries&gt;"/>
  </w:docVars>
  <w:rsids>
    <w:rsidRoot w:val="00F4260C"/>
    <w:rsid w:val="00000EEB"/>
    <w:rsid w:val="0000343F"/>
    <w:rsid w:val="00004BD9"/>
    <w:rsid w:val="00006B3C"/>
    <w:rsid w:val="00007403"/>
    <w:rsid w:val="000074A7"/>
    <w:rsid w:val="00010002"/>
    <w:rsid w:val="00011039"/>
    <w:rsid w:val="00012D63"/>
    <w:rsid w:val="000142B8"/>
    <w:rsid w:val="0001709F"/>
    <w:rsid w:val="00017741"/>
    <w:rsid w:val="00021B21"/>
    <w:rsid w:val="00022AF8"/>
    <w:rsid w:val="000230C2"/>
    <w:rsid w:val="00023B3A"/>
    <w:rsid w:val="00027D50"/>
    <w:rsid w:val="00030B26"/>
    <w:rsid w:val="000333DD"/>
    <w:rsid w:val="000342F2"/>
    <w:rsid w:val="0003447A"/>
    <w:rsid w:val="0004038D"/>
    <w:rsid w:val="000525CA"/>
    <w:rsid w:val="00052D39"/>
    <w:rsid w:val="000531C8"/>
    <w:rsid w:val="00053C26"/>
    <w:rsid w:val="00055EA8"/>
    <w:rsid w:val="0006484F"/>
    <w:rsid w:val="00064A03"/>
    <w:rsid w:val="0006627E"/>
    <w:rsid w:val="00066E69"/>
    <w:rsid w:val="00083F73"/>
    <w:rsid w:val="00084EFE"/>
    <w:rsid w:val="00085051"/>
    <w:rsid w:val="0009239C"/>
    <w:rsid w:val="00092680"/>
    <w:rsid w:val="000A4546"/>
    <w:rsid w:val="000A50CB"/>
    <w:rsid w:val="000A5A07"/>
    <w:rsid w:val="000A6319"/>
    <w:rsid w:val="000A656F"/>
    <w:rsid w:val="000A6C62"/>
    <w:rsid w:val="000B06C7"/>
    <w:rsid w:val="000B3FAE"/>
    <w:rsid w:val="000B516D"/>
    <w:rsid w:val="000C2FF2"/>
    <w:rsid w:val="000D3B63"/>
    <w:rsid w:val="000D3BB9"/>
    <w:rsid w:val="000E1555"/>
    <w:rsid w:val="000E3ADC"/>
    <w:rsid w:val="000E3C79"/>
    <w:rsid w:val="000E40B4"/>
    <w:rsid w:val="000E7088"/>
    <w:rsid w:val="000F11B4"/>
    <w:rsid w:val="000F1F12"/>
    <w:rsid w:val="000F2A7C"/>
    <w:rsid w:val="001010A7"/>
    <w:rsid w:val="001074E7"/>
    <w:rsid w:val="001106D5"/>
    <w:rsid w:val="00111B95"/>
    <w:rsid w:val="00112F2A"/>
    <w:rsid w:val="00114C47"/>
    <w:rsid w:val="00123974"/>
    <w:rsid w:val="00125440"/>
    <w:rsid w:val="0012677D"/>
    <w:rsid w:val="001368D6"/>
    <w:rsid w:val="00143A16"/>
    <w:rsid w:val="00147D99"/>
    <w:rsid w:val="00150FD9"/>
    <w:rsid w:val="001528CE"/>
    <w:rsid w:val="001543EB"/>
    <w:rsid w:val="001564A9"/>
    <w:rsid w:val="001566ED"/>
    <w:rsid w:val="00156CF5"/>
    <w:rsid w:val="00160E26"/>
    <w:rsid w:val="00163C03"/>
    <w:rsid w:val="0016422B"/>
    <w:rsid w:val="00164FBD"/>
    <w:rsid w:val="00165E10"/>
    <w:rsid w:val="00167884"/>
    <w:rsid w:val="001711BD"/>
    <w:rsid w:val="00172465"/>
    <w:rsid w:val="001751C8"/>
    <w:rsid w:val="0018091A"/>
    <w:rsid w:val="0018155E"/>
    <w:rsid w:val="001817A0"/>
    <w:rsid w:val="001861E2"/>
    <w:rsid w:val="00190014"/>
    <w:rsid w:val="00193F12"/>
    <w:rsid w:val="001A3457"/>
    <w:rsid w:val="001A3C03"/>
    <w:rsid w:val="001A3F4F"/>
    <w:rsid w:val="001A47E6"/>
    <w:rsid w:val="001A54FF"/>
    <w:rsid w:val="001A6FCA"/>
    <w:rsid w:val="001A796C"/>
    <w:rsid w:val="001B1B4B"/>
    <w:rsid w:val="001B1E46"/>
    <w:rsid w:val="001C0BA0"/>
    <w:rsid w:val="001C1CF4"/>
    <w:rsid w:val="001C4600"/>
    <w:rsid w:val="001C62AD"/>
    <w:rsid w:val="001E2AEB"/>
    <w:rsid w:val="001E6164"/>
    <w:rsid w:val="001E796A"/>
    <w:rsid w:val="001F087B"/>
    <w:rsid w:val="001F5407"/>
    <w:rsid w:val="001F5C86"/>
    <w:rsid w:val="001F7A3A"/>
    <w:rsid w:val="00203B6A"/>
    <w:rsid w:val="0020475F"/>
    <w:rsid w:val="002059A8"/>
    <w:rsid w:val="00207AC7"/>
    <w:rsid w:val="00207AE1"/>
    <w:rsid w:val="002152B2"/>
    <w:rsid w:val="002157AF"/>
    <w:rsid w:val="00217C5B"/>
    <w:rsid w:val="00220DE8"/>
    <w:rsid w:val="00221865"/>
    <w:rsid w:val="00221AC9"/>
    <w:rsid w:val="00225454"/>
    <w:rsid w:val="00226BF0"/>
    <w:rsid w:val="00226FB2"/>
    <w:rsid w:val="00231C78"/>
    <w:rsid w:val="002337DB"/>
    <w:rsid w:val="0023672B"/>
    <w:rsid w:val="00236C1C"/>
    <w:rsid w:val="00237AC5"/>
    <w:rsid w:val="00240CFB"/>
    <w:rsid w:val="00240DD0"/>
    <w:rsid w:val="00245011"/>
    <w:rsid w:val="00245E3D"/>
    <w:rsid w:val="00251688"/>
    <w:rsid w:val="00252D4B"/>
    <w:rsid w:val="00253AEC"/>
    <w:rsid w:val="00260499"/>
    <w:rsid w:val="00261329"/>
    <w:rsid w:val="002621C1"/>
    <w:rsid w:val="0026371A"/>
    <w:rsid w:val="002668B3"/>
    <w:rsid w:val="00266B3C"/>
    <w:rsid w:val="00267754"/>
    <w:rsid w:val="002735F3"/>
    <w:rsid w:val="0027732A"/>
    <w:rsid w:val="00277D26"/>
    <w:rsid w:val="0028012F"/>
    <w:rsid w:val="00280EE8"/>
    <w:rsid w:val="0028177B"/>
    <w:rsid w:val="00282DB0"/>
    <w:rsid w:val="0028368F"/>
    <w:rsid w:val="00284087"/>
    <w:rsid w:val="002847BB"/>
    <w:rsid w:val="0029288F"/>
    <w:rsid w:val="00294677"/>
    <w:rsid w:val="00296745"/>
    <w:rsid w:val="002A108A"/>
    <w:rsid w:val="002A3BA5"/>
    <w:rsid w:val="002A4ADD"/>
    <w:rsid w:val="002A727E"/>
    <w:rsid w:val="002B5BF4"/>
    <w:rsid w:val="002B61F0"/>
    <w:rsid w:val="002C0E22"/>
    <w:rsid w:val="002C2759"/>
    <w:rsid w:val="002C2BFB"/>
    <w:rsid w:val="002C4603"/>
    <w:rsid w:val="002C7A3C"/>
    <w:rsid w:val="002D50D8"/>
    <w:rsid w:val="002D5DD3"/>
    <w:rsid w:val="002D6357"/>
    <w:rsid w:val="002E3961"/>
    <w:rsid w:val="002E6028"/>
    <w:rsid w:val="002F7F03"/>
    <w:rsid w:val="00301A5D"/>
    <w:rsid w:val="00303737"/>
    <w:rsid w:val="00306B72"/>
    <w:rsid w:val="003100AE"/>
    <w:rsid w:val="00314471"/>
    <w:rsid w:val="0031635D"/>
    <w:rsid w:val="0031666E"/>
    <w:rsid w:val="00321D52"/>
    <w:rsid w:val="00326141"/>
    <w:rsid w:val="003275D6"/>
    <w:rsid w:val="00332E4E"/>
    <w:rsid w:val="00334712"/>
    <w:rsid w:val="00334DD8"/>
    <w:rsid w:val="0033655F"/>
    <w:rsid w:val="003368C4"/>
    <w:rsid w:val="00336A77"/>
    <w:rsid w:val="00343917"/>
    <w:rsid w:val="00344B54"/>
    <w:rsid w:val="00345FAD"/>
    <w:rsid w:val="00347D90"/>
    <w:rsid w:val="00353B41"/>
    <w:rsid w:val="0036068A"/>
    <w:rsid w:val="003609A5"/>
    <w:rsid w:val="00361A5A"/>
    <w:rsid w:val="0036376D"/>
    <w:rsid w:val="00370FC5"/>
    <w:rsid w:val="0037136D"/>
    <w:rsid w:val="0038060A"/>
    <w:rsid w:val="00381A8C"/>
    <w:rsid w:val="003847DC"/>
    <w:rsid w:val="003917BB"/>
    <w:rsid w:val="003A0F10"/>
    <w:rsid w:val="003A6480"/>
    <w:rsid w:val="003B1753"/>
    <w:rsid w:val="003B34C0"/>
    <w:rsid w:val="003B47CA"/>
    <w:rsid w:val="003C0345"/>
    <w:rsid w:val="003C376E"/>
    <w:rsid w:val="003C3B06"/>
    <w:rsid w:val="003C5BE2"/>
    <w:rsid w:val="003C6FDB"/>
    <w:rsid w:val="003C73D4"/>
    <w:rsid w:val="003C7BAC"/>
    <w:rsid w:val="003D05CF"/>
    <w:rsid w:val="003D06DA"/>
    <w:rsid w:val="003D07FD"/>
    <w:rsid w:val="003D1629"/>
    <w:rsid w:val="003D725C"/>
    <w:rsid w:val="003E0371"/>
    <w:rsid w:val="003E0806"/>
    <w:rsid w:val="003E1ABF"/>
    <w:rsid w:val="003E1C64"/>
    <w:rsid w:val="003E3C3D"/>
    <w:rsid w:val="003E5697"/>
    <w:rsid w:val="003E57AE"/>
    <w:rsid w:val="003F0320"/>
    <w:rsid w:val="003F0513"/>
    <w:rsid w:val="003F484B"/>
    <w:rsid w:val="003F5638"/>
    <w:rsid w:val="003F6378"/>
    <w:rsid w:val="003F6EA3"/>
    <w:rsid w:val="0040049F"/>
    <w:rsid w:val="00401D30"/>
    <w:rsid w:val="00403464"/>
    <w:rsid w:val="00404412"/>
    <w:rsid w:val="004075C2"/>
    <w:rsid w:val="00410B07"/>
    <w:rsid w:val="00411BEA"/>
    <w:rsid w:val="0041411D"/>
    <w:rsid w:val="0041549D"/>
    <w:rsid w:val="00416200"/>
    <w:rsid w:val="00417EEC"/>
    <w:rsid w:val="0042083A"/>
    <w:rsid w:val="00422A3E"/>
    <w:rsid w:val="00434AA3"/>
    <w:rsid w:val="00435446"/>
    <w:rsid w:val="00437021"/>
    <w:rsid w:val="004414B8"/>
    <w:rsid w:val="00442658"/>
    <w:rsid w:val="0044391F"/>
    <w:rsid w:val="00443DF3"/>
    <w:rsid w:val="00446E2D"/>
    <w:rsid w:val="00453400"/>
    <w:rsid w:val="00462B80"/>
    <w:rsid w:val="00467EF9"/>
    <w:rsid w:val="00471CD4"/>
    <w:rsid w:val="00471FD7"/>
    <w:rsid w:val="00472034"/>
    <w:rsid w:val="00475DA1"/>
    <w:rsid w:val="00483EDA"/>
    <w:rsid w:val="00485DFA"/>
    <w:rsid w:val="00486B6C"/>
    <w:rsid w:val="00491C4A"/>
    <w:rsid w:val="00492E26"/>
    <w:rsid w:val="0049345B"/>
    <w:rsid w:val="00493B61"/>
    <w:rsid w:val="0049639E"/>
    <w:rsid w:val="00496C64"/>
    <w:rsid w:val="004A200C"/>
    <w:rsid w:val="004A3395"/>
    <w:rsid w:val="004A34A6"/>
    <w:rsid w:val="004A3D34"/>
    <w:rsid w:val="004B5D12"/>
    <w:rsid w:val="004B7C05"/>
    <w:rsid w:val="004C4E16"/>
    <w:rsid w:val="004C61B4"/>
    <w:rsid w:val="004C6F73"/>
    <w:rsid w:val="004C705F"/>
    <w:rsid w:val="004C7FEF"/>
    <w:rsid w:val="004D382D"/>
    <w:rsid w:val="004D61A9"/>
    <w:rsid w:val="004D621B"/>
    <w:rsid w:val="004D785D"/>
    <w:rsid w:val="004E392D"/>
    <w:rsid w:val="004E76CA"/>
    <w:rsid w:val="004F01DA"/>
    <w:rsid w:val="00501F9B"/>
    <w:rsid w:val="00502339"/>
    <w:rsid w:val="00502976"/>
    <w:rsid w:val="0050395D"/>
    <w:rsid w:val="005043ED"/>
    <w:rsid w:val="0050570D"/>
    <w:rsid w:val="00511D99"/>
    <w:rsid w:val="0051220E"/>
    <w:rsid w:val="00512289"/>
    <w:rsid w:val="00512CCB"/>
    <w:rsid w:val="005148F0"/>
    <w:rsid w:val="005241A1"/>
    <w:rsid w:val="00524213"/>
    <w:rsid w:val="00525802"/>
    <w:rsid w:val="00526506"/>
    <w:rsid w:val="00527692"/>
    <w:rsid w:val="0052786A"/>
    <w:rsid w:val="00527A57"/>
    <w:rsid w:val="00534CAD"/>
    <w:rsid w:val="00534D02"/>
    <w:rsid w:val="00535C50"/>
    <w:rsid w:val="00542E7A"/>
    <w:rsid w:val="00543645"/>
    <w:rsid w:val="005452B0"/>
    <w:rsid w:val="00545AF1"/>
    <w:rsid w:val="00546E20"/>
    <w:rsid w:val="00547E9A"/>
    <w:rsid w:val="005510B0"/>
    <w:rsid w:val="005523D6"/>
    <w:rsid w:val="00560A36"/>
    <w:rsid w:val="005616AC"/>
    <w:rsid w:val="00565141"/>
    <w:rsid w:val="00565DF7"/>
    <w:rsid w:val="005663EA"/>
    <w:rsid w:val="005721F1"/>
    <w:rsid w:val="0057281D"/>
    <w:rsid w:val="00573E2A"/>
    <w:rsid w:val="00574582"/>
    <w:rsid w:val="005753E6"/>
    <w:rsid w:val="00577275"/>
    <w:rsid w:val="00577403"/>
    <w:rsid w:val="00580C37"/>
    <w:rsid w:val="0058520D"/>
    <w:rsid w:val="00586B9F"/>
    <w:rsid w:val="00587777"/>
    <w:rsid w:val="00590BA5"/>
    <w:rsid w:val="0059418B"/>
    <w:rsid w:val="005946DD"/>
    <w:rsid w:val="00595084"/>
    <w:rsid w:val="00597485"/>
    <w:rsid w:val="005A0A9F"/>
    <w:rsid w:val="005A0C57"/>
    <w:rsid w:val="005A2AC1"/>
    <w:rsid w:val="005B6FEC"/>
    <w:rsid w:val="005C0D7D"/>
    <w:rsid w:val="005C14F0"/>
    <w:rsid w:val="005C52AE"/>
    <w:rsid w:val="005D1537"/>
    <w:rsid w:val="005D2E23"/>
    <w:rsid w:val="005D7D22"/>
    <w:rsid w:val="005F178D"/>
    <w:rsid w:val="005F47C6"/>
    <w:rsid w:val="00611E93"/>
    <w:rsid w:val="00617E8F"/>
    <w:rsid w:val="00626C2C"/>
    <w:rsid w:val="00634FE0"/>
    <w:rsid w:val="0064387D"/>
    <w:rsid w:val="00643D68"/>
    <w:rsid w:val="0064651F"/>
    <w:rsid w:val="00646ECC"/>
    <w:rsid w:val="00656C97"/>
    <w:rsid w:val="006609C1"/>
    <w:rsid w:val="00662E3B"/>
    <w:rsid w:val="006708B1"/>
    <w:rsid w:val="0067152A"/>
    <w:rsid w:val="00674C63"/>
    <w:rsid w:val="00675DA8"/>
    <w:rsid w:val="00681B58"/>
    <w:rsid w:val="00682759"/>
    <w:rsid w:val="00683E11"/>
    <w:rsid w:val="00684174"/>
    <w:rsid w:val="00690C5C"/>
    <w:rsid w:val="00691E62"/>
    <w:rsid w:val="00692393"/>
    <w:rsid w:val="00692B11"/>
    <w:rsid w:val="006944B2"/>
    <w:rsid w:val="0069745B"/>
    <w:rsid w:val="006A4E50"/>
    <w:rsid w:val="006B0DAD"/>
    <w:rsid w:val="006C11DA"/>
    <w:rsid w:val="006D0FC3"/>
    <w:rsid w:val="006D50BB"/>
    <w:rsid w:val="006D5828"/>
    <w:rsid w:val="006D5FD0"/>
    <w:rsid w:val="006D79D7"/>
    <w:rsid w:val="006E0479"/>
    <w:rsid w:val="006E05AB"/>
    <w:rsid w:val="006E1F66"/>
    <w:rsid w:val="006F032D"/>
    <w:rsid w:val="006F19C2"/>
    <w:rsid w:val="006F35F5"/>
    <w:rsid w:val="006F410E"/>
    <w:rsid w:val="006F4328"/>
    <w:rsid w:val="006F63B9"/>
    <w:rsid w:val="006F6808"/>
    <w:rsid w:val="006F7367"/>
    <w:rsid w:val="00700D6A"/>
    <w:rsid w:val="007013DB"/>
    <w:rsid w:val="00702D90"/>
    <w:rsid w:val="00702DED"/>
    <w:rsid w:val="00705110"/>
    <w:rsid w:val="00705AFC"/>
    <w:rsid w:val="007108AB"/>
    <w:rsid w:val="00710CBD"/>
    <w:rsid w:val="00711053"/>
    <w:rsid w:val="00717666"/>
    <w:rsid w:val="00721BB1"/>
    <w:rsid w:val="00730749"/>
    <w:rsid w:val="00731A94"/>
    <w:rsid w:val="00735CE5"/>
    <w:rsid w:val="00736A61"/>
    <w:rsid w:val="00737B12"/>
    <w:rsid w:val="007431F5"/>
    <w:rsid w:val="00751647"/>
    <w:rsid w:val="007525F5"/>
    <w:rsid w:val="007548A1"/>
    <w:rsid w:val="00763826"/>
    <w:rsid w:val="00766C77"/>
    <w:rsid w:val="0077274B"/>
    <w:rsid w:val="007804F1"/>
    <w:rsid w:val="00781B96"/>
    <w:rsid w:val="00782AA8"/>
    <w:rsid w:val="00782D83"/>
    <w:rsid w:val="007856CE"/>
    <w:rsid w:val="007857D7"/>
    <w:rsid w:val="007862DA"/>
    <w:rsid w:val="00790EB5"/>
    <w:rsid w:val="00793947"/>
    <w:rsid w:val="007A1D97"/>
    <w:rsid w:val="007A3E38"/>
    <w:rsid w:val="007B1DE0"/>
    <w:rsid w:val="007B44B9"/>
    <w:rsid w:val="007B6EB1"/>
    <w:rsid w:val="007C1658"/>
    <w:rsid w:val="007E288F"/>
    <w:rsid w:val="007E7E25"/>
    <w:rsid w:val="007F0D67"/>
    <w:rsid w:val="007F2D02"/>
    <w:rsid w:val="007F5CC0"/>
    <w:rsid w:val="007F7AAD"/>
    <w:rsid w:val="008044AD"/>
    <w:rsid w:val="008056D4"/>
    <w:rsid w:val="0081119C"/>
    <w:rsid w:val="00814D5E"/>
    <w:rsid w:val="00815C1F"/>
    <w:rsid w:val="008217DF"/>
    <w:rsid w:val="008219E9"/>
    <w:rsid w:val="00824AD5"/>
    <w:rsid w:val="0082731E"/>
    <w:rsid w:val="0083393A"/>
    <w:rsid w:val="00833B10"/>
    <w:rsid w:val="00842AE4"/>
    <w:rsid w:val="00842EEB"/>
    <w:rsid w:val="008465B2"/>
    <w:rsid w:val="00847838"/>
    <w:rsid w:val="0085104A"/>
    <w:rsid w:val="00853B21"/>
    <w:rsid w:val="008629C4"/>
    <w:rsid w:val="0086777A"/>
    <w:rsid w:val="00872404"/>
    <w:rsid w:val="00874F18"/>
    <w:rsid w:val="0087562F"/>
    <w:rsid w:val="00882D8C"/>
    <w:rsid w:val="0088358C"/>
    <w:rsid w:val="00885592"/>
    <w:rsid w:val="00886C1D"/>
    <w:rsid w:val="0089180F"/>
    <w:rsid w:val="00891B38"/>
    <w:rsid w:val="008946E1"/>
    <w:rsid w:val="00897344"/>
    <w:rsid w:val="008A1534"/>
    <w:rsid w:val="008A76A8"/>
    <w:rsid w:val="008B032C"/>
    <w:rsid w:val="008C1886"/>
    <w:rsid w:val="008C291F"/>
    <w:rsid w:val="008C45CB"/>
    <w:rsid w:val="008C59AF"/>
    <w:rsid w:val="008C5AC7"/>
    <w:rsid w:val="008D10CC"/>
    <w:rsid w:val="008D238F"/>
    <w:rsid w:val="008D2463"/>
    <w:rsid w:val="008E0937"/>
    <w:rsid w:val="008E29B8"/>
    <w:rsid w:val="008E353F"/>
    <w:rsid w:val="008E3E58"/>
    <w:rsid w:val="008E564B"/>
    <w:rsid w:val="00900CFC"/>
    <w:rsid w:val="00901060"/>
    <w:rsid w:val="0090401D"/>
    <w:rsid w:val="009048DA"/>
    <w:rsid w:val="00906169"/>
    <w:rsid w:val="00907CAE"/>
    <w:rsid w:val="009138AA"/>
    <w:rsid w:val="009145A6"/>
    <w:rsid w:val="00915C4D"/>
    <w:rsid w:val="009201B5"/>
    <w:rsid w:val="00924085"/>
    <w:rsid w:val="00924F6B"/>
    <w:rsid w:val="00925D47"/>
    <w:rsid w:val="00925E95"/>
    <w:rsid w:val="00931F86"/>
    <w:rsid w:val="00934677"/>
    <w:rsid w:val="00935EE7"/>
    <w:rsid w:val="0093611B"/>
    <w:rsid w:val="00937538"/>
    <w:rsid w:val="009400D3"/>
    <w:rsid w:val="00941795"/>
    <w:rsid w:val="009434A6"/>
    <w:rsid w:val="00943CA6"/>
    <w:rsid w:val="00944F7F"/>
    <w:rsid w:val="00972029"/>
    <w:rsid w:val="0098061A"/>
    <w:rsid w:val="009865A9"/>
    <w:rsid w:val="009874C4"/>
    <w:rsid w:val="009A1306"/>
    <w:rsid w:val="009A72EA"/>
    <w:rsid w:val="009A75DA"/>
    <w:rsid w:val="009B0D10"/>
    <w:rsid w:val="009B2779"/>
    <w:rsid w:val="009B320B"/>
    <w:rsid w:val="009B4A60"/>
    <w:rsid w:val="009B562A"/>
    <w:rsid w:val="009C50CC"/>
    <w:rsid w:val="009C6EAF"/>
    <w:rsid w:val="009C757F"/>
    <w:rsid w:val="009D4E0F"/>
    <w:rsid w:val="009D7BC1"/>
    <w:rsid w:val="009E16C9"/>
    <w:rsid w:val="009E4EBD"/>
    <w:rsid w:val="009E73EE"/>
    <w:rsid w:val="009F2FFB"/>
    <w:rsid w:val="009F5039"/>
    <w:rsid w:val="009F5319"/>
    <w:rsid w:val="009F70E6"/>
    <w:rsid w:val="00A00594"/>
    <w:rsid w:val="00A00C1B"/>
    <w:rsid w:val="00A01BF7"/>
    <w:rsid w:val="00A0631A"/>
    <w:rsid w:val="00A06A8B"/>
    <w:rsid w:val="00A11913"/>
    <w:rsid w:val="00A14084"/>
    <w:rsid w:val="00A1554C"/>
    <w:rsid w:val="00A178BB"/>
    <w:rsid w:val="00A26FDF"/>
    <w:rsid w:val="00A32F75"/>
    <w:rsid w:val="00A33B1E"/>
    <w:rsid w:val="00A4014F"/>
    <w:rsid w:val="00A42A4A"/>
    <w:rsid w:val="00A43C35"/>
    <w:rsid w:val="00A46766"/>
    <w:rsid w:val="00A51A95"/>
    <w:rsid w:val="00A52D26"/>
    <w:rsid w:val="00A55110"/>
    <w:rsid w:val="00A56FE5"/>
    <w:rsid w:val="00A60312"/>
    <w:rsid w:val="00A71A30"/>
    <w:rsid w:val="00A71F1A"/>
    <w:rsid w:val="00A772A6"/>
    <w:rsid w:val="00A84293"/>
    <w:rsid w:val="00A85970"/>
    <w:rsid w:val="00A91DCB"/>
    <w:rsid w:val="00A93436"/>
    <w:rsid w:val="00AA1020"/>
    <w:rsid w:val="00AA33A8"/>
    <w:rsid w:val="00AA3434"/>
    <w:rsid w:val="00AA3570"/>
    <w:rsid w:val="00AB050C"/>
    <w:rsid w:val="00AB0E61"/>
    <w:rsid w:val="00AB41A3"/>
    <w:rsid w:val="00AB53A3"/>
    <w:rsid w:val="00AB53C7"/>
    <w:rsid w:val="00AB6534"/>
    <w:rsid w:val="00AC6962"/>
    <w:rsid w:val="00AD3A6A"/>
    <w:rsid w:val="00AD660C"/>
    <w:rsid w:val="00AD716A"/>
    <w:rsid w:val="00AE61F6"/>
    <w:rsid w:val="00AE7185"/>
    <w:rsid w:val="00AF0DE2"/>
    <w:rsid w:val="00AF16DC"/>
    <w:rsid w:val="00AF3891"/>
    <w:rsid w:val="00AF439D"/>
    <w:rsid w:val="00B058DF"/>
    <w:rsid w:val="00B061BD"/>
    <w:rsid w:val="00B13428"/>
    <w:rsid w:val="00B14534"/>
    <w:rsid w:val="00B14C1F"/>
    <w:rsid w:val="00B15A9D"/>
    <w:rsid w:val="00B16565"/>
    <w:rsid w:val="00B2036D"/>
    <w:rsid w:val="00B20C8D"/>
    <w:rsid w:val="00B23422"/>
    <w:rsid w:val="00B256E9"/>
    <w:rsid w:val="00B3032D"/>
    <w:rsid w:val="00B33F94"/>
    <w:rsid w:val="00B36131"/>
    <w:rsid w:val="00B42BA5"/>
    <w:rsid w:val="00B45BBD"/>
    <w:rsid w:val="00B50822"/>
    <w:rsid w:val="00B52362"/>
    <w:rsid w:val="00B5368B"/>
    <w:rsid w:val="00B57355"/>
    <w:rsid w:val="00B66CFE"/>
    <w:rsid w:val="00B701E1"/>
    <w:rsid w:val="00B71D6D"/>
    <w:rsid w:val="00B759F6"/>
    <w:rsid w:val="00B83FB0"/>
    <w:rsid w:val="00B86757"/>
    <w:rsid w:val="00B943DE"/>
    <w:rsid w:val="00B9476A"/>
    <w:rsid w:val="00B96F2B"/>
    <w:rsid w:val="00BA2210"/>
    <w:rsid w:val="00BA5ED1"/>
    <w:rsid w:val="00BA65E6"/>
    <w:rsid w:val="00BB27BC"/>
    <w:rsid w:val="00BC3AE7"/>
    <w:rsid w:val="00BC60FE"/>
    <w:rsid w:val="00BD46BD"/>
    <w:rsid w:val="00BD6724"/>
    <w:rsid w:val="00BD6C5F"/>
    <w:rsid w:val="00BE05E8"/>
    <w:rsid w:val="00BE26A3"/>
    <w:rsid w:val="00BE4D7B"/>
    <w:rsid w:val="00BE4F4F"/>
    <w:rsid w:val="00BE6D13"/>
    <w:rsid w:val="00BF26F8"/>
    <w:rsid w:val="00BF28DD"/>
    <w:rsid w:val="00BF5907"/>
    <w:rsid w:val="00BF7032"/>
    <w:rsid w:val="00BF7CD0"/>
    <w:rsid w:val="00C007C4"/>
    <w:rsid w:val="00C00846"/>
    <w:rsid w:val="00C02EC6"/>
    <w:rsid w:val="00C057E3"/>
    <w:rsid w:val="00C06C27"/>
    <w:rsid w:val="00C10E09"/>
    <w:rsid w:val="00C13E53"/>
    <w:rsid w:val="00C157DC"/>
    <w:rsid w:val="00C15F3F"/>
    <w:rsid w:val="00C20447"/>
    <w:rsid w:val="00C22B0B"/>
    <w:rsid w:val="00C271F8"/>
    <w:rsid w:val="00C3144D"/>
    <w:rsid w:val="00C323ED"/>
    <w:rsid w:val="00C325C6"/>
    <w:rsid w:val="00C32A0E"/>
    <w:rsid w:val="00C34105"/>
    <w:rsid w:val="00C347C8"/>
    <w:rsid w:val="00C350A3"/>
    <w:rsid w:val="00C36FA5"/>
    <w:rsid w:val="00C424C2"/>
    <w:rsid w:val="00C43311"/>
    <w:rsid w:val="00C43A04"/>
    <w:rsid w:val="00C46E14"/>
    <w:rsid w:val="00C52B78"/>
    <w:rsid w:val="00C53253"/>
    <w:rsid w:val="00C53E47"/>
    <w:rsid w:val="00C5521B"/>
    <w:rsid w:val="00C56283"/>
    <w:rsid w:val="00C6272C"/>
    <w:rsid w:val="00C642FE"/>
    <w:rsid w:val="00C6457D"/>
    <w:rsid w:val="00C70FC6"/>
    <w:rsid w:val="00C71855"/>
    <w:rsid w:val="00C725AB"/>
    <w:rsid w:val="00C7744F"/>
    <w:rsid w:val="00C81902"/>
    <w:rsid w:val="00C83C5B"/>
    <w:rsid w:val="00C86752"/>
    <w:rsid w:val="00C92AA2"/>
    <w:rsid w:val="00C947CC"/>
    <w:rsid w:val="00CA07E9"/>
    <w:rsid w:val="00CA3135"/>
    <w:rsid w:val="00CA3EB5"/>
    <w:rsid w:val="00CA6010"/>
    <w:rsid w:val="00CB044A"/>
    <w:rsid w:val="00CB215B"/>
    <w:rsid w:val="00CB3B57"/>
    <w:rsid w:val="00CB6814"/>
    <w:rsid w:val="00CC1A9A"/>
    <w:rsid w:val="00CC4521"/>
    <w:rsid w:val="00CC7B3B"/>
    <w:rsid w:val="00CD0CB5"/>
    <w:rsid w:val="00CD75C1"/>
    <w:rsid w:val="00CE28FF"/>
    <w:rsid w:val="00CE334E"/>
    <w:rsid w:val="00CE7800"/>
    <w:rsid w:val="00CF0672"/>
    <w:rsid w:val="00CF09FA"/>
    <w:rsid w:val="00CF42AB"/>
    <w:rsid w:val="00CF6B16"/>
    <w:rsid w:val="00D058F0"/>
    <w:rsid w:val="00D063AF"/>
    <w:rsid w:val="00D076FF"/>
    <w:rsid w:val="00D1143A"/>
    <w:rsid w:val="00D14428"/>
    <w:rsid w:val="00D14BD1"/>
    <w:rsid w:val="00D20600"/>
    <w:rsid w:val="00D206D8"/>
    <w:rsid w:val="00D22A0A"/>
    <w:rsid w:val="00D268B0"/>
    <w:rsid w:val="00D26CB4"/>
    <w:rsid w:val="00D270EB"/>
    <w:rsid w:val="00D3253C"/>
    <w:rsid w:val="00D32BDE"/>
    <w:rsid w:val="00D3438A"/>
    <w:rsid w:val="00D420A7"/>
    <w:rsid w:val="00D4418E"/>
    <w:rsid w:val="00D45D00"/>
    <w:rsid w:val="00D461B9"/>
    <w:rsid w:val="00D46200"/>
    <w:rsid w:val="00D56516"/>
    <w:rsid w:val="00D56737"/>
    <w:rsid w:val="00D569AC"/>
    <w:rsid w:val="00D605FE"/>
    <w:rsid w:val="00D62477"/>
    <w:rsid w:val="00D64DF2"/>
    <w:rsid w:val="00D6517C"/>
    <w:rsid w:val="00D65296"/>
    <w:rsid w:val="00D71B9D"/>
    <w:rsid w:val="00D7243C"/>
    <w:rsid w:val="00D756D0"/>
    <w:rsid w:val="00D77D2A"/>
    <w:rsid w:val="00D80648"/>
    <w:rsid w:val="00D907F4"/>
    <w:rsid w:val="00D9670A"/>
    <w:rsid w:val="00D974DE"/>
    <w:rsid w:val="00DA526B"/>
    <w:rsid w:val="00DA5F43"/>
    <w:rsid w:val="00DA6552"/>
    <w:rsid w:val="00DA6CA4"/>
    <w:rsid w:val="00DB4603"/>
    <w:rsid w:val="00DB764F"/>
    <w:rsid w:val="00DB78B7"/>
    <w:rsid w:val="00DC11CA"/>
    <w:rsid w:val="00DC1AA4"/>
    <w:rsid w:val="00DC4647"/>
    <w:rsid w:val="00DC50D0"/>
    <w:rsid w:val="00DC6180"/>
    <w:rsid w:val="00DC6C19"/>
    <w:rsid w:val="00DD229A"/>
    <w:rsid w:val="00DD279F"/>
    <w:rsid w:val="00DD77FA"/>
    <w:rsid w:val="00DE116F"/>
    <w:rsid w:val="00DE504F"/>
    <w:rsid w:val="00DE7A09"/>
    <w:rsid w:val="00DF4392"/>
    <w:rsid w:val="00E00644"/>
    <w:rsid w:val="00E02354"/>
    <w:rsid w:val="00E031F8"/>
    <w:rsid w:val="00E03889"/>
    <w:rsid w:val="00E05391"/>
    <w:rsid w:val="00E07367"/>
    <w:rsid w:val="00E108A2"/>
    <w:rsid w:val="00E10D2F"/>
    <w:rsid w:val="00E12B36"/>
    <w:rsid w:val="00E17A71"/>
    <w:rsid w:val="00E2130B"/>
    <w:rsid w:val="00E21B99"/>
    <w:rsid w:val="00E261D1"/>
    <w:rsid w:val="00E2764A"/>
    <w:rsid w:val="00E3128A"/>
    <w:rsid w:val="00E319A4"/>
    <w:rsid w:val="00E35ABD"/>
    <w:rsid w:val="00E40AE4"/>
    <w:rsid w:val="00E414A1"/>
    <w:rsid w:val="00E430BF"/>
    <w:rsid w:val="00E44905"/>
    <w:rsid w:val="00E4610E"/>
    <w:rsid w:val="00E50341"/>
    <w:rsid w:val="00E51B3E"/>
    <w:rsid w:val="00E52689"/>
    <w:rsid w:val="00E535AB"/>
    <w:rsid w:val="00E55330"/>
    <w:rsid w:val="00E557D4"/>
    <w:rsid w:val="00E559CA"/>
    <w:rsid w:val="00E60F88"/>
    <w:rsid w:val="00E612B7"/>
    <w:rsid w:val="00E61CB9"/>
    <w:rsid w:val="00E62EB2"/>
    <w:rsid w:val="00E63E20"/>
    <w:rsid w:val="00E65419"/>
    <w:rsid w:val="00E7293C"/>
    <w:rsid w:val="00E73598"/>
    <w:rsid w:val="00E73761"/>
    <w:rsid w:val="00E74550"/>
    <w:rsid w:val="00E75CFA"/>
    <w:rsid w:val="00E77EB8"/>
    <w:rsid w:val="00E81745"/>
    <w:rsid w:val="00E81C27"/>
    <w:rsid w:val="00E822DE"/>
    <w:rsid w:val="00E858C6"/>
    <w:rsid w:val="00E858D0"/>
    <w:rsid w:val="00E90331"/>
    <w:rsid w:val="00E90E66"/>
    <w:rsid w:val="00EA06A0"/>
    <w:rsid w:val="00EA42D6"/>
    <w:rsid w:val="00EA58B6"/>
    <w:rsid w:val="00EB07FC"/>
    <w:rsid w:val="00EB0837"/>
    <w:rsid w:val="00EB2E0A"/>
    <w:rsid w:val="00EB3108"/>
    <w:rsid w:val="00EB4F96"/>
    <w:rsid w:val="00EC06DA"/>
    <w:rsid w:val="00EC1CD7"/>
    <w:rsid w:val="00EC6E91"/>
    <w:rsid w:val="00ED0BD7"/>
    <w:rsid w:val="00ED1525"/>
    <w:rsid w:val="00ED1A36"/>
    <w:rsid w:val="00ED2E5B"/>
    <w:rsid w:val="00EE07C5"/>
    <w:rsid w:val="00EE25BD"/>
    <w:rsid w:val="00EE27E0"/>
    <w:rsid w:val="00EE5C89"/>
    <w:rsid w:val="00EF52C7"/>
    <w:rsid w:val="00F031D3"/>
    <w:rsid w:val="00F1086E"/>
    <w:rsid w:val="00F13456"/>
    <w:rsid w:val="00F14554"/>
    <w:rsid w:val="00F17DD0"/>
    <w:rsid w:val="00F21AF5"/>
    <w:rsid w:val="00F22079"/>
    <w:rsid w:val="00F24F04"/>
    <w:rsid w:val="00F24F82"/>
    <w:rsid w:val="00F2586D"/>
    <w:rsid w:val="00F27520"/>
    <w:rsid w:val="00F30958"/>
    <w:rsid w:val="00F3267A"/>
    <w:rsid w:val="00F33FE4"/>
    <w:rsid w:val="00F36D0E"/>
    <w:rsid w:val="00F4260C"/>
    <w:rsid w:val="00F42731"/>
    <w:rsid w:val="00F44120"/>
    <w:rsid w:val="00F53400"/>
    <w:rsid w:val="00F63E30"/>
    <w:rsid w:val="00F645BF"/>
    <w:rsid w:val="00F70A5B"/>
    <w:rsid w:val="00F70F5E"/>
    <w:rsid w:val="00F73C4A"/>
    <w:rsid w:val="00F82608"/>
    <w:rsid w:val="00F82BF8"/>
    <w:rsid w:val="00F83CEB"/>
    <w:rsid w:val="00F84CD1"/>
    <w:rsid w:val="00F854A7"/>
    <w:rsid w:val="00F87407"/>
    <w:rsid w:val="00F96651"/>
    <w:rsid w:val="00F979C1"/>
    <w:rsid w:val="00F97DA8"/>
    <w:rsid w:val="00FA3A7B"/>
    <w:rsid w:val="00FA55F8"/>
    <w:rsid w:val="00FC0464"/>
    <w:rsid w:val="00FC059E"/>
    <w:rsid w:val="00FC5017"/>
    <w:rsid w:val="00FC5D21"/>
    <w:rsid w:val="00FD2B98"/>
    <w:rsid w:val="00FD2D13"/>
    <w:rsid w:val="00FD5BF2"/>
    <w:rsid w:val="00FD7FB5"/>
    <w:rsid w:val="00FE2928"/>
    <w:rsid w:val="00FE34A7"/>
    <w:rsid w:val="00FE3BC3"/>
    <w:rsid w:val="00FF169B"/>
    <w:rsid w:val="00FF4282"/>
    <w:rsid w:val="00FF5A05"/>
    <w:rsid w:val="00FF755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2707"/>
    <o:shapelayout v:ext="edit">
      <o:idmap v:ext="edit" data="1"/>
    </o:shapelayout>
  </w:shapeDefaults>
  <w:decimalSymbol w:val="."/>
  <w:listSeparator w:val=","/>
  <w14:docId w14:val="5F74A3EC"/>
  <w15:chartTrackingRefBased/>
  <w15:docId w15:val="{0934429C-4ED6-4E2D-8175-FEC261D35D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SimSu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42AE4"/>
    <w:pPr>
      <w:spacing w:line="260" w:lineRule="atLeast"/>
      <w:jc w:val="both"/>
    </w:pPr>
    <w:rPr>
      <w:rFonts w:ascii="Palatino Linotype" w:hAnsi="Palatino Linotype"/>
      <w:noProof/>
      <w:color w:val="000000"/>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DPI11articletype">
    <w:name w:val="MDPI_1.1_article_type"/>
    <w:next w:val="Normal"/>
    <w:qFormat/>
    <w:rsid w:val="00842AE4"/>
    <w:pPr>
      <w:adjustRightInd w:val="0"/>
      <w:snapToGrid w:val="0"/>
      <w:spacing w:before="240"/>
    </w:pPr>
    <w:rPr>
      <w:rFonts w:ascii="Palatino Linotype" w:eastAsia="Times New Roman" w:hAnsi="Palatino Linotype"/>
      <w:i/>
      <w:snapToGrid w:val="0"/>
      <w:color w:val="000000"/>
      <w:szCs w:val="22"/>
      <w:lang w:eastAsia="de-DE" w:bidi="en-US"/>
    </w:rPr>
  </w:style>
  <w:style w:type="paragraph" w:customStyle="1" w:styleId="MDPI12title">
    <w:name w:val="MDPI_1.2_title"/>
    <w:next w:val="Normal"/>
    <w:qFormat/>
    <w:rsid w:val="00842AE4"/>
    <w:pPr>
      <w:adjustRightInd w:val="0"/>
      <w:snapToGrid w:val="0"/>
      <w:spacing w:after="240" w:line="240" w:lineRule="atLeast"/>
    </w:pPr>
    <w:rPr>
      <w:rFonts w:ascii="Palatino Linotype" w:eastAsia="Times New Roman" w:hAnsi="Palatino Linotype"/>
      <w:b/>
      <w:snapToGrid w:val="0"/>
      <w:color w:val="000000"/>
      <w:sz w:val="36"/>
      <w:lang w:eastAsia="de-DE" w:bidi="en-US"/>
    </w:rPr>
  </w:style>
  <w:style w:type="paragraph" w:customStyle="1" w:styleId="MDPI13authornames">
    <w:name w:val="MDPI_1.3_authornames"/>
    <w:next w:val="Normal"/>
    <w:qFormat/>
    <w:rsid w:val="00842AE4"/>
    <w:pPr>
      <w:adjustRightInd w:val="0"/>
      <w:snapToGrid w:val="0"/>
      <w:spacing w:after="360" w:line="260" w:lineRule="atLeast"/>
    </w:pPr>
    <w:rPr>
      <w:rFonts w:ascii="Palatino Linotype" w:eastAsia="Times New Roman" w:hAnsi="Palatino Linotype"/>
      <w:b/>
      <w:color w:val="000000"/>
      <w:szCs w:val="22"/>
      <w:lang w:eastAsia="de-DE" w:bidi="en-US"/>
    </w:rPr>
  </w:style>
  <w:style w:type="paragraph" w:customStyle="1" w:styleId="MDPI14history">
    <w:name w:val="MDPI_1.4_history"/>
    <w:basedOn w:val="Normal"/>
    <w:next w:val="Normal"/>
    <w:qFormat/>
    <w:rsid w:val="00842AE4"/>
    <w:pPr>
      <w:adjustRightInd w:val="0"/>
      <w:snapToGrid w:val="0"/>
      <w:spacing w:line="240" w:lineRule="atLeast"/>
      <w:ind w:right="113"/>
      <w:jc w:val="left"/>
    </w:pPr>
    <w:rPr>
      <w:rFonts w:eastAsia="Times New Roman"/>
      <w:noProof w:val="0"/>
      <w:sz w:val="14"/>
      <w:lang w:eastAsia="de-DE" w:bidi="en-US"/>
    </w:rPr>
  </w:style>
  <w:style w:type="paragraph" w:customStyle="1" w:styleId="MDPI16affiliation">
    <w:name w:val="MDPI_1.6_affiliation"/>
    <w:qFormat/>
    <w:rsid w:val="00842AE4"/>
    <w:pPr>
      <w:adjustRightInd w:val="0"/>
      <w:snapToGrid w:val="0"/>
      <w:spacing w:line="200" w:lineRule="atLeast"/>
      <w:ind w:left="2806" w:hanging="198"/>
    </w:pPr>
    <w:rPr>
      <w:rFonts w:ascii="Palatino Linotype" w:eastAsia="Times New Roman" w:hAnsi="Palatino Linotype"/>
      <w:color w:val="000000"/>
      <w:sz w:val="16"/>
      <w:szCs w:val="18"/>
      <w:lang w:eastAsia="de-DE" w:bidi="en-US"/>
    </w:rPr>
  </w:style>
  <w:style w:type="paragraph" w:customStyle="1" w:styleId="MDPI17abstract">
    <w:name w:val="MDPI_1.7_abstract"/>
    <w:next w:val="Normal"/>
    <w:qFormat/>
    <w:rsid w:val="00842AE4"/>
    <w:pPr>
      <w:adjustRightInd w:val="0"/>
      <w:snapToGrid w:val="0"/>
      <w:spacing w:before="240" w:line="260" w:lineRule="atLeast"/>
      <w:ind w:left="2608"/>
      <w:jc w:val="both"/>
    </w:pPr>
    <w:rPr>
      <w:rFonts w:ascii="Palatino Linotype" w:eastAsia="Times New Roman" w:hAnsi="Palatino Linotype"/>
      <w:color w:val="000000"/>
      <w:sz w:val="18"/>
      <w:szCs w:val="22"/>
      <w:lang w:eastAsia="de-DE" w:bidi="en-US"/>
    </w:rPr>
  </w:style>
  <w:style w:type="paragraph" w:customStyle="1" w:styleId="MDPI18keywords">
    <w:name w:val="MDPI_1.8_keywords"/>
    <w:next w:val="Normal"/>
    <w:qFormat/>
    <w:rsid w:val="00842AE4"/>
    <w:pPr>
      <w:adjustRightInd w:val="0"/>
      <w:snapToGrid w:val="0"/>
      <w:spacing w:before="240" w:line="260" w:lineRule="atLeast"/>
      <w:ind w:left="2608"/>
      <w:jc w:val="both"/>
    </w:pPr>
    <w:rPr>
      <w:rFonts w:ascii="Palatino Linotype" w:eastAsia="Times New Roman" w:hAnsi="Palatino Linotype"/>
      <w:snapToGrid w:val="0"/>
      <w:color w:val="000000"/>
      <w:sz w:val="18"/>
      <w:szCs w:val="22"/>
      <w:lang w:eastAsia="de-DE" w:bidi="en-US"/>
    </w:rPr>
  </w:style>
  <w:style w:type="paragraph" w:customStyle="1" w:styleId="MDPI19line">
    <w:name w:val="MDPI_1.9_line"/>
    <w:qFormat/>
    <w:rsid w:val="00842AE4"/>
    <w:pPr>
      <w:pBdr>
        <w:bottom w:val="single" w:sz="6" w:space="1" w:color="auto"/>
      </w:pBdr>
      <w:adjustRightInd w:val="0"/>
      <w:snapToGrid w:val="0"/>
      <w:spacing w:after="480" w:line="260" w:lineRule="atLeast"/>
      <w:ind w:left="2608"/>
      <w:jc w:val="both"/>
    </w:pPr>
    <w:rPr>
      <w:rFonts w:ascii="Palatino Linotype" w:eastAsia="Times New Roman" w:hAnsi="Palatino Linotype" w:cs="Cordia New"/>
      <w:color w:val="000000"/>
      <w:szCs w:val="24"/>
      <w:lang w:eastAsia="de-DE" w:bidi="en-US"/>
    </w:rPr>
  </w:style>
  <w:style w:type="table" w:customStyle="1" w:styleId="Mdeck5tablebodythreelines">
    <w:name w:val="M_deck_5_table_body_three_lines"/>
    <w:basedOn w:val="TableNormal"/>
    <w:uiPriority w:val="99"/>
    <w:rsid w:val="002E6028"/>
    <w:pPr>
      <w:adjustRightInd w:val="0"/>
      <w:snapToGrid w:val="0"/>
      <w:spacing w:line="300" w:lineRule="exact"/>
      <w:jc w:val="center"/>
    </w:pPr>
    <w:rPr>
      <w:rFonts w:ascii="Times New Roman" w:hAnsi="Times New Roman"/>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table" w:styleId="TableGrid">
    <w:name w:val="Table Grid"/>
    <w:basedOn w:val="TableNormal"/>
    <w:uiPriority w:val="59"/>
    <w:rsid w:val="00842AE4"/>
    <w:pPr>
      <w:spacing w:line="260" w:lineRule="atLeast"/>
      <w:jc w:val="both"/>
    </w:pPr>
    <w:rPr>
      <w:rFonts w:ascii="Palatino Linotype" w:hAnsi="Palatino Linotype"/>
      <w:color w:val="00000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rsid w:val="00842AE4"/>
    <w:pPr>
      <w:tabs>
        <w:tab w:val="center" w:pos="4153"/>
        <w:tab w:val="right" w:pos="8306"/>
      </w:tabs>
      <w:snapToGrid w:val="0"/>
      <w:spacing w:line="240" w:lineRule="atLeast"/>
    </w:pPr>
    <w:rPr>
      <w:szCs w:val="18"/>
    </w:rPr>
  </w:style>
  <w:style w:type="character" w:customStyle="1" w:styleId="FooterChar">
    <w:name w:val="Footer Char"/>
    <w:link w:val="Footer"/>
    <w:uiPriority w:val="99"/>
    <w:rsid w:val="00842AE4"/>
    <w:rPr>
      <w:rFonts w:ascii="Palatino Linotype" w:hAnsi="Palatino Linotype"/>
      <w:noProof/>
      <w:color w:val="000000"/>
      <w:szCs w:val="18"/>
    </w:rPr>
  </w:style>
  <w:style w:type="paragraph" w:styleId="Header">
    <w:name w:val="header"/>
    <w:basedOn w:val="Normal"/>
    <w:link w:val="HeaderChar"/>
    <w:uiPriority w:val="99"/>
    <w:rsid w:val="00842AE4"/>
    <w:pPr>
      <w:pBdr>
        <w:bottom w:val="single" w:sz="6" w:space="1" w:color="auto"/>
      </w:pBdr>
      <w:tabs>
        <w:tab w:val="center" w:pos="4153"/>
        <w:tab w:val="right" w:pos="8306"/>
      </w:tabs>
      <w:snapToGrid w:val="0"/>
      <w:spacing w:line="240" w:lineRule="atLeast"/>
      <w:jc w:val="center"/>
    </w:pPr>
    <w:rPr>
      <w:szCs w:val="18"/>
    </w:rPr>
  </w:style>
  <w:style w:type="character" w:customStyle="1" w:styleId="HeaderChar">
    <w:name w:val="Header Char"/>
    <w:link w:val="Header"/>
    <w:uiPriority w:val="99"/>
    <w:rsid w:val="00842AE4"/>
    <w:rPr>
      <w:rFonts w:ascii="Palatino Linotype" w:hAnsi="Palatino Linotype"/>
      <w:noProof/>
      <w:color w:val="000000"/>
      <w:szCs w:val="18"/>
    </w:rPr>
  </w:style>
  <w:style w:type="paragraph" w:customStyle="1" w:styleId="MDPIheaderjournallogo">
    <w:name w:val="MDPI_header_journal_logo"/>
    <w:qFormat/>
    <w:rsid w:val="00842AE4"/>
    <w:pPr>
      <w:adjustRightInd w:val="0"/>
      <w:snapToGrid w:val="0"/>
      <w:spacing w:line="260" w:lineRule="atLeast"/>
      <w:jc w:val="both"/>
    </w:pPr>
    <w:rPr>
      <w:rFonts w:ascii="Palatino Linotype" w:eastAsia="Times New Roman" w:hAnsi="Palatino Linotype"/>
      <w:i/>
      <w:color w:val="000000"/>
      <w:sz w:val="24"/>
      <w:szCs w:val="22"/>
      <w:lang w:eastAsia="de-CH"/>
    </w:rPr>
  </w:style>
  <w:style w:type="paragraph" w:customStyle="1" w:styleId="MDPI32textnoindent">
    <w:name w:val="MDPI_3.2_text_no_indent"/>
    <w:basedOn w:val="MDPI31text"/>
    <w:qFormat/>
    <w:rsid w:val="00842AE4"/>
    <w:pPr>
      <w:ind w:firstLine="0"/>
    </w:pPr>
  </w:style>
  <w:style w:type="paragraph" w:customStyle="1" w:styleId="MDPI31text">
    <w:name w:val="MDPI_3.1_text"/>
    <w:link w:val="MDPI31textChar"/>
    <w:qFormat/>
    <w:rsid w:val="000E7088"/>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3textspaceafter">
    <w:name w:val="MDPI_3.3_text_space_after"/>
    <w:qFormat/>
    <w:rsid w:val="00842AE4"/>
    <w:pPr>
      <w:adjustRightInd w:val="0"/>
      <w:snapToGrid w:val="0"/>
      <w:spacing w:after="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4textspacebefore">
    <w:name w:val="MDPI_3.4_text_space_before"/>
    <w:qFormat/>
    <w:rsid w:val="00842AE4"/>
    <w:pPr>
      <w:adjustRightInd w:val="0"/>
      <w:snapToGrid w:val="0"/>
      <w:spacing w:before="24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5textbeforelist">
    <w:name w:val="MDPI_3.5_text_before_list"/>
    <w:qFormat/>
    <w:rsid w:val="00842AE4"/>
    <w:pPr>
      <w:adjustRightInd w:val="0"/>
      <w:snapToGrid w:val="0"/>
      <w:spacing w:line="228" w:lineRule="auto"/>
      <w:ind w:left="2608" w:firstLine="425"/>
      <w:jc w:val="both"/>
    </w:pPr>
    <w:rPr>
      <w:rFonts w:ascii="Palatino Linotype" w:eastAsia="Times New Roman" w:hAnsi="Palatino Linotype"/>
      <w:snapToGrid w:val="0"/>
      <w:color w:val="000000"/>
      <w:szCs w:val="22"/>
      <w:lang w:eastAsia="de-DE" w:bidi="en-US"/>
    </w:rPr>
  </w:style>
  <w:style w:type="paragraph" w:customStyle="1" w:styleId="MDPI36textafterlist">
    <w:name w:val="MDPI_3.6_text_after_list"/>
    <w:qFormat/>
    <w:rsid w:val="00842AE4"/>
    <w:pPr>
      <w:adjustRightInd w:val="0"/>
      <w:snapToGrid w:val="0"/>
      <w:spacing w:before="120"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37itemize">
    <w:name w:val="MDPI_3.7_itemize"/>
    <w:qFormat/>
    <w:rsid w:val="00842AE4"/>
    <w:pPr>
      <w:numPr>
        <w:numId w:val="15"/>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8bullet">
    <w:name w:val="MDPI_3.8_bullet"/>
    <w:qFormat/>
    <w:rsid w:val="00842AE4"/>
    <w:pPr>
      <w:numPr>
        <w:numId w:val="16"/>
      </w:numPr>
      <w:adjustRightInd w:val="0"/>
      <w:snapToGrid w:val="0"/>
      <w:spacing w:line="228" w:lineRule="auto"/>
      <w:jc w:val="both"/>
    </w:pPr>
    <w:rPr>
      <w:rFonts w:ascii="Palatino Linotype" w:eastAsia="Times New Roman" w:hAnsi="Palatino Linotype"/>
      <w:color w:val="000000"/>
      <w:szCs w:val="22"/>
      <w:lang w:eastAsia="de-DE" w:bidi="en-US"/>
    </w:rPr>
  </w:style>
  <w:style w:type="paragraph" w:customStyle="1" w:styleId="MDPI39equation">
    <w:name w:val="MDPI_3.9_equation"/>
    <w:qFormat/>
    <w:rsid w:val="00842AE4"/>
    <w:pPr>
      <w:adjustRightInd w:val="0"/>
      <w:snapToGrid w:val="0"/>
      <w:spacing w:before="120" w:after="120" w:line="260" w:lineRule="atLeast"/>
      <w:ind w:left="709"/>
      <w:jc w:val="center"/>
    </w:pPr>
    <w:rPr>
      <w:rFonts w:ascii="Palatino Linotype" w:eastAsia="Times New Roman" w:hAnsi="Palatino Linotype"/>
      <w:snapToGrid w:val="0"/>
      <w:color w:val="000000"/>
      <w:szCs w:val="22"/>
      <w:lang w:eastAsia="de-DE" w:bidi="en-US"/>
    </w:rPr>
  </w:style>
  <w:style w:type="paragraph" w:customStyle="1" w:styleId="MDPI3aequationnumber">
    <w:name w:val="MDPI_3.a_equation_number"/>
    <w:qFormat/>
    <w:rsid w:val="00842AE4"/>
    <w:pPr>
      <w:spacing w:before="120" w:after="120"/>
      <w:jc w:val="right"/>
    </w:pPr>
    <w:rPr>
      <w:rFonts w:ascii="Palatino Linotype" w:eastAsia="Times New Roman" w:hAnsi="Palatino Linotype"/>
      <w:snapToGrid w:val="0"/>
      <w:color w:val="000000"/>
      <w:szCs w:val="22"/>
      <w:lang w:eastAsia="de-DE" w:bidi="en-US"/>
    </w:rPr>
  </w:style>
  <w:style w:type="paragraph" w:customStyle="1" w:styleId="MDPI41tablecaption">
    <w:name w:val="MDPI_4.1_table_caption"/>
    <w:qFormat/>
    <w:rsid w:val="00842AE4"/>
    <w:pPr>
      <w:adjustRightInd w:val="0"/>
      <w:snapToGrid w:val="0"/>
      <w:spacing w:before="240" w:after="120" w:line="228" w:lineRule="auto"/>
      <w:ind w:left="2608"/>
    </w:pPr>
    <w:rPr>
      <w:rFonts w:ascii="Palatino Linotype" w:eastAsia="Times New Roman" w:hAnsi="Palatino Linotype" w:cs="Cordia New"/>
      <w:color w:val="000000"/>
      <w:sz w:val="18"/>
      <w:szCs w:val="22"/>
      <w:lang w:eastAsia="de-DE" w:bidi="en-US"/>
    </w:rPr>
  </w:style>
  <w:style w:type="paragraph" w:customStyle="1" w:styleId="MDPI42tablebody">
    <w:name w:val="MDPI_4.2_table_body"/>
    <w:qFormat/>
    <w:rsid w:val="00586B9F"/>
    <w:pPr>
      <w:adjustRightInd w:val="0"/>
      <w:snapToGrid w:val="0"/>
      <w:spacing w:line="260" w:lineRule="atLeast"/>
      <w:jc w:val="center"/>
    </w:pPr>
    <w:rPr>
      <w:rFonts w:ascii="Palatino Linotype" w:eastAsia="Times New Roman" w:hAnsi="Palatino Linotype"/>
      <w:snapToGrid w:val="0"/>
      <w:color w:val="000000"/>
      <w:lang w:eastAsia="de-DE" w:bidi="en-US"/>
    </w:rPr>
  </w:style>
  <w:style w:type="paragraph" w:customStyle="1" w:styleId="MDPI43tablefooter">
    <w:name w:val="MDPI_4.3_table_footer"/>
    <w:next w:val="MDPI31text"/>
    <w:qFormat/>
    <w:rsid w:val="00842AE4"/>
    <w:pPr>
      <w:adjustRightInd w:val="0"/>
      <w:snapToGrid w:val="0"/>
      <w:spacing w:line="228" w:lineRule="auto"/>
      <w:ind w:left="2608"/>
    </w:pPr>
    <w:rPr>
      <w:rFonts w:ascii="Palatino Linotype" w:eastAsia="Times New Roman" w:hAnsi="Palatino Linotype" w:cs="Cordia New"/>
      <w:color w:val="000000"/>
      <w:sz w:val="18"/>
      <w:szCs w:val="22"/>
      <w:lang w:eastAsia="de-DE" w:bidi="en-US"/>
    </w:rPr>
  </w:style>
  <w:style w:type="paragraph" w:customStyle="1" w:styleId="MDPI51figurecaption">
    <w:name w:val="MDPI_5.1_figure_caption"/>
    <w:qFormat/>
    <w:rsid w:val="00842AE4"/>
    <w:pPr>
      <w:adjustRightInd w:val="0"/>
      <w:snapToGrid w:val="0"/>
      <w:spacing w:before="120" w:after="240" w:line="228" w:lineRule="auto"/>
      <w:ind w:left="2608"/>
    </w:pPr>
    <w:rPr>
      <w:rFonts w:ascii="Palatino Linotype" w:eastAsia="Times New Roman" w:hAnsi="Palatino Linotype"/>
      <w:color w:val="000000"/>
      <w:sz w:val="18"/>
      <w:lang w:eastAsia="de-DE" w:bidi="en-US"/>
    </w:rPr>
  </w:style>
  <w:style w:type="paragraph" w:customStyle="1" w:styleId="MDPI52figure">
    <w:name w:val="MDPI_5.2_figure"/>
    <w:qFormat/>
    <w:rsid w:val="00842AE4"/>
    <w:pPr>
      <w:adjustRightInd w:val="0"/>
      <w:snapToGrid w:val="0"/>
      <w:spacing w:before="240" w:after="120"/>
      <w:jc w:val="center"/>
    </w:pPr>
    <w:rPr>
      <w:rFonts w:ascii="Palatino Linotype" w:eastAsia="Times New Roman" w:hAnsi="Palatino Linotype"/>
      <w:snapToGrid w:val="0"/>
      <w:color w:val="000000"/>
      <w:lang w:eastAsia="de-DE" w:bidi="en-US"/>
    </w:rPr>
  </w:style>
  <w:style w:type="paragraph" w:customStyle="1" w:styleId="MDPI81theorem">
    <w:name w:val="MDPI_8.1_theorem"/>
    <w:qFormat/>
    <w:rsid w:val="00842AE4"/>
    <w:pPr>
      <w:adjustRightInd w:val="0"/>
      <w:snapToGrid w:val="0"/>
      <w:spacing w:line="228" w:lineRule="auto"/>
      <w:ind w:left="2608"/>
      <w:jc w:val="both"/>
    </w:pPr>
    <w:rPr>
      <w:rFonts w:ascii="Palatino Linotype" w:eastAsia="Times New Roman" w:hAnsi="Palatino Linotype"/>
      <w:i/>
      <w:snapToGrid w:val="0"/>
      <w:color w:val="000000"/>
      <w:szCs w:val="22"/>
      <w:lang w:eastAsia="de-DE" w:bidi="en-US"/>
    </w:rPr>
  </w:style>
  <w:style w:type="paragraph" w:customStyle="1" w:styleId="MDPI82proof">
    <w:name w:val="MDPI_8.2_proof"/>
    <w:qFormat/>
    <w:rsid w:val="00842AE4"/>
    <w:pPr>
      <w:adjustRightInd w:val="0"/>
      <w:snapToGrid w:val="0"/>
      <w:spacing w:line="228" w:lineRule="auto"/>
      <w:ind w:left="2608"/>
      <w:jc w:val="both"/>
    </w:pPr>
    <w:rPr>
      <w:rFonts w:ascii="Palatino Linotype" w:eastAsia="Times New Roman" w:hAnsi="Palatino Linotype"/>
      <w:snapToGrid w:val="0"/>
      <w:color w:val="000000"/>
      <w:szCs w:val="22"/>
      <w:lang w:eastAsia="de-DE" w:bidi="en-US"/>
    </w:rPr>
  </w:style>
  <w:style w:type="paragraph" w:customStyle="1" w:styleId="MDPIfooterfirstpage">
    <w:name w:val="MDPI_footer_firstpage"/>
    <w:qFormat/>
    <w:rsid w:val="00842AE4"/>
    <w:pPr>
      <w:tabs>
        <w:tab w:val="right" w:pos="8845"/>
      </w:tabs>
      <w:spacing w:line="160" w:lineRule="exact"/>
    </w:pPr>
    <w:rPr>
      <w:rFonts w:ascii="Palatino Linotype" w:eastAsia="Times New Roman" w:hAnsi="Palatino Linotype"/>
      <w:color w:val="000000"/>
      <w:sz w:val="16"/>
      <w:lang w:eastAsia="de-DE"/>
    </w:rPr>
  </w:style>
  <w:style w:type="paragraph" w:customStyle="1" w:styleId="MDPI23heading3">
    <w:name w:val="MDPI_2.3_heading3"/>
    <w:qFormat/>
    <w:rsid w:val="00842AE4"/>
    <w:pPr>
      <w:adjustRightInd w:val="0"/>
      <w:snapToGrid w:val="0"/>
      <w:spacing w:before="60" w:after="60" w:line="228" w:lineRule="auto"/>
      <w:ind w:left="2608"/>
      <w:outlineLvl w:val="2"/>
    </w:pPr>
    <w:rPr>
      <w:rFonts w:ascii="Palatino Linotype" w:eastAsia="Times New Roman" w:hAnsi="Palatino Linotype"/>
      <w:snapToGrid w:val="0"/>
      <w:color w:val="000000"/>
      <w:szCs w:val="22"/>
      <w:lang w:eastAsia="de-DE" w:bidi="en-US"/>
    </w:rPr>
  </w:style>
  <w:style w:type="paragraph" w:customStyle="1" w:styleId="MDPI21heading1">
    <w:name w:val="MDPI_2.1_heading1"/>
    <w:qFormat/>
    <w:rsid w:val="00842AE4"/>
    <w:pPr>
      <w:adjustRightInd w:val="0"/>
      <w:snapToGrid w:val="0"/>
      <w:spacing w:before="240" w:after="60" w:line="228" w:lineRule="auto"/>
      <w:ind w:left="2608"/>
      <w:outlineLvl w:val="0"/>
    </w:pPr>
    <w:rPr>
      <w:rFonts w:ascii="Palatino Linotype" w:eastAsia="Times New Roman" w:hAnsi="Palatino Linotype"/>
      <w:b/>
      <w:snapToGrid w:val="0"/>
      <w:color w:val="000000"/>
      <w:szCs w:val="22"/>
      <w:lang w:eastAsia="de-DE" w:bidi="en-US"/>
    </w:rPr>
  </w:style>
  <w:style w:type="paragraph" w:customStyle="1" w:styleId="MDPI22heading2">
    <w:name w:val="MDPI_2.2_heading2"/>
    <w:qFormat/>
    <w:rsid w:val="00842AE4"/>
    <w:pPr>
      <w:adjustRightInd w:val="0"/>
      <w:snapToGrid w:val="0"/>
      <w:spacing w:before="60" w:after="60" w:line="228" w:lineRule="auto"/>
      <w:ind w:left="2608"/>
      <w:outlineLvl w:val="1"/>
    </w:pPr>
    <w:rPr>
      <w:rFonts w:ascii="Palatino Linotype" w:eastAsia="Times New Roman" w:hAnsi="Palatino Linotype"/>
      <w:i/>
      <w:noProof/>
      <w:snapToGrid w:val="0"/>
      <w:color w:val="000000"/>
      <w:szCs w:val="22"/>
      <w:lang w:eastAsia="de-DE" w:bidi="en-US"/>
    </w:rPr>
  </w:style>
  <w:style w:type="paragraph" w:customStyle="1" w:styleId="MDPI71References">
    <w:name w:val="MDPI_7.1_References"/>
    <w:qFormat/>
    <w:rsid w:val="004C61B4"/>
    <w:pPr>
      <w:numPr>
        <w:numId w:val="17"/>
      </w:numPr>
      <w:adjustRightInd w:val="0"/>
      <w:snapToGrid w:val="0"/>
      <w:spacing w:line="228" w:lineRule="auto"/>
      <w:jc w:val="both"/>
    </w:pPr>
    <w:rPr>
      <w:rFonts w:ascii="Palatino Linotype" w:eastAsia="Times New Roman" w:hAnsi="Palatino Linotype"/>
      <w:color w:val="000000"/>
      <w:sz w:val="18"/>
      <w:lang w:eastAsia="de-DE" w:bidi="en-US"/>
    </w:rPr>
  </w:style>
  <w:style w:type="paragraph" w:styleId="BalloonText">
    <w:name w:val="Balloon Text"/>
    <w:basedOn w:val="Normal"/>
    <w:link w:val="BalloonTextChar"/>
    <w:uiPriority w:val="99"/>
    <w:rsid w:val="00842AE4"/>
    <w:rPr>
      <w:rFonts w:cs="Tahoma"/>
      <w:szCs w:val="18"/>
    </w:rPr>
  </w:style>
  <w:style w:type="character" w:customStyle="1" w:styleId="BalloonTextChar">
    <w:name w:val="Balloon Text Char"/>
    <w:link w:val="BalloonText"/>
    <w:uiPriority w:val="99"/>
    <w:rsid w:val="00842AE4"/>
    <w:rPr>
      <w:rFonts w:ascii="Palatino Linotype" w:hAnsi="Palatino Linotype" w:cs="Tahoma"/>
      <w:noProof/>
      <w:color w:val="000000"/>
      <w:szCs w:val="18"/>
    </w:rPr>
  </w:style>
  <w:style w:type="character" w:styleId="LineNumber">
    <w:name w:val="line number"/>
    <w:uiPriority w:val="99"/>
    <w:rsid w:val="00C53E47"/>
    <w:rPr>
      <w:rFonts w:ascii="Palatino Linotype" w:hAnsi="Palatino Linotype"/>
      <w:sz w:val="16"/>
    </w:rPr>
  </w:style>
  <w:style w:type="table" w:customStyle="1" w:styleId="MDPI41threelinetable">
    <w:name w:val="MDPI_4.1_three_line_table"/>
    <w:basedOn w:val="TableNormal"/>
    <w:uiPriority w:val="99"/>
    <w:rsid w:val="00842AE4"/>
    <w:pPr>
      <w:adjustRightInd w:val="0"/>
      <w:snapToGrid w:val="0"/>
      <w:jc w:val="center"/>
    </w:pPr>
    <w:rPr>
      <w:rFonts w:ascii="Palatino Linotype" w:hAnsi="Palatino Linotype"/>
      <w:color w:val="000000"/>
    </w:rPr>
    <w:tblPr>
      <w:jc w:val="center"/>
      <w:tblBorders>
        <w:top w:val="single" w:sz="8" w:space="0" w:color="auto"/>
        <w:bottom w:val="single" w:sz="8" w:space="0" w:color="auto"/>
      </w:tblBorders>
    </w:tblPr>
    <w:trPr>
      <w:jc w:val="center"/>
    </w:trPr>
    <w:tcPr>
      <w:vAlign w:val="center"/>
    </w:tcPr>
    <w:tblStylePr w:type="firstRow">
      <w:rPr>
        <w:rFonts w:ascii="Calibri" w:hAnsi="Calibri"/>
        <w:b/>
        <w:i w:val="0"/>
        <w:sz w:val="20"/>
      </w:rPr>
      <w:tblPr/>
      <w:tcPr>
        <w:tcBorders>
          <w:bottom w:val="single" w:sz="4" w:space="0" w:color="auto"/>
        </w:tcBorders>
      </w:tcPr>
    </w:tblStylePr>
  </w:style>
  <w:style w:type="character" w:styleId="Hyperlink">
    <w:name w:val="Hyperlink"/>
    <w:uiPriority w:val="99"/>
    <w:rsid w:val="00842AE4"/>
    <w:rPr>
      <w:color w:val="0000FF"/>
      <w:u w:val="single"/>
    </w:rPr>
  </w:style>
  <w:style w:type="character" w:customStyle="1" w:styleId="UnresolvedMention1">
    <w:name w:val="Unresolved Mention1"/>
    <w:uiPriority w:val="99"/>
    <w:semiHidden/>
    <w:unhideWhenUsed/>
    <w:rsid w:val="002C4603"/>
    <w:rPr>
      <w:color w:val="605E5C"/>
      <w:shd w:val="clear" w:color="auto" w:fill="E1DFDD"/>
    </w:rPr>
  </w:style>
  <w:style w:type="table" w:styleId="PlainTable4">
    <w:name w:val="Plain Table 4"/>
    <w:basedOn w:val="TableNormal"/>
    <w:uiPriority w:val="44"/>
    <w:rsid w:val="005F47C6"/>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DPI61Citation">
    <w:name w:val="MDPI_6.1_Citation"/>
    <w:qFormat/>
    <w:rsid w:val="00842AE4"/>
    <w:pPr>
      <w:adjustRightInd w:val="0"/>
      <w:snapToGrid w:val="0"/>
      <w:spacing w:line="240" w:lineRule="atLeast"/>
      <w:ind w:right="113"/>
    </w:pPr>
    <w:rPr>
      <w:rFonts w:ascii="Palatino Linotype" w:hAnsi="Palatino Linotype" w:cs="Cordia New"/>
      <w:sz w:val="14"/>
      <w:szCs w:val="22"/>
      <w:lang w:eastAsia="zh-CN"/>
    </w:rPr>
  </w:style>
  <w:style w:type="paragraph" w:customStyle="1" w:styleId="MDPI62BackMatter">
    <w:name w:val="MDPI_6.2_BackMatter"/>
    <w:qFormat/>
    <w:rsid w:val="00842AE4"/>
    <w:pPr>
      <w:adjustRightInd w:val="0"/>
      <w:snapToGrid w:val="0"/>
      <w:spacing w:after="120" w:line="228" w:lineRule="auto"/>
      <w:ind w:left="2608"/>
      <w:jc w:val="both"/>
    </w:pPr>
    <w:rPr>
      <w:rFonts w:ascii="Palatino Linotype" w:eastAsia="Times New Roman" w:hAnsi="Palatino Linotype"/>
      <w:snapToGrid w:val="0"/>
      <w:color w:val="000000"/>
      <w:sz w:val="18"/>
      <w:lang w:bidi="en-US"/>
    </w:rPr>
  </w:style>
  <w:style w:type="paragraph" w:customStyle="1" w:styleId="MDPI63Notes">
    <w:name w:val="MDPI_6.3_Notes"/>
    <w:qFormat/>
    <w:rsid w:val="00842AE4"/>
    <w:pPr>
      <w:adjustRightInd w:val="0"/>
      <w:snapToGrid w:val="0"/>
      <w:spacing w:after="120" w:line="240" w:lineRule="atLeast"/>
      <w:ind w:right="113"/>
    </w:pPr>
    <w:rPr>
      <w:rFonts w:ascii="Palatino Linotype" w:hAnsi="Palatino Linotype"/>
      <w:snapToGrid w:val="0"/>
      <w:color w:val="000000"/>
      <w:sz w:val="14"/>
      <w:lang w:bidi="en-US"/>
    </w:rPr>
  </w:style>
  <w:style w:type="paragraph" w:customStyle="1" w:styleId="MDPI15academiceditor">
    <w:name w:val="MDPI_1.5_academic_editor"/>
    <w:qFormat/>
    <w:rsid w:val="00842AE4"/>
    <w:pPr>
      <w:adjustRightInd w:val="0"/>
      <w:snapToGrid w:val="0"/>
      <w:spacing w:before="240" w:line="240" w:lineRule="atLeast"/>
      <w:ind w:right="113"/>
    </w:pPr>
    <w:rPr>
      <w:rFonts w:ascii="Palatino Linotype" w:eastAsia="Times New Roman" w:hAnsi="Palatino Linotype"/>
      <w:color w:val="000000"/>
      <w:sz w:val="14"/>
      <w:szCs w:val="22"/>
      <w:lang w:eastAsia="de-DE" w:bidi="en-US"/>
    </w:rPr>
  </w:style>
  <w:style w:type="paragraph" w:customStyle="1" w:styleId="MDPI19classification">
    <w:name w:val="MDPI_1.9_classification"/>
    <w:qFormat/>
    <w:rsid w:val="00842AE4"/>
    <w:pPr>
      <w:spacing w:before="240" w:line="260" w:lineRule="atLeast"/>
      <w:ind w:left="113"/>
      <w:jc w:val="both"/>
    </w:pPr>
    <w:rPr>
      <w:rFonts w:ascii="Palatino Linotype" w:eastAsia="Times New Roman" w:hAnsi="Palatino Linotype"/>
      <w:b/>
      <w:color w:val="000000"/>
      <w:szCs w:val="22"/>
      <w:lang w:eastAsia="de-DE" w:bidi="en-US"/>
    </w:rPr>
  </w:style>
  <w:style w:type="paragraph" w:customStyle="1" w:styleId="MDPI411onetablecaption">
    <w:name w:val="MDPI_4.1.1_one_table_caption"/>
    <w:qFormat/>
    <w:rsid w:val="00842AE4"/>
    <w:pPr>
      <w:adjustRightInd w:val="0"/>
      <w:snapToGrid w:val="0"/>
      <w:spacing w:before="240" w:after="120" w:line="260" w:lineRule="atLeast"/>
      <w:jc w:val="center"/>
    </w:pPr>
    <w:rPr>
      <w:rFonts w:ascii="Palatino Linotype" w:hAnsi="Palatino Linotype" w:cs="Cordia New"/>
      <w:noProof/>
      <w:color w:val="000000"/>
      <w:sz w:val="18"/>
      <w:szCs w:val="22"/>
      <w:lang w:eastAsia="zh-CN" w:bidi="en-US"/>
    </w:rPr>
  </w:style>
  <w:style w:type="paragraph" w:customStyle="1" w:styleId="MDPI511onefigurecaption">
    <w:name w:val="MDPI_5.1.1_one_figure_caption"/>
    <w:qFormat/>
    <w:rsid w:val="00842AE4"/>
    <w:pPr>
      <w:adjustRightInd w:val="0"/>
      <w:snapToGrid w:val="0"/>
      <w:spacing w:before="240" w:after="120" w:line="260" w:lineRule="atLeast"/>
      <w:jc w:val="center"/>
    </w:pPr>
    <w:rPr>
      <w:rFonts w:ascii="Palatino Linotype" w:hAnsi="Palatino Linotype"/>
      <w:noProof/>
      <w:color w:val="000000"/>
      <w:sz w:val="18"/>
      <w:lang w:eastAsia="zh-CN" w:bidi="en-US"/>
    </w:rPr>
  </w:style>
  <w:style w:type="paragraph" w:customStyle="1" w:styleId="MDPI72Copyright">
    <w:name w:val="MDPI_7.2_Copyright"/>
    <w:qFormat/>
    <w:rsid w:val="00842AE4"/>
    <w:pPr>
      <w:adjustRightInd w:val="0"/>
      <w:snapToGrid w:val="0"/>
      <w:spacing w:before="240" w:line="240" w:lineRule="atLeast"/>
      <w:ind w:right="113"/>
    </w:pPr>
    <w:rPr>
      <w:rFonts w:ascii="Palatino Linotype" w:eastAsia="Times New Roman" w:hAnsi="Palatino Linotype"/>
      <w:noProof/>
      <w:snapToGrid w:val="0"/>
      <w:color w:val="000000"/>
      <w:spacing w:val="-2"/>
      <w:sz w:val="14"/>
      <w:lang w:val="en-GB" w:eastAsia="en-GB"/>
    </w:rPr>
  </w:style>
  <w:style w:type="paragraph" w:customStyle="1" w:styleId="MDPI73CopyrightImage">
    <w:name w:val="MDPI_7.3_CopyrightImage"/>
    <w:rsid w:val="00842AE4"/>
    <w:pPr>
      <w:adjustRightInd w:val="0"/>
      <w:snapToGrid w:val="0"/>
      <w:spacing w:after="100" w:line="260" w:lineRule="atLeast"/>
      <w:jc w:val="right"/>
    </w:pPr>
    <w:rPr>
      <w:rFonts w:ascii="Palatino Linotype" w:eastAsia="Times New Roman" w:hAnsi="Palatino Linotype"/>
      <w:color w:val="000000"/>
      <w:lang w:eastAsia="de-CH"/>
    </w:rPr>
  </w:style>
  <w:style w:type="paragraph" w:customStyle="1" w:styleId="MDPIequationFram">
    <w:name w:val="MDPI_equationFram"/>
    <w:qFormat/>
    <w:rsid w:val="00842AE4"/>
    <w:pPr>
      <w:adjustRightInd w:val="0"/>
      <w:snapToGrid w:val="0"/>
      <w:spacing w:before="120" w:after="120"/>
      <w:jc w:val="center"/>
    </w:pPr>
    <w:rPr>
      <w:rFonts w:ascii="Palatino Linotype" w:eastAsia="Times New Roman" w:hAnsi="Palatino Linotype"/>
      <w:snapToGrid w:val="0"/>
      <w:color w:val="000000"/>
      <w:szCs w:val="22"/>
      <w:lang w:eastAsia="de-DE" w:bidi="en-US"/>
    </w:rPr>
  </w:style>
  <w:style w:type="paragraph" w:customStyle="1" w:styleId="MDPIfooter">
    <w:name w:val="MDPI_footer"/>
    <w:qFormat/>
    <w:rsid w:val="00842AE4"/>
    <w:pPr>
      <w:adjustRightInd w:val="0"/>
      <w:snapToGrid w:val="0"/>
      <w:spacing w:before="120" w:line="260" w:lineRule="atLeast"/>
      <w:jc w:val="center"/>
    </w:pPr>
    <w:rPr>
      <w:rFonts w:ascii="Palatino Linotype" w:eastAsia="Times New Roman" w:hAnsi="Palatino Linotype"/>
      <w:color w:val="000000"/>
      <w:lang w:eastAsia="de-DE"/>
    </w:rPr>
  </w:style>
  <w:style w:type="paragraph" w:customStyle="1" w:styleId="MDPIheader">
    <w:name w:val="MDPI_header"/>
    <w:qFormat/>
    <w:rsid w:val="00842AE4"/>
    <w:pPr>
      <w:adjustRightInd w:val="0"/>
      <w:snapToGrid w:val="0"/>
      <w:spacing w:after="240" w:line="260" w:lineRule="atLeast"/>
      <w:jc w:val="both"/>
    </w:pPr>
    <w:rPr>
      <w:rFonts w:ascii="Palatino Linotype" w:eastAsia="Times New Roman" w:hAnsi="Palatino Linotype"/>
      <w:iCs/>
      <w:color w:val="000000"/>
      <w:sz w:val="16"/>
      <w:lang w:eastAsia="de-DE"/>
    </w:rPr>
  </w:style>
  <w:style w:type="paragraph" w:customStyle="1" w:styleId="MDPIheadercitation">
    <w:name w:val="MDPI_header_citation"/>
    <w:rsid w:val="00842AE4"/>
    <w:pPr>
      <w:spacing w:after="240"/>
    </w:pPr>
    <w:rPr>
      <w:rFonts w:ascii="Palatino Linotype" w:eastAsia="Times New Roman" w:hAnsi="Palatino Linotype"/>
      <w:snapToGrid w:val="0"/>
      <w:color w:val="000000"/>
      <w:sz w:val="18"/>
      <w:lang w:eastAsia="de-DE" w:bidi="en-US"/>
    </w:rPr>
  </w:style>
  <w:style w:type="paragraph" w:customStyle="1" w:styleId="MDPIheadermdpilogo">
    <w:name w:val="MDPI_header_mdpi_logo"/>
    <w:qFormat/>
    <w:rsid w:val="00842AE4"/>
    <w:pPr>
      <w:adjustRightInd w:val="0"/>
      <w:snapToGrid w:val="0"/>
      <w:spacing w:line="260" w:lineRule="atLeast"/>
      <w:jc w:val="right"/>
    </w:pPr>
    <w:rPr>
      <w:rFonts w:ascii="Palatino Linotype" w:eastAsia="Times New Roman" w:hAnsi="Palatino Linotype"/>
      <w:color w:val="000000"/>
      <w:sz w:val="24"/>
      <w:szCs w:val="22"/>
      <w:lang w:eastAsia="de-CH"/>
    </w:rPr>
  </w:style>
  <w:style w:type="table" w:customStyle="1" w:styleId="MDPITable">
    <w:name w:val="MDPI_Table"/>
    <w:basedOn w:val="TableNormal"/>
    <w:uiPriority w:val="99"/>
    <w:rsid w:val="00842AE4"/>
    <w:rPr>
      <w:rFonts w:ascii="Palatino Linotype" w:hAnsi="Palatino Linotype"/>
      <w:color w:val="000000"/>
      <w:lang w:val="en-CA"/>
    </w:rPr>
    <w:tblPr>
      <w:tblCellMar>
        <w:left w:w="0" w:type="dxa"/>
        <w:right w:w="0" w:type="dxa"/>
      </w:tblCellMar>
    </w:tblPr>
  </w:style>
  <w:style w:type="paragraph" w:customStyle="1" w:styleId="MDPItext">
    <w:name w:val="MDPI_text"/>
    <w:qFormat/>
    <w:rsid w:val="00842AE4"/>
    <w:pPr>
      <w:spacing w:line="260" w:lineRule="atLeast"/>
      <w:ind w:left="425" w:right="425" w:firstLine="284"/>
      <w:jc w:val="both"/>
    </w:pPr>
    <w:rPr>
      <w:rFonts w:ascii="Times New Roman" w:eastAsia="Times New Roman" w:hAnsi="Times New Roman"/>
      <w:noProof/>
      <w:snapToGrid w:val="0"/>
      <w:color w:val="000000"/>
      <w:sz w:val="22"/>
      <w:szCs w:val="22"/>
      <w:lang w:eastAsia="de-DE" w:bidi="en-US"/>
    </w:rPr>
  </w:style>
  <w:style w:type="paragraph" w:customStyle="1" w:styleId="MDPItitle">
    <w:name w:val="MDPI_title"/>
    <w:qFormat/>
    <w:rsid w:val="00842AE4"/>
    <w:pPr>
      <w:adjustRightInd w:val="0"/>
      <w:snapToGrid w:val="0"/>
      <w:spacing w:after="240" w:line="260" w:lineRule="atLeast"/>
      <w:jc w:val="both"/>
    </w:pPr>
    <w:rPr>
      <w:rFonts w:ascii="Palatino Linotype" w:eastAsia="Times New Roman" w:hAnsi="Palatino Linotype"/>
      <w:b/>
      <w:snapToGrid w:val="0"/>
      <w:color w:val="000000"/>
      <w:sz w:val="36"/>
      <w:lang w:eastAsia="de-DE" w:bidi="en-US"/>
    </w:rPr>
  </w:style>
  <w:style w:type="character" w:customStyle="1" w:styleId="apple-converted-space">
    <w:name w:val="apple-converted-space"/>
    <w:rsid w:val="00842AE4"/>
  </w:style>
  <w:style w:type="paragraph" w:styleId="Bibliography">
    <w:name w:val="Bibliography"/>
    <w:basedOn w:val="Normal"/>
    <w:next w:val="Normal"/>
    <w:uiPriority w:val="37"/>
    <w:semiHidden/>
    <w:unhideWhenUsed/>
    <w:rsid w:val="00842AE4"/>
  </w:style>
  <w:style w:type="paragraph" w:styleId="BodyText">
    <w:name w:val="Body Text"/>
    <w:link w:val="BodyTextChar"/>
    <w:rsid w:val="00842AE4"/>
    <w:pPr>
      <w:spacing w:after="120" w:line="340" w:lineRule="atLeast"/>
      <w:jc w:val="both"/>
    </w:pPr>
    <w:rPr>
      <w:rFonts w:ascii="Palatino Linotype" w:hAnsi="Palatino Linotype"/>
      <w:color w:val="000000"/>
      <w:sz w:val="24"/>
      <w:lang w:eastAsia="de-DE"/>
    </w:rPr>
  </w:style>
  <w:style w:type="character" w:customStyle="1" w:styleId="BodyTextChar">
    <w:name w:val="Body Text Char"/>
    <w:link w:val="BodyText"/>
    <w:rsid w:val="00842AE4"/>
    <w:rPr>
      <w:rFonts w:ascii="Palatino Linotype" w:hAnsi="Palatino Linotype"/>
      <w:color w:val="000000"/>
      <w:sz w:val="24"/>
      <w:lang w:eastAsia="de-DE"/>
    </w:rPr>
  </w:style>
  <w:style w:type="character" w:styleId="CommentReference">
    <w:name w:val="annotation reference"/>
    <w:rsid w:val="00842AE4"/>
    <w:rPr>
      <w:sz w:val="21"/>
      <w:szCs w:val="21"/>
    </w:rPr>
  </w:style>
  <w:style w:type="paragraph" w:styleId="CommentText">
    <w:name w:val="annotation text"/>
    <w:basedOn w:val="Normal"/>
    <w:link w:val="CommentTextChar"/>
    <w:rsid w:val="00842AE4"/>
  </w:style>
  <w:style w:type="character" w:customStyle="1" w:styleId="CommentTextChar">
    <w:name w:val="Comment Text Char"/>
    <w:link w:val="CommentText"/>
    <w:rsid w:val="00842AE4"/>
    <w:rPr>
      <w:rFonts w:ascii="Palatino Linotype" w:hAnsi="Palatino Linotype"/>
      <w:noProof/>
      <w:color w:val="000000"/>
    </w:rPr>
  </w:style>
  <w:style w:type="paragraph" w:styleId="CommentSubject">
    <w:name w:val="annotation subject"/>
    <w:basedOn w:val="CommentText"/>
    <w:next w:val="CommentText"/>
    <w:link w:val="CommentSubjectChar"/>
    <w:rsid w:val="00842AE4"/>
    <w:rPr>
      <w:b/>
      <w:bCs/>
    </w:rPr>
  </w:style>
  <w:style w:type="character" w:customStyle="1" w:styleId="CommentSubjectChar">
    <w:name w:val="Comment Subject Char"/>
    <w:link w:val="CommentSubject"/>
    <w:rsid w:val="00842AE4"/>
    <w:rPr>
      <w:rFonts w:ascii="Palatino Linotype" w:hAnsi="Palatino Linotype"/>
      <w:b/>
      <w:bCs/>
      <w:noProof/>
      <w:color w:val="000000"/>
    </w:rPr>
  </w:style>
  <w:style w:type="character" w:styleId="EndnoteReference">
    <w:name w:val="endnote reference"/>
    <w:rsid w:val="00842AE4"/>
    <w:rPr>
      <w:vertAlign w:val="superscript"/>
    </w:rPr>
  </w:style>
  <w:style w:type="paragraph" w:styleId="EndnoteText">
    <w:name w:val="endnote text"/>
    <w:basedOn w:val="Normal"/>
    <w:link w:val="EndnoteTextChar"/>
    <w:semiHidden/>
    <w:unhideWhenUsed/>
    <w:rsid w:val="00842AE4"/>
    <w:pPr>
      <w:spacing w:line="240" w:lineRule="auto"/>
    </w:pPr>
  </w:style>
  <w:style w:type="character" w:customStyle="1" w:styleId="EndnoteTextChar">
    <w:name w:val="Endnote Text Char"/>
    <w:link w:val="EndnoteText"/>
    <w:semiHidden/>
    <w:rsid w:val="00842AE4"/>
    <w:rPr>
      <w:rFonts w:ascii="Palatino Linotype" w:hAnsi="Palatino Linotype"/>
      <w:noProof/>
      <w:color w:val="000000"/>
    </w:rPr>
  </w:style>
  <w:style w:type="character" w:styleId="FollowedHyperlink">
    <w:name w:val="FollowedHyperlink"/>
    <w:rsid w:val="00842AE4"/>
    <w:rPr>
      <w:color w:val="954F72"/>
      <w:u w:val="single"/>
    </w:rPr>
  </w:style>
  <w:style w:type="paragraph" w:styleId="FootnoteText">
    <w:name w:val="footnote text"/>
    <w:basedOn w:val="Normal"/>
    <w:link w:val="FootnoteTextChar"/>
    <w:semiHidden/>
    <w:unhideWhenUsed/>
    <w:rsid w:val="00842AE4"/>
    <w:pPr>
      <w:spacing w:line="240" w:lineRule="auto"/>
    </w:pPr>
  </w:style>
  <w:style w:type="character" w:customStyle="1" w:styleId="FootnoteTextChar">
    <w:name w:val="Footnote Text Char"/>
    <w:link w:val="FootnoteText"/>
    <w:semiHidden/>
    <w:rsid w:val="00842AE4"/>
    <w:rPr>
      <w:rFonts w:ascii="Palatino Linotype" w:hAnsi="Palatino Linotype"/>
      <w:noProof/>
      <w:color w:val="000000"/>
    </w:rPr>
  </w:style>
  <w:style w:type="paragraph" w:styleId="NormalWeb">
    <w:name w:val="Normal (Web)"/>
    <w:basedOn w:val="Normal"/>
    <w:uiPriority w:val="99"/>
    <w:rsid w:val="00842AE4"/>
    <w:rPr>
      <w:szCs w:val="24"/>
    </w:rPr>
  </w:style>
  <w:style w:type="paragraph" w:customStyle="1" w:styleId="MsoFootnoteText0">
    <w:name w:val="MsoFootnoteText"/>
    <w:basedOn w:val="NormalWeb"/>
    <w:qFormat/>
    <w:rsid w:val="00842AE4"/>
    <w:rPr>
      <w:rFonts w:ascii="Times New Roman" w:hAnsi="Times New Roman"/>
    </w:rPr>
  </w:style>
  <w:style w:type="character" w:styleId="PageNumber">
    <w:name w:val="page number"/>
    <w:rsid w:val="00842AE4"/>
  </w:style>
  <w:style w:type="character" w:styleId="PlaceholderText">
    <w:name w:val="Placeholder Text"/>
    <w:uiPriority w:val="99"/>
    <w:semiHidden/>
    <w:rsid w:val="00842AE4"/>
    <w:rPr>
      <w:color w:val="808080"/>
    </w:rPr>
  </w:style>
  <w:style w:type="paragraph" w:customStyle="1" w:styleId="EndNoteBibliographyTitle">
    <w:name w:val="EndNote Bibliography Title"/>
    <w:basedOn w:val="Normal"/>
    <w:link w:val="EndNoteBibliographyTitleChar"/>
    <w:rsid w:val="00A11913"/>
    <w:pPr>
      <w:jc w:val="center"/>
    </w:pPr>
    <w:rPr>
      <w:sz w:val="18"/>
    </w:rPr>
  </w:style>
  <w:style w:type="character" w:customStyle="1" w:styleId="MDPI31textChar">
    <w:name w:val="MDPI_3.1_text Char"/>
    <w:basedOn w:val="DefaultParagraphFont"/>
    <w:link w:val="MDPI31text"/>
    <w:rsid w:val="00A11913"/>
    <w:rPr>
      <w:rFonts w:ascii="Palatino Linotype" w:eastAsia="Times New Roman" w:hAnsi="Palatino Linotype"/>
      <w:snapToGrid w:val="0"/>
      <w:color w:val="000000"/>
      <w:szCs w:val="22"/>
      <w:lang w:eastAsia="de-DE" w:bidi="en-US"/>
    </w:rPr>
  </w:style>
  <w:style w:type="character" w:customStyle="1" w:styleId="EndNoteBibliographyTitleChar">
    <w:name w:val="EndNote Bibliography Title Char"/>
    <w:basedOn w:val="MDPI31textChar"/>
    <w:link w:val="EndNoteBibliographyTitle"/>
    <w:rsid w:val="00A11913"/>
    <w:rPr>
      <w:rFonts w:ascii="Palatino Linotype" w:eastAsia="Times New Roman" w:hAnsi="Palatino Linotype"/>
      <w:noProof/>
      <w:snapToGrid/>
      <w:color w:val="000000"/>
      <w:sz w:val="18"/>
      <w:szCs w:val="22"/>
      <w:lang w:eastAsia="zh-CN" w:bidi="en-US"/>
    </w:rPr>
  </w:style>
  <w:style w:type="paragraph" w:customStyle="1" w:styleId="EndNoteBibliography">
    <w:name w:val="EndNote Bibliography"/>
    <w:basedOn w:val="Normal"/>
    <w:link w:val="EndNoteBibliographyChar"/>
    <w:rsid w:val="00A11913"/>
    <w:pPr>
      <w:spacing w:line="240" w:lineRule="atLeast"/>
    </w:pPr>
    <w:rPr>
      <w:sz w:val="18"/>
    </w:rPr>
  </w:style>
  <w:style w:type="character" w:customStyle="1" w:styleId="EndNoteBibliographyChar">
    <w:name w:val="EndNote Bibliography Char"/>
    <w:basedOn w:val="MDPI31textChar"/>
    <w:link w:val="EndNoteBibliography"/>
    <w:rsid w:val="00A11913"/>
    <w:rPr>
      <w:rFonts w:ascii="Palatino Linotype" w:eastAsia="Times New Roman" w:hAnsi="Palatino Linotype"/>
      <w:noProof/>
      <w:snapToGrid/>
      <w:color w:val="000000"/>
      <w:sz w:val="18"/>
      <w:szCs w:val="22"/>
      <w:lang w:eastAsia="zh-CN" w:bidi="en-US"/>
    </w:rPr>
  </w:style>
  <w:style w:type="character" w:styleId="UnresolvedMention">
    <w:name w:val="Unresolved Mention"/>
    <w:basedOn w:val="DefaultParagraphFont"/>
    <w:uiPriority w:val="99"/>
    <w:semiHidden/>
    <w:unhideWhenUsed/>
    <w:rsid w:val="00AD716A"/>
    <w:rPr>
      <w:color w:val="605E5C"/>
      <w:shd w:val="clear" w:color="auto" w:fill="E1DFDD"/>
    </w:rPr>
  </w:style>
  <w:style w:type="paragraph" w:styleId="Revision">
    <w:name w:val="Revision"/>
    <w:hidden/>
    <w:uiPriority w:val="99"/>
    <w:semiHidden/>
    <w:rsid w:val="00022AF8"/>
    <w:rPr>
      <w:rFonts w:ascii="Palatino Linotype" w:hAnsi="Palatino Linotype"/>
      <w:noProof/>
      <w:color w:val="000000"/>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encoding w:val="iso-8859-6"/>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mailto:kelly.james@epa.gov" TargetMode="External"/><Relationship Id="rId18" Type="http://schemas.openxmlformats.org/officeDocument/2006/relationships/hyperlink" Target="mailto:murphy.ben@epa.gov" TargetMode="External"/><Relationship Id="rId26" Type="http://schemas.openxmlformats.org/officeDocument/2006/relationships/image" Target="media/image7.png"/><Relationship Id="rId21" Type="http://schemas.openxmlformats.org/officeDocument/2006/relationships/image" Target="media/image2.png"/><Relationship Id="rId34" Type="http://schemas.openxmlformats.org/officeDocument/2006/relationships/header" Target="header3.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hyperlink" Target="mailto:shxwang@tsinghua.edu.cn" TargetMode="External"/><Relationship Id="rId25" Type="http://schemas.openxmlformats.org/officeDocument/2006/relationships/image" Target="media/image6.png"/><Relationship Id="rId33"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yperlink" Target="mailto:xingjia@tsinghua.edu.cn" TargetMode="External"/><Relationship Id="rId20" Type="http://schemas.openxmlformats.org/officeDocument/2006/relationships/hyperlink" Target="mailto:kelly.james@epa.gov" TargetMode="External"/><Relationship Id="rId29"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5.png"/><Relationship Id="rId32" Type="http://schemas.openxmlformats.org/officeDocument/2006/relationships/header" Target="header2.xml"/><Relationship Id="rId37"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hyperlink" Target="mailto:zhuyun@scut.edu.cn" TargetMode="External"/><Relationship Id="rId23" Type="http://schemas.openxmlformats.org/officeDocument/2006/relationships/image" Target="media/image4.png"/><Relationship Id="rId28" Type="http://schemas.openxmlformats.org/officeDocument/2006/relationships/image" Target="media/image9.png"/><Relationship Id="rId36" Type="http://schemas.openxmlformats.org/officeDocument/2006/relationships/fontTable" Target="fontTable.xml"/><Relationship Id="rId10" Type="http://schemas.openxmlformats.org/officeDocument/2006/relationships/footnotes" Target="footnotes.xml"/><Relationship Id="rId19" Type="http://schemas.openxmlformats.org/officeDocument/2006/relationships/hyperlink" Target="mailto:pye.havala@epa.gov" TargetMode="External"/><Relationship Id="rId31"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mailto:jang.carey@epa.gov" TargetMode="External"/><Relationship Id="rId22" Type="http://schemas.openxmlformats.org/officeDocument/2006/relationships/image" Target="media/image3.png"/><Relationship Id="rId27" Type="http://schemas.openxmlformats.org/officeDocument/2006/relationships/image" Target="media/image8.png"/><Relationship Id="rId30" Type="http://schemas.openxmlformats.org/officeDocument/2006/relationships/hyperlink" Target="http://www.mdpi.com/" TargetMode="External"/><Relationship Id="rId35" Type="http://schemas.openxmlformats.org/officeDocument/2006/relationships/footer" Target="footer2.xml"/><Relationship Id="rId8" Type="http://schemas.openxmlformats.org/officeDocument/2006/relationships/settings" Target="settings.xml"/><Relationship Id="rId3" Type="http://schemas.openxmlformats.org/officeDocument/2006/relationships/customXml" Target="../customXml/item3.xml"/></Relationships>
</file>

<file path=word/_rels/header3.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image" Target="media/image1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tk20\Downloads\atmosphere-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_Source xmlns="http://schemas.microsoft.com/sharepoint/v3/fields" xsi:nil="true"/>
    <Language xmlns="http://schemas.microsoft.com/sharepoint/v3">English</Language>
    <j747ac98061d40f0aa7bd47e1db5675d xmlns="4ffa91fb-a0ff-4ac5-b2db-65c790d184a4">
      <Terms xmlns="http://schemas.microsoft.com/office/infopath/2007/PartnerControls"/>
    </j747ac98061d40f0aa7bd47e1db5675d>
    <Records_x0020_Status xmlns="aed10837-857c-4d66-8b8d-28ac4424bf4e">Pending</Records_x0020_Status>
    <External_x0020_Contributor xmlns="4ffa91fb-a0ff-4ac5-b2db-65c790d184a4" xsi:nil="true"/>
    <TaxKeywordTaxHTField xmlns="4ffa91fb-a0ff-4ac5-b2db-65c790d184a4">
      <Terms xmlns="http://schemas.microsoft.com/office/infopath/2007/PartnerControls"/>
    </TaxKeywordTaxHTField>
    <Record xmlns="4ffa91fb-a0ff-4ac5-b2db-65c790d184a4">Shared</Record>
    <Rights xmlns="4ffa91fb-a0ff-4ac5-b2db-65c790d184a4" xsi:nil="true"/>
    <Document_x0020_Creation_x0020_Date xmlns="4ffa91fb-a0ff-4ac5-b2db-65c790d184a4">2021-01-08T17:35:13+00:00</Document_x0020_Creation_x0020_Date>
    <EPA_x0020_Office xmlns="4ffa91fb-a0ff-4ac5-b2db-65c790d184a4" xsi:nil="true"/>
    <CategoryDescription xmlns="http://schemas.microsoft.com/sharepoint.v3" xsi:nil="true"/>
    <Identifier xmlns="4ffa91fb-a0ff-4ac5-b2db-65c790d184a4" xsi:nil="true"/>
    <_Coverage xmlns="http://schemas.microsoft.com/sharepoint/v3/fields" xsi:nil="true"/>
    <Creator xmlns="4ffa91fb-a0ff-4ac5-b2db-65c790d184a4">
      <UserInfo>
        <DisplayName/>
        <AccountId xsi:nil="true"/>
        <AccountType/>
      </UserInfo>
    </Creator>
    <EPA_x0020_Related_x0020_Documents xmlns="4ffa91fb-a0ff-4ac5-b2db-65c790d184a4" xsi:nil="true"/>
    <EPA_x0020_Contributor xmlns="4ffa91fb-a0ff-4ac5-b2db-65c790d184a4">
      <UserInfo>
        <DisplayName/>
        <AccountId xsi:nil="true"/>
        <AccountType/>
      </UserInfo>
    </EPA_x0020_Contributor>
    <TaxCatchAll xmlns="4ffa91fb-a0ff-4ac5-b2db-65c790d184a4"/>
    <Records_x0020_Date xmlns="aed10837-857c-4d66-8b8d-28ac4424bf4e"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haredContentType xmlns="Microsoft.SharePoint.Taxonomy.ContentTypeSync" SourceId="29f62856-1543-49d4-a736-4569d363f533" ContentTypeId="0x0101" PreviousValue="false"/>
</file>

<file path=customXml/item5.xml><?xml version="1.0" encoding="utf-8"?>
<ct:contentTypeSchema xmlns:ct="http://schemas.microsoft.com/office/2006/metadata/contentType" xmlns:ma="http://schemas.microsoft.com/office/2006/metadata/properties/metaAttributes" ct:_="" ma:_="" ma:contentTypeName="Document" ma:contentTypeID="0x01010086076465AE59B04D831FAB0F6B1B8A54" ma:contentTypeVersion="34" ma:contentTypeDescription="Create a new document." ma:contentTypeScope="" ma:versionID="d51364c1c82133fa7298378eb8ad53c5">
  <xsd:schema xmlns:xsd="http://www.w3.org/2001/XMLSchema" xmlns:xs="http://www.w3.org/2001/XMLSchema" xmlns:p="http://schemas.microsoft.com/office/2006/metadata/properties" xmlns:ns1="http://schemas.microsoft.com/sharepoint/v3" xmlns:ns3="4ffa91fb-a0ff-4ac5-b2db-65c790d184a4" xmlns:ns4="http://schemas.microsoft.com/sharepoint.v3" xmlns:ns5="http://schemas.microsoft.com/sharepoint/v3/fields" xmlns:ns6="aed10837-857c-4d66-8b8d-28ac4424bf4e" xmlns:ns7="fc9db4cb-9b6b-4890-9908-e12cf869899b" targetNamespace="http://schemas.microsoft.com/office/2006/metadata/properties" ma:root="true" ma:fieldsID="e68312588a1ae2d922fd5d55b007cfb9" ns1:_="" ns3:_="" ns4:_="" ns5:_="" ns6:_="" ns7:_="">
    <xsd:import namespace="http://schemas.microsoft.com/sharepoint/v3"/>
    <xsd:import namespace="4ffa91fb-a0ff-4ac5-b2db-65c790d184a4"/>
    <xsd:import namespace="http://schemas.microsoft.com/sharepoint.v3"/>
    <xsd:import namespace="http://schemas.microsoft.com/sharepoint/v3/fields"/>
    <xsd:import namespace="aed10837-857c-4d66-8b8d-28ac4424bf4e"/>
    <xsd:import namespace="fc9db4cb-9b6b-4890-9908-e12cf869899b"/>
    <xsd:element name="properties">
      <xsd:complexType>
        <xsd:sequence>
          <xsd:element name="documentManagement">
            <xsd:complexType>
              <xsd:all>
                <xsd:element ref="ns3:Document_x0020_Creation_x0020_Date" minOccurs="0"/>
                <xsd:element ref="ns3:Creator" minOccurs="0"/>
                <xsd:element ref="ns3:EPA_x0020_Office" minOccurs="0"/>
                <xsd:element ref="ns3:Record" minOccurs="0"/>
                <xsd:element ref="ns4:CategoryDescription" minOccurs="0"/>
                <xsd:element ref="ns3:Identifier" minOccurs="0"/>
                <xsd:element ref="ns3:EPA_x0020_Contributor" minOccurs="0"/>
                <xsd:element ref="ns3:External_x0020_Contributor" minOccurs="0"/>
                <xsd:element ref="ns5:_Coverage" minOccurs="0"/>
                <xsd:element ref="ns3:EPA_x0020_Related_x0020_Documents" minOccurs="0"/>
                <xsd:element ref="ns5:_Source" minOccurs="0"/>
                <xsd:element ref="ns3:Rights" minOccurs="0"/>
                <xsd:element ref="ns1:Language" minOccurs="0"/>
                <xsd:element ref="ns3:j747ac98061d40f0aa7bd47e1db5675d" minOccurs="0"/>
                <xsd:element ref="ns3:TaxKeywordTaxHTField" minOccurs="0"/>
                <xsd:element ref="ns3:TaxCatchAllLabel" minOccurs="0"/>
                <xsd:element ref="ns3:TaxCatchAll" minOccurs="0"/>
                <xsd:element ref="ns6:SharedWithUsers" minOccurs="0"/>
                <xsd:element ref="ns6:SharedWithDetails" minOccurs="0"/>
                <xsd:element ref="ns6:SharingHintHash" minOccurs="0"/>
                <xsd:element ref="ns7:MediaServiceMetadata" minOccurs="0"/>
                <xsd:element ref="ns7:MediaServiceFastMetadata" minOccurs="0"/>
                <xsd:element ref="ns7:MediaServiceDateTaken" minOccurs="0"/>
                <xsd:element ref="ns6:Records_x0020_Status" minOccurs="0"/>
                <xsd:element ref="ns6:Records_x0020_Date" minOccurs="0"/>
                <xsd:element ref="ns7:MediaServiceAutoTags" minOccurs="0"/>
                <xsd:element ref="ns7:MediaServiceOCR" minOccurs="0"/>
                <xsd:element ref="ns7:MediaServiceGenerationTime" minOccurs="0"/>
                <xsd:element ref="ns7:MediaServiceEventHashCode" minOccurs="0"/>
                <xsd:element ref="ns7:MediaServiceLocation" minOccurs="0"/>
                <xsd:element ref="ns7:MediaServiceAutoKeyPoints" minOccurs="0"/>
                <xsd:element ref="ns7: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Language" ma:index="17" nillable="true" ma:displayName="Language" ma:default="English" ma:description="Select the document language from the drop down." ma:format="Dropdown" ma:internalName="Language" ma:readOnly="false">
      <xsd:simpleType>
        <xsd:restriction base="dms:Choice">
          <xsd:enumeration value="Arabic (Saudi Arabia)"/>
          <xsd:enumeration value="Bulgarian (Bulgaria)"/>
          <xsd:enumeration value="Chinese (Hong Kong S.A.R.)"/>
          <xsd:enumeration value="Chinese (People's Republic of China)"/>
          <xsd:enumeration value="Chinese (Taiwan)"/>
          <xsd:enumeration value="Croatian (Croatia)"/>
          <xsd:enumeration value="Czech (Czech Republic)"/>
          <xsd:enumeration value="Danish (Denmark)"/>
          <xsd:enumeration value="Dutch (Netherlands)"/>
          <xsd:enumeration value="English"/>
          <xsd:enumeration value="Estonian (Estonia)"/>
          <xsd:enumeration value="Finnish (Finland)"/>
          <xsd:enumeration value="French (France)"/>
          <xsd:enumeration value="German (Germany)"/>
          <xsd:enumeration value="Greek (Greece)"/>
          <xsd:enumeration value="Hebrew (Israel)"/>
          <xsd:enumeration value="Hindi (India)"/>
          <xsd:enumeration value="Hungarian (Hungary)"/>
          <xsd:enumeration value="Indonesian (Indonesia)"/>
          <xsd:enumeration value="Italian (Italy)"/>
          <xsd:enumeration value="Japanese (Japan)"/>
          <xsd:enumeration value="Korean (Korea)"/>
          <xsd:enumeration value="Latvian (Latvia)"/>
          <xsd:enumeration value="Lithuanian (Lithuania)"/>
          <xsd:enumeration value="Malay (Malaysia)"/>
          <xsd:enumeration value="Norwegian (Bokmal) (Norway)"/>
          <xsd:enumeration value="Polish (Poland)"/>
          <xsd:enumeration value="Portuguese (Brazil)"/>
          <xsd:enumeration value="Portuguese (Portugal)"/>
          <xsd:enumeration value="Romanian (Romania)"/>
          <xsd:enumeration value="Russian (Russia)"/>
          <xsd:enumeration value="Serbian (Latin) (Serbia)"/>
          <xsd:enumeration value="Slovak (Slovakia)"/>
          <xsd:enumeration value="Slovenian (Slovenia)"/>
          <xsd:enumeration value="Spanish (Spain)"/>
          <xsd:enumeration value="Swedish (Sweden)"/>
          <xsd:enumeration value="Thai (Thailand)"/>
          <xsd:enumeration value="Turkish (Turkey)"/>
          <xsd:enumeration value="Ukrainian (Ukraine)"/>
          <xsd:enumeration value="Urdu (Islamic Republic of Pakistan)"/>
          <xsd:enumeration value="Vietnamese (Vietnam)"/>
        </xsd:restriction>
      </xsd:simpleType>
    </xsd:element>
  </xsd:schema>
  <xsd:schema xmlns:xsd="http://www.w3.org/2001/XMLSchema" xmlns:xs="http://www.w3.org/2001/XMLSchema" xmlns:dms="http://schemas.microsoft.com/office/2006/documentManagement/types" xmlns:pc="http://schemas.microsoft.com/office/infopath/2007/PartnerControls" targetNamespace="4ffa91fb-a0ff-4ac5-b2db-65c790d184a4" elementFormDefault="qualified">
    <xsd:import namespace="http://schemas.microsoft.com/office/2006/documentManagement/types"/>
    <xsd:import namespace="http://schemas.microsoft.com/office/infopath/2007/PartnerControls"/>
    <xsd:element name="Document_x0020_Creation_x0020_Date" ma:index="2" nillable="true" ma:displayName="Document Date" ma:default="[today]" ma:description="Enter the date this document was last modified. The upload date has been entered by default." ma:format="DateOnly" ma:internalName="Document_x0020_Creation_x0020_Date" ma:readOnly="false">
      <xsd:simpleType>
        <xsd:restriction base="dms:DateTime"/>
      </xsd:simpleType>
    </xsd:element>
    <xsd:element name="Creator" ma:index="3" nillable="true" ma:displayName="Creator" ma:description="Enter the person primarily responsible for the document. The name of the person uploading the document has been entered by default." ma:list="UserInfo" ma:SharePointGroup="0" ma:internalName="Creator"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PA_x0020_Office" ma:index="4" nillable="true" ma:displayName="EPA Office" ma:description="Enter the EPA organization primarily responsible for the document. The office of the person uploading the document has been entered by default." ma:internalName="EPA_x0020_Office">
      <xsd:simpleType>
        <xsd:restriction base="dms:Text">
          <xsd:maxLength value="255"/>
        </xsd:restriction>
      </xsd:simpleType>
    </xsd:element>
    <xsd:element name="Record" ma:index="5" nillable="true" ma:displayName="Record" ma:default="Shared" ma:description="For documents that provide evidence of EPA decisions and actions, select &quot;Shared&quot; (open access) or &quot;Private&quot; (restricted access)." ma:format="Dropdown" ma:internalName="Record">
      <xsd:simpleType>
        <xsd:restriction base="dms:Choice">
          <xsd:enumeration value="None"/>
          <xsd:enumeration value="Shared"/>
          <xsd:enumeration value="Private"/>
        </xsd:restriction>
      </xsd:simpleType>
    </xsd:element>
    <xsd:element name="Identifier" ma:index="9" nillable="true" ma:displayName="Identifier" ma:description="Enter all EPA identification numbers applicable to this document, one on each line." ma:internalName="Identifier" ma:readOnly="false">
      <xsd:simpleType>
        <xsd:restriction base="dms:Note">
          <xsd:maxLength value="255"/>
        </xsd:restriction>
      </xsd:simpleType>
    </xsd:element>
    <xsd:element name="EPA_x0020_Contributor" ma:index="11" nillable="true" ma:displayName="EPA Contributor" ma:description="Enter an EPA person who contributed to the creation of the document but is not the primary author." ma:list="UserInfo" ma:SharePointGroup="0" ma:internalName="EPA_x0020_Contributor" ma:readOnly="false" ma:showField="ImnNam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xternal_x0020_Contributor" ma:index="12" nillable="true" ma:displayName="External Contributor" ma:description="Enter a non-EPA person who contributed to the creation of the document but is not the primary author." ma:internalName="External_x0020_Contributor" ma:readOnly="false">
      <xsd:simpleType>
        <xsd:restriction base="dms:Note">
          <xsd:maxLength value="255"/>
        </xsd:restriction>
      </xsd:simpleType>
    </xsd:element>
    <xsd:element name="EPA_x0020_Related_x0020_Documents" ma:index="14" nillable="true" ma:displayName="Other Related Documents" ma:description="Enter any related document." ma:internalName="EPA_x0020_Related_x0020_Documents">
      <xsd:simpleType>
        <xsd:restriction base="dms:Note">
          <xsd:maxLength value="255"/>
        </xsd:restriction>
      </xsd:simpleType>
    </xsd:element>
    <xsd:element name="Rights" ma:index="16" nillable="true" ma:displayName="Rights" ma:description="Enter information about intellectual property rights held over the document (e.g. copyright, patent, trademark)." ma:internalName="Rights" ma:readOnly="false">
      <xsd:simpleType>
        <xsd:restriction base="dms:Note">
          <xsd:maxLength value="255"/>
        </xsd:restriction>
      </xsd:simpleType>
    </xsd:element>
    <xsd:element name="j747ac98061d40f0aa7bd47e1db5675d" ma:index="19" nillable="true" ma:taxonomy="true" ma:internalName="j747ac98061d40f0aa7bd47e1db5675d" ma:taxonomyFieldName="Document_x0020_Type" ma:displayName="Document Type" ma:readOnly="false" ma:default="" ma:fieldId="{3747ac98-061d-40f0-aa7b-d47e1db5675d}" ma:sspId="29f62856-1543-49d4-a736-4569d363f533" ma:termSetId="e06cd6a9-a175-4da0-81cb-8dba7aa394ab" ma:anchorId="00000000-0000-0000-0000-000000000000" ma:open="false" ma:isKeyword="false">
      <xsd:complexType>
        <xsd:sequence>
          <xsd:element ref="pc:Terms" minOccurs="0" maxOccurs="1"/>
        </xsd:sequence>
      </xsd:complexType>
    </xsd:element>
    <xsd:element name="TaxKeywordTaxHTField" ma:index="21" nillable="true" ma:taxonomy="true" ma:internalName="TaxKeywordTaxHTField" ma:taxonomyFieldName="TaxKeyword" ma:displayName="Enterprise Keywords" ma:readOnly="false" ma:fieldId="{23f27201-bee3-471e-b2e7-b64fd8b7ca38}" ma:taxonomyMulti="true" ma:sspId="29f62856-1543-49d4-a736-4569d363f533" ma:termSetId="00000000-0000-0000-0000-000000000000" ma:anchorId="00000000-0000-0000-0000-000000000000" ma:open="true" ma:isKeyword="true">
      <xsd:complexType>
        <xsd:sequence>
          <xsd:element ref="pc:Terms" minOccurs="0" maxOccurs="1"/>
        </xsd:sequence>
      </xsd:complexType>
    </xsd:element>
    <xsd:element name="TaxCatchAllLabel" ma:index="23" nillable="true" ma:displayName="Taxonomy Catch All Column1" ma:hidden="true" ma:list="{c6232c07-3071-4bfa-b064-7a52b51d45dc}" ma:internalName="TaxCatchAllLabel" ma:readOnly="true" ma:showField="CatchAllDataLabel" ma:web="aed10837-857c-4d66-8b8d-28ac4424bf4e">
      <xsd:complexType>
        <xsd:complexContent>
          <xsd:extension base="dms:MultiChoiceLookup">
            <xsd:sequence>
              <xsd:element name="Value" type="dms:Lookup" maxOccurs="unbounded" minOccurs="0" nillable="true"/>
            </xsd:sequence>
          </xsd:extension>
        </xsd:complexContent>
      </xsd:complexType>
    </xsd:element>
    <xsd:element name="TaxCatchAll" ma:index="24" nillable="true" ma:displayName="Taxonomy Catch All Column" ma:hidden="true" ma:list="{c6232c07-3071-4bfa-b064-7a52b51d45dc}" ma:internalName="TaxCatchAll" ma:showField="CatchAllData" ma:web="aed10837-857c-4d66-8b8d-28ac4424bf4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CategoryDescription" ma:index="6" nillable="true" ma:displayName="Description" ma:description="Enter a brief description." ma:internalName="CategoryDescription" ma:readOnly="fals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fields" elementFormDefault="qualified">
    <xsd:import namespace="http://schemas.microsoft.com/office/2006/documentManagement/types"/>
    <xsd:import namespace="http://schemas.microsoft.com/office/infopath/2007/PartnerControls"/>
    <xsd:element name="_Coverage" ma:index="13" nillable="true" ma:displayName="Coverage" ma:description="Enter the geographic location, jurisdiction, or time period for which the document is relevant." ma:internalName="_Coverage" ma:readOnly="false">
      <xsd:simpleType>
        <xsd:restriction base="dms:Text">
          <xsd:maxLength value="255"/>
        </xsd:restriction>
      </xsd:simpleType>
    </xsd:element>
    <xsd:element name="_Source" ma:index="15" nillable="true" ma:displayName="Source" ma:description="Enter a source from which the document is derived." ma:internalName="_Source" ma:readOnly="fals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ed10837-857c-4d66-8b8d-28ac4424bf4e" elementFormDefault="qualified">
    <xsd:import namespace="http://schemas.microsoft.com/office/2006/documentManagement/types"/>
    <xsd:import namespace="http://schemas.microsoft.com/office/infopath/2007/PartnerControls"/>
    <xsd:element name="SharedWithUsers" ma:index="2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9" nillable="true" ma:displayName="Shared With Details" ma:description="" ma:internalName="SharedWithDetails" ma:readOnly="true">
      <xsd:simpleType>
        <xsd:restriction base="dms:Note">
          <xsd:maxLength value="255"/>
        </xsd:restriction>
      </xsd:simpleType>
    </xsd:element>
    <xsd:element name="SharingHintHash" ma:index="30" nillable="true" ma:displayName="Sharing Hint Hash" ma:description="" ma:hidden="true" ma:internalName="SharingHintHash" ma:readOnly="true">
      <xsd:simpleType>
        <xsd:restriction base="dms:Text"/>
      </xsd:simpleType>
    </xsd:element>
    <xsd:element name="Records_x0020_Status" ma:index="34" nillable="true" ma:displayName="Records Status" ma:default="Pending" ma:internalName="Records_x0020_Status">
      <xsd:simpleType>
        <xsd:restriction base="dms:Text"/>
      </xsd:simpleType>
    </xsd:element>
    <xsd:element name="Records_x0020_Date" ma:index="35" nillable="true" ma:displayName="Records Date" ma:hidden="true" ma:internalName="Records_x0020_Dat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fc9db4cb-9b6b-4890-9908-e12cf869899b" elementFormDefault="qualified">
    <xsd:import namespace="http://schemas.microsoft.com/office/2006/documentManagement/types"/>
    <xsd:import namespace="http://schemas.microsoft.com/office/infopath/2007/PartnerControls"/>
    <xsd:element name="MediaServiceMetadata" ma:index="31" nillable="true" ma:displayName="MediaServiceMetadata" ma:description="" ma:hidden="true" ma:internalName="MediaServiceMetadata" ma:readOnly="true">
      <xsd:simpleType>
        <xsd:restriction base="dms:Note"/>
      </xsd:simpleType>
    </xsd:element>
    <xsd:element name="MediaServiceFastMetadata" ma:index="32" nillable="true" ma:displayName="MediaServiceFastMetadata" ma:description="" ma:hidden="true" ma:internalName="MediaServiceFastMetadata" ma:readOnly="true">
      <xsd:simpleType>
        <xsd:restriction base="dms:Note"/>
      </xsd:simpleType>
    </xsd:element>
    <xsd:element name="MediaServiceDateTaken" ma:index="33" nillable="true" ma:displayName="MediaServiceDateTaken" ma:description="" ma:hidden="true" ma:internalName="MediaServiceDateTaken" ma:readOnly="true">
      <xsd:simpleType>
        <xsd:restriction base="dms:Text"/>
      </xsd:simpleType>
    </xsd:element>
    <xsd:element name="MediaServiceAutoTags" ma:index="36" nillable="true" ma:displayName="Tags" ma:internalName="MediaServiceAutoTags" ma:readOnly="true">
      <xsd:simpleType>
        <xsd:restriction base="dms:Text"/>
      </xsd:simpleType>
    </xsd:element>
    <xsd:element name="MediaServiceOCR" ma:index="37" nillable="true" ma:displayName="Extracted Text" ma:internalName="MediaServiceOCR" ma:readOnly="true">
      <xsd:simpleType>
        <xsd:restriction base="dms:Note">
          <xsd:maxLength value="255"/>
        </xsd:restriction>
      </xsd:simpleType>
    </xsd:element>
    <xsd:element name="MediaServiceGenerationTime" ma:index="38" nillable="true" ma:displayName="MediaServiceGenerationTime" ma:hidden="true" ma:internalName="MediaServiceGenerationTime" ma:readOnly="true">
      <xsd:simpleType>
        <xsd:restriction base="dms:Text"/>
      </xsd:simpleType>
    </xsd:element>
    <xsd:element name="MediaServiceEventHashCode" ma:index="39" nillable="true" ma:displayName="MediaServiceEventHashCode" ma:hidden="true" ma:internalName="MediaServiceEventHashCode" ma:readOnly="true">
      <xsd:simpleType>
        <xsd:restriction base="dms:Text"/>
      </xsd:simpleType>
    </xsd:element>
    <xsd:element name="MediaServiceLocation" ma:index="40" nillable="true" ma:displayName="Location" ma:internalName="MediaServiceLocation" ma:readOnly="true">
      <xsd:simpleType>
        <xsd:restriction base="dms:Text"/>
      </xsd:simpleType>
    </xsd:element>
    <xsd:element name="MediaServiceAutoKeyPoints" ma:index="41" nillable="true" ma:displayName="MediaServiceAutoKeyPoints" ma:hidden="true" ma:internalName="MediaServiceAutoKeyPoints" ma:readOnly="true">
      <xsd:simpleType>
        <xsd:restriction base="dms:Note"/>
      </xsd:simpleType>
    </xsd:element>
    <xsd:element name="MediaServiceKeyPoints" ma:index="42"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5"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0AD0721-968D-4D3A-82A8-1F5E27C79AC8}">
  <ds:schemaRefs>
    <ds:schemaRef ds:uri="http://schemas.microsoft.com/office/2006/documentManagement/types"/>
    <ds:schemaRef ds:uri="http://purl.org/dc/dcmitype/"/>
    <ds:schemaRef ds:uri="http://schemas.microsoft.com/office/infopath/2007/PartnerControls"/>
    <ds:schemaRef ds:uri="4ffa91fb-a0ff-4ac5-b2db-65c790d184a4"/>
    <ds:schemaRef ds:uri="http://schemas.microsoft.com/office/2006/metadata/properties"/>
    <ds:schemaRef ds:uri="http://purl.org/dc/elements/1.1/"/>
    <ds:schemaRef ds:uri="http://www.w3.org/XML/1998/namespace"/>
    <ds:schemaRef ds:uri="http://schemas.openxmlformats.org/package/2006/metadata/core-properties"/>
    <ds:schemaRef ds:uri="fc9db4cb-9b6b-4890-9908-e12cf869899b"/>
    <ds:schemaRef ds:uri="http://schemas.microsoft.com/sharepoint/v3/fields"/>
    <ds:schemaRef ds:uri="aed10837-857c-4d66-8b8d-28ac4424bf4e"/>
    <ds:schemaRef ds:uri="http://schemas.microsoft.com/sharepoint.v3"/>
    <ds:schemaRef ds:uri="http://schemas.microsoft.com/sharepoint/v3"/>
    <ds:schemaRef ds:uri="http://purl.org/dc/terms/"/>
  </ds:schemaRefs>
</ds:datastoreItem>
</file>

<file path=customXml/itemProps2.xml><?xml version="1.0" encoding="utf-8"?>
<ds:datastoreItem xmlns:ds="http://schemas.openxmlformats.org/officeDocument/2006/customXml" ds:itemID="{B2BB6AAC-6C1C-4142-9B21-A4840279B8A8}">
  <ds:schemaRefs>
    <ds:schemaRef ds:uri="http://schemas.openxmlformats.org/officeDocument/2006/bibliography"/>
  </ds:schemaRefs>
</ds:datastoreItem>
</file>

<file path=customXml/itemProps3.xml><?xml version="1.0" encoding="utf-8"?>
<ds:datastoreItem xmlns:ds="http://schemas.openxmlformats.org/officeDocument/2006/customXml" ds:itemID="{D4D0381B-6204-41B1-AA4D-D9BD174DF56D}">
  <ds:schemaRefs>
    <ds:schemaRef ds:uri="http://schemas.microsoft.com/sharepoint/v3/contenttype/forms"/>
  </ds:schemaRefs>
</ds:datastoreItem>
</file>

<file path=customXml/itemProps4.xml><?xml version="1.0" encoding="utf-8"?>
<ds:datastoreItem xmlns:ds="http://schemas.openxmlformats.org/officeDocument/2006/customXml" ds:itemID="{D02A9256-3032-47D1-9550-1822B9C19A5A}">
  <ds:schemaRefs>
    <ds:schemaRef ds:uri="Microsoft.SharePoint.Taxonomy.ContentTypeSync"/>
  </ds:schemaRefs>
</ds:datastoreItem>
</file>

<file path=customXml/itemProps5.xml><?xml version="1.0" encoding="utf-8"?>
<ds:datastoreItem xmlns:ds="http://schemas.openxmlformats.org/officeDocument/2006/customXml" ds:itemID="{5E032417-562E-44E7-A581-B02268A7E7E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4ffa91fb-a0ff-4ac5-b2db-65c790d184a4"/>
    <ds:schemaRef ds:uri="http://schemas.microsoft.com/sharepoint.v3"/>
    <ds:schemaRef ds:uri="http://schemas.microsoft.com/sharepoint/v3/fields"/>
    <ds:schemaRef ds:uri="aed10837-857c-4d66-8b8d-28ac4424bf4e"/>
    <ds:schemaRef ds:uri="fc9db4cb-9b6b-4890-9908-e12cf869899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atmosphere-template.dot</Template>
  <TotalTime>3</TotalTime>
  <Pages>17</Pages>
  <Words>8240</Words>
  <Characters>46974</Characters>
  <Application>Microsoft Office Word</Application>
  <DocSecurity>0</DocSecurity>
  <Lines>391</Lines>
  <Paragraphs>110</Paragraphs>
  <ScaleCrop>false</ScaleCrop>
  <HeadingPairs>
    <vt:vector size="2" baseType="variant">
      <vt:variant>
        <vt:lpstr>Title</vt:lpstr>
      </vt:variant>
      <vt:variant>
        <vt:i4>1</vt:i4>
      </vt:variant>
    </vt:vector>
  </HeadingPairs>
  <TitlesOfParts>
    <vt:vector size="1" baseType="lpstr">
      <vt:lpstr>Type of the Paper (Article</vt:lpstr>
    </vt:vector>
  </TitlesOfParts>
  <Company/>
  <LinksUpToDate>false</LinksUpToDate>
  <CharactersWithSpaces>55104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Type of the Paper (Article</dc:title>
  <dc:subject/>
  <dc:creator>J K</dc:creator>
  <cp:keywords/>
  <dc:description/>
  <cp:lastModifiedBy>Kelly, James</cp:lastModifiedBy>
  <cp:revision>6</cp:revision>
  <cp:lastPrinted>2021-03-20T17:22:00Z</cp:lastPrinted>
  <dcterms:created xsi:type="dcterms:W3CDTF">2021-03-20T22:35:00Z</dcterms:created>
  <dcterms:modified xsi:type="dcterms:W3CDTF">2021-03-20T22:40:00Z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0x01010086076465AE59B04D831FAB0F6B1B8A54</vt:lpwstr>
  </property>
</Properties>
</file>