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125" w:type="pct"/>
        <w:tblCellSpacing w:w="72" w:type="dxa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ructure layout table"/>
      </w:tblPr>
      <w:tblGrid>
        <w:gridCol w:w="7007"/>
        <w:gridCol w:w="4063"/>
      </w:tblGrid>
      <w:tr w:rsidR="00FE4BDB" w:rsidRPr="00A62AD4" w14:paraId="40C9381F" w14:textId="77777777" w:rsidTr="00E247B3">
        <w:trPr>
          <w:tblHeader/>
          <w:tblCellSpacing w:w="72" w:type="dxa"/>
        </w:trPr>
        <w:tc>
          <w:tcPr>
            <w:tcW w:w="6791" w:type="dxa"/>
            <w:shd w:val="clear" w:color="auto" w:fill="1F4E79" w:themeFill="accent5" w:themeFillShade="80"/>
            <w:tcMar>
              <w:right w:w="259" w:type="dxa"/>
            </w:tcMar>
            <w:vAlign w:val="center"/>
          </w:tcPr>
          <w:p w14:paraId="5679EA04" w14:textId="68587DB2" w:rsidR="00FE4BDB" w:rsidRPr="00FF6C67" w:rsidRDefault="002118C1" w:rsidP="00FF6C67">
            <w:pPr>
              <w:pStyle w:val="Title"/>
              <w:spacing w:after="240"/>
              <w:rPr>
                <w:b/>
                <w:bCs/>
                <w:sz w:val="56"/>
              </w:rPr>
            </w:pPr>
            <w:bookmarkStart w:id="0" w:name="_Hlk61264920"/>
            <w:r w:rsidRPr="002319A7">
              <w:rPr>
                <w:b/>
                <w:bCs/>
                <w:noProof/>
                <w:sz w:val="44"/>
                <w:szCs w:val="44"/>
              </w:rPr>
              <mc:AlternateContent>
                <mc:Choice Requires="wpi">
                  <w:drawing>
                    <wp:anchor distT="0" distB="0" distL="114300" distR="114300" simplePos="0" relativeHeight="251658752" behindDoc="0" locked="0" layoutInCell="1" allowOverlap="1" wp14:anchorId="1B3C3259" wp14:editId="38AF9F33">
                      <wp:simplePos x="0" y="0"/>
                      <wp:positionH relativeFrom="column">
                        <wp:posOffset>2562225</wp:posOffset>
                      </wp:positionH>
                      <wp:positionV relativeFrom="paragraph">
                        <wp:posOffset>-348765</wp:posOffset>
                      </wp:positionV>
                      <wp:extent cx="360" cy="360"/>
                      <wp:effectExtent l="38100" t="38100" r="57150" b="57150"/>
                      <wp:wrapNone/>
                      <wp:docPr id="5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533C40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" o:spid="_x0000_s1026" type="#_x0000_t75" style="position:absolute;margin-left:201.05pt;margin-top:-28.15pt;width:1.45pt;height:1.4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">
                      <v:imagedata r:id="rId12" o:title=""/>
                    </v:shape>
                  </w:pict>
                </mc:Fallback>
              </mc:AlternateContent>
            </w:r>
            <w:r w:rsidR="00DE6693" w:rsidRPr="002319A7">
              <w:rPr>
                <w:b/>
                <w:bCs/>
                <w:sz w:val="44"/>
                <w:szCs w:val="44"/>
              </w:rPr>
              <w:t xml:space="preserve"> </w:t>
            </w:r>
            <w:r w:rsidR="00C16540" w:rsidRPr="002319A7">
              <w:rPr>
                <w:b/>
                <w:bCs/>
                <w:sz w:val="44"/>
                <w:szCs w:val="44"/>
              </w:rPr>
              <w:t>NEXUS</w:t>
            </w:r>
            <w:r w:rsidR="003B30D7" w:rsidRPr="002319A7">
              <w:rPr>
                <w:b/>
                <w:bCs/>
                <w:sz w:val="44"/>
                <w:szCs w:val="44"/>
              </w:rPr>
              <w:t xml:space="preserve"> </w:t>
            </w:r>
            <w:r w:rsidR="002319A7" w:rsidRPr="002319A7">
              <w:rPr>
                <w:b/>
                <w:bCs/>
                <w:sz w:val="44"/>
                <w:szCs w:val="44"/>
              </w:rPr>
              <w:t xml:space="preserve">Multi-Pollutant Screening </w:t>
            </w:r>
            <w:r w:rsidR="00C16540" w:rsidRPr="002319A7">
              <w:rPr>
                <w:b/>
                <w:bCs/>
                <w:sz w:val="44"/>
                <w:szCs w:val="44"/>
              </w:rPr>
              <w:t>Tool</w:t>
            </w:r>
            <w:r w:rsidR="009C0A58" w:rsidRPr="002319A7">
              <w:rPr>
                <w:b/>
                <w:bCs/>
                <w:sz w:val="44"/>
                <w:szCs w:val="44"/>
              </w:rPr>
              <w:t xml:space="preserve"> </w:t>
            </w:r>
          </w:p>
        </w:tc>
        <w:tc>
          <w:tcPr>
            <w:tcW w:w="3847" w:type="dxa"/>
            <w:tcBorders>
              <w:left w:val="nil"/>
            </w:tcBorders>
            <w:shd w:val="clear" w:color="auto" w:fill="9CC2E5" w:themeFill="accent5" w:themeFillTint="99"/>
            <w:vAlign w:val="center"/>
          </w:tcPr>
          <w:p w14:paraId="1E13766B" w14:textId="48D57C98" w:rsidR="004810D6" w:rsidRDefault="00C16540" w:rsidP="00E10F0C">
            <w:pPr>
              <w:pStyle w:val="Subtitle"/>
              <w:shd w:val="clear" w:color="auto" w:fill="9CC2E5" w:themeFill="accent5" w:themeFillTint="99"/>
              <w:spacing w:after="240"/>
              <w:rPr>
                <w:sz w:val="22"/>
              </w:rPr>
            </w:pPr>
            <w:r>
              <w:rPr>
                <w:sz w:val="22"/>
              </w:rPr>
              <w:t>an advanced screening tool</w:t>
            </w:r>
            <w:r w:rsidR="00A318B8">
              <w:rPr>
                <w:sz w:val="22"/>
              </w:rPr>
              <w:t xml:space="preserve"> </w:t>
            </w:r>
            <w:r w:rsidR="00E10F0C" w:rsidRPr="00E10F0C">
              <w:rPr>
                <w:sz w:val="22"/>
              </w:rPr>
              <w:t xml:space="preserve">for </w:t>
            </w:r>
            <w:r w:rsidR="009A58DB">
              <w:rPr>
                <w:sz w:val="22"/>
              </w:rPr>
              <w:t>Supporting</w:t>
            </w:r>
          </w:p>
          <w:p w14:paraId="6BB2ADFA" w14:textId="6A238BCE" w:rsidR="00FE4BDB" w:rsidRPr="00A62AD4" w:rsidRDefault="00C5721B" w:rsidP="00E10F0C">
            <w:pPr>
              <w:pStyle w:val="Subtitle"/>
              <w:shd w:val="clear" w:color="auto" w:fill="9CC2E5" w:themeFill="accent5" w:themeFillTint="99"/>
              <w:spacing w:after="240"/>
            </w:pPr>
            <w:r>
              <w:rPr>
                <w:sz w:val="22"/>
              </w:rPr>
              <w:t>multi</w:t>
            </w:r>
            <w:r w:rsidR="003B30D7">
              <w:rPr>
                <w:sz w:val="22"/>
              </w:rPr>
              <w:t>-</w:t>
            </w:r>
            <w:r>
              <w:rPr>
                <w:sz w:val="22"/>
              </w:rPr>
              <w:t xml:space="preserve">pollutant </w:t>
            </w:r>
            <w:r w:rsidR="00E10F0C" w:rsidRPr="00E10F0C">
              <w:rPr>
                <w:sz w:val="22"/>
              </w:rPr>
              <w:t xml:space="preserve">Air Quality Management </w:t>
            </w:r>
            <w:r w:rsidR="00A318B8">
              <w:rPr>
                <w:sz w:val="22"/>
              </w:rPr>
              <w:t>&amp;</w:t>
            </w:r>
            <w:r w:rsidR="00E10F0C" w:rsidRPr="00E10F0C">
              <w:rPr>
                <w:sz w:val="22"/>
              </w:rPr>
              <w:t xml:space="preserve"> Planning</w:t>
            </w:r>
          </w:p>
        </w:tc>
      </w:tr>
      <w:tr w:rsidR="00A559A0" w:rsidRPr="00A62AD4" w14:paraId="2084D5C4" w14:textId="77777777" w:rsidTr="00E247B3">
        <w:trPr>
          <w:trHeight w:val="10458"/>
          <w:tblCellSpacing w:w="72" w:type="dxa"/>
        </w:trPr>
        <w:tc>
          <w:tcPr>
            <w:tcW w:w="10782" w:type="dxa"/>
            <w:gridSpan w:val="2"/>
            <w:shd w:val="clear" w:color="auto" w:fill="auto"/>
            <w:tcMar>
              <w:right w:w="259" w:type="dxa"/>
            </w:tcMar>
          </w:tcPr>
          <w:p w14:paraId="2911D255" w14:textId="0F69914D" w:rsidR="0021236C" w:rsidRPr="0021236C" w:rsidRDefault="0021236C" w:rsidP="00E10F0C">
            <w:pPr>
              <w:rPr>
                <w:b/>
                <w:color w:val="2E74B5" w:themeColor="accent5" w:themeShade="BF"/>
                <w:sz w:val="16"/>
                <w:szCs w:val="16"/>
              </w:rPr>
            </w:pPr>
          </w:p>
          <w:p w14:paraId="67F35C3A" w14:textId="7958262D" w:rsidR="00A90525" w:rsidRPr="00ED1D51" w:rsidRDefault="00C16540" w:rsidP="00E10F0C">
            <w:pPr>
              <w:rPr>
                <w:b/>
                <w:color w:val="2E74B5" w:themeColor="accent5" w:themeShade="BF"/>
                <w:sz w:val="28"/>
                <w:szCs w:val="28"/>
              </w:rPr>
            </w:pPr>
            <w:r w:rsidRPr="00ED1D51">
              <w:rPr>
                <w:b/>
                <w:color w:val="2E74B5" w:themeColor="accent5" w:themeShade="BF"/>
                <w:sz w:val="28"/>
                <w:szCs w:val="28"/>
              </w:rPr>
              <w:t>Multi-Pollutant Background</w:t>
            </w:r>
          </w:p>
          <w:p w14:paraId="39CA88D0" w14:textId="36B51BBE" w:rsidR="00A90525" w:rsidRPr="00BE73F3" w:rsidRDefault="00A90525" w:rsidP="00A90525">
            <w:pPr>
              <w:rPr>
                <w:rFonts w:eastAsia="Times New Roman"/>
                <w:sz w:val="22"/>
                <w:szCs w:val="22"/>
              </w:rPr>
            </w:pPr>
            <w:r w:rsidRPr="00BE73F3">
              <w:rPr>
                <w:rFonts w:eastAsia="Times New Roman"/>
                <w:sz w:val="22"/>
                <w:szCs w:val="22"/>
              </w:rPr>
              <w:t xml:space="preserve">EPA OAQPS supports a comprehensive, multi-pollutant </w:t>
            </w:r>
            <w:r w:rsidR="00AE6D9D">
              <w:rPr>
                <w:rFonts w:eastAsia="Times New Roman"/>
                <w:sz w:val="22"/>
                <w:szCs w:val="22"/>
              </w:rPr>
              <w:t xml:space="preserve">(MP) </w:t>
            </w:r>
            <w:r w:rsidR="00C838AD" w:rsidRPr="00BE73F3">
              <w:rPr>
                <w:rFonts w:eastAsia="Times New Roman"/>
                <w:sz w:val="22"/>
                <w:szCs w:val="22"/>
              </w:rPr>
              <w:t>approach to</w:t>
            </w:r>
            <w:r w:rsidRPr="00BE73F3">
              <w:rPr>
                <w:rFonts w:eastAsia="Times New Roman"/>
                <w:sz w:val="22"/>
                <w:szCs w:val="22"/>
              </w:rPr>
              <w:t xml:space="preserve"> our nation’s air quality problems to improve air quality</w:t>
            </w:r>
            <w:r w:rsidR="00F668BA" w:rsidRPr="00BE73F3">
              <w:rPr>
                <w:rFonts w:eastAsia="Times New Roman"/>
                <w:sz w:val="22"/>
                <w:szCs w:val="22"/>
              </w:rPr>
              <w:t xml:space="preserve"> </w:t>
            </w:r>
            <w:r w:rsidRPr="00BE73F3">
              <w:rPr>
                <w:rFonts w:eastAsia="Times New Roman"/>
                <w:sz w:val="22"/>
                <w:szCs w:val="22"/>
              </w:rPr>
              <w:t xml:space="preserve">and make </w:t>
            </w:r>
            <w:r w:rsidR="007E562F" w:rsidRPr="00BE73F3">
              <w:rPr>
                <w:rFonts w:eastAsia="Times New Roman"/>
                <w:sz w:val="22"/>
                <w:szCs w:val="22"/>
              </w:rPr>
              <w:t>more</w:t>
            </w:r>
            <w:r w:rsidRPr="00BE73F3">
              <w:rPr>
                <w:rFonts w:eastAsia="Times New Roman"/>
                <w:sz w:val="22"/>
                <w:szCs w:val="22"/>
              </w:rPr>
              <w:t xml:space="preserve"> </w:t>
            </w:r>
            <w:r w:rsidR="005C3F2E" w:rsidRPr="00BE73F3">
              <w:rPr>
                <w:rFonts w:eastAsia="Times New Roman"/>
                <w:sz w:val="22"/>
                <w:szCs w:val="22"/>
              </w:rPr>
              <w:t xml:space="preserve">efficient </w:t>
            </w:r>
            <w:r w:rsidRPr="00BE73F3">
              <w:rPr>
                <w:rFonts w:eastAsia="Times New Roman"/>
                <w:sz w:val="22"/>
                <w:szCs w:val="22"/>
              </w:rPr>
              <w:t xml:space="preserve">use of available resources. </w:t>
            </w:r>
            <w:r w:rsidR="00F668BA" w:rsidRPr="00BE73F3">
              <w:rPr>
                <w:rFonts w:eastAsia="Times New Roman"/>
                <w:sz w:val="22"/>
                <w:szCs w:val="22"/>
              </w:rPr>
              <w:t>The</w:t>
            </w:r>
            <w:r w:rsidR="0032441F" w:rsidRPr="00BE73F3">
              <w:rPr>
                <w:rFonts w:eastAsia="Times New Roman"/>
                <w:sz w:val="22"/>
                <w:szCs w:val="22"/>
              </w:rPr>
              <w:t xml:space="preserve"> </w:t>
            </w:r>
            <w:r w:rsidRPr="00BE73F3">
              <w:rPr>
                <w:rFonts w:eastAsia="Times New Roman"/>
                <w:sz w:val="22"/>
                <w:szCs w:val="22"/>
              </w:rPr>
              <w:t xml:space="preserve">primary goal </w:t>
            </w:r>
            <w:r w:rsidR="0032441F" w:rsidRPr="00BE73F3">
              <w:rPr>
                <w:rFonts w:eastAsia="Times New Roman"/>
                <w:sz w:val="22"/>
                <w:szCs w:val="22"/>
              </w:rPr>
              <w:t>of multi-pollutant planning is</w:t>
            </w:r>
            <w:r w:rsidRPr="00BE73F3">
              <w:rPr>
                <w:rFonts w:eastAsia="Times New Roman"/>
                <w:sz w:val="22"/>
                <w:szCs w:val="22"/>
              </w:rPr>
              <w:t xml:space="preserve"> to identify and evaluate local control strateg</w:t>
            </w:r>
            <w:r w:rsidR="0032441F" w:rsidRPr="00BE73F3">
              <w:rPr>
                <w:rFonts w:eastAsia="Times New Roman"/>
                <w:sz w:val="22"/>
                <w:szCs w:val="22"/>
              </w:rPr>
              <w:t>ies</w:t>
            </w:r>
            <w:r w:rsidRPr="00BE73F3">
              <w:rPr>
                <w:rFonts w:eastAsia="Times New Roman"/>
                <w:sz w:val="22"/>
                <w:szCs w:val="22"/>
              </w:rPr>
              <w:t xml:space="preserve"> targeting emissions of ozone and PM</w:t>
            </w:r>
            <w:r w:rsidRPr="00BE73F3">
              <w:rPr>
                <w:rFonts w:eastAsia="Times New Roman"/>
                <w:sz w:val="22"/>
                <w:szCs w:val="22"/>
                <w:vertAlign w:val="subscript"/>
              </w:rPr>
              <w:t>2.5</w:t>
            </w:r>
            <w:r w:rsidR="0032441F" w:rsidRPr="00BE73F3">
              <w:rPr>
                <w:rFonts w:eastAsia="Times New Roman"/>
                <w:sz w:val="22"/>
                <w:szCs w:val="22"/>
              </w:rPr>
              <w:t xml:space="preserve"> </w:t>
            </w:r>
            <w:r w:rsidRPr="00BE73F3">
              <w:rPr>
                <w:rFonts w:eastAsia="Times New Roman"/>
                <w:sz w:val="22"/>
                <w:szCs w:val="22"/>
              </w:rPr>
              <w:t>and their precursors</w:t>
            </w:r>
            <w:r w:rsidR="007F7047">
              <w:rPr>
                <w:rFonts w:eastAsia="Times New Roman"/>
                <w:sz w:val="22"/>
                <w:szCs w:val="22"/>
              </w:rPr>
              <w:t>,</w:t>
            </w:r>
            <w:r w:rsidRPr="00BE73F3">
              <w:rPr>
                <w:rFonts w:eastAsia="Times New Roman"/>
                <w:sz w:val="22"/>
                <w:szCs w:val="22"/>
              </w:rPr>
              <w:t xml:space="preserve"> while at the same time reducing air toxics of concern for communities to maximize</w:t>
            </w:r>
            <w:r w:rsidR="0032441F" w:rsidRPr="00BE73F3">
              <w:rPr>
                <w:rFonts w:eastAsia="Times New Roman"/>
                <w:sz w:val="22"/>
                <w:szCs w:val="22"/>
              </w:rPr>
              <w:t xml:space="preserve"> </w:t>
            </w:r>
            <w:r w:rsidRPr="00BE73F3">
              <w:rPr>
                <w:rFonts w:eastAsia="Times New Roman"/>
                <w:sz w:val="22"/>
                <w:szCs w:val="22"/>
              </w:rPr>
              <w:t>both air quality improvements</w:t>
            </w:r>
            <w:r w:rsidR="007F7047">
              <w:rPr>
                <w:rFonts w:eastAsia="Times New Roman"/>
                <w:sz w:val="22"/>
                <w:szCs w:val="22"/>
              </w:rPr>
              <w:t xml:space="preserve"> and public health benefits</w:t>
            </w:r>
            <w:r w:rsidR="0032441F" w:rsidRPr="00BE73F3">
              <w:rPr>
                <w:rFonts w:eastAsia="Times New Roman"/>
                <w:sz w:val="22"/>
                <w:szCs w:val="22"/>
              </w:rPr>
              <w:t xml:space="preserve">. Shifting away from the traditional pollutant-by-pollutant approach, </w:t>
            </w:r>
            <w:r w:rsidR="0032441F" w:rsidRPr="00BE73F3">
              <w:rPr>
                <w:sz w:val="22"/>
                <w:szCs w:val="22"/>
              </w:rPr>
              <w:t>multi-pollutant planning has the potential to reduce costs and increase benefits associated with air quality management.</w:t>
            </w:r>
          </w:p>
          <w:p w14:paraId="1AAF686A" w14:textId="298964C7" w:rsidR="00D42220" w:rsidRPr="007D797B" w:rsidRDefault="00D42220" w:rsidP="00E10F0C">
            <w:pPr>
              <w:rPr>
                <w:b/>
                <w:color w:val="2E74B5" w:themeColor="accent5" w:themeShade="BF"/>
                <w:sz w:val="16"/>
                <w:szCs w:val="16"/>
              </w:rPr>
            </w:pPr>
          </w:p>
          <w:p w14:paraId="799B4C33" w14:textId="53DE5339" w:rsidR="00A90525" w:rsidRPr="00ED1D51" w:rsidRDefault="00C16540" w:rsidP="00E10F0C">
            <w:pPr>
              <w:rPr>
                <w:b/>
                <w:color w:val="2E74B5" w:themeColor="accent5" w:themeShade="BF"/>
                <w:sz w:val="28"/>
                <w:szCs w:val="28"/>
              </w:rPr>
            </w:pPr>
            <w:r w:rsidRPr="00ED1D51">
              <w:rPr>
                <w:b/>
                <w:color w:val="2E74B5" w:themeColor="accent5" w:themeShade="BF"/>
                <w:sz w:val="28"/>
                <w:szCs w:val="28"/>
              </w:rPr>
              <w:t>Tool Motivation</w:t>
            </w:r>
          </w:p>
          <w:p w14:paraId="7725B83F" w14:textId="0FF3A4A9" w:rsidR="00C16540" w:rsidRPr="00BE73F3" w:rsidRDefault="00C16540" w:rsidP="00C16540">
            <w:pPr>
              <w:rPr>
                <w:sz w:val="20"/>
                <w:szCs w:val="20"/>
              </w:rPr>
            </w:pPr>
            <w:r w:rsidRPr="00BE73F3">
              <w:rPr>
                <w:sz w:val="22"/>
                <w:szCs w:val="22"/>
              </w:rPr>
              <w:t>Multi</w:t>
            </w:r>
            <w:r w:rsidR="00AE5BE4" w:rsidRPr="00BE73F3">
              <w:rPr>
                <w:sz w:val="22"/>
                <w:szCs w:val="22"/>
              </w:rPr>
              <w:t>-</w:t>
            </w:r>
            <w:r w:rsidRPr="00BE73F3">
              <w:rPr>
                <w:sz w:val="22"/>
                <w:szCs w:val="22"/>
              </w:rPr>
              <w:t xml:space="preserve">pollutant air quality issues are complex. </w:t>
            </w:r>
            <w:r w:rsidR="00715C43" w:rsidRPr="00BE73F3">
              <w:rPr>
                <w:sz w:val="22"/>
                <w:szCs w:val="22"/>
              </w:rPr>
              <w:t xml:space="preserve">EPA has </w:t>
            </w:r>
            <w:r w:rsidR="00C633A5" w:rsidRPr="00BE73F3">
              <w:rPr>
                <w:sz w:val="22"/>
                <w:szCs w:val="22"/>
              </w:rPr>
              <w:t xml:space="preserve">identified the need for a user-friendly </w:t>
            </w:r>
            <w:r w:rsidR="00313DE7" w:rsidRPr="00BE73F3">
              <w:rPr>
                <w:sz w:val="22"/>
                <w:szCs w:val="22"/>
              </w:rPr>
              <w:t>tool that integrates multiple data sets</w:t>
            </w:r>
            <w:r w:rsidR="00846C75" w:rsidRPr="00BE73F3">
              <w:rPr>
                <w:sz w:val="22"/>
                <w:szCs w:val="22"/>
              </w:rPr>
              <w:t xml:space="preserve"> </w:t>
            </w:r>
            <w:r w:rsidRPr="00BE73F3">
              <w:rPr>
                <w:sz w:val="22"/>
                <w:szCs w:val="22"/>
              </w:rPr>
              <w:t>to</w:t>
            </w:r>
            <w:r w:rsidR="00846C75" w:rsidRPr="00BE73F3">
              <w:rPr>
                <w:sz w:val="22"/>
                <w:szCs w:val="22"/>
              </w:rPr>
              <w:t xml:space="preserve"> help</w:t>
            </w:r>
            <w:r w:rsidRPr="00BE73F3">
              <w:rPr>
                <w:sz w:val="22"/>
                <w:szCs w:val="22"/>
              </w:rPr>
              <w:t xml:space="preserve"> understand the nature of a </w:t>
            </w:r>
            <w:r w:rsidR="00AE6D9D">
              <w:rPr>
                <w:sz w:val="22"/>
                <w:szCs w:val="22"/>
              </w:rPr>
              <w:t>MP</w:t>
            </w:r>
            <w:r w:rsidRPr="00BE73F3">
              <w:rPr>
                <w:sz w:val="22"/>
                <w:szCs w:val="22"/>
              </w:rPr>
              <w:t xml:space="preserve"> problem while working effectively with state, local and tribal (SLT) air agencies and/or local communities. NEXUS is being developed to identify geographic areas where health risks related to ozone, PM</w:t>
            </w:r>
            <w:r w:rsidRPr="00BE73F3">
              <w:rPr>
                <w:sz w:val="22"/>
                <w:szCs w:val="22"/>
                <w:vertAlign w:val="subscript"/>
              </w:rPr>
              <w:t>2.5</w:t>
            </w:r>
            <w:r w:rsidRPr="00BE73F3">
              <w:rPr>
                <w:sz w:val="22"/>
                <w:szCs w:val="22"/>
              </w:rPr>
              <w:t xml:space="preserve"> and air toxics overlap (the NEXUS), inform users about the nature of an area’s multi</w:t>
            </w:r>
            <w:r w:rsidR="008917A8" w:rsidRPr="00BE73F3">
              <w:rPr>
                <w:sz w:val="22"/>
                <w:szCs w:val="22"/>
              </w:rPr>
              <w:t>-</w:t>
            </w:r>
            <w:r w:rsidRPr="00BE73F3">
              <w:rPr>
                <w:sz w:val="22"/>
                <w:szCs w:val="22"/>
              </w:rPr>
              <w:t>pollutant air quality issues, and support EPA efforts with SLT air agencies for developing multi</w:t>
            </w:r>
            <w:r w:rsidR="008917A8" w:rsidRPr="00BE73F3">
              <w:rPr>
                <w:sz w:val="22"/>
                <w:szCs w:val="22"/>
              </w:rPr>
              <w:t>-</w:t>
            </w:r>
            <w:r w:rsidRPr="00BE73F3">
              <w:rPr>
                <w:sz w:val="22"/>
                <w:szCs w:val="22"/>
              </w:rPr>
              <w:t>pollutant control strategies.</w:t>
            </w:r>
          </w:p>
          <w:p w14:paraId="166DF41E" w14:textId="19E96488" w:rsidR="00C16540" w:rsidRPr="007D797B" w:rsidRDefault="00C16540" w:rsidP="00C16540">
            <w:pPr>
              <w:rPr>
                <w:sz w:val="16"/>
                <w:szCs w:val="16"/>
              </w:rPr>
            </w:pPr>
          </w:p>
          <w:p w14:paraId="0772F899" w14:textId="76A60EC5" w:rsidR="00C16540" w:rsidRPr="00ED1D51" w:rsidRDefault="00C16540" w:rsidP="00C55287">
            <w:pPr>
              <w:rPr>
                <w:b/>
                <w:color w:val="2E74B5" w:themeColor="accent5" w:themeShade="BF"/>
                <w:sz w:val="28"/>
                <w:szCs w:val="28"/>
              </w:rPr>
            </w:pPr>
            <w:r w:rsidRPr="00ED1D51">
              <w:rPr>
                <w:b/>
                <w:color w:val="2E74B5" w:themeColor="accent5" w:themeShade="BF"/>
                <w:sz w:val="28"/>
                <w:szCs w:val="28"/>
              </w:rPr>
              <w:t>NEXUS</w:t>
            </w:r>
          </w:p>
          <w:p w14:paraId="1E29F783" w14:textId="1E2CAA15" w:rsidR="006245A9" w:rsidRPr="00BE73F3" w:rsidRDefault="00E247B3" w:rsidP="00C55287">
            <w:pPr>
              <w:rPr>
                <w:sz w:val="22"/>
                <w:szCs w:val="22"/>
              </w:rPr>
            </w:pPr>
            <w:r w:rsidRPr="00BE73F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3" behindDoc="0" locked="0" layoutInCell="1" allowOverlap="1" wp14:anchorId="127DF271" wp14:editId="7FB1CB5D">
                  <wp:simplePos x="0" y="0"/>
                  <wp:positionH relativeFrom="column">
                    <wp:posOffset>3962400</wp:posOffset>
                  </wp:positionH>
                  <wp:positionV relativeFrom="paragraph">
                    <wp:posOffset>449580</wp:posOffset>
                  </wp:positionV>
                  <wp:extent cx="2816860" cy="1543050"/>
                  <wp:effectExtent l="19050" t="19050" r="21590" b="19050"/>
                  <wp:wrapThrough wrapText="bothSides">
                    <wp:wrapPolygon edited="0">
                      <wp:start x="-146" y="-267"/>
                      <wp:lineTo x="-146" y="21600"/>
                      <wp:lineTo x="21619" y="21600"/>
                      <wp:lineTo x="21619" y="-267"/>
                      <wp:lineTo x="-146" y="-267"/>
                    </wp:wrapPolygon>
                  </wp:wrapThrough>
                  <wp:docPr id="22" name="Picture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5786FD-FD79-4F13-97B8-F53B9DFC233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>
                            <a:extLst>
                              <a:ext uri="{FF2B5EF4-FFF2-40B4-BE49-F238E27FC236}">
                                <a16:creationId xmlns:a16="http://schemas.microsoft.com/office/drawing/2014/main" id="{145786FD-FD79-4F13-97B8-F53B9DFC23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86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421E6" w:rsidRPr="00BE73F3">
              <w:rPr>
                <w:sz w:val="22"/>
                <w:szCs w:val="22"/>
              </w:rPr>
              <w:t xml:space="preserve">NEXUS </w:t>
            </w:r>
            <w:r w:rsidR="0088189A" w:rsidRPr="00BE73F3">
              <w:rPr>
                <w:sz w:val="22"/>
                <w:szCs w:val="22"/>
              </w:rPr>
              <w:t xml:space="preserve">is an </w:t>
            </w:r>
            <w:r w:rsidR="003421E6" w:rsidRPr="00BE73F3">
              <w:rPr>
                <w:sz w:val="22"/>
                <w:szCs w:val="22"/>
              </w:rPr>
              <w:t>advanced screening tool with the</w:t>
            </w:r>
            <w:r w:rsidR="00812FDD" w:rsidRPr="00BE73F3">
              <w:rPr>
                <w:sz w:val="22"/>
                <w:szCs w:val="22"/>
              </w:rPr>
              <w:t xml:space="preserve"> unique</w:t>
            </w:r>
            <w:r w:rsidR="003421E6" w:rsidRPr="00BE73F3">
              <w:rPr>
                <w:sz w:val="22"/>
                <w:szCs w:val="22"/>
              </w:rPr>
              <w:t xml:space="preserve"> ability to access and display multiple data layers in </w:t>
            </w:r>
            <w:r w:rsidR="00666831">
              <w:rPr>
                <w:sz w:val="22"/>
                <w:szCs w:val="22"/>
              </w:rPr>
              <w:t>a single platform</w:t>
            </w:r>
            <w:r w:rsidR="003421E6" w:rsidRPr="00BE73F3">
              <w:rPr>
                <w:sz w:val="22"/>
                <w:szCs w:val="22"/>
              </w:rPr>
              <w:t>, including criteria and toxic pollutant emissions, concentrations, and risk data; criteria and toxic pollutant monitoring data; E</w:t>
            </w:r>
            <w:r w:rsidR="0023682C" w:rsidRPr="00BE73F3">
              <w:rPr>
                <w:sz w:val="22"/>
                <w:szCs w:val="22"/>
              </w:rPr>
              <w:t xml:space="preserve">nvironmental </w:t>
            </w:r>
            <w:r w:rsidR="003421E6" w:rsidRPr="00BE73F3">
              <w:rPr>
                <w:sz w:val="22"/>
                <w:szCs w:val="22"/>
              </w:rPr>
              <w:t>J</w:t>
            </w:r>
            <w:r w:rsidR="0023682C" w:rsidRPr="00BE73F3">
              <w:rPr>
                <w:sz w:val="22"/>
                <w:szCs w:val="22"/>
              </w:rPr>
              <w:t>ustice (EJ)</w:t>
            </w:r>
            <w:r w:rsidR="003421E6" w:rsidRPr="00BE73F3">
              <w:rPr>
                <w:sz w:val="22"/>
                <w:szCs w:val="22"/>
              </w:rPr>
              <w:t>/demographic</w:t>
            </w:r>
            <w:r w:rsidR="00CA1798">
              <w:rPr>
                <w:sz w:val="22"/>
                <w:szCs w:val="22"/>
              </w:rPr>
              <w:t xml:space="preserve"> and climate change</w:t>
            </w:r>
            <w:r w:rsidR="003421E6" w:rsidRPr="00BE73F3">
              <w:rPr>
                <w:sz w:val="22"/>
                <w:szCs w:val="22"/>
              </w:rPr>
              <w:t xml:space="preserve"> indicators; nonattainment</w:t>
            </w:r>
            <w:r w:rsidR="001F4952">
              <w:rPr>
                <w:sz w:val="22"/>
                <w:szCs w:val="22"/>
              </w:rPr>
              <w:t xml:space="preserve"> and </w:t>
            </w:r>
            <w:r w:rsidR="003421E6" w:rsidRPr="00BE73F3">
              <w:rPr>
                <w:sz w:val="22"/>
                <w:szCs w:val="22"/>
              </w:rPr>
              <w:t xml:space="preserve">advance areas, tribal </w:t>
            </w:r>
            <w:r w:rsidR="00303A01" w:rsidRPr="00BE73F3">
              <w:rPr>
                <w:sz w:val="22"/>
                <w:szCs w:val="22"/>
              </w:rPr>
              <w:t xml:space="preserve">area </w:t>
            </w:r>
            <w:r w:rsidR="003421E6" w:rsidRPr="00BE73F3">
              <w:rPr>
                <w:sz w:val="22"/>
                <w:szCs w:val="22"/>
              </w:rPr>
              <w:t xml:space="preserve">boundaries, and </w:t>
            </w:r>
            <w:r w:rsidR="00C43D33" w:rsidRPr="00BE73F3">
              <w:rPr>
                <w:sz w:val="22"/>
                <w:szCs w:val="22"/>
              </w:rPr>
              <w:t>C</w:t>
            </w:r>
            <w:r w:rsidR="003421E6" w:rsidRPr="00BE73F3">
              <w:rPr>
                <w:sz w:val="22"/>
                <w:szCs w:val="22"/>
              </w:rPr>
              <w:t xml:space="preserve">lass I areas. </w:t>
            </w:r>
            <w:r w:rsidR="006245A9" w:rsidRPr="00BE73F3">
              <w:rPr>
                <w:sz w:val="22"/>
                <w:szCs w:val="22"/>
              </w:rPr>
              <w:t>NEXUS allows</w:t>
            </w:r>
            <w:r w:rsidR="00666831">
              <w:rPr>
                <w:sz w:val="22"/>
                <w:szCs w:val="22"/>
              </w:rPr>
              <w:t xml:space="preserve"> flexible selections of air quality metrics </w:t>
            </w:r>
            <w:r w:rsidR="006245A9" w:rsidRPr="00BE73F3">
              <w:rPr>
                <w:sz w:val="22"/>
                <w:szCs w:val="22"/>
              </w:rPr>
              <w:t xml:space="preserve">for the identification </w:t>
            </w:r>
            <w:r w:rsidR="00AA7C7F" w:rsidRPr="00BE73F3">
              <w:rPr>
                <w:sz w:val="22"/>
                <w:szCs w:val="22"/>
              </w:rPr>
              <w:t xml:space="preserve">and screening </w:t>
            </w:r>
            <w:r w:rsidR="006245A9" w:rsidRPr="00BE73F3">
              <w:rPr>
                <w:sz w:val="22"/>
                <w:szCs w:val="22"/>
              </w:rPr>
              <w:t>of areas with multipollutant air quality issues (ozone, PM</w:t>
            </w:r>
            <w:r w:rsidR="006245A9" w:rsidRPr="00BE73F3">
              <w:rPr>
                <w:sz w:val="22"/>
                <w:szCs w:val="22"/>
                <w:vertAlign w:val="subscript"/>
              </w:rPr>
              <w:t>2.5</w:t>
            </w:r>
            <w:r w:rsidR="006245A9" w:rsidRPr="00BE73F3">
              <w:rPr>
                <w:sz w:val="22"/>
                <w:szCs w:val="22"/>
              </w:rPr>
              <w:t xml:space="preserve"> and air toxics) to assist EPA and others </w:t>
            </w:r>
            <w:r w:rsidR="00504AD3" w:rsidRPr="00BE73F3">
              <w:rPr>
                <w:sz w:val="22"/>
                <w:szCs w:val="22"/>
              </w:rPr>
              <w:t xml:space="preserve">in </w:t>
            </w:r>
            <w:r w:rsidR="006245A9" w:rsidRPr="00BE73F3">
              <w:rPr>
                <w:sz w:val="22"/>
                <w:szCs w:val="22"/>
              </w:rPr>
              <w:t>determin</w:t>
            </w:r>
            <w:r w:rsidR="00504AD3" w:rsidRPr="00BE73F3">
              <w:rPr>
                <w:sz w:val="22"/>
                <w:szCs w:val="22"/>
              </w:rPr>
              <w:t>ing</w:t>
            </w:r>
            <w:r w:rsidR="006245A9" w:rsidRPr="00BE73F3">
              <w:rPr>
                <w:sz w:val="22"/>
                <w:szCs w:val="22"/>
              </w:rPr>
              <w:t xml:space="preserve"> whether a multi</w:t>
            </w:r>
            <w:r w:rsidR="008917A8" w:rsidRPr="00BE73F3">
              <w:rPr>
                <w:sz w:val="22"/>
                <w:szCs w:val="22"/>
              </w:rPr>
              <w:t>-</w:t>
            </w:r>
            <w:r w:rsidR="006245A9" w:rsidRPr="00BE73F3">
              <w:rPr>
                <w:sz w:val="22"/>
                <w:szCs w:val="22"/>
              </w:rPr>
              <w:t xml:space="preserve">pollutant, risk-based approach might be of value for that area to pursue. NEXUS provides maps, </w:t>
            </w:r>
            <w:r w:rsidR="00216FF9" w:rsidRPr="00BE73F3">
              <w:rPr>
                <w:sz w:val="22"/>
                <w:szCs w:val="22"/>
              </w:rPr>
              <w:t>charts,</w:t>
            </w:r>
            <w:r w:rsidR="006245A9" w:rsidRPr="00BE73F3">
              <w:rPr>
                <w:sz w:val="22"/>
                <w:szCs w:val="22"/>
              </w:rPr>
              <w:t xml:space="preserve"> and tables to display information about </w:t>
            </w:r>
            <w:r w:rsidR="00573CBE" w:rsidRPr="00BE73F3">
              <w:rPr>
                <w:sz w:val="22"/>
                <w:szCs w:val="22"/>
              </w:rPr>
              <w:t>potential</w:t>
            </w:r>
            <w:r w:rsidR="006245A9" w:rsidRPr="00BE73F3">
              <w:rPr>
                <w:sz w:val="22"/>
                <w:szCs w:val="22"/>
              </w:rPr>
              <w:t xml:space="preserve"> issues </w:t>
            </w:r>
            <w:r w:rsidR="00C43D33" w:rsidRPr="00BE73F3">
              <w:rPr>
                <w:sz w:val="22"/>
                <w:szCs w:val="22"/>
              </w:rPr>
              <w:t>across a</w:t>
            </w:r>
            <w:r w:rsidR="006245A9" w:rsidRPr="00BE73F3">
              <w:rPr>
                <w:sz w:val="22"/>
                <w:szCs w:val="22"/>
              </w:rPr>
              <w:t xml:space="preserve"> </w:t>
            </w:r>
            <w:r w:rsidR="00216FF9" w:rsidRPr="00BE73F3">
              <w:rPr>
                <w:sz w:val="22"/>
                <w:szCs w:val="22"/>
              </w:rPr>
              <w:t>region and</w:t>
            </w:r>
            <w:r w:rsidR="006245A9" w:rsidRPr="00BE73F3">
              <w:rPr>
                <w:sz w:val="22"/>
                <w:szCs w:val="22"/>
              </w:rPr>
              <w:t xml:space="preserve"> </w:t>
            </w:r>
            <w:r w:rsidR="00C43D33" w:rsidRPr="00BE73F3">
              <w:rPr>
                <w:sz w:val="22"/>
                <w:szCs w:val="22"/>
              </w:rPr>
              <w:t>allow</w:t>
            </w:r>
            <w:r w:rsidR="00303A01" w:rsidRPr="00BE73F3">
              <w:rPr>
                <w:sz w:val="22"/>
                <w:szCs w:val="22"/>
              </w:rPr>
              <w:t>s</w:t>
            </w:r>
            <w:r w:rsidR="00C43D33" w:rsidRPr="00BE73F3">
              <w:rPr>
                <w:sz w:val="22"/>
                <w:szCs w:val="22"/>
              </w:rPr>
              <w:t xml:space="preserve"> </w:t>
            </w:r>
            <w:r w:rsidR="001178C3" w:rsidRPr="00BE73F3">
              <w:rPr>
                <w:sz w:val="22"/>
                <w:szCs w:val="22"/>
              </w:rPr>
              <w:t>screening</w:t>
            </w:r>
            <w:r w:rsidR="00C43D33" w:rsidRPr="00BE73F3">
              <w:rPr>
                <w:sz w:val="22"/>
                <w:szCs w:val="22"/>
              </w:rPr>
              <w:t xml:space="preserve"> of specific</w:t>
            </w:r>
            <w:r w:rsidR="006245A9" w:rsidRPr="00BE73F3">
              <w:rPr>
                <w:sz w:val="22"/>
                <w:szCs w:val="22"/>
              </w:rPr>
              <w:t xml:space="preserve"> areas to </w:t>
            </w:r>
            <w:r w:rsidR="00C43D33" w:rsidRPr="00BE73F3">
              <w:rPr>
                <w:sz w:val="22"/>
                <w:szCs w:val="22"/>
              </w:rPr>
              <w:t>identify</w:t>
            </w:r>
            <w:r w:rsidR="006245A9" w:rsidRPr="00BE73F3">
              <w:rPr>
                <w:sz w:val="22"/>
                <w:szCs w:val="22"/>
              </w:rPr>
              <w:t xml:space="preserve"> viable </w:t>
            </w:r>
            <w:r w:rsidR="0086736A" w:rsidRPr="00BE73F3">
              <w:rPr>
                <w:sz w:val="22"/>
                <w:szCs w:val="22"/>
              </w:rPr>
              <w:t xml:space="preserve">candidates for which users can pursue more detailed </w:t>
            </w:r>
            <w:r w:rsidR="00AB2B17" w:rsidRPr="00BE73F3">
              <w:rPr>
                <w:sz w:val="22"/>
                <w:szCs w:val="22"/>
              </w:rPr>
              <w:t>investigations</w:t>
            </w:r>
            <w:r w:rsidR="0086736A" w:rsidRPr="00BE73F3">
              <w:rPr>
                <w:sz w:val="22"/>
                <w:szCs w:val="22"/>
              </w:rPr>
              <w:t xml:space="preserve"> and </w:t>
            </w:r>
            <w:r w:rsidR="006245A9" w:rsidRPr="00BE73F3">
              <w:rPr>
                <w:sz w:val="22"/>
                <w:szCs w:val="22"/>
              </w:rPr>
              <w:t>collaboration</w:t>
            </w:r>
            <w:r w:rsidR="001F1F52" w:rsidRPr="00BE73F3">
              <w:rPr>
                <w:sz w:val="22"/>
                <w:szCs w:val="22"/>
              </w:rPr>
              <w:t>(s)</w:t>
            </w:r>
            <w:r w:rsidR="006245A9" w:rsidRPr="00BE73F3">
              <w:rPr>
                <w:sz w:val="22"/>
                <w:szCs w:val="22"/>
              </w:rPr>
              <w:t xml:space="preserve"> with SLT agencies.</w:t>
            </w:r>
            <w:r w:rsidR="00731377">
              <w:rPr>
                <w:sz w:val="22"/>
                <w:szCs w:val="22"/>
              </w:rPr>
              <w:t xml:space="preserve"> A</w:t>
            </w:r>
            <w:r w:rsidR="00731377" w:rsidRPr="00BE73F3">
              <w:rPr>
                <w:sz w:val="22"/>
                <w:szCs w:val="22"/>
              </w:rPr>
              <w:t xml:space="preserve"> proximity screening analysis module </w:t>
            </w:r>
            <w:r w:rsidR="00731377">
              <w:rPr>
                <w:sz w:val="22"/>
                <w:szCs w:val="22"/>
              </w:rPr>
              <w:t>was recently developed to facilitate community-level</w:t>
            </w:r>
            <w:r w:rsidR="00731377" w:rsidRPr="00BE73F3">
              <w:rPr>
                <w:sz w:val="22"/>
                <w:szCs w:val="22"/>
              </w:rPr>
              <w:t xml:space="preserve"> multi-pollutant planning and environmental justice </w:t>
            </w:r>
            <w:r w:rsidR="00731377">
              <w:rPr>
                <w:sz w:val="22"/>
                <w:szCs w:val="22"/>
              </w:rPr>
              <w:t>analyses</w:t>
            </w:r>
            <w:r w:rsidR="00CA1798">
              <w:rPr>
                <w:sz w:val="22"/>
                <w:szCs w:val="22"/>
              </w:rPr>
              <w:t>.</w:t>
            </w:r>
          </w:p>
          <w:p w14:paraId="3203F92A" w14:textId="5D7A9B4B" w:rsidR="003421E6" w:rsidRPr="007D797B" w:rsidRDefault="003421E6" w:rsidP="00C55287">
            <w:pPr>
              <w:rPr>
                <w:sz w:val="16"/>
                <w:szCs w:val="16"/>
              </w:rPr>
            </w:pPr>
          </w:p>
          <w:p w14:paraId="43A480AF" w14:textId="0C0143FE" w:rsidR="003421E6" w:rsidRPr="00ED1D51" w:rsidRDefault="003421E6" w:rsidP="00C55287">
            <w:pPr>
              <w:rPr>
                <w:b/>
                <w:color w:val="2E74B5" w:themeColor="accent5" w:themeShade="BF"/>
                <w:sz w:val="28"/>
                <w:szCs w:val="28"/>
              </w:rPr>
            </w:pPr>
            <w:r w:rsidRPr="00ED1D51">
              <w:rPr>
                <w:b/>
                <w:color w:val="2E74B5" w:themeColor="accent5" w:themeShade="BF"/>
                <w:sz w:val="28"/>
                <w:szCs w:val="28"/>
              </w:rPr>
              <w:t>Next Steps</w:t>
            </w:r>
          </w:p>
          <w:p w14:paraId="156A0D17" w14:textId="798571EF" w:rsidR="00D037CB" w:rsidRPr="0021236C" w:rsidRDefault="00FF6C67" w:rsidP="00FF6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OAQPS </w:t>
            </w:r>
            <w:r w:rsidR="00731377">
              <w:rPr>
                <w:sz w:val="22"/>
                <w:szCs w:val="22"/>
              </w:rPr>
              <w:t xml:space="preserve">recently </w:t>
            </w:r>
            <w:r>
              <w:rPr>
                <w:sz w:val="22"/>
                <w:szCs w:val="22"/>
              </w:rPr>
              <w:t>engag</w:t>
            </w:r>
            <w:r w:rsidR="00731377">
              <w:rPr>
                <w:sz w:val="22"/>
                <w:szCs w:val="22"/>
              </w:rPr>
              <w:t>ed</w:t>
            </w:r>
            <w:r>
              <w:rPr>
                <w:sz w:val="22"/>
                <w:szCs w:val="22"/>
              </w:rPr>
              <w:t xml:space="preserve"> with </w:t>
            </w:r>
            <w:r w:rsidR="00AE6D9D">
              <w:rPr>
                <w:sz w:val="22"/>
                <w:szCs w:val="22"/>
              </w:rPr>
              <w:t>EPA</w:t>
            </w:r>
            <w:r>
              <w:rPr>
                <w:sz w:val="22"/>
                <w:szCs w:val="22"/>
              </w:rPr>
              <w:t xml:space="preserve"> Regional Offices to share</w:t>
            </w:r>
            <w:r w:rsidRPr="00FF6C67">
              <w:rPr>
                <w:sz w:val="22"/>
                <w:szCs w:val="22"/>
              </w:rPr>
              <w:t xml:space="preserve"> </w:t>
            </w:r>
            <w:r w:rsidR="00731377">
              <w:rPr>
                <w:sz w:val="22"/>
                <w:szCs w:val="22"/>
              </w:rPr>
              <w:t>version 2.0 of the</w:t>
            </w:r>
            <w:r w:rsidR="00731377" w:rsidRPr="00FF6C67">
              <w:rPr>
                <w:sz w:val="22"/>
                <w:szCs w:val="22"/>
              </w:rPr>
              <w:t xml:space="preserve"> </w:t>
            </w:r>
            <w:r w:rsidRPr="00FF6C67">
              <w:rPr>
                <w:sz w:val="22"/>
                <w:szCs w:val="22"/>
              </w:rPr>
              <w:t>NEXUS too</w:t>
            </w:r>
            <w:r>
              <w:rPr>
                <w:sz w:val="22"/>
                <w:szCs w:val="22"/>
              </w:rPr>
              <w:t>l</w:t>
            </w:r>
            <w:r w:rsidR="00994930">
              <w:rPr>
                <w:sz w:val="22"/>
                <w:szCs w:val="22"/>
              </w:rPr>
              <w:t xml:space="preserve">, </w:t>
            </w:r>
            <w:r w:rsidR="00731377">
              <w:rPr>
                <w:sz w:val="22"/>
                <w:szCs w:val="22"/>
              </w:rPr>
              <w:t>summarize</w:t>
            </w:r>
            <w:r w:rsidR="00994930">
              <w:rPr>
                <w:sz w:val="22"/>
                <w:szCs w:val="22"/>
              </w:rPr>
              <w:t>d</w:t>
            </w:r>
            <w:r w:rsidR="00731377">
              <w:rPr>
                <w:sz w:val="22"/>
                <w:szCs w:val="22"/>
              </w:rPr>
              <w:t xml:space="preserve"> feedback received, develop</w:t>
            </w:r>
            <w:r w:rsidR="00994930">
              <w:rPr>
                <w:sz w:val="22"/>
                <w:szCs w:val="22"/>
              </w:rPr>
              <w:t>ed</w:t>
            </w:r>
            <w:r w:rsidR="00731377">
              <w:rPr>
                <w:sz w:val="22"/>
                <w:szCs w:val="22"/>
              </w:rPr>
              <w:t xml:space="preserve"> a list of prioritized improvements, and convene</w:t>
            </w:r>
            <w:r w:rsidR="00994930">
              <w:rPr>
                <w:sz w:val="22"/>
                <w:szCs w:val="22"/>
              </w:rPr>
              <w:t>d</w:t>
            </w:r>
            <w:r w:rsidR="00731377">
              <w:rPr>
                <w:sz w:val="22"/>
                <w:szCs w:val="22"/>
              </w:rPr>
              <w:t xml:space="preserve"> a group of Regional Beta Testers to guide development and review </w:t>
            </w:r>
            <w:r w:rsidR="00994930">
              <w:rPr>
                <w:sz w:val="22"/>
                <w:szCs w:val="22"/>
              </w:rPr>
              <w:t xml:space="preserve">of </w:t>
            </w:r>
            <w:r w:rsidR="00731377">
              <w:rPr>
                <w:sz w:val="22"/>
                <w:szCs w:val="22"/>
              </w:rPr>
              <w:t xml:space="preserve">NEXUS </w:t>
            </w:r>
            <w:r w:rsidR="00994930">
              <w:rPr>
                <w:sz w:val="22"/>
                <w:szCs w:val="22"/>
              </w:rPr>
              <w:t>3.0</w:t>
            </w:r>
            <w:r w:rsidR="00731377">
              <w:rPr>
                <w:sz w:val="22"/>
                <w:szCs w:val="22"/>
              </w:rPr>
              <w:t>.</w:t>
            </w:r>
            <w:r w:rsidR="004B1489">
              <w:rPr>
                <w:sz w:val="22"/>
                <w:szCs w:val="22"/>
              </w:rPr>
              <w:t xml:space="preserve"> </w:t>
            </w:r>
            <w:r w:rsidR="00671543">
              <w:rPr>
                <w:sz w:val="22"/>
                <w:szCs w:val="22"/>
              </w:rPr>
              <w:t>In the coming months, a</w:t>
            </w:r>
            <w:r w:rsidR="00AE5BE4" w:rsidRPr="00BE73F3">
              <w:rPr>
                <w:sz w:val="22"/>
                <w:szCs w:val="22"/>
              </w:rPr>
              <w:t xml:space="preserve">dditional </w:t>
            </w:r>
            <w:r w:rsidR="00AF7ED3" w:rsidRPr="00BE73F3">
              <w:rPr>
                <w:sz w:val="22"/>
                <w:szCs w:val="22"/>
              </w:rPr>
              <w:t xml:space="preserve">climate vulnerability analysis and risk indicators </w:t>
            </w:r>
            <w:r w:rsidR="003A194D" w:rsidRPr="00BE73F3">
              <w:rPr>
                <w:sz w:val="22"/>
                <w:szCs w:val="22"/>
              </w:rPr>
              <w:t xml:space="preserve">(e.g., </w:t>
            </w:r>
            <w:r w:rsidR="00C76B5F">
              <w:rPr>
                <w:sz w:val="22"/>
                <w:szCs w:val="22"/>
              </w:rPr>
              <w:t xml:space="preserve">heat index, fire, </w:t>
            </w:r>
            <w:r w:rsidR="00037B67">
              <w:rPr>
                <w:sz w:val="22"/>
                <w:szCs w:val="22"/>
              </w:rPr>
              <w:t>drought</w:t>
            </w:r>
            <w:r w:rsidR="003A194D" w:rsidRPr="00BE73F3">
              <w:rPr>
                <w:sz w:val="22"/>
                <w:szCs w:val="22"/>
              </w:rPr>
              <w:t>,</w:t>
            </w:r>
            <w:r w:rsidR="00C76B5F">
              <w:rPr>
                <w:sz w:val="22"/>
                <w:szCs w:val="22"/>
              </w:rPr>
              <w:t xml:space="preserve"> heat stressor,</w:t>
            </w:r>
            <w:r w:rsidR="00037B67">
              <w:rPr>
                <w:sz w:val="22"/>
                <w:szCs w:val="22"/>
              </w:rPr>
              <w:t xml:space="preserve"> etc.</w:t>
            </w:r>
            <w:r w:rsidR="003A194D" w:rsidRPr="00BE73F3">
              <w:rPr>
                <w:sz w:val="22"/>
                <w:szCs w:val="22"/>
              </w:rPr>
              <w:t>)</w:t>
            </w:r>
            <w:r w:rsidR="003A194D">
              <w:rPr>
                <w:sz w:val="22"/>
                <w:szCs w:val="22"/>
              </w:rPr>
              <w:t xml:space="preserve"> </w:t>
            </w:r>
            <w:r w:rsidR="00AE5BE4" w:rsidRPr="00BE73F3">
              <w:rPr>
                <w:sz w:val="22"/>
                <w:szCs w:val="22"/>
              </w:rPr>
              <w:t xml:space="preserve">will be added </w:t>
            </w:r>
            <w:r w:rsidR="003A194D">
              <w:rPr>
                <w:sz w:val="22"/>
                <w:szCs w:val="22"/>
              </w:rPr>
              <w:t xml:space="preserve">to NEXUS </w:t>
            </w:r>
            <w:r w:rsidR="00AE5BE4" w:rsidRPr="00BE73F3">
              <w:rPr>
                <w:sz w:val="22"/>
                <w:szCs w:val="22"/>
              </w:rPr>
              <w:t xml:space="preserve">as they are incorporated into EJSCREEN </w:t>
            </w:r>
            <w:r w:rsidR="007F7047">
              <w:rPr>
                <w:sz w:val="22"/>
                <w:szCs w:val="22"/>
              </w:rPr>
              <w:t>and other EPA tools</w:t>
            </w:r>
            <w:r w:rsidR="00C63A91" w:rsidRPr="00BE73F3">
              <w:rPr>
                <w:sz w:val="22"/>
                <w:szCs w:val="22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71"/>
        <w:tblW w:w="5100" w:type="pct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ructure layout table"/>
      </w:tblPr>
      <w:tblGrid>
        <w:gridCol w:w="11016"/>
      </w:tblGrid>
      <w:tr w:rsidR="00E247B3" w:rsidRPr="00A62AD4" w14:paraId="2C4D01CF" w14:textId="77777777" w:rsidTr="00E247B3">
        <w:trPr>
          <w:tblHeader/>
          <w:tblCellSpacing w:w="72" w:type="dxa"/>
        </w:trPr>
        <w:tc>
          <w:tcPr>
            <w:tcW w:w="10728" w:type="dxa"/>
            <w:shd w:val="clear" w:color="auto" w:fill="1F4E79" w:themeFill="accent5" w:themeFillShade="80"/>
            <w:tcMar>
              <w:right w:w="259" w:type="dxa"/>
            </w:tcMar>
            <w:vAlign w:val="center"/>
          </w:tcPr>
          <w:bookmarkEnd w:id="0"/>
          <w:p w14:paraId="4235FD8E" w14:textId="77777777" w:rsidR="00E247B3" w:rsidRPr="00F56A95" w:rsidRDefault="00E247B3" w:rsidP="00E247B3">
            <w:pPr>
              <w:pStyle w:val="Title"/>
              <w:spacing w:after="240"/>
              <w:ind w:right="-60"/>
              <w:rPr>
                <w:sz w:val="56"/>
              </w:rPr>
            </w:pPr>
            <w:r>
              <w:rPr>
                <w:noProof/>
                <w:sz w:val="56"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58246" behindDoc="0" locked="0" layoutInCell="1" allowOverlap="1" wp14:anchorId="214B3825" wp14:editId="5DB5A407">
                      <wp:simplePos x="0" y="0"/>
                      <wp:positionH relativeFrom="column">
                        <wp:posOffset>2257305</wp:posOffset>
                      </wp:positionH>
                      <wp:positionV relativeFrom="paragraph">
                        <wp:posOffset>-224925</wp:posOffset>
                      </wp:positionV>
                      <wp:extent cx="360" cy="360"/>
                      <wp:effectExtent l="57150" t="57150" r="76200" b="76200"/>
                      <wp:wrapNone/>
                      <wp:docPr id="2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095937" id="Ink 2" o:spid="_x0000_s1026" type="#_x0000_t75" style="position:absolute;margin-left:176.35pt;margin-top:-19.1pt;width:2.9pt;height:2.9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">
                      <v:imagedata r:id="rId15" o:title=""/>
                    </v:shape>
                  </w:pict>
                </mc:Fallback>
              </mc:AlternateContent>
            </w:r>
            <w:r>
              <w:rPr>
                <w:noProof/>
                <w:sz w:val="56"/>
              </w:rPr>
              <mc:AlternateContent>
                <mc:Choice Requires="wpi">
                  <w:drawing>
                    <wp:anchor distT="0" distB="0" distL="114300" distR="114300" simplePos="0" relativeHeight="251658245" behindDoc="0" locked="0" layoutInCell="1" allowOverlap="1" wp14:anchorId="1C62906A" wp14:editId="0C4AED41">
                      <wp:simplePos x="0" y="0"/>
                      <wp:positionH relativeFrom="column">
                        <wp:posOffset>2085945</wp:posOffset>
                      </wp:positionH>
                      <wp:positionV relativeFrom="paragraph">
                        <wp:posOffset>-196485</wp:posOffset>
                      </wp:positionV>
                      <wp:extent cx="360" cy="360"/>
                      <wp:effectExtent l="57150" t="95250" r="95250" b="13335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9F6729" id="Ink 3" o:spid="_x0000_s1026" type="#_x0000_t75" style="position:absolute;margin-left:159.3pt;margin-top:-20.4pt;width:9.95pt;height:9.9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">
                      <v:imagedata r:id="rId17" o:title=""/>
                    </v:shape>
                  </w:pict>
                </mc:Fallback>
              </mc:AlternateContent>
            </w:r>
            <w:r>
              <w:rPr>
                <w:noProof/>
                <w:sz w:val="56"/>
              </w:rPr>
              <mc:AlternateContent>
                <mc:Choice Requires="wpi">
                  <w:drawing>
                    <wp:anchor distT="0" distB="0" distL="114300" distR="114300" simplePos="0" relativeHeight="251658244" behindDoc="0" locked="0" layoutInCell="1" allowOverlap="1" wp14:anchorId="317C99AD" wp14:editId="14204B21">
                      <wp:simplePos x="0" y="0"/>
                      <wp:positionH relativeFrom="column">
                        <wp:posOffset>2562225</wp:posOffset>
                      </wp:positionH>
                      <wp:positionV relativeFrom="paragraph">
                        <wp:posOffset>-348765</wp:posOffset>
                      </wp:positionV>
                      <wp:extent cx="360" cy="360"/>
                      <wp:effectExtent l="38100" t="38100" r="57150" b="57150"/>
                      <wp:wrapNone/>
                      <wp:docPr id="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521BA6" id="Ink 6" o:spid="_x0000_s1026" type="#_x0000_t75" style="position:absolute;margin-left:201.05pt;margin-top:-28.15pt;width:1.45pt;height:1.4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">
                      <v:imagedata r:id="rId12" o:title=""/>
                    </v:shape>
                  </w:pict>
                </mc:Fallback>
              </mc:AlternateContent>
            </w:r>
            <w:r>
              <w:rPr>
                <w:noProof/>
                <w:sz w:val="56"/>
              </w:rPr>
              <w:t>FAQs</w:t>
            </w:r>
          </w:p>
        </w:tc>
      </w:tr>
    </w:tbl>
    <w:p w14:paraId="24420457" w14:textId="5E936B8A" w:rsidR="00F56A95" w:rsidRPr="00AE6D9D" w:rsidRDefault="00F56A95" w:rsidP="001404C7">
      <w:pPr>
        <w:pStyle w:val="NoSpacing"/>
        <w:rPr>
          <w:b/>
          <w:color w:val="2E74B5" w:themeColor="accent5" w:themeShade="BF"/>
          <w:sz w:val="20"/>
          <w:szCs w:val="20"/>
        </w:rPr>
      </w:pPr>
    </w:p>
    <w:p w14:paraId="307BBEE4" w14:textId="77777777" w:rsidR="000B4008" w:rsidRPr="007D797B" w:rsidRDefault="000B4008" w:rsidP="000B4008">
      <w:pPr>
        <w:pStyle w:val="NoSpacing"/>
        <w:rPr>
          <w:b/>
          <w:color w:val="2E74B5" w:themeColor="accent5" w:themeShade="BF"/>
          <w:sz w:val="28"/>
          <w:szCs w:val="28"/>
        </w:rPr>
      </w:pPr>
      <w:r w:rsidRPr="007D797B">
        <w:rPr>
          <w:b/>
          <w:color w:val="2E74B5" w:themeColor="accent5" w:themeShade="BF"/>
          <w:sz w:val="28"/>
          <w:szCs w:val="28"/>
        </w:rPr>
        <w:t>Is NEXUS publicly available?</w:t>
      </w:r>
    </w:p>
    <w:p w14:paraId="1656FD42" w14:textId="589B87C9" w:rsidR="000B4008" w:rsidRDefault="000B4008" w:rsidP="007D797B">
      <w:pPr>
        <w:spacing w:after="0"/>
        <w:rPr>
          <w:sz w:val="22"/>
          <w:szCs w:val="22"/>
        </w:rPr>
      </w:pPr>
      <w:r w:rsidRPr="00BE73F3">
        <w:rPr>
          <w:sz w:val="22"/>
          <w:szCs w:val="22"/>
        </w:rPr>
        <w:t>Currently, NEXUS is only available for download by EPA staff. We are also explor</w:t>
      </w:r>
      <w:r w:rsidR="00176AA5" w:rsidRPr="00BE73F3">
        <w:rPr>
          <w:sz w:val="22"/>
          <w:szCs w:val="22"/>
        </w:rPr>
        <w:t>ing</w:t>
      </w:r>
      <w:r w:rsidRPr="00BE73F3">
        <w:rPr>
          <w:sz w:val="22"/>
          <w:szCs w:val="22"/>
        </w:rPr>
        <w:t xml:space="preserve"> the potential of developing a </w:t>
      </w:r>
      <w:r w:rsidR="00666831" w:rsidRPr="00BE73F3">
        <w:rPr>
          <w:sz w:val="22"/>
          <w:szCs w:val="22"/>
        </w:rPr>
        <w:t xml:space="preserve">“web-based” </w:t>
      </w:r>
      <w:r w:rsidRPr="00BE73F3">
        <w:rPr>
          <w:sz w:val="22"/>
          <w:szCs w:val="22"/>
        </w:rPr>
        <w:t xml:space="preserve">NEXUS platform to provide an “easy access” (no installation required) and “cross-platform” (not limited to Window-OS) version of </w:t>
      </w:r>
      <w:r w:rsidR="001D10D9" w:rsidRPr="00BE73F3">
        <w:rPr>
          <w:sz w:val="22"/>
          <w:szCs w:val="22"/>
        </w:rPr>
        <w:t xml:space="preserve">the </w:t>
      </w:r>
      <w:r w:rsidRPr="00BE73F3">
        <w:rPr>
          <w:sz w:val="22"/>
          <w:szCs w:val="22"/>
        </w:rPr>
        <w:t xml:space="preserve">NEXUS tool in the future, </w:t>
      </w:r>
      <w:r w:rsidR="008877D3" w:rsidRPr="00BE73F3">
        <w:rPr>
          <w:sz w:val="22"/>
          <w:szCs w:val="22"/>
        </w:rPr>
        <w:t xml:space="preserve">dependent on resource </w:t>
      </w:r>
      <w:r w:rsidR="005C747A" w:rsidRPr="00BE73F3">
        <w:rPr>
          <w:sz w:val="22"/>
          <w:szCs w:val="22"/>
        </w:rPr>
        <w:t>availability</w:t>
      </w:r>
      <w:r w:rsidRPr="00BE73F3">
        <w:rPr>
          <w:sz w:val="22"/>
          <w:szCs w:val="22"/>
        </w:rPr>
        <w:t>.</w:t>
      </w:r>
    </w:p>
    <w:p w14:paraId="5B4DA1C2" w14:textId="77777777" w:rsidR="007D797B" w:rsidRPr="00AE6D9D" w:rsidRDefault="007D797B" w:rsidP="007D797B">
      <w:pPr>
        <w:spacing w:after="0"/>
        <w:rPr>
          <w:sz w:val="20"/>
          <w:szCs w:val="20"/>
        </w:rPr>
      </w:pPr>
    </w:p>
    <w:p w14:paraId="589172E2" w14:textId="25CD0F4D" w:rsidR="003421E6" w:rsidRPr="007D797B" w:rsidRDefault="003421E6" w:rsidP="001404C7">
      <w:pPr>
        <w:pStyle w:val="NoSpacing"/>
        <w:rPr>
          <w:b/>
          <w:color w:val="2E74B5" w:themeColor="accent5" w:themeShade="BF"/>
          <w:sz w:val="28"/>
          <w:szCs w:val="28"/>
        </w:rPr>
      </w:pPr>
      <w:r w:rsidRPr="007D797B">
        <w:rPr>
          <w:b/>
          <w:color w:val="2E74B5" w:themeColor="accent5" w:themeShade="BF"/>
          <w:sz w:val="28"/>
          <w:szCs w:val="28"/>
        </w:rPr>
        <w:t>How can I access NEXUS?</w:t>
      </w:r>
    </w:p>
    <w:p w14:paraId="46D0B23F" w14:textId="7C339CDB" w:rsidR="004467B7" w:rsidRPr="00BE73F3" w:rsidRDefault="007D53D3" w:rsidP="00FC46BD">
      <w:pPr>
        <w:rPr>
          <w:sz w:val="22"/>
          <w:szCs w:val="22"/>
        </w:rPr>
      </w:pPr>
      <w:r w:rsidRPr="00BE73F3">
        <w:rPr>
          <w:bCs/>
          <w:sz w:val="22"/>
          <w:szCs w:val="22"/>
        </w:rPr>
        <w:t>On an</w:t>
      </w:r>
      <w:r w:rsidR="004467B7" w:rsidRPr="00BE73F3">
        <w:rPr>
          <w:bCs/>
          <w:sz w:val="22"/>
          <w:szCs w:val="22"/>
        </w:rPr>
        <w:t xml:space="preserve"> EPA computer</w:t>
      </w:r>
      <w:r w:rsidR="004467B7" w:rsidRPr="00BE73F3">
        <w:rPr>
          <w:b/>
          <w:sz w:val="22"/>
          <w:szCs w:val="22"/>
        </w:rPr>
        <w:t xml:space="preserve">, </w:t>
      </w:r>
      <w:r w:rsidR="004467B7" w:rsidRPr="00BE73F3">
        <w:rPr>
          <w:sz w:val="22"/>
          <w:szCs w:val="22"/>
        </w:rPr>
        <w:t xml:space="preserve">NEXUS can be self-installed if you have administrator privileges or </w:t>
      </w:r>
      <w:r w:rsidR="00FF6C67">
        <w:rPr>
          <w:sz w:val="22"/>
          <w:szCs w:val="22"/>
        </w:rPr>
        <w:t>similar arrangements</w:t>
      </w:r>
      <w:r w:rsidR="00666831">
        <w:rPr>
          <w:sz w:val="22"/>
          <w:szCs w:val="22"/>
        </w:rPr>
        <w:t xml:space="preserve"> (e.g., Powerbroker installation privilege)</w:t>
      </w:r>
      <w:r w:rsidR="004467B7" w:rsidRPr="00BE73F3">
        <w:rPr>
          <w:sz w:val="22"/>
          <w:szCs w:val="22"/>
        </w:rPr>
        <w:t xml:space="preserve">. </w:t>
      </w:r>
      <w:r w:rsidR="005D2B52" w:rsidRPr="00BE73F3">
        <w:rPr>
          <w:sz w:val="22"/>
          <w:szCs w:val="22"/>
        </w:rPr>
        <w:t xml:space="preserve">If you are unsure if you have these </w:t>
      </w:r>
      <w:r w:rsidR="003333FB" w:rsidRPr="00BE73F3">
        <w:rPr>
          <w:sz w:val="22"/>
          <w:szCs w:val="22"/>
        </w:rPr>
        <w:t>privileges</w:t>
      </w:r>
      <w:r w:rsidR="005D2B52" w:rsidRPr="00BE73F3">
        <w:rPr>
          <w:sz w:val="22"/>
          <w:szCs w:val="22"/>
        </w:rPr>
        <w:t xml:space="preserve"> and your attempt to install fails, </w:t>
      </w:r>
      <w:r w:rsidR="007B5FBA" w:rsidRPr="00BE73F3">
        <w:rPr>
          <w:sz w:val="22"/>
          <w:szCs w:val="22"/>
        </w:rPr>
        <w:t xml:space="preserve">you will need to contact </w:t>
      </w:r>
      <w:r w:rsidR="004467B7" w:rsidRPr="00BE73F3">
        <w:rPr>
          <w:sz w:val="22"/>
          <w:szCs w:val="22"/>
        </w:rPr>
        <w:t>EPA IT Support (EISD) and request installation</w:t>
      </w:r>
      <w:r w:rsidR="00CB6893" w:rsidRPr="00BE73F3">
        <w:rPr>
          <w:sz w:val="22"/>
          <w:szCs w:val="22"/>
        </w:rPr>
        <w:t xml:space="preserve"> and fill out a</w:t>
      </w:r>
      <w:r w:rsidR="005D5731" w:rsidRPr="00BE73F3">
        <w:rPr>
          <w:sz w:val="22"/>
          <w:szCs w:val="22"/>
        </w:rPr>
        <w:t>n</w:t>
      </w:r>
      <w:r w:rsidR="00CB6893" w:rsidRPr="00BE73F3">
        <w:rPr>
          <w:sz w:val="22"/>
          <w:szCs w:val="22"/>
        </w:rPr>
        <w:t xml:space="preserve"> </w:t>
      </w:r>
      <w:hyperlink r:id="rId19" w:history="1">
        <w:r w:rsidR="00CB6893" w:rsidRPr="00BE73F3">
          <w:rPr>
            <w:rStyle w:val="Hyperlink"/>
            <w:sz w:val="22"/>
            <w:szCs w:val="22"/>
          </w:rPr>
          <w:t>EISD Freeware/Shareware Application Request Form</w:t>
        </w:r>
      </w:hyperlink>
      <w:r w:rsidR="004467B7" w:rsidRPr="00BE73F3">
        <w:rPr>
          <w:sz w:val="22"/>
          <w:szCs w:val="22"/>
        </w:rPr>
        <w:t xml:space="preserve">. </w:t>
      </w:r>
      <w:r w:rsidR="005C747A" w:rsidRPr="00BE73F3">
        <w:rPr>
          <w:sz w:val="22"/>
          <w:szCs w:val="22"/>
        </w:rPr>
        <w:t>A</w:t>
      </w:r>
      <w:r w:rsidR="00074F5E" w:rsidRPr="00BE73F3">
        <w:rPr>
          <w:sz w:val="22"/>
          <w:szCs w:val="22"/>
        </w:rPr>
        <w:t>n</w:t>
      </w:r>
      <w:r w:rsidR="005C747A" w:rsidRPr="00BE73F3">
        <w:rPr>
          <w:sz w:val="22"/>
          <w:szCs w:val="22"/>
        </w:rPr>
        <w:t xml:space="preserve"> </w:t>
      </w:r>
      <w:hyperlink r:id="rId20" w:history="1">
        <w:r w:rsidR="00F659C4" w:rsidRPr="00F659C4">
          <w:rPr>
            <w:rStyle w:val="Hyperlink"/>
            <w:sz w:val="22"/>
            <w:szCs w:val="22"/>
          </w:rPr>
          <w:t>SharePoin</w:t>
        </w:r>
        <w:r w:rsidR="00F659C4" w:rsidRPr="00F659C4">
          <w:rPr>
            <w:rStyle w:val="Hyperlink"/>
            <w:sz w:val="22"/>
            <w:szCs w:val="22"/>
          </w:rPr>
          <w:t>t</w:t>
        </w:r>
        <w:r w:rsidR="00F659C4" w:rsidRPr="00F659C4">
          <w:rPr>
            <w:rStyle w:val="Hyperlink"/>
            <w:sz w:val="22"/>
            <w:szCs w:val="22"/>
          </w:rPr>
          <w:t xml:space="preserve"> site</w:t>
        </w:r>
      </w:hyperlink>
      <w:r w:rsidR="00F659C4">
        <w:rPr>
          <w:sz w:val="22"/>
          <w:szCs w:val="22"/>
        </w:rPr>
        <w:t xml:space="preserve"> (internal to EPA only) </w:t>
      </w:r>
      <w:r w:rsidR="005C747A" w:rsidRPr="00BE73F3">
        <w:rPr>
          <w:sz w:val="22"/>
          <w:szCs w:val="22"/>
        </w:rPr>
        <w:t>has been created</w:t>
      </w:r>
      <w:r w:rsidR="007F09FB" w:rsidRPr="00BE73F3">
        <w:rPr>
          <w:sz w:val="22"/>
          <w:szCs w:val="22"/>
        </w:rPr>
        <w:t xml:space="preserve"> to download and install the latest version of the NEXUS package</w:t>
      </w:r>
      <w:r w:rsidR="004467B7" w:rsidRPr="00BE73F3">
        <w:rPr>
          <w:sz w:val="22"/>
          <w:szCs w:val="22"/>
        </w:rPr>
        <w:t xml:space="preserve"> (“NEXUS *.* Setup.exe” &amp; “NEXUS *.* Data.exe”)</w:t>
      </w:r>
      <w:r w:rsidR="00F659C4">
        <w:rPr>
          <w:sz w:val="22"/>
          <w:szCs w:val="22"/>
        </w:rPr>
        <w:t xml:space="preserve"> together with NEXUS quick tutorial and User’s Mannual</w:t>
      </w:r>
      <w:r w:rsidR="004467B7" w:rsidRPr="00BE73F3">
        <w:rPr>
          <w:sz w:val="22"/>
          <w:szCs w:val="22"/>
        </w:rPr>
        <w:t xml:space="preserve">. </w:t>
      </w:r>
      <w:r w:rsidR="007F09FB" w:rsidRPr="00BE73F3">
        <w:rPr>
          <w:sz w:val="22"/>
          <w:szCs w:val="22"/>
        </w:rPr>
        <w:t>Both</w:t>
      </w:r>
      <w:r w:rsidR="004467B7" w:rsidRPr="00BE73F3">
        <w:rPr>
          <w:sz w:val="22"/>
          <w:szCs w:val="22"/>
        </w:rPr>
        <w:t xml:space="preserve"> of the “*.exe” files </w:t>
      </w:r>
      <w:r w:rsidR="007F09FB" w:rsidRPr="00BE73F3">
        <w:rPr>
          <w:sz w:val="22"/>
          <w:szCs w:val="22"/>
        </w:rPr>
        <w:t xml:space="preserve">must be downloaded and run </w:t>
      </w:r>
      <w:r w:rsidR="004467B7" w:rsidRPr="00BE73F3">
        <w:rPr>
          <w:sz w:val="22"/>
          <w:szCs w:val="22"/>
        </w:rPr>
        <w:t>to install NEXUS.  To confirm proper installation, check “</w:t>
      </w:r>
      <w:r w:rsidR="004467B7" w:rsidRPr="00BE73F3">
        <w:rPr>
          <w:sz w:val="22"/>
          <w:szCs w:val="22"/>
          <w:u w:val="single"/>
        </w:rPr>
        <w:t>This PC\Documents\My NEXUS files\</w:t>
      </w:r>
      <w:r w:rsidR="004467B7" w:rsidRPr="00BE73F3">
        <w:rPr>
          <w:sz w:val="22"/>
          <w:szCs w:val="22"/>
        </w:rPr>
        <w:t>” to confirm that the NEXUS program and input dataset</w:t>
      </w:r>
      <w:r w:rsidR="00690392" w:rsidRPr="00BE73F3">
        <w:rPr>
          <w:sz w:val="22"/>
          <w:szCs w:val="22"/>
        </w:rPr>
        <w:t>s below</w:t>
      </w:r>
      <w:r w:rsidR="004467B7" w:rsidRPr="00BE73F3">
        <w:rPr>
          <w:sz w:val="22"/>
          <w:szCs w:val="22"/>
        </w:rPr>
        <w:t xml:space="preserve"> were installed successfully.</w:t>
      </w:r>
    </w:p>
    <w:p w14:paraId="7A5C84AB" w14:textId="0AD5B021" w:rsidR="00CA6E6B" w:rsidRDefault="00CA6E6B" w:rsidP="00CA6E6B">
      <w:pPr>
        <w:ind w:left="720"/>
        <w:rPr>
          <w:sz w:val="22"/>
          <w:szCs w:val="22"/>
        </w:rPr>
      </w:pPr>
      <w:r>
        <w:rPr>
          <w:noProof/>
        </w:rPr>
        <w:drawing>
          <wp:inline distT="0" distB="0" distL="0" distR="0" wp14:anchorId="42D28D86" wp14:editId="6472C1C1">
            <wp:extent cx="3117850" cy="1421973"/>
            <wp:effectExtent l="0" t="0" r="635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5542" cy="143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0369D" w14:textId="77777777" w:rsidR="00E63F6D" w:rsidRPr="007D797B" w:rsidRDefault="00E63F6D" w:rsidP="00E63F6D">
      <w:pPr>
        <w:pStyle w:val="NoSpacing"/>
        <w:rPr>
          <w:b/>
          <w:color w:val="2E74B5" w:themeColor="accent5" w:themeShade="BF"/>
          <w:sz w:val="28"/>
          <w:szCs w:val="28"/>
        </w:rPr>
      </w:pPr>
      <w:r w:rsidRPr="007D797B">
        <w:rPr>
          <w:b/>
          <w:color w:val="2E74B5" w:themeColor="accent5" w:themeShade="BF"/>
          <w:sz w:val="28"/>
          <w:szCs w:val="28"/>
        </w:rPr>
        <w:t>Will NEXUS training be provided?</w:t>
      </w:r>
    </w:p>
    <w:p w14:paraId="3C498E5B" w14:textId="14D54692" w:rsidR="00E63F6D" w:rsidRDefault="00E63F6D" w:rsidP="007D797B">
      <w:pPr>
        <w:pStyle w:val="NoSpacing"/>
        <w:rPr>
          <w:sz w:val="22"/>
          <w:szCs w:val="22"/>
        </w:rPr>
      </w:pPr>
      <w:r w:rsidRPr="00BE73F3">
        <w:rPr>
          <w:sz w:val="22"/>
          <w:szCs w:val="22"/>
        </w:rPr>
        <w:t xml:space="preserve">OAQPS is currently providing briefings and demonstrations for management and EPA regional offices. In addition to live demos, a </w:t>
      </w:r>
      <w:r w:rsidR="00C76B5F">
        <w:rPr>
          <w:sz w:val="22"/>
          <w:szCs w:val="22"/>
        </w:rPr>
        <w:t>“</w:t>
      </w:r>
      <w:r w:rsidRPr="00BE73F3">
        <w:rPr>
          <w:sz w:val="22"/>
          <w:szCs w:val="22"/>
        </w:rPr>
        <w:t>User’s Manual</w:t>
      </w:r>
      <w:r w:rsidR="00C76B5F">
        <w:rPr>
          <w:sz w:val="22"/>
          <w:szCs w:val="22"/>
        </w:rPr>
        <w:t>”</w:t>
      </w:r>
      <w:r w:rsidRPr="00BE73F3">
        <w:rPr>
          <w:sz w:val="22"/>
          <w:szCs w:val="22"/>
        </w:rPr>
        <w:t xml:space="preserve"> </w:t>
      </w:r>
      <w:r w:rsidR="00C76B5F">
        <w:rPr>
          <w:sz w:val="22"/>
          <w:szCs w:val="22"/>
        </w:rPr>
        <w:t xml:space="preserve">and “Quick Tutorial PPT” </w:t>
      </w:r>
      <w:r w:rsidRPr="00BE73F3">
        <w:rPr>
          <w:sz w:val="22"/>
          <w:szCs w:val="22"/>
        </w:rPr>
        <w:t xml:space="preserve">is accessible in all versions of NEXUS </w:t>
      </w:r>
      <w:r w:rsidR="00B23E58" w:rsidRPr="00BE73F3">
        <w:rPr>
          <w:sz w:val="22"/>
          <w:szCs w:val="22"/>
        </w:rPr>
        <w:t>that explains how to use the tool</w:t>
      </w:r>
      <w:r w:rsidRPr="00BE73F3">
        <w:rPr>
          <w:sz w:val="22"/>
          <w:szCs w:val="22"/>
        </w:rPr>
        <w:t>. In the future, we will explore additional training opportunities such as recorded webinars and online courses.</w:t>
      </w:r>
    </w:p>
    <w:p w14:paraId="27EE2532" w14:textId="77777777" w:rsidR="007D797B" w:rsidRPr="00AE6D9D" w:rsidRDefault="007D797B" w:rsidP="007D797B">
      <w:pPr>
        <w:pStyle w:val="NoSpacing"/>
        <w:rPr>
          <w:b/>
          <w:color w:val="2E74B5" w:themeColor="accent5" w:themeShade="BF"/>
          <w:sz w:val="20"/>
          <w:szCs w:val="20"/>
        </w:rPr>
      </w:pPr>
    </w:p>
    <w:p w14:paraId="6CE6FEBD" w14:textId="77777777" w:rsidR="00E63F6D" w:rsidRPr="007D797B" w:rsidRDefault="00E63F6D" w:rsidP="00E63F6D">
      <w:pPr>
        <w:pStyle w:val="NoSpacing"/>
        <w:rPr>
          <w:b/>
          <w:color w:val="2E74B5" w:themeColor="accent5" w:themeShade="BF"/>
          <w:sz w:val="28"/>
          <w:szCs w:val="28"/>
        </w:rPr>
      </w:pPr>
      <w:r w:rsidRPr="007D797B">
        <w:rPr>
          <w:b/>
          <w:color w:val="2E74B5" w:themeColor="accent5" w:themeShade="BF"/>
          <w:sz w:val="28"/>
          <w:szCs w:val="28"/>
        </w:rPr>
        <w:t>Will OAQPS help with multi-pollutant projects if we identify an area using NEXUS?</w:t>
      </w:r>
    </w:p>
    <w:p w14:paraId="74C79603" w14:textId="1A248112" w:rsidR="00E63F6D" w:rsidRPr="00BE73F3" w:rsidRDefault="00E63F6D" w:rsidP="007D797B">
      <w:pPr>
        <w:spacing w:after="0"/>
        <w:rPr>
          <w:sz w:val="22"/>
          <w:szCs w:val="22"/>
        </w:rPr>
      </w:pPr>
      <w:r w:rsidRPr="00BE73F3">
        <w:rPr>
          <w:sz w:val="22"/>
          <w:szCs w:val="22"/>
        </w:rPr>
        <w:t>Successful multi-pollutant approaches to air quality management have been demonstrated through a proof</w:t>
      </w:r>
      <w:r w:rsidR="00B16CD3" w:rsidRPr="00BE73F3">
        <w:rPr>
          <w:sz w:val="22"/>
          <w:szCs w:val="22"/>
        </w:rPr>
        <w:t>-</w:t>
      </w:r>
      <w:r w:rsidRPr="00BE73F3">
        <w:rPr>
          <w:sz w:val="22"/>
          <w:szCs w:val="22"/>
        </w:rPr>
        <w:t>of</w:t>
      </w:r>
      <w:r w:rsidR="00B16CD3" w:rsidRPr="00BE73F3">
        <w:rPr>
          <w:sz w:val="22"/>
          <w:szCs w:val="22"/>
        </w:rPr>
        <w:t>-</w:t>
      </w:r>
      <w:r w:rsidRPr="00BE73F3">
        <w:rPr>
          <w:sz w:val="22"/>
          <w:szCs w:val="22"/>
        </w:rPr>
        <w:t xml:space="preserve">concept pilot project in </w:t>
      </w:r>
      <w:hyperlink r:id="rId22" w:history="1">
        <w:r w:rsidRPr="00BE73F3">
          <w:rPr>
            <w:rStyle w:val="Hyperlink"/>
            <w:sz w:val="22"/>
            <w:szCs w:val="22"/>
          </w:rPr>
          <w:t>Detroit</w:t>
        </w:r>
      </w:hyperlink>
      <w:r w:rsidRPr="00BE73F3">
        <w:rPr>
          <w:sz w:val="22"/>
          <w:szCs w:val="22"/>
        </w:rPr>
        <w:t xml:space="preserve">, in the upstate </w:t>
      </w:r>
      <w:hyperlink r:id="rId23" w:history="1">
        <w:r w:rsidRPr="00BE73F3">
          <w:rPr>
            <w:rStyle w:val="Hyperlink"/>
            <w:sz w:val="22"/>
            <w:szCs w:val="22"/>
          </w:rPr>
          <w:t>South Carolina</w:t>
        </w:r>
      </w:hyperlink>
      <w:r w:rsidRPr="00BE73F3">
        <w:rPr>
          <w:sz w:val="22"/>
          <w:szCs w:val="22"/>
        </w:rPr>
        <w:t xml:space="preserve"> region, and a project currently underway in </w:t>
      </w:r>
      <w:hyperlink r:id="rId24" w:history="1">
        <w:r w:rsidRPr="00BE73F3">
          <w:rPr>
            <w:rStyle w:val="Hyperlink"/>
            <w:sz w:val="22"/>
            <w:szCs w:val="22"/>
          </w:rPr>
          <w:t>Louisville</w:t>
        </w:r>
      </w:hyperlink>
      <w:r w:rsidRPr="00BE73F3">
        <w:rPr>
          <w:sz w:val="22"/>
          <w:szCs w:val="22"/>
        </w:rPr>
        <w:t>.</w:t>
      </w:r>
      <w:r w:rsidRPr="00BE73F3">
        <w:rPr>
          <w:b/>
          <w:bCs/>
          <w:sz w:val="22"/>
          <w:szCs w:val="22"/>
        </w:rPr>
        <w:t xml:space="preserve"> </w:t>
      </w:r>
      <w:r w:rsidRPr="00BE73F3">
        <w:rPr>
          <w:sz w:val="22"/>
          <w:szCs w:val="22"/>
        </w:rPr>
        <w:t>OAQPS is interested in continuing to advance our multi-pollutant work in conjunction with the EPA regions utilizing the NEXUS tool</w:t>
      </w:r>
      <w:r w:rsidR="00CF4AAB" w:rsidRPr="00BE73F3">
        <w:rPr>
          <w:sz w:val="22"/>
          <w:szCs w:val="22"/>
        </w:rPr>
        <w:t xml:space="preserve"> </w:t>
      </w:r>
      <w:r w:rsidR="000B1F6E" w:rsidRPr="00BE73F3">
        <w:rPr>
          <w:sz w:val="22"/>
          <w:szCs w:val="22"/>
        </w:rPr>
        <w:t>by</w:t>
      </w:r>
      <w:r w:rsidR="00CF4AAB" w:rsidRPr="00BE73F3">
        <w:rPr>
          <w:sz w:val="22"/>
          <w:szCs w:val="22"/>
        </w:rPr>
        <w:t xml:space="preserve"> provid</w:t>
      </w:r>
      <w:r w:rsidR="000B1F6E" w:rsidRPr="00BE73F3">
        <w:rPr>
          <w:sz w:val="22"/>
          <w:szCs w:val="22"/>
        </w:rPr>
        <w:t>ing</w:t>
      </w:r>
      <w:r w:rsidR="00CF4AAB" w:rsidRPr="00BE73F3">
        <w:rPr>
          <w:sz w:val="22"/>
          <w:szCs w:val="22"/>
        </w:rPr>
        <w:t xml:space="preserve"> ongoing input and consultation to the regions and SLTs</w:t>
      </w:r>
      <w:r w:rsidR="000B1F6E" w:rsidRPr="00BE73F3">
        <w:rPr>
          <w:sz w:val="22"/>
          <w:szCs w:val="22"/>
        </w:rPr>
        <w:t>,</w:t>
      </w:r>
      <w:r w:rsidR="00CF4AAB" w:rsidRPr="00BE73F3">
        <w:rPr>
          <w:sz w:val="22"/>
          <w:szCs w:val="22"/>
        </w:rPr>
        <w:t xml:space="preserve"> as typically </w:t>
      </w:r>
      <w:r w:rsidR="000B1F6E" w:rsidRPr="00BE73F3">
        <w:rPr>
          <w:sz w:val="22"/>
          <w:szCs w:val="22"/>
        </w:rPr>
        <w:t>done</w:t>
      </w:r>
      <w:r w:rsidR="00CF4AAB" w:rsidRPr="00BE73F3">
        <w:rPr>
          <w:sz w:val="22"/>
          <w:szCs w:val="22"/>
        </w:rPr>
        <w:t xml:space="preserve"> for implementation efforts</w:t>
      </w:r>
      <w:r w:rsidRPr="00BE73F3">
        <w:rPr>
          <w:sz w:val="22"/>
          <w:szCs w:val="22"/>
        </w:rPr>
        <w:t xml:space="preserve">. For this reason, we will also </w:t>
      </w:r>
      <w:r w:rsidR="00F274C3" w:rsidRPr="00BE73F3">
        <w:rPr>
          <w:sz w:val="22"/>
          <w:szCs w:val="22"/>
        </w:rPr>
        <w:t xml:space="preserve">be </w:t>
      </w:r>
      <w:r w:rsidRPr="00BE73F3">
        <w:rPr>
          <w:sz w:val="22"/>
          <w:szCs w:val="22"/>
        </w:rPr>
        <w:t>focus</w:t>
      </w:r>
      <w:r w:rsidR="00F274C3" w:rsidRPr="00BE73F3">
        <w:rPr>
          <w:sz w:val="22"/>
          <w:szCs w:val="22"/>
        </w:rPr>
        <w:t>ing</w:t>
      </w:r>
      <w:r w:rsidRPr="00BE73F3">
        <w:rPr>
          <w:sz w:val="22"/>
          <w:szCs w:val="22"/>
        </w:rPr>
        <w:t xml:space="preserve"> our </w:t>
      </w:r>
      <w:r w:rsidR="00BC13FF" w:rsidRPr="00BE73F3">
        <w:rPr>
          <w:sz w:val="22"/>
          <w:szCs w:val="22"/>
        </w:rPr>
        <w:t xml:space="preserve">initial </w:t>
      </w:r>
      <w:r w:rsidRPr="00BE73F3">
        <w:rPr>
          <w:sz w:val="22"/>
          <w:szCs w:val="22"/>
        </w:rPr>
        <w:t xml:space="preserve">efforts on training, as mentioned above, </w:t>
      </w:r>
      <w:r w:rsidR="00BC13FF" w:rsidRPr="00BE73F3">
        <w:rPr>
          <w:sz w:val="22"/>
          <w:szCs w:val="22"/>
        </w:rPr>
        <w:t>that will</w:t>
      </w:r>
      <w:r w:rsidRPr="00BE73F3">
        <w:rPr>
          <w:sz w:val="22"/>
          <w:szCs w:val="22"/>
        </w:rPr>
        <w:t xml:space="preserve"> empower the EPA regions to work directly with their SLT air agencies on multi-pollutant approaches with minimal oversight from OAQPS. </w:t>
      </w:r>
    </w:p>
    <w:p w14:paraId="49EB85FE" w14:textId="77777777" w:rsidR="00E63F6D" w:rsidRDefault="00E63F6D" w:rsidP="00A0146D">
      <w:pPr>
        <w:tabs>
          <w:tab w:val="left" w:pos="2094"/>
        </w:tabs>
        <w:spacing w:after="160"/>
        <w:rPr>
          <w:b/>
          <w:bCs/>
          <w:color w:val="2E74B5" w:themeColor="accent5" w:themeShade="BF"/>
          <w:sz w:val="30"/>
          <w:szCs w:val="30"/>
        </w:rPr>
      </w:pPr>
    </w:p>
    <w:p w14:paraId="51883726" w14:textId="44068A11" w:rsidR="00A0146D" w:rsidRPr="007D797B" w:rsidRDefault="00A0146D" w:rsidP="00B9425D">
      <w:pPr>
        <w:tabs>
          <w:tab w:val="left" w:pos="2094"/>
        </w:tabs>
        <w:spacing w:after="0"/>
        <w:rPr>
          <w:b/>
          <w:bCs/>
          <w:color w:val="2E74B5" w:themeColor="accent5" w:themeShade="BF"/>
          <w:sz w:val="28"/>
          <w:szCs w:val="28"/>
        </w:rPr>
      </w:pPr>
      <w:r w:rsidRPr="007D797B">
        <w:rPr>
          <w:b/>
          <w:bCs/>
          <w:color w:val="2E74B5" w:themeColor="accent5" w:themeShade="BF"/>
          <w:sz w:val="28"/>
          <w:szCs w:val="28"/>
        </w:rPr>
        <w:t>What is the difference between EJSCREEN and NEXUS?</w:t>
      </w:r>
    </w:p>
    <w:p w14:paraId="40D452F6" w14:textId="7CFF7E76" w:rsidR="00A0146D" w:rsidRPr="00BE73F3" w:rsidRDefault="00A0146D" w:rsidP="00A0146D">
      <w:pPr>
        <w:tabs>
          <w:tab w:val="left" w:pos="2094"/>
        </w:tabs>
        <w:spacing w:after="160"/>
        <w:rPr>
          <w:b/>
          <w:bCs/>
          <w:color w:val="4472C4" w:themeColor="accent1"/>
          <w:sz w:val="22"/>
          <w:szCs w:val="22"/>
        </w:rPr>
      </w:pPr>
      <w:r w:rsidRPr="00BE73F3">
        <w:rPr>
          <w:sz w:val="22"/>
          <w:szCs w:val="22"/>
        </w:rPr>
        <w:t xml:space="preserve">The NEXUS advanced screening tool </w:t>
      </w:r>
      <w:r w:rsidR="00986485" w:rsidRPr="00BE73F3">
        <w:rPr>
          <w:sz w:val="22"/>
          <w:szCs w:val="22"/>
        </w:rPr>
        <w:t xml:space="preserve">combines and displays </w:t>
      </w:r>
      <w:r w:rsidRPr="00BE73F3">
        <w:rPr>
          <w:sz w:val="22"/>
          <w:szCs w:val="22"/>
        </w:rPr>
        <w:t>publicly available air quality information to identify geographic areas where health risks related to O</w:t>
      </w:r>
      <w:r w:rsidRPr="00BE73F3">
        <w:rPr>
          <w:sz w:val="22"/>
          <w:szCs w:val="22"/>
          <w:vertAlign w:val="subscript"/>
        </w:rPr>
        <w:t>3</w:t>
      </w:r>
      <w:r w:rsidRPr="00BE73F3">
        <w:rPr>
          <w:sz w:val="22"/>
          <w:szCs w:val="22"/>
        </w:rPr>
        <w:t>, PM</w:t>
      </w:r>
      <w:r w:rsidRPr="00BE73F3">
        <w:rPr>
          <w:sz w:val="22"/>
          <w:szCs w:val="22"/>
          <w:vertAlign w:val="subscript"/>
        </w:rPr>
        <w:t>2.5</w:t>
      </w:r>
      <w:r w:rsidRPr="00BE73F3">
        <w:rPr>
          <w:sz w:val="22"/>
          <w:szCs w:val="22"/>
        </w:rPr>
        <w:t xml:space="preserve"> and air toxics overlap, while EJSCREEN combines environmental and demographic data to highlight areas where vulnerable populations may be disproportionately impacted by pollution. </w:t>
      </w:r>
      <w:r w:rsidR="00154158" w:rsidRPr="00BE73F3">
        <w:rPr>
          <w:sz w:val="22"/>
          <w:szCs w:val="22"/>
        </w:rPr>
        <w:t>NEXUS incorporates the EJ indicators and data from EJSCREEN</w:t>
      </w:r>
      <w:r w:rsidR="00B64153" w:rsidRPr="00BE73F3">
        <w:rPr>
          <w:sz w:val="22"/>
          <w:szCs w:val="22"/>
        </w:rPr>
        <w:t>,</w:t>
      </w:r>
      <w:r w:rsidR="00154158" w:rsidRPr="00BE73F3">
        <w:rPr>
          <w:sz w:val="22"/>
          <w:szCs w:val="22"/>
        </w:rPr>
        <w:t xml:space="preserve"> enabling it to</w:t>
      </w:r>
      <w:r w:rsidRPr="00BE73F3">
        <w:rPr>
          <w:sz w:val="22"/>
          <w:szCs w:val="22"/>
        </w:rPr>
        <w:t xml:space="preserve"> overlay </w:t>
      </w:r>
      <w:r w:rsidR="00154158" w:rsidRPr="00BE73F3">
        <w:rPr>
          <w:sz w:val="22"/>
          <w:szCs w:val="22"/>
        </w:rPr>
        <w:t>these</w:t>
      </w:r>
      <w:r w:rsidRPr="00BE73F3">
        <w:rPr>
          <w:sz w:val="22"/>
          <w:szCs w:val="22"/>
        </w:rPr>
        <w:t xml:space="preserve"> indicators to </w:t>
      </w:r>
      <w:r w:rsidR="00154158" w:rsidRPr="00BE73F3">
        <w:rPr>
          <w:sz w:val="22"/>
          <w:szCs w:val="22"/>
        </w:rPr>
        <w:t>understand</w:t>
      </w:r>
      <w:r w:rsidRPr="00BE73F3">
        <w:rPr>
          <w:sz w:val="22"/>
          <w:szCs w:val="22"/>
        </w:rPr>
        <w:t xml:space="preserve"> the demographics of areas with multi-pollutant </w:t>
      </w:r>
      <w:r w:rsidR="00154158" w:rsidRPr="00BE73F3">
        <w:rPr>
          <w:sz w:val="22"/>
          <w:szCs w:val="22"/>
        </w:rPr>
        <w:t xml:space="preserve">air quality </w:t>
      </w:r>
      <w:r w:rsidRPr="00BE73F3">
        <w:rPr>
          <w:sz w:val="22"/>
          <w:szCs w:val="22"/>
        </w:rPr>
        <w:t xml:space="preserve">concerns. NEXUS contains </w:t>
      </w:r>
      <w:r w:rsidR="00154158" w:rsidRPr="00BE73F3">
        <w:rPr>
          <w:sz w:val="22"/>
          <w:szCs w:val="22"/>
        </w:rPr>
        <w:t>the same</w:t>
      </w:r>
      <w:r w:rsidRPr="00BE73F3">
        <w:rPr>
          <w:sz w:val="22"/>
          <w:szCs w:val="22"/>
        </w:rPr>
        <w:t xml:space="preserve"> air </w:t>
      </w:r>
      <w:r w:rsidR="00154158" w:rsidRPr="00BE73F3">
        <w:rPr>
          <w:sz w:val="22"/>
          <w:szCs w:val="22"/>
        </w:rPr>
        <w:t>pollution environmental indicators</w:t>
      </w:r>
      <w:r w:rsidRPr="00BE73F3">
        <w:rPr>
          <w:sz w:val="22"/>
          <w:szCs w:val="22"/>
        </w:rPr>
        <w:t xml:space="preserve"> provided to EJSCREEN by OAQPS (</w:t>
      </w:r>
      <w:r w:rsidR="00037B67">
        <w:rPr>
          <w:sz w:val="22"/>
          <w:szCs w:val="22"/>
        </w:rPr>
        <w:t xml:space="preserve">e.g., </w:t>
      </w:r>
      <w:r w:rsidRPr="00BE73F3">
        <w:rPr>
          <w:sz w:val="22"/>
          <w:szCs w:val="22"/>
        </w:rPr>
        <w:t>O</w:t>
      </w:r>
      <w:r w:rsidRPr="00BE73F3">
        <w:rPr>
          <w:sz w:val="22"/>
          <w:szCs w:val="22"/>
          <w:vertAlign w:val="subscript"/>
        </w:rPr>
        <w:t>3</w:t>
      </w:r>
      <w:r w:rsidRPr="00BE73F3">
        <w:rPr>
          <w:sz w:val="22"/>
          <w:szCs w:val="22"/>
        </w:rPr>
        <w:t xml:space="preserve"> and PM</w:t>
      </w:r>
      <w:r w:rsidRPr="00BE73F3">
        <w:rPr>
          <w:sz w:val="22"/>
          <w:szCs w:val="22"/>
          <w:vertAlign w:val="subscript"/>
        </w:rPr>
        <w:t>2.5</w:t>
      </w:r>
      <w:r w:rsidRPr="00BE73F3">
        <w:rPr>
          <w:sz w:val="22"/>
          <w:szCs w:val="22"/>
        </w:rPr>
        <w:t xml:space="preserve"> </w:t>
      </w:r>
      <w:r w:rsidR="00154158" w:rsidRPr="00BE73F3">
        <w:rPr>
          <w:sz w:val="22"/>
          <w:szCs w:val="22"/>
        </w:rPr>
        <w:t xml:space="preserve">modeled </w:t>
      </w:r>
      <w:r w:rsidRPr="00BE73F3">
        <w:rPr>
          <w:sz w:val="22"/>
          <w:szCs w:val="22"/>
        </w:rPr>
        <w:t xml:space="preserve">concentration </w:t>
      </w:r>
      <w:r w:rsidR="00154158" w:rsidRPr="00BE73F3">
        <w:rPr>
          <w:sz w:val="22"/>
          <w:szCs w:val="22"/>
        </w:rPr>
        <w:t>data</w:t>
      </w:r>
      <w:r w:rsidRPr="00BE73F3">
        <w:rPr>
          <w:sz w:val="22"/>
          <w:szCs w:val="22"/>
        </w:rPr>
        <w:t xml:space="preserve">, </w:t>
      </w:r>
      <w:r w:rsidR="00FD2980">
        <w:rPr>
          <w:sz w:val="22"/>
          <w:szCs w:val="22"/>
        </w:rPr>
        <w:t>AirToxScreen</w:t>
      </w:r>
      <w:r w:rsidRPr="00BE73F3">
        <w:rPr>
          <w:sz w:val="22"/>
          <w:szCs w:val="22"/>
        </w:rPr>
        <w:t xml:space="preserve"> cancer and non-cancer risk</w:t>
      </w:r>
      <w:r w:rsidR="00037B67">
        <w:rPr>
          <w:sz w:val="22"/>
          <w:szCs w:val="22"/>
        </w:rPr>
        <w:t>, etc.</w:t>
      </w:r>
      <w:r w:rsidRPr="00BE73F3">
        <w:rPr>
          <w:sz w:val="22"/>
          <w:szCs w:val="22"/>
        </w:rPr>
        <w:t xml:space="preserve">). NEXUS also contains </w:t>
      </w:r>
      <w:r w:rsidR="00154158" w:rsidRPr="00BE73F3">
        <w:rPr>
          <w:sz w:val="22"/>
          <w:szCs w:val="22"/>
        </w:rPr>
        <w:t xml:space="preserve">emissions and risk </w:t>
      </w:r>
      <w:r w:rsidRPr="00BE73F3">
        <w:rPr>
          <w:sz w:val="22"/>
          <w:szCs w:val="22"/>
        </w:rPr>
        <w:t xml:space="preserve">data </w:t>
      </w:r>
      <w:r w:rsidRPr="00BE73F3">
        <w:rPr>
          <w:i/>
          <w:iCs/>
          <w:sz w:val="22"/>
          <w:szCs w:val="22"/>
        </w:rPr>
        <w:t>not</w:t>
      </w:r>
      <w:r w:rsidRPr="00BE73F3">
        <w:rPr>
          <w:sz w:val="22"/>
          <w:szCs w:val="22"/>
        </w:rPr>
        <w:t xml:space="preserve"> available in EJSCREEN (detailed emissions and source characterization, O</w:t>
      </w:r>
      <w:r w:rsidRPr="00BE73F3">
        <w:rPr>
          <w:sz w:val="22"/>
          <w:szCs w:val="22"/>
          <w:vertAlign w:val="subscript"/>
        </w:rPr>
        <w:t>3</w:t>
      </w:r>
      <w:r w:rsidRPr="00BE73F3">
        <w:rPr>
          <w:sz w:val="22"/>
          <w:szCs w:val="22"/>
        </w:rPr>
        <w:t xml:space="preserve"> and PM</w:t>
      </w:r>
      <w:r w:rsidRPr="00BE73F3">
        <w:rPr>
          <w:sz w:val="22"/>
          <w:szCs w:val="22"/>
          <w:vertAlign w:val="subscript"/>
        </w:rPr>
        <w:t>2.5</w:t>
      </w:r>
      <w:r w:rsidRPr="00BE73F3">
        <w:rPr>
          <w:sz w:val="22"/>
          <w:szCs w:val="22"/>
        </w:rPr>
        <w:t xml:space="preserve"> risk data, </w:t>
      </w:r>
      <w:r w:rsidR="00FD2980">
        <w:rPr>
          <w:sz w:val="22"/>
          <w:szCs w:val="22"/>
        </w:rPr>
        <w:t>AirToxScreen</w:t>
      </w:r>
      <w:r w:rsidRPr="00BE73F3">
        <w:rPr>
          <w:sz w:val="22"/>
          <w:szCs w:val="22"/>
        </w:rPr>
        <w:t xml:space="preserve"> cancer and non-cancer risk by pollutant and source). </w:t>
      </w:r>
      <w:r w:rsidR="00671543">
        <w:rPr>
          <w:sz w:val="22"/>
          <w:szCs w:val="22"/>
        </w:rPr>
        <w:t xml:space="preserve">Recently, </w:t>
      </w:r>
      <w:r w:rsidRPr="00BE73F3">
        <w:rPr>
          <w:sz w:val="22"/>
          <w:szCs w:val="22"/>
        </w:rPr>
        <w:t>proximity screening capabilities similar to EJSCREEN</w:t>
      </w:r>
      <w:r w:rsidR="00671543">
        <w:rPr>
          <w:sz w:val="22"/>
          <w:szCs w:val="22"/>
        </w:rPr>
        <w:t xml:space="preserve"> have been incorporated into NEXUS</w:t>
      </w:r>
      <w:r w:rsidRPr="00BE73F3">
        <w:rPr>
          <w:sz w:val="22"/>
          <w:szCs w:val="22"/>
        </w:rPr>
        <w:t xml:space="preserve">. </w:t>
      </w:r>
      <w:r w:rsidR="00671543">
        <w:rPr>
          <w:sz w:val="22"/>
          <w:szCs w:val="22"/>
        </w:rPr>
        <w:t>As a</w:t>
      </w:r>
      <w:r w:rsidR="00671543" w:rsidRPr="00BE73F3">
        <w:rPr>
          <w:sz w:val="22"/>
          <w:szCs w:val="22"/>
        </w:rPr>
        <w:t xml:space="preserve">dditional climate vulnerability analysis and risk indicators (e.g., flood, </w:t>
      </w:r>
      <w:r w:rsidR="00037B67">
        <w:rPr>
          <w:sz w:val="22"/>
          <w:szCs w:val="22"/>
        </w:rPr>
        <w:t xml:space="preserve">drought, </w:t>
      </w:r>
      <w:r w:rsidR="00671543" w:rsidRPr="00BE73F3">
        <w:rPr>
          <w:sz w:val="22"/>
          <w:szCs w:val="22"/>
        </w:rPr>
        <w:t xml:space="preserve">fire, sea level </w:t>
      </w:r>
      <w:r w:rsidR="009F795B" w:rsidRPr="00BE73F3">
        <w:rPr>
          <w:sz w:val="22"/>
          <w:szCs w:val="22"/>
        </w:rPr>
        <w:t>rise,</w:t>
      </w:r>
      <w:r w:rsidR="009F795B">
        <w:rPr>
          <w:sz w:val="22"/>
          <w:szCs w:val="22"/>
        </w:rPr>
        <w:t xml:space="preserve"> etc</w:t>
      </w:r>
      <w:r w:rsidR="00037B67">
        <w:rPr>
          <w:sz w:val="22"/>
          <w:szCs w:val="22"/>
        </w:rPr>
        <w:t>.</w:t>
      </w:r>
      <w:r w:rsidR="00671543">
        <w:rPr>
          <w:sz w:val="22"/>
          <w:szCs w:val="22"/>
        </w:rPr>
        <w:t>) are added to EJSCREEN, they will also be incorporated into NEXUS.</w:t>
      </w:r>
    </w:p>
    <w:p w14:paraId="03F68182" w14:textId="0D0FAAF2" w:rsidR="00B268B5" w:rsidRDefault="00B268B5" w:rsidP="001404C7">
      <w:pPr>
        <w:pStyle w:val="NoSpacing"/>
        <w:rPr>
          <w:b/>
          <w:color w:val="2E74B5" w:themeColor="accent5" w:themeShade="BF"/>
          <w:sz w:val="30"/>
          <w:szCs w:val="30"/>
        </w:rPr>
      </w:pPr>
      <w:r>
        <w:rPr>
          <w:noProof/>
        </w:rPr>
        <w:drawing>
          <wp:inline distT="0" distB="0" distL="0" distR="0" wp14:anchorId="7155DBE9" wp14:editId="1D94F5BF">
            <wp:extent cx="6858000" cy="4168058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6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AF8E0" w14:textId="77777777" w:rsidR="00343FD4" w:rsidRPr="00151EF2" w:rsidRDefault="00343FD4" w:rsidP="001404C7">
      <w:pPr>
        <w:pStyle w:val="NoSpacing"/>
        <w:rPr>
          <w:b/>
          <w:color w:val="2E74B5" w:themeColor="accent5" w:themeShade="BF"/>
          <w:sz w:val="32"/>
          <w:szCs w:val="32"/>
        </w:rPr>
      </w:pPr>
    </w:p>
    <w:p w14:paraId="3142405C" w14:textId="3F57963E" w:rsidR="003421E6" w:rsidRPr="007D797B" w:rsidRDefault="00351885" w:rsidP="001404C7">
      <w:pPr>
        <w:pStyle w:val="NoSpacing"/>
        <w:rPr>
          <w:b/>
          <w:color w:val="2E74B5" w:themeColor="accent5" w:themeShade="BF"/>
          <w:sz w:val="28"/>
          <w:szCs w:val="28"/>
        </w:rPr>
      </w:pPr>
      <w:r w:rsidRPr="007D797B">
        <w:rPr>
          <w:b/>
          <w:color w:val="2E74B5" w:themeColor="accent5" w:themeShade="BF"/>
          <w:sz w:val="28"/>
          <w:szCs w:val="28"/>
        </w:rPr>
        <w:t xml:space="preserve">What data </w:t>
      </w:r>
      <w:r w:rsidR="0091154F" w:rsidRPr="007D797B">
        <w:rPr>
          <w:b/>
          <w:color w:val="2E74B5" w:themeColor="accent5" w:themeShade="BF"/>
          <w:sz w:val="28"/>
          <w:szCs w:val="28"/>
        </w:rPr>
        <w:t xml:space="preserve">are </w:t>
      </w:r>
      <w:r w:rsidRPr="007D797B">
        <w:rPr>
          <w:b/>
          <w:color w:val="2E74B5" w:themeColor="accent5" w:themeShade="BF"/>
          <w:sz w:val="28"/>
          <w:szCs w:val="28"/>
        </w:rPr>
        <w:t>included</w:t>
      </w:r>
      <w:r w:rsidR="00493B89" w:rsidRPr="007D797B">
        <w:rPr>
          <w:b/>
          <w:color w:val="2E74B5" w:themeColor="accent5" w:themeShade="BF"/>
          <w:sz w:val="28"/>
          <w:szCs w:val="28"/>
        </w:rPr>
        <w:t>, where do</w:t>
      </w:r>
      <w:r w:rsidR="0091154F" w:rsidRPr="007D797B">
        <w:rPr>
          <w:b/>
          <w:color w:val="2E74B5" w:themeColor="accent5" w:themeShade="BF"/>
          <w:sz w:val="28"/>
          <w:szCs w:val="28"/>
        </w:rPr>
        <w:t xml:space="preserve"> they</w:t>
      </w:r>
      <w:r w:rsidR="00493B89" w:rsidRPr="007D797B">
        <w:rPr>
          <w:b/>
          <w:color w:val="2E74B5" w:themeColor="accent5" w:themeShade="BF"/>
          <w:sz w:val="28"/>
          <w:szCs w:val="28"/>
        </w:rPr>
        <w:t xml:space="preserve"> come from, </w:t>
      </w:r>
      <w:r w:rsidR="005D12A4" w:rsidRPr="007D797B">
        <w:rPr>
          <w:b/>
          <w:color w:val="2E74B5" w:themeColor="accent5" w:themeShade="BF"/>
          <w:sz w:val="28"/>
          <w:szCs w:val="28"/>
        </w:rPr>
        <w:t xml:space="preserve">what level </w:t>
      </w:r>
      <w:r w:rsidR="0091154F" w:rsidRPr="007D797B">
        <w:rPr>
          <w:b/>
          <w:color w:val="2E74B5" w:themeColor="accent5" w:themeShade="BF"/>
          <w:sz w:val="28"/>
          <w:szCs w:val="28"/>
        </w:rPr>
        <w:t>of detail and version are included</w:t>
      </w:r>
      <w:r w:rsidR="005D12A4" w:rsidRPr="007D797B">
        <w:rPr>
          <w:b/>
          <w:color w:val="2E74B5" w:themeColor="accent5" w:themeShade="BF"/>
          <w:sz w:val="28"/>
          <w:szCs w:val="28"/>
        </w:rPr>
        <w:t>,</w:t>
      </w:r>
      <w:r w:rsidR="00493B89" w:rsidRPr="007D797B">
        <w:rPr>
          <w:b/>
          <w:color w:val="2E74B5" w:themeColor="accent5" w:themeShade="BF"/>
          <w:sz w:val="28"/>
          <w:szCs w:val="28"/>
        </w:rPr>
        <w:t xml:space="preserve"> and when will </w:t>
      </w:r>
      <w:r w:rsidR="00710815" w:rsidRPr="007D797B">
        <w:rPr>
          <w:b/>
          <w:color w:val="2E74B5" w:themeColor="accent5" w:themeShade="BF"/>
          <w:sz w:val="28"/>
          <w:szCs w:val="28"/>
        </w:rPr>
        <w:t>each dataset</w:t>
      </w:r>
      <w:r w:rsidR="0091154F" w:rsidRPr="007D797B">
        <w:rPr>
          <w:b/>
          <w:color w:val="2E74B5" w:themeColor="accent5" w:themeShade="BF"/>
          <w:sz w:val="28"/>
          <w:szCs w:val="28"/>
        </w:rPr>
        <w:t xml:space="preserve"> </w:t>
      </w:r>
      <w:r w:rsidR="00493B89" w:rsidRPr="007D797B">
        <w:rPr>
          <w:b/>
          <w:color w:val="2E74B5" w:themeColor="accent5" w:themeShade="BF"/>
          <w:sz w:val="28"/>
          <w:szCs w:val="28"/>
        </w:rPr>
        <w:t>be updated?</w:t>
      </w:r>
    </w:p>
    <w:p w14:paraId="2CFDFDFF" w14:textId="61653B31" w:rsidR="009B35D0" w:rsidRDefault="005C5F5E" w:rsidP="00695701">
      <w:pPr>
        <w:rPr>
          <w:sz w:val="22"/>
          <w:szCs w:val="22"/>
        </w:rPr>
      </w:pPr>
      <w:r w:rsidRPr="00BE73F3">
        <w:rPr>
          <w:sz w:val="22"/>
          <w:szCs w:val="22"/>
        </w:rPr>
        <w:t xml:space="preserve">All of the data available in NEXUS is publicly available. </w:t>
      </w:r>
      <w:r w:rsidR="00E2621C" w:rsidRPr="00BE73F3">
        <w:rPr>
          <w:sz w:val="22"/>
          <w:szCs w:val="22"/>
        </w:rPr>
        <w:t xml:space="preserve">The </w:t>
      </w:r>
      <w:r w:rsidRPr="00BE73F3">
        <w:rPr>
          <w:sz w:val="22"/>
          <w:szCs w:val="22"/>
        </w:rPr>
        <w:t>tool consolidates the data into one easily accessible location.</w:t>
      </w:r>
      <w:r w:rsidR="0069614F">
        <w:rPr>
          <w:sz w:val="22"/>
          <w:szCs w:val="22"/>
        </w:rPr>
        <w:t xml:space="preserve"> The data, source, level, vintage and plans for update/inclusion are included in the table below</w:t>
      </w:r>
    </w:p>
    <w:p w14:paraId="039CB579" w14:textId="77777777" w:rsidR="00695701" w:rsidRPr="00AE6D9D" w:rsidRDefault="00695701" w:rsidP="00695701">
      <w:pPr>
        <w:rPr>
          <w:b/>
          <w:color w:val="2E74B5" w:themeColor="accent5" w:themeShade="BF"/>
          <w:sz w:val="20"/>
          <w:szCs w:val="20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871"/>
        <w:gridCol w:w="2019"/>
        <w:gridCol w:w="1857"/>
        <w:gridCol w:w="1872"/>
        <w:gridCol w:w="2043"/>
      </w:tblGrid>
      <w:tr w:rsidR="00695701" w:rsidRPr="00876996" w14:paraId="61BFE871" w14:textId="77777777" w:rsidTr="00B8529F">
        <w:tc>
          <w:tcPr>
            <w:tcW w:w="1871" w:type="dxa"/>
            <w:vAlign w:val="center"/>
          </w:tcPr>
          <w:p w14:paraId="6FC3E73E" w14:textId="425013F4" w:rsidR="00695701" w:rsidRPr="00695701" w:rsidRDefault="00695701" w:rsidP="00695701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b/>
                <w:bCs/>
                <w:sz w:val="22"/>
                <w:szCs w:val="22"/>
              </w:rPr>
              <w:lastRenderedPageBreak/>
              <w:t>Data</w:t>
            </w:r>
          </w:p>
        </w:tc>
        <w:tc>
          <w:tcPr>
            <w:tcW w:w="2019" w:type="dxa"/>
            <w:vAlign w:val="center"/>
          </w:tcPr>
          <w:p w14:paraId="498B1954" w14:textId="151A61AB" w:rsidR="00695701" w:rsidRPr="00695701" w:rsidRDefault="00695701" w:rsidP="00695701">
            <w:pPr>
              <w:tabs>
                <w:tab w:val="left" w:pos="2094"/>
              </w:tabs>
              <w:rPr>
                <w:sz w:val="22"/>
                <w:szCs w:val="22"/>
              </w:rPr>
            </w:pPr>
            <w:r w:rsidRPr="00695701">
              <w:rPr>
                <w:rFonts w:cs="Arial"/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1857" w:type="dxa"/>
            <w:vAlign w:val="center"/>
          </w:tcPr>
          <w:p w14:paraId="78578341" w14:textId="3021916C" w:rsidR="00695701" w:rsidRPr="00695701" w:rsidRDefault="00695701" w:rsidP="00695701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b/>
                <w:bCs/>
                <w:sz w:val="22"/>
                <w:szCs w:val="22"/>
              </w:rPr>
              <w:t>Level of Data</w:t>
            </w:r>
          </w:p>
        </w:tc>
        <w:tc>
          <w:tcPr>
            <w:tcW w:w="1872" w:type="dxa"/>
            <w:vAlign w:val="center"/>
          </w:tcPr>
          <w:p w14:paraId="5053495A" w14:textId="12D4ADD6" w:rsidR="00695701" w:rsidRPr="00695701" w:rsidRDefault="00695701" w:rsidP="00695701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b/>
                <w:bCs/>
                <w:sz w:val="22"/>
                <w:szCs w:val="22"/>
              </w:rPr>
              <w:t>Vintage in NEXUS</w:t>
            </w:r>
          </w:p>
        </w:tc>
        <w:tc>
          <w:tcPr>
            <w:tcW w:w="2043" w:type="dxa"/>
            <w:vAlign w:val="center"/>
          </w:tcPr>
          <w:p w14:paraId="2631DB89" w14:textId="041D96CE" w:rsidR="00695701" w:rsidRPr="00695701" w:rsidRDefault="00695701" w:rsidP="00695701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b/>
                <w:bCs/>
                <w:sz w:val="22"/>
                <w:szCs w:val="22"/>
              </w:rPr>
              <w:t>Plans for Update/Inclusion</w:t>
            </w:r>
          </w:p>
        </w:tc>
      </w:tr>
      <w:tr w:rsidR="00B8529F" w:rsidRPr="00876996" w14:paraId="5800B2D9" w14:textId="77777777" w:rsidTr="00B8529F">
        <w:tc>
          <w:tcPr>
            <w:tcW w:w="1871" w:type="dxa"/>
          </w:tcPr>
          <w:p w14:paraId="16D0F7C6" w14:textId="44FB909E" w:rsidR="00B8529F" w:rsidRPr="00B8529F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B8529F">
              <w:rPr>
                <w:rFonts w:cs="Arial"/>
                <w:sz w:val="22"/>
                <w:szCs w:val="22"/>
              </w:rPr>
              <w:t>O</w:t>
            </w:r>
            <w:r w:rsidRPr="00B8529F">
              <w:rPr>
                <w:rFonts w:cs="Arial"/>
                <w:sz w:val="22"/>
                <w:szCs w:val="22"/>
                <w:vertAlign w:val="subscript"/>
              </w:rPr>
              <w:t>3</w:t>
            </w:r>
            <w:r w:rsidRPr="00B8529F">
              <w:rPr>
                <w:rFonts w:cs="Arial"/>
                <w:sz w:val="22"/>
                <w:szCs w:val="22"/>
              </w:rPr>
              <w:t xml:space="preserve"> and PM</w:t>
            </w:r>
            <w:r w:rsidRPr="00B8529F">
              <w:rPr>
                <w:rFonts w:cs="Arial"/>
                <w:sz w:val="22"/>
                <w:szCs w:val="22"/>
                <w:vertAlign w:val="subscript"/>
              </w:rPr>
              <w:t>2.5</w:t>
            </w:r>
            <w:r w:rsidRPr="00B8529F">
              <w:rPr>
                <w:rFonts w:cs="Arial"/>
                <w:sz w:val="22"/>
                <w:szCs w:val="22"/>
              </w:rPr>
              <w:t xml:space="preserve"> emissions and source data</w:t>
            </w:r>
          </w:p>
        </w:tc>
        <w:tc>
          <w:tcPr>
            <w:tcW w:w="2019" w:type="dxa"/>
          </w:tcPr>
          <w:p w14:paraId="69BE336E" w14:textId="01E7D897" w:rsidR="00B8529F" w:rsidRPr="00B8529F" w:rsidRDefault="00B8529F" w:rsidP="00B8529F">
            <w:pPr>
              <w:tabs>
                <w:tab w:val="left" w:pos="2094"/>
              </w:tabs>
              <w:rPr>
                <w:sz w:val="22"/>
                <w:szCs w:val="22"/>
              </w:rPr>
            </w:pPr>
            <w:hyperlink r:id="rId26" w:history="1">
              <w:r w:rsidRPr="00B8529F">
                <w:rPr>
                  <w:rStyle w:val="Hyperlink"/>
                  <w:rFonts w:cs="Arial"/>
                  <w:sz w:val="22"/>
                  <w:szCs w:val="22"/>
                </w:rPr>
                <w:t>NEI</w:t>
              </w:r>
            </w:hyperlink>
          </w:p>
        </w:tc>
        <w:tc>
          <w:tcPr>
            <w:tcW w:w="1857" w:type="dxa"/>
          </w:tcPr>
          <w:p w14:paraId="40C7EE42" w14:textId="366CCE81" w:rsidR="00B8529F" w:rsidRPr="00B8529F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B8529F">
              <w:rPr>
                <w:rFonts w:cs="Arial"/>
                <w:sz w:val="22"/>
                <w:szCs w:val="22"/>
              </w:rPr>
              <w:t>County and facility-level</w:t>
            </w:r>
          </w:p>
        </w:tc>
        <w:tc>
          <w:tcPr>
            <w:tcW w:w="1872" w:type="dxa"/>
          </w:tcPr>
          <w:p w14:paraId="510C3803" w14:textId="073B06CE" w:rsidR="00B8529F" w:rsidRPr="00B8529F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B8529F">
              <w:rPr>
                <w:rFonts w:cs="Arial"/>
                <w:sz w:val="22"/>
                <w:szCs w:val="22"/>
              </w:rPr>
              <w:t>2017 &amp; 2014</w:t>
            </w:r>
          </w:p>
        </w:tc>
        <w:tc>
          <w:tcPr>
            <w:tcW w:w="2043" w:type="dxa"/>
          </w:tcPr>
          <w:p w14:paraId="5CCDA35B" w14:textId="7E80D271" w:rsidR="00B8529F" w:rsidRPr="00B8529F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B8529F">
              <w:rPr>
                <w:rFonts w:cs="Arial"/>
                <w:sz w:val="22"/>
                <w:szCs w:val="22"/>
              </w:rPr>
              <w:t>2020 (expected summer 2023)</w:t>
            </w:r>
          </w:p>
        </w:tc>
      </w:tr>
      <w:tr w:rsidR="00B8529F" w:rsidRPr="00876996" w14:paraId="771C0A1E" w14:textId="77777777" w:rsidTr="00B8529F">
        <w:tc>
          <w:tcPr>
            <w:tcW w:w="1871" w:type="dxa"/>
          </w:tcPr>
          <w:p w14:paraId="753AE2B3" w14:textId="2F162F70" w:rsidR="00B8529F" w:rsidRPr="00B8529F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B8529F">
              <w:rPr>
                <w:rFonts w:cs="Arial"/>
                <w:sz w:val="22"/>
                <w:szCs w:val="22"/>
              </w:rPr>
              <w:t>Air Toxics emissions and source data</w:t>
            </w:r>
          </w:p>
        </w:tc>
        <w:tc>
          <w:tcPr>
            <w:tcW w:w="2019" w:type="dxa"/>
          </w:tcPr>
          <w:p w14:paraId="6F17E612" w14:textId="0126B53B" w:rsidR="00B8529F" w:rsidRPr="00B8529F" w:rsidRDefault="00B8529F" w:rsidP="00B8529F">
            <w:pPr>
              <w:tabs>
                <w:tab w:val="left" w:pos="2094"/>
              </w:tabs>
              <w:rPr>
                <w:sz w:val="22"/>
                <w:szCs w:val="22"/>
              </w:rPr>
            </w:pPr>
            <w:hyperlink r:id="rId27" w:history="1">
              <w:r w:rsidRPr="00B8529F">
                <w:rPr>
                  <w:rStyle w:val="Hyperlink"/>
                  <w:rFonts w:cs="Arial"/>
                  <w:sz w:val="22"/>
                  <w:szCs w:val="22"/>
                </w:rPr>
                <w:t>NEI</w:t>
              </w:r>
            </w:hyperlink>
          </w:p>
        </w:tc>
        <w:tc>
          <w:tcPr>
            <w:tcW w:w="1857" w:type="dxa"/>
          </w:tcPr>
          <w:p w14:paraId="02E23E7F" w14:textId="45034E3B" w:rsidR="00B8529F" w:rsidRPr="00B8529F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B8529F">
              <w:rPr>
                <w:rFonts w:cs="Arial"/>
                <w:sz w:val="22"/>
                <w:szCs w:val="22"/>
              </w:rPr>
              <w:t>County and facility-level</w:t>
            </w:r>
          </w:p>
        </w:tc>
        <w:tc>
          <w:tcPr>
            <w:tcW w:w="1872" w:type="dxa"/>
          </w:tcPr>
          <w:p w14:paraId="3C844EA7" w14:textId="2ADD174F" w:rsidR="00B8529F" w:rsidRPr="00B8529F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B8529F">
              <w:rPr>
                <w:rFonts w:cs="Arial"/>
                <w:sz w:val="22"/>
                <w:szCs w:val="22"/>
              </w:rPr>
              <w:t>2017 &amp; 2014</w:t>
            </w:r>
          </w:p>
        </w:tc>
        <w:tc>
          <w:tcPr>
            <w:tcW w:w="2043" w:type="dxa"/>
          </w:tcPr>
          <w:p w14:paraId="3ACA1F35" w14:textId="7ED409E3" w:rsidR="00B8529F" w:rsidRPr="00B8529F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B8529F">
              <w:rPr>
                <w:rFonts w:cs="Arial"/>
                <w:sz w:val="22"/>
                <w:szCs w:val="22"/>
              </w:rPr>
              <w:t>2020 (expected summer 2023)</w:t>
            </w:r>
          </w:p>
        </w:tc>
      </w:tr>
      <w:tr w:rsidR="00B8529F" w:rsidRPr="00876996" w14:paraId="73D7C6AA" w14:textId="77777777" w:rsidTr="00B8529F">
        <w:tc>
          <w:tcPr>
            <w:tcW w:w="1871" w:type="dxa"/>
          </w:tcPr>
          <w:p w14:paraId="2740998A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O</w:t>
            </w:r>
            <w:r w:rsidRPr="00695701">
              <w:rPr>
                <w:rFonts w:cs="Arial"/>
                <w:sz w:val="22"/>
                <w:szCs w:val="22"/>
                <w:vertAlign w:val="subscript"/>
              </w:rPr>
              <w:t>3</w:t>
            </w:r>
            <w:r w:rsidRPr="00695701">
              <w:rPr>
                <w:rFonts w:cs="Arial"/>
                <w:sz w:val="22"/>
                <w:szCs w:val="22"/>
              </w:rPr>
              <w:t xml:space="preserve"> and PM</w:t>
            </w:r>
            <w:r w:rsidRPr="00695701">
              <w:rPr>
                <w:rFonts w:cs="Arial"/>
                <w:sz w:val="22"/>
                <w:szCs w:val="22"/>
                <w:vertAlign w:val="subscript"/>
              </w:rPr>
              <w:t>2.5</w:t>
            </w:r>
            <w:r w:rsidRPr="00695701">
              <w:rPr>
                <w:rFonts w:cs="Arial"/>
                <w:sz w:val="22"/>
                <w:szCs w:val="22"/>
              </w:rPr>
              <w:t xml:space="preserve"> modeled concentration data</w:t>
            </w:r>
          </w:p>
        </w:tc>
        <w:tc>
          <w:tcPr>
            <w:tcW w:w="2019" w:type="dxa"/>
          </w:tcPr>
          <w:p w14:paraId="744F0F08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28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Fused air quality surfaces</w:t>
              </w:r>
            </w:hyperlink>
          </w:p>
        </w:tc>
        <w:tc>
          <w:tcPr>
            <w:tcW w:w="1857" w:type="dxa"/>
          </w:tcPr>
          <w:p w14:paraId="1800A630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County/Census tract level</w:t>
            </w:r>
          </w:p>
        </w:tc>
        <w:tc>
          <w:tcPr>
            <w:tcW w:w="1872" w:type="dxa"/>
          </w:tcPr>
          <w:p w14:paraId="6BF431B6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2019/2018/2017 &amp; 2014</w:t>
            </w:r>
          </w:p>
        </w:tc>
        <w:tc>
          <w:tcPr>
            <w:tcW w:w="2043" w:type="dxa"/>
          </w:tcPr>
          <w:p w14:paraId="12240EC1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2020 (expected Dec. 2023)</w:t>
            </w:r>
          </w:p>
        </w:tc>
      </w:tr>
      <w:tr w:rsidR="00B8529F" w:rsidRPr="00876996" w14:paraId="76FAC937" w14:textId="77777777" w:rsidTr="00B8529F">
        <w:tc>
          <w:tcPr>
            <w:tcW w:w="1871" w:type="dxa"/>
          </w:tcPr>
          <w:p w14:paraId="37ED639D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Air Toxics modeled concentration data</w:t>
            </w:r>
          </w:p>
        </w:tc>
        <w:tc>
          <w:tcPr>
            <w:tcW w:w="2019" w:type="dxa"/>
          </w:tcPr>
          <w:p w14:paraId="2913619E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 xml:space="preserve">Hybrid </w:t>
            </w:r>
            <w:hyperlink r:id="rId29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CMAQ</w:t>
              </w:r>
            </w:hyperlink>
            <w:r w:rsidRPr="00695701">
              <w:rPr>
                <w:rFonts w:cs="Arial"/>
                <w:sz w:val="22"/>
                <w:szCs w:val="22"/>
              </w:rPr>
              <w:t>/</w:t>
            </w:r>
            <w:hyperlink r:id="rId30" w:anchor="aermod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AERMOD</w:t>
              </w:r>
            </w:hyperlink>
            <w:r w:rsidRPr="00695701">
              <w:rPr>
                <w:rFonts w:cs="Arial"/>
                <w:sz w:val="22"/>
                <w:szCs w:val="22"/>
              </w:rPr>
              <w:t xml:space="preserve"> output for toxics</w:t>
            </w:r>
          </w:p>
        </w:tc>
        <w:tc>
          <w:tcPr>
            <w:tcW w:w="1857" w:type="dxa"/>
          </w:tcPr>
          <w:p w14:paraId="6794AD3B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County/Census tract level</w:t>
            </w:r>
          </w:p>
        </w:tc>
        <w:tc>
          <w:tcPr>
            <w:tcW w:w="1872" w:type="dxa"/>
          </w:tcPr>
          <w:p w14:paraId="4DC6B189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2019/2018/2017 &amp; 2014</w:t>
            </w:r>
          </w:p>
        </w:tc>
        <w:tc>
          <w:tcPr>
            <w:tcW w:w="2043" w:type="dxa"/>
          </w:tcPr>
          <w:p w14:paraId="5A95AD55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2020 (expected Dec. 2023)</w:t>
            </w:r>
          </w:p>
        </w:tc>
      </w:tr>
      <w:tr w:rsidR="00B8529F" w:rsidRPr="00876996" w14:paraId="6162E5AC" w14:textId="77777777" w:rsidTr="00B8529F">
        <w:tc>
          <w:tcPr>
            <w:tcW w:w="1871" w:type="dxa"/>
          </w:tcPr>
          <w:p w14:paraId="0E063134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O</w:t>
            </w:r>
            <w:r w:rsidRPr="00695701">
              <w:rPr>
                <w:rFonts w:cs="Arial"/>
                <w:sz w:val="22"/>
                <w:szCs w:val="22"/>
                <w:vertAlign w:val="subscript"/>
              </w:rPr>
              <w:t>3</w:t>
            </w:r>
            <w:r w:rsidRPr="00695701">
              <w:rPr>
                <w:rFonts w:cs="Arial"/>
                <w:sz w:val="22"/>
                <w:szCs w:val="22"/>
              </w:rPr>
              <w:t xml:space="preserve"> and PM</w:t>
            </w:r>
            <w:r w:rsidRPr="00695701">
              <w:rPr>
                <w:rFonts w:cs="Arial"/>
                <w:sz w:val="22"/>
                <w:szCs w:val="22"/>
                <w:vertAlign w:val="subscript"/>
              </w:rPr>
              <w:t>2.5</w:t>
            </w:r>
            <w:r w:rsidRPr="00695701">
              <w:rPr>
                <w:rFonts w:cs="Arial"/>
                <w:sz w:val="22"/>
                <w:szCs w:val="22"/>
              </w:rPr>
              <w:t xml:space="preserve"> risk data</w:t>
            </w:r>
          </w:p>
        </w:tc>
        <w:tc>
          <w:tcPr>
            <w:tcW w:w="2019" w:type="dxa"/>
          </w:tcPr>
          <w:p w14:paraId="1E9A52DD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31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BenMAP</w:t>
              </w:r>
            </w:hyperlink>
          </w:p>
        </w:tc>
        <w:tc>
          <w:tcPr>
            <w:tcW w:w="1857" w:type="dxa"/>
          </w:tcPr>
          <w:p w14:paraId="216999E4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County/Census Tract Level</w:t>
            </w:r>
          </w:p>
        </w:tc>
        <w:tc>
          <w:tcPr>
            <w:tcW w:w="1872" w:type="dxa"/>
          </w:tcPr>
          <w:p w14:paraId="6B417CBE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2019/2018/2017 &amp; 2014</w:t>
            </w:r>
          </w:p>
        </w:tc>
        <w:tc>
          <w:tcPr>
            <w:tcW w:w="2043" w:type="dxa"/>
          </w:tcPr>
          <w:p w14:paraId="4A5B78B6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2020 (expected Jan. 2024)</w:t>
            </w:r>
          </w:p>
        </w:tc>
      </w:tr>
      <w:tr w:rsidR="00B8529F" w:rsidRPr="00876996" w14:paraId="5B142241" w14:textId="77777777" w:rsidTr="00B8529F">
        <w:tc>
          <w:tcPr>
            <w:tcW w:w="1871" w:type="dxa"/>
          </w:tcPr>
          <w:p w14:paraId="2A11D3DF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Air Toxics risk data</w:t>
            </w:r>
          </w:p>
        </w:tc>
        <w:tc>
          <w:tcPr>
            <w:tcW w:w="2019" w:type="dxa"/>
          </w:tcPr>
          <w:p w14:paraId="08F9EA6E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32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AirToxScreen</w:t>
              </w:r>
            </w:hyperlink>
          </w:p>
        </w:tc>
        <w:tc>
          <w:tcPr>
            <w:tcW w:w="1857" w:type="dxa"/>
          </w:tcPr>
          <w:p w14:paraId="76A33E52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County/Census Tract Level</w:t>
            </w:r>
          </w:p>
        </w:tc>
        <w:tc>
          <w:tcPr>
            <w:tcW w:w="1872" w:type="dxa"/>
          </w:tcPr>
          <w:p w14:paraId="6F9AD11D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2019/2018/2017 &amp; 2014</w:t>
            </w:r>
          </w:p>
        </w:tc>
        <w:tc>
          <w:tcPr>
            <w:tcW w:w="2043" w:type="dxa"/>
          </w:tcPr>
          <w:p w14:paraId="21553328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2020 (expected Jan. 2024)</w:t>
            </w:r>
          </w:p>
        </w:tc>
      </w:tr>
      <w:tr w:rsidR="00B8529F" w:rsidRPr="00876996" w14:paraId="537769DB" w14:textId="77777777" w:rsidTr="00B8529F">
        <w:tc>
          <w:tcPr>
            <w:tcW w:w="1871" w:type="dxa"/>
          </w:tcPr>
          <w:p w14:paraId="2E72F7E6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Advance areas</w:t>
            </w:r>
          </w:p>
        </w:tc>
        <w:tc>
          <w:tcPr>
            <w:tcW w:w="2019" w:type="dxa"/>
          </w:tcPr>
          <w:p w14:paraId="0B9CF5B2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33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OAQPS/AQPD</w:t>
              </w:r>
            </w:hyperlink>
          </w:p>
        </w:tc>
        <w:tc>
          <w:tcPr>
            <w:tcW w:w="1857" w:type="dxa"/>
          </w:tcPr>
          <w:p w14:paraId="1F8A578D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County level</w:t>
            </w:r>
          </w:p>
        </w:tc>
        <w:tc>
          <w:tcPr>
            <w:tcW w:w="1872" w:type="dxa"/>
          </w:tcPr>
          <w:p w14:paraId="194D844E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2021</w:t>
            </w:r>
          </w:p>
        </w:tc>
        <w:tc>
          <w:tcPr>
            <w:tcW w:w="2043" w:type="dxa"/>
          </w:tcPr>
          <w:p w14:paraId="4DD97422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8529F" w:rsidRPr="00876996" w14:paraId="4006E5B7" w14:textId="77777777" w:rsidTr="00B8529F">
        <w:tc>
          <w:tcPr>
            <w:tcW w:w="1871" w:type="dxa"/>
          </w:tcPr>
          <w:p w14:paraId="2724DF4F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Nonattainment Areas and Design Values (DV)</w:t>
            </w:r>
          </w:p>
        </w:tc>
        <w:tc>
          <w:tcPr>
            <w:tcW w:w="2019" w:type="dxa"/>
          </w:tcPr>
          <w:p w14:paraId="4C97B0FE" w14:textId="77777777" w:rsidR="00B8529F" w:rsidRPr="00695701" w:rsidRDefault="00B8529F" w:rsidP="00B8529F">
            <w:pPr>
              <w:tabs>
                <w:tab w:val="left" w:pos="2094"/>
              </w:tabs>
              <w:rPr>
                <w:rStyle w:val="Hyperlink"/>
                <w:rFonts w:cs="Arial"/>
                <w:sz w:val="22"/>
                <w:szCs w:val="22"/>
              </w:rPr>
            </w:pPr>
            <w:hyperlink r:id="rId34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EPA Greenbook</w:t>
              </w:r>
            </w:hyperlink>
          </w:p>
          <w:p w14:paraId="726DCB33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35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Air Trends</w:t>
              </w:r>
            </w:hyperlink>
          </w:p>
        </w:tc>
        <w:tc>
          <w:tcPr>
            <w:tcW w:w="1857" w:type="dxa"/>
          </w:tcPr>
          <w:p w14:paraId="791955F1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County level</w:t>
            </w:r>
          </w:p>
        </w:tc>
        <w:tc>
          <w:tcPr>
            <w:tcW w:w="1872" w:type="dxa"/>
          </w:tcPr>
          <w:p w14:paraId="5C02E67A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2012-2020</w:t>
            </w:r>
          </w:p>
        </w:tc>
        <w:tc>
          <w:tcPr>
            <w:tcW w:w="2043" w:type="dxa"/>
          </w:tcPr>
          <w:p w14:paraId="7650ADC2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2021 when data become available</w:t>
            </w:r>
          </w:p>
        </w:tc>
      </w:tr>
      <w:tr w:rsidR="00B8529F" w:rsidRPr="00876996" w14:paraId="48457B54" w14:textId="77777777" w:rsidTr="00B8529F">
        <w:tc>
          <w:tcPr>
            <w:tcW w:w="1871" w:type="dxa"/>
          </w:tcPr>
          <w:p w14:paraId="63A76DA7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Tribal boundaries</w:t>
            </w:r>
          </w:p>
        </w:tc>
        <w:tc>
          <w:tcPr>
            <w:tcW w:w="2019" w:type="dxa"/>
          </w:tcPr>
          <w:p w14:paraId="29268725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36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EPA Public Website</w:t>
              </w:r>
            </w:hyperlink>
          </w:p>
        </w:tc>
        <w:tc>
          <w:tcPr>
            <w:tcW w:w="1857" w:type="dxa"/>
          </w:tcPr>
          <w:p w14:paraId="461B6A5C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County level</w:t>
            </w:r>
          </w:p>
        </w:tc>
        <w:tc>
          <w:tcPr>
            <w:tcW w:w="1872" w:type="dxa"/>
          </w:tcPr>
          <w:p w14:paraId="24CC360C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2018</w:t>
            </w:r>
          </w:p>
        </w:tc>
        <w:tc>
          <w:tcPr>
            <w:tcW w:w="2043" w:type="dxa"/>
          </w:tcPr>
          <w:p w14:paraId="4942300B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-</w:t>
            </w:r>
          </w:p>
        </w:tc>
      </w:tr>
      <w:tr w:rsidR="00B8529F" w:rsidRPr="00876996" w14:paraId="0D730DB2" w14:textId="77777777" w:rsidTr="00B8529F">
        <w:tc>
          <w:tcPr>
            <w:tcW w:w="1871" w:type="dxa"/>
          </w:tcPr>
          <w:p w14:paraId="2C99220E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Socio-economic &amp; demographic data</w:t>
            </w:r>
          </w:p>
        </w:tc>
        <w:tc>
          <w:tcPr>
            <w:tcW w:w="2019" w:type="dxa"/>
          </w:tcPr>
          <w:p w14:paraId="09BC3314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37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EJSCREEN</w:t>
              </w:r>
            </w:hyperlink>
          </w:p>
        </w:tc>
        <w:tc>
          <w:tcPr>
            <w:tcW w:w="1857" w:type="dxa"/>
          </w:tcPr>
          <w:p w14:paraId="14003E64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County/Census tract level</w:t>
            </w:r>
          </w:p>
        </w:tc>
        <w:tc>
          <w:tcPr>
            <w:tcW w:w="1872" w:type="dxa"/>
          </w:tcPr>
          <w:p w14:paraId="686637AD" w14:textId="11441523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202</w:t>
            </w: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043" w:type="dxa"/>
          </w:tcPr>
          <w:p w14:paraId="3472CE47" w14:textId="3A1769EC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Update to</w:t>
            </w:r>
            <w:r>
              <w:rPr>
                <w:rFonts w:cs="Arial"/>
                <w:sz w:val="22"/>
                <w:szCs w:val="22"/>
              </w:rPr>
              <w:t xml:space="preserve"> latest</w:t>
            </w:r>
            <w:r w:rsidRPr="00695701">
              <w:rPr>
                <w:rFonts w:cs="Arial"/>
                <w:sz w:val="22"/>
                <w:szCs w:val="22"/>
              </w:rPr>
              <w:t xml:space="preserve"> EJScreen </w:t>
            </w:r>
            <w:r>
              <w:rPr>
                <w:rFonts w:cs="Arial"/>
                <w:sz w:val="22"/>
                <w:szCs w:val="22"/>
              </w:rPr>
              <w:t xml:space="preserve">when available (currently v. </w:t>
            </w:r>
            <w:r w:rsidRPr="00695701">
              <w:rPr>
                <w:rFonts w:cs="Arial"/>
                <w:sz w:val="22"/>
                <w:szCs w:val="22"/>
              </w:rPr>
              <w:t>2.1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B8529F" w:rsidRPr="00876996" w14:paraId="3BF5977C" w14:textId="77777777" w:rsidTr="00B8529F">
        <w:tc>
          <w:tcPr>
            <w:tcW w:w="1871" w:type="dxa"/>
          </w:tcPr>
          <w:p w14:paraId="11E1261B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O</w:t>
            </w:r>
            <w:r w:rsidRPr="00695701">
              <w:rPr>
                <w:rFonts w:cs="Arial"/>
                <w:sz w:val="22"/>
                <w:szCs w:val="22"/>
                <w:vertAlign w:val="subscript"/>
              </w:rPr>
              <w:t>3</w:t>
            </w:r>
            <w:r w:rsidRPr="00695701">
              <w:rPr>
                <w:rFonts w:cs="Arial"/>
                <w:sz w:val="22"/>
                <w:szCs w:val="22"/>
              </w:rPr>
              <w:t xml:space="preserve"> and PM</w:t>
            </w:r>
            <w:r w:rsidRPr="00695701">
              <w:rPr>
                <w:rFonts w:cs="Arial"/>
                <w:sz w:val="22"/>
                <w:szCs w:val="22"/>
                <w:vertAlign w:val="subscript"/>
              </w:rPr>
              <w:t>2.5</w:t>
            </w:r>
            <w:r w:rsidRPr="00695701">
              <w:rPr>
                <w:rFonts w:cs="Arial"/>
                <w:sz w:val="22"/>
                <w:szCs w:val="22"/>
              </w:rPr>
              <w:t xml:space="preserve"> monitoring data (DVs)</w:t>
            </w:r>
          </w:p>
        </w:tc>
        <w:tc>
          <w:tcPr>
            <w:tcW w:w="2019" w:type="dxa"/>
          </w:tcPr>
          <w:p w14:paraId="057F9561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38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OAQPS/AQAD</w:t>
              </w:r>
            </w:hyperlink>
          </w:p>
        </w:tc>
        <w:tc>
          <w:tcPr>
            <w:tcW w:w="1857" w:type="dxa"/>
          </w:tcPr>
          <w:p w14:paraId="0A926D3A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Site-level</w:t>
            </w:r>
          </w:p>
        </w:tc>
        <w:tc>
          <w:tcPr>
            <w:tcW w:w="1872" w:type="dxa"/>
          </w:tcPr>
          <w:p w14:paraId="2E750C62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2002-2020</w:t>
            </w:r>
          </w:p>
        </w:tc>
        <w:tc>
          <w:tcPr>
            <w:tcW w:w="2043" w:type="dxa"/>
          </w:tcPr>
          <w:p w14:paraId="5B68DBEC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2021 when data become available</w:t>
            </w:r>
          </w:p>
        </w:tc>
      </w:tr>
      <w:tr w:rsidR="00B8529F" w:rsidRPr="00876996" w14:paraId="68220479" w14:textId="77777777" w:rsidTr="00B8529F">
        <w:tc>
          <w:tcPr>
            <w:tcW w:w="1871" w:type="dxa"/>
          </w:tcPr>
          <w:p w14:paraId="57C1350E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Air toxics monitoring data (22 HAPs)</w:t>
            </w:r>
          </w:p>
        </w:tc>
        <w:tc>
          <w:tcPr>
            <w:tcW w:w="2019" w:type="dxa"/>
          </w:tcPr>
          <w:p w14:paraId="2A1D3F17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39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Air Toxics Data Archive</w:t>
              </w:r>
            </w:hyperlink>
          </w:p>
        </w:tc>
        <w:tc>
          <w:tcPr>
            <w:tcW w:w="1857" w:type="dxa"/>
          </w:tcPr>
          <w:p w14:paraId="3F0A2980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Site-level</w:t>
            </w:r>
          </w:p>
        </w:tc>
        <w:tc>
          <w:tcPr>
            <w:tcW w:w="1872" w:type="dxa"/>
          </w:tcPr>
          <w:p w14:paraId="03E6ECAB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2003-2020</w:t>
            </w:r>
          </w:p>
        </w:tc>
        <w:tc>
          <w:tcPr>
            <w:tcW w:w="2043" w:type="dxa"/>
          </w:tcPr>
          <w:p w14:paraId="4D121571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2021 when data become available</w:t>
            </w:r>
          </w:p>
        </w:tc>
      </w:tr>
      <w:tr w:rsidR="00B8529F" w:rsidRPr="00876996" w14:paraId="5DB1A8ED" w14:textId="77777777" w:rsidTr="00B8529F">
        <w:tc>
          <w:tcPr>
            <w:tcW w:w="1871" w:type="dxa"/>
          </w:tcPr>
          <w:p w14:paraId="7C128167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GHG emissions</w:t>
            </w:r>
          </w:p>
        </w:tc>
        <w:tc>
          <w:tcPr>
            <w:tcW w:w="2019" w:type="dxa"/>
          </w:tcPr>
          <w:p w14:paraId="6CFB3863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40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NEI</w:t>
              </w:r>
            </w:hyperlink>
            <w:r w:rsidRPr="00695701">
              <w:rPr>
                <w:rFonts w:cs="Arial"/>
                <w:sz w:val="22"/>
                <w:szCs w:val="22"/>
              </w:rPr>
              <w:t xml:space="preserve"> &amp; </w:t>
            </w:r>
            <w:hyperlink r:id="rId41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GHG Inventory</w:t>
              </w:r>
            </w:hyperlink>
          </w:p>
        </w:tc>
        <w:tc>
          <w:tcPr>
            <w:tcW w:w="1857" w:type="dxa"/>
          </w:tcPr>
          <w:p w14:paraId="7CAF246C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County and facility-level</w:t>
            </w:r>
          </w:p>
        </w:tc>
        <w:tc>
          <w:tcPr>
            <w:tcW w:w="1872" w:type="dxa"/>
          </w:tcPr>
          <w:p w14:paraId="66154A2E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2017</w:t>
            </w:r>
          </w:p>
        </w:tc>
        <w:tc>
          <w:tcPr>
            <w:tcW w:w="2043" w:type="dxa"/>
          </w:tcPr>
          <w:p w14:paraId="59CBA5CB" w14:textId="6AD248B4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NEI 2020 </w:t>
            </w:r>
            <w:r w:rsidRPr="00695701">
              <w:rPr>
                <w:rFonts w:cs="Arial"/>
                <w:sz w:val="22"/>
                <w:szCs w:val="22"/>
              </w:rPr>
              <w:t>In discussion to harmonize with GHGRP data</w:t>
            </w:r>
          </w:p>
        </w:tc>
      </w:tr>
      <w:tr w:rsidR="00B8529F" w:rsidRPr="00876996" w14:paraId="6BDD1B1B" w14:textId="77777777" w:rsidTr="00B8529F">
        <w:tc>
          <w:tcPr>
            <w:tcW w:w="1871" w:type="dxa"/>
          </w:tcPr>
          <w:p w14:paraId="03AA74A0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Class I areas</w:t>
            </w:r>
          </w:p>
        </w:tc>
        <w:tc>
          <w:tcPr>
            <w:tcW w:w="2019" w:type="dxa"/>
          </w:tcPr>
          <w:p w14:paraId="3D48E083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42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EPA Class 1 Federal Areas Website</w:t>
              </w:r>
            </w:hyperlink>
          </w:p>
        </w:tc>
        <w:tc>
          <w:tcPr>
            <w:tcW w:w="1857" w:type="dxa"/>
          </w:tcPr>
          <w:p w14:paraId="2FD9D8E2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County level</w:t>
            </w:r>
          </w:p>
        </w:tc>
        <w:tc>
          <w:tcPr>
            <w:tcW w:w="1872" w:type="dxa"/>
          </w:tcPr>
          <w:p w14:paraId="53622107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2016</w:t>
            </w:r>
          </w:p>
        </w:tc>
        <w:tc>
          <w:tcPr>
            <w:tcW w:w="2043" w:type="dxa"/>
          </w:tcPr>
          <w:p w14:paraId="7699FBF5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8529F" w:rsidRPr="00876996" w14:paraId="0574E9F5" w14:textId="77777777" w:rsidTr="00B8529F">
        <w:tc>
          <w:tcPr>
            <w:tcW w:w="1871" w:type="dxa"/>
          </w:tcPr>
          <w:p w14:paraId="1C65BEC4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CEJST disadvantaged community areas</w:t>
            </w:r>
          </w:p>
        </w:tc>
        <w:tc>
          <w:tcPr>
            <w:tcW w:w="2019" w:type="dxa"/>
          </w:tcPr>
          <w:p w14:paraId="065424AC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hyperlink r:id="rId43" w:history="1">
              <w:r w:rsidRPr="00695701">
                <w:rPr>
                  <w:rStyle w:val="Hyperlink"/>
                  <w:rFonts w:cs="Arial"/>
                  <w:sz w:val="22"/>
                  <w:szCs w:val="22"/>
                </w:rPr>
                <w:t>CEJST data</w:t>
              </w:r>
            </w:hyperlink>
          </w:p>
        </w:tc>
        <w:tc>
          <w:tcPr>
            <w:tcW w:w="1857" w:type="dxa"/>
          </w:tcPr>
          <w:p w14:paraId="650F8830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Census tract level</w:t>
            </w:r>
          </w:p>
        </w:tc>
        <w:tc>
          <w:tcPr>
            <w:tcW w:w="1872" w:type="dxa"/>
          </w:tcPr>
          <w:p w14:paraId="1FE89200" w14:textId="77777777" w:rsidR="00B8529F" w:rsidRPr="00695701" w:rsidRDefault="00B8529F" w:rsidP="00B8529F">
            <w:pPr>
              <w:tabs>
                <w:tab w:val="left" w:pos="2094"/>
              </w:tabs>
              <w:jc w:val="center"/>
              <w:rPr>
                <w:rFonts w:cs="Arial"/>
                <w:sz w:val="22"/>
                <w:szCs w:val="22"/>
              </w:rPr>
            </w:pPr>
            <w:r w:rsidRPr="00695701">
              <w:rPr>
                <w:rFonts w:cs="Arial"/>
                <w:sz w:val="22"/>
                <w:szCs w:val="22"/>
              </w:rPr>
              <w:t>2021</w:t>
            </w:r>
          </w:p>
        </w:tc>
        <w:tc>
          <w:tcPr>
            <w:tcW w:w="2043" w:type="dxa"/>
          </w:tcPr>
          <w:p w14:paraId="3835C771" w14:textId="77777777" w:rsidR="00B8529F" w:rsidRPr="00695701" w:rsidRDefault="00B8529F" w:rsidP="00B8529F">
            <w:pPr>
              <w:tabs>
                <w:tab w:val="left" w:pos="2094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5FD34553" w14:textId="77777777" w:rsidR="00695701" w:rsidRPr="00876996" w:rsidRDefault="00695701" w:rsidP="00695701">
      <w:pPr>
        <w:pStyle w:val="NoSpacing"/>
        <w:jc w:val="center"/>
        <w:rPr>
          <w:rFonts w:ascii="Arial" w:hAnsi="Arial" w:cs="Arial"/>
          <w:b/>
          <w:color w:val="2E74B5" w:themeColor="accent5" w:themeShade="BF"/>
          <w:sz w:val="20"/>
          <w:szCs w:val="20"/>
        </w:rPr>
      </w:pPr>
    </w:p>
    <w:p w14:paraId="47176CE6" w14:textId="77777777" w:rsidR="00695701" w:rsidRDefault="00695701" w:rsidP="00695701">
      <w:pPr>
        <w:pStyle w:val="ListParagraph"/>
        <w:tabs>
          <w:tab w:val="left" w:pos="2094"/>
        </w:tabs>
        <w:rPr>
          <w:rFonts w:ascii="Arial" w:hAnsi="Arial" w:cs="Arial"/>
        </w:rPr>
      </w:pPr>
    </w:p>
    <w:p w14:paraId="4C4DD98F" w14:textId="7495B05C" w:rsidR="004124A1" w:rsidRPr="004B3246" w:rsidRDefault="004124A1" w:rsidP="001404C7">
      <w:pPr>
        <w:pStyle w:val="NoSpacing"/>
        <w:rPr>
          <w:b/>
          <w:color w:val="2E74B5" w:themeColor="accent5" w:themeShade="BF"/>
          <w:sz w:val="28"/>
          <w:szCs w:val="28"/>
        </w:rPr>
      </w:pPr>
      <w:r w:rsidRPr="004B3246">
        <w:rPr>
          <w:b/>
          <w:color w:val="2E74B5" w:themeColor="accent5" w:themeShade="BF"/>
          <w:sz w:val="28"/>
          <w:szCs w:val="28"/>
        </w:rPr>
        <w:lastRenderedPageBreak/>
        <w:t>How often will the data in NEXUS be updated?</w:t>
      </w:r>
    </w:p>
    <w:p w14:paraId="5FB6F939" w14:textId="584A5F74" w:rsidR="00B31F95" w:rsidRPr="00151EF2" w:rsidRDefault="00BA228D" w:rsidP="001404C7">
      <w:pPr>
        <w:pStyle w:val="NoSpacing"/>
        <w:rPr>
          <w:bCs/>
          <w:sz w:val="22"/>
          <w:szCs w:val="22"/>
        </w:rPr>
      </w:pPr>
      <w:r w:rsidRPr="00151EF2">
        <w:rPr>
          <w:bCs/>
          <w:sz w:val="22"/>
          <w:szCs w:val="22"/>
        </w:rPr>
        <w:t xml:space="preserve">OAQPS will continually update the data based on ongoing </w:t>
      </w:r>
      <w:r w:rsidR="00C56120" w:rsidRPr="00151EF2">
        <w:rPr>
          <w:bCs/>
          <w:sz w:val="22"/>
          <w:szCs w:val="22"/>
        </w:rPr>
        <w:t xml:space="preserve">internal </w:t>
      </w:r>
      <w:r w:rsidRPr="00151EF2">
        <w:rPr>
          <w:bCs/>
          <w:sz w:val="22"/>
          <w:szCs w:val="22"/>
        </w:rPr>
        <w:t>efforts</w:t>
      </w:r>
      <w:r w:rsidR="00C56120" w:rsidRPr="00151EF2">
        <w:rPr>
          <w:bCs/>
          <w:sz w:val="22"/>
          <w:szCs w:val="22"/>
        </w:rPr>
        <w:t xml:space="preserve"> that generate these data.  </w:t>
      </w:r>
      <w:r w:rsidR="00706AAE" w:rsidRPr="00151EF2">
        <w:rPr>
          <w:bCs/>
          <w:sz w:val="22"/>
          <w:szCs w:val="22"/>
        </w:rPr>
        <w:t>Beginning in 202</w:t>
      </w:r>
      <w:r w:rsidR="00F659C4">
        <w:rPr>
          <w:bCs/>
          <w:sz w:val="22"/>
          <w:szCs w:val="22"/>
        </w:rPr>
        <w:t>3</w:t>
      </w:r>
      <w:r w:rsidR="00706AAE" w:rsidRPr="00151EF2">
        <w:rPr>
          <w:bCs/>
          <w:sz w:val="22"/>
          <w:szCs w:val="22"/>
        </w:rPr>
        <w:t xml:space="preserve">, OAQPS will </w:t>
      </w:r>
      <w:r w:rsidR="00C56120" w:rsidRPr="00151EF2">
        <w:rPr>
          <w:bCs/>
          <w:sz w:val="22"/>
          <w:szCs w:val="22"/>
        </w:rPr>
        <w:t>establish a routine schedule to provide these data based on a</w:t>
      </w:r>
      <w:r w:rsidR="00706AAE" w:rsidRPr="00151EF2">
        <w:rPr>
          <w:bCs/>
          <w:sz w:val="22"/>
          <w:szCs w:val="22"/>
        </w:rPr>
        <w:t xml:space="preserve"> multi-pollutant platform </w:t>
      </w:r>
      <w:r w:rsidR="002F6743" w:rsidRPr="00151EF2">
        <w:rPr>
          <w:bCs/>
          <w:sz w:val="22"/>
          <w:szCs w:val="22"/>
        </w:rPr>
        <w:t>such that</w:t>
      </w:r>
      <w:r w:rsidR="00706AAE" w:rsidRPr="00151EF2">
        <w:rPr>
          <w:bCs/>
          <w:sz w:val="22"/>
          <w:szCs w:val="22"/>
        </w:rPr>
        <w:t xml:space="preserve"> the data feeding NEXUS will be updated annually</w:t>
      </w:r>
      <w:r w:rsidR="00C56120" w:rsidRPr="00151EF2">
        <w:rPr>
          <w:bCs/>
          <w:sz w:val="22"/>
          <w:szCs w:val="22"/>
        </w:rPr>
        <w:t xml:space="preserve"> (e.g., 2019 </w:t>
      </w:r>
      <w:r w:rsidR="002F6743" w:rsidRPr="00151EF2">
        <w:rPr>
          <w:bCs/>
          <w:sz w:val="22"/>
          <w:szCs w:val="22"/>
        </w:rPr>
        <w:t>vintage</w:t>
      </w:r>
      <w:r w:rsidR="00C56120" w:rsidRPr="00151EF2">
        <w:rPr>
          <w:bCs/>
          <w:sz w:val="22"/>
          <w:szCs w:val="22"/>
        </w:rPr>
        <w:t xml:space="preserve"> in </w:t>
      </w:r>
      <w:r w:rsidR="00F659C4">
        <w:rPr>
          <w:bCs/>
          <w:sz w:val="22"/>
          <w:szCs w:val="22"/>
        </w:rPr>
        <w:t xml:space="preserve">early </w:t>
      </w:r>
      <w:r w:rsidR="00C56120" w:rsidRPr="00151EF2">
        <w:rPr>
          <w:bCs/>
          <w:sz w:val="22"/>
          <w:szCs w:val="22"/>
        </w:rPr>
        <w:t>202</w:t>
      </w:r>
      <w:r w:rsidR="00F659C4">
        <w:rPr>
          <w:bCs/>
          <w:sz w:val="22"/>
          <w:szCs w:val="22"/>
        </w:rPr>
        <w:t>3</w:t>
      </w:r>
      <w:r w:rsidR="002F6743" w:rsidRPr="00151EF2">
        <w:rPr>
          <w:bCs/>
          <w:sz w:val="22"/>
          <w:szCs w:val="22"/>
        </w:rPr>
        <w:t xml:space="preserve">, 2020 vintage in </w:t>
      </w:r>
      <w:r w:rsidR="00F659C4">
        <w:rPr>
          <w:bCs/>
          <w:sz w:val="22"/>
          <w:szCs w:val="22"/>
        </w:rPr>
        <w:t xml:space="preserve">early </w:t>
      </w:r>
      <w:r w:rsidR="002F6743" w:rsidRPr="00151EF2">
        <w:rPr>
          <w:bCs/>
          <w:sz w:val="22"/>
          <w:szCs w:val="22"/>
        </w:rPr>
        <w:t>202</w:t>
      </w:r>
      <w:r w:rsidR="00F659C4">
        <w:rPr>
          <w:bCs/>
          <w:sz w:val="22"/>
          <w:szCs w:val="22"/>
        </w:rPr>
        <w:t>4</w:t>
      </w:r>
      <w:r w:rsidR="002F6743" w:rsidRPr="00151EF2">
        <w:rPr>
          <w:bCs/>
          <w:sz w:val="22"/>
          <w:szCs w:val="22"/>
        </w:rPr>
        <w:t>, etc</w:t>
      </w:r>
      <w:r w:rsidR="00C56120" w:rsidRPr="00151EF2">
        <w:rPr>
          <w:bCs/>
          <w:sz w:val="22"/>
          <w:szCs w:val="22"/>
        </w:rPr>
        <w:t>)</w:t>
      </w:r>
    </w:p>
    <w:p w14:paraId="5112F854" w14:textId="77777777" w:rsidR="002A5DE5" w:rsidRPr="00AE6D9D" w:rsidRDefault="002A5DE5" w:rsidP="001404C7">
      <w:pPr>
        <w:pStyle w:val="NoSpacing"/>
        <w:rPr>
          <w:b/>
          <w:color w:val="2E74B5" w:themeColor="accent5" w:themeShade="BF"/>
          <w:sz w:val="20"/>
          <w:szCs w:val="20"/>
        </w:rPr>
      </w:pPr>
    </w:p>
    <w:p w14:paraId="6E18A889" w14:textId="748CFC46" w:rsidR="004124A1" w:rsidRPr="004B3246" w:rsidRDefault="00B31F95" w:rsidP="001404C7">
      <w:pPr>
        <w:pStyle w:val="NoSpacing"/>
        <w:rPr>
          <w:b/>
          <w:color w:val="2E74B5" w:themeColor="accent5" w:themeShade="BF"/>
          <w:sz w:val="28"/>
          <w:szCs w:val="28"/>
        </w:rPr>
      </w:pPr>
      <w:bookmarkStart w:id="1" w:name="_Hlk96609054"/>
      <w:r w:rsidRPr="004B3246">
        <w:rPr>
          <w:b/>
          <w:color w:val="2E74B5" w:themeColor="accent5" w:themeShade="BF"/>
          <w:sz w:val="28"/>
          <w:szCs w:val="28"/>
        </w:rPr>
        <w:t>Will data be provided on a finer resolution for air toxics?</w:t>
      </w:r>
    </w:p>
    <w:p w14:paraId="122E3F1D" w14:textId="32A7BA7D" w:rsidR="00AE6D9D" w:rsidRPr="00151EF2" w:rsidRDefault="00A566D8" w:rsidP="001404C7">
      <w:pPr>
        <w:pStyle w:val="NoSpacing"/>
        <w:rPr>
          <w:bCs/>
          <w:sz w:val="22"/>
          <w:szCs w:val="22"/>
        </w:rPr>
      </w:pPr>
      <w:r w:rsidRPr="00151EF2">
        <w:rPr>
          <w:bCs/>
          <w:sz w:val="22"/>
          <w:szCs w:val="22"/>
        </w:rPr>
        <w:t xml:space="preserve">The </w:t>
      </w:r>
      <w:r w:rsidR="004C552C" w:rsidRPr="00151EF2">
        <w:rPr>
          <w:bCs/>
          <w:sz w:val="22"/>
          <w:szCs w:val="22"/>
        </w:rPr>
        <w:t>existing</w:t>
      </w:r>
      <w:r w:rsidRPr="00151EF2">
        <w:rPr>
          <w:bCs/>
          <w:sz w:val="22"/>
          <w:szCs w:val="22"/>
        </w:rPr>
        <w:t xml:space="preserve"> air toxic</w:t>
      </w:r>
      <w:r w:rsidR="00706AAE" w:rsidRPr="00151EF2">
        <w:rPr>
          <w:bCs/>
          <w:sz w:val="22"/>
          <w:szCs w:val="22"/>
        </w:rPr>
        <w:t>s</w:t>
      </w:r>
      <w:r w:rsidRPr="00151EF2">
        <w:rPr>
          <w:bCs/>
          <w:sz w:val="22"/>
          <w:szCs w:val="22"/>
        </w:rPr>
        <w:t xml:space="preserve"> data</w:t>
      </w:r>
      <w:r w:rsidR="00706AAE" w:rsidRPr="00151EF2">
        <w:rPr>
          <w:bCs/>
          <w:sz w:val="22"/>
          <w:szCs w:val="22"/>
        </w:rPr>
        <w:t>, as well as</w:t>
      </w:r>
      <w:r w:rsidRPr="00151EF2">
        <w:rPr>
          <w:bCs/>
          <w:sz w:val="22"/>
          <w:szCs w:val="22"/>
        </w:rPr>
        <w:t xml:space="preserve"> </w:t>
      </w:r>
      <w:r w:rsidR="00706AAE" w:rsidRPr="00151EF2">
        <w:rPr>
          <w:bCs/>
          <w:sz w:val="22"/>
          <w:szCs w:val="22"/>
        </w:rPr>
        <w:t>ozone</w:t>
      </w:r>
      <w:r w:rsidRPr="00151EF2">
        <w:rPr>
          <w:bCs/>
          <w:sz w:val="22"/>
          <w:szCs w:val="22"/>
        </w:rPr>
        <w:t xml:space="preserve"> and PM</w:t>
      </w:r>
      <w:r w:rsidRPr="00151EF2">
        <w:rPr>
          <w:bCs/>
          <w:sz w:val="22"/>
          <w:szCs w:val="22"/>
          <w:vertAlign w:val="subscript"/>
        </w:rPr>
        <w:t>2.5</w:t>
      </w:r>
      <w:r w:rsidR="00706AAE" w:rsidRPr="00151EF2">
        <w:rPr>
          <w:bCs/>
          <w:sz w:val="22"/>
          <w:szCs w:val="22"/>
        </w:rPr>
        <w:t>,</w:t>
      </w:r>
      <w:r w:rsidRPr="00151EF2">
        <w:rPr>
          <w:bCs/>
          <w:sz w:val="22"/>
          <w:szCs w:val="22"/>
        </w:rPr>
        <w:t xml:space="preserve"> reflect the “Census Tract–level”</w:t>
      </w:r>
      <w:r w:rsidR="009E5957" w:rsidRPr="00151EF2">
        <w:rPr>
          <w:bCs/>
          <w:sz w:val="22"/>
          <w:szCs w:val="22"/>
        </w:rPr>
        <w:t xml:space="preserve">, which is </w:t>
      </w:r>
      <w:r w:rsidRPr="00151EF2">
        <w:rPr>
          <w:bCs/>
          <w:sz w:val="22"/>
          <w:szCs w:val="22"/>
        </w:rPr>
        <w:t>consistent with current OAQPS release of annual air toxics data</w:t>
      </w:r>
      <w:r w:rsidR="009E5957" w:rsidRPr="00151EF2">
        <w:rPr>
          <w:bCs/>
          <w:sz w:val="22"/>
          <w:szCs w:val="22"/>
        </w:rPr>
        <w:t xml:space="preserve">. </w:t>
      </w:r>
      <w:r w:rsidR="004C552C">
        <w:rPr>
          <w:bCs/>
          <w:sz w:val="22"/>
          <w:szCs w:val="22"/>
        </w:rPr>
        <w:t>T</w:t>
      </w:r>
      <w:r w:rsidRPr="00151EF2">
        <w:rPr>
          <w:bCs/>
          <w:sz w:val="22"/>
          <w:szCs w:val="22"/>
        </w:rPr>
        <w:t>he NEXUS tool provides the risk data across pollutants at the “County-level” (based on max</w:t>
      </w:r>
      <w:r w:rsidR="00421060" w:rsidRPr="00151EF2">
        <w:rPr>
          <w:bCs/>
          <w:sz w:val="22"/>
          <w:szCs w:val="22"/>
        </w:rPr>
        <w:t>imum</w:t>
      </w:r>
      <w:r w:rsidR="00F97C33" w:rsidRPr="00151EF2">
        <w:rPr>
          <w:bCs/>
          <w:sz w:val="22"/>
          <w:szCs w:val="22"/>
        </w:rPr>
        <w:t xml:space="preserve"> </w:t>
      </w:r>
      <w:r w:rsidRPr="00151EF2">
        <w:rPr>
          <w:bCs/>
          <w:sz w:val="22"/>
          <w:szCs w:val="22"/>
        </w:rPr>
        <w:t>census tract-level in the county)</w:t>
      </w:r>
      <w:r w:rsidR="00F630F8" w:rsidRPr="00151EF2">
        <w:rPr>
          <w:bCs/>
          <w:sz w:val="22"/>
          <w:szCs w:val="22"/>
        </w:rPr>
        <w:t xml:space="preserve">. </w:t>
      </w:r>
      <w:r w:rsidR="004B1489">
        <w:rPr>
          <w:bCs/>
          <w:sz w:val="22"/>
          <w:szCs w:val="22"/>
        </w:rPr>
        <w:t>NEXUS’s</w:t>
      </w:r>
      <w:r w:rsidR="00666831">
        <w:rPr>
          <w:bCs/>
          <w:sz w:val="22"/>
          <w:szCs w:val="22"/>
        </w:rPr>
        <w:t xml:space="preserve"> recently developed</w:t>
      </w:r>
      <w:r w:rsidR="004B1489">
        <w:rPr>
          <w:bCs/>
          <w:sz w:val="22"/>
          <w:szCs w:val="22"/>
        </w:rPr>
        <w:t xml:space="preserve"> </w:t>
      </w:r>
      <w:r w:rsidRPr="00151EF2">
        <w:rPr>
          <w:bCs/>
          <w:sz w:val="22"/>
          <w:szCs w:val="22"/>
        </w:rPr>
        <w:t xml:space="preserve">“Proximity Analysis” </w:t>
      </w:r>
      <w:r w:rsidR="007570A3" w:rsidRPr="00151EF2">
        <w:rPr>
          <w:bCs/>
          <w:sz w:val="22"/>
          <w:szCs w:val="22"/>
        </w:rPr>
        <w:t xml:space="preserve">module </w:t>
      </w:r>
      <w:r w:rsidR="00671543">
        <w:rPr>
          <w:bCs/>
          <w:sz w:val="22"/>
          <w:szCs w:val="22"/>
        </w:rPr>
        <w:t>can</w:t>
      </w:r>
      <w:r w:rsidR="00671543" w:rsidRPr="00151EF2">
        <w:rPr>
          <w:bCs/>
          <w:sz w:val="22"/>
          <w:szCs w:val="22"/>
        </w:rPr>
        <w:t xml:space="preserve"> </w:t>
      </w:r>
      <w:r w:rsidRPr="00151EF2">
        <w:rPr>
          <w:bCs/>
          <w:sz w:val="22"/>
          <w:szCs w:val="22"/>
        </w:rPr>
        <w:t xml:space="preserve">provide </w:t>
      </w:r>
      <w:r w:rsidR="000273B6" w:rsidRPr="00151EF2">
        <w:rPr>
          <w:bCs/>
          <w:sz w:val="22"/>
          <w:szCs w:val="22"/>
        </w:rPr>
        <w:t xml:space="preserve">an area with ability to conduct </w:t>
      </w:r>
      <w:r w:rsidRPr="00151EF2">
        <w:rPr>
          <w:bCs/>
          <w:sz w:val="22"/>
          <w:szCs w:val="22"/>
        </w:rPr>
        <w:t xml:space="preserve">“community level” </w:t>
      </w:r>
      <w:r w:rsidR="000273B6" w:rsidRPr="00151EF2">
        <w:rPr>
          <w:bCs/>
          <w:sz w:val="22"/>
          <w:szCs w:val="22"/>
        </w:rPr>
        <w:t xml:space="preserve">screening </w:t>
      </w:r>
      <w:r w:rsidRPr="00151EF2">
        <w:rPr>
          <w:bCs/>
          <w:sz w:val="22"/>
          <w:szCs w:val="22"/>
        </w:rPr>
        <w:t xml:space="preserve">analysis based on the “Census Tract–level” data.  </w:t>
      </w:r>
      <w:r w:rsidR="00973196" w:rsidRPr="00151EF2">
        <w:rPr>
          <w:bCs/>
          <w:sz w:val="22"/>
          <w:szCs w:val="22"/>
        </w:rPr>
        <w:t>The NEXUS tool will be updated to reflect</w:t>
      </w:r>
      <w:r w:rsidR="00620CFF" w:rsidRPr="00151EF2">
        <w:rPr>
          <w:bCs/>
          <w:sz w:val="22"/>
          <w:szCs w:val="22"/>
        </w:rPr>
        <w:t xml:space="preserve"> the </w:t>
      </w:r>
      <w:r w:rsidR="00832118" w:rsidRPr="00151EF2">
        <w:rPr>
          <w:bCs/>
          <w:sz w:val="22"/>
          <w:szCs w:val="22"/>
        </w:rPr>
        <w:t>latest</w:t>
      </w:r>
      <w:r w:rsidR="00620CFF" w:rsidRPr="00151EF2">
        <w:rPr>
          <w:bCs/>
          <w:sz w:val="22"/>
          <w:szCs w:val="22"/>
        </w:rPr>
        <w:t xml:space="preserve"> </w:t>
      </w:r>
      <w:r w:rsidR="00832118" w:rsidRPr="00151EF2">
        <w:rPr>
          <w:bCs/>
          <w:sz w:val="22"/>
          <w:szCs w:val="22"/>
        </w:rPr>
        <w:t>information</w:t>
      </w:r>
      <w:r w:rsidR="00620CFF" w:rsidRPr="00151EF2">
        <w:rPr>
          <w:bCs/>
          <w:sz w:val="22"/>
          <w:szCs w:val="22"/>
        </w:rPr>
        <w:t xml:space="preserve"> o</w:t>
      </w:r>
      <w:r w:rsidR="00135ACD" w:rsidRPr="00151EF2">
        <w:rPr>
          <w:bCs/>
          <w:sz w:val="22"/>
          <w:szCs w:val="22"/>
        </w:rPr>
        <w:t>nce</w:t>
      </w:r>
      <w:r w:rsidRPr="00151EF2">
        <w:rPr>
          <w:bCs/>
          <w:sz w:val="22"/>
          <w:szCs w:val="22"/>
        </w:rPr>
        <w:t xml:space="preserve"> OAQPS transitions to public provision of the air toxics data</w:t>
      </w:r>
      <w:r w:rsidR="00F04E38" w:rsidRPr="00151EF2">
        <w:rPr>
          <w:bCs/>
          <w:sz w:val="22"/>
          <w:szCs w:val="22"/>
        </w:rPr>
        <w:t xml:space="preserve"> (annual updates)</w:t>
      </w:r>
      <w:r w:rsidR="00620CFF" w:rsidRPr="00151EF2">
        <w:rPr>
          <w:bCs/>
          <w:sz w:val="22"/>
          <w:szCs w:val="22"/>
        </w:rPr>
        <w:t>.</w:t>
      </w:r>
    </w:p>
    <w:bookmarkEnd w:id="1"/>
    <w:p w14:paraId="66CFF59E" w14:textId="763E4215" w:rsidR="00AE6D9D" w:rsidRDefault="00AE6D9D" w:rsidP="001404C7">
      <w:pPr>
        <w:pStyle w:val="NoSpacing"/>
        <w:rPr>
          <w:b/>
          <w:color w:val="2E74B5" w:themeColor="accent5" w:themeShade="BF"/>
          <w:sz w:val="20"/>
          <w:szCs w:val="20"/>
        </w:rPr>
      </w:pPr>
    </w:p>
    <w:p w14:paraId="4D7A1A23" w14:textId="6049A0E1" w:rsidR="004C552C" w:rsidRDefault="004C552C" w:rsidP="001404C7">
      <w:pPr>
        <w:pStyle w:val="NoSpacing"/>
        <w:rPr>
          <w:b/>
          <w:color w:val="2E74B5" w:themeColor="accent5" w:themeShade="BF"/>
          <w:sz w:val="20"/>
          <w:szCs w:val="20"/>
        </w:rPr>
      </w:pPr>
    </w:p>
    <w:p w14:paraId="03ADD4B9" w14:textId="77777777" w:rsidR="004C552C" w:rsidRPr="00AE6D9D" w:rsidRDefault="004C552C" w:rsidP="001404C7">
      <w:pPr>
        <w:pStyle w:val="NoSpacing"/>
        <w:rPr>
          <w:b/>
          <w:color w:val="2E74B5" w:themeColor="accent5" w:themeShade="BF"/>
          <w:sz w:val="20"/>
          <w:szCs w:val="20"/>
        </w:rPr>
      </w:pPr>
    </w:p>
    <w:p w14:paraId="1E6A6DDE" w14:textId="0983D9D9" w:rsidR="003421E6" w:rsidRPr="004B3246" w:rsidRDefault="003421E6" w:rsidP="001404C7">
      <w:pPr>
        <w:pStyle w:val="NoSpacing"/>
        <w:rPr>
          <w:b/>
          <w:color w:val="2E74B5" w:themeColor="accent5" w:themeShade="BF"/>
          <w:sz w:val="28"/>
          <w:szCs w:val="28"/>
        </w:rPr>
      </w:pPr>
      <w:r w:rsidRPr="004B3246">
        <w:rPr>
          <w:b/>
          <w:color w:val="2E74B5" w:themeColor="accent5" w:themeShade="BF"/>
          <w:sz w:val="28"/>
          <w:szCs w:val="28"/>
        </w:rPr>
        <w:t xml:space="preserve">What tools are available for more </w:t>
      </w:r>
      <w:r w:rsidR="00ED528E" w:rsidRPr="004B3246">
        <w:rPr>
          <w:b/>
          <w:color w:val="2E74B5" w:themeColor="accent5" w:themeShade="BF"/>
          <w:sz w:val="28"/>
          <w:szCs w:val="28"/>
        </w:rPr>
        <w:t>refined</w:t>
      </w:r>
      <w:r w:rsidRPr="004B3246">
        <w:rPr>
          <w:b/>
          <w:color w:val="2E74B5" w:themeColor="accent5" w:themeShade="BF"/>
          <w:sz w:val="28"/>
          <w:szCs w:val="28"/>
        </w:rPr>
        <w:t xml:space="preserve"> analysis after using NEXUS?</w:t>
      </w:r>
    </w:p>
    <w:p w14:paraId="58C0FEE2" w14:textId="025AC764" w:rsidR="00ED528E" w:rsidRPr="000A4C12" w:rsidRDefault="00ED528E" w:rsidP="00ED528E">
      <w:pPr>
        <w:tabs>
          <w:tab w:val="left" w:pos="2094"/>
        </w:tabs>
        <w:rPr>
          <w:sz w:val="22"/>
          <w:szCs w:val="22"/>
        </w:rPr>
      </w:pPr>
      <w:r w:rsidRPr="000A4C12">
        <w:rPr>
          <w:sz w:val="22"/>
          <w:szCs w:val="22"/>
        </w:rPr>
        <w:t>NEXUS is a</w:t>
      </w:r>
      <w:r w:rsidR="00F04E38" w:rsidRPr="000A4C12">
        <w:rPr>
          <w:sz w:val="22"/>
          <w:szCs w:val="22"/>
        </w:rPr>
        <w:t xml:space="preserve">n advanced </w:t>
      </w:r>
      <w:r w:rsidRPr="000A4C12">
        <w:rPr>
          <w:sz w:val="22"/>
          <w:szCs w:val="22"/>
        </w:rPr>
        <w:t xml:space="preserve">screening tool that can help </w:t>
      </w:r>
      <w:r w:rsidR="00BA228D" w:rsidRPr="000A4C12">
        <w:rPr>
          <w:sz w:val="22"/>
          <w:szCs w:val="22"/>
        </w:rPr>
        <w:t xml:space="preserve">inform </w:t>
      </w:r>
      <w:r w:rsidR="00F04E38" w:rsidRPr="000A4C12">
        <w:rPr>
          <w:sz w:val="22"/>
          <w:szCs w:val="22"/>
        </w:rPr>
        <w:t>EPA and SLT air quality planners to then</w:t>
      </w:r>
      <w:r w:rsidR="00BA228D" w:rsidRPr="000A4C12">
        <w:rPr>
          <w:sz w:val="22"/>
          <w:szCs w:val="22"/>
        </w:rPr>
        <w:t xml:space="preserve"> </w:t>
      </w:r>
      <w:r w:rsidR="00F04E38" w:rsidRPr="000A4C12">
        <w:rPr>
          <w:sz w:val="22"/>
          <w:szCs w:val="22"/>
        </w:rPr>
        <w:t xml:space="preserve">conduct </w:t>
      </w:r>
      <w:r w:rsidR="00BA228D" w:rsidRPr="000A4C12">
        <w:rPr>
          <w:sz w:val="22"/>
          <w:szCs w:val="22"/>
        </w:rPr>
        <w:t xml:space="preserve">a more </w:t>
      </w:r>
      <w:r w:rsidRPr="000A4C12">
        <w:rPr>
          <w:sz w:val="22"/>
          <w:szCs w:val="22"/>
        </w:rPr>
        <w:t>focus</w:t>
      </w:r>
      <w:r w:rsidR="00BA228D" w:rsidRPr="000A4C12">
        <w:rPr>
          <w:sz w:val="22"/>
          <w:szCs w:val="22"/>
        </w:rPr>
        <w:t>ed</w:t>
      </w:r>
      <w:r w:rsidRPr="000A4C12">
        <w:rPr>
          <w:sz w:val="22"/>
          <w:szCs w:val="22"/>
        </w:rPr>
        <w:t xml:space="preserve"> refined assessment for a region or area that would involve the full suite of data/tools/models:</w:t>
      </w:r>
    </w:p>
    <w:p w14:paraId="7EFF14A4" w14:textId="651AB52B" w:rsidR="00ED528E" w:rsidRPr="000A4C12" w:rsidRDefault="00ED528E" w:rsidP="006133AD">
      <w:pPr>
        <w:pStyle w:val="ListParagraph"/>
        <w:numPr>
          <w:ilvl w:val="0"/>
          <w:numId w:val="29"/>
        </w:numPr>
        <w:tabs>
          <w:tab w:val="left" w:pos="2094"/>
        </w:tabs>
        <w:spacing w:after="160"/>
        <w:ind w:left="720"/>
        <w:rPr>
          <w:sz w:val="22"/>
          <w:szCs w:val="22"/>
        </w:rPr>
      </w:pPr>
      <w:r w:rsidRPr="000A4C12">
        <w:rPr>
          <w:sz w:val="22"/>
          <w:szCs w:val="22"/>
        </w:rPr>
        <w:t>O</w:t>
      </w:r>
      <w:r w:rsidRPr="000A4C12">
        <w:rPr>
          <w:sz w:val="22"/>
          <w:szCs w:val="22"/>
          <w:vertAlign w:val="subscript"/>
        </w:rPr>
        <w:t>3</w:t>
      </w:r>
      <w:r w:rsidRPr="000A4C12">
        <w:rPr>
          <w:sz w:val="22"/>
          <w:szCs w:val="22"/>
        </w:rPr>
        <w:t xml:space="preserve"> and PM</w:t>
      </w:r>
      <w:r w:rsidRPr="000A4C12">
        <w:rPr>
          <w:sz w:val="22"/>
          <w:szCs w:val="22"/>
          <w:vertAlign w:val="subscript"/>
        </w:rPr>
        <w:t>2.5</w:t>
      </w:r>
      <w:r w:rsidRPr="000A4C12">
        <w:rPr>
          <w:sz w:val="22"/>
          <w:szCs w:val="22"/>
        </w:rPr>
        <w:t>: Emissions (</w:t>
      </w:r>
      <w:hyperlink r:id="rId44" w:history="1">
        <w:r w:rsidRPr="000A4C12">
          <w:rPr>
            <w:rStyle w:val="Hyperlink"/>
            <w:sz w:val="22"/>
            <w:szCs w:val="22"/>
          </w:rPr>
          <w:t>NEI</w:t>
        </w:r>
      </w:hyperlink>
      <w:r w:rsidRPr="000A4C12">
        <w:rPr>
          <w:sz w:val="22"/>
          <w:szCs w:val="22"/>
        </w:rPr>
        <w:t xml:space="preserve">, </w:t>
      </w:r>
      <w:hyperlink r:id="rId45" w:history="1">
        <w:r w:rsidRPr="000A4C12">
          <w:rPr>
            <w:rStyle w:val="Hyperlink"/>
            <w:sz w:val="22"/>
            <w:szCs w:val="22"/>
          </w:rPr>
          <w:t>SMOKE</w:t>
        </w:r>
      </w:hyperlink>
      <w:r w:rsidRPr="000A4C12">
        <w:rPr>
          <w:sz w:val="22"/>
          <w:szCs w:val="22"/>
        </w:rPr>
        <w:t>/</w:t>
      </w:r>
      <w:hyperlink r:id="rId46" w:history="1">
        <w:r w:rsidRPr="000A4C12">
          <w:rPr>
            <w:rStyle w:val="Hyperlink"/>
            <w:sz w:val="22"/>
            <w:szCs w:val="22"/>
          </w:rPr>
          <w:t>EMF</w:t>
        </w:r>
      </w:hyperlink>
      <w:r w:rsidRPr="000A4C12">
        <w:rPr>
          <w:sz w:val="22"/>
          <w:szCs w:val="22"/>
        </w:rPr>
        <w:t>) =&gt; Air Quality Models (</w:t>
      </w:r>
      <w:hyperlink r:id="rId47" w:history="1">
        <w:r w:rsidRPr="000A4C12">
          <w:rPr>
            <w:rStyle w:val="Hyperlink"/>
            <w:sz w:val="22"/>
            <w:szCs w:val="22"/>
          </w:rPr>
          <w:t>CMAQ</w:t>
        </w:r>
      </w:hyperlink>
      <w:r w:rsidRPr="000A4C12">
        <w:rPr>
          <w:sz w:val="22"/>
          <w:szCs w:val="22"/>
        </w:rPr>
        <w:t>/</w:t>
      </w:r>
      <w:hyperlink r:id="rId48" w:history="1">
        <w:r w:rsidRPr="000A4C12">
          <w:rPr>
            <w:rStyle w:val="Hyperlink"/>
            <w:sz w:val="22"/>
            <w:szCs w:val="22"/>
          </w:rPr>
          <w:t>CAMx</w:t>
        </w:r>
      </w:hyperlink>
      <w:r w:rsidRPr="000A4C12">
        <w:rPr>
          <w:sz w:val="22"/>
          <w:szCs w:val="22"/>
        </w:rPr>
        <w:t>) =&gt; Health Benefits (</w:t>
      </w:r>
      <w:hyperlink r:id="rId49" w:history="1">
        <w:r w:rsidRPr="000A4C12">
          <w:rPr>
            <w:rStyle w:val="Hyperlink"/>
            <w:sz w:val="22"/>
            <w:szCs w:val="22"/>
          </w:rPr>
          <w:t>BenMAP</w:t>
        </w:r>
      </w:hyperlink>
      <w:r w:rsidRPr="000A4C12">
        <w:rPr>
          <w:sz w:val="22"/>
          <w:szCs w:val="22"/>
        </w:rPr>
        <w:t>)</w:t>
      </w:r>
    </w:p>
    <w:p w14:paraId="1AC7D10A" w14:textId="0FEB6F4B" w:rsidR="00ED528E" w:rsidRPr="000A4C12" w:rsidRDefault="00ED528E" w:rsidP="006133AD">
      <w:pPr>
        <w:pStyle w:val="ListParagraph"/>
        <w:numPr>
          <w:ilvl w:val="0"/>
          <w:numId w:val="29"/>
        </w:numPr>
        <w:tabs>
          <w:tab w:val="left" w:pos="2094"/>
        </w:tabs>
        <w:spacing w:after="160"/>
        <w:ind w:left="720"/>
        <w:rPr>
          <w:sz w:val="22"/>
          <w:szCs w:val="22"/>
        </w:rPr>
      </w:pPr>
      <w:r w:rsidRPr="000A4C12">
        <w:rPr>
          <w:sz w:val="22"/>
          <w:szCs w:val="22"/>
        </w:rPr>
        <w:t>Air toxics:  Emissions (</w:t>
      </w:r>
      <w:hyperlink r:id="rId50" w:history="1">
        <w:r w:rsidRPr="000A4C12">
          <w:rPr>
            <w:rStyle w:val="Hyperlink"/>
            <w:sz w:val="22"/>
            <w:szCs w:val="22"/>
          </w:rPr>
          <w:t>NEI</w:t>
        </w:r>
      </w:hyperlink>
      <w:r w:rsidRPr="000A4C12">
        <w:rPr>
          <w:sz w:val="22"/>
          <w:szCs w:val="22"/>
        </w:rPr>
        <w:t xml:space="preserve">, SPPD rules, </w:t>
      </w:r>
      <w:hyperlink r:id="rId51" w:history="1">
        <w:r w:rsidRPr="000A4C12">
          <w:rPr>
            <w:rStyle w:val="Hyperlink"/>
            <w:sz w:val="22"/>
            <w:szCs w:val="22"/>
          </w:rPr>
          <w:t>SMOKE</w:t>
        </w:r>
      </w:hyperlink>
      <w:r w:rsidRPr="000A4C12">
        <w:rPr>
          <w:sz w:val="22"/>
          <w:szCs w:val="22"/>
        </w:rPr>
        <w:t>/</w:t>
      </w:r>
      <w:hyperlink r:id="rId52" w:history="1">
        <w:r w:rsidRPr="000A4C12">
          <w:rPr>
            <w:rStyle w:val="Hyperlink"/>
            <w:sz w:val="22"/>
            <w:szCs w:val="22"/>
          </w:rPr>
          <w:t>EMF</w:t>
        </w:r>
      </w:hyperlink>
      <w:r w:rsidRPr="000A4C12">
        <w:rPr>
          <w:sz w:val="22"/>
          <w:szCs w:val="22"/>
        </w:rPr>
        <w:t>) =&gt; Air Quality Models (</w:t>
      </w:r>
      <w:hyperlink r:id="rId53" w:history="1">
        <w:r w:rsidRPr="000A4C12">
          <w:rPr>
            <w:rStyle w:val="Hyperlink"/>
            <w:sz w:val="22"/>
            <w:szCs w:val="22"/>
          </w:rPr>
          <w:t>CMAQ</w:t>
        </w:r>
      </w:hyperlink>
      <w:r w:rsidRPr="000A4C12">
        <w:rPr>
          <w:sz w:val="22"/>
          <w:szCs w:val="22"/>
        </w:rPr>
        <w:t xml:space="preserve"> and </w:t>
      </w:r>
      <w:hyperlink r:id="rId54" w:anchor="aermod" w:history="1">
        <w:r w:rsidRPr="000A4C12">
          <w:rPr>
            <w:rStyle w:val="Hyperlink"/>
            <w:sz w:val="22"/>
            <w:szCs w:val="22"/>
          </w:rPr>
          <w:t>AERMOD</w:t>
        </w:r>
      </w:hyperlink>
      <w:r w:rsidRPr="000A4C12">
        <w:rPr>
          <w:sz w:val="22"/>
          <w:szCs w:val="22"/>
        </w:rPr>
        <w:t>) =&gt; Risks Assessment (</w:t>
      </w:r>
      <w:hyperlink r:id="rId55" w:history="1">
        <w:r w:rsidRPr="000A4C12">
          <w:rPr>
            <w:rStyle w:val="Hyperlink"/>
            <w:sz w:val="22"/>
            <w:szCs w:val="22"/>
          </w:rPr>
          <w:t>HEM</w:t>
        </w:r>
      </w:hyperlink>
      <w:r w:rsidRPr="000A4C12">
        <w:rPr>
          <w:sz w:val="22"/>
          <w:szCs w:val="22"/>
        </w:rPr>
        <w:t>/SaRA*/</w:t>
      </w:r>
      <w:hyperlink r:id="rId56" w:history="1">
        <w:r w:rsidRPr="000A4C12">
          <w:rPr>
            <w:rStyle w:val="Hyperlink"/>
            <w:sz w:val="22"/>
            <w:szCs w:val="22"/>
          </w:rPr>
          <w:t>HAPEM</w:t>
        </w:r>
      </w:hyperlink>
      <w:r w:rsidR="00F15396">
        <w:rPr>
          <w:rStyle w:val="Hyperlink"/>
          <w:sz w:val="22"/>
          <w:szCs w:val="22"/>
        </w:rPr>
        <w:t>/</w:t>
      </w:r>
      <w:hyperlink r:id="rId57" w:history="1">
        <w:r w:rsidR="00F15396" w:rsidRPr="00FD2980">
          <w:rPr>
            <w:rStyle w:val="Hyperlink"/>
            <w:sz w:val="20"/>
            <w:szCs w:val="20"/>
          </w:rPr>
          <w:t>A</w:t>
        </w:r>
        <w:r w:rsidR="00F15396" w:rsidRPr="00FD2980">
          <w:rPr>
            <w:rStyle w:val="Hyperlink"/>
            <w:sz w:val="22"/>
            <w:szCs w:val="22"/>
          </w:rPr>
          <w:t>irToxScreen</w:t>
        </w:r>
      </w:hyperlink>
      <w:r w:rsidRPr="000A4C12">
        <w:rPr>
          <w:sz w:val="22"/>
          <w:szCs w:val="22"/>
        </w:rPr>
        <w:t>)</w:t>
      </w:r>
    </w:p>
    <w:p w14:paraId="7EAB310A" w14:textId="77777777" w:rsidR="00ED528E" w:rsidRPr="000A4C12" w:rsidRDefault="00ED528E" w:rsidP="006133AD">
      <w:pPr>
        <w:tabs>
          <w:tab w:val="left" w:pos="2094"/>
        </w:tabs>
        <w:ind w:left="720"/>
        <w:rPr>
          <w:sz w:val="22"/>
          <w:szCs w:val="22"/>
        </w:rPr>
      </w:pPr>
      <w:r w:rsidRPr="000A4C12">
        <w:rPr>
          <w:sz w:val="22"/>
          <w:szCs w:val="22"/>
        </w:rPr>
        <w:t>*SaRA– The Source and Receptor Analysis (SaRA) Tool is in development and will provide actionable risk information for one or more facilities to assess risk and potential EJ concerns at a refined scale.</w:t>
      </w:r>
    </w:p>
    <w:p w14:paraId="0B5CB349" w14:textId="068FD455" w:rsidR="000A4C12" w:rsidRPr="004B3246" w:rsidRDefault="000A4C12" w:rsidP="000A4C12">
      <w:pPr>
        <w:pStyle w:val="NoSpacing"/>
        <w:rPr>
          <w:b/>
          <w:color w:val="2E74B5" w:themeColor="accent5" w:themeShade="BF"/>
          <w:sz w:val="28"/>
          <w:szCs w:val="28"/>
        </w:rPr>
      </w:pPr>
      <w:r w:rsidRPr="004B3246">
        <w:rPr>
          <w:b/>
          <w:color w:val="2E74B5" w:themeColor="accent5" w:themeShade="BF"/>
          <w:sz w:val="28"/>
          <w:szCs w:val="28"/>
        </w:rPr>
        <w:t>Wh</w:t>
      </w:r>
      <w:r>
        <w:rPr>
          <w:b/>
          <w:color w:val="2E74B5" w:themeColor="accent5" w:themeShade="BF"/>
          <w:sz w:val="28"/>
          <w:szCs w:val="28"/>
        </w:rPr>
        <w:t>o can I contact with questions or feedback regarding NEXUS?</w:t>
      </w:r>
    </w:p>
    <w:p w14:paraId="6F09BB6D" w14:textId="3F4916C0" w:rsidR="000A4C12" w:rsidRDefault="000A4C12" w:rsidP="000A4C12">
      <w:pPr>
        <w:tabs>
          <w:tab w:val="left" w:pos="2094"/>
        </w:tabs>
        <w:rPr>
          <w:sz w:val="22"/>
          <w:szCs w:val="22"/>
        </w:rPr>
      </w:pPr>
      <w:r>
        <w:rPr>
          <w:sz w:val="22"/>
          <w:szCs w:val="22"/>
        </w:rPr>
        <w:t>Any questions or comments regarding NEXUS can be sent to the following:</w:t>
      </w:r>
    </w:p>
    <w:p w14:paraId="0C86897E" w14:textId="7A389C03" w:rsidR="00F15396" w:rsidRDefault="004B182D" w:rsidP="00F15396">
      <w:pPr>
        <w:pStyle w:val="ListParagraph"/>
        <w:numPr>
          <w:ilvl w:val="0"/>
          <w:numId w:val="31"/>
        </w:numPr>
        <w:tabs>
          <w:tab w:val="left" w:pos="2094"/>
        </w:tabs>
        <w:rPr>
          <w:sz w:val="22"/>
          <w:szCs w:val="22"/>
        </w:rPr>
      </w:pPr>
      <w:r>
        <w:rPr>
          <w:sz w:val="22"/>
          <w:szCs w:val="22"/>
        </w:rPr>
        <w:t>Carrie Wheeler</w:t>
      </w:r>
      <w:r w:rsidR="00F15396">
        <w:rPr>
          <w:sz w:val="22"/>
          <w:szCs w:val="22"/>
        </w:rPr>
        <w:t xml:space="preserve"> (MP Team Lead) – </w:t>
      </w:r>
      <w:hyperlink r:id="rId58" w:history="1">
        <w:r w:rsidRPr="001C51FD">
          <w:rPr>
            <w:rStyle w:val="Hyperlink"/>
            <w:sz w:val="22"/>
            <w:szCs w:val="22"/>
          </w:rPr>
          <w:t>wheeler.carrie@epa.gov</w:t>
        </w:r>
      </w:hyperlink>
    </w:p>
    <w:p w14:paraId="71FA8AB4" w14:textId="1CE7CED7" w:rsidR="000A4C12" w:rsidRPr="004B182D" w:rsidRDefault="000A4C12" w:rsidP="000A4C12">
      <w:pPr>
        <w:pStyle w:val="ListParagraph"/>
        <w:numPr>
          <w:ilvl w:val="0"/>
          <w:numId w:val="31"/>
        </w:numPr>
        <w:tabs>
          <w:tab w:val="left" w:pos="2094"/>
        </w:tabs>
        <w:rPr>
          <w:rStyle w:val="Hyperlink"/>
          <w:color w:val="auto"/>
          <w:sz w:val="22"/>
          <w:szCs w:val="22"/>
          <w:u w:val="none"/>
        </w:rPr>
      </w:pPr>
      <w:r>
        <w:rPr>
          <w:sz w:val="22"/>
          <w:szCs w:val="22"/>
        </w:rPr>
        <w:t xml:space="preserve">Carey Jang (NEXUS </w:t>
      </w:r>
      <w:r w:rsidR="004B182D">
        <w:rPr>
          <w:sz w:val="22"/>
          <w:szCs w:val="22"/>
        </w:rPr>
        <w:t xml:space="preserve">Technical </w:t>
      </w:r>
      <w:r>
        <w:rPr>
          <w:sz w:val="22"/>
          <w:szCs w:val="22"/>
        </w:rPr>
        <w:t xml:space="preserve">Development Lead) – </w:t>
      </w:r>
      <w:hyperlink r:id="rId59" w:history="1">
        <w:r w:rsidRPr="00CB6882">
          <w:rPr>
            <w:rStyle w:val="Hyperlink"/>
            <w:sz w:val="22"/>
            <w:szCs w:val="22"/>
          </w:rPr>
          <w:t>jang.carey@epa.gov</w:t>
        </w:r>
      </w:hyperlink>
    </w:p>
    <w:p w14:paraId="4089E102" w14:textId="0E9DF66D" w:rsidR="004B182D" w:rsidRDefault="004B182D" w:rsidP="000A4C12">
      <w:pPr>
        <w:pStyle w:val="ListParagraph"/>
        <w:numPr>
          <w:ilvl w:val="0"/>
          <w:numId w:val="31"/>
        </w:numPr>
        <w:tabs>
          <w:tab w:val="left" w:pos="2094"/>
        </w:tabs>
        <w:rPr>
          <w:sz w:val="22"/>
          <w:szCs w:val="22"/>
        </w:rPr>
      </w:pPr>
      <w:r w:rsidRPr="004B182D">
        <w:rPr>
          <w:sz w:val="22"/>
          <w:szCs w:val="22"/>
        </w:rPr>
        <w:t>Kayla</w:t>
      </w:r>
      <w:r>
        <w:rPr>
          <w:sz w:val="22"/>
          <w:szCs w:val="22"/>
        </w:rPr>
        <w:t xml:space="preserve">, </w:t>
      </w:r>
      <w:r w:rsidRPr="004B182D">
        <w:rPr>
          <w:sz w:val="22"/>
          <w:szCs w:val="22"/>
        </w:rPr>
        <w:t>McCauley</w:t>
      </w:r>
      <w:r>
        <w:rPr>
          <w:sz w:val="22"/>
          <w:szCs w:val="22"/>
        </w:rPr>
        <w:t xml:space="preserve"> (NEXUS Technical coordination Lead) -  </w:t>
      </w:r>
      <w:hyperlink r:id="rId60" w:history="1">
        <w:r w:rsidRPr="001C51FD">
          <w:rPr>
            <w:rStyle w:val="Hyperlink"/>
            <w:sz w:val="22"/>
            <w:szCs w:val="22"/>
          </w:rPr>
          <w:t>mcCauley.kayla@epa.gov</w:t>
        </w:r>
      </w:hyperlink>
    </w:p>
    <w:p w14:paraId="3CDD25F6" w14:textId="77777777" w:rsidR="000A4C12" w:rsidRPr="000A4C12" w:rsidRDefault="000A4C12" w:rsidP="000A4C12">
      <w:pPr>
        <w:tabs>
          <w:tab w:val="left" w:pos="2094"/>
        </w:tabs>
        <w:rPr>
          <w:sz w:val="22"/>
          <w:szCs w:val="22"/>
        </w:rPr>
      </w:pPr>
    </w:p>
    <w:p w14:paraId="7C00DF8A" w14:textId="77777777" w:rsidR="00ED528E" w:rsidRDefault="00ED528E" w:rsidP="001404C7">
      <w:pPr>
        <w:pStyle w:val="NoSpacing"/>
        <w:rPr>
          <w:b/>
          <w:color w:val="2E74B5" w:themeColor="accent5" w:themeShade="BF"/>
          <w:sz w:val="30"/>
          <w:szCs w:val="30"/>
        </w:rPr>
      </w:pPr>
    </w:p>
    <w:p w14:paraId="52D47293" w14:textId="77777777" w:rsidR="00A81063" w:rsidRDefault="00A81063">
      <w:pPr>
        <w:pStyle w:val="NoSpacing"/>
        <w:rPr>
          <w:b/>
          <w:color w:val="2E74B5" w:themeColor="accent5" w:themeShade="BF"/>
          <w:sz w:val="30"/>
          <w:szCs w:val="30"/>
        </w:rPr>
      </w:pPr>
    </w:p>
    <w:sectPr w:rsidR="00A81063" w:rsidSect="00516D16">
      <w:footerReference w:type="default" r:id="rId61"/>
      <w:footerReference w:type="first" r:id="rId6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1D0A0" w14:textId="77777777" w:rsidR="00A56FA6" w:rsidRDefault="00A56FA6">
      <w:pPr>
        <w:spacing w:after="0" w:line="240" w:lineRule="auto"/>
      </w:pPr>
      <w:r>
        <w:separator/>
      </w:r>
    </w:p>
  </w:endnote>
  <w:endnote w:type="continuationSeparator" w:id="0">
    <w:p w14:paraId="796EDF23" w14:textId="77777777" w:rsidR="00A56FA6" w:rsidRDefault="00A56FA6">
      <w:pPr>
        <w:spacing w:after="0" w:line="240" w:lineRule="auto"/>
      </w:pPr>
      <w:r>
        <w:continuationSeparator/>
      </w:r>
    </w:p>
  </w:endnote>
  <w:endnote w:type="continuationNotice" w:id="1">
    <w:p w14:paraId="3633CE78" w14:textId="77777777" w:rsidR="00A56FA6" w:rsidRDefault="00A56F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2339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378DE1" w14:textId="4E940976" w:rsidR="00840850" w:rsidRPr="0021236C" w:rsidRDefault="00840850" w:rsidP="003248CF">
        <w:pPr>
          <w:pStyle w:val="NoSpacing"/>
          <w:jc w:val="right"/>
          <w:rPr>
            <w:i/>
            <w:sz w:val="22"/>
            <w:szCs w:val="22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4CC">
          <w:rPr>
            <w:noProof/>
          </w:rPr>
          <w:t>2</w:t>
        </w:r>
        <w:r>
          <w:rPr>
            <w:noProof/>
          </w:rPr>
          <w:fldChar w:fldCharType="end"/>
        </w:r>
        <w:r w:rsidR="0021236C">
          <w:rPr>
            <w:noProof/>
          </w:rPr>
          <w:tab/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203F" w14:textId="76401B9C" w:rsidR="0021236C" w:rsidRPr="0021236C" w:rsidRDefault="0021236C" w:rsidP="003248CF">
    <w:pPr>
      <w:pStyle w:val="NoSpacing"/>
      <w:jc w:val="right"/>
      <w:rPr>
        <w:i/>
        <w:sz w:val="22"/>
        <w:szCs w:val="22"/>
      </w:rPr>
    </w:pPr>
    <w:r>
      <w:t>1</w:t>
    </w:r>
    <w: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16BCE" w14:textId="77777777" w:rsidR="00A56FA6" w:rsidRDefault="00A56FA6">
      <w:pPr>
        <w:spacing w:after="0" w:line="240" w:lineRule="auto"/>
      </w:pPr>
      <w:r>
        <w:separator/>
      </w:r>
    </w:p>
  </w:footnote>
  <w:footnote w:type="continuationSeparator" w:id="0">
    <w:p w14:paraId="7E736F2C" w14:textId="77777777" w:rsidR="00A56FA6" w:rsidRDefault="00A56FA6">
      <w:pPr>
        <w:spacing w:after="0" w:line="240" w:lineRule="auto"/>
      </w:pPr>
      <w:r>
        <w:continuationSeparator/>
      </w:r>
    </w:p>
  </w:footnote>
  <w:footnote w:type="continuationNotice" w:id="1">
    <w:p w14:paraId="2BF88687" w14:textId="77777777" w:rsidR="00A56FA6" w:rsidRDefault="00A56F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C2FEC4"/>
    <w:lvl w:ilvl="0">
      <w:start w:val="1"/>
      <w:numFmt w:val="decimal"/>
      <w:pStyle w:val="ListNumber5"/>
      <w:lvlText w:val="%1."/>
      <w:lvlJc w:val="left"/>
      <w:pPr>
        <w:tabs>
          <w:tab w:val="num" w:pos="1890"/>
        </w:tabs>
        <w:ind w:left="1890" w:hanging="360"/>
      </w:pPr>
    </w:lvl>
  </w:abstractNum>
  <w:abstractNum w:abstractNumId="1" w15:restartNumberingAfterBreak="0">
    <w:nsid w:val="FFFFFF7D"/>
    <w:multiLevelType w:val="singleLevel"/>
    <w:tmpl w:val="8914238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A8888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98941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969F7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94C0D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4F01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F056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64F2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A6DC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854E7"/>
    <w:multiLevelType w:val="hybridMultilevel"/>
    <w:tmpl w:val="E5940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97F6B"/>
    <w:multiLevelType w:val="hybridMultilevel"/>
    <w:tmpl w:val="0478B2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9C1A8A"/>
    <w:multiLevelType w:val="hybridMultilevel"/>
    <w:tmpl w:val="9AB6D2F8"/>
    <w:lvl w:ilvl="0" w:tplc="14ECE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4E9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8B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5AF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FAC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10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6B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784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87C0F5C"/>
    <w:multiLevelType w:val="hybridMultilevel"/>
    <w:tmpl w:val="9EB4E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66FD"/>
    <w:multiLevelType w:val="hybridMultilevel"/>
    <w:tmpl w:val="A31ACA82"/>
    <w:lvl w:ilvl="0" w:tplc="7FFA0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B46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BA6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060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60C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AC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EF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62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9A2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C531E69"/>
    <w:multiLevelType w:val="hybridMultilevel"/>
    <w:tmpl w:val="D3CE1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0DFE"/>
    <w:multiLevelType w:val="hybridMultilevel"/>
    <w:tmpl w:val="0786FF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4B73DC"/>
    <w:multiLevelType w:val="hybridMultilevel"/>
    <w:tmpl w:val="2B20F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7534A"/>
    <w:multiLevelType w:val="hybridMultilevel"/>
    <w:tmpl w:val="2716F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146B7"/>
    <w:multiLevelType w:val="hybridMultilevel"/>
    <w:tmpl w:val="1DD496B8"/>
    <w:lvl w:ilvl="0" w:tplc="8474D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7AB2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8A8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BEF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72A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928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92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623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88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62F6B69"/>
    <w:multiLevelType w:val="hybridMultilevel"/>
    <w:tmpl w:val="C22A6C64"/>
    <w:lvl w:ilvl="0" w:tplc="9DD23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388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C7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CEA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906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08F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3AC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802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08D31FE"/>
    <w:multiLevelType w:val="hybridMultilevel"/>
    <w:tmpl w:val="3252F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01641"/>
    <w:multiLevelType w:val="hybridMultilevel"/>
    <w:tmpl w:val="78A6E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9E6564"/>
    <w:multiLevelType w:val="hybridMultilevel"/>
    <w:tmpl w:val="0F768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F23452"/>
    <w:multiLevelType w:val="hybridMultilevel"/>
    <w:tmpl w:val="DC24C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301983"/>
    <w:multiLevelType w:val="hybridMultilevel"/>
    <w:tmpl w:val="C7521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3E619C"/>
    <w:multiLevelType w:val="hybridMultilevel"/>
    <w:tmpl w:val="897E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36DC6"/>
    <w:multiLevelType w:val="hybridMultilevel"/>
    <w:tmpl w:val="7ECA8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47D65"/>
    <w:multiLevelType w:val="hybridMultilevel"/>
    <w:tmpl w:val="E384C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93FEB"/>
    <w:multiLevelType w:val="hybridMultilevel"/>
    <w:tmpl w:val="1E82B4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4360B4"/>
    <w:multiLevelType w:val="hybridMultilevel"/>
    <w:tmpl w:val="826CF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881856">
    <w:abstractNumId w:val="9"/>
  </w:num>
  <w:num w:numId="2" w16cid:durableId="1720546794">
    <w:abstractNumId w:val="7"/>
  </w:num>
  <w:num w:numId="3" w16cid:durableId="74133924">
    <w:abstractNumId w:val="6"/>
  </w:num>
  <w:num w:numId="4" w16cid:durableId="358163854">
    <w:abstractNumId w:val="5"/>
  </w:num>
  <w:num w:numId="5" w16cid:durableId="1082068107">
    <w:abstractNumId w:val="4"/>
  </w:num>
  <w:num w:numId="6" w16cid:durableId="19091651">
    <w:abstractNumId w:val="8"/>
  </w:num>
  <w:num w:numId="7" w16cid:durableId="159270119">
    <w:abstractNumId w:val="3"/>
  </w:num>
  <w:num w:numId="8" w16cid:durableId="651325533">
    <w:abstractNumId w:val="2"/>
  </w:num>
  <w:num w:numId="9" w16cid:durableId="1409380640">
    <w:abstractNumId w:val="1"/>
  </w:num>
  <w:num w:numId="10" w16cid:durableId="1485391829">
    <w:abstractNumId w:val="0"/>
  </w:num>
  <w:num w:numId="11" w16cid:durableId="279536681">
    <w:abstractNumId w:val="23"/>
  </w:num>
  <w:num w:numId="12" w16cid:durableId="1936548461">
    <w:abstractNumId w:val="25"/>
  </w:num>
  <w:num w:numId="13" w16cid:durableId="1284532623">
    <w:abstractNumId w:val="16"/>
  </w:num>
  <w:num w:numId="14" w16cid:durableId="1292054345">
    <w:abstractNumId w:val="30"/>
  </w:num>
  <w:num w:numId="15" w16cid:durableId="1719621780">
    <w:abstractNumId w:val="12"/>
  </w:num>
  <w:num w:numId="16" w16cid:durableId="2026667588">
    <w:abstractNumId w:val="19"/>
  </w:num>
  <w:num w:numId="17" w16cid:durableId="1519544527">
    <w:abstractNumId w:val="14"/>
  </w:num>
  <w:num w:numId="18" w16cid:durableId="725370938">
    <w:abstractNumId w:val="20"/>
  </w:num>
  <w:num w:numId="19" w16cid:durableId="1777096683">
    <w:abstractNumId w:val="29"/>
  </w:num>
  <w:num w:numId="20" w16cid:durableId="1140533828">
    <w:abstractNumId w:val="26"/>
  </w:num>
  <w:num w:numId="21" w16cid:durableId="19554067">
    <w:abstractNumId w:val="13"/>
  </w:num>
  <w:num w:numId="22" w16cid:durableId="1250459247">
    <w:abstractNumId w:val="10"/>
  </w:num>
  <w:num w:numId="23" w16cid:durableId="1684672887">
    <w:abstractNumId w:val="11"/>
  </w:num>
  <w:num w:numId="24" w16cid:durableId="850147050">
    <w:abstractNumId w:val="17"/>
  </w:num>
  <w:num w:numId="25" w16cid:durableId="1953629414">
    <w:abstractNumId w:val="21"/>
  </w:num>
  <w:num w:numId="26" w16cid:durableId="377246194">
    <w:abstractNumId w:val="28"/>
  </w:num>
  <w:num w:numId="27" w16cid:durableId="2081127198">
    <w:abstractNumId w:val="15"/>
  </w:num>
  <w:num w:numId="28" w16cid:durableId="170802498">
    <w:abstractNumId w:val="27"/>
  </w:num>
  <w:num w:numId="29" w16cid:durableId="1394424933">
    <w:abstractNumId w:val="24"/>
  </w:num>
  <w:num w:numId="30" w16cid:durableId="1035933892">
    <w:abstractNumId w:val="22"/>
  </w:num>
  <w:num w:numId="31" w16cid:durableId="18339107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A58"/>
    <w:rsid w:val="00021476"/>
    <w:rsid w:val="00024AD9"/>
    <w:rsid w:val="000273B6"/>
    <w:rsid w:val="000351C0"/>
    <w:rsid w:val="00037B67"/>
    <w:rsid w:val="000447CF"/>
    <w:rsid w:val="00074F5E"/>
    <w:rsid w:val="00075470"/>
    <w:rsid w:val="00086AF9"/>
    <w:rsid w:val="00090E5E"/>
    <w:rsid w:val="0009451C"/>
    <w:rsid w:val="000A4C12"/>
    <w:rsid w:val="000A5883"/>
    <w:rsid w:val="000A74B4"/>
    <w:rsid w:val="000A77A5"/>
    <w:rsid w:val="000B1F6E"/>
    <w:rsid w:val="000B4008"/>
    <w:rsid w:val="000C060F"/>
    <w:rsid w:val="000C4BB2"/>
    <w:rsid w:val="000D7E8F"/>
    <w:rsid w:val="001005E4"/>
    <w:rsid w:val="001051FE"/>
    <w:rsid w:val="001178C3"/>
    <w:rsid w:val="00135ACD"/>
    <w:rsid w:val="001404C7"/>
    <w:rsid w:val="001405F3"/>
    <w:rsid w:val="001423FB"/>
    <w:rsid w:val="00151EF2"/>
    <w:rsid w:val="001529E2"/>
    <w:rsid w:val="00154158"/>
    <w:rsid w:val="001635C3"/>
    <w:rsid w:val="00163EAA"/>
    <w:rsid w:val="00174DE1"/>
    <w:rsid w:val="00176AA5"/>
    <w:rsid w:val="00176E22"/>
    <w:rsid w:val="001848C8"/>
    <w:rsid w:val="0019141D"/>
    <w:rsid w:val="001924F6"/>
    <w:rsid w:val="001929A1"/>
    <w:rsid w:val="001A1DF0"/>
    <w:rsid w:val="001A2D6A"/>
    <w:rsid w:val="001A3394"/>
    <w:rsid w:val="001A7E8C"/>
    <w:rsid w:val="001B452B"/>
    <w:rsid w:val="001D0B5C"/>
    <w:rsid w:val="001D10D9"/>
    <w:rsid w:val="001D38F8"/>
    <w:rsid w:val="001D7D8C"/>
    <w:rsid w:val="001E301E"/>
    <w:rsid w:val="001E6B84"/>
    <w:rsid w:val="001F1A4E"/>
    <w:rsid w:val="001F1F52"/>
    <w:rsid w:val="001F2476"/>
    <w:rsid w:val="001F4952"/>
    <w:rsid w:val="002004A5"/>
    <w:rsid w:val="002058A8"/>
    <w:rsid w:val="002101DC"/>
    <w:rsid w:val="002118C1"/>
    <w:rsid w:val="0021236C"/>
    <w:rsid w:val="00212FC8"/>
    <w:rsid w:val="00216FF9"/>
    <w:rsid w:val="002247AE"/>
    <w:rsid w:val="0022785A"/>
    <w:rsid w:val="002319A7"/>
    <w:rsid w:val="00232727"/>
    <w:rsid w:val="00236419"/>
    <w:rsid w:val="0023682C"/>
    <w:rsid w:val="0023751B"/>
    <w:rsid w:val="002375DA"/>
    <w:rsid w:val="002414D8"/>
    <w:rsid w:val="00246348"/>
    <w:rsid w:val="00251F0F"/>
    <w:rsid w:val="00252568"/>
    <w:rsid w:val="00267BE5"/>
    <w:rsid w:val="00274495"/>
    <w:rsid w:val="00274E94"/>
    <w:rsid w:val="0027793D"/>
    <w:rsid w:val="002A0721"/>
    <w:rsid w:val="002A5DE5"/>
    <w:rsid w:val="002A752A"/>
    <w:rsid w:val="002D11D5"/>
    <w:rsid w:val="002F10A9"/>
    <w:rsid w:val="002F125F"/>
    <w:rsid w:val="002F6743"/>
    <w:rsid w:val="00303A01"/>
    <w:rsid w:val="003114AC"/>
    <w:rsid w:val="00313DE7"/>
    <w:rsid w:val="003146A2"/>
    <w:rsid w:val="0032441F"/>
    <w:rsid w:val="003248CF"/>
    <w:rsid w:val="00332EB3"/>
    <w:rsid w:val="003333FB"/>
    <w:rsid w:val="00333B79"/>
    <w:rsid w:val="00337715"/>
    <w:rsid w:val="003421E6"/>
    <w:rsid w:val="00343FD4"/>
    <w:rsid w:val="00344B45"/>
    <w:rsid w:val="0034665E"/>
    <w:rsid w:val="00351885"/>
    <w:rsid w:val="0035708C"/>
    <w:rsid w:val="003640D2"/>
    <w:rsid w:val="00371400"/>
    <w:rsid w:val="00373061"/>
    <w:rsid w:val="00391DF7"/>
    <w:rsid w:val="0039607E"/>
    <w:rsid w:val="003A1681"/>
    <w:rsid w:val="003A194D"/>
    <w:rsid w:val="003A2C14"/>
    <w:rsid w:val="003A4176"/>
    <w:rsid w:val="003B30D7"/>
    <w:rsid w:val="003C6CA3"/>
    <w:rsid w:val="003C6D7D"/>
    <w:rsid w:val="003D02B7"/>
    <w:rsid w:val="003D1B92"/>
    <w:rsid w:val="003D34B1"/>
    <w:rsid w:val="003D6A1B"/>
    <w:rsid w:val="003E374C"/>
    <w:rsid w:val="003E386C"/>
    <w:rsid w:val="003E685A"/>
    <w:rsid w:val="003F34EC"/>
    <w:rsid w:val="003F379F"/>
    <w:rsid w:val="004054CC"/>
    <w:rsid w:val="00411ACF"/>
    <w:rsid w:val="004124A1"/>
    <w:rsid w:val="00421060"/>
    <w:rsid w:val="00437B60"/>
    <w:rsid w:val="0044020E"/>
    <w:rsid w:val="004467B7"/>
    <w:rsid w:val="004509E1"/>
    <w:rsid w:val="00461E2D"/>
    <w:rsid w:val="00463500"/>
    <w:rsid w:val="004730B5"/>
    <w:rsid w:val="00477FC5"/>
    <w:rsid w:val="004810D6"/>
    <w:rsid w:val="00482EEF"/>
    <w:rsid w:val="00490AA9"/>
    <w:rsid w:val="00493B89"/>
    <w:rsid w:val="00493E92"/>
    <w:rsid w:val="004942A0"/>
    <w:rsid w:val="004A152B"/>
    <w:rsid w:val="004A464E"/>
    <w:rsid w:val="004B1188"/>
    <w:rsid w:val="004B1489"/>
    <w:rsid w:val="004B14B2"/>
    <w:rsid w:val="004B182D"/>
    <w:rsid w:val="004B3246"/>
    <w:rsid w:val="004C552C"/>
    <w:rsid w:val="005038B5"/>
    <w:rsid w:val="00504AD3"/>
    <w:rsid w:val="00512D7A"/>
    <w:rsid w:val="00516D16"/>
    <w:rsid w:val="0051751E"/>
    <w:rsid w:val="00547B35"/>
    <w:rsid w:val="00566DAD"/>
    <w:rsid w:val="00573CBE"/>
    <w:rsid w:val="005938F7"/>
    <w:rsid w:val="00597246"/>
    <w:rsid w:val="005A33AA"/>
    <w:rsid w:val="005A69E1"/>
    <w:rsid w:val="005B0BD9"/>
    <w:rsid w:val="005C08B7"/>
    <w:rsid w:val="005C3F2E"/>
    <w:rsid w:val="005C5F5E"/>
    <w:rsid w:val="005C5F92"/>
    <w:rsid w:val="005C747A"/>
    <w:rsid w:val="005D12A4"/>
    <w:rsid w:val="005D2B52"/>
    <w:rsid w:val="005D5731"/>
    <w:rsid w:val="005E02C6"/>
    <w:rsid w:val="00604635"/>
    <w:rsid w:val="006133AD"/>
    <w:rsid w:val="006179EA"/>
    <w:rsid w:val="00620CFF"/>
    <w:rsid w:val="00621E1C"/>
    <w:rsid w:val="006245A9"/>
    <w:rsid w:val="006503B7"/>
    <w:rsid w:val="006515F3"/>
    <w:rsid w:val="006614B2"/>
    <w:rsid w:val="00661932"/>
    <w:rsid w:val="00665B30"/>
    <w:rsid w:val="00666831"/>
    <w:rsid w:val="0066720B"/>
    <w:rsid w:val="00671543"/>
    <w:rsid w:val="00690392"/>
    <w:rsid w:val="00695378"/>
    <w:rsid w:val="00695701"/>
    <w:rsid w:val="0069614F"/>
    <w:rsid w:val="006B09B7"/>
    <w:rsid w:val="006B131C"/>
    <w:rsid w:val="006D24DB"/>
    <w:rsid w:val="006E2E79"/>
    <w:rsid w:val="006F39EE"/>
    <w:rsid w:val="006F6F2F"/>
    <w:rsid w:val="00704993"/>
    <w:rsid w:val="00706AAE"/>
    <w:rsid w:val="00710815"/>
    <w:rsid w:val="00715C43"/>
    <w:rsid w:val="007169A9"/>
    <w:rsid w:val="00731377"/>
    <w:rsid w:val="00732226"/>
    <w:rsid w:val="0073654F"/>
    <w:rsid w:val="007570A3"/>
    <w:rsid w:val="007800E8"/>
    <w:rsid w:val="00784EDF"/>
    <w:rsid w:val="00784FA2"/>
    <w:rsid w:val="00790D2D"/>
    <w:rsid w:val="00791271"/>
    <w:rsid w:val="007B0D08"/>
    <w:rsid w:val="007B5A77"/>
    <w:rsid w:val="007B5FBA"/>
    <w:rsid w:val="007C589B"/>
    <w:rsid w:val="007D0043"/>
    <w:rsid w:val="007D21A1"/>
    <w:rsid w:val="007D53D3"/>
    <w:rsid w:val="007D797B"/>
    <w:rsid w:val="007E4962"/>
    <w:rsid w:val="007E562F"/>
    <w:rsid w:val="007E689D"/>
    <w:rsid w:val="007F09FB"/>
    <w:rsid w:val="007F1530"/>
    <w:rsid w:val="007F2C59"/>
    <w:rsid w:val="007F5000"/>
    <w:rsid w:val="007F6E2D"/>
    <w:rsid w:val="007F7047"/>
    <w:rsid w:val="00806C3C"/>
    <w:rsid w:val="00812FDD"/>
    <w:rsid w:val="00831CA5"/>
    <w:rsid w:val="00832118"/>
    <w:rsid w:val="00840850"/>
    <w:rsid w:val="00846C75"/>
    <w:rsid w:val="0086736A"/>
    <w:rsid w:val="0087580C"/>
    <w:rsid w:val="0088189A"/>
    <w:rsid w:val="008836F6"/>
    <w:rsid w:val="008877D3"/>
    <w:rsid w:val="008917A8"/>
    <w:rsid w:val="00892B09"/>
    <w:rsid w:val="00896B71"/>
    <w:rsid w:val="008C0481"/>
    <w:rsid w:val="008C42D8"/>
    <w:rsid w:val="008D3939"/>
    <w:rsid w:val="008D5551"/>
    <w:rsid w:val="008D6FAF"/>
    <w:rsid w:val="008E0973"/>
    <w:rsid w:val="008E32C6"/>
    <w:rsid w:val="008E4299"/>
    <w:rsid w:val="008E5369"/>
    <w:rsid w:val="008E6ED8"/>
    <w:rsid w:val="009056B3"/>
    <w:rsid w:val="0091154F"/>
    <w:rsid w:val="0093123C"/>
    <w:rsid w:val="009318B0"/>
    <w:rsid w:val="00956527"/>
    <w:rsid w:val="00973196"/>
    <w:rsid w:val="00986485"/>
    <w:rsid w:val="00994930"/>
    <w:rsid w:val="009A01AB"/>
    <w:rsid w:val="009A58DB"/>
    <w:rsid w:val="009B35D0"/>
    <w:rsid w:val="009C0A58"/>
    <w:rsid w:val="009C52BC"/>
    <w:rsid w:val="009C6001"/>
    <w:rsid w:val="009E3F46"/>
    <w:rsid w:val="009E5957"/>
    <w:rsid w:val="009E59A9"/>
    <w:rsid w:val="009F795B"/>
    <w:rsid w:val="00A0146D"/>
    <w:rsid w:val="00A103FA"/>
    <w:rsid w:val="00A122B5"/>
    <w:rsid w:val="00A208E7"/>
    <w:rsid w:val="00A318B8"/>
    <w:rsid w:val="00A41AFF"/>
    <w:rsid w:val="00A559A0"/>
    <w:rsid w:val="00A565BF"/>
    <w:rsid w:val="00A566D8"/>
    <w:rsid w:val="00A56FA6"/>
    <w:rsid w:val="00A62AD4"/>
    <w:rsid w:val="00A62DE4"/>
    <w:rsid w:val="00A63E63"/>
    <w:rsid w:val="00A70CD9"/>
    <w:rsid w:val="00A81063"/>
    <w:rsid w:val="00A814EB"/>
    <w:rsid w:val="00A82679"/>
    <w:rsid w:val="00A83F67"/>
    <w:rsid w:val="00A84899"/>
    <w:rsid w:val="00A90525"/>
    <w:rsid w:val="00AA7C7F"/>
    <w:rsid w:val="00AB0F54"/>
    <w:rsid w:val="00AB2B17"/>
    <w:rsid w:val="00AB3516"/>
    <w:rsid w:val="00AC1C74"/>
    <w:rsid w:val="00AC4288"/>
    <w:rsid w:val="00AC4291"/>
    <w:rsid w:val="00AC5FA2"/>
    <w:rsid w:val="00AC7863"/>
    <w:rsid w:val="00AC7F3F"/>
    <w:rsid w:val="00AD0A20"/>
    <w:rsid w:val="00AD740D"/>
    <w:rsid w:val="00AE5BE4"/>
    <w:rsid w:val="00AE6D9D"/>
    <w:rsid w:val="00AF2FAE"/>
    <w:rsid w:val="00AF7ED3"/>
    <w:rsid w:val="00B049A7"/>
    <w:rsid w:val="00B05D88"/>
    <w:rsid w:val="00B14AB9"/>
    <w:rsid w:val="00B14D24"/>
    <w:rsid w:val="00B16CD3"/>
    <w:rsid w:val="00B17A07"/>
    <w:rsid w:val="00B20096"/>
    <w:rsid w:val="00B23E58"/>
    <w:rsid w:val="00B268B5"/>
    <w:rsid w:val="00B31F95"/>
    <w:rsid w:val="00B35735"/>
    <w:rsid w:val="00B56A9B"/>
    <w:rsid w:val="00B61ED0"/>
    <w:rsid w:val="00B64153"/>
    <w:rsid w:val="00B73B64"/>
    <w:rsid w:val="00B8529F"/>
    <w:rsid w:val="00B862AA"/>
    <w:rsid w:val="00B9425D"/>
    <w:rsid w:val="00BA0A76"/>
    <w:rsid w:val="00BA21E7"/>
    <w:rsid w:val="00BA228D"/>
    <w:rsid w:val="00BA376F"/>
    <w:rsid w:val="00BB2BC1"/>
    <w:rsid w:val="00BC074B"/>
    <w:rsid w:val="00BC13FF"/>
    <w:rsid w:val="00BC4FBC"/>
    <w:rsid w:val="00BE73F3"/>
    <w:rsid w:val="00BF6D70"/>
    <w:rsid w:val="00C00AF9"/>
    <w:rsid w:val="00C03967"/>
    <w:rsid w:val="00C06CA1"/>
    <w:rsid w:val="00C15E6B"/>
    <w:rsid w:val="00C16540"/>
    <w:rsid w:val="00C17200"/>
    <w:rsid w:val="00C173C7"/>
    <w:rsid w:val="00C332F4"/>
    <w:rsid w:val="00C43594"/>
    <w:rsid w:val="00C43D33"/>
    <w:rsid w:val="00C461F0"/>
    <w:rsid w:val="00C4751F"/>
    <w:rsid w:val="00C53FCB"/>
    <w:rsid w:val="00C55287"/>
    <w:rsid w:val="00C56120"/>
    <w:rsid w:val="00C5721B"/>
    <w:rsid w:val="00C57D65"/>
    <w:rsid w:val="00C633A5"/>
    <w:rsid w:val="00C63A91"/>
    <w:rsid w:val="00C73579"/>
    <w:rsid w:val="00C74389"/>
    <w:rsid w:val="00C74981"/>
    <w:rsid w:val="00C76002"/>
    <w:rsid w:val="00C76B5F"/>
    <w:rsid w:val="00C8146D"/>
    <w:rsid w:val="00C82A81"/>
    <w:rsid w:val="00C838AD"/>
    <w:rsid w:val="00C846F3"/>
    <w:rsid w:val="00CA1798"/>
    <w:rsid w:val="00CA6E6B"/>
    <w:rsid w:val="00CB6893"/>
    <w:rsid w:val="00CD70E8"/>
    <w:rsid w:val="00CE3D03"/>
    <w:rsid w:val="00CF4AAB"/>
    <w:rsid w:val="00CF7B9E"/>
    <w:rsid w:val="00D037CB"/>
    <w:rsid w:val="00D24A51"/>
    <w:rsid w:val="00D26C35"/>
    <w:rsid w:val="00D27B11"/>
    <w:rsid w:val="00D31B81"/>
    <w:rsid w:val="00D42220"/>
    <w:rsid w:val="00D4505B"/>
    <w:rsid w:val="00D45797"/>
    <w:rsid w:val="00D466A8"/>
    <w:rsid w:val="00D46B02"/>
    <w:rsid w:val="00D471E1"/>
    <w:rsid w:val="00D6610F"/>
    <w:rsid w:val="00D76DDB"/>
    <w:rsid w:val="00D91B70"/>
    <w:rsid w:val="00DA29D2"/>
    <w:rsid w:val="00DA2A92"/>
    <w:rsid w:val="00DA5767"/>
    <w:rsid w:val="00DB195B"/>
    <w:rsid w:val="00DE6693"/>
    <w:rsid w:val="00DE7785"/>
    <w:rsid w:val="00DF2272"/>
    <w:rsid w:val="00DF3904"/>
    <w:rsid w:val="00DF5EEE"/>
    <w:rsid w:val="00E10F0C"/>
    <w:rsid w:val="00E15EEB"/>
    <w:rsid w:val="00E16AFC"/>
    <w:rsid w:val="00E247B3"/>
    <w:rsid w:val="00E2621C"/>
    <w:rsid w:val="00E27C48"/>
    <w:rsid w:val="00E30B9A"/>
    <w:rsid w:val="00E61558"/>
    <w:rsid w:val="00E63F6D"/>
    <w:rsid w:val="00E85770"/>
    <w:rsid w:val="00EA3BAA"/>
    <w:rsid w:val="00EC1BBE"/>
    <w:rsid w:val="00EC709E"/>
    <w:rsid w:val="00EC709F"/>
    <w:rsid w:val="00ED1D51"/>
    <w:rsid w:val="00ED528E"/>
    <w:rsid w:val="00EE6789"/>
    <w:rsid w:val="00EF4FD3"/>
    <w:rsid w:val="00F00D6A"/>
    <w:rsid w:val="00F04E38"/>
    <w:rsid w:val="00F06166"/>
    <w:rsid w:val="00F07AC3"/>
    <w:rsid w:val="00F13CFF"/>
    <w:rsid w:val="00F15396"/>
    <w:rsid w:val="00F176B5"/>
    <w:rsid w:val="00F21BA3"/>
    <w:rsid w:val="00F26236"/>
    <w:rsid w:val="00F274C3"/>
    <w:rsid w:val="00F3565E"/>
    <w:rsid w:val="00F408E6"/>
    <w:rsid w:val="00F526EA"/>
    <w:rsid w:val="00F56A95"/>
    <w:rsid w:val="00F630F8"/>
    <w:rsid w:val="00F63AE1"/>
    <w:rsid w:val="00F659C4"/>
    <w:rsid w:val="00F663F7"/>
    <w:rsid w:val="00F668BA"/>
    <w:rsid w:val="00F73772"/>
    <w:rsid w:val="00F860ED"/>
    <w:rsid w:val="00F879CF"/>
    <w:rsid w:val="00F96EA1"/>
    <w:rsid w:val="00F97C33"/>
    <w:rsid w:val="00FA0106"/>
    <w:rsid w:val="00FA5A23"/>
    <w:rsid w:val="00FB76F3"/>
    <w:rsid w:val="00FC46BD"/>
    <w:rsid w:val="00FC5E4B"/>
    <w:rsid w:val="00FC7884"/>
    <w:rsid w:val="00FD2980"/>
    <w:rsid w:val="00FD402F"/>
    <w:rsid w:val="00FD7233"/>
    <w:rsid w:val="00FE3683"/>
    <w:rsid w:val="00FE4BDB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586BDCDC"/>
  <w15:chartTrackingRefBased/>
  <w15:docId w15:val="{24149D75-8601-4223-9494-D23A8DC5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8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AD4"/>
  </w:style>
  <w:style w:type="paragraph" w:styleId="Heading1">
    <w:name w:val="heading 1"/>
    <w:basedOn w:val="Normal"/>
    <w:next w:val="Normal"/>
    <w:link w:val="Heading1Char"/>
    <w:uiPriority w:val="9"/>
    <w:qFormat/>
    <w:rsid w:val="00B049A7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AD4"/>
    <w:pPr>
      <w:keepNext/>
      <w:keepLines/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2AD4"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0" w:line="240" w:lineRule="auto"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9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472C4" w:themeColor="accent1"/>
      <w:spacing w:val="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pBdr>
        <w:top w:val="single" w:sz="8" w:space="6" w:color="2F5496" w:themeColor="accent1" w:themeShade="BF"/>
        <w:bottom w:val="single" w:sz="8" w:space="6" w:color="2F5496" w:themeColor="accent1" w:themeShade="BF"/>
      </w:pBdr>
      <w:spacing w:before="240" w:line="240" w:lineRule="auto"/>
      <w:ind w:left="288" w:right="288"/>
      <w:contextualSpacing/>
      <w:jc w:val="center"/>
    </w:pPr>
    <w:rPr>
      <w:caps/>
      <w:color w:val="2F5496" w:themeColor="accent1" w:themeShade="BF"/>
      <w:sz w:val="42"/>
      <w:szCs w:val="22"/>
    </w:rPr>
  </w:style>
  <w:style w:type="paragraph" w:styleId="Title">
    <w:name w:val="Title"/>
    <w:basedOn w:val="Normal"/>
    <w:link w:val="TitleChar"/>
    <w:uiPriority w:val="1"/>
    <w:qFormat/>
    <w:pPr>
      <w:spacing w:before="24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2F5496" w:themeColor="accent1" w:themeShade="BF"/>
      <w:sz w:val="4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049A7"/>
    <w:rPr>
      <w:rFonts w:asciiTheme="majorHAnsi" w:eastAsiaTheme="majorEastAsia" w:hAnsiTheme="majorHAnsi" w:cstheme="majorBidi"/>
      <w:color w:val="2F5496" w:themeColor="accent1" w:themeShade="BF"/>
      <w:sz w:val="48"/>
      <w:szCs w:val="32"/>
    </w:rPr>
  </w:style>
  <w:style w:type="character" w:styleId="PlaceholderText">
    <w:name w:val="Placeholder Text"/>
    <w:basedOn w:val="DefaultParagraphFont"/>
    <w:uiPriority w:val="99"/>
    <w:semiHidden/>
    <w:rsid w:val="00373061"/>
    <w:rPr>
      <w:color w:val="595959" w:themeColor="text1" w:themeTint="A6"/>
    </w:rPr>
  </w:style>
  <w:style w:type="character" w:customStyle="1" w:styleId="Heading2Char">
    <w:name w:val="Heading 2 Char"/>
    <w:basedOn w:val="DefaultParagraphFont"/>
    <w:link w:val="Heading2"/>
    <w:uiPriority w:val="9"/>
    <w:rsid w:val="00A62AD4"/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4472C4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A62AD4"/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9A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customStyle="1" w:styleId="ContactInfo">
    <w:name w:val="Contact Info"/>
    <w:basedOn w:val="Normal"/>
    <w:next w:val="Normal"/>
    <w:uiPriority w:val="12"/>
    <w:qFormat/>
    <w:pPr>
      <w:spacing w:before="360" w:after="0" w:line="240" w:lineRule="auto"/>
    </w:pPr>
    <w:rPr>
      <w:sz w:val="32"/>
    </w:rPr>
  </w:style>
  <w:style w:type="paragraph" w:customStyle="1" w:styleId="Phone">
    <w:name w:val="Phone"/>
    <w:basedOn w:val="Normal"/>
    <w:next w:val="Normal"/>
    <w:uiPriority w:val="13"/>
    <w:qFormat/>
    <w:pPr>
      <w:spacing w:after="0" w:line="240" w:lineRule="auto"/>
    </w:pPr>
    <w:rPr>
      <w:sz w:val="3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95B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B195B"/>
  </w:style>
  <w:style w:type="paragraph" w:styleId="BlockText">
    <w:name w:val="Block Text"/>
    <w:basedOn w:val="Normal"/>
    <w:uiPriority w:val="99"/>
    <w:semiHidden/>
    <w:unhideWhenUsed/>
    <w:rsid w:val="00DB195B"/>
    <w:pPr>
      <w:pBdr>
        <w:top w:val="single" w:sz="2" w:space="10" w:color="4472C4" w:themeColor="accent1" w:frame="1"/>
        <w:left w:val="single" w:sz="2" w:space="10" w:color="4472C4" w:themeColor="accent1" w:frame="1"/>
        <w:bottom w:val="single" w:sz="2" w:space="10" w:color="4472C4" w:themeColor="accent1" w:frame="1"/>
        <w:right w:val="single" w:sz="2" w:space="10" w:color="4472C4" w:themeColor="accent1" w:frame="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B19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195B"/>
  </w:style>
  <w:style w:type="paragraph" w:styleId="BodyText2">
    <w:name w:val="Body Text 2"/>
    <w:basedOn w:val="Normal"/>
    <w:link w:val="BodyText2Char"/>
    <w:uiPriority w:val="99"/>
    <w:semiHidden/>
    <w:unhideWhenUsed/>
    <w:rsid w:val="00DB19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195B"/>
  </w:style>
  <w:style w:type="paragraph" w:styleId="BodyText3">
    <w:name w:val="Body Text 3"/>
    <w:basedOn w:val="Normal"/>
    <w:link w:val="BodyText3Char"/>
    <w:uiPriority w:val="99"/>
    <w:semiHidden/>
    <w:unhideWhenUsed/>
    <w:rsid w:val="00DB195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B195B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B195B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B195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B195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B195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B195B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B195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B195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B195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B195B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B195B"/>
    <w:rPr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195B"/>
    <w:pPr>
      <w:spacing w:after="200" w:line="240" w:lineRule="auto"/>
    </w:pPr>
    <w:rPr>
      <w:i/>
      <w:iCs/>
      <w:color w:val="44546A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B195B"/>
  </w:style>
  <w:style w:type="table" w:styleId="ColorfulGrid">
    <w:name w:val="Colorful Grid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B195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95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95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95B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B195B"/>
  </w:style>
  <w:style w:type="character" w:customStyle="1" w:styleId="DateChar">
    <w:name w:val="Date Char"/>
    <w:basedOn w:val="DefaultParagraphFont"/>
    <w:link w:val="Date"/>
    <w:uiPriority w:val="99"/>
    <w:semiHidden/>
    <w:rsid w:val="00DB195B"/>
  </w:style>
  <w:style w:type="paragraph" w:styleId="DocumentMap">
    <w:name w:val="Document Map"/>
    <w:basedOn w:val="Normal"/>
    <w:link w:val="DocumentMapChar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B195B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B195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B195B"/>
  </w:style>
  <w:style w:type="character" w:styleId="Emphasis">
    <w:name w:val="Emphasis"/>
    <w:basedOn w:val="DefaultParagraphFont"/>
    <w:uiPriority w:val="20"/>
    <w:semiHidden/>
    <w:unhideWhenUsed/>
    <w:qFormat/>
    <w:rsid w:val="00DB195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B195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195B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B195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B195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B195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195B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B195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B195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B195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B195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B195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B195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B195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B195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B195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B195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B195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B195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5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5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5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5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B195B"/>
  </w:style>
  <w:style w:type="paragraph" w:styleId="HTMLAddress">
    <w:name w:val="HTML Address"/>
    <w:basedOn w:val="Normal"/>
    <w:link w:val="HTMLAddressChar"/>
    <w:uiPriority w:val="99"/>
    <w:semiHidden/>
    <w:unhideWhenUsed/>
    <w:rsid w:val="00DB195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B195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B195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B195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B195B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B195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B195B"/>
    <w:rPr>
      <w:i/>
      <w:iCs/>
    </w:rPr>
  </w:style>
  <w:style w:type="character" w:styleId="Hyperlink">
    <w:name w:val="Hyperlink"/>
    <w:basedOn w:val="DefaultParagraphFont"/>
    <w:uiPriority w:val="99"/>
    <w:unhideWhenUsed/>
    <w:rsid w:val="00DB195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B195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B195B"/>
    <w:rPr>
      <w:i/>
      <w:iCs/>
      <w:color w:val="4472C4" w:themeColor="accent1"/>
    </w:rPr>
  </w:style>
  <w:style w:type="table" w:styleId="LightGrid">
    <w:name w:val="Light Grid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B19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B195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B195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B195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B195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B195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B195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B195B"/>
  </w:style>
  <w:style w:type="paragraph" w:styleId="List">
    <w:name w:val="List"/>
    <w:basedOn w:val="Normal"/>
    <w:uiPriority w:val="99"/>
    <w:semiHidden/>
    <w:unhideWhenUsed/>
    <w:rsid w:val="00DB195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B195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B195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B195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B195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B195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B195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B195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B195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B195B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B195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B195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B195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B195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B195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B195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B195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B195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B195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B195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DB195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B195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B195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B195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B195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B195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B195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B195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B195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B195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B195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B195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B195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B19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B195B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B19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B195B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98"/>
    <w:rsid w:val="00DB195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B195B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DB195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B195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B195B"/>
  </w:style>
  <w:style w:type="character" w:styleId="PageNumber">
    <w:name w:val="page number"/>
    <w:basedOn w:val="DefaultParagraphFont"/>
    <w:uiPriority w:val="99"/>
    <w:semiHidden/>
    <w:unhideWhenUsed/>
    <w:rsid w:val="00DB195B"/>
  </w:style>
  <w:style w:type="table" w:styleId="PlainTable1">
    <w:name w:val="Plain Table 1"/>
    <w:basedOn w:val="TableNormal"/>
    <w:uiPriority w:val="41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195B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B195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195B"/>
  </w:style>
  <w:style w:type="paragraph" w:styleId="Signature">
    <w:name w:val="Signature"/>
    <w:basedOn w:val="Normal"/>
    <w:link w:val="SignatureChar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B195B"/>
  </w:style>
  <w:style w:type="character" w:styleId="Strong">
    <w:name w:val="Strong"/>
    <w:basedOn w:val="DefaultParagraphFont"/>
    <w:uiPriority w:val="22"/>
    <w:semiHidden/>
    <w:unhideWhenUsed/>
    <w:qFormat/>
    <w:rsid w:val="00DB195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B195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B195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B19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B19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B19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B19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B19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B19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B19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B19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B195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B19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B195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B19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B19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B19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B19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B19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B19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B19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B19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B19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B19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B19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B195B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B195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B19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B195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B19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B19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B1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B19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B19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B19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B195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B195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B195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B195B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B195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B195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B195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B195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B195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B195B"/>
    <w:pPr>
      <w:spacing w:after="100"/>
      <w:ind w:left="1920"/>
    </w:pPr>
  </w:style>
  <w:style w:type="paragraph" w:customStyle="1" w:styleId="Photo">
    <w:name w:val="Photo"/>
    <w:basedOn w:val="Normal"/>
    <w:uiPriority w:val="3"/>
    <w:qFormat/>
    <w:rsid w:val="00547B35"/>
    <w:pPr>
      <w:spacing w:before="120" w:after="480"/>
    </w:pPr>
  </w:style>
  <w:style w:type="character" w:styleId="UnresolvedMention">
    <w:name w:val="Unresolved Mention"/>
    <w:basedOn w:val="DefaultParagraphFont"/>
    <w:uiPriority w:val="99"/>
    <w:semiHidden/>
    <w:unhideWhenUsed/>
    <w:rsid w:val="00A559A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157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26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26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32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3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03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68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14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51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4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0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6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customXml" Target="ink/ink4.xml"/><Relationship Id="rId26" Type="http://schemas.openxmlformats.org/officeDocument/2006/relationships/hyperlink" Target="https://www.epa.gov/air-emissions-inventories/national-emissions-inventory-nei" TargetMode="External"/><Relationship Id="rId39" Type="http://schemas.openxmlformats.org/officeDocument/2006/relationships/hyperlink" Target="https://www.epa.gov/amtic/amtic-air-toxics-data-ambient-monitoring-archive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www.epa.gov/green-book" TargetMode="External"/><Relationship Id="rId42" Type="http://schemas.openxmlformats.org/officeDocument/2006/relationships/hyperlink" Target="https://edg.epa.gov/data/public/OAR/OAQPS/Class1/Class1Areas.zip" TargetMode="External"/><Relationship Id="rId47" Type="http://schemas.openxmlformats.org/officeDocument/2006/relationships/hyperlink" Target="https://www.epa.gov/cmaq" TargetMode="External"/><Relationship Id="rId50" Type="http://schemas.openxmlformats.org/officeDocument/2006/relationships/hyperlink" Target="https://www.epa.gov/air-emissions-inventories/national-emissions-inventory-nei" TargetMode="External"/><Relationship Id="rId55" Type="http://schemas.openxmlformats.org/officeDocument/2006/relationships/hyperlink" Target="https://www.epa.gov/fera/risk-assessment-and-modeling-human-exposure-model-hem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ink/ink3.xml"/><Relationship Id="rId29" Type="http://schemas.openxmlformats.org/officeDocument/2006/relationships/hyperlink" Target="https://www.epa.gov/cmaq" TargetMode="External"/><Relationship Id="rId11" Type="http://schemas.openxmlformats.org/officeDocument/2006/relationships/customXml" Target="ink/ink1.xml"/><Relationship Id="rId24" Type="http://schemas.openxmlformats.org/officeDocument/2006/relationships/hyperlink" Target="https://louisvilleky.gov/government/air-pollution-control-district/apcd-multipollutant-stakeholder-group" TargetMode="External"/><Relationship Id="rId32" Type="http://schemas.openxmlformats.org/officeDocument/2006/relationships/hyperlink" Target="https://www.epa.gov/AirToxScreen" TargetMode="External"/><Relationship Id="rId37" Type="http://schemas.openxmlformats.org/officeDocument/2006/relationships/hyperlink" Target="https://www.epa.gov/ejscreen" TargetMode="External"/><Relationship Id="rId40" Type="http://schemas.openxmlformats.org/officeDocument/2006/relationships/hyperlink" Target="https://www.epa.gov/air-emissions-inventories/national-emissions-inventory-nei" TargetMode="External"/><Relationship Id="rId45" Type="http://schemas.openxmlformats.org/officeDocument/2006/relationships/hyperlink" Target="https://www.cmascenter.org/smoke/" TargetMode="External"/><Relationship Id="rId53" Type="http://schemas.openxmlformats.org/officeDocument/2006/relationships/hyperlink" Target="https://www.epa.gov/cmaq" TargetMode="External"/><Relationship Id="rId58" Type="http://schemas.openxmlformats.org/officeDocument/2006/relationships/hyperlink" Target="mailto:wheeler.carrie@epa.gov" TargetMode="External"/><Relationship Id="rId5" Type="http://schemas.openxmlformats.org/officeDocument/2006/relationships/numbering" Target="numbering.xml"/><Relationship Id="rId61" Type="http://schemas.openxmlformats.org/officeDocument/2006/relationships/footer" Target="footer1.xml"/><Relationship Id="rId19" Type="http://schemas.openxmlformats.org/officeDocument/2006/relationships/hyperlink" Target="https://usepa.sharepoint.com/sites/EZForms/SitePages/Submit%20Request.aspx?ezRequestType=Freeware-Shareware&amp;Source=/sites/EZForms/Lists/Access%20Requests/My%20Requests.aspx" TargetMode="External"/><Relationship Id="rId14" Type="http://schemas.openxmlformats.org/officeDocument/2006/relationships/customXml" Target="ink/ink2.xml"/><Relationship Id="rId22" Type="http://schemas.openxmlformats.org/officeDocument/2006/relationships/hyperlink" Target="https://www.sciencedirect.com/science/article/pii/S1309104215305365" TargetMode="External"/><Relationship Id="rId27" Type="http://schemas.openxmlformats.org/officeDocument/2006/relationships/hyperlink" Target="https://www.epa.gov/air-emissions-inventories/national-emissions-inventory-nei" TargetMode="External"/><Relationship Id="rId30" Type="http://schemas.openxmlformats.org/officeDocument/2006/relationships/hyperlink" Target="https://www.epa.gov/scram/air-quality-dispersion-modeling-preferred-and-recommended-models" TargetMode="External"/><Relationship Id="rId35" Type="http://schemas.openxmlformats.org/officeDocument/2006/relationships/hyperlink" Target="https://www.epa.gov/air-trends/air-quality-design-values" TargetMode="External"/><Relationship Id="rId43" Type="http://schemas.openxmlformats.org/officeDocument/2006/relationships/hyperlink" Target="https://gaftp.epa.gov/Air/aqmg/cjang/NEXUS/Data_Input/CEJST_data/" TargetMode="External"/><Relationship Id="rId48" Type="http://schemas.openxmlformats.org/officeDocument/2006/relationships/hyperlink" Target="https://www.camx.com/" TargetMode="External"/><Relationship Id="rId56" Type="http://schemas.openxmlformats.org/officeDocument/2006/relationships/hyperlink" Target="https://www.epa.gov/fera/human-exposure-modeling-hazardous-air-pollutant-exposure-model-hapem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cmascenter.org/smoke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6.png"/><Relationship Id="rId33" Type="http://schemas.openxmlformats.org/officeDocument/2006/relationships/hyperlink" Target="https://gaftp.epa.gov/Air/aqmg/cjang/NEXUS/Data_Input/Advance_area/" TargetMode="External"/><Relationship Id="rId38" Type="http://schemas.openxmlformats.org/officeDocument/2006/relationships/hyperlink" Target="https://gispub.epa.gov/arcgis/rest/services/OAR_OAQPS" TargetMode="External"/><Relationship Id="rId46" Type="http://schemas.openxmlformats.org/officeDocument/2006/relationships/hyperlink" Target="https://gaftp.epa.gov/Air/nei/ei_conference/EI14/session11/houyoux.pdf" TargetMode="External"/><Relationship Id="rId59" Type="http://schemas.openxmlformats.org/officeDocument/2006/relationships/hyperlink" Target="mailto:jang.carey@epa.gov" TargetMode="External"/><Relationship Id="rId20" Type="http://schemas.openxmlformats.org/officeDocument/2006/relationships/hyperlink" Target="https://usepa-my.sharepoint.com/:f:/r/personal/jang_carey_epa_gov/Documents/Shared%20with%20EPA%20Employees%20Only/NEXUS%203.6?csf=1&amp;web=1&amp;e=dKiXBo" TargetMode="External"/><Relationship Id="rId41" Type="http://schemas.openxmlformats.org/officeDocument/2006/relationships/hyperlink" Target="https://www.epa.gov/ghgemissions/inventory-us-greenhouse-gas-emissions-and-sinks" TargetMode="External"/><Relationship Id="rId54" Type="http://schemas.openxmlformats.org/officeDocument/2006/relationships/hyperlink" Target="https://www.epa.gov/scram/air-quality-dispersion-modeling-preferred-and-recommended-models" TargetMode="External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https://www.sciencedirect.com/science/article/pii/S1309104215305365" TargetMode="External"/><Relationship Id="rId28" Type="http://schemas.openxmlformats.org/officeDocument/2006/relationships/hyperlink" Target="https://www.epa.gov/hesc/rsig-related-downloadable-data-files" TargetMode="External"/><Relationship Id="rId36" Type="http://schemas.openxmlformats.org/officeDocument/2006/relationships/hyperlink" Target="https://edg.epa.gov/data/Public/OEI/OIAA/Tribes/EPAtribes.zip" TargetMode="External"/><Relationship Id="rId49" Type="http://schemas.openxmlformats.org/officeDocument/2006/relationships/hyperlink" Target="https://www.epa.gov/benmap" TargetMode="External"/><Relationship Id="rId57" Type="http://schemas.openxmlformats.org/officeDocument/2006/relationships/hyperlink" Target="https://www.epa.gov/AirToxScreen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epa.gov/benmap" TargetMode="External"/><Relationship Id="rId44" Type="http://schemas.openxmlformats.org/officeDocument/2006/relationships/hyperlink" Target="https://www.epa.gov/air-emissions-inventories/national-emissions-inventory-nei" TargetMode="External"/><Relationship Id="rId52" Type="http://schemas.openxmlformats.org/officeDocument/2006/relationships/hyperlink" Target="https://gaftp.epa.gov/Air/nei/ei_conference/EI14/session11/houyoux.pdf" TargetMode="External"/><Relationship Id="rId60" Type="http://schemas.openxmlformats.org/officeDocument/2006/relationships/hyperlink" Target="mailto:mcCauley.kayla@epa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RRY\AppData\Roaming\Microsoft\Templates\Business%20Flyer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11-13T15:04:17.183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1T18:40:49.755"/>
    </inkml:context>
    <inkml:brush xml:id="br0">
      <inkml:brushProperty name="width" value="0.1" units="cm"/>
      <inkml:brushProperty name="height" value="0.1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1T18:40:49.756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1T18:40:49.757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29f62856-1543-49d4-a736-4569d363f533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j747ac98061d40f0aa7bd47e1db5675d xmlns="4ffa91fb-a0ff-4ac5-b2db-65c790d184a4">
      <Terms xmlns="http://schemas.microsoft.com/office/infopath/2007/PartnerControls"/>
    </j747ac98061d40f0aa7bd47e1db5675d>
    <Records_x0020_Date xmlns="18cfe5a9-5c28-4563-a25d-4c4828e402bc" xsi:nil="true"/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ecord xmlns="4ffa91fb-a0ff-4ac5-b2db-65c790d184a4">Shared</Record>
    <Records_x0020_Status xmlns="18cfe5a9-5c28-4563-a25d-4c4828e402bc">Pending</Records_x0020_Status>
    <Rights xmlns="4ffa91fb-a0ff-4ac5-b2db-65c790d184a4" xsi:nil="true"/>
    <Document_x0020_Creation_x0020_Date xmlns="4ffa91fb-a0ff-4ac5-b2db-65c790d184a4">2021-10-06T15:58:06+00:00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C62059D897147A4E7F0D9E44C04A7" ma:contentTypeVersion="33" ma:contentTypeDescription="Create a new document." ma:contentTypeScope="" ma:versionID="35a8560612ad577ec729c9256286c573">
  <xsd:schema xmlns:xsd="http://www.w3.org/2001/XMLSchema" xmlns:xs="http://www.w3.org/2001/XMLSchema" xmlns:p="http://schemas.microsoft.com/office/2006/metadata/properties" xmlns:ns1="http://schemas.microsoft.com/sharepoint/v3" xmlns:ns3="4ffa91fb-a0ff-4ac5-b2db-65c790d184a4" xmlns:ns4="http://schemas.microsoft.com/sharepoint.v3" xmlns:ns5="http://schemas.microsoft.com/sharepoint/v3/fields" xmlns:ns6="18cfe5a9-5c28-4563-a25d-4c4828e402bc" xmlns:ns7="f1f13107-50b4-4714-9121-b55731d60226" targetNamespace="http://schemas.microsoft.com/office/2006/metadata/properties" ma:root="true" ma:fieldsID="42b0a656590919c28c599975719f0531" ns1:_="" ns3:_="" ns4:_="" ns5:_="" ns6:_="" ns7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18cfe5a9-5c28-4563-a25d-4c4828e402bc"/>
    <xsd:import namespace="f1f13107-50b4-4714-9121-b55731d60226"/>
    <xsd:element name="properties">
      <xsd:complexType>
        <xsd:sequence>
          <xsd:element name="documentManagement">
            <xsd:complexType>
              <xsd:all>
                <xsd:element ref="ns3:Document_x0020_Creation_x0020_Date" minOccurs="0"/>
                <xsd:element ref="ns3:Creator" minOccurs="0"/>
                <xsd:element ref="ns3:EPA_x0020_Office" minOccurs="0"/>
                <xsd:element ref="ns3:Record" minOccurs="0"/>
                <xsd:element ref="ns4:CategoryDescription" minOccurs="0"/>
                <xsd:element ref="ns3:Identifier" minOccurs="0"/>
                <xsd:element ref="ns3:EPA_x0020_Contributor" minOccurs="0"/>
                <xsd:element ref="ns3:External_x0020_Contributor" minOccurs="0"/>
                <xsd:element ref="ns5:_Coverage" minOccurs="0"/>
                <xsd:element ref="ns3:EPA_x0020_Related_x0020_Documents" minOccurs="0"/>
                <xsd:element ref="ns5:_Source" minOccurs="0"/>
                <xsd:element ref="ns3:Rights" minOccurs="0"/>
                <xsd:element ref="ns1:Language" minOccurs="0"/>
                <xsd:element ref="ns3:j747ac98061d40f0aa7bd47e1db5675d" minOccurs="0"/>
                <xsd:element ref="ns3:TaxKeywordTaxHTField" minOccurs="0"/>
                <xsd:element ref="ns3:TaxCatchAllLabel" minOccurs="0"/>
                <xsd:element ref="ns3:TaxCatchAll" minOccurs="0"/>
                <xsd:element ref="ns6:SharedWithUsers" minOccurs="0"/>
                <xsd:element ref="ns6:SharedWithDetails" minOccurs="0"/>
                <xsd:element ref="ns6:SharingHintHash" minOccurs="0"/>
                <xsd:element ref="ns7:MediaServiceMetadata" minOccurs="0"/>
                <xsd:element ref="ns7:MediaServiceFastMetadata" minOccurs="0"/>
                <xsd:element ref="ns6:Records_x0020_Status" minOccurs="0"/>
                <xsd:element ref="ns6:Records_x0020_Date" minOccurs="0"/>
                <xsd:element ref="ns7:MediaServiceAutoTags" minOccurs="0"/>
                <xsd:element ref="ns7:MediaServiceGenerationTime" minOccurs="0"/>
                <xsd:element ref="ns7:MediaServiceEventHashCode" minOccurs="0"/>
                <xsd:element ref="ns7:MediaServiceDateTaken" minOccurs="0"/>
                <xsd:element ref="ns7:MediaServiceOCR" minOccurs="0"/>
                <xsd:element ref="ns7:MediaServiceLocation" minOccurs="0"/>
                <xsd:element ref="ns7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78ac8ad8-71c6-488b-9900-22e7db18d91d}" ma:internalName="TaxCatchAllLabel" ma:readOnly="true" ma:showField="CatchAllDataLabel" ma:web="18cfe5a9-5c28-4563-a25d-4c4828e40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78ac8ad8-71c6-488b-9900-22e7db18d91d}" ma:internalName="TaxCatchAll" ma:showField="CatchAllData" ma:web="18cfe5a9-5c28-4563-a25d-4c4828e40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fe5a9-5c28-4563-a25d-4c4828e402bc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Sharing Hint Hash" ma:description="" ma:hidden="true" ma:internalName="SharingHintHash" ma:readOnly="true">
      <xsd:simpleType>
        <xsd:restriction base="dms:Text"/>
      </xsd:simpleType>
    </xsd:element>
    <xsd:element name="Records_x0020_Status" ma:index="33" nillable="true" ma:displayName="Records Status" ma:default="Pending" ma:internalName="Records_x0020_Status">
      <xsd:simpleType>
        <xsd:restriction base="dms:Text"/>
      </xsd:simpleType>
    </xsd:element>
    <xsd:element name="Records_x0020_Date" ma:index="34" nillable="true" ma:displayName="Records Date" ma:hidden="true" ma:internalName="Records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13107-50b4-4714-9121-b55731d60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3FA71E-7DDD-47F1-A69A-D4014BB545F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83F29D1-C4D4-4589-AEC5-4C54C8ADB573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4ffa91fb-a0ff-4ac5-b2db-65c790d184a4"/>
    <ds:schemaRef ds:uri="18cfe5a9-5c28-4563-a25d-4c4828e402bc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AB9193A8-BECB-40E3-9CBF-43D0E8E45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18cfe5a9-5c28-4563-a25d-4c4828e402bc"/>
    <ds:schemaRef ds:uri="f1f13107-50b4-4714-9121-b55731d602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74FD95-051E-4B44-89CB-47C2333D39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Flyer.dotx</Template>
  <TotalTime>42</TotalTime>
  <Pages>5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USEPA</dc:creator>
  <cp:keywords/>
  <dc:description/>
  <cp:lastModifiedBy>Jang, Carey</cp:lastModifiedBy>
  <cp:revision>6</cp:revision>
  <dcterms:created xsi:type="dcterms:W3CDTF">2023-03-10T15:58:00Z</dcterms:created>
  <dcterms:modified xsi:type="dcterms:W3CDTF">2023-03-10T16:31:00Z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0x010100D92C62059D897147A4E7F0D9E44C04A7</vt:lpwstr>
  </property>
</Properties>
</file>