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BF86287" w14:textId="72060D22" w:rsidR="00950D5E" w:rsidRPr="00F713AA" w:rsidRDefault="00F713AA" w:rsidP="00F713AA">
      <w:pPr>
        <w:pStyle w:val="Title"/>
        <w:rPr>
          <w:rFonts w:ascii="Times New Roman" w:hAnsi="Times New Roman" w:cs="Times New Roman"/>
        </w:rPr>
      </w:pPr>
      <w:r w:rsidRPr="00F713AA">
        <w:rPr>
          <w:rFonts w:ascii="Times New Roman" w:hAnsi="Times New Roman" w:cs="Times New Roman"/>
        </w:rPr>
        <w:t>Main Improvements of NEXUS 1.</w:t>
      </w:r>
      <w:r w:rsidR="007D38BE">
        <w:rPr>
          <w:rFonts w:ascii="Times New Roman" w:hAnsi="Times New Roman" w:cs="Times New Roman" w:hint="eastAsia"/>
        </w:rPr>
        <w:t>5</w:t>
      </w:r>
    </w:p>
    <w:p w14:paraId="25604878" w14:textId="5B886865" w:rsidR="00F713AA" w:rsidRPr="00F713AA" w:rsidRDefault="00F713AA" w:rsidP="00F713AA">
      <w:pPr>
        <w:wordWrap w:val="0"/>
        <w:jc w:val="right"/>
        <w:rPr>
          <w:rFonts w:ascii="Times New Roman" w:hAnsi="Times New Roman" w:cs="Times New Roman"/>
          <w:i/>
          <w:iCs/>
        </w:rPr>
      </w:pPr>
      <w:r w:rsidRPr="00F713AA">
        <w:rPr>
          <w:rFonts w:ascii="Times New Roman" w:hAnsi="Times New Roman" w:cs="Times New Roman"/>
          <w:i/>
          <w:iCs/>
        </w:rPr>
        <w:t>By SCUT, 2020-09-</w:t>
      </w:r>
      <w:r w:rsidR="00E404C9">
        <w:rPr>
          <w:rFonts w:ascii="Times New Roman" w:hAnsi="Times New Roman" w:cs="Times New Roman"/>
          <w:i/>
          <w:iCs/>
        </w:rPr>
        <w:t>21</w:t>
      </w:r>
    </w:p>
    <w:p w14:paraId="5B29307D" w14:textId="1B088009" w:rsidR="00F713AA" w:rsidRPr="00F713AA" w:rsidRDefault="00F713AA" w:rsidP="00F713AA">
      <w:pPr>
        <w:jc w:val="center"/>
        <w:rPr>
          <w:rFonts w:ascii="Times New Roman" w:hAnsi="Times New Roman" w:cs="Times New Roman"/>
        </w:rPr>
      </w:pPr>
    </w:p>
    <w:p w14:paraId="576DC5C9" w14:textId="6ACAB8FE" w:rsidR="00F713AA" w:rsidRPr="00F713AA" w:rsidRDefault="00F713AA" w:rsidP="00F713AA">
      <w:pPr>
        <w:pStyle w:val="Heading1"/>
        <w:rPr>
          <w:rFonts w:ascii="Times New Roman" w:hAnsi="Times New Roman" w:cs="Times New Roman"/>
          <w:sz w:val="28"/>
          <w:szCs w:val="40"/>
        </w:rPr>
      </w:pPr>
      <w:r w:rsidRPr="00F713AA">
        <w:rPr>
          <w:rFonts w:ascii="Times New Roman" w:hAnsi="Times New Roman" w:cs="Times New Roman"/>
          <w:sz w:val="28"/>
          <w:szCs w:val="40"/>
        </w:rPr>
        <w:t>Main Improvements for Data Viewer Module</w:t>
      </w:r>
    </w:p>
    <w:p w14:paraId="174D71B1" w14:textId="6912E758" w:rsidR="007D38BE" w:rsidRDefault="007D38BE" w:rsidP="007D38BE">
      <w:pPr>
        <w:pStyle w:val="ListParagraph"/>
        <w:numPr>
          <w:ilvl w:val="0"/>
          <w:numId w:val="7"/>
        </w:numPr>
        <w:ind w:firstLineChars="0"/>
        <w:rPr>
          <w:rFonts w:ascii="Times New Roman" w:hAnsi="Times New Roman" w:cs="Times New Roman"/>
          <w:sz w:val="24"/>
          <w:szCs w:val="28"/>
        </w:rPr>
      </w:pPr>
      <w:r w:rsidRPr="007D38BE">
        <w:rPr>
          <w:rFonts w:ascii="Times New Roman" w:hAnsi="Times New Roman" w:cs="Times New Roman"/>
          <w:sz w:val="24"/>
          <w:szCs w:val="28"/>
        </w:rPr>
        <w:t>Change default to “User’s Manual” size to smaller size partial window</w:t>
      </w:r>
      <w:r w:rsidR="008E2846">
        <w:rPr>
          <w:rFonts w:ascii="Times New Roman" w:hAnsi="Times New Roman" w:cs="Times New Roman"/>
          <w:sz w:val="24"/>
          <w:szCs w:val="28"/>
        </w:rPr>
        <w:t>;</w:t>
      </w:r>
    </w:p>
    <w:p w14:paraId="15420D76" w14:textId="5F3AC01A" w:rsidR="008E2846" w:rsidRPr="008E2846" w:rsidRDefault="008E2846" w:rsidP="008E2846">
      <w:pPr>
        <w:rPr>
          <w:rFonts w:ascii="Times New Roman" w:hAnsi="Times New Roman" w:cs="Times New Roman"/>
          <w:sz w:val="24"/>
          <w:szCs w:val="28"/>
        </w:rPr>
      </w:pPr>
      <w:r>
        <w:rPr>
          <w:noProof/>
        </w:rPr>
        <w:drawing>
          <wp:inline distT="0" distB="0" distL="0" distR="0" wp14:anchorId="6BE8935D" wp14:editId="50DA9E82">
            <wp:extent cx="5731510" cy="358457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8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DBD705" w14:textId="6FFAC1DD" w:rsidR="00F713AA" w:rsidRDefault="007D38BE" w:rsidP="00586A41">
      <w:pPr>
        <w:pStyle w:val="ListParagraph"/>
        <w:numPr>
          <w:ilvl w:val="0"/>
          <w:numId w:val="7"/>
        </w:numPr>
        <w:spacing w:line="360" w:lineRule="auto"/>
        <w:ind w:firstLineChars="0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 w:hint="eastAsia"/>
          <w:sz w:val="24"/>
          <w:szCs w:val="28"/>
        </w:rPr>
        <w:t>Sup</w:t>
      </w:r>
      <w:r>
        <w:rPr>
          <w:rFonts w:ascii="Times New Roman" w:hAnsi="Times New Roman" w:cs="Times New Roman"/>
          <w:sz w:val="24"/>
          <w:szCs w:val="28"/>
        </w:rPr>
        <w:t>port new function of “Save image to clipboard” under the Right-click menu</w:t>
      </w:r>
      <w:r w:rsidR="00AD3F46">
        <w:rPr>
          <w:rFonts w:ascii="Times New Roman" w:hAnsi="Times New Roman" w:cs="Times New Roman"/>
          <w:sz w:val="24"/>
          <w:szCs w:val="28"/>
        </w:rPr>
        <w:t xml:space="preserve"> </w:t>
      </w:r>
      <w:r w:rsidR="00AD3F46">
        <w:rPr>
          <w:rFonts w:ascii="Times New Roman" w:hAnsi="Times New Roman" w:cs="Times New Roman" w:hint="eastAsia"/>
          <w:sz w:val="24"/>
          <w:szCs w:val="28"/>
        </w:rPr>
        <w:t>on</w:t>
      </w:r>
      <w:r w:rsidR="00AD3F46">
        <w:rPr>
          <w:rFonts w:ascii="Times New Roman" w:hAnsi="Times New Roman" w:cs="Times New Roman"/>
          <w:sz w:val="24"/>
          <w:szCs w:val="28"/>
        </w:rPr>
        <w:t xml:space="preserve"> Map</w:t>
      </w:r>
    </w:p>
    <w:p w14:paraId="7867B39A" w14:textId="3DEE139E" w:rsidR="002660C3" w:rsidRDefault="002660C3" w:rsidP="00586A41">
      <w:pPr>
        <w:pStyle w:val="ListParagraph"/>
        <w:numPr>
          <w:ilvl w:val="0"/>
          <w:numId w:val="7"/>
        </w:numPr>
        <w:spacing w:line="360" w:lineRule="auto"/>
        <w:ind w:firstLineChars="0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 w:hint="eastAsia"/>
          <w:sz w:val="24"/>
          <w:szCs w:val="28"/>
        </w:rPr>
        <w:t>F</w:t>
      </w:r>
      <w:r>
        <w:rPr>
          <w:rFonts w:ascii="Times New Roman" w:hAnsi="Times New Roman" w:cs="Times New Roman"/>
          <w:sz w:val="24"/>
          <w:szCs w:val="28"/>
        </w:rPr>
        <w:t>or Air Toxic, change “Based on Mortality Rate” to “Based on Incidence Rate” and change “</w:t>
      </w:r>
      <w:r>
        <w:rPr>
          <w:rFonts w:ascii="Times New Roman" w:hAnsi="Times New Roman" w:cs="Times New Roman" w:hint="eastAsia"/>
          <w:sz w:val="24"/>
          <w:szCs w:val="28"/>
        </w:rPr>
        <w:t>Base</w:t>
      </w:r>
      <w:r>
        <w:rPr>
          <w:rFonts w:ascii="Times New Roman" w:hAnsi="Times New Roman" w:cs="Times New Roman"/>
          <w:sz w:val="24"/>
          <w:szCs w:val="28"/>
        </w:rPr>
        <w:t>d on Mortality Number” to “Based on Incidence Number”</w:t>
      </w:r>
      <w:r w:rsidR="002C7238">
        <w:rPr>
          <w:rFonts w:ascii="Times New Roman" w:hAnsi="Times New Roman" w:cs="Times New Roman"/>
          <w:sz w:val="24"/>
          <w:szCs w:val="28"/>
        </w:rPr>
        <w:t xml:space="preserve"> (also for Data Query Module)</w:t>
      </w:r>
      <w:r>
        <w:rPr>
          <w:rFonts w:ascii="Times New Roman" w:hAnsi="Times New Roman" w:cs="Times New Roman"/>
          <w:sz w:val="24"/>
          <w:szCs w:val="28"/>
        </w:rPr>
        <w:t>;</w:t>
      </w:r>
    </w:p>
    <w:p w14:paraId="0A4B9C4F" w14:textId="5E1A2FD7" w:rsidR="002C7238" w:rsidRPr="002C7238" w:rsidRDefault="002C7238" w:rsidP="002C7238">
      <w:pPr>
        <w:spacing w:line="360" w:lineRule="auto"/>
        <w:jc w:val="center"/>
        <w:rPr>
          <w:rFonts w:ascii="Times New Roman" w:hAnsi="Times New Roman" w:cs="Times New Roman"/>
          <w:sz w:val="24"/>
          <w:szCs w:val="28"/>
        </w:rPr>
      </w:pPr>
      <w:r>
        <w:rPr>
          <w:noProof/>
        </w:rPr>
        <w:drawing>
          <wp:inline distT="0" distB="0" distL="0" distR="0" wp14:anchorId="2DAA2C5D" wp14:editId="7474BCC8">
            <wp:extent cx="2800000" cy="838095"/>
            <wp:effectExtent l="0" t="0" r="635" b="63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00000" cy="8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38D56E" w14:textId="63C6F85C" w:rsidR="00F713AA" w:rsidRDefault="007D38BE" w:rsidP="00D03215">
      <w:pPr>
        <w:pStyle w:val="ListParagraph"/>
        <w:numPr>
          <w:ilvl w:val="0"/>
          <w:numId w:val="7"/>
        </w:numPr>
        <w:spacing w:line="360" w:lineRule="auto"/>
        <w:ind w:firstLineChars="0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 w:hint="eastAsia"/>
          <w:sz w:val="24"/>
          <w:szCs w:val="28"/>
        </w:rPr>
        <w:t>U</w:t>
      </w:r>
      <w:r>
        <w:rPr>
          <w:rFonts w:ascii="Times New Roman" w:hAnsi="Times New Roman" w:cs="Times New Roman"/>
          <w:sz w:val="24"/>
          <w:szCs w:val="28"/>
        </w:rPr>
        <w:t>nder “Top X Emission Sources” chart, change “Data” to include “CAPs” and “HAPs”. For “CAPs”, list only “Pollutants” under current “</w:t>
      </w:r>
      <w:proofErr w:type="spellStart"/>
      <w:r>
        <w:rPr>
          <w:rFonts w:ascii="Times New Roman" w:hAnsi="Times New Roman" w:cs="Times New Roman"/>
          <w:sz w:val="24"/>
          <w:szCs w:val="28"/>
        </w:rPr>
        <w:t>Criteria_Major</w:t>
      </w:r>
      <w:proofErr w:type="spellEnd"/>
      <w:r>
        <w:rPr>
          <w:rFonts w:ascii="Times New Roman" w:hAnsi="Times New Roman" w:cs="Times New Roman"/>
          <w:sz w:val="24"/>
          <w:szCs w:val="28"/>
        </w:rPr>
        <w:t>”; for “HAPs”, list only “HAPs” pollutants and remove all “CAPs” pollutant</w:t>
      </w:r>
      <w:r w:rsidR="003632A6">
        <w:rPr>
          <w:rFonts w:ascii="Times New Roman" w:hAnsi="Times New Roman" w:cs="Times New Roman"/>
          <w:sz w:val="24"/>
          <w:szCs w:val="28"/>
        </w:rPr>
        <w:t>s</w:t>
      </w:r>
      <w:r>
        <w:rPr>
          <w:rFonts w:ascii="Times New Roman" w:hAnsi="Times New Roman" w:cs="Times New Roman"/>
          <w:sz w:val="24"/>
          <w:szCs w:val="28"/>
        </w:rPr>
        <w:t>.</w:t>
      </w:r>
    </w:p>
    <w:p w14:paraId="05737B77" w14:textId="355647D0" w:rsidR="008E2846" w:rsidRDefault="008E2846" w:rsidP="008E2846">
      <w:pPr>
        <w:spacing w:line="360" w:lineRule="auto"/>
        <w:rPr>
          <w:rFonts w:ascii="Times New Roman" w:hAnsi="Times New Roman" w:cs="Times New Roman"/>
          <w:sz w:val="24"/>
          <w:szCs w:val="28"/>
        </w:rPr>
      </w:pPr>
      <w:r>
        <w:rPr>
          <w:noProof/>
        </w:rPr>
        <w:lastRenderedPageBreak/>
        <w:drawing>
          <wp:inline distT="0" distB="0" distL="0" distR="0" wp14:anchorId="21BC72E8" wp14:editId="173A7BC4">
            <wp:extent cx="5731510" cy="4029710"/>
            <wp:effectExtent l="0" t="0" r="2540" b="88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29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84EA9A" w14:textId="74DE8BBF" w:rsidR="00533BBA" w:rsidRDefault="00533BBA" w:rsidP="00533BBA">
      <w:pPr>
        <w:pStyle w:val="ListParagraph"/>
        <w:numPr>
          <w:ilvl w:val="0"/>
          <w:numId w:val="7"/>
        </w:numPr>
        <w:spacing w:line="360" w:lineRule="auto"/>
        <w:ind w:firstLineChars="0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Use the whole US top x</w:t>
      </w:r>
      <w:r>
        <w:rPr>
          <w:rFonts w:ascii="Times New Roman" w:hAnsi="Times New Roman" w:cs="Times New Roman" w:hint="eastAsia"/>
          <w:sz w:val="24"/>
          <w:szCs w:val="28"/>
        </w:rPr>
        <w:t>%</w:t>
      </w:r>
      <w:r>
        <w:rPr>
          <w:rFonts w:ascii="Times New Roman" w:hAnsi="Times New Roman" w:cs="Times New Roman"/>
          <w:sz w:val="24"/>
          <w:szCs w:val="28"/>
        </w:rPr>
        <w:t xml:space="preserve"> </w:t>
      </w:r>
      <w:r>
        <w:rPr>
          <w:rFonts w:ascii="Times New Roman" w:hAnsi="Times New Roman" w:cs="Times New Roman" w:hint="eastAsia"/>
          <w:sz w:val="24"/>
          <w:szCs w:val="28"/>
        </w:rPr>
        <w:t>for</w:t>
      </w:r>
      <w:r>
        <w:rPr>
          <w:rFonts w:ascii="Times New Roman" w:hAnsi="Times New Roman" w:cs="Times New Roman"/>
          <w:sz w:val="24"/>
          <w:szCs w:val="28"/>
        </w:rPr>
        <w:t xml:space="preserve"> USA/EPA Region/State/CBSA region selection (for both Data Viewer and Data Query module) to make sure the results are consistent under different level regions selection</w:t>
      </w:r>
      <w:r>
        <w:rPr>
          <w:rFonts w:ascii="Times New Roman" w:hAnsi="Times New Roman" w:cs="Times New Roman"/>
          <w:sz w:val="24"/>
          <w:szCs w:val="28"/>
        </w:rPr>
        <w:t>.</w:t>
      </w:r>
    </w:p>
    <w:p w14:paraId="4841EB28" w14:textId="22AE1A13" w:rsidR="00533BBA" w:rsidRDefault="00533BBA" w:rsidP="00533BBA">
      <w:pPr>
        <w:pStyle w:val="ListParagraph"/>
        <w:spacing w:line="360" w:lineRule="auto"/>
        <w:ind w:left="420" w:firstLineChars="0" w:firstLine="0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noProof/>
          <w:sz w:val="24"/>
          <w:szCs w:val="28"/>
        </w:rPr>
        <w:drawing>
          <wp:inline distT="0" distB="0" distL="0" distR="0" wp14:anchorId="65501B78" wp14:editId="0005B810">
            <wp:extent cx="5011839" cy="35242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7615" cy="35283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A8E2C0A" w14:textId="3457924F" w:rsidR="00F713AA" w:rsidRDefault="00F713AA" w:rsidP="00F713AA">
      <w:pPr>
        <w:pStyle w:val="Heading1"/>
        <w:rPr>
          <w:rFonts w:ascii="Times New Roman" w:hAnsi="Times New Roman" w:cs="Times New Roman"/>
          <w:sz w:val="28"/>
          <w:szCs w:val="40"/>
        </w:rPr>
      </w:pPr>
      <w:r w:rsidRPr="00F713AA">
        <w:rPr>
          <w:rFonts w:ascii="Times New Roman" w:hAnsi="Times New Roman" w:cs="Times New Roman"/>
          <w:sz w:val="28"/>
          <w:szCs w:val="40"/>
        </w:rPr>
        <w:lastRenderedPageBreak/>
        <w:t>Main Improvements for Data Query Module</w:t>
      </w:r>
    </w:p>
    <w:p w14:paraId="1E94B213" w14:textId="28EF629F" w:rsidR="002E643B" w:rsidRDefault="007D38BE" w:rsidP="002E643B">
      <w:pPr>
        <w:pStyle w:val="ListParagraph"/>
        <w:numPr>
          <w:ilvl w:val="0"/>
          <w:numId w:val="12"/>
        </w:numPr>
        <w:spacing w:line="360" w:lineRule="auto"/>
        <w:ind w:firstLineChars="0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 w:hint="eastAsia"/>
          <w:sz w:val="24"/>
          <w:szCs w:val="28"/>
        </w:rPr>
        <w:t>L</w:t>
      </w:r>
      <w:r>
        <w:rPr>
          <w:rFonts w:ascii="Times New Roman" w:hAnsi="Times New Roman" w:cs="Times New Roman"/>
          <w:sz w:val="24"/>
          <w:szCs w:val="28"/>
        </w:rPr>
        <w:t>ist “Advance Area” first before “Poverty/Disadvantage”</w:t>
      </w:r>
      <w:r w:rsidR="00F160FC">
        <w:rPr>
          <w:rFonts w:ascii="Times New Roman" w:hAnsi="Times New Roman" w:cs="Times New Roman"/>
          <w:sz w:val="24"/>
          <w:szCs w:val="28"/>
        </w:rPr>
        <w:t xml:space="preserve"> Area;</w:t>
      </w:r>
    </w:p>
    <w:p w14:paraId="02A72942" w14:textId="06643C03" w:rsidR="002660C3" w:rsidRPr="002660C3" w:rsidRDefault="002660C3" w:rsidP="002660C3">
      <w:pPr>
        <w:pStyle w:val="ListParagraph"/>
        <w:numPr>
          <w:ilvl w:val="0"/>
          <w:numId w:val="12"/>
        </w:numPr>
        <w:spacing w:line="360" w:lineRule="auto"/>
        <w:ind w:firstLineChars="0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Change the panel title form “Poverty/Disadvantage” to </w:t>
      </w:r>
      <w:r w:rsidR="002C7238">
        <w:rPr>
          <w:rFonts w:ascii="Times New Roman" w:hAnsi="Times New Roman" w:cs="Times New Roman"/>
          <w:sz w:val="24"/>
          <w:szCs w:val="28"/>
        </w:rPr>
        <w:t>“</w:t>
      </w:r>
      <w:r>
        <w:rPr>
          <w:rFonts w:ascii="Times New Roman" w:hAnsi="Times New Roman" w:cs="Times New Roman"/>
          <w:sz w:val="24"/>
          <w:szCs w:val="28"/>
        </w:rPr>
        <w:t>Socio-Economic/Demographic”.</w:t>
      </w:r>
    </w:p>
    <w:p w14:paraId="377662DA" w14:textId="46A7346D" w:rsidR="00F160FC" w:rsidRPr="002E643B" w:rsidRDefault="00F160FC" w:rsidP="002E643B">
      <w:pPr>
        <w:pStyle w:val="ListParagraph"/>
        <w:numPr>
          <w:ilvl w:val="0"/>
          <w:numId w:val="12"/>
        </w:numPr>
        <w:spacing w:line="360" w:lineRule="auto"/>
        <w:ind w:firstLineChars="0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Re-order the nodes on the “Layers” panel;</w:t>
      </w:r>
    </w:p>
    <w:p w14:paraId="465B37FF" w14:textId="79CD189C" w:rsidR="002E643B" w:rsidRDefault="00F160FC" w:rsidP="002E643B">
      <w:pPr>
        <w:pStyle w:val="ListParagraph"/>
        <w:numPr>
          <w:ilvl w:val="0"/>
          <w:numId w:val="12"/>
        </w:numPr>
        <w:spacing w:line="360" w:lineRule="auto"/>
        <w:ind w:firstLineChars="0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Change to user “deep blue” color for the “selected county boundary lines”</w:t>
      </w:r>
      <w:r w:rsidR="002E643B">
        <w:rPr>
          <w:rFonts w:ascii="Times New Roman" w:hAnsi="Times New Roman" w:cs="Times New Roman"/>
          <w:sz w:val="24"/>
          <w:szCs w:val="28"/>
        </w:rPr>
        <w:t>;</w:t>
      </w:r>
    </w:p>
    <w:p w14:paraId="58036394" w14:textId="4E5EFA95" w:rsidR="0056663C" w:rsidRDefault="00F160FC" w:rsidP="002E643B">
      <w:pPr>
        <w:pStyle w:val="ListParagraph"/>
        <w:numPr>
          <w:ilvl w:val="0"/>
          <w:numId w:val="12"/>
        </w:numPr>
        <w:spacing w:line="360" w:lineRule="auto"/>
        <w:ind w:firstLineChars="0"/>
        <w:rPr>
          <w:rFonts w:ascii="Times New Roman" w:hAnsi="Times New Roman" w:cs="Times New Roman"/>
          <w:sz w:val="24"/>
          <w:szCs w:val="28"/>
        </w:rPr>
      </w:pPr>
      <w:r w:rsidRPr="00F160FC">
        <w:rPr>
          <w:rFonts w:ascii="Times New Roman" w:hAnsi="Times New Roman" w:cs="Times New Roman"/>
          <w:sz w:val="24"/>
          <w:szCs w:val="28"/>
        </w:rPr>
        <w:t>Remove “boundary lines” outside of the selected region for “Advance”, “Poverty” areas, etc. (to avoid confusion)</w:t>
      </w:r>
      <w:r w:rsidR="0056663C">
        <w:rPr>
          <w:rFonts w:ascii="Times New Roman" w:hAnsi="Times New Roman" w:cs="Times New Roman"/>
          <w:sz w:val="24"/>
          <w:szCs w:val="28"/>
        </w:rPr>
        <w:t>.</w:t>
      </w:r>
    </w:p>
    <w:p w14:paraId="2CC00883" w14:textId="7E4F3708" w:rsidR="002C7238" w:rsidRPr="002C7238" w:rsidRDefault="002C7238" w:rsidP="002C7238">
      <w:pPr>
        <w:spacing w:line="360" w:lineRule="auto"/>
        <w:rPr>
          <w:rFonts w:ascii="Times New Roman" w:hAnsi="Times New Roman" w:cs="Times New Roman"/>
          <w:sz w:val="24"/>
          <w:szCs w:val="28"/>
        </w:rPr>
      </w:pPr>
      <w:r>
        <w:rPr>
          <w:noProof/>
        </w:rPr>
        <w:drawing>
          <wp:inline distT="0" distB="0" distL="0" distR="0" wp14:anchorId="3FFF1BC0" wp14:editId="4BB1E8F3">
            <wp:extent cx="5731510" cy="3930650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3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A2FAE4" w14:textId="77777777" w:rsidR="00F713AA" w:rsidRPr="00F713AA" w:rsidRDefault="00F713AA" w:rsidP="00F713AA">
      <w:pPr>
        <w:pStyle w:val="Heading1"/>
        <w:rPr>
          <w:rFonts w:ascii="Times New Roman" w:hAnsi="Times New Roman" w:cs="Times New Roman"/>
          <w:sz w:val="28"/>
          <w:szCs w:val="40"/>
        </w:rPr>
      </w:pPr>
      <w:r w:rsidRPr="00F713AA">
        <w:rPr>
          <w:rFonts w:ascii="Times New Roman" w:hAnsi="Times New Roman" w:cs="Times New Roman"/>
          <w:sz w:val="28"/>
          <w:szCs w:val="40"/>
        </w:rPr>
        <w:t>To Do List:</w:t>
      </w:r>
    </w:p>
    <w:p w14:paraId="20880E37" w14:textId="022746D5" w:rsidR="00F160FC" w:rsidRPr="00F160FC" w:rsidRDefault="002B3D95" w:rsidP="00F160FC">
      <w:pPr>
        <w:numPr>
          <w:ilvl w:val="0"/>
          <w:numId w:val="11"/>
        </w:numPr>
        <w:jc w:val="left"/>
        <w:rPr>
          <w:rFonts w:ascii="Times New Roman" w:hAnsi="Times New Roman" w:cs="Times New Roman"/>
        </w:rPr>
      </w:pPr>
      <w:r w:rsidRPr="00F160FC">
        <w:rPr>
          <w:rFonts w:ascii="Times New Roman" w:hAnsi="Times New Roman" w:cs="Times New Roman"/>
        </w:rPr>
        <w:t>Include an updated Online-User’s manual</w:t>
      </w:r>
    </w:p>
    <w:p w14:paraId="6AC5F6C0" w14:textId="467C103F" w:rsidR="002E643B" w:rsidRPr="002E643B" w:rsidRDefault="002E643B" w:rsidP="002E643B">
      <w:pPr>
        <w:numPr>
          <w:ilvl w:val="0"/>
          <w:numId w:val="11"/>
        </w:numPr>
        <w:jc w:val="left"/>
        <w:rPr>
          <w:rFonts w:ascii="Times New Roman" w:hAnsi="Times New Roman" w:cs="Times New Roman"/>
        </w:rPr>
      </w:pPr>
      <w:r w:rsidRPr="002E643B">
        <w:rPr>
          <w:rFonts w:ascii="Times New Roman" w:hAnsi="Times New Roman" w:cs="Times New Roman"/>
        </w:rPr>
        <w:t xml:space="preserve">Complete the </w:t>
      </w:r>
      <w:r w:rsidRPr="002E643B">
        <w:rPr>
          <w:rFonts w:ascii="Times New Roman" w:hAnsi="Times New Roman" w:cs="Times New Roman"/>
          <w:b/>
          <w:bCs/>
        </w:rPr>
        <w:t xml:space="preserve">Table Generator </w:t>
      </w:r>
      <w:r w:rsidRPr="002E643B">
        <w:rPr>
          <w:rFonts w:ascii="Times New Roman" w:hAnsi="Times New Roman" w:cs="Times New Roman"/>
        </w:rPr>
        <w:t>module.</w:t>
      </w:r>
    </w:p>
    <w:p w14:paraId="2C729749" w14:textId="77777777" w:rsidR="00EE4BB1" w:rsidRDefault="00EE4BB1" w:rsidP="00EE4BB1">
      <w:pPr>
        <w:pStyle w:val="ListParagraph"/>
        <w:numPr>
          <w:ilvl w:val="0"/>
          <w:numId w:val="11"/>
        </w:numPr>
        <w:spacing w:line="360" w:lineRule="auto"/>
        <w:ind w:firstLineChars="0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 w:hint="eastAsia"/>
          <w:sz w:val="24"/>
          <w:szCs w:val="28"/>
        </w:rPr>
        <w:t>S</w:t>
      </w:r>
      <w:r>
        <w:rPr>
          <w:rFonts w:ascii="Times New Roman" w:hAnsi="Times New Roman" w:cs="Times New Roman"/>
          <w:sz w:val="24"/>
          <w:szCs w:val="28"/>
        </w:rPr>
        <w:t>upport to show census tracts level data when “CBSA” or “State” is selected.</w:t>
      </w:r>
    </w:p>
    <w:sectPr w:rsidR="00EE4BB1">
      <w:footerReference w:type="default" r:id="rId12"/>
      <w:pgSz w:w="11906" w:h="16838"/>
      <w:pgMar w:top="1440" w:right="1440" w:bottom="144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430FF55" w14:textId="77777777" w:rsidR="0037777D" w:rsidRDefault="0037777D" w:rsidP="00EE4BB1">
      <w:r>
        <w:separator/>
      </w:r>
    </w:p>
  </w:endnote>
  <w:endnote w:type="continuationSeparator" w:id="0">
    <w:p w14:paraId="017F9E10" w14:textId="77777777" w:rsidR="0037777D" w:rsidRDefault="0037777D" w:rsidP="00EE4B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50573737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A52A45C" w14:textId="34EF345A" w:rsidR="00EE4BB1" w:rsidRDefault="00EE4BB1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7B75025" w14:textId="77777777" w:rsidR="00EE4BB1" w:rsidRDefault="00EE4BB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B1139E0" w14:textId="77777777" w:rsidR="0037777D" w:rsidRDefault="0037777D" w:rsidP="00EE4BB1">
      <w:r>
        <w:separator/>
      </w:r>
    </w:p>
  </w:footnote>
  <w:footnote w:type="continuationSeparator" w:id="0">
    <w:p w14:paraId="0C43BD1B" w14:textId="77777777" w:rsidR="0037777D" w:rsidRDefault="0037777D" w:rsidP="00EE4BB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9342BB"/>
    <w:multiLevelType w:val="hybridMultilevel"/>
    <w:tmpl w:val="86749292"/>
    <w:lvl w:ilvl="0" w:tplc="446076E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01EF6348"/>
    <w:multiLevelType w:val="hybridMultilevel"/>
    <w:tmpl w:val="1DE66E64"/>
    <w:lvl w:ilvl="0" w:tplc="76A895B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F48D41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4761DE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3D6FA7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D84E31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72EA4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788CFD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198EBF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F12BF0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E755517"/>
    <w:multiLevelType w:val="multilevel"/>
    <w:tmpl w:val="04090025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3" w15:restartNumberingAfterBreak="0">
    <w:nsid w:val="0F5B5286"/>
    <w:multiLevelType w:val="hybridMultilevel"/>
    <w:tmpl w:val="68608306"/>
    <w:lvl w:ilvl="0" w:tplc="05E8DD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BCAEC7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CD6524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756878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F6CC65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D4433D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72C4E7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806800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F9A5CE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6AB51DF"/>
    <w:multiLevelType w:val="hybridMultilevel"/>
    <w:tmpl w:val="5288B46A"/>
    <w:lvl w:ilvl="0" w:tplc="E328054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F14760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EFA9CF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95CAA6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970713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8EABF1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6AC551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2C4D25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526DE8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C410E21"/>
    <w:multiLevelType w:val="hybridMultilevel"/>
    <w:tmpl w:val="247E3FB0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4428786F"/>
    <w:multiLevelType w:val="multilevel"/>
    <w:tmpl w:val="F2F445F2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2.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7" w15:restartNumberingAfterBreak="0">
    <w:nsid w:val="52302F46"/>
    <w:multiLevelType w:val="hybridMultilevel"/>
    <w:tmpl w:val="247E3FB0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55416B3F"/>
    <w:multiLevelType w:val="hybridMultilevel"/>
    <w:tmpl w:val="1CAA1278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5B937072"/>
    <w:multiLevelType w:val="hybridMultilevel"/>
    <w:tmpl w:val="3828DBAA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663B4385"/>
    <w:multiLevelType w:val="hybridMultilevel"/>
    <w:tmpl w:val="316C5A66"/>
    <w:lvl w:ilvl="0" w:tplc="70D659C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FE445B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6A0778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B7CAB9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4AC500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D247FE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CA458A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07C270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BF0FC1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7926062D"/>
    <w:multiLevelType w:val="multilevel"/>
    <w:tmpl w:val="351E237E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2)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2" w15:restartNumberingAfterBreak="0">
    <w:nsid w:val="7D364EE9"/>
    <w:multiLevelType w:val="hybridMultilevel"/>
    <w:tmpl w:val="90DA8A66"/>
    <w:lvl w:ilvl="0" w:tplc="F61C20B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F">
      <w:start w:val="1"/>
      <w:numFmt w:val="decimal"/>
      <w:lvlText w:val="%2."/>
      <w:lvlJc w:val="left"/>
      <w:pPr>
        <w:ind w:left="420" w:hanging="420"/>
      </w:pPr>
    </w:lvl>
    <w:lvl w:ilvl="2" w:tplc="E2FC6C48">
      <w:start w:val="1"/>
      <w:numFmt w:val="decimal"/>
      <w:lvlText w:val="（%3）"/>
      <w:lvlJc w:val="left"/>
      <w:pPr>
        <w:ind w:left="1560" w:hanging="72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12"/>
  </w:num>
  <w:num w:numId="3">
    <w:abstractNumId w:val="2"/>
  </w:num>
  <w:num w:numId="4">
    <w:abstractNumId w:val="6"/>
  </w:num>
  <w:num w:numId="5">
    <w:abstractNumId w:val="11"/>
  </w:num>
  <w:num w:numId="6">
    <w:abstractNumId w:val="9"/>
  </w:num>
  <w:num w:numId="7">
    <w:abstractNumId w:val="8"/>
  </w:num>
  <w:num w:numId="8">
    <w:abstractNumId w:val="4"/>
  </w:num>
  <w:num w:numId="9">
    <w:abstractNumId w:val="1"/>
  </w:num>
  <w:num w:numId="10">
    <w:abstractNumId w:val="0"/>
  </w:num>
  <w:num w:numId="11">
    <w:abstractNumId w:val="3"/>
  </w:num>
  <w:num w:numId="12">
    <w:abstractNumId w:val="5"/>
  </w:num>
  <w:num w:numId="13">
    <w:abstractNumId w:val="7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13AA"/>
    <w:rsid w:val="0003469D"/>
    <w:rsid w:val="000F4840"/>
    <w:rsid w:val="001274B4"/>
    <w:rsid w:val="001435CC"/>
    <w:rsid w:val="00147B82"/>
    <w:rsid w:val="001A70C3"/>
    <w:rsid w:val="001D6994"/>
    <w:rsid w:val="001E27B7"/>
    <w:rsid w:val="002448EC"/>
    <w:rsid w:val="002660C3"/>
    <w:rsid w:val="002B3D95"/>
    <w:rsid w:val="002C7238"/>
    <w:rsid w:val="002E643B"/>
    <w:rsid w:val="002F50E0"/>
    <w:rsid w:val="003632A6"/>
    <w:rsid w:val="0037777D"/>
    <w:rsid w:val="003C06A5"/>
    <w:rsid w:val="003E217C"/>
    <w:rsid w:val="00533BBA"/>
    <w:rsid w:val="0056663C"/>
    <w:rsid w:val="006945EB"/>
    <w:rsid w:val="00722DE0"/>
    <w:rsid w:val="007D38BE"/>
    <w:rsid w:val="008E2846"/>
    <w:rsid w:val="00950D5E"/>
    <w:rsid w:val="0095672F"/>
    <w:rsid w:val="0097145F"/>
    <w:rsid w:val="00AD3F46"/>
    <w:rsid w:val="00CB7834"/>
    <w:rsid w:val="00D03215"/>
    <w:rsid w:val="00D747AA"/>
    <w:rsid w:val="00D928EA"/>
    <w:rsid w:val="00DD349E"/>
    <w:rsid w:val="00E03E37"/>
    <w:rsid w:val="00E404C9"/>
    <w:rsid w:val="00EE4BB1"/>
    <w:rsid w:val="00F104C8"/>
    <w:rsid w:val="00F160FC"/>
    <w:rsid w:val="00F713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0CF6533"/>
  <w15:chartTrackingRefBased/>
  <w15:docId w15:val="{3DF3A9DA-75B4-4A4D-A084-0840F1F79C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jc w:val="both"/>
    </w:pPr>
  </w:style>
  <w:style w:type="paragraph" w:styleId="Heading1">
    <w:name w:val="heading 1"/>
    <w:basedOn w:val="Normal"/>
    <w:next w:val="Normal"/>
    <w:link w:val="Heading1Char"/>
    <w:uiPriority w:val="9"/>
    <w:qFormat/>
    <w:rsid w:val="00F713AA"/>
    <w:pPr>
      <w:keepNext/>
      <w:keepLines/>
      <w:numPr>
        <w:numId w:val="1"/>
      </w:numPr>
      <w:spacing w:line="578" w:lineRule="auto"/>
      <w:outlineLvl w:val="0"/>
    </w:pPr>
    <w:rPr>
      <w:b/>
      <w:bCs/>
      <w:kern w:val="44"/>
      <w:sz w:val="30"/>
      <w:szCs w:val="4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713AA"/>
    <w:pPr>
      <w:keepNext/>
      <w:keepLines/>
      <w:numPr>
        <w:ilvl w:val="1"/>
        <w:numId w:val="1"/>
      </w:numPr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713AA"/>
    <w:pPr>
      <w:keepNext/>
      <w:keepLines/>
      <w:numPr>
        <w:ilvl w:val="2"/>
        <w:numId w:val="1"/>
      </w:numPr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713AA"/>
    <w:pPr>
      <w:keepNext/>
      <w:keepLines/>
      <w:numPr>
        <w:ilvl w:val="3"/>
        <w:numId w:val="1"/>
      </w:numPr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713AA"/>
    <w:pPr>
      <w:keepNext/>
      <w:keepLines/>
      <w:numPr>
        <w:ilvl w:val="4"/>
        <w:numId w:val="1"/>
      </w:numPr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713AA"/>
    <w:pPr>
      <w:keepNext/>
      <w:keepLines/>
      <w:numPr>
        <w:ilvl w:val="5"/>
        <w:numId w:val="1"/>
      </w:numPr>
      <w:spacing w:before="240" w:after="64" w:line="320" w:lineRule="auto"/>
      <w:outlineLvl w:val="5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713AA"/>
    <w:pPr>
      <w:keepNext/>
      <w:keepLines/>
      <w:numPr>
        <w:ilvl w:val="6"/>
        <w:numId w:val="1"/>
      </w:numPr>
      <w:spacing w:before="240" w:after="64" w:line="320" w:lineRule="auto"/>
      <w:outlineLvl w:val="6"/>
    </w:pPr>
    <w:rPr>
      <w:b/>
      <w:bCs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713AA"/>
    <w:pPr>
      <w:keepNext/>
      <w:keepLines/>
      <w:numPr>
        <w:ilvl w:val="7"/>
        <w:numId w:val="1"/>
      </w:numPr>
      <w:spacing w:before="240" w:after="64" w:line="320" w:lineRule="auto"/>
      <w:outlineLvl w:val="7"/>
    </w:pPr>
    <w:rPr>
      <w:rFonts w:asciiTheme="majorHAnsi" w:eastAsiaTheme="majorEastAsia" w:hAnsiTheme="majorHAnsi" w:cstheme="majorBidi"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713AA"/>
    <w:pPr>
      <w:keepNext/>
      <w:keepLines/>
      <w:numPr>
        <w:ilvl w:val="8"/>
        <w:numId w:val="1"/>
      </w:numPr>
      <w:spacing w:before="240" w:after="64" w:line="320" w:lineRule="auto"/>
      <w:outlineLvl w:val="8"/>
    </w:pPr>
    <w:rPr>
      <w:rFonts w:asciiTheme="majorHAnsi" w:eastAsiaTheme="majorEastAsia" w:hAnsiTheme="majorHAnsi" w:cstheme="majorBidi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a">
    <w:name w:val="三线表"/>
    <w:basedOn w:val="TableNormal"/>
    <w:uiPriority w:val="99"/>
    <w:qFormat/>
    <w:rsid w:val="00DD349E"/>
    <w:pPr>
      <w:jc w:val="center"/>
    </w:pPr>
    <w:rPr>
      <w:rFonts w:eastAsia="宋体"/>
    </w:rPr>
    <w:tblPr>
      <w:tblBorders>
        <w:top w:val="single" w:sz="12" w:space="0" w:color="auto"/>
        <w:bottom w:val="single" w:sz="12" w:space="0" w:color="auto"/>
      </w:tblBorders>
    </w:tblPr>
    <w:tcPr>
      <w:vAlign w:val="center"/>
    </w:tcPr>
    <w:tblStylePr w:type="firstRow">
      <w:tblPr/>
      <w:tcPr>
        <w:tcBorders>
          <w:bottom w:val="single" w:sz="8" w:space="0" w:color="auto"/>
        </w:tcBorders>
      </w:tcPr>
    </w:tblStylePr>
  </w:style>
  <w:style w:type="character" w:customStyle="1" w:styleId="Heading1Char">
    <w:name w:val="Heading 1 Char"/>
    <w:basedOn w:val="DefaultParagraphFont"/>
    <w:link w:val="Heading1"/>
    <w:uiPriority w:val="9"/>
    <w:rsid w:val="00F713AA"/>
    <w:rPr>
      <w:b/>
      <w:bCs/>
      <w:kern w:val="44"/>
      <w:sz w:val="30"/>
      <w:szCs w:val="44"/>
    </w:rPr>
  </w:style>
  <w:style w:type="character" w:customStyle="1" w:styleId="Heading2Char">
    <w:name w:val="Heading 2 Char"/>
    <w:basedOn w:val="DefaultParagraphFont"/>
    <w:link w:val="Heading2"/>
    <w:uiPriority w:val="9"/>
    <w:rsid w:val="00F713AA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713AA"/>
    <w:rPr>
      <w:b/>
      <w:bCs/>
      <w:sz w:val="32"/>
      <w:szCs w:val="32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713AA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713AA"/>
    <w:rPr>
      <w:b/>
      <w:bCs/>
      <w:sz w:val="28"/>
      <w:szCs w:val="28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713AA"/>
    <w:rPr>
      <w:rFonts w:asciiTheme="majorHAnsi" w:eastAsiaTheme="majorEastAsia" w:hAnsiTheme="majorHAnsi" w:cstheme="majorBidi"/>
      <w:b/>
      <w:bCs/>
      <w:sz w:val="24"/>
      <w:szCs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713AA"/>
    <w:rPr>
      <w:b/>
      <w:bCs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713AA"/>
    <w:rPr>
      <w:rFonts w:asciiTheme="majorHAnsi" w:eastAsiaTheme="majorEastAsia" w:hAnsiTheme="majorHAnsi" w:cstheme="majorBidi"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713AA"/>
    <w:rPr>
      <w:rFonts w:asciiTheme="majorHAnsi" w:eastAsiaTheme="majorEastAsia" w:hAnsiTheme="majorHAnsi" w:cstheme="majorBidi"/>
      <w:szCs w:val="21"/>
    </w:rPr>
  </w:style>
  <w:style w:type="paragraph" w:styleId="Title">
    <w:name w:val="Title"/>
    <w:basedOn w:val="Normal"/>
    <w:next w:val="Normal"/>
    <w:link w:val="TitleChar"/>
    <w:uiPriority w:val="10"/>
    <w:qFormat/>
    <w:rsid w:val="00F713AA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F713AA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ListParagraph">
    <w:name w:val="List Paragraph"/>
    <w:basedOn w:val="Normal"/>
    <w:uiPriority w:val="34"/>
    <w:qFormat/>
    <w:rsid w:val="00F713AA"/>
    <w:pPr>
      <w:ind w:firstLineChars="200" w:firstLine="420"/>
    </w:pPr>
  </w:style>
  <w:style w:type="paragraph" w:styleId="Header">
    <w:name w:val="header"/>
    <w:basedOn w:val="Normal"/>
    <w:link w:val="HeaderChar"/>
    <w:uiPriority w:val="99"/>
    <w:unhideWhenUsed/>
    <w:rsid w:val="00EE4BB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EE4BB1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EE4BB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EE4BB1"/>
    <w:rPr>
      <w:sz w:val="18"/>
      <w:szCs w:val="18"/>
    </w:rPr>
  </w:style>
  <w:style w:type="paragraph" w:styleId="Caption">
    <w:name w:val="caption"/>
    <w:basedOn w:val="Normal"/>
    <w:next w:val="Normal"/>
    <w:uiPriority w:val="35"/>
    <w:unhideWhenUsed/>
    <w:qFormat/>
    <w:rsid w:val="0095672F"/>
    <w:rPr>
      <w:rFonts w:asciiTheme="majorHAnsi" w:eastAsia="黑体" w:hAnsiTheme="majorHAnsi" w:cstheme="majorBidi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D3F46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3F46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768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2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62658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93334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8854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802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60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72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18962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92214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94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92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22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19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41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848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834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3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22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4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59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78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56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106378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27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3</Pages>
  <Words>214</Words>
  <Characters>1224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Long Devin</dc:creator>
  <cp:keywords/>
  <dc:description/>
  <cp:lastModifiedBy>Long Devin</cp:lastModifiedBy>
  <cp:revision>7</cp:revision>
  <dcterms:created xsi:type="dcterms:W3CDTF">2020-09-20T08:58:00Z</dcterms:created>
  <dcterms:modified xsi:type="dcterms:W3CDTF">2020-09-21T12:34:00Z</dcterms:modified>
</cp:coreProperties>
</file>