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F7DF7" w14:textId="1EFE2E9D" w:rsidR="00B52457" w:rsidRPr="00B52457" w:rsidRDefault="00B52457" w:rsidP="00B52457">
      <w:pPr>
        <w:rPr>
          <w:sz w:val="28"/>
          <w:szCs w:val="28"/>
        </w:rPr>
      </w:pPr>
      <w:r w:rsidRPr="00B52457">
        <w:rPr>
          <w:sz w:val="28"/>
          <w:szCs w:val="28"/>
        </w:rPr>
        <w:t xml:space="preserve">FY21 AQMG Project Budget:  </w:t>
      </w:r>
      <w:r w:rsidR="001C04E0">
        <w:rPr>
          <w:sz w:val="28"/>
          <w:szCs w:val="28"/>
        </w:rPr>
        <w:t>Environmental Justice</w:t>
      </w:r>
      <w:r w:rsidRPr="00B52457">
        <w:rPr>
          <w:sz w:val="28"/>
          <w:szCs w:val="28"/>
        </w:rPr>
        <w:t xml:space="preserve"> Initiative</w:t>
      </w:r>
    </w:p>
    <w:p w14:paraId="2F5A7451" w14:textId="77777777" w:rsidR="001C04E0" w:rsidRPr="001C04E0" w:rsidRDefault="001C04E0" w:rsidP="001C04E0">
      <w:r w:rsidRPr="001C04E0">
        <w:t>A comprehensive characterization of exposure inequality for multiple pollutants based on the latest modeling methods is needed to inform Agency considerations of equity and Environmental Justice.  The following items will inform this comprehensive assessment:</w:t>
      </w:r>
    </w:p>
    <w:p w14:paraId="3C2D15BA" w14:textId="77777777" w:rsidR="001C04E0" w:rsidRPr="001C04E0" w:rsidRDefault="001C04E0" w:rsidP="001C04E0">
      <w:pPr>
        <w:rPr>
          <w:u w:val="single"/>
        </w:rPr>
      </w:pPr>
      <w:r w:rsidRPr="001C04E0">
        <w:rPr>
          <w:u w:val="single"/>
        </w:rPr>
        <w:t>Past trends and future projections of exposure inequality for national, regional, and intra-urban/intra-rural areas ($75k)</w:t>
      </w:r>
    </w:p>
    <w:p w14:paraId="28A7534B" w14:textId="77777777" w:rsidR="001C04E0" w:rsidRPr="001C04E0" w:rsidRDefault="001C04E0" w:rsidP="001C04E0">
      <w:r w:rsidRPr="001C04E0">
        <w:t>We will characterize population-weighted concentration distributions for the total US population, racial/ethnic groups, and other groups (e.g., income, education) using national concentration fields for criteria pollutants (e.g., PM2.5, NO2, and ozone) based on model-monitor fusion techniques reflecting concentrations from 2000 - 2018 period and 2028 future-year concentration projections.  Results will be developed for national, regional, and intra-urban/intra-rural areas to isolate effects of population and concentration distributions at these different scales. While focused on criteria pollutants, we will also consider incorporating select air toxics as feasible.</w:t>
      </w:r>
    </w:p>
    <w:p w14:paraId="36332C1A" w14:textId="77777777" w:rsidR="001C04E0" w:rsidRPr="001C04E0" w:rsidRDefault="001C04E0" w:rsidP="001C04E0">
      <w:pPr>
        <w:rPr>
          <w:u w:val="single"/>
        </w:rPr>
      </w:pPr>
      <w:r w:rsidRPr="001C04E0">
        <w:rPr>
          <w:u w:val="single"/>
        </w:rPr>
        <w:t>Exposure inequality assessed according to different metrics ($35k)</w:t>
      </w:r>
    </w:p>
    <w:p w14:paraId="642FC2B3" w14:textId="77777777" w:rsidR="001C04E0" w:rsidRPr="001C04E0" w:rsidRDefault="001C04E0" w:rsidP="001C04E0">
      <w:r w:rsidRPr="001C04E0">
        <w:t>We will explore the influence of different exposure inequality metrics and pollution metrics on our results.  Inequality metrics including the exposure gap and Atkinson Index will be considered along with concentration metrics that correspond to health-relevant parts of the concentration distributions (e.g., mean, peak, seasonal, etc.).  The influence on results of metrics based on different concentration thresholds, which have been used in some previous studies, will also be considered.</w:t>
      </w:r>
    </w:p>
    <w:p w14:paraId="174D4464" w14:textId="77777777" w:rsidR="001C04E0" w:rsidRPr="001C04E0" w:rsidRDefault="001C04E0" w:rsidP="001C04E0">
      <w:pPr>
        <w:rPr>
          <w:u w:val="single"/>
        </w:rPr>
      </w:pPr>
      <w:bookmarkStart w:id="0" w:name="_GoBack"/>
      <w:r w:rsidRPr="001C04E0">
        <w:rPr>
          <w:u w:val="single"/>
        </w:rPr>
        <w:t>Intercomparison of different modeling methods and grid resolutions ($40k)</w:t>
      </w:r>
    </w:p>
    <w:bookmarkEnd w:id="0"/>
    <w:p w14:paraId="5749421D" w14:textId="0A45715F" w:rsidR="00AC4F4E" w:rsidRPr="001C04E0" w:rsidRDefault="001C04E0" w:rsidP="001C04E0">
      <w:r w:rsidRPr="001C04E0">
        <w:t>We will characterize the influence of different air quality modeling approaches on exposure inequality.  Exposure will be characterized using model-monitor fusion methods based on satellite data, machine learning methods, statistical regression, and interpolation-based methods.  Results will be developed and compared for modeling at 1-km and 12-km resolution.  For local areas, we will explore the possibility of considering &lt;1-km resolution concentration fields and the availability of sensor or other non-regulatory monitoring for model evaluation.</w:t>
      </w:r>
    </w:p>
    <w:sectPr w:rsidR="00AC4F4E" w:rsidRPr="001C0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57"/>
    <w:rsid w:val="001C04E0"/>
    <w:rsid w:val="008E5F67"/>
    <w:rsid w:val="009E2B7E"/>
    <w:rsid w:val="00B52457"/>
    <w:rsid w:val="00BF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C8F9"/>
  <w15:chartTrackingRefBased/>
  <w15:docId w15:val="{E8638032-7B88-4320-8733-F542D1F9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Tyler</dc:creator>
  <cp:keywords/>
  <dc:description/>
  <cp:lastModifiedBy>Fox, Tyler</cp:lastModifiedBy>
  <cp:revision>2</cp:revision>
  <dcterms:created xsi:type="dcterms:W3CDTF">2021-01-12T15:43:00Z</dcterms:created>
  <dcterms:modified xsi:type="dcterms:W3CDTF">2021-01-12T15:43:00Z</dcterms:modified>
</cp:coreProperties>
</file>