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ABC648" w14:textId="77777777" w:rsidR="00F54739" w:rsidRDefault="00F54739" w:rsidP="00A1278A">
      <w:pPr>
        <w:widowControl w:val="0"/>
        <w:tabs>
          <w:tab w:val="left" w:pos="0"/>
          <w:tab w:val="left" w:pos="720"/>
          <w:tab w:val="left" w:pos="1440"/>
        </w:tabs>
        <w:jc w:val="center"/>
        <w:rPr>
          <w:b/>
          <w:sz w:val="40"/>
          <w:szCs w:val="40"/>
        </w:rPr>
      </w:pPr>
    </w:p>
    <w:p w14:paraId="27E27779" w14:textId="77777777" w:rsidR="00F54739" w:rsidRDefault="00F54739" w:rsidP="00A1278A">
      <w:pPr>
        <w:widowControl w:val="0"/>
        <w:tabs>
          <w:tab w:val="left" w:pos="0"/>
          <w:tab w:val="left" w:pos="720"/>
          <w:tab w:val="left" w:pos="1440"/>
        </w:tabs>
        <w:jc w:val="center"/>
        <w:rPr>
          <w:b/>
          <w:sz w:val="40"/>
          <w:szCs w:val="40"/>
        </w:rPr>
      </w:pPr>
    </w:p>
    <w:p w14:paraId="360E2317" w14:textId="77777777" w:rsidR="00E95522" w:rsidRPr="00A76672" w:rsidRDefault="00E95522" w:rsidP="00A1278A">
      <w:pPr>
        <w:widowControl w:val="0"/>
        <w:tabs>
          <w:tab w:val="left" w:pos="0"/>
          <w:tab w:val="left" w:pos="720"/>
          <w:tab w:val="left" w:pos="1440"/>
        </w:tabs>
        <w:jc w:val="center"/>
        <w:rPr>
          <w:b/>
          <w:sz w:val="40"/>
          <w:szCs w:val="40"/>
        </w:rPr>
      </w:pPr>
      <w:r w:rsidRPr="00A76672">
        <w:rPr>
          <w:b/>
          <w:sz w:val="40"/>
          <w:szCs w:val="40"/>
        </w:rPr>
        <w:t xml:space="preserve">Risk and Technology Review - </w:t>
      </w:r>
    </w:p>
    <w:p w14:paraId="576503CB" w14:textId="77777777" w:rsidR="00E95522" w:rsidRPr="00A76672" w:rsidRDefault="00E95522" w:rsidP="00A1278A">
      <w:pPr>
        <w:widowControl w:val="0"/>
        <w:tabs>
          <w:tab w:val="left" w:pos="0"/>
          <w:tab w:val="left" w:pos="720"/>
          <w:tab w:val="left" w:pos="1440"/>
        </w:tabs>
        <w:jc w:val="center"/>
        <w:rPr>
          <w:b/>
          <w:sz w:val="40"/>
          <w:szCs w:val="40"/>
        </w:rPr>
      </w:pPr>
    </w:p>
    <w:p w14:paraId="18A9137F" w14:textId="3F68D277" w:rsidR="00807FF2" w:rsidRPr="00A76672" w:rsidRDefault="00A4275B" w:rsidP="00A1278A">
      <w:pPr>
        <w:widowControl w:val="0"/>
        <w:tabs>
          <w:tab w:val="left" w:pos="0"/>
          <w:tab w:val="left" w:pos="720"/>
          <w:tab w:val="left" w:pos="1440"/>
        </w:tabs>
        <w:jc w:val="center"/>
        <w:rPr>
          <w:b/>
          <w:sz w:val="40"/>
          <w:szCs w:val="40"/>
        </w:rPr>
      </w:pPr>
      <w:r w:rsidRPr="00A76672">
        <w:rPr>
          <w:b/>
          <w:sz w:val="40"/>
          <w:szCs w:val="40"/>
        </w:rPr>
        <w:t xml:space="preserve">Analysis of </w:t>
      </w:r>
      <w:r w:rsidR="0009242F">
        <w:rPr>
          <w:b/>
          <w:sz w:val="40"/>
          <w:szCs w:val="40"/>
        </w:rPr>
        <w:t>Demographic</w:t>
      </w:r>
      <w:r w:rsidRPr="00A76672">
        <w:rPr>
          <w:b/>
          <w:sz w:val="40"/>
          <w:szCs w:val="40"/>
        </w:rPr>
        <w:t xml:space="preserve"> Factors </w:t>
      </w:r>
    </w:p>
    <w:p w14:paraId="5D1CB8FA" w14:textId="0EF5C469" w:rsidR="00183844" w:rsidRPr="00A76672" w:rsidRDefault="00807FF2" w:rsidP="00183844">
      <w:pPr>
        <w:widowControl w:val="0"/>
        <w:tabs>
          <w:tab w:val="left" w:pos="0"/>
          <w:tab w:val="left" w:pos="720"/>
          <w:tab w:val="left" w:pos="1440"/>
        </w:tabs>
        <w:jc w:val="center"/>
        <w:rPr>
          <w:b/>
          <w:sz w:val="40"/>
          <w:szCs w:val="40"/>
        </w:rPr>
      </w:pPr>
      <w:r w:rsidRPr="00A76672">
        <w:rPr>
          <w:b/>
          <w:sz w:val="40"/>
          <w:szCs w:val="40"/>
        </w:rPr>
        <w:t>For</w:t>
      </w:r>
      <w:r w:rsidR="00A4275B" w:rsidRPr="00A76672">
        <w:rPr>
          <w:b/>
          <w:sz w:val="40"/>
          <w:szCs w:val="40"/>
        </w:rPr>
        <w:t xml:space="preserve"> Populations Living Near </w:t>
      </w:r>
    </w:p>
    <w:p w14:paraId="2A0B3FE3" w14:textId="0E897141" w:rsidR="004D7CBE" w:rsidRDefault="00A039FC" w:rsidP="008E002B">
      <w:pPr>
        <w:widowControl w:val="0"/>
        <w:tabs>
          <w:tab w:val="left" w:pos="0"/>
          <w:tab w:val="left" w:pos="720"/>
          <w:tab w:val="left" w:pos="1440"/>
        </w:tabs>
        <w:jc w:val="center"/>
        <w:rPr>
          <w:b/>
          <w:sz w:val="40"/>
          <w:szCs w:val="40"/>
        </w:rPr>
      </w:pPr>
      <w:r>
        <w:rPr>
          <w:b/>
          <w:sz w:val="40"/>
          <w:szCs w:val="40"/>
        </w:rPr>
        <w:t>Miscellaneous Organic Chemical Manufacturing</w:t>
      </w:r>
      <w:r w:rsidR="00597112">
        <w:rPr>
          <w:b/>
          <w:sz w:val="40"/>
          <w:szCs w:val="40"/>
        </w:rPr>
        <w:t xml:space="preserve"> </w:t>
      </w:r>
    </w:p>
    <w:p w14:paraId="56014842" w14:textId="40555C92" w:rsidR="00A1278A" w:rsidRPr="00A76672" w:rsidRDefault="00183844" w:rsidP="00A1278A">
      <w:pPr>
        <w:widowControl w:val="0"/>
        <w:tabs>
          <w:tab w:val="left" w:pos="0"/>
          <w:tab w:val="left" w:pos="720"/>
          <w:tab w:val="left" w:pos="1440"/>
        </w:tabs>
        <w:jc w:val="center"/>
        <w:rPr>
          <w:b/>
          <w:szCs w:val="24"/>
        </w:rPr>
      </w:pPr>
      <w:r>
        <w:rPr>
          <w:b/>
          <w:sz w:val="40"/>
          <w:szCs w:val="40"/>
        </w:rPr>
        <w:t>Source Categor</w:t>
      </w:r>
      <w:r w:rsidR="00965E63">
        <w:rPr>
          <w:b/>
          <w:sz w:val="40"/>
          <w:szCs w:val="40"/>
        </w:rPr>
        <w:t>y</w:t>
      </w:r>
      <w:r>
        <w:rPr>
          <w:b/>
          <w:sz w:val="40"/>
          <w:szCs w:val="40"/>
        </w:rPr>
        <w:t xml:space="preserve"> Operations </w:t>
      </w:r>
    </w:p>
    <w:p w14:paraId="0A3DDD34" w14:textId="77777777" w:rsidR="00A1278A" w:rsidRPr="00A76672" w:rsidRDefault="00A1278A" w:rsidP="00A1278A">
      <w:pPr>
        <w:jc w:val="center"/>
        <w:rPr>
          <w:sz w:val="32"/>
        </w:rPr>
      </w:pPr>
    </w:p>
    <w:p w14:paraId="025BC379" w14:textId="77777777" w:rsidR="00A1278A" w:rsidRPr="00A76672" w:rsidRDefault="00A1278A" w:rsidP="00A1278A">
      <w:pPr>
        <w:jc w:val="center"/>
      </w:pPr>
      <w:r w:rsidRPr="00A76672">
        <w:t>Prepared by:</w:t>
      </w:r>
    </w:p>
    <w:p w14:paraId="1566B98C" w14:textId="77777777" w:rsidR="00A1278A" w:rsidRPr="00A76672" w:rsidRDefault="00A1278A" w:rsidP="00E95522"/>
    <w:p w14:paraId="24B35CE6" w14:textId="73BD62C0" w:rsidR="00E53BCE" w:rsidRDefault="00E53BCE" w:rsidP="00A1278A">
      <w:pPr>
        <w:jc w:val="center"/>
      </w:pPr>
      <w:r w:rsidRPr="00A76672">
        <w:t>SC&amp;A</w:t>
      </w:r>
      <w:r w:rsidR="00081FF7">
        <w:t xml:space="preserve"> Incorporated</w:t>
      </w:r>
    </w:p>
    <w:p w14:paraId="438248BA" w14:textId="36ADA917" w:rsidR="00081FF7" w:rsidRPr="00A76672" w:rsidRDefault="00632C6A" w:rsidP="00A1278A">
      <w:pPr>
        <w:jc w:val="center"/>
      </w:pPr>
      <w:r>
        <w:rPr>
          <w:rFonts w:ascii="Arial" w:hAnsi="Arial"/>
          <w:bCs/>
          <w:noProof/>
          <w:sz w:val="22"/>
        </w:rPr>
        <w:drawing>
          <wp:inline distT="0" distB="0" distL="0" distR="0" wp14:anchorId="3F3CB923" wp14:editId="17974F21">
            <wp:extent cx="768350" cy="2070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8350" cy="207010"/>
                    </a:xfrm>
                    <a:prstGeom prst="rect">
                      <a:avLst/>
                    </a:prstGeom>
                    <a:noFill/>
                  </pic:spPr>
                </pic:pic>
              </a:graphicData>
            </a:graphic>
          </wp:inline>
        </w:drawing>
      </w:r>
    </w:p>
    <w:p w14:paraId="0FFF9D8D" w14:textId="2EB4ABF3" w:rsidR="00A1278A" w:rsidRPr="00A76672" w:rsidRDefault="00EA11CA" w:rsidP="00A1278A">
      <w:pPr>
        <w:jc w:val="center"/>
      </w:pPr>
      <w:r>
        <w:t>1414</w:t>
      </w:r>
      <w:r w:rsidR="00592162">
        <w:t xml:space="preserve"> Raleigh Road</w:t>
      </w:r>
      <w:r w:rsidR="00A1278A" w:rsidRPr="00A76672">
        <w:t xml:space="preserve">, Suite </w:t>
      </w:r>
      <w:r w:rsidR="00592162">
        <w:t>4</w:t>
      </w:r>
      <w:r w:rsidR="00A1278A" w:rsidRPr="00A76672">
        <w:t>50</w:t>
      </w:r>
    </w:p>
    <w:p w14:paraId="5C4BF453" w14:textId="6C11CB22" w:rsidR="00A1278A" w:rsidRPr="00A76672" w:rsidRDefault="00A1278A" w:rsidP="00A1278A">
      <w:pPr>
        <w:jc w:val="center"/>
      </w:pPr>
      <w:r w:rsidRPr="00A76672">
        <w:t>Chapel Hill, NC</w:t>
      </w:r>
      <w:r w:rsidR="0094286C" w:rsidRPr="00A76672">
        <w:t xml:space="preserve"> </w:t>
      </w:r>
      <w:r w:rsidRPr="00A76672">
        <w:t xml:space="preserve"> 2751</w:t>
      </w:r>
      <w:r w:rsidR="00592162">
        <w:t>7</w:t>
      </w:r>
    </w:p>
    <w:p w14:paraId="68E906A4" w14:textId="77777777" w:rsidR="00A1278A" w:rsidRPr="00A76672" w:rsidRDefault="00A1278A" w:rsidP="00A1278A">
      <w:pPr>
        <w:jc w:val="center"/>
      </w:pPr>
    </w:p>
    <w:p w14:paraId="4EB0B066" w14:textId="77777777" w:rsidR="00A1278A" w:rsidRPr="00A76672" w:rsidRDefault="00A1278A" w:rsidP="00A1278A">
      <w:pPr>
        <w:jc w:val="center"/>
      </w:pPr>
    </w:p>
    <w:p w14:paraId="6B6C0554" w14:textId="77777777" w:rsidR="00A1278A" w:rsidRPr="00A76672" w:rsidRDefault="00A1278A" w:rsidP="00A1278A">
      <w:pPr>
        <w:jc w:val="center"/>
      </w:pPr>
    </w:p>
    <w:p w14:paraId="2A156446" w14:textId="77777777" w:rsidR="00A1278A" w:rsidRPr="00A76672" w:rsidRDefault="00A1278A" w:rsidP="00A1278A">
      <w:pPr>
        <w:jc w:val="center"/>
      </w:pPr>
      <w:r w:rsidRPr="00A76672">
        <w:t xml:space="preserve">EPA Contract No. </w:t>
      </w:r>
      <w:r w:rsidR="00E95522" w:rsidRPr="00A76672">
        <w:t>EP-</w:t>
      </w:r>
      <w:r w:rsidR="009110F9" w:rsidRPr="00A76672">
        <w:t>W</w:t>
      </w:r>
      <w:r w:rsidR="00E95522" w:rsidRPr="00A76672">
        <w:t>-</w:t>
      </w:r>
      <w:r w:rsidR="009110F9" w:rsidRPr="00A76672">
        <w:t>12</w:t>
      </w:r>
      <w:r w:rsidR="00E95522" w:rsidRPr="00A76672">
        <w:t>-</w:t>
      </w:r>
      <w:r w:rsidR="009110F9" w:rsidRPr="00A76672">
        <w:t>011</w:t>
      </w:r>
    </w:p>
    <w:p w14:paraId="11B4958B" w14:textId="77777777" w:rsidR="00A1278A" w:rsidRPr="00A76672" w:rsidRDefault="00A1278A" w:rsidP="00A1278A">
      <w:pPr>
        <w:jc w:val="center"/>
      </w:pPr>
      <w:r w:rsidRPr="00A76672">
        <w:t xml:space="preserve">Work Assignment No. </w:t>
      </w:r>
      <w:r w:rsidR="008B5ED9" w:rsidRPr="00A76672">
        <w:t>4</w:t>
      </w:r>
      <w:r w:rsidR="009C1700" w:rsidRPr="00A76672">
        <w:t>-0</w:t>
      </w:r>
      <w:r w:rsidR="008B5ED9" w:rsidRPr="00A76672">
        <w:t>9</w:t>
      </w:r>
    </w:p>
    <w:p w14:paraId="57D9AD3E" w14:textId="77777777" w:rsidR="00A1278A" w:rsidRPr="00A76672" w:rsidRDefault="00A1278A" w:rsidP="00A1278A">
      <w:pPr>
        <w:jc w:val="center"/>
      </w:pPr>
    </w:p>
    <w:p w14:paraId="54D802C2" w14:textId="77777777" w:rsidR="00A1278A" w:rsidRPr="00A76672" w:rsidRDefault="00A1278A" w:rsidP="00A1278A">
      <w:pPr>
        <w:jc w:val="center"/>
      </w:pPr>
    </w:p>
    <w:p w14:paraId="7DEEA124" w14:textId="77777777" w:rsidR="00A1278A" w:rsidRPr="00A76672" w:rsidRDefault="00A1278A" w:rsidP="00A1278A">
      <w:pPr>
        <w:jc w:val="center"/>
      </w:pPr>
    </w:p>
    <w:p w14:paraId="46A8EC05" w14:textId="77777777" w:rsidR="00A1278A" w:rsidRPr="00A76672" w:rsidRDefault="00A1278A" w:rsidP="00A1278A">
      <w:pPr>
        <w:jc w:val="center"/>
      </w:pPr>
      <w:r w:rsidRPr="00A76672">
        <w:t>Prepared for:</w:t>
      </w:r>
    </w:p>
    <w:p w14:paraId="59736517" w14:textId="77777777" w:rsidR="008B5ED9" w:rsidRPr="00A76672" w:rsidRDefault="008B5ED9" w:rsidP="00A1278A">
      <w:pPr>
        <w:jc w:val="center"/>
      </w:pPr>
    </w:p>
    <w:p w14:paraId="3AFA0510" w14:textId="77777777" w:rsidR="00E95522" w:rsidRPr="00A76672" w:rsidRDefault="00103BAE" w:rsidP="00A1278A">
      <w:pPr>
        <w:jc w:val="center"/>
      </w:pPr>
      <w:r w:rsidRPr="00A76672">
        <w:t>Terri Hollingsworth</w:t>
      </w:r>
      <w:r w:rsidR="008B5ED9" w:rsidRPr="00A76672">
        <w:t>, Work Assignment Manager</w:t>
      </w:r>
    </w:p>
    <w:p w14:paraId="24A10B42" w14:textId="77777777" w:rsidR="00E95522" w:rsidRPr="00A76672" w:rsidRDefault="00103BAE" w:rsidP="00A1278A">
      <w:pPr>
        <w:jc w:val="center"/>
      </w:pPr>
      <w:r w:rsidRPr="00A76672">
        <w:t>Ted Palma</w:t>
      </w:r>
      <w:r w:rsidR="00E95522" w:rsidRPr="00A76672">
        <w:t xml:space="preserve">, </w:t>
      </w:r>
      <w:r w:rsidR="008B5ED9" w:rsidRPr="00A76672">
        <w:t xml:space="preserve">Alternate </w:t>
      </w:r>
      <w:r w:rsidR="00E95522" w:rsidRPr="00A76672">
        <w:t>Work Assignment Manager</w:t>
      </w:r>
    </w:p>
    <w:p w14:paraId="5139B1A7" w14:textId="77777777" w:rsidR="00E95522" w:rsidRPr="00A76672" w:rsidRDefault="00103BAE" w:rsidP="00A1278A">
      <w:pPr>
        <w:jc w:val="center"/>
      </w:pPr>
      <w:r w:rsidRPr="00A76672">
        <w:t>Air Toxics Assessment</w:t>
      </w:r>
      <w:r w:rsidR="00E95522" w:rsidRPr="00A76672">
        <w:t xml:space="preserve"> Group</w:t>
      </w:r>
    </w:p>
    <w:p w14:paraId="2D6122DE" w14:textId="77777777" w:rsidR="00103BAE" w:rsidRPr="00A76672" w:rsidRDefault="00103BAE" w:rsidP="00A1278A">
      <w:pPr>
        <w:jc w:val="center"/>
      </w:pPr>
      <w:r w:rsidRPr="00A76672">
        <w:t>Health and Environmental Impacts Division</w:t>
      </w:r>
    </w:p>
    <w:p w14:paraId="02837844" w14:textId="77777777" w:rsidR="00E95522" w:rsidRPr="00A76672" w:rsidRDefault="00A1278A" w:rsidP="00E95522">
      <w:pPr>
        <w:jc w:val="center"/>
      </w:pPr>
      <w:r w:rsidRPr="00A76672">
        <w:t xml:space="preserve">Office of Air </w:t>
      </w:r>
      <w:r w:rsidR="00E95522" w:rsidRPr="00A76672">
        <w:t xml:space="preserve">Quality Planning </w:t>
      </w:r>
      <w:r w:rsidRPr="00A76672">
        <w:t xml:space="preserve">and </w:t>
      </w:r>
      <w:r w:rsidR="00E95522" w:rsidRPr="00A76672">
        <w:t>Standards</w:t>
      </w:r>
    </w:p>
    <w:p w14:paraId="08A98579" w14:textId="77777777" w:rsidR="00A1278A" w:rsidRPr="00A76672" w:rsidRDefault="00A1278A" w:rsidP="00A1278A">
      <w:pPr>
        <w:jc w:val="center"/>
      </w:pPr>
      <w:smartTag w:uri="urn:schemas-microsoft-com:office:smarttags" w:element="place">
        <w:smartTag w:uri="urn:schemas-microsoft-com:office:smarttags" w:element="country-region">
          <w:r w:rsidRPr="00A76672">
            <w:t>U.S.</w:t>
          </w:r>
        </w:smartTag>
      </w:smartTag>
      <w:r w:rsidRPr="00A76672">
        <w:t xml:space="preserve"> Environmental Protection Agency</w:t>
      </w:r>
    </w:p>
    <w:p w14:paraId="6A723259" w14:textId="77777777" w:rsidR="00E95522" w:rsidRPr="00A76672" w:rsidRDefault="00E95522" w:rsidP="00A1278A">
      <w:pPr>
        <w:jc w:val="center"/>
      </w:pPr>
      <w:smartTag w:uri="urn:schemas-microsoft-com:office:smarttags" w:element="place">
        <w:smartTag w:uri="urn:schemas-microsoft-com:office:smarttags" w:element="City">
          <w:r w:rsidRPr="00A76672">
            <w:t>Research Triangle Park</w:t>
          </w:r>
        </w:smartTag>
        <w:r w:rsidRPr="00A76672">
          <w:t xml:space="preserve">, </w:t>
        </w:r>
        <w:smartTag w:uri="urn:schemas-microsoft-com:office:smarttags" w:element="State">
          <w:r w:rsidRPr="00A76672">
            <w:t>North Carolina</w:t>
          </w:r>
        </w:smartTag>
        <w:r w:rsidRPr="00A76672">
          <w:t xml:space="preserve"> </w:t>
        </w:r>
        <w:smartTag w:uri="urn:schemas-microsoft-com:office:smarttags" w:element="PostalCode">
          <w:r w:rsidRPr="00A76672">
            <w:t>27</w:t>
          </w:r>
          <w:r w:rsidR="00E31CEA" w:rsidRPr="00A76672">
            <w:t>711</w:t>
          </w:r>
        </w:smartTag>
      </w:smartTag>
    </w:p>
    <w:p w14:paraId="3A02646D" w14:textId="77777777" w:rsidR="00A1278A" w:rsidRPr="00A76672" w:rsidRDefault="00A1278A" w:rsidP="00A1278A">
      <w:pPr>
        <w:jc w:val="center"/>
      </w:pPr>
    </w:p>
    <w:p w14:paraId="08D38DEE" w14:textId="77777777" w:rsidR="00C41A29" w:rsidRPr="00A76672" w:rsidRDefault="00C41A29" w:rsidP="00A1278A">
      <w:pPr>
        <w:jc w:val="center"/>
      </w:pPr>
    </w:p>
    <w:p w14:paraId="36F89F41" w14:textId="77777777" w:rsidR="0059742C" w:rsidRPr="00A76672" w:rsidRDefault="0059742C" w:rsidP="00A1278A">
      <w:pPr>
        <w:jc w:val="center"/>
      </w:pPr>
    </w:p>
    <w:p w14:paraId="240A292D" w14:textId="77777777" w:rsidR="0059742C" w:rsidRPr="00A76672" w:rsidRDefault="0059742C" w:rsidP="00B31355"/>
    <w:p w14:paraId="34DA74CC" w14:textId="77777777" w:rsidR="00E95522" w:rsidRPr="00A76672" w:rsidRDefault="00E95522" w:rsidP="00A1278A">
      <w:pPr>
        <w:jc w:val="center"/>
      </w:pPr>
    </w:p>
    <w:p w14:paraId="3BBF7A98" w14:textId="77777777" w:rsidR="00A1278A" w:rsidRPr="00A76672" w:rsidRDefault="00A1278A" w:rsidP="00A1278A">
      <w:pPr>
        <w:jc w:val="center"/>
      </w:pPr>
    </w:p>
    <w:p w14:paraId="3BCEF3CF" w14:textId="7605BD2D" w:rsidR="006B2CDB" w:rsidRPr="00A76672" w:rsidRDefault="00BD410B" w:rsidP="00A1278A">
      <w:pPr>
        <w:jc w:val="center"/>
        <w:sectPr w:rsidR="006B2CDB" w:rsidRPr="00A76672" w:rsidSect="00F074CF">
          <w:footerReference w:type="default" r:id="rId9"/>
          <w:endnotePr>
            <w:numFmt w:val="decimal"/>
          </w:endnotePr>
          <w:pgSz w:w="12240" w:h="15840" w:code="1"/>
          <w:pgMar w:top="1440" w:right="1440" w:bottom="1440" w:left="1440" w:header="720" w:footer="720" w:gutter="0"/>
          <w:pgNumType w:fmt="lowerRoman"/>
          <w:cols w:space="720"/>
          <w:vAlign w:val="center"/>
          <w:titlePg/>
          <w:docGrid w:linePitch="360"/>
        </w:sectPr>
      </w:pPr>
      <w:r>
        <w:t>May 21, 2020</w:t>
      </w:r>
    </w:p>
    <w:p w14:paraId="0D6C16D5" w14:textId="77777777" w:rsidR="00A1278A" w:rsidRPr="00A76672" w:rsidRDefault="00A1278A" w:rsidP="00A1278A">
      <w:pPr>
        <w:tabs>
          <w:tab w:val="center" w:pos="4680"/>
        </w:tabs>
      </w:pPr>
      <w:r w:rsidRPr="00A76672">
        <w:lastRenderedPageBreak/>
        <w:tab/>
      </w:r>
      <w:r w:rsidRPr="00A76672">
        <w:rPr>
          <w:b/>
          <w:sz w:val="29"/>
        </w:rPr>
        <w:t>Disclaimer</w:t>
      </w:r>
    </w:p>
    <w:p w14:paraId="06B49990" w14:textId="77777777" w:rsidR="00A1278A" w:rsidRPr="00A76672" w:rsidRDefault="00A1278A" w:rsidP="00A1278A"/>
    <w:p w14:paraId="5973D4EB" w14:textId="05AEAB8D" w:rsidR="00A1278A" w:rsidRPr="00A76672" w:rsidRDefault="00A1278A" w:rsidP="00A1278A">
      <w:pPr>
        <w:ind w:left="1440" w:right="1440"/>
        <w:sectPr w:rsidR="00A1278A" w:rsidRPr="00A76672" w:rsidSect="00F074CF">
          <w:footerReference w:type="first" r:id="rId10"/>
          <w:endnotePr>
            <w:numFmt w:val="decimal"/>
          </w:endnotePr>
          <w:pgSz w:w="12240" w:h="15840" w:code="1"/>
          <w:pgMar w:top="1440" w:right="1440" w:bottom="1440" w:left="1440" w:header="720" w:footer="720" w:gutter="0"/>
          <w:pgNumType w:fmt="lowerRoman"/>
          <w:cols w:space="720"/>
          <w:vAlign w:val="center"/>
          <w:titlePg/>
          <w:docGrid w:linePitch="360"/>
        </w:sectPr>
      </w:pPr>
      <w:r w:rsidRPr="00A76672">
        <w:t xml:space="preserve">Although the analysis described in this document has been funded wholly or in part by the United States Environmental Protection Agency </w:t>
      </w:r>
      <w:r w:rsidR="007B54D8">
        <w:t xml:space="preserve">under </w:t>
      </w:r>
      <w:r w:rsidRPr="00A76672">
        <w:t xml:space="preserve">contract </w:t>
      </w:r>
      <w:r w:rsidR="00E15749" w:rsidRPr="00A76672">
        <w:t>EP-W-12-011</w:t>
      </w:r>
      <w:r w:rsidR="00D65C10" w:rsidRPr="00A76672">
        <w:t xml:space="preserve"> </w:t>
      </w:r>
      <w:r w:rsidRPr="00A76672">
        <w:t xml:space="preserve">to </w:t>
      </w:r>
      <w:r w:rsidR="00E513FC">
        <w:t xml:space="preserve">SC&amp;A </w:t>
      </w:r>
      <w:r w:rsidRPr="00A76672">
        <w:t>Incorporated</w:t>
      </w:r>
      <w:r w:rsidR="00C950CF">
        <w:t xml:space="preserve"> (previously </w:t>
      </w:r>
      <w:r w:rsidR="00C950CF" w:rsidRPr="00A76672">
        <w:t>EC/R</w:t>
      </w:r>
      <w:r w:rsidR="0080381B">
        <w:t xml:space="preserve"> Inc.</w:t>
      </w:r>
      <w:r w:rsidR="00C950CF">
        <w:t>)</w:t>
      </w:r>
      <w:r w:rsidRPr="00A76672">
        <w:t xml:space="preserve">, it has not been </w:t>
      </w:r>
      <w:r w:rsidR="003D3F37" w:rsidRPr="00A76672">
        <w:t>subject to the Agency’</w:t>
      </w:r>
      <w:r w:rsidRPr="00A76672">
        <w:t>s review and therefore does not necessarily reflect the views of the Agency, and no official endorsement should be inferred.</w:t>
      </w:r>
    </w:p>
    <w:p w14:paraId="4BBC30A2" w14:textId="77777777" w:rsidR="00A1278A" w:rsidRPr="00A76672" w:rsidRDefault="00A1278A" w:rsidP="00A1278A">
      <w:pPr>
        <w:jc w:val="center"/>
        <w:rPr>
          <w:b/>
          <w:sz w:val="36"/>
        </w:rPr>
      </w:pPr>
      <w:r w:rsidRPr="00A76672">
        <w:rPr>
          <w:b/>
          <w:sz w:val="36"/>
        </w:rPr>
        <w:lastRenderedPageBreak/>
        <w:t>Contents</w:t>
      </w:r>
    </w:p>
    <w:p w14:paraId="0DA29AF6" w14:textId="77777777" w:rsidR="00A1278A" w:rsidRPr="00A76672" w:rsidRDefault="00A1278A" w:rsidP="00A1278A"/>
    <w:p w14:paraId="321F7642" w14:textId="77777777" w:rsidR="00A1278A" w:rsidRPr="00A76672" w:rsidRDefault="00A1278A" w:rsidP="00A1278A"/>
    <w:p w14:paraId="7C087FDD" w14:textId="77777777" w:rsidR="00A1278A" w:rsidRPr="00A76672" w:rsidRDefault="00A1278A" w:rsidP="00A1278A">
      <w:pPr>
        <w:widowControl w:val="0"/>
        <w:tabs>
          <w:tab w:val="left" w:pos="0"/>
          <w:tab w:val="left" w:pos="720"/>
          <w:tab w:val="left" w:pos="1440"/>
        </w:tabs>
      </w:pPr>
    </w:p>
    <w:p w14:paraId="43F545B9" w14:textId="5BA62D3E" w:rsidR="00B16266" w:rsidRDefault="00CA7B61">
      <w:pPr>
        <w:pStyle w:val="TOC1"/>
        <w:rPr>
          <w:rFonts w:asciiTheme="minorHAnsi" w:eastAsiaTheme="minorEastAsia" w:hAnsiTheme="minorHAnsi" w:cstheme="minorBidi"/>
          <w:noProof/>
          <w:sz w:val="22"/>
          <w:szCs w:val="22"/>
        </w:rPr>
      </w:pPr>
      <w:r w:rsidRPr="00A76672">
        <w:fldChar w:fldCharType="begin"/>
      </w:r>
      <w:r w:rsidR="00A20C1F" w:rsidRPr="00A76672">
        <w:instrText xml:space="preserve"> TOC \o "1-3" \h \z \u </w:instrText>
      </w:r>
      <w:r w:rsidRPr="00A76672">
        <w:fldChar w:fldCharType="separate"/>
      </w:r>
      <w:hyperlink w:anchor="_Toc476227662" w:history="1">
        <w:r w:rsidR="00B16266" w:rsidRPr="00386758">
          <w:rPr>
            <w:rStyle w:val="Hyperlink"/>
            <w:noProof/>
          </w:rPr>
          <w:t>1.</w:t>
        </w:r>
        <w:r w:rsidR="00B16266">
          <w:rPr>
            <w:rFonts w:asciiTheme="minorHAnsi" w:eastAsiaTheme="minorEastAsia" w:hAnsiTheme="minorHAnsi" w:cstheme="minorBidi"/>
            <w:noProof/>
            <w:sz w:val="22"/>
            <w:szCs w:val="22"/>
          </w:rPr>
          <w:tab/>
        </w:r>
        <w:r w:rsidR="00B16266" w:rsidRPr="00386758">
          <w:rPr>
            <w:rStyle w:val="Hyperlink"/>
            <w:noProof/>
          </w:rPr>
          <w:t>Introduction</w:t>
        </w:r>
        <w:r w:rsidR="00B16266">
          <w:rPr>
            <w:noProof/>
            <w:webHidden/>
          </w:rPr>
          <w:tab/>
        </w:r>
        <w:r w:rsidR="00B16266">
          <w:rPr>
            <w:noProof/>
            <w:webHidden/>
          </w:rPr>
          <w:fldChar w:fldCharType="begin"/>
        </w:r>
        <w:r w:rsidR="00B16266">
          <w:rPr>
            <w:noProof/>
            <w:webHidden/>
          </w:rPr>
          <w:instrText xml:space="preserve"> PAGEREF _Toc476227662 \h </w:instrText>
        </w:r>
        <w:r w:rsidR="00B16266">
          <w:rPr>
            <w:noProof/>
            <w:webHidden/>
          </w:rPr>
        </w:r>
        <w:r w:rsidR="00B16266">
          <w:rPr>
            <w:noProof/>
            <w:webHidden/>
          </w:rPr>
          <w:fldChar w:fldCharType="separate"/>
        </w:r>
        <w:r w:rsidR="005B6B33">
          <w:rPr>
            <w:noProof/>
            <w:webHidden/>
          </w:rPr>
          <w:t>1</w:t>
        </w:r>
        <w:r w:rsidR="00B16266">
          <w:rPr>
            <w:noProof/>
            <w:webHidden/>
          </w:rPr>
          <w:fldChar w:fldCharType="end"/>
        </w:r>
      </w:hyperlink>
    </w:p>
    <w:p w14:paraId="7CA2939E" w14:textId="77777777" w:rsidR="00B16266" w:rsidRDefault="00B16266">
      <w:pPr>
        <w:pStyle w:val="TOC1"/>
        <w:rPr>
          <w:rStyle w:val="Hyperlink"/>
          <w:noProof/>
        </w:rPr>
      </w:pPr>
    </w:p>
    <w:p w14:paraId="338091C4" w14:textId="2581367E" w:rsidR="00B16266" w:rsidRDefault="0073275B">
      <w:pPr>
        <w:pStyle w:val="TOC1"/>
        <w:rPr>
          <w:rFonts w:asciiTheme="minorHAnsi" w:eastAsiaTheme="minorEastAsia" w:hAnsiTheme="minorHAnsi" w:cstheme="minorBidi"/>
          <w:noProof/>
          <w:sz w:val="22"/>
          <w:szCs w:val="22"/>
        </w:rPr>
      </w:pPr>
      <w:hyperlink w:anchor="_Toc476227663" w:history="1">
        <w:r w:rsidR="00B16266" w:rsidRPr="00386758">
          <w:rPr>
            <w:rStyle w:val="Hyperlink"/>
            <w:noProof/>
          </w:rPr>
          <w:t>2.</w:t>
        </w:r>
        <w:r w:rsidR="00B16266">
          <w:rPr>
            <w:rFonts w:asciiTheme="minorHAnsi" w:eastAsiaTheme="minorEastAsia" w:hAnsiTheme="minorHAnsi" w:cstheme="minorBidi"/>
            <w:noProof/>
            <w:sz w:val="22"/>
            <w:szCs w:val="22"/>
          </w:rPr>
          <w:tab/>
        </w:r>
        <w:r w:rsidR="00B16266" w:rsidRPr="00386758">
          <w:rPr>
            <w:rStyle w:val="Hyperlink"/>
            <w:noProof/>
          </w:rPr>
          <w:t>Census Data</w:t>
        </w:r>
        <w:r w:rsidR="00B16266">
          <w:rPr>
            <w:noProof/>
            <w:webHidden/>
          </w:rPr>
          <w:tab/>
        </w:r>
        <w:r w:rsidR="00B16266">
          <w:rPr>
            <w:noProof/>
            <w:webHidden/>
          </w:rPr>
          <w:fldChar w:fldCharType="begin"/>
        </w:r>
        <w:r w:rsidR="00B16266">
          <w:rPr>
            <w:noProof/>
            <w:webHidden/>
          </w:rPr>
          <w:instrText xml:space="preserve"> PAGEREF _Toc476227663 \h </w:instrText>
        </w:r>
        <w:r w:rsidR="00B16266">
          <w:rPr>
            <w:noProof/>
            <w:webHidden/>
          </w:rPr>
        </w:r>
        <w:r w:rsidR="00B16266">
          <w:rPr>
            <w:noProof/>
            <w:webHidden/>
          </w:rPr>
          <w:fldChar w:fldCharType="separate"/>
        </w:r>
        <w:r w:rsidR="005B6B33">
          <w:rPr>
            <w:noProof/>
            <w:webHidden/>
          </w:rPr>
          <w:t>2</w:t>
        </w:r>
        <w:r w:rsidR="00B16266">
          <w:rPr>
            <w:noProof/>
            <w:webHidden/>
          </w:rPr>
          <w:fldChar w:fldCharType="end"/>
        </w:r>
      </w:hyperlink>
    </w:p>
    <w:p w14:paraId="1D775AF4" w14:textId="77777777" w:rsidR="00B16266" w:rsidRDefault="00B16266">
      <w:pPr>
        <w:pStyle w:val="TOC1"/>
        <w:rPr>
          <w:rStyle w:val="Hyperlink"/>
          <w:noProof/>
        </w:rPr>
      </w:pPr>
    </w:p>
    <w:p w14:paraId="6664D196" w14:textId="213133F3" w:rsidR="00B16266" w:rsidRDefault="0073275B">
      <w:pPr>
        <w:pStyle w:val="TOC1"/>
        <w:rPr>
          <w:rFonts w:asciiTheme="minorHAnsi" w:eastAsiaTheme="minorEastAsia" w:hAnsiTheme="minorHAnsi" w:cstheme="minorBidi"/>
          <w:noProof/>
          <w:sz w:val="22"/>
          <w:szCs w:val="22"/>
        </w:rPr>
      </w:pPr>
      <w:hyperlink w:anchor="_Toc476227664" w:history="1">
        <w:r w:rsidR="00B16266" w:rsidRPr="00386758">
          <w:rPr>
            <w:rStyle w:val="Hyperlink"/>
            <w:noProof/>
          </w:rPr>
          <w:t>3.</w:t>
        </w:r>
        <w:r w:rsidR="00B16266">
          <w:rPr>
            <w:rFonts w:asciiTheme="minorHAnsi" w:eastAsiaTheme="minorEastAsia" w:hAnsiTheme="minorHAnsi" w:cstheme="minorBidi"/>
            <w:noProof/>
            <w:sz w:val="22"/>
            <w:szCs w:val="22"/>
          </w:rPr>
          <w:tab/>
        </w:r>
        <w:r w:rsidR="00B16266" w:rsidRPr="00386758">
          <w:rPr>
            <w:rStyle w:val="Hyperlink"/>
            <w:noProof/>
          </w:rPr>
          <w:t>Calculation Methods</w:t>
        </w:r>
        <w:r w:rsidR="00B16266">
          <w:rPr>
            <w:noProof/>
            <w:webHidden/>
          </w:rPr>
          <w:tab/>
        </w:r>
        <w:r w:rsidR="00B16266">
          <w:rPr>
            <w:noProof/>
            <w:webHidden/>
          </w:rPr>
          <w:fldChar w:fldCharType="begin"/>
        </w:r>
        <w:r w:rsidR="00B16266">
          <w:rPr>
            <w:noProof/>
            <w:webHidden/>
          </w:rPr>
          <w:instrText xml:space="preserve"> PAGEREF _Toc476227664 \h </w:instrText>
        </w:r>
        <w:r w:rsidR="00B16266">
          <w:rPr>
            <w:noProof/>
            <w:webHidden/>
          </w:rPr>
        </w:r>
        <w:r w:rsidR="00B16266">
          <w:rPr>
            <w:noProof/>
            <w:webHidden/>
          </w:rPr>
          <w:fldChar w:fldCharType="separate"/>
        </w:r>
        <w:r w:rsidR="005B6B33">
          <w:rPr>
            <w:noProof/>
            <w:webHidden/>
          </w:rPr>
          <w:t>3</w:t>
        </w:r>
        <w:r w:rsidR="00B16266">
          <w:rPr>
            <w:noProof/>
            <w:webHidden/>
          </w:rPr>
          <w:fldChar w:fldCharType="end"/>
        </w:r>
      </w:hyperlink>
    </w:p>
    <w:p w14:paraId="44C948F9" w14:textId="1E728982" w:rsidR="00B16266" w:rsidRDefault="0073275B">
      <w:pPr>
        <w:pStyle w:val="TOC2"/>
        <w:tabs>
          <w:tab w:val="left" w:pos="880"/>
          <w:tab w:val="right" w:pos="9350"/>
        </w:tabs>
        <w:rPr>
          <w:rFonts w:asciiTheme="minorHAnsi" w:eastAsiaTheme="minorEastAsia" w:hAnsiTheme="minorHAnsi" w:cstheme="minorBidi"/>
          <w:noProof/>
          <w:sz w:val="22"/>
          <w:szCs w:val="22"/>
        </w:rPr>
      </w:pPr>
      <w:hyperlink w:anchor="_Toc476227665" w:history="1">
        <w:r w:rsidR="00B16266" w:rsidRPr="00386758">
          <w:rPr>
            <w:rStyle w:val="Hyperlink"/>
            <w:noProof/>
          </w:rPr>
          <w:t>3.1</w:t>
        </w:r>
        <w:r w:rsidR="00B16266">
          <w:rPr>
            <w:rFonts w:asciiTheme="minorHAnsi" w:eastAsiaTheme="minorEastAsia" w:hAnsiTheme="minorHAnsi" w:cstheme="minorBidi"/>
            <w:noProof/>
            <w:sz w:val="22"/>
            <w:szCs w:val="22"/>
          </w:rPr>
          <w:tab/>
        </w:r>
        <w:r w:rsidR="00B16266" w:rsidRPr="00386758">
          <w:rPr>
            <w:rStyle w:val="Hyperlink"/>
            <w:noProof/>
          </w:rPr>
          <w:t>Total Population Risks</w:t>
        </w:r>
        <w:r w:rsidR="00B16266">
          <w:rPr>
            <w:noProof/>
            <w:webHidden/>
          </w:rPr>
          <w:tab/>
        </w:r>
        <w:r w:rsidR="00B16266">
          <w:rPr>
            <w:noProof/>
            <w:webHidden/>
          </w:rPr>
          <w:fldChar w:fldCharType="begin"/>
        </w:r>
        <w:r w:rsidR="00B16266">
          <w:rPr>
            <w:noProof/>
            <w:webHidden/>
          </w:rPr>
          <w:instrText xml:space="preserve"> PAGEREF _Toc476227665 \h </w:instrText>
        </w:r>
        <w:r w:rsidR="00B16266">
          <w:rPr>
            <w:noProof/>
            <w:webHidden/>
          </w:rPr>
        </w:r>
        <w:r w:rsidR="00B16266">
          <w:rPr>
            <w:noProof/>
            <w:webHidden/>
          </w:rPr>
          <w:fldChar w:fldCharType="separate"/>
        </w:r>
        <w:r w:rsidR="005B6B33">
          <w:rPr>
            <w:noProof/>
            <w:webHidden/>
          </w:rPr>
          <w:t>4</w:t>
        </w:r>
        <w:r w:rsidR="00B16266">
          <w:rPr>
            <w:noProof/>
            <w:webHidden/>
          </w:rPr>
          <w:fldChar w:fldCharType="end"/>
        </w:r>
      </w:hyperlink>
    </w:p>
    <w:p w14:paraId="79015E5B" w14:textId="67B11013" w:rsidR="00B16266" w:rsidRDefault="0073275B">
      <w:pPr>
        <w:pStyle w:val="TOC2"/>
        <w:tabs>
          <w:tab w:val="left" w:pos="880"/>
          <w:tab w:val="right" w:pos="9350"/>
        </w:tabs>
        <w:rPr>
          <w:rFonts w:asciiTheme="minorHAnsi" w:eastAsiaTheme="minorEastAsia" w:hAnsiTheme="minorHAnsi" w:cstheme="minorBidi"/>
          <w:noProof/>
          <w:sz w:val="22"/>
          <w:szCs w:val="22"/>
        </w:rPr>
      </w:pPr>
      <w:hyperlink w:anchor="_Toc476227666" w:history="1">
        <w:r w:rsidR="00B16266" w:rsidRPr="00386758">
          <w:rPr>
            <w:rStyle w:val="Hyperlink"/>
            <w:noProof/>
          </w:rPr>
          <w:t>3.2</w:t>
        </w:r>
        <w:r w:rsidR="00B16266">
          <w:rPr>
            <w:rFonts w:asciiTheme="minorHAnsi" w:eastAsiaTheme="minorEastAsia" w:hAnsiTheme="minorHAnsi" w:cstheme="minorBidi"/>
            <w:noProof/>
            <w:sz w:val="22"/>
            <w:szCs w:val="22"/>
          </w:rPr>
          <w:tab/>
        </w:r>
        <w:r w:rsidR="00B16266" w:rsidRPr="00386758">
          <w:rPr>
            <w:rStyle w:val="Hyperlink"/>
            <w:noProof/>
          </w:rPr>
          <w:t>Race/Ethnicity and Age Categories</w:t>
        </w:r>
        <w:r w:rsidR="00B16266">
          <w:rPr>
            <w:noProof/>
            <w:webHidden/>
          </w:rPr>
          <w:tab/>
        </w:r>
        <w:r w:rsidR="00B16266">
          <w:rPr>
            <w:noProof/>
            <w:webHidden/>
          </w:rPr>
          <w:fldChar w:fldCharType="begin"/>
        </w:r>
        <w:r w:rsidR="00B16266">
          <w:rPr>
            <w:noProof/>
            <w:webHidden/>
          </w:rPr>
          <w:instrText xml:space="preserve"> PAGEREF _Toc476227666 \h </w:instrText>
        </w:r>
        <w:r w:rsidR="00B16266">
          <w:rPr>
            <w:noProof/>
            <w:webHidden/>
          </w:rPr>
        </w:r>
        <w:r w:rsidR="00B16266">
          <w:rPr>
            <w:noProof/>
            <w:webHidden/>
          </w:rPr>
          <w:fldChar w:fldCharType="separate"/>
        </w:r>
        <w:r w:rsidR="005B6B33">
          <w:rPr>
            <w:noProof/>
            <w:webHidden/>
          </w:rPr>
          <w:t>5</w:t>
        </w:r>
        <w:r w:rsidR="00B16266">
          <w:rPr>
            <w:noProof/>
            <w:webHidden/>
          </w:rPr>
          <w:fldChar w:fldCharType="end"/>
        </w:r>
      </w:hyperlink>
    </w:p>
    <w:p w14:paraId="448DCA76" w14:textId="28756753" w:rsidR="00B16266" w:rsidRDefault="0073275B">
      <w:pPr>
        <w:pStyle w:val="TOC2"/>
        <w:tabs>
          <w:tab w:val="left" w:pos="880"/>
          <w:tab w:val="right" w:pos="9350"/>
        </w:tabs>
        <w:rPr>
          <w:rFonts w:asciiTheme="minorHAnsi" w:eastAsiaTheme="minorEastAsia" w:hAnsiTheme="minorHAnsi" w:cstheme="minorBidi"/>
          <w:noProof/>
          <w:sz w:val="22"/>
          <w:szCs w:val="22"/>
        </w:rPr>
      </w:pPr>
      <w:hyperlink w:anchor="_Toc476227667" w:history="1">
        <w:r w:rsidR="00B16266" w:rsidRPr="00386758">
          <w:rPr>
            <w:rStyle w:val="Hyperlink"/>
            <w:noProof/>
          </w:rPr>
          <w:t>3.3</w:t>
        </w:r>
        <w:r w:rsidR="00B16266">
          <w:rPr>
            <w:rFonts w:asciiTheme="minorHAnsi" w:eastAsiaTheme="minorEastAsia" w:hAnsiTheme="minorHAnsi" w:cstheme="minorBidi"/>
            <w:noProof/>
            <w:sz w:val="22"/>
            <w:szCs w:val="22"/>
          </w:rPr>
          <w:tab/>
        </w:r>
        <w:r w:rsidR="00B16266" w:rsidRPr="00386758">
          <w:rPr>
            <w:rStyle w:val="Hyperlink"/>
            <w:noProof/>
            <w:lang w:val="en-CA"/>
          </w:rPr>
          <w:t>Level of Education</w:t>
        </w:r>
        <w:r w:rsidR="00B16266">
          <w:rPr>
            <w:noProof/>
            <w:webHidden/>
          </w:rPr>
          <w:tab/>
        </w:r>
        <w:r w:rsidR="00B16266">
          <w:rPr>
            <w:noProof/>
            <w:webHidden/>
          </w:rPr>
          <w:fldChar w:fldCharType="begin"/>
        </w:r>
        <w:r w:rsidR="00B16266">
          <w:rPr>
            <w:noProof/>
            <w:webHidden/>
          </w:rPr>
          <w:instrText xml:space="preserve"> PAGEREF _Toc476227667 \h </w:instrText>
        </w:r>
        <w:r w:rsidR="00B16266">
          <w:rPr>
            <w:noProof/>
            <w:webHidden/>
          </w:rPr>
        </w:r>
        <w:r w:rsidR="00B16266">
          <w:rPr>
            <w:noProof/>
            <w:webHidden/>
          </w:rPr>
          <w:fldChar w:fldCharType="separate"/>
        </w:r>
        <w:r w:rsidR="005B6B33">
          <w:rPr>
            <w:noProof/>
            <w:webHidden/>
          </w:rPr>
          <w:t>5</w:t>
        </w:r>
        <w:r w:rsidR="00B16266">
          <w:rPr>
            <w:noProof/>
            <w:webHidden/>
          </w:rPr>
          <w:fldChar w:fldCharType="end"/>
        </w:r>
      </w:hyperlink>
    </w:p>
    <w:p w14:paraId="0E9CDF05" w14:textId="33EFCB7E" w:rsidR="00B16266" w:rsidRDefault="0073275B">
      <w:pPr>
        <w:pStyle w:val="TOC2"/>
        <w:tabs>
          <w:tab w:val="left" w:pos="880"/>
          <w:tab w:val="right" w:pos="9350"/>
        </w:tabs>
        <w:rPr>
          <w:rFonts w:asciiTheme="minorHAnsi" w:eastAsiaTheme="minorEastAsia" w:hAnsiTheme="minorHAnsi" w:cstheme="minorBidi"/>
          <w:noProof/>
          <w:sz w:val="22"/>
          <w:szCs w:val="22"/>
        </w:rPr>
      </w:pPr>
      <w:hyperlink w:anchor="_Toc476227668" w:history="1">
        <w:r w:rsidR="00B16266" w:rsidRPr="00386758">
          <w:rPr>
            <w:rStyle w:val="Hyperlink"/>
            <w:noProof/>
          </w:rPr>
          <w:t>3.4</w:t>
        </w:r>
        <w:r w:rsidR="00B16266">
          <w:rPr>
            <w:rFonts w:asciiTheme="minorHAnsi" w:eastAsiaTheme="minorEastAsia" w:hAnsiTheme="minorHAnsi" w:cstheme="minorBidi"/>
            <w:noProof/>
            <w:sz w:val="22"/>
            <w:szCs w:val="22"/>
          </w:rPr>
          <w:tab/>
        </w:r>
        <w:r w:rsidR="00B16266" w:rsidRPr="00386758">
          <w:rPr>
            <w:rStyle w:val="Hyperlink"/>
            <w:noProof/>
          </w:rPr>
          <w:t>Poverty Level</w:t>
        </w:r>
        <w:r w:rsidR="00B16266">
          <w:rPr>
            <w:noProof/>
            <w:webHidden/>
          </w:rPr>
          <w:tab/>
        </w:r>
        <w:r w:rsidR="00B16266">
          <w:rPr>
            <w:noProof/>
            <w:webHidden/>
          </w:rPr>
          <w:fldChar w:fldCharType="begin"/>
        </w:r>
        <w:r w:rsidR="00B16266">
          <w:rPr>
            <w:noProof/>
            <w:webHidden/>
          </w:rPr>
          <w:instrText xml:space="preserve"> PAGEREF _Toc476227668 \h </w:instrText>
        </w:r>
        <w:r w:rsidR="00B16266">
          <w:rPr>
            <w:noProof/>
            <w:webHidden/>
          </w:rPr>
        </w:r>
        <w:r w:rsidR="00B16266">
          <w:rPr>
            <w:noProof/>
            <w:webHidden/>
          </w:rPr>
          <w:fldChar w:fldCharType="separate"/>
        </w:r>
        <w:r w:rsidR="005B6B33">
          <w:rPr>
            <w:noProof/>
            <w:webHidden/>
          </w:rPr>
          <w:t>6</w:t>
        </w:r>
        <w:r w:rsidR="00B16266">
          <w:rPr>
            <w:noProof/>
            <w:webHidden/>
          </w:rPr>
          <w:fldChar w:fldCharType="end"/>
        </w:r>
      </w:hyperlink>
    </w:p>
    <w:p w14:paraId="3324879A" w14:textId="4FAAA3E4" w:rsidR="00B16266" w:rsidRDefault="0073275B">
      <w:pPr>
        <w:pStyle w:val="TOC2"/>
        <w:tabs>
          <w:tab w:val="left" w:pos="880"/>
          <w:tab w:val="right" w:pos="9350"/>
        </w:tabs>
        <w:rPr>
          <w:rFonts w:asciiTheme="minorHAnsi" w:eastAsiaTheme="minorEastAsia" w:hAnsiTheme="minorHAnsi" w:cstheme="minorBidi"/>
          <w:noProof/>
          <w:sz w:val="22"/>
          <w:szCs w:val="22"/>
        </w:rPr>
      </w:pPr>
      <w:hyperlink w:anchor="_Toc476227669" w:history="1">
        <w:r w:rsidR="00B16266" w:rsidRPr="00386758">
          <w:rPr>
            <w:rStyle w:val="Hyperlink"/>
            <w:noProof/>
          </w:rPr>
          <w:t>3.5</w:t>
        </w:r>
        <w:r w:rsidR="00B16266">
          <w:rPr>
            <w:rFonts w:asciiTheme="minorHAnsi" w:eastAsiaTheme="minorEastAsia" w:hAnsiTheme="minorHAnsi" w:cstheme="minorBidi"/>
            <w:noProof/>
            <w:sz w:val="22"/>
            <w:szCs w:val="22"/>
          </w:rPr>
          <w:tab/>
        </w:r>
        <w:r w:rsidR="00B16266" w:rsidRPr="00386758">
          <w:rPr>
            <w:rStyle w:val="Hyperlink"/>
            <w:noProof/>
            <w:lang w:val="en-CA"/>
          </w:rPr>
          <w:t>Linguistic Isolation</w:t>
        </w:r>
        <w:r w:rsidR="00B16266">
          <w:rPr>
            <w:noProof/>
            <w:webHidden/>
          </w:rPr>
          <w:tab/>
        </w:r>
        <w:r w:rsidR="00B16266">
          <w:rPr>
            <w:noProof/>
            <w:webHidden/>
          </w:rPr>
          <w:fldChar w:fldCharType="begin"/>
        </w:r>
        <w:r w:rsidR="00B16266">
          <w:rPr>
            <w:noProof/>
            <w:webHidden/>
          </w:rPr>
          <w:instrText xml:space="preserve"> PAGEREF _Toc476227669 \h </w:instrText>
        </w:r>
        <w:r w:rsidR="00B16266">
          <w:rPr>
            <w:noProof/>
            <w:webHidden/>
          </w:rPr>
        </w:r>
        <w:r w:rsidR="00B16266">
          <w:rPr>
            <w:noProof/>
            <w:webHidden/>
          </w:rPr>
          <w:fldChar w:fldCharType="separate"/>
        </w:r>
        <w:r w:rsidR="005B6B33">
          <w:rPr>
            <w:noProof/>
            <w:webHidden/>
          </w:rPr>
          <w:t>7</w:t>
        </w:r>
        <w:r w:rsidR="00B16266">
          <w:rPr>
            <w:noProof/>
            <w:webHidden/>
          </w:rPr>
          <w:fldChar w:fldCharType="end"/>
        </w:r>
      </w:hyperlink>
    </w:p>
    <w:p w14:paraId="6908BDA2" w14:textId="77777777" w:rsidR="00B16266" w:rsidRDefault="00B16266">
      <w:pPr>
        <w:pStyle w:val="TOC1"/>
        <w:rPr>
          <w:rStyle w:val="Hyperlink"/>
          <w:noProof/>
        </w:rPr>
      </w:pPr>
    </w:p>
    <w:p w14:paraId="1B72EF0C" w14:textId="55E645BA" w:rsidR="00B16266" w:rsidRDefault="0073275B">
      <w:pPr>
        <w:pStyle w:val="TOC1"/>
        <w:rPr>
          <w:rFonts w:asciiTheme="minorHAnsi" w:eastAsiaTheme="minorEastAsia" w:hAnsiTheme="minorHAnsi" w:cstheme="minorBidi"/>
          <w:noProof/>
          <w:sz w:val="22"/>
          <w:szCs w:val="22"/>
        </w:rPr>
      </w:pPr>
      <w:hyperlink w:anchor="_Toc476227670" w:history="1">
        <w:r w:rsidR="00B16266" w:rsidRPr="00386758">
          <w:rPr>
            <w:rStyle w:val="Hyperlink"/>
            <w:noProof/>
          </w:rPr>
          <w:t>4.</w:t>
        </w:r>
        <w:r w:rsidR="00B16266">
          <w:rPr>
            <w:rFonts w:asciiTheme="minorHAnsi" w:eastAsiaTheme="minorEastAsia" w:hAnsiTheme="minorHAnsi" w:cstheme="minorBidi"/>
            <w:noProof/>
            <w:sz w:val="22"/>
            <w:szCs w:val="22"/>
          </w:rPr>
          <w:tab/>
        </w:r>
        <w:r w:rsidR="00B16266" w:rsidRPr="00386758">
          <w:rPr>
            <w:rStyle w:val="Hyperlink"/>
            <w:noProof/>
            <w:lang w:val="en-CA"/>
          </w:rPr>
          <w:t>Results</w:t>
        </w:r>
        <w:r w:rsidR="00B16266">
          <w:rPr>
            <w:noProof/>
            <w:webHidden/>
          </w:rPr>
          <w:tab/>
        </w:r>
        <w:r w:rsidR="00B16266">
          <w:rPr>
            <w:noProof/>
            <w:webHidden/>
          </w:rPr>
          <w:fldChar w:fldCharType="begin"/>
        </w:r>
        <w:r w:rsidR="00B16266">
          <w:rPr>
            <w:noProof/>
            <w:webHidden/>
          </w:rPr>
          <w:instrText xml:space="preserve"> PAGEREF _Toc476227670 \h </w:instrText>
        </w:r>
        <w:r w:rsidR="00B16266">
          <w:rPr>
            <w:noProof/>
            <w:webHidden/>
          </w:rPr>
        </w:r>
        <w:r w:rsidR="00B16266">
          <w:rPr>
            <w:noProof/>
            <w:webHidden/>
          </w:rPr>
          <w:fldChar w:fldCharType="separate"/>
        </w:r>
        <w:r w:rsidR="005B6B33">
          <w:rPr>
            <w:noProof/>
            <w:webHidden/>
          </w:rPr>
          <w:t>7</w:t>
        </w:r>
        <w:r w:rsidR="00B16266">
          <w:rPr>
            <w:noProof/>
            <w:webHidden/>
          </w:rPr>
          <w:fldChar w:fldCharType="end"/>
        </w:r>
      </w:hyperlink>
    </w:p>
    <w:p w14:paraId="23495981" w14:textId="60DDCC51" w:rsidR="00B16266" w:rsidRDefault="0073275B">
      <w:pPr>
        <w:pStyle w:val="TOC2"/>
        <w:tabs>
          <w:tab w:val="left" w:pos="880"/>
          <w:tab w:val="right" w:pos="9350"/>
        </w:tabs>
        <w:rPr>
          <w:rFonts w:asciiTheme="minorHAnsi" w:eastAsiaTheme="minorEastAsia" w:hAnsiTheme="minorHAnsi" w:cstheme="minorBidi"/>
          <w:noProof/>
          <w:sz w:val="22"/>
          <w:szCs w:val="22"/>
        </w:rPr>
      </w:pPr>
      <w:hyperlink w:anchor="_Toc476227671" w:history="1">
        <w:r w:rsidR="00B16266" w:rsidRPr="00386758">
          <w:rPr>
            <w:rStyle w:val="Hyperlink"/>
            <w:noProof/>
          </w:rPr>
          <w:t>4.1</w:t>
        </w:r>
        <w:r w:rsidR="00B16266">
          <w:rPr>
            <w:rFonts w:asciiTheme="minorHAnsi" w:eastAsiaTheme="minorEastAsia" w:hAnsiTheme="minorHAnsi" w:cstheme="minorBidi"/>
            <w:noProof/>
            <w:sz w:val="22"/>
            <w:szCs w:val="22"/>
          </w:rPr>
          <w:tab/>
        </w:r>
        <w:r w:rsidR="00B16266" w:rsidRPr="00386758">
          <w:rPr>
            <w:rStyle w:val="Hyperlink"/>
            <w:noProof/>
            <w:lang w:val="en-CA"/>
          </w:rPr>
          <w:t>Proximity Demographics</w:t>
        </w:r>
        <w:r w:rsidR="00B16266">
          <w:rPr>
            <w:noProof/>
            <w:webHidden/>
          </w:rPr>
          <w:tab/>
        </w:r>
        <w:r w:rsidR="00B16266">
          <w:rPr>
            <w:noProof/>
            <w:webHidden/>
          </w:rPr>
          <w:fldChar w:fldCharType="begin"/>
        </w:r>
        <w:r w:rsidR="00B16266">
          <w:rPr>
            <w:noProof/>
            <w:webHidden/>
          </w:rPr>
          <w:instrText xml:space="preserve"> PAGEREF _Toc476227671 \h </w:instrText>
        </w:r>
        <w:r w:rsidR="00B16266">
          <w:rPr>
            <w:noProof/>
            <w:webHidden/>
          </w:rPr>
        </w:r>
        <w:r w:rsidR="00B16266">
          <w:rPr>
            <w:noProof/>
            <w:webHidden/>
          </w:rPr>
          <w:fldChar w:fldCharType="separate"/>
        </w:r>
        <w:r w:rsidR="005B6B33">
          <w:rPr>
            <w:noProof/>
            <w:webHidden/>
          </w:rPr>
          <w:t>7</w:t>
        </w:r>
        <w:r w:rsidR="00B16266">
          <w:rPr>
            <w:noProof/>
            <w:webHidden/>
          </w:rPr>
          <w:fldChar w:fldCharType="end"/>
        </w:r>
      </w:hyperlink>
    </w:p>
    <w:p w14:paraId="4FFB81E7" w14:textId="716E998D" w:rsidR="00B16266" w:rsidRDefault="0073275B">
      <w:pPr>
        <w:pStyle w:val="TOC2"/>
        <w:tabs>
          <w:tab w:val="left" w:pos="880"/>
          <w:tab w:val="right" w:pos="9350"/>
        </w:tabs>
        <w:rPr>
          <w:rFonts w:asciiTheme="minorHAnsi" w:eastAsiaTheme="minorEastAsia" w:hAnsiTheme="minorHAnsi" w:cstheme="minorBidi"/>
          <w:noProof/>
          <w:sz w:val="22"/>
          <w:szCs w:val="22"/>
        </w:rPr>
      </w:pPr>
      <w:hyperlink w:anchor="_Toc476227672" w:history="1">
        <w:r w:rsidR="00B16266" w:rsidRPr="00386758">
          <w:rPr>
            <w:rStyle w:val="Hyperlink"/>
            <w:noProof/>
          </w:rPr>
          <w:t>4.2</w:t>
        </w:r>
        <w:r w:rsidR="00B16266">
          <w:rPr>
            <w:rFonts w:asciiTheme="minorHAnsi" w:eastAsiaTheme="minorEastAsia" w:hAnsiTheme="minorHAnsi" w:cstheme="minorBidi"/>
            <w:noProof/>
            <w:sz w:val="22"/>
            <w:szCs w:val="22"/>
          </w:rPr>
          <w:tab/>
        </w:r>
        <w:r w:rsidR="00B16266" w:rsidRPr="00386758">
          <w:rPr>
            <w:rStyle w:val="Hyperlink"/>
            <w:noProof/>
            <w:lang w:val="en-CA"/>
          </w:rPr>
          <w:t>Cancer Risk Demographics</w:t>
        </w:r>
        <w:r w:rsidR="00B16266">
          <w:rPr>
            <w:noProof/>
            <w:webHidden/>
          </w:rPr>
          <w:tab/>
        </w:r>
        <w:r w:rsidR="00B16266">
          <w:rPr>
            <w:noProof/>
            <w:webHidden/>
          </w:rPr>
          <w:fldChar w:fldCharType="begin"/>
        </w:r>
        <w:r w:rsidR="00B16266">
          <w:rPr>
            <w:noProof/>
            <w:webHidden/>
          </w:rPr>
          <w:instrText xml:space="preserve"> PAGEREF _Toc476227672 \h </w:instrText>
        </w:r>
        <w:r w:rsidR="00B16266">
          <w:rPr>
            <w:noProof/>
            <w:webHidden/>
          </w:rPr>
        </w:r>
        <w:r w:rsidR="00B16266">
          <w:rPr>
            <w:noProof/>
            <w:webHidden/>
          </w:rPr>
          <w:fldChar w:fldCharType="separate"/>
        </w:r>
        <w:r w:rsidR="005B6B33">
          <w:rPr>
            <w:noProof/>
            <w:webHidden/>
          </w:rPr>
          <w:t>8</w:t>
        </w:r>
        <w:r w:rsidR="00B16266">
          <w:rPr>
            <w:noProof/>
            <w:webHidden/>
          </w:rPr>
          <w:fldChar w:fldCharType="end"/>
        </w:r>
      </w:hyperlink>
    </w:p>
    <w:p w14:paraId="7EB3652A" w14:textId="2DD95F8B" w:rsidR="00B16266" w:rsidRDefault="0073275B">
      <w:pPr>
        <w:pStyle w:val="TOC2"/>
        <w:tabs>
          <w:tab w:val="left" w:pos="880"/>
          <w:tab w:val="right" w:pos="9350"/>
        </w:tabs>
        <w:rPr>
          <w:rFonts w:asciiTheme="minorHAnsi" w:eastAsiaTheme="minorEastAsia" w:hAnsiTheme="minorHAnsi" w:cstheme="minorBidi"/>
          <w:noProof/>
          <w:sz w:val="22"/>
          <w:szCs w:val="22"/>
        </w:rPr>
      </w:pPr>
      <w:hyperlink w:anchor="_Toc476227673" w:history="1">
        <w:r w:rsidR="00B16266" w:rsidRPr="00386758">
          <w:rPr>
            <w:rStyle w:val="Hyperlink"/>
            <w:noProof/>
          </w:rPr>
          <w:t>4.3</w:t>
        </w:r>
        <w:r w:rsidR="00B16266">
          <w:rPr>
            <w:rFonts w:asciiTheme="minorHAnsi" w:eastAsiaTheme="minorEastAsia" w:hAnsiTheme="minorHAnsi" w:cstheme="minorBidi"/>
            <w:noProof/>
            <w:sz w:val="22"/>
            <w:szCs w:val="22"/>
          </w:rPr>
          <w:tab/>
        </w:r>
        <w:r w:rsidR="00B16266" w:rsidRPr="00386758">
          <w:rPr>
            <w:rStyle w:val="Hyperlink"/>
            <w:noProof/>
          </w:rPr>
          <w:t>Noncancer Risk Demographics</w:t>
        </w:r>
        <w:r w:rsidR="00B16266">
          <w:rPr>
            <w:noProof/>
            <w:webHidden/>
          </w:rPr>
          <w:tab/>
        </w:r>
        <w:r w:rsidR="00B16266">
          <w:rPr>
            <w:noProof/>
            <w:webHidden/>
          </w:rPr>
          <w:fldChar w:fldCharType="begin"/>
        </w:r>
        <w:r w:rsidR="00B16266">
          <w:rPr>
            <w:noProof/>
            <w:webHidden/>
          </w:rPr>
          <w:instrText xml:space="preserve"> PAGEREF _Toc476227673 \h </w:instrText>
        </w:r>
        <w:r w:rsidR="00B16266">
          <w:rPr>
            <w:noProof/>
            <w:webHidden/>
          </w:rPr>
        </w:r>
        <w:r w:rsidR="00B16266">
          <w:rPr>
            <w:noProof/>
            <w:webHidden/>
          </w:rPr>
          <w:fldChar w:fldCharType="separate"/>
        </w:r>
        <w:r w:rsidR="005B6B33">
          <w:rPr>
            <w:noProof/>
            <w:webHidden/>
          </w:rPr>
          <w:t>9</w:t>
        </w:r>
        <w:r w:rsidR="00B16266">
          <w:rPr>
            <w:noProof/>
            <w:webHidden/>
          </w:rPr>
          <w:fldChar w:fldCharType="end"/>
        </w:r>
      </w:hyperlink>
    </w:p>
    <w:p w14:paraId="49938189" w14:textId="77777777" w:rsidR="00B16266" w:rsidRDefault="00B16266">
      <w:pPr>
        <w:pStyle w:val="TOC1"/>
        <w:rPr>
          <w:rStyle w:val="Hyperlink"/>
          <w:noProof/>
        </w:rPr>
      </w:pPr>
    </w:p>
    <w:p w14:paraId="433CEBD4" w14:textId="108F222E" w:rsidR="00B16266" w:rsidRDefault="0073275B">
      <w:pPr>
        <w:pStyle w:val="TOC1"/>
        <w:rPr>
          <w:rFonts w:asciiTheme="minorHAnsi" w:eastAsiaTheme="minorEastAsia" w:hAnsiTheme="minorHAnsi" w:cstheme="minorBidi"/>
          <w:noProof/>
          <w:sz w:val="22"/>
          <w:szCs w:val="22"/>
        </w:rPr>
      </w:pPr>
      <w:hyperlink w:anchor="_Toc476227674" w:history="1">
        <w:r w:rsidR="00B16266" w:rsidRPr="00386758">
          <w:rPr>
            <w:rStyle w:val="Hyperlink"/>
            <w:noProof/>
            <w:lang w:val="en-CA"/>
          </w:rPr>
          <w:t>5.</w:t>
        </w:r>
        <w:r w:rsidR="00B16266">
          <w:rPr>
            <w:rFonts w:asciiTheme="minorHAnsi" w:eastAsiaTheme="minorEastAsia" w:hAnsiTheme="minorHAnsi" w:cstheme="minorBidi"/>
            <w:noProof/>
            <w:sz w:val="22"/>
            <w:szCs w:val="22"/>
          </w:rPr>
          <w:tab/>
        </w:r>
        <w:r w:rsidR="00B16266" w:rsidRPr="00386758">
          <w:rPr>
            <w:rStyle w:val="Hyperlink"/>
            <w:noProof/>
            <w:lang w:val="en-CA"/>
          </w:rPr>
          <w:t>Uncertainty Discussion</w:t>
        </w:r>
        <w:r w:rsidR="00B16266">
          <w:rPr>
            <w:noProof/>
            <w:webHidden/>
          </w:rPr>
          <w:tab/>
        </w:r>
        <w:r w:rsidR="00B16266">
          <w:rPr>
            <w:noProof/>
            <w:webHidden/>
          </w:rPr>
          <w:fldChar w:fldCharType="begin"/>
        </w:r>
        <w:r w:rsidR="00B16266">
          <w:rPr>
            <w:noProof/>
            <w:webHidden/>
          </w:rPr>
          <w:instrText xml:space="preserve"> PAGEREF _Toc476227674 \h </w:instrText>
        </w:r>
        <w:r w:rsidR="00B16266">
          <w:rPr>
            <w:noProof/>
            <w:webHidden/>
          </w:rPr>
        </w:r>
        <w:r w:rsidR="00B16266">
          <w:rPr>
            <w:noProof/>
            <w:webHidden/>
          </w:rPr>
          <w:fldChar w:fldCharType="separate"/>
        </w:r>
        <w:r w:rsidR="005B6B33">
          <w:rPr>
            <w:noProof/>
            <w:webHidden/>
          </w:rPr>
          <w:t>11</w:t>
        </w:r>
        <w:r w:rsidR="00B16266">
          <w:rPr>
            <w:noProof/>
            <w:webHidden/>
          </w:rPr>
          <w:fldChar w:fldCharType="end"/>
        </w:r>
      </w:hyperlink>
    </w:p>
    <w:p w14:paraId="241A07FC" w14:textId="77777777" w:rsidR="00B16266" w:rsidRDefault="00B16266">
      <w:pPr>
        <w:pStyle w:val="TOC2"/>
        <w:tabs>
          <w:tab w:val="right" w:pos="9350"/>
        </w:tabs>
        <w:rPr>
          <w:rStyle w:val="Hyperlink"/>
          <w:noProof/>
        </w:rPr>
      </w:pPr>
    </w:p>
    <w:p w14:paraId="132FE954" w14:textId="75AB956B" w:rsidR="00B16266" w:rsidRDefault="0073275B">
      <w:pPr>
        <w:pStyle w:val="TOC2"/>
        <w:tabs>
          <w:tab w:val="right" w:pos="9350"/>
        </w:tabs>
        <w:rPr>
          <w:rFonts w:asciiTheme="minorHAnsi" w:eastAsiaTheme="minorEastAsia" w:hAnsiTheme="minorHAnsi" w:cstheme="minorBidi"/>
          <w:noProof/>
          <w:sz w:val="22"/>
          <w:szCs w:val="22"/>
        </w:rPr>
      </w:pPr>
      <w:hyperlink w:anchor="_Toc476227675" w:history="1">
        <w:r w:rsidR="00B16266" w:rsidRPr="00386758">
          <w:rPr>
            <w:rStyle w:val="Hyperlink"/>
            <w:noProof/>
            <w:lang w:val="en-CA"/>
          </w:rPr>
          <w:t>Appendix A</w:t>
        </w:r>
        <w:r w:rsidR="00B16266">
          <w:rPr>
            <w:noProof/>
            <w:webHidden/>
          </w:rPr>
          <w:tab/>
          <w:t>A-</w:t>
        </w:r>
        <w:r w:rsidR="00B16266">
          <w:rPr>
            <w:noProof/>
            <w:webHidden/>
          </w:rPr>
          <w:fldChar w:fldCharType="begin"/>
        </w:r>
        <w:r w:rsidR="00B16266">
          <w:rPr>
            <w:noProof/>
            <w:webHidden/>
          </w:rPr>
          <w:instrText xml:space="preserve"> PAGEREF _Toc476227675 \h </w:instrText>
        </w:r>
        <w:r w:rsidR="00B16266">
          <w:rPr>
            <w:noProof/>
            <w:webHidden/>
          </w:rPr>
        </w:r>
        <w:r w:rsidR="00B16266">
          <w:rPr>
            <w:noProof/>
            <w:webHidden/>
          </w:rPr>
          <w:fldChar w:fldCharType="separate"/>
        </w:r>
        <w:r w:rsidR="005B6B33">
          <w:rPr>
            <w:noProof/>
            <w:webHidden/>
          </w:rPr>
          <w:t>1</w:t>
        </w:r>
        <w:r w:rsidR="00B16266">
          <w:rPr>
            <w:noProof/>
            <w:webHidden/>
          </w:rPr>
          <w:fldChar w:fldCharType="end"/>
        </w:r>
      </w:hyperlink>
    </w:p>
    <w:p w14:paraId="3016EFAB" w14:textId="514693EA" w:rsidR="00B16266" w:rsidRDefault="0073275B">
      <w:pPr>
        <w:pStyle w:val="TOC2"/>
        <w:tabs>
          <w:tab w:val="right" w:pos="9350"/>
        </w:tabs>
        <w:rPr>
          <w:rFonts w:asciiTheme="minorHAnsi" w:eastAsiaTheme="minorEastAsia" w:hAnsiTheme="minorHAnsi" w:cstheme="minorBidi"/>
          <w:noProof/>
          <w:sz w:val="22"/>
          <w:szCs w:val="22"/>
        </w:rPr>
      </w:pPr>
      <w:hyperlink w:anchor="_Toc476227676" w:history="1">
        <w:r w:rsidR="00B16266" w:rsidRPr="00386758">
          <w:rPr>
            <w:rStyle w:val="Hyperlink"/>
            <w:noProof/>
            <w:lang w:val="en-CA"/>
          </w:rPr>
          <w:t>Appendix B</w:t>
        </w:r>
        <w:r w:rsidR="00B16266">
          <w:rPr>
            <w:noProof/>
            <w:webHidden/>
          </w:rPr>
          <w:tab/>
          <w:t>B-</w:t>
        </w:r>
        <w:r w:rsidR="00B16266">
          <w:rPr>
            <w:noProof/>
            <w:webHidden/>
          </w:rPr>
          <w:fldChar w:fldCharType="begin"/>
        </w:r>
        <w:r w:rsidR="00B16266">
          <w:rPr>
            <w:noProof/>
            <w:webHidden/>
          </w:rPr>
          <w:instrText xml:space="preserve"> PAGEREF _Toc476227676 \h </w:instrText>
        </w:r>
        <w:r w:rsidR="00B16266">
          <w:rPr>
            <w:noProof/>
            <w:webHidden/>
          </w:rPr>
        </w:r>
        <w:r w:rsidR="00B16266">
          <w:rPr>
            <w:noProof/>
            <w:webHidden/>
          </w:rPr>
          <w:fldChar w:fldCharType="separate"/>
        </w:r>
        <w:r w:rsidR="005B6B33">
          <w:rPr>
            <w:noProof/>
            <w:webHidden/>
          </w:rPr>
          <w:t>1</w:t>
        </w:r>
        <w:r w:rsidR="00B16266">
          <w:rPr>
            <w:noProof/>
            <w:webHidden/>
          </w:rPr>
          <w:fldChar w:fldCharType="end"/>
        </w:r>
      </w:hyperlink>
    </w:p>
    <w:p w14:paraId="7AF536C7" w14:textId="3FF068B1" w:rsidR="00B16266" w:rsidRDefault="0073275B">
      <w:pPr>
        <w:pStyle w:val="TOC2"/>
        <w:tabs>
          <w:tab w:val="right" w:pos="9350"/>
        </w:tabs>
        <w:rPr>
          <w:rFonts w:asciiTheme="minorHAnsi" w:eastAsiaTheme="minorEastAsia" w:hAnsiTheme="minorHAnsi" w:cstheme="minorBidi"/>
          <w:noProof/>
          <w:sz w:val="22"/>
          <w:szCs w:val="22"/>
        </w:rPr>
      </w:pPr>
      <w:hyperlink w:anchor="_Toc476227677" w:history="1">
        <w:r w:rsidR="00B16266" w:rsidRPr="00386758">
          <w:rPr>
            <w:rStyle w:val="Hyperlink"/>
            <w:noProof/>
            <w:lang w:val="en-CA"/>
          </w:rPr>
          <w:t>Appendix C</w:t>
        </w:r>
        <w:r w:rsidR="00B16266">
          <w:rPr>
            <w:noProof/>
            <w:webHidden/>
          </w:rPr>
          <w:tab/>
          <w:t>C-</w:t>
        </w:r>
        <w:r w:rsidR="00B16266">
          <w:rPr>
            <w:noProof/>
            <w:webHidden/>
          </w:rPr>
          <w:fldChar w:fldCharType="begin"/>
        </w:r>
        <w:r w:rsidR="00B16266">
          <w:rPr>
            <w:noProof/>
            <w:webHidden/>
          </w:rPr>
          <w:instrText xml:space="preserve"> PAGEREF _Toc476227677 \h </w:instrText>
        </w:r>
        <w:r w:rsidR="00B16266">
          <w:rPr>
            <w:noProof/>
            <w:webHidden/>
          </w:rPr>
        </w:r>
        <w:r w:rsidR="00B16266">
          <w:rPr>
            <w:noProof/>
            <w:webHidden/>
          </w:rPr>
          <w:fldChar w:fldCharType="separate"/>
        </w:r>
        <w:r w:rsidR="005B6B33">
          <w:rPr>
            <w:noProof/>
            <w:webHidden/>
          </w:rPr>
          <w:t>1</w:t>
        </w:r>
        <w:r w:rsidR="00B16266">
          <w:rPr>
            <w:noProof/>
            <w:webHidden/>
          </w:rPr>
          <w:fldChar w:fldCharType="end"/>
        </w:r>
      </w:hyperlink>
    </w:p>
    <w:p w14:paraId="2C437152" w14:textId="4A087694" w:rsidR="00B16266" w:rsidRDefault="0073275B">
      <w:pPr>
        <w:pStyle w:val="TOC2"/>
        <w:tabs>
          <w:tab w:val="right" w:pos="9350"/>
        </w:tabs>
        <w:rPr>
          <w:rFonts w:asciiTheme="minorHAnsi" w:eastAsiaTheme="minorEastAsia" w:hAnsiTheme="minorHAnsi" w:cstheme="minorBidi"/>
          <w:noProof/>
          <w:sz w:val="22"/>
          <w:szCs w:val="22"/>
        </w:rPr>
      </w:pPr>
      <w:hyperlink w:anchor="_Toc476227678" w:history="1">
        <w:r w:rsidR="00B16266" w:rsidRPr="00386758">
          <w:rPr>
            <w:rStyle w:val="Hyperlink"/>
            <w:noProof/>
            <w:lang w:val="en-CA"/>
          </w:rPr>
          <w:t>Appendix D</w:t>
        </w:r>
        <w:r w:rsidR="00B16266">
          <w:rPr>
            <w:noProof/>
            <w:webHidden/>
          </w:rPr>
          <w:tab/>
          <w:t>D-</w:t>
        </w:r>
        <w:r w:rsidR="00B16266">
          <w:rPr>
            <w:noProof/>
            <w:webHidden/>
          </w:rPr>
          <w:fldChar w:fldCharType="begin"/>
        </w:r>
        <w:r w:rsidR="00B16266">
          <w:rPr>
            <w:noProof/>
            <w:webHidden/>
          </w:rPr>
          <w:instrText xml:space="preserve"> PAGEREF _Toc476227678 \h </w:instrText>
        </w:r>
        <w:r w:rsidR="00B16266">
          <w:rPr>
            <w:noProof/>
            <w:webHidden/>
          </w:rPr>
        </w:r>
        <w:r w:rsidR="00B16266">
          <w:rPr>
            <w:noProof/>
            <w:webHidden/>
          </w:rPr>
          <w:fldChar w:fldCharType="separate"/>
        </w:r>
        <w:r w:rsidR="005B6B33">
          <w:rPr>
            <w:noProof/>
            <w:webHidden/>
          </w:rPr>
          <w:t>1</w:t>
        </w:r>
        <w:r w:rsidR="00B16266">
          <w:rPr>
            <w:noProof/>
            <w:webHidden/>
          </w:rPr>
          <w:fldChar w:fldCharType="end"/>
        </w:r>
      </w:hyperlink>
    </w:p>
    <w:p w14:paraId="771723D9" w14:textId="58154B44" w:rsidR="00E343F2" w:rsidRPr="00A76672" w:rsidRDefault="00CA7B61" w:rsidP="00B51A53">
      <w:pPr>
        <w:widowControl w:val="0"/>
        <w:tabs>
          <w:tab w:val="left" w:pos="0"/>
          <w:tab w:val="left" w:pos="720"/>
          <w:tab w:val="left" w:pos="1440"/>
        </w:tabs>
      </w:pPr>
      <w:r w:rsidRPr="00A76672">
        <w:fldChar w:fldCharType="end"/>
      </w:r>
    </w:p>
    <w:p w14:paraId="4DC73A89" w14:textId="77777777" w:rsidR="007B0F53" w:rsidRPr="00A76672" w:rsidRDefault="00E343F2" w:rsidP="00B51A53">
      <w:pPr>
        <w:widowControl w:val="0"/>
        <w:tabs>
          <w:tab w:val="left" w:pos="0"/>
          <w:tab w:val="left" w:pos="720"/>
          <w:tab w:val="left" w:pos="1440"/>
        </w:tabs>
      </w:pPr>
      <w:r w:rsidRPr="00A76672">
        <w:br w:type="page"/>
      </w:r>
    </w:p>
    <w:p w14:paraId="6F1D799A" w14:textId="77777777" w:rsidR="00D46C24" w:rsidRPr="00A76672" w:rsidRDefault="00D46C24" w:rsidP="00B51A53">
      <w:pPr>
        <w:widowControl w:val="0"/>
        <w:tabs>
          <w:tab w:val="left" w:pos="0"/>
          <w:tab w:val="left" w:pos="720"/>
          <w:tab w:val="left" w:pos="1440"/>
        </w:tabs>
        <w:sectPr w:rsidR="00D46C24" w:rsidRPr="00A76672" w:rsidSect="00F074CF">
          <w:endnotePr>
            <w:numFmt w:val="decimal"/>
          </w:endnotePr>
          <w:pgSz w:w="12240" w:h="15840" w:code="1"/>
          <w:pgMar w:top="1440" w:right="1440" w:bottom="965" w:left="1440" w:header="720" w:footer="720" w:gutter="0"/>
          <w:pgNumType w:fmt="lowerRoman"/>
          <w:cols w:space="720"/>
          <w:titlePg/>
          <w:docGrid w:linePitch="360"/>
        </w:sectPr>
      </w:pPr>
    </w:p>
    <w:p w14:paraId="58CEEEFF" w14:textId="77777777" w:rsidR="00A1278A" w:rsidRPr="00A76672" w:rsidRDefault="00A1278A" w:rsidP="00332825">
      <w:pPr>
        <w:pStyle w:val="Heading1"/>
        <w:numPr>
          <w:ilvl w:val="0"/>
          <w:numId w:val="1"/>
        </w:numPr>
        <w:jc w:val="left"/>
      </w:pPr>
      <w:bookmarkStart w:id="0" w:name="_Toc476227662"/>
      <w:r w:rsidRPr="00A76672">
        <w:lastRenderedPageBreak/>
        <w:t>Introduction</w:t>
      </w:r>
      <w:bookmarkEnd w:id="0"/>
    </w:p>
    <w:p w14:paraId="15B395C4" w14:textId="77777777" w:rsidR="00A1278A" w:rsidRPr="00A76672" w:rsidRDefault="00A1278A" w:rsidP="00A1278A">
      <w:pPr>
        <w:widowControl w:val="0"/>
      </w:pPr>
    </w:p>
    <w:p w14:paraId="360270D7" w14:textId="0982F1B3" w:rsidR="00991444" w:rsidRPr="00991444" w:rsidRDefault="00D65C10" w:rsidP="00991444">
      <w:pPr>
        <w:rPr>
          <w:rFonts w:ascii="Calibri" w:hAnsi="Calibri"/>
          <w:sz w:val="22"/>
          <w:szCs w:val="22"/>
        </w:rPr>
      </w:pPr>
      <w:r w:rsidRPr="00A76672">
        <w:rPr>
          <w:szCs w:val="24"/>
          <w:lang w:val="en-CA"/>
        </w:rPr>
        <w:tab/>
        <w:t xml:space="preserve">This document </w:t>
      </w:r>
      <w:r w:rsidR="003B2622">
        <w:rPr>
          <w:szCs w:val="24"/>
          <w:lang w:val="en-CA"/>
        </w:rPr>
        <w:t xml:space="preserve">provides summary results and </w:t>
      </w:r>
      <w:r w:rsidRPr="00A76672">
        <w:rPr>
          <w:szCs w:val="24"/>
          <w:lang w:val="en-CA"/>
        </w:rPr>
        <w:t xml:space="preserve">describes the </w:t>
      </w:r>
      <w:r w:rsidR="00825064" w:rsidRPr="00A76672">
        <w:rPr>
          <w:szCs w:val="24"/>
          <w:lang w:val="en-CA"/>
        </w:rPr>
        <w:t xml:space="preserve">approach used to </w:t>
      </w:r>
      <w:r w:rsidR="003954A5" w:rsidRPr="00A76672">
        <w:rPr>
          <w:szCs w:val="24"/>
          <w:lang w:val="en-CA"/>
        </w:rPr>
        <w:t xml:space="preserve">evaluate </w:t>
      </w:r>
      <w:r w:rsidR="00A058DA" w:rsidRPr="00A76672">
        <w:rPr>
          <w:szCs w:val="24"/>
          <w:lang w:val="en-CA"/>
        </w:rPr>
        <w:t xml:space="preserve">the </w:t>
      </w:r>
      <w:r w:rsidR="00184ABC" w:rsidRPr="00A76672">
        <w:rPr>
          <w:szCs w:val="24"/>
          <w:lang w:val="en-CA"/>
        </w:rPr>
        <w:t xml:space="preserve">potential </w:t>
      </w:r>
      <w:r w:rsidR="00AD0374" w:rsidRPr="00A76672">
        <w:rPr>
          <w:szCs w:val="24"/>
          <w:lang w:val="en-CA"/>
        </w:rPr>
        <w:t xml:space="preserve">cancer </w:t>
      </w:r>
      <w:r w:rsidR="00093483">
        <w:rPr>
          <w:szCs w:val="24"/>
          <w:lang w:val="en-CA"/>
        </w:rPr>
        <w:t xml:space="preserve">and noncancer </w:t>
      </w:r>
      <w:r w:rsidR="00551C42" w:rsidRPr="00A76672">
        <w:rPr>
          <w:szCs w:val="24"/>
          <w:lang w:val="en-CA"/>
        </w:rPr>
        <w:t xml:space="preserve">risks </w:t>
      </w:r>
      <w:r w:rsidR="002532EC" w:rsidRPr="00A76672">
        <w:rPr>
          <w:szCs w:val="24"/>
          <w:lang w:val="en-CA"/>
        </w:rPr>
        <w:t xml:space="preserve">associated with inhalation </w:t>
      </w:r>
      <w:r w:rsidR="003B2622">
        <w:rPr>
          <w:szCs w:val="24"/>
          <w:lang w:val="en-CA"/>
        </w:rPr>
        <w:t>of</w:t>
      </w:r>
      <w:r w:rsidR="002532EC" w:rsidRPr="00A76672">
        <w:rPr>
          <w:szCs w:val="24"/>
          <w:lang w:val="en-CA"/>
        </w:rPr>
        <w:t xml:space="preserve"> hazardous air pollutants (HAP) </w:t>
      </w:r>
      <w:r w:rsidR="003B2622">
        <w:rPr>
          <w:szCs w:val="24"/>
          <w:lang w:val="en-CA"/>
        </w:rPr>
        <w:t>by</w:t>
      </w:r>
      <w:r w:rsidR="002532EC" w:rsidRPr="00A76672">
        <w:rPr>
          <w:szCs w:val="24"/>
          <w:lang w:val="en-CA"/>
        </w:rPr>
        <w:t xml:space="preserve"> </w:t>
      </w:r>
      <w:r w:rsidR="00551C42" w:rsidRPr="00A76672">
        <w:rPr>
          <w:szCs w:val="24"/>
          <w:lang w:val="en-CA"/>
        </w:rPr>
        <w:t xml:space="preserve">different </w:t>
      </w:r>
      <w:r w:rsidR="00CF3F47" w:rsidRPr="00A76672">
        <w:rPr>
          <w:szCs w:val="24"/>
          <w:lang w:val="en-CA"/>
        </w:rPr>
        <w:t>soci</w:t>
      </w:r>
      <w:r w:rsidR="003B2622">
        <w:rPr>
          <w:szCs w:val="24"/>
          <w:lang w:val="en-CA"/>
        </w:rPr>
        <w:t>o-economic</w:t>
      </w:r>
      <w:r w:rsidR="00CF3F47" w:rsidRPr="00A76672">
        <w:rPr>
          <w:szCs w:val="24"/>
          <w:lang w:val="en-CA"/>
        </w:rPr>
        <w:t xml:space="preserve"> </w:t>
      </w:r>
      <w:r w:rsidR="00551C42" w:rsidRPr="00A76672">
        <w:rPr>
          <w:szCs w:val="24"/>
          <w:lang w:val="en-CA"/>
        </w:rPr>
        <w:t>demographic</w:t>
      </w:r>
      <w:r w:rsidRPr="00A76672">
        <w:rPr>
          <w:szCs w:val="24"/>
          <w:lang w:val="en-CA"/>
        </w:rPr>
        <w:t xml:space="preserve"> </w:t>
      </w:r>
      <w:r w:rsidR="00880583" w:rsidRPr="00A76672">
        <w:rPr>
          <w:szCs w:val="24"/>
          <w:lang w:val="en-CA"/>
        </w:rPr>
        <w:t xml:space="preserve">groups within </w:t>
      </w:r>
      <w:r w:rsidR="00551C42" w:rsidRPr="00A76672">
        <w:rPr>
          <w:szCs w:val="24"/>
          <w:lang w:val="en-CA"/>
        </w:rPr>
        <w:t xml:space="preserve">the </w:t>
      </w:r>
      <w:r w:rsidR="00825064" w:rsidRPr="00A76672">
        <w:rPr>
          <w:szCs w:val="24"/>
          <w:lang w:val="en-CA"/>
        </w:rPr>
        <w:t>population living near</w:t>
      </w:r>
      <w:r w:rsidR="00455F2A" w:rsidRPr="00A76672">
        <w:rPr>
          <w:szCs w:val="24"/>
          <w:lang w:val="en-CA"/>
        </w:rPr>
        <w:t xml:space="preserve"> </w:t>
      </w:r>
      <w:r w:rsidR="00F92C2D" w:rsidRPr="00F92C2D">
        <w:rPr>
          <w:szCs w:val="24"/>
          <w:lang w:val="en-CA"/>
        </w:rPr>
        <w:t>Miscellaneous Organic Chemical Manufacturing</w:t>
      </w:r>
      <w:r w:rsidR="00B07245">
        <w:t xml:space="preserve"> </w:t>
      </w:r>
      <w:r w:rsidR="0045743E">
        <w:t xml:space="preserve">facilities </w:t>
      </w:r>
      <w:r w:rsidR="00C7152D" w:rsidRPr="00A76672">
        <w:rPr>
          <w:szCs w:val="24"/>
          <w:lang w:val="en-CA"/>
        </w:rPr>
        <w:t>in the United States</w:t>
      </w:r>
      <w:r w:rsidR="00093483">
        <w:rPr>
          <w:szCs w:val="24"/>
          <w:lang w:val="en-CA"/>
        </w:rPr>
        <w:t xml:space="preserve"> (U.S.)</w:t>
      </w:r>
      <w:r w:rsidR="00353097" w:rsidRPr="00A76672">
        <w:rPr>
          <w:szCs w:val="24"/>
          <w:lang w:val="en-CA"/>
        </w:rPr>
        <w:t xml:space="preserve">. </w:t>
      </w:r>
      <w:r w:rsidR="00C56FB1">
        <w:rPr>
          <w:szCs w:val="24"/>
          <w:lang w:val="en-CA"/>
        </w:rPr>
        <w:t>This work was done</w:t>
      </w:r>
      <w:r w:rsidR="00A058DA" w:rsidRPr="00A76672">
        <w:rPr>
          <w:szCs w:val="24"/>
          <w:lang w:val="en-CA"/>
        </w:rPr>
        <w:t xml:space="preserve"> </w:t>
      </w:r>
      <w:r w:rsidR="00825064" w:rsidRPr="00A76672">
        <w:rPr>
          <w:szCs w:val="24"/>
          <w:lang w:val="en-CA"/>
        </w:rPr>
        <w:t xml:space="preserve">in </w:t>
      </w:r>
      <w:r w:rsidR="00825064" w:rsidRPr="00A76672">
        <w:t xml:space="preserve">support of the </w:t>
      </w:r>
      <w:r w:rsidR="00B24172" w:rsidRPr="00A76672">
        <w:t xml:space="preserve">U.S. Environmental Protection Agency’s </w:t>
      </w:r>
      <w:r w:rsidR="00CD6164" w:rsidRPr="00A76672">
        <w:t xml:space="preserve">(EPA) </w:t>
      </w:r>
      <w:r w:rsidR="00825064" w:rsidRPr="00A76672">
        <w:t xml:space="preserve">Residual Risk and Technology Review </w:t>
      </w:r>
      <w:r w:rsidR="00B24172" w:rsidRPr="00A76672">
        <w:t xml:space="preserve">(RTR) </w:t>
      </w:r>
      <w:r w:rsidR="00476C2E" w:rsidRPr="00A76672">
        <w:t xml:space="preserve">for </w:t>
      </w:r>
      <w:r w:rsidR="008D7D93" w:rsidRPr="00A76672">
        <w:t xml:space="preserve">the </w:t>
      </w:r>
      <w:r w:rsidR="0045743E" w:rsidRPr="0045743E">
        <w:t>Miscellaneous Organic Chemical Manufacturing</w:t>
      </w:r>
      <w:r w:rsidR="00F450E3">
        <w:t xml:space="preserve"> </w:t>
      </w:r>
      <w:r w:rsidR="008F5889" w:rsidRPr="00A76672">
        <w:t xml:space="preserve">source category emissions subject to </w:t>
      </w:r>
      <w:r w:rsidR="00991444">
        <w:t xml:space="preserve">rules and guidelines contained in </w:t>
      </w:r>
      <w:bookmarkStart w:id="1" w:name="_Hlk483928946"/>
      <w:r w:rsidR="00991444" w:rsidRPr="00991444">
        <w:t>40 CFR Part 6</w:t>
      </w:r>
      <w:r w:rsidR="001A39D3">
        <w:t>3</w:t>
      </w:r>
      <w:r w:rsidR="00A018C7">
        <w:t>,</w:t>
      </w:r>
      <w:r w:rsidR="00991444" w:rsidRPr="00991444">
        <w:t xml:space="preserve"> Subpart </w:t>
      </w:r>
      <w:bookmarkEnd w:id="1"/>
      <w:r w:rsidR="0045743E">
        <w:t>FFFF</w:t>
      </w:r>
      <w:r w:rsidR="00CC5106">
        <w:t xml:space="preserve">. </w:t>
      </w:r>
    </w:p>
    <w:p w14:paraId="0133965D" w14:textId="212625D5" w:rsidR="00C6653E" w:rsidRPr="00A76672" w:rsidRDefault="00C6653E" w:rsidP="00DA2D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76BCD93" w14:textId="42E8E238" w:rsidR="00504E3B" w:rsidRDefault="00B24172" w:rsidP="00A018C7">
      <w:r w:rsidRPr="00A76672">
        <w:tab/>
      </w:r>
      <w:r w:rsidR="002470DD" w:rsidRPr="00A76672">
        <w:t xml:space="preserve">In the RTR analysis, </w:t>
      </w:r>
      <w:r w:rsidR="005607C5" w:rsidRPr="00A76672">
        <w:t>the Human Exposure Model, Version 3 (</w:t>
      </w:r>
      <w:r w:rsidR="002A15DD" w:rsidRPr="00A76672">
        <w:t>HEM-3</w:t>
      </w:r>
      <w:r w:rsidR="005607C5" w:rsidRPr="00A76672">
        <w:t>)</w:t>
      </w:r>
      <w:r w:rsidR="005607C5" w:rsidRPr="00A76672">
        <w:rPr>
          <w:rStyle w:val="FootnoteReference"/>
        </w:rPr>
        <w:footnoteReference w:id="1"/>
      </w:r>
      <w:r w:rsidR="005607C5" w:rsidRPr="00A76672">
        <w:rPr>
          <w:vertAlign w:val="superscript"/>
        </w:rPr>
        <w:t>,</w:t>
      </w:r>
      <w:r w:rsidR="005607C5" w:rsidRPr="00A76672">
        <w:rPr>
          <w:rStyle w:val="FootnoteReference"/>
        </w:rPr>
        <w:footnoteReference w:id="2"/>
      </w:r>
      <w:r w:rsidR="00DF3FF3" w:rsidRPr="00A76672">
        <w:rPr>
          <w:vertAlign w:val="superscript"/>
        </w:rPr>
        <w:t>,</w:t>
      </w:r>
      <w:r w:rsidR="00DF3FF3" w:rsidRPr="00A76672">
        <w:rPr>
          <w:rStyle w:val="FootnoteReference"/>
        </w:rPr>
        <w:footnoteReference w:id="3"/>
      </w:r>
      <w:r w:rsidR="005607C5" w:rsidRPr="00A76672">
        <w:t xml:space="preserve"> was used to estimate cancer </w:t>
      </w:r>
      <w:r w:rsidR="00093483">
        <w:t xml:space="preserve">and noncancer </w:t>
      </w:r>
      <w:r w:rsidR="002470DD" w:rsidRPr="00A76672">
        <w:t xml:space="preserve">risks </w:t>
      </w:r>
      <w:r w:rsidR="00C2361C" w:rsidRPr="00A76672">
        <w:t>due to the inhalation of HAP</w:t>
      </w:r>
      <w:r w:rsidR="00CD6164" w:rsidRPr="00A76672">
        <w:t xml:space="preserve"> </w:t>
      </w:r>
      <w:r w:rsidR="00C2361C" w:rsidRPr="00A76672">
        <w:t>for population</w:t>
      </w:r>
      <w:r w:rsidR="00FB349D" w:rsidRPr="00A76672">
        <w:t xml:space="preserve">s residing within 50 kilometers (km) </w:t>
      </w:r>
      <w:r w:rsidR="00B03BBA">
        <w:t xml:space="preserve">of </w:t>
      </w:r>
      <w:r w:rsidR="00E47943" w:rsidRPr="0045743E">
        <w:t>Miscellaneous Organic Chemical Manufacturing</w:t>
      </w:r>
      <w:r w:rsidR="008E002B">
        <w:t xml:space="preserve"> </w:t>
      </w:r>
      <w:r w:rsidR="001D1AFF">
        <w:t xml:space="preserve">source category </w:t>
      </w:r>
      <w:r w:rsidR="00183844">
        <w:t>operations</w:t>
      </w:r>
      <w:r w:rsidR="00DF32E5">
        <w:t xml:space="preserve"> </w:t>
      </w:r>
      <w:r w:rsidR="002C5655">
        <w:rPr>
          <w:szCs w:val="24"/>
          <w:lang w:val="en-CA"/>
        </w:rPr>
        <w:t>(the HEM-3 model domain)</w:t>
      </w:r>
      <w:r w:rsidR="004C2885" w:rsidRPr="00A76672">
        <w:rPr>
          <w:szCs w:val="24"/>
          <w:lang w:val="en-CA"/>
        </w:rPr>
        <w:t>.</w:t>
      </w:r>
      <w:r w:rsidR="00C2361C" w:rsidRPr="00A76672">
        <w:t xml:space="preserve"> </w:t>
      </w:r>
      <w:r w:rsidR="002A15DD" w:rsidRPr="00A76672">
        <w:t>HEM-3</w:t>
      </w:r>
      <w:r w:rsidR="00227C81" w:rsidRPr="00A76672">
        <w:t xml:space="preserve"> estimates cancer </w:t>
      </w:r>
      <w:r w:rsidR="00093483">
        <w:t xml:space="preserve">and noncancer </w:t>
      </w:r>
      <w:r w:rsidR="00227C81" w:rsidRPr="00A76672">
        <w:t>risks at the level of census blocks using the AERMOD state-of-the-art air dispersion model developed under the direction of the American Meteorological Society (AMS) / EPA Regulatory Model Improvement Committee (AERMIC). Each census</w:t>
      </w:r>
      <w:r w:rsidR="002C5655">
        <w:t xml:space="preserve"> block typically includes approximately </w:t>
      </w:r>
      <w:r w:rsidR="00227C81" w:rsidRPr="00A76672">
        <w:t>50 people.</w:t>
      </w:r>
      <w:r w:rsidR="004D39AC" w:rsidRPr="00A76672">
        <w:t xml:space="preserve"> </w:t>
      </w:r>
      <w:r w:rsidR="00504E3B" w:rsidRPr="00A76672">
        <w:t>Additional information is available in the docket</w:t>
      </w:r>
      <w:r w:rsidR="00991444">
        <w:t xml:space="preserve">s </w:t>
      </w:r>
      <w:r w:rsidR="00504E3B" w:rsidRPr="00A76672">
        <w:t>for the</w:t>
      </w:r>
      <w:r w:rsidR="00504E3B" w:rsidRPr="00A76672">
        <w:rPr>
          <w:b/>
          <w:bCs/>
        </w:rPr>
        <w:t xml:space="preserve"> </w:t>
      </w:r>
      <w:r w:rsidR="00991444">
        <w:t xml:space="preserve">rules and guidelines contained in </w:t>
      </w:r>
      <w:r w:rsidR="00A018C7" w:rsidRPr="00991444">
        <w:t>40 CFR Part 6</w:t>
      </w:r>
      <w:r w:rsidR="00A018C7">
        <w:t>3,</w:t>
      </w:r>
      <w:r w:rsidR="00A018C7" w:rsidRPr="00991444">
        <w:t xml:space="preserve"> Subpart </w:t>
      </w:r>
      <w:r w:rsidR="005F6E4E">
        <w:t>FFFF</w:t>
      </w:r>
      <w:r w:rsidR="00A018C7">
        <w:t>.</w:t>
      </w:r>
      <w:r w:rsidR="0045743E">
        <w:t xml:space="preserve"> </w:t>
      </w:r>
      <w:r w:rsidR="00C65DAB">
        <w:t xml:space="preserve"> </w:t>
      </w:r>
    </w:p>
    <w:p w14:paraId="63D2E637" w14:textId="77777777" w:rsidR="00A018C7" w:rsidRPr="00A76672" w:rsidRDefault="00A018C7" w:rsidP="00A018C7"/>
    <w:p w14:paraId="5DBA685D" w14:textId="1B927BAF" w:rsidR="00227C81" w:rsidRPr="00A76672" w:rsidRDefault="00227C81" w:rsidP="000350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pPr>
      <w:r w:rsidRPr="00A76672">
        <w:tab/>
      </w:r>
      <w:r w:rsidR="00081359">
        <w:t>T</w:t>
      </w:r>
      <w:r w:rsidRPr="00A76672">
        <w:t>he current analysis</w:t>
      </w:r>
      <w:r w:rsidR="00081359">
        <w:t xml:space="preserve"> used EPA’s Environmental Justice (EJ) Risk and Proximity Analysis Tool</w:t>
      </w:r>
      <w:r w:rsidR="003B2622">
        <w:t xml:space="preserve"> (“EJ Tool”)</w:t>
      </w:r>
      <w:r w:rsidR="00081359">
        <w:rPr>
          <w:rStyle w:val="FootnoteReference"/>
        </w:rPr>
        <w:footnoteReference w:id="4"/>
      </w:r>
      <w:r w:rsidR="00081359">
        <w:t xml:space="preserve"> to link</w:t>
      </w:r>
      <w:r w:rsidRPr="00A76672">
        <w:t xml:space="preserve"> </w:t>
      </w:r>
      <w:r w:rsidR="002A15DD" w:rsidRPr="00A76672">
        <w:t>HEM-3</w:t>
      </w:r>
      <w:r w:rsidR="007574EF">
        <w:t>/AERMOD</w:t>
      </w:r>
      <w:r w:rsidRPr="00A76672">
        <w:t xml:space="preserve"> modeling </w:t>
      </w:r>
      <w:r w:rsidR="00482BA8" w:rsidRPr="00A76672">
        <w:t xml:space="preserve">results </w:t>
      </w:r>
      <w:r w:rsidR="00B03BBA">
        <w:t xml:space="preserve">for the </w:t>
      </w:r>
      <w:r w:rsidR="00C65DAB" w:rsidRPr="0045743E">
        <w:t>Miscellaneous Organic Chemical Manufacturing</w:t>
      </w:r>
      <w:r w:rsidR="008E002B">
        <w:t xml:space="preserve"> </w:t>
      </w:r>
      <w:r w:rsidR="008610F9">
        <w:t xml:space="preserve">source category </w:t>
      </w:r>
      <w:r w:rsidR="00081359">
        <w:t>with</w:t>
      </w:r>
      <w:r w:rsidRPr="00A76672">
        <w:t xml:space="preserve"> detailed census data</w:t>
      </w:r>
      <w:r w:rsidR="00081359">
        <w:t>,</w:t>
      </w:r>
      <w:r w:rsidRPr="00A76672">
        <w:t xml:space="preserve"> in order to evaluate the distribution of </w:t>
      </w:r>
      <w:r w:rsidR="00093483">
        <w:t xml:space="preserve">cancer and noncancer </w:t>
      </w:r>
      <w:r w:rsidRPr="00A76672">
        <w:t>risks for different demographic</w:t>
      </w:r>
      <w:r w:rsidR="00731646" w:rsidRPr="00A76672">
        <w:t xml:space="preserve"> </w:t>
      </w:r>
      <w:r w:rsidR="0009242F">
        <w:t>factor</w:t>
      </w:r>
      <w:r w:rsidR="0009242F" w:rsidRPr="00A76672">
        <w:t xml:space="preserve">s </w:t>
      </w:r>
      <w:r w:rsidR="00731646" w:rsidRPr="00A76672">
        <w:t>(including racial, ethnic, age, economic</w:t>
      </w:r>
      <w:r w:rsidR="0059742C" w:rsidRPr="00A76672">
        <w:t>,</w:t>
      </w:r>
      <w:r w:rsidR="00731646" w:rsidRPr="00A76672">
        <w:t xml:space="preserve"> educational</w:t>
      </w:r>
      <w:r w:rsidR="0059742C" w:rsidRPr="00A76672">
        <w:t>,</w:t>
      </w:r>
      <w:r w:rsidR="00F47796" w:rsidRPr="00A76672">
        <w:t xml:space="preserve"> </w:t>
      </w:r>
      <w:r w:rsidR="0059742C" w:rsidRPr="00A76672">
        <w:t>and linguistically isolated</w:t>
      </w:r>
      <w:r w:rsidR="00731646" w:rsidRPr="00A76672">
        <w:t xml:space="preserve"> population categories)</w:t>
      </w:r>
      <w:r w:rsidRPr="00A76672">
        <w:t xml:space="preserve">. </w:t>
      </w:r>
      <w:r w:rsidR="004C2885" w:rsidRPr="00A76672">
        <w:t>I</w:t>
      </w:r>
      <w:r w:rsidR="00D360DD" w:rsidRPr="00A76672">
        <w:t>n addition to evaluating risk distribution</w:t>
      </w:r>
      <w:r w:rsidR="004C2885" w:rsidRPr="00A76672">
        <w:t xml:space="preserve">, this analysis also </w:t>
      </w:r>
      <w:r w:rsidR="00AB7916" w:rsidRPr="00A76672">
        <w:t>presents</w:t>
      </w:r>
      <w:r w:rsidR="004C2885" w:rsidRPr="00A76672">
        <w:t xml:space="preserve"> the demographi</w:t>
      </w:r>
      <w:r w:rsidR="002C5655">
        <w:t xml:space="preserve">c composition of the population located within close proximity </w:t>
      </w:r>
      <w:r w:rsidR="00414D18">
        <w:t xml:space="preserve">(5 km) </w:t>
      </w:r>
      <w:r w:rsidR="002C5655">
        <w:t>and within the overall HEM-3</w:t>
      </w:r>
      <w:r w:rsidR="007574EF">
        <w:t>/AERMOD</w:t>
      </w:r>
      <w:r w:rsidR="002C5655">
        <w:t xml:space="preserve"> model domain (50 km) of the source category e</w:t>
      </w:r>
      <w:r w:rsidR="00414D18">
        <w:t>missions (irrespective of risk)</w:t>
      </w:r>
      <w:r w:rsidR="004C2885" w:rsidRPr="00A76672">
        <w:t xml:space="preserve">. </w:t>
      </w:r>
      <w:r w:rsidRPr="00A76672">
        <w:t xml:space="preserve">The following </w:t>
      </w:r>
      <w:r w:rsidR="0009242F">
        <w:t>demographic groups</w:t>
      </w:r>
      <w:r w:rsidRPr="00A76672">
        <w:t xml:space="preserve"> were </w:t>
      </w:r>
      <w:r w:rsidR="00414D18">
        <w:t>included in this</w:t>
      </w:r>
      <w:r w:rsidR="005607C5" w:rsidRPr="00A76672">
        <w:t xml:space="preserve"> </w:t>
      </w:r>
      <w:r w:rsidR="004C2885" w:rsidRPr="00A76672">
        <w:t xml:space="preserve">risk and proximity </w:t>
      </w:r>
      <w:r w:rsidR="005607C5" w:rsidRPr="00A76672">
        <w:t>analysis</w:t>
      </w:r>
      <w:r w:rsidRPr="00A76672">
        <w:t>:</w:t>
      </w:r>
      <w:r w:rsidR="003F48AF">
        <w:t xml:space="preserve"> </w:t>
      </w:r>
      <w:r w:rsidR="00CA1011">
        <w:t xml:space="preserve"> </w:t>
      </w:r>
      <w:r w:rsidR="00C65DAB">
        <w:t xml:space="preserve"> </w:t>
      </w:r>
    </w:p>
    <w:p w14:paraId="5342A5C7" w14:textId="395B2F9A" w:rsidR="00227C81" w:rsidRPr="00A76672" w:rsidRDefault="00227C81" w:rsidP="003903C0">
      <w:pPr>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76672">
        <w:t>Total population</w:t>
      </w:r>
      <w:r w:rsidR="0080381B">
        <w:t>;</w:t>
      </w:r>
    </w:p>
    <w:p w14:paraId="3EDEB602" w14:textId="2D351953" w:rsidR="00227C81" w:rsidRPr="00A76672" w:rsidRDefault="00227C81" w:rsidP="003903C0">
      <w:pPr>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76672">
        <w:t>White</w:t>
      </w:r>
      <w:r w:rsidR="0080381B">
        <w:t>;</w:t>
      </w:r>
    </w:p>
    <w:p w14:paraId="00F94817" w14:textId="1D26933C" w:rsidR="00227C81" w:rsidRPr="00A76672" w:rsidRDefault="00227C81" w:rsidP="003903C0">
      <w:pPr>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76672">
        <w:lastRenderedPageBreak/>
        <w:t>Minority</w:t>
      </w:r>
      <w:r w:rsidR="0080381B">
        <w:t>;</w:t>
      </w:r>
    </w:p>
    <w:p w14:paraId="764F5A44" w14:textId="22F711A7" w:rsidR="00227C81" w:rsidRPr="00A76672" w:rsidRDefault="00227C81" w:rsidP="003903C0">
      <w:pPr>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76672">
        <w:t>African American (or Black)</w:t>
      </w:r>
      <w:r w:rsidR="0080381B">
        <w:t>;</w:t>
      </w:r>
    </w:p>
    <w:p w14:paraId="5D46E095" w14:textId="1A57806F" w:rsidR="00227C81" w:rsidRPr="00A76672" w:rsidRDefault="00227C81" w:rsidP="003903C0">
      <w:pPr>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76672">
        <w:t>Native Americans</w:t>
      </w:r>
      <w:r w:rsidR="0080381B">
        <w:t>;</w:t>
      </w:r>
    </w:p>
    <w:p w14:paraId="03229F81" w14:textId="39ACA8C8" w:rsidR="00227C81" w:rsidRPr="00A76672" w:rsidRDefault="00227C81" w:rsidP="003903C0">
      <w:pPr>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76672">
        <w:t>Other races and multiracial</w:t>
      </w:r>
      <w:r w:rsidR="0080381B">
        <w:t>;</w:t>
      </w:r>
    </w:p>
    <w:p w14:paraId="624DD680" w14:textId="33A4A760" w:rsidR="00227C81" w:rsidRPr="00A76672" w:rsidRDefault="00227C81" w:rsidP="003903C0">
      <w:pPr>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76672">
        <w:t>Hispanic or Latino</w:t>
      </w:r>
      <w:r w:rsidR="0080381B">
        <w:t>;</w:t>
      </w:r>
    </w:p>
    <w:p w14:paraId="5F2AE702" w14:textId="27D47837" w:rsidR="00227C81" w:rsidRPr="00A76672" w:rsidRDefault="00227C81" w:rsidP="003903C0">
      <w:pPr>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76672">
        <w:t>Children 1</w:t>
      </w:r>
      <w:r w:rsidR="0003343D" w:rsidRPr="00A76672">
        <w:t>7</w:t>
      </w:r>
      <w:r w:rsidRPr="00A76672">
        <w:t xml:space="preserve"> years of age and under</w:t>
      </w:r>
      <w:r w:rsidR="0080381B">
        <w:t>;</w:t>
      </w:r>
    </w:p>
    <w:p w14:paraId="0BED27E6" w14:textId="6BC48D32" w:rsidR="00227C81" w:rsidRPr="00A76672" w:rsidRDefault="00227C81" w:rsidP="003903C0">
      <w:pPr>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76672">
        <w:t>Adults 1</w:t>
      </w:r>
      <w:r w:rsidR="0003343D" w:rsidRPr="00A76672">
        <w:t>8</w:t>
      </w:r>
      <w:r w:rsidRPr="00A76672">
        <w:t xml:space="preserve"> to 64 years of age</w:t>
      </w:r>
      <w:r w:rsidR="0080381B">
        <w:t>;</w:t>
      </w:r>
    </w:p>
    <w:p w14:paraId="242052CF" w14:textId="25218316" w:rsidR="00227C81" w:rsidRPr="00A76672" w:rsidRDefault="0080381B" w:rsidP="00BB52CE">
      <w:pPr>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Adults 65 years of age and over;</w:t>
      </w:r>
    </w:p>
    <w:p w14:paraId="0715A825" w14:textId="1D32876C" w:rsidR="00227C81" w:rsidRPr="00A76672" w:rsidRDefault="00227C81" w:rsidP="00BB52CE">
      <w:pPr>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76672">
        <w:t>Adults without a high school diploma</w:t>
      </w:r>
      <w:r w:rsidR="0080381B">
        <w:t>;</w:t>
      </w:r>
    </w:p>
    <w:p w14:paraId="64E037DB" w14:textId="189D7270" w:rsidR="00227C81" w:rsidRPr="00A76672" w:rsidRDefault="00CB2ABA" w:rsidP="00BB52CE">
      <w:pPr>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Peop</w:t>
      </w:r>
      <w:r w:rsidR="001022F6">
        <w:t>le living below the poverty level</w:t>
      </w:r>
      <w:r w:rsidR="0080381B">
        <w:t>;</w:t>
      </w:r>
    </w:p>
    <w:p w14:paraId="08CBB10B" w14:textId="23A98477" w:rsidR="00227C81" w:rsidRPr="00A76672" w:rsidRDefault="00227C81" w:rsidP="00BB52CE">
      <w:pPr>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76672">
        <w:t xml:space="preserve">People living below </w:t>
      </w:r>
      <w:r w:rsidR="00CB2ABA">
        <w:t xml:space="preserve">two times </w:t>
      </w:r>
      <w:r w:rsidR="001022F6">
        <w:t>the poverty level</w:t>
      </w:r>
      <w:r w:rsidR="0080381B">
        <w:t>; and</w:t>
      </w:r>
    </w:p>
    <w:p w14:paraId="0953965E" w14:textId="5756BF4B" w:rsidR="00227C81" w:rsidRPr="00A76672" w:rsidRDefault="00280EFE" w:rsidP="00BB52CE">
      <w:pPr>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pPr>
      <w:r w:rsidRPr="00A76672">
        <w:t>Linguistically isolated people</w:t>
      </w:r>
      <w:r w:rsidR="0080381B">
        <w:t>.</w:t>
      </w:r>
    </w:p>
    <w:p w14:paraId="2D3D2786" w14:textId="041D1A3D" w:rsidR="005C5F4C" w:rsidRDefault="005C5F4C" w:rsidP="005C5F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p>
    <w:p w14:paraId="66BC3D6F" w14:textId="2B0F0A78" w:rsidR="00166135" w:rsidRPr="00A76672" w:rsidRDefault="005C5F4C" w:rsidP="00F263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rsidR="00227C81" w:rsidRPr="00A76672">
        <w:t xml:space="preserve">The </w:t>
      </w:r>
      <w:r w:rsidR="002A15DD" w:rsidRPr="00A76672">
        <w:t>HEM-3</w:t>
      </w:r>
      <w:r w:rsidR="007574EF">
        <w:t>/AERMOD</w:t>
      </w:r>
      <w:r w:rsidR="00227C81" w:rsidRPr="00A76672">
        <w:t xml:space="preserve"> results</w:t>
      </w:r>
      <w:r w:rsidR="00272C3A" w:rsidRPr="00A76672">
        <w:t>,</w:t>
      </w:r>
      <w:r w:rsidR="00227C81" w:rsidRPr="00A76672">
        <w:t xml:space="preserve"> for a particular census block</w:t>
      </w:r>
      <w:r w:rsidR="00272C3A" w:rsidRPr="00A76672">
        <w:t>,</w:t>
      </w:r>
      <w:r w:rsidR="00227C81" w:rsidRPr="00A76672">
        <w:t xml:space="preserve"> reflect the </w:t>
      </w:r>
      <w:r w:rsidR="00197EF7" w:rsidRPr="00A76672">
        <w:t xml:space="preserve">estimated </w:t>
      </w:r>
      <w:r w:rsidR="00227C81" w:rsidRPr="00A76672">
        <w:t xml:space="preserve">level of </w:t>
      </w:r>
      <w:r w:rsidR="00197EF7" w:rsidRPr="00A76672">
        <w:t xml:space="preserve">cancer </w:t>
      </w:r>
      <w:r w:rsidR="008610F9">
        <w:t xml:space="preserve">or noncancer </w:t>
      </w:r>
      <w:r w:rsidR="00227C81" w:rsidRPr="00A76672">
        <w:t xml:space="preserve">risk that would be experienced by an individual residing </w:t>
      </w:r>
      <w:r w:rsidR="00CD1211" w:rsidRPr="00A76672">
        <w:t>with</w:t>
      </w:r>
      <w:r w:rsidR="00227C81" w:rsidRPr="00A76672">
        <w:t xml:space="preserve">in the block </w:t>
      </w:r>
      <w:r w:rsidR="00CD1211" w:rsidRPr="00A76672">
        <w:t xml:space="preserve">boundaries </w:t>
      </w:r>
      <w:r w:rsidR="00227C81" w:rsidRPr="00A76672">
        <w:t>for 70 years.</w:t>
      </w:r>
      <w:r w:rsidR="00D052F0" w:rsidRPr="00A76672">
        <w:t xml:space="preserve"> </w:t>
      </w:r>
      <w:r w:rsidR="00511078" w:rsidRPr="00A76672">
        <w:t>In this analysis, the demographic composition of the population</w:t>
      </w:r>
      <w:r w:rsidR="00D146DC">
        <w:t>,</w:t>
      </w:r>
      <w:r w:rsidR="00511078" w:rsidRPr="00A76672">
        <w:t xml:space="preserve"> estimated to experience a </w:t>
      </w:r>
      <w:r w:rsidR="007574EF">
        <w:t xml:space="preserve">cancer </w:t>
      </w:r>
      <w:r w:rsidR="00511078" w:rsidRPr="00A76672">
        <w:t xml:space="preserve">risk greater than </w:t>
      </w:r>
      <w:r w:rsidR="008610F9">
        <w:t xml:space="preserve">or equal to </w:t>
      </w:r>
      <w:r w:rsidR="00310FF9">
        <w:t>1-in-</w:t>
      </w:r>
      <w:r w:rsidR="00511078" w:rsidRPr="00A76672">
        <w:t xml:space="preserve">1 million </w:t>
      </w:r>
      <w:r w:rsidR="00266D6D">
        <w:t xml:space="preserve">and a </w:t>
      </w:r>
      <w:r w:rsidR="008D307B">
        <w:t xml:space="preserve">noncancer </w:t>
      </w:r>
      <w:r w:rsidR="00266D6D">
        <w:t xml:space="preserve">hazard index greater than </w:t>
      </w:r>
      <w:r w:rsidR="008610F9">
        <w:t xml:space="preserve">1 </w:t>
      </w:r>
      <w:r w:rsidR="00266D6D">
        <w:t>from inhala</w:t>
      </w:r>
      <w:r w:rsidR="008D307B">
        <w:t>tion</w:t>
      </w:r>
      <w:r w:rsidR="00511078" w:rsidRPr="00A76672">
        <w:t xml:space="preserve"> of emissions </w:t>
      </w:r>
      <w:r w:rsidR="00B03BBA">
        <w:t xml:space="preserve">from </w:t>
      </w:r>
      <w:r w:rsidR="00A75884" w:rsidRPr="0045743E">
        <w:t>Miscellaneous Organic Chemical Manufacturing</w:t>
      </w:r>
      <w:r w:rsidR="008B1222">
        <w:t xml:space="preserve"> </w:t>
      </w:r>
      <w:r w:rsidR="001D1AFF">
        <w:t xml:space="preserve">source category </w:t>
      </w:r>
      <w:r w:rsidR="00183844">
        <w:t>operations</w:t>
      </w:r>
      <w:r w:rsidR="008610F9">
        <w:rPr>
          <w:szCs w:val="24"/>
          <w:lang w:val="en-CA"/>
        </w:rPr>
        <w:t>,</w:t>
      </w:r>
      <w:r w:rsidR="00BB321B" w:rsidRPr="00A76672">
        <w:t xml:space="preserve"> </w:t>
      </w:r>
      <w:r w:rsidR="00511078" w:rsidRPr="00A76672">
        <w:t>is compared to the</w:t>
      </w:r>
      <w:r w:rsidR="00731646" w:rsidRPr="00A76672">
        <w:t xml:space="preserve"> demographic </w:t>
      </w:r>
      <w:r w:rsidR="00511078" w:rsidRPr="00A76672">
        <w:t>composition</w:t>
      </w:r>
      <w:r w:rsidR="00731646" w:rsidRPr="00A76672">
        <w:t xml:space="preserve"> of the overall nationwide population</w:t>
      </w:r>
      <w:r w:rsidR="00511078" w:rsidRPr="00A76672">
        <w:t>.</w:t>
      </w:r>
      <w:r w:rsidR="009B3694">
        <w:t xml:space="preserve"> </w:t>
      </w:r>
      <w:r w:rsidR="001F7F0D">
        <w:t xml:space="preserve"> </w:t>
      </w:r>
      <w:r w:rsidR="00A75884">
        <w:t xml:space="preserve"> </w:t>
      </w:r>
    </w:p>
    <w:p w14:paraId="5E8DA862" w14:textId="77777777" w:rsidR="007C5DEF" w:rsidRPr="00A76672" w:rsidRDefault="007C5DEF" w:rsidP="00F263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B81A85E" w14:textId="76967337" w:rsidR="00272C3A" w:rsidRPr="00A76672" w:rsidRDefault="001320CC" w:rsidP="00272C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76672">
        <w:tab/>
      </w:r>
      <w:r w:rsidR="00272C3A" w:rsidRPr="00A76672">
        <w:t xml:space="preserve">The </w:t>
      </w:r>
      <w:r w:rsidR="008610F9">
        <w:t xml:space="preserve">total </w:t>
      </w:r>
      <w:r w:rsidR="00272C3A" w:rsidRPr="00A76672">
        <w:t>population</w:t>
      </w:r>
      <w:r w:rsidRPr="00A76672">
        <w:t xml:space="preserve"> statistics </w:t>
      </w:r>
      <w:r w:rsidR="008E6281" w:rsidRPr="00A76672">
        <w:t>near</w:t>
      </w:r>
      <w:r w:rsidR="00272C3A" w:rsidRPr="00A76672">
        <w:t xml:space="preserve"> facilities</w:t>
      </w:r>
      <w:r w:rsidR="008E6281" w:rsidRPr="00A76672">
        <w:t xml:space="preserve"> in the source category</w:t>
      </w:r>
      <w:r w:rsidR="00143F03" w:rsidRPr="00A76672">
        <w:t xml:space="preserve">, irrespective of risk (i.e., at </w:t>
      </w:r>
      <w:r w:rsidR="00C6656F" w:rsidRPr="00A76672">
        <w:t>all</w:t>
      </w:r>
      <w:r w:rsidR="00143F03" w:rsidRPr="00A76672">
        <w:t xml:space="preserve"> risk level</w:t>
      </w:r>
      <w:r w:rsidR="00C6656F" w:rsidRPr="00A76672">
        <w:t>s</w:t>
      </w:r>
      <w:r w:rsidR="00143F03" w:rsidRPr="00A76672">
        <w:t>)</w:t>
      </w:r>
      <w:r w:rsidR="007574EF">
        <w:t xml:space="preserve"> are also provided</w:t>
      </w:r>
      <w:r w:rsidR="00272C3A" w:rsidRPr="00A76672">
        <w:t xml:space="preserve">. In this analysis, the demographic composition of the population </w:t>
      </w:r>
      <w:proofErr w:type="gramStart"/>
      <w:r w:rsidR="008E6281" w:rsidRPr="00A76672">
        <w:t xml:space="preserve">in </w:t>
      </w:r>
      <w:r w:rsidR="008D307B">
        <w:t xml:space="preserve">close </w:t>
      </w:r>
      <w:r w:rsidR="00B03BBA">
        <w:t xml:space="preserve">proximity </w:t>
      </w:r>
      <w:r w:rsidR="007574EF">
        <w:t>to</w:t>
      </w:r>
      <w:proofErr w:type="gramEnd"/>
      <w:r w:rsidR="0080381B">
        <w:t xml:space="preserve"> </w:t>
      </w:r>
      <w:r w:rsidR="00E400E1" w:rsidRPr="0045743E">
        <w:t>Miscellaneous Organic Chemical Manufacturing</w:t>
      </w:r>
      <w:r w:rsidR="008B1222">
        <w:t xml:space="preserve"> </w:t>
      </w:r>
      <w:r w:rsidR="0094782A">
        <w:t xml:space="preserve">source category </w:t>
      </w:r>
      <w:r w:rsidR="00B07245">
        <w:t>operations</w:t>
      </w:r>
      <w:r w:rsidR="00B07245">
        <w:rPr>
          <w:szCs w:val="24"/>
          <w:lang w:val="en-CA"/>
        </w:rPr>
        <w:t xml:space="preserve"> </w:t>
      </w:r>
      <w:r w:rsidR="008D307B">
        <w:rPr>
          <w:szCs w:val="24"/>
          <w:lang w:val="en-CA"/>
        </w:rPr>
        <w:t>(</w:t>
      </w:r>
      <w:r w:rsidRPr="00A76672">
        <w:rPr>
          <w:szCs w:val="24"/>
          <w:lang w:val="en-CA"/>
        </w:rPr>
        <w:t>within 5 km</w:t>
      </w:r>
      <w:r w:rsidR="008D307B">
        <w:rPr>
          <w:szCs w:val="24"/>
          <w:lang w:val="en-CA"/>
        </w:rPr>
        <w:t>)</w:t>
      </w:r>
      <w:r w:rsidRPr="00A76672">
        <w:rPr>
          <w:szCs w:val="24"/>
          <w:lang w:val="en-CA"/>
        </w:rPr>
        <w:t xml:space="preserve"> and within </w:t>
      </w:r>
      <w:r w:rsidR="008D307B">
        <w:rPr>
          <w:szCs w:val="24"/>
          <w:lang w:val="en-CA"/>
        </w:rPr>
        <w:t>the model domain (</w:t>
      </w:r>
      <w:r w:rsidRPr="00A76672">
        <w:rPr>
          <w:szCs w:val="24"/>
          <w:lang w:val="en-CA"/>
        </w:rPr>
        <w:t>50 km</w:t>
      </w:r>
      <w:r w:rsidR="008D307B">
        <w:rPr>
          <w:szCs w:val="24"/>
          <w:lang w:val="en-CA"/>
        </w:rPr>
        <w:t>)</w:t>
      </w:r>
      <w:r w:rsidR="00143F03" w:rsidRPr="00A76672">
        <w:rPr>
          <w:szCs w:val="24"/>
          <w:lang w:val="en-CA"/>
        </w:rPr>
        <w:t xml:space="preserve"> </w:t>
      </w:r>
      <w:r w:rsidR="00272C3A" w:rsidRPr="00A76672">
        <w:t>is</w:t>
      </w:r>
      <w:r w:rsidRPr="00A76672">
        <w:t xml:space="preserve"> </w:t>
      </w:r>
      <w:r w:rsidR="00272C3A" w:rsidRPr="00A76672">
        <w:t>compared to the demogr</w:t>
      </w:r>
      <w:r w:rsidR="00636B38">
        <w:t>aphic composition of the</w:t>
      </w:r>
      <w:r w:rsidR="00272C3A" w:rsidRPr="00A76672">
        <w:t xml:space="preserve"> nationwide population.</w:t>
      </w:r>
      <w:r w:rsidR="00F8314E">
        <w:t xml:space="preserve"> </w:t>
      </w:r>
      <w:r w:rsidR="00F91B43">
        <w:t xml:space="preserve"> </w:t>
      </w:r>
    </w:p>
    <w:p w14:paraId="38250626" w14:textId="77777777" w:rsidR="00272C3A" w:rsidRPr="00A76672" w:rsidRDefault="00272C3A" w:rsidP="00F263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p>
    <w:p w14:paraId="7F69BE23" w14:textId="604FD6ED" w:rsidR="00332825" w:rsidRPr="00A76672" w:rsidRDefault="00227C81" w:rsidP="00F263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76672">
        <w:tab/>
        <w:t xml:space="preserve">The census data used in this </w:t>
      </w:r>
      <w:r w:rsidR="00840D87">
        <w:t>analysis is described in Section</w:t>
      </w:r>
      <w:r w:rsidRPr="00A76672">
        <w:t xml:space="preserve"> 2. The algorithms used to compute the </w:t>
      </w:r>
      <w:r w:rsidR="00E44BBF">
        <w:t xml:space="preserve">risk </w:t>
      </w:r>
      <w:r w:rsidRPr="00A76672">
        <w:t xml:space="preserve">distributions </w:t>
      </w:r>
      <w:r w:rsidR="00E44BBF">
        <w:t>for the total population and for each demographic</w:t>
      </w:r>
      <w:r w:rsidR="00840D87">
        <w:t xml:space="preserve"> </w:t>
      </w:r>
      <w:r w:rsidR="007574EF">
        <w:t xml:space="preserve">category analyzed </w:t>
      </w:r>
      <w:r w:rsidR="00840D87">
        <w:t xml:space="preserve">are presented in Section </w:t>
      </w:r>
      <w:r w:rsidRPr="00A76672">
        <w:t xml:space="preserve">3. The </w:t>
      </w:r>
      <w:r w:rsidR="00AD5D69">
        <w:t xml:space="preserve">summary </w:t>
      </w:r>
      <w:r w:rsidRPr="00A76672">
        <w:t xml:space="preserve">results of this analysis are presented in Section 4. </w:t>
      </w:r>
      <w:r w:rsidR="004B6A82">
        <w:t xml:space="preserve">The Appendices contain the detailed </w:t>
      </w:r>
      <w:r w:rsidR="00AD5D69">
        <w:t>demographic results</w:t>
      </w:r>
      <w:r w:rsidR="004B6A82">
        <w:t xml:space="preserve"> on which the </w:t>
      </w:r>
      <w:r w:rsidR="00AD5D69">
        <w:t xml:space="preserve">summary </w:t>
      </w:r>
      <w:r w:rsidR="004B6A82">
        <w:t>results are based.</w:t>
      </w:r>
      <w:r w:rsidRPr="00A76672">
        <w:t xml:space="preserve"> </w:t>
      </w:r>
    </w:p>
    <w:p w14:paraId="16B038DB" w14:textId="77777777" w:rsidR="00227C81" w:rsidRPr="00A76672" w:rsidRDefault="00227C81" w:rsidP="00332825">
      <w:pPr>
        <w:pStyle w:val="Heading1"/>
        <w:numPr>
          <w:ilvl w:val="0"/>
          <w:numId w:val="2"/>
        </w:numPr>
        <w:jc w:val="left"/>
      </w:pPr>
      <w:bookmarkStart w:id="2" w:name="_Toc476227663"/>
      <w:r w:rsidRPr="00A76672">
        <w:t>Census Data</w:t>
      </w:r>
      <w:bookmarkEnd w:id="2"/>
    </w:p>
    <w:p w14:paraId="18B58F54" w14:textId="46507242" w:rsidR="00227C81" w:rsidRPr="004E2426" w:rsidRDefault="00227C81" w:rsidP="0018361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p>
    <w:p w14:paraId="658CDFC1" w14:textId="1438C632" w:rsidR="00B87221" w:rsidRPr="004E2426" w:rsidRDefault="004B6A82" w:rsidP="004B6A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r>
        <w:rPr>
          <w:szCs w:val="24"/>
          <w:lang w:val="en-CA"/>
        </w:rPr>
        <w:tab/>
        <w:t xml:space="preserve">For cancer and </w:t>
      </w:r>
      <w:r w:rsidR="001E5DC7">
        <w:rPr>
          <w:szCs w:val="24"/>
          <w:lang w:val="en-CA"/>
        </w:rPr>
        <w:t>noncancer</w:t>
      </w:r>
      <w:r>
        <w:rPr>
          <w:szCs w:val="24"/>
          <w:lang w:val="en-CA"/>
        </w:rPr>
        <w:t xml:space="preserve"> risk modeling, </w:t>
      </w:r>
      <w:r w:rsidR="00B87221" w:rsidRPr="004E2426">
        <w:rPr>
          <w:szCs w:val="24"/>
          <w:lang w:val="en-CA"/>
        </w:rPr>
        <w:t>HEM</w:t>
      </w:r>
      <w:r>
        <w:rPr>
          <w:szCs w:val="24"/>
          <w:lang w:val="en-CA"/>
        </w:rPr>
        <w:t>-</w:t>
      </w:r>
      <w:r w:rsidR="00B87221" w:rsidRPr="004E2426">
        <w:rPr>
          <w:szCs w:val="24"/>
          <w:lang w:val="en-CA"/>
        </w:rPr>
        <w:t>3/AERMOD</w:t>
      </w:r>
      <w:r w:rsidR="00B87221">
        <w:rPr>
          <w:szCs w:val="24"/>
          <w:lang w:val="en-CA"/>
        </w:rPr>
        <w:t xml:space="preserve"> </w:t>
      </w:r>
      <w:r>
        <w:rPr>
          <w:szCs w:val="24"/>
          <w:lang w:val="en-CA"/>
        </w:rPr>
        <w:t xml:space="preserve">uses </w:t>
      </w:r>
      <w:r w:rsidRPr="004B6A82">
        <w:rPr>
          <w:szCs w:val="24"/>
          <w:lang w:val="en-CA"/>
        </w:rPr>
        <w:t xml:space="preserve">the decennial census data </w:t>
      </w:r>
      <w:r w:rsidR="00B87221" w:rsidRPr="004E2426">
        <w:rPr>
          <w:szCs w:val="24"/>
          <w:lang w:val="en-CA"/>
        </w:rPr>
        <w:t>from tables in the 2010 Census Summary File 1 (SF1).</w:t>
      </w:r>
      <w:r w:rsidR="00B87221" w:rsidRPr="004E2426">
        <w:rPr>
          <w:rStyle w:val="FootnoteReference"/>
          <w:szCs w:val="24"/>
          <w:lang w:val="en-CA"/>
        </w:rPr>
        <w:footnoteReference w:id="5"/>
      </w:r>
      <w:r w:rsidR="00B87221" w:rsidRPr="004E2426">
        <w:rPr>
          <w:szCs w:val="24"/>
          <w:lang w:val="en-CA"/>
        </w:rPr>
        <w:t xml:space="preserve"> The decennial census population data </w:t>
      </w:r>
      <w:r w:rsidR="0009242F">
        <w:rPr>
          <w:szCs w:val="24"/>
          <w:lang w:val="en-CA"/>
        </w:rPr>
        <w:t xml:space="preserve">are </w:t>
      </w:r>
      <w:r>
        <w:rPr>
          <w:szCs w:val="24"/>
          <w:lang w:val="en-CA"/>
        </w:rPr>
        <w:t>provided at the</w:t>
      </w:r>
      <w:r w:rsidR="00B87221" w:rsidRPr="004E2426">
        <w:rPr>
          <w:szCs w:val="24"/>
          <w:lang w:val="en-CA"/>
        </w:rPr>
        <w:t xml:space="preserve"> census block</w:t>
      </w:r>
      <w:r>
        <w:rPr>
          <w:szCs w:val="24"/>
          <w:lang w:val="en-CA"/>
        </w:rPr>
        <w:t xml:space="preserve"> level</w:t>
      </w:r>
      <w:r w:rsidR="00B87221" w:rsidRPr="004E2426">
        <w:rPr>
          <w:szCs w:val="24"/>
          <w:lang w:val="en-CA"/>
        </w:rPr>
        <w:t xml:space="preserve">. </w:t>
      </w:r>
    </w:p>
    <w:p w14:paraId="6870DA8F" w14:textId="77777777" w:rsidR="00B87221" w:rsidRPr="004E2426" w:rsidRDefault="00B87221" w:rsidP="00B872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p>
    <w:p w14:paraId="4C7D8BEC" w14:textId="78BE8300" w:rsidR="00B87221" w:rsidRDefault="00B87221" w:rsidP="00B872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r w:rsidRPr="004E2426">
        <w:rPr>
          <w:szCs w:val="24"/>
          <w:lang w:val="en-CA"/>
        </w:rPr>
        <w:lastRenderedPageBreak/>
        <w:tab/>
      </w:r>
      <w:r w:rsidR="004B6A82">
        <w:rPr>
          <w:szCs w:val="24"/>
          <w:lang w:val="en-CA"/>
        </w:rPr>
        <w:t xml:space="preserve">For the demographic analysis, </w:t>
      </w:r>
      <w:r w:rsidR="00E36ADF">
        <w:rPr>
          <w:szCs w:val="24"/>
          <w:lang w:val="en-CA"/>
        </w:rPr>
        <w:t>statistics</w:t>
      </w:r>
      <w:r w:rsidR="00B806C8">
        <w:rPr>
          <w:szCs w:val="24"/>
          <w:lang w:val="en-CA"/>
        </w:rPr>
        <w:t xml:space="preserve"> </w:t>
      </w:r>
      <w:r w:rsidRPr="004E2426">
        <w:rPr>
          <w:szCs w:val="24"/>
          <w:lang w:val="en-CA"/>
        </w:rPr>
        <w:t xml:space="preserve">on </w:t>
      </w:r>
      <w:r w:rsidR="00F15F2F">
        <w:rPr>
          <w:szCs w:val="24"/>
          <w:lang w:val="en-CA"/>
        </w:rPr>
        <w:t xml:space="preserve">total population, </w:t>
      </w:r>
      <w:r w:rsidRPr="004E2426">
        <w:rPr>
          <w:szCs w:val="24"/>
          <w:lang w:val="en-CA"/>
        </w:rPr>
        <w:t>race, ethnicity, age, education leve</w:t>
      </w:r>
      <w:r w:rsidRPr="00644411">
        <w:rPr>
          <w:szCs w:val="24"/>
          <w:lang w:val="en-CA"/>
        </w:rPr>
        <w:t xml:space="preserve">l, </w:t>
      </w:r>
      <w:r w:rsidR="00644411" w:rsidRPr="00B23554">
        <w:rPr>
          <w:szCs w:val="24"/>
          <w:lang w:val="en-CA"/>
        </w:rPr>
        <w:t xml:space="preserve">low </w:t>
      </w:r>
      <w:r w:rsidRPr="00644411">
        <w:rPr>
          <w:szCs w:val="24"/>
          <w:lang w:val="en-CA"/>
        </w:rPr>
        <w:t>household income,</w:t>
      </w:r>
      <w:r w:rsidRPr="004E2426">
        <w:rPr>
          <w:szCs w:val="24"/>
          <w:lang w:val="en-CA"/>
        </w:rPr>
        <w:t xml:space="preserve"> poverty status and linguist</w:t>
      </w:r>
      <w:r w:rsidR="00B806C8">
        <w:rPr>
          <w:szCs w:val="24"/>
          <w:lang w:val="en-CA"/>
        </w:rPr>
        <w:t xml:space="preserve">ic isolation </w:t>
      </w:r>
      <w:r w:rsidR="00E36ADF">
        <w:rPr>
          <w:szCs w:val="24"/>
          <w:lang w:val="en-CA"/>
        </w:rPr>
        <w:t>are</w:t>
      </w:r>
      <w:r w:rsidR="00B806C8">
        <w:rPr>
          <w:szCs w:val="24"/>
          <w:lang w:val="en-CA"/>
        </w:rPr>
        <w:t xml:space="preserve"> obtained from working files compiled in EPA’s Environmental Justice Screening and Mapping Tool, EJSCREEN.</w:t>
      </w:r>
      <w:r w:rsidR="001233E8">
        <w:rPr>
          <w:rStyle w:val="FootnoteReference"/>
          <w:szCs w:val="24"/>
          <w:lang w:val="en-CA"/>
        </w:rPr>
        <w:footnoteReference w:id="6"/>
      </w:r>
      <w:r w:rsidR="00B806C8">
        <w:rPr>
          <w:szCs w:val="24"/>
          <w:lang w:val="en-CA"/>
        </w:rPr>
        <w:t xml:space="preserve"> The data compiled in EJSCREEN are originally derived from </w:t>
      </w:r>
      <w:r w:rsidRPr="004E2426">
        <w:rPr>
          <w:szCs w:val="24"/>
          <w:lang w:val="en-CA"/>
        </w:rPr>
        <w:t>the Census’ American Community Survey (ACS) 5-year averages for 2010-2014.</w:t>
      </w:r>
      <w:r w:rsidRPr="004E2426">
        <w:rPr>
          <w:rStyle w:val="FootnoteReference"/>
          <w:szCs w:val="24"/>
          <w:lang w:val="en-CA"/>
        </w:rPr>
        <w:footnoteReference w:id="7"/>
      </w:r>
      <w:r w:rsidRPr="004E2426">
        <w:rPr>
          <w:szCs w:val="24"/>
          <w:lang w:val="en-CA"/>
        </w:rPr>
        <w:t xml:space="preserve"> </w:t>
      </w:r>
      <w:r w:rsidR="0009242F">
        <w:rPr>
          <w:szCs w:val="24"/>
          <w:lang w:val="en-CA"/>
        </w:rPr>
        <w:t xml:space="preserve">These </w:t>
      </w:r>
      <w:r>
        <w:rPr>
          <w:szCs w:val="24"/>
          <w:lang w:val="en-CA"/>
        </w:rPr>
        <w:t xml:space="preserve">data </w:t>
      </w:r>
      <w:r w:rsidR="0009242F">
        <w:rPr>
          <w:szCs w:val="24"/>
          <w:lang w:val="en-CA"/>
        </w:rPr>
        <w:t xml:space="preserve">are </w:t>
      </w:r>
      <w:r>
        <w:rPr>
          <w:szCs w:val="24"/>
          <w:lang w:val="en-CA"/>
        </w:rPr>
        <w:t>pr</w:t>
      </w:r>
      <w:r w:rsidR="001E5DC7">
        <w:rPr>
          <w:szCs w:val="24"/>
          <w:lang w:val="en-CA"/>
        </w:rPr>
        <w:t>ovide</w:t>
      </w:r>
      <w:r>
        <w:rPr>
          <w:szCs w:val="24"/>
          <w:lang w:val="en-CA"/>
        </w:rPr>
        <w:t>d at the block group level.</w:t>
      </w:r>
      <w:r w:rsidR="00525D2A">
        <w:rPr>
          <w:szCs w:val="24"/>
          <w:lang w:val="en-CA"/>
        </w:rPr>
        <w:t xml:space="preserve"> </w:t>
      </w:r>
      <w:r w:rsidR="00525D2A" w:rsidRPr="004E2426">
        <w:rPr>
          <w:szCs w:val="24"/>
          <w:lang w:val="en-CA"/>
        </w:rPr>
        <w:t>A census block contains about 50 people on average; and a block group contains about 28 blocks on average, or about 1,400 people.</w:t>
      </w:r>
    </w:p>
    <w:p w14:paraId="076DACC3" w14:textId="17CC99D9" w:rsidR="00B87221" w:rsidRDefault="00B87221" w:rsidP="00B872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0000"/>
          <w:szCs w:val="24"/>
          <w:lang w:val="en-CA"/>
        </w:rPr>
      </w:pPr>
    </w:p>
    <w:p w14:paraId="31A59DE7" w14:textId="11E41ED4" w:rsidR="00B16266" w:rsidRDefault="00B87221" w:rsidP="00B872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0000"/>
          <w:szCs w:val="24"/>
          <w:lang w:val="en-CA"/>
        </w:rPr>
      </w:pPr>
      <w:r w:rsidRPr="00A76672">
        <w:rPr>
          <w:szCs w:val="24"/>
          <w:lang w:val="en-CA"/>
        </w:rPr>
        <w:tab/>
      </w:r>
      <w:r w:rsidRPr="00C3562D">
        <w:rPr>
          <w:szCs w:val="24"/>
          <w:lang w:val="en-CA"/>
        </w:rPr>
        <w:t>Table 1 summarizes the census data used in the analysis, showing the source of each dataset and the level of geographic resolution.</w:t>
      </w:r>
      <w:r w:rsidRPr="00CB2ABA">
        <w:rPr>
          <w:color w:val="FF0000"/>
          <w:szCs w:val="24"/>
          <w:lang w:val="en-CA"/>
        </w:rPr>
        <w:t xml:space="preserve"> </w:t>
      </w:r>
    </w:p>
    <w:p w14:paraId="202103DF" w14:textId="0A4B3091" w:rsidR="00D0614B" w:rsidRPr="00CB2ABA" w:rsidRDefault="00D0614B" w:rsidP="004F32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0000"/>
          <w:szCs w:val="24"/>
          <w:lang w:val="en-C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0"/>
        <w:gridCol w:w="3017"/>
        <w:gridCol w:w="1555"/>
      </w:tblGrid>
      <w:tr w:rsidR="00CB2ABA" w:rsidRPr="004E2426" w14:paraId="2CFBF539" w14:textId="77777777" w:rsidTr="0028443F">
        <w:trPr>
          <w:jc w:val="center"/>
        </w:trPr>
        <w:tc>
          <w:tcPr>
            <w:tcW w:w="8150" w:type="dxa"/>
            <w:gridSpan w:val="3"/>
            <w:tcBorders>
              <w:top w:val="nil"/>
              <w:left w:val="nil"/>
              <w:bottom w:val="double" w:sz="4" w:space="0" w:color="auto"/>
              <w:right w:val="nil"/>
            </w:tcBorders>
          </w:tcPr>
          <w:p w14:paraId="5DDD390C" w14:textId="77777777" w:rsidR="00102B75" w:rsidRPr="00E13CB0" w:rsidRDefault="00102B75" w:rsidP="0028443F">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sidRPr="00E13CB0">
              <w:rPr>
                <w:b/>
              </w:rPr>
              <w:t xml:space="preserve">Table 1.  Summary of Census Data used to Analyze Risks for Different </w:t>
            </w:r>
          </w:p>
          <w:p w14:paraId="0AE27700" w14:textId="353649BB" w:rsidR="00102B75" w:rsidRPr="004E2426" w:rsidRDefault="0009242F" w:rsidP="0028443F">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4"/>
                <w:lang w:val="en-CA"/>
              </w:rPr>
            </w:pPr>
            <w:r>
              <w:rPr>
                <w:b/>
              </w:rPr>
              <w:t>Demographic</w:t>
            </w:r>
            <w:r w:rsidR="00102B75" w:rsidRPr="00E13CB0">
              <w:rPr>
                <w:b/>
              </w:rPr>
              <w:t xml:space="preserve"> Groups</w:t>
            </w:r>
          </w:p>
        </w:tc>
      </w:tr>
      <w:tr w:rsidR="004E2426" w:rsidRPr="004E2426" w14:paraId="07C0CD83" w14:textId="77777777" w:rsidTr="006525E5">
        <w:trPr>
          <w:jc w:val="center"/>
        </w:trPr>
        <w:tc>
          <w:tcPr>
            <w:tcW w:w="4320" w:type="dxa"/>
            <w:tcBorders>
              <w:top w:val="double" w:sz="4" w:space="0" w:color="auto"/>
              <w:left w:val="nil"/>
              <w:bottom w:val="single" w:sz="4" w:space="0" w:color="000000"/>
              <w:right w:val="nil"/>
            </w:tcBorders>
            <w:vAlign w:val="bottom"/>
          </w:tcPr>
          <w:p w14:paraId="58FB445A" w14:textId="77777777" w:rsidR="00102B75" w:rsidRPr="004E2426" w:rsidRDefault="00102B75" w:rsidP="0028443F">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r w:rsidRPr="004E2426">
              <w:rPr>
                <w:szCs w:val="24"/>
                <w:lang w:val="en-CA"/>
              </w:rPr>
              <w:t>Type of population category</w:t>
            </w:r>
          </w:p>
        </w:tc>
        <w:tc>
          <w:tcPr>
            <w:tcW w:w="2275" w:type="dxa"/>
            <w:tcBorders>
              <w:top w:val="double" w:sz="4" w:space="0" w:color="auto"/>
              <w:left w:val="nil"/>
              <w:bottom w:val="single" w:sz="4" w:space="0" w:color="000000"/>
              <w:right w:val="nil"/>
            </w:tcBorders>
            <w:vAlign w:val="bottom"/>
          </w:tcPr>
          <w:p w14:paraId="3A7A16D3" w14:textId="77777777" w:rsidR="00102B75" w:rsidRPr="004E2426" w:rsidRDefault="00102B75" w:rsidP="0028443F">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r w:rsidRPr="004E2426">
              <w:rPr>
                <w:szCs w:val="24"/>
                <w:lang w:val="en-CA"/>
              </w:rPr>
              <w:t>Source of data</w:t>
            </w:r>
          </w:p>
        </w:tc>
        <w:tc>
          <w:tcPr>
            <w:tcW w:w="1555" w:type="dxa"/>
            <w:tcBorders>
              <w:top w:val="double" w:sz="4" w:space="0" w:color="auto"/>
              <w:left w:val="nil"/>
              <w:bottom w:val="single" w:sz="4" w:space="0" w:color="000000"/>
              <w:right w:val="nil"/>
            </w:tcBorders>
            <w:vAlign w:val="bottom"/>
          </w:tcPr>
          <w:p w14:paraId="78CA663B" w14:textId="77777777" w:rsidR="00102B75" w:rsidRPr="004E2426" w:rsidRDefault="00102B75" w:rsidP="0028443F">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r w:rsidRPr="004E2426">
              <w:rPr>
                <w:szCs w:val="24"/>
                <w:lang w:val="en-CA"/>
              </w:rPr>
              <w:t>Level of geographic resolution</w:t>
            </w:r>
          </w:p>
        </w:tc>
      </w:tr>
      <w:tr w:rsidR="006525E5" w:rsidRPr="004E2426" w14:paraId="21CA533D" w14:textId="77777777" w:rsidTr="006525E5">
        <w:trPr>
          <w:jc w:val="center"/>
        </w:trPr>
        <w:tc>
          <w:tcPr>
            <w:tcW w:w="4320" w:type="dxa"/>
            <w:tcBorders>
              <w:top w:val="single" w:sz="4" w:space="0" w:color="000000"/>
              <w:left w:val="nil"/>
              <w:bottom w:val="nil"/>
              <w:right w:val="nil"/>
            </w:tcBorders>
          </w:tcPr>
          <w:p w14:paraId="0153F5BD" w14:textId="215FF8F8" w:rsidR="006525E5" w:rsidRDefault="00F15F2F" w:rsidP="0028443F">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r>
              <w:rPr>
                <w:szCs w:val="24"/>
                <w:lang w:val="en-CA"/>
              </w:rPr>
              <w:t>Total population (HEM-3</w:t>
            </w:r>
            <w:r w:rsidR="00E24486">
              <w:rPr>
                <w:szCs w:val="24"/>
                <w:lang w:val="en-CA"/>
              </w:rPr>
              <w:t xml:space="preserve"> risk analysis</w:t>
            </w:r>
            <w:r>
              <w:rPr>
                <w:szCs w:val="24"/>
                <w:lang w:val="en-CA"/>
              </w:rPr>
              <w:t>)</w:t>
            </w:r>
          </w:p>
        </w:tc>
        <w:tc>
          <w:tcPr>
            <w:tcW w:w="2275" w:type="dxa"/>
            <w:tcBorders>
              <w:top w:val="single" w:sz="4" w:space="0" w:color="000000"/>
              <w:left w:val="nil"/>
              <w:bottom w:val="nil"/>
              <w:right w:val="nil"/>
            </w:tcBorders>
          </w:tcPr>
          <w:p w14:paraId="0D06F1A3" w14:textId="11F44599" w:rsidR="006525E5" w:rsidRDefault="006525E5" w:rsidP="0028443F">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r>
              <w:rPr>
                <w:szCs w:val="24"/>
                <w:lang w:val="en-CA"/>
              </w:rPr>
              <w:t>2010 Census SF1</w:t>
            </w:r>
          </w:p>
        </w:tc>
        <w:tc>
          <w:tcPr>
            <w:tcW w:w="1555" w:type="dxa"/>
            <w:tcBorders>
              <w:top w:val="single" w:sz="4" w:space="0" w:color="000000"/>
              <w:left w:val="nil"/>
              <w:bottom w:val="nil"/>
              <w:right w:val="nil"/>
            </w:tcBorders>
          </w:tcPr>
          <w:p w14:paraId="5E70A081" w14:textId="549C7B83" w:rsidR="006525E5" w:rsidRDefault="006525E5" w:rsidP="0028443F">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r>
              <w:rPr>
                <w:szCs w:val="24"/>
                <w:lang w:val="en-CA"/>
              </w:rPr>
              <w:t>Census block</w:t>
            </w:r>
          </w:p>
        </w:tc>
      </w:tr>
      <w:tr w:rsidR="004E2426" w:rsidRPr="004E2426" w14:paraId="6D5C4319" w14:textId="77777777" w:rsidTr="006525E5">
        <w:trPr>
          <w:jc w:val="center"/>
        </w:trPr>
        <w:tc>
          <w:tcPr>
            <w:tcW w:w="4320" w:type="dxa"/>
            <w:tcBorders>
              <w:top w:val="nil"/>
              <w:left w:val="nil"/>
              <w:bottom w:val="nil"/>
              <w:right w:val="nil"/>
            </w:tcBorders>
          </w:tcPr>
          <w:p w14:paraId="3AB9186C" w14:textId="7C040F3A" w:rsidR="00D37A19" w:rsidRPr="004E2426" w:rsidRDefault="000E7683" w:rsidP="0028443F">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r>
              <w:rPr>
                <w:szCs w:val="24"/>
                <w:lang w:val="en-CA"/>
              </w:rPr>
              <w:t>T</w:t>
            </w:r>
            <w:r w:rsidR="007E526A" w:rsidRPr="004E2426">
              <w:rPr>
                <w:szCs w:val="24"/>
                <w:lang w:val="en-CA"/>
              </w:rPr>
              <w:t>otal p</w:t>
            </w:r>
            <w:r w:rsidR="00D37A19" w:rsidRPr="004E2426">
              <w:rPr>
                <w:szCs w:val="24"/>
                <w:lang w:val="en-CA"/>
              </w:rPr>
              <w:t>opulation</w:t>
            </w:r>
            <w:r w:rsidR="00F15F2F">
              <w:rPr>
                <w:szCs w:val="24"/>
                <w:lang w:val="en-CA"/>
              </w:rPr>
              <w:t xml:space="preserve"> </w:t>
            </w:r>
            <w:r w:rsidR="004B6A82">
              <w:rPr>
                <w:szCs w:val="24"/>
                <w:lang w:val="en-CA"/>
              </w:rPr>
              <w:t>(Demographic analysis)</w:t>
            </w:r>
          </w:p>
        </w:tc>
        <w:tc>
          <w:tcPr>
            <w:tcW w:w="2275" w:type="dxa"/>
            <w:tcBorders>
              <w:top w:val="nil"/>
              <w:left w:val="nil"/>
              <w:bottom w:val="nil"/>
              <w:right w:val="nil"/>
            </w:tcBorders>
          </w:tcPr>
          <w:p w14:paraId="69EAB695" w14:textId="14D52CCE" w:rsidR="00D37A19" w:rsidRPr="004E2426" w:rsidRDefault="005E128D" w:rsidP="0028443F">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r>
              <w:rPr>
                <w:szCs w:val="24"/>
                <w:lang w:val="en-CA"/>
              </w:rPr>
              <w:t xml:space="preserve">ACS Table B03002 </w:t>
            </w:r>
          </w:p>
        </w:tc>
        <w:tc>
          <w:tcPr>
            <w:tcW w:w="1555" w:type="dxa"/>
            <w:tcBorders>
              <w:top w:val="nil"/>
              <w:left w:val="nil"/>
              <w:bottom w:val="nil"/>
              <w:right w:val="nil"/>
            </w:tcBorders>
          </w:tcPr>
          <w:p w14:paraId="6C6B59AD" w14:textId="5254118B" w:rsidR="00D37A19" w:rsidRPr="004E2426" w:rsidRDefault="005E128D" w:rsidP="0028443F">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r>
              <w:rPr>
                <w:szCs w:val="24"/>
                <w:lang w:val="en-CA"/>
              </w:rPr>
              <w:t>B</w:t>
            </w:r>
            <w:r w:rsidR="00D37A19" w:rsidRPr="004E2426">
              <w:rPr>
                <w:szCs w:val="24"/>
                <w:lang w:val="en-CA"/>
              </w:rPr>
              <w:t>lock</w:t>
            </w:r>
            <w:r>
              <w:rPr>
                <w:szCs w:val="24"/>
                <w:lang w:val="en-CA"/>
              </w:rPr>
              <w:t xml:space="preserve"> group</w:t>
            </w:r>
          </w:p>
        </w:tc>
      </w:tr>
      <w:tr w:rsidR="004E2426" w:rsidRPr="004E2426" w14:paraId="48FE59F5" w14:textId="77777777" w:rsidTr="0028443F">
        <w:trPr>
          <w:jc w:val="center"/>
        </w:trPr>
        <w:tc>
          <w:tcPr>
            <w:tcW w:w="4320" w:type="dxa"/>
            <w:tcBorders>
              <w:top w:val="nil"/>
              <w:left w:val="nil"/>
              <w:bottom w:val="nil"/>
              <w:right w:val="nil"/>
            </w:tcBorders>
          </w:tcPr>
          <w:p w14:paraId="215EF067" w14:textId="49E19F57" w:rsidR="00102B75" w:rsidRPr="004E2426" w:rsidRDefault="000E7683" w:rsidP="0028443F">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r>
              <w:rPr>
                <w:szCs w:val="24"/>
                <w:lang w:val="en-CA"/>
              </w:rPr>
              <w:t>Race/e</w:t>
            </w:r>
            <w:r w:rsidR="00102B75" w:rsidRPr="004E2426">
              <w:rPr>
                <w:szCs w:val="24"/>
                <w:lang w:val="en-CA"/>
              </w:rPr>
              <w:t>thnic</w:t>
            </w:r>
            <w:r>
              <w:rPr>
                <w:szCs w:val="24"/>
                <w:lang w:val="en-CA"/>
              </w:rPr>
              <w:t>ity</w:t>
            </w:r>
            <w:r w:rsidR="00102B75" w:rsidRPr="004E2426">
              <w:rPr>
                <w:szCs w:val="24"/>
                <w:lang w:val="en-CA"/>
              </w:rPr>
              <w:t xml:space="preserve"> categories</w:t>
            </w:r>
          </w:p>
        </w:tc>
        <w:tc>
          <w:tcPr>
            <w:tcW w:w="2275" w:type="dxa"/>
            <w:tcBorders>
              <w:top w:val="nil"/>
              <w:left w:val="nil"/>
              <w:bottom w:val="nil"/>
              <w:right w:val="nil"/>
            </w:tcBorders>
          </w:tcPr>
          <w:p w14:paraId="52397656" w14:textId="6B3922F7" w:rsidR="00102B75" w:rsidRPr="004E2426" w:rsidRDefault="0025736F" w:rsidP="0028443F">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r w:rsidRPr="004E2426">
              <w:rPr>
                <w:szCs w:val="24"/>
                <w:lang w:val="en-CA"/>
              </w:rPr>
              <w:t xml:space="preserve">ACS Table </w:t>
            </w:r>
            <w:r w:rsidR="00D12C56" w:rsidRPr="004E2426">
              <w:rPr>
                <w:szCs w:val="24"/>
                <w:lang w:val="en-CA"/>
              </w:rPr>
              <w:t>B03002</w:t>
            </w:r>
          </w:p>
        </w:tc>
        <w:tc>
          <w:tcPr>
            <w:tcW w:w="1555" w:type="dxa"/>
            <w:tcBorders>
              <w:top w:val="nil"/>
              <w:left w:val="nil"/>
              <w:bottom w:val="nil"/>
              <w:right w:val="nil"/>
            </w:tcBorders>
          </w:tcPr>
          <w:p w14:paraId="017D8FB2" w14:textId="38E81D5B" w:rsidR="00D37A19" w:rsidRPr="004E2426" w:rsidRDefault="00D37A19" w:rsidP="0028443F">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r w:rsidRPr="004E2426">
              <w:rPr>
                <w:szCs w:val="24"/>
                <w:lang w:val="en-CA"/>
              </w:rPr>
              <w:t>Block group</w:t>
            </w:r>
          </w:p>
        </w:tc>
      </w:tr>
      <w:tr w:rsidR="004E2426" w:rsidRPr="004E2426" w14:paraId="252B82F1" w14:textId="77777777" w:rsidTr="0028443F">
        <w:trPr>
          <w:jc w:val="center"/>
        </w:trPr>
        <w:tc>
          <w:tcPr>
            <w:tcW w:w="4320" w:type="dxa"/>
            <w:tcBorders>
              <w:top w:val="nil"/>
              <w:left w:val="nil"/>
              <w:bottom w:val="nil"/>
              <w:right w:val="nil"/>
            </w:tcBorders>
          </w:tcPr>
          <w:p w14:paraId="60CDF1FB" w14:textId="667200F2" w:rsidR="00102B75" w:rsidRPr="004E2426" w:rsidRDefault="00102B75" w:rsidP="0028443F">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r w:rsidRPr="004E2426">
              <w:rPr>
                <w:szCs w:val="24"/>
                <w:lang w:val="en-CA"/>
              </w:rPr>
              <w:t>Age groups</w:t>
            </w:r>
          </w:p>
        </w:tc>
        <w:tc>
          <w:tcPr>
            <w:tcW w:w="2275" w:type="dxa"/>
            <w:tcBorders>
              <w:top w:val="nil"/>
              <w:left w:val="nil"/>
              <w:bottom w:val="nil"/>
              <w:right w:val="nil"/>
            </w:tcBorders>
          </w:tcPr>
          <w:p w14:paraId="57C917A7" w14:textId="20A75AE8" w:rsidR="00102B75" w:rsidRPr="004E2426" w:rsidRDefault="0025736F" w:rsidP="0028443F">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r w:rsidRPr="004E2426">
              <w:rPr>
                <w:szCs w:val="24"/>
                <w:lang w:val="en-CA"/>
              </w:rPr>
              <w:t>ACS Table B01001</w:t>
            </w:r>
          </w:p>
        </w:tc>
        <w:tc>
          <w:tcPr>
            <w:tcW w:w="1555" w:type="dxa"/>
            <w:tcBorders>
              <w:top w:val="nil"/>
              <w:left w:val="nil"/>
              <w:bottom w:val="nil"/>
              <w:right w:val="nil"/>
            </w:tcBorders>
          </w:tcPr>
          <w:p w14:paraId="589D49F8" w14:textId="7AFD29F0" w:rsidR="00D37A19" w:rsidRPr="004E2426" w:rsidRDefault="00D37A19" w:rsidP="0028443F">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r w:rsidRPr="004E2426">
              <w:rPr>
                <w:szCs w:val="24"/>
                <w:lang w:val="en-CA"/>
              </w:rPr>
              <w:t>Block group</w:t>
            </w:r>
          </w:p>
        </w:tc>
      </w:tr>
      <w:tr w:rsidR="004E2426" w:rsidRPr="004E2426" w14:paraId="6813F54C" w14:textId="77777777" w:rsidTr="0028443F">
        <w:trPr>
          <w:jc w:val="center"/>
        </w:trPr>
        <w:tc>
          <w:tcPr>
            <w:tcW w:w="4320" w:type="dxa"/>
            <w:tcBorders>
              <w:top w:val="nil"/>
              <w:left w:val="nil"/>
              <w:bottom w:val="nil"/>
              <w:right w:val="nil"/>
            </w:tcBorders>
          </w:tcPr>
          <w:p w14:paraId="114B14D8" w14:textId="6FAAAD43" w:rsidR="00102B75" w:rsidRPr="004E2426" w:rsidRDefault="00102B75" w:rsidP="0028443F">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Cs w:val="24"/>
                <w:lang w:val="en-CA"/>
              </w:rPr>
            </w:pPr>
            <w:r w:rsidRPr="004E2426">
              <w:rPr>
                <w:szCs w:val="24"/>
                <w:lang w:val="en-CA"/>
              </w:rPr>
              <w:t xml:space="preserve">Level of education - adults </w:t>
            </w:r>
            <w:r w:rsidR="0025736F" w:rsidRPr="004E2426">
              <w:rPr>
                <w:szCs w:val="24"/>
                <w:lang w:val="en-CA"/>
              </w:rPr>
              <w:t xml:space="preserve">25 years </w:t>
            </w:r>
            <w:r w:rsidR="002B5374">
              <w:rPr>
                <w:szCs w:val="24"/>
                <w:lang w:val="en-CA"/>
              </w:rPr>
              <w:t xml:space="preserve">and </w:t>
            </w:r>
            <w:r w:rsidR="0025736F" w:rsidRPr="004E2426">
              <w:rPr>
                <w:szCs w:val="24"/>
                <w:lang w:val="en-CA"/>
              </w:rPr>
              <w:t>old</w:t>
            </w:r>
            <w:r w:rsidR="002B5374">
              <w:rPr>
                <w:szCs w:val="24"/>
                <w:lang w:val="en-CA"/>
              </w:rPr>
              <w:t>er</w:t>
            </w:r>
            <w:r w:rsidR="0025736F" w:rsidRPr="004E2426">
              <w:rPr>
                <w:szCs w:val="24"/>
                <w:lang w:val="en-CA"/>
              </w:rPr>
              <w:t xml:space="preserve"> </w:t>
            </w:r>
            <w:r w:rsidRPr="004E2426">
              <w:rPr>
                <w:szCs w:val="24"/>
                <w:lang w:val="en-CA"/>
              </w:rPr>
              <w:t xml:space="preserve">without </w:t>
            </w:r>
            <w:r w:rsidR="004E2426" w:rsidRPr="004E2426">
              <w:rPr>
                <w:szCs w:val="24"/>
                <w:lang w:val="en-CA"/>
              </w:rPr>
              <w:t>a</w:t>
            </w:r>
            <w:r w:rsidR="009B1FEB">
              <w:rPr>
                <w:szCs w:val="24"/>
                <w:lang w:val="en-CA"/>
              </w:rPr>
              <w:t xml:space="preserve"> </w:t>
            </w:r>
            <w:r w:rsidRPr="004E2426">
              <w:rPr>
                <w:szCs w:val="24"/>
                <w:lang w:val="en-CA"/>
              </w:rPr>
              <w:t>high school diploma</w:t>
            </w:r>
          </w:p>
        </w:tc>
        <w:tc>
          <w:tcPr>
            <w:tcW w:w="2275" w:type="dxa"/>
            <w:tcBorders>
              <w:top w:val="nil"/>
              <w:left w:val="nil"/>
              <w:bottom w:val="nil"/>
              <w:right w:val="nil"/>
            </w:tcBorders>
          </w:tcPr>
          <w:p w14:paraId="086B6C47" w14:textId="005AF666" w:rsidR="00102B75" w:rsidRPr="004E2426" w:rsidRDefault="002E547A" w:rsidP="0028443F">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r>
              <w:rPr>
                <w:szCs w:val="24"/>
                <w:lang w:val="en-CA"/>
              </w:rPr>
              <w:t>EJSCREEN_Full_V3_USPR</w:t>
            </w:r>
            <w:r w:rsidRPr="004E2426">
              <w:rPr>
                <w:szCs w:val="24"/>
                <w:lang w:val="en-CA"/>
              </w:rPr>
              <w:t xml:space="preserve"> </w:t>
            </w:r>
          </w:p>
        </w:tc>
        <w:tc>
          <w:tcPr>
            <w:tcW w:w="1555" w:type="dxa"/>
            <w:tcBorders>
              <w:top w:val="nil"/>
              <w:left w:val="nil"/>
              <w:bottom w:val="nil"/>
              <w:right w:val="nil"/>
            </w:tcBorders>
          </w:tcPr>
          <w:p w14:paraId="1C25900D" w14:textId="3738AA2C" w:rsidR="00102B75" w:rsidRPr="004E2426" w:rsidRDefault="00D12C56" w:rsidP="0028443F">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r w:rsidRPr="004E2426">
              <w:rPr>
                <w:szCs w:val="24"/>
                <w:lang w:val="en-CA"/>
              </w:rPr>
              <w:t>Block group</w:t>
            </w:r>
          </w:p>
        </w:tc>
      </w:tr>
      <w:tr w:rsidR="00CB2ABA" w:rsidRPr="004E2426" w14:paraId="7904BAE7" w14:textId="77777777" w:rsidTr="0028443F">
        <w:trPr>
          <w:jc w:val="center"/>
        </w:trPr>
        <w:tc>
          <w:tcPr>
            <w:tcW w:w="4320" w:type="dxa"/>
            <w:tcBorders>
              <w:top w:val="nil"/>
              <w:left w:val="nil"/>
              <w:bottom w:val="nil"/>
              <w:right w:val="nil"/>
            </w:tcBorders>
          </w:tcPr>
          <w:p w14:paraId="60B655C0" w14:textId="345451E5" w:rsidR="00102B75" w:rsidRPr="004E2426" w:rsidRDefault="00FA44C5" w:rsidP="0028443F">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Cs w:val="24"/>
                <w:lang w:val="en-CA"/>
              </w:rPr>
            </w:pPr>
            <w:r w:rsidRPr="004E2426">
              <w:rPr>
                <w:szCs w:val="24"/>
                <w:lang w:val="en-CA"/>
              </w:rPr>
              <w:t>Individuals living in h</w:t>
            </w:r>
            <w:r w:rsidR="00102B75" w:rsidRPr="004E2426">
              <w:rPr>
                <w:szCs w:val="24"/>
                <w:lang w:val="en-CA"/>
              </w:rPr>
              <w:t xml:space="preserve">ouseholds earning </w:t>
            </w:r>
            <w:r w:rsidR="004B6A82">
              <w:rPr>
                <w:szCs w:val="24"/>
                <w:lang w:val="en-CA"/>
              </w:rPr>
              <w:tab/>
            </w:r>
            <w:r w:rsidR="0025736F" w:rsidRPr="004E2426">
              <w:rPr>
                <w:szCs w:val="24"/>
                <w:lang w:val="en-CA"/>
              </w:rPr>
              <w:t>below the poverty level</w:t>
            </w:r>
          </w:p>
        </w:tc>
        <w:tc>
          <w:tcPr>
            <w:tcW w:w="2275" w:type="dxa"/>
            <w:tcBorders>
              <w:top w:val="nil"/>
              <w:left w:val="nil"/>
              <w:bottom w:val="nil"/>
              <w:right w:val="nil"/>
            </w:tcBorders>
          </w:tcPr>
          <w:p w14:paraId="4E048B3A" w14:textId="1B5502C3" w:rsidR="00102B75" w:rsidRPr="004E2426" w:rsidRDefault="00102B75" w:rsidP="0028443F">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r w:rsidRPr="004E2426">
              <w:rPr>
                <w:szCs w:val="24"/>
                <w:lang w:val="en-CA"/>
              </w:rPr>
              <w:t>ACS Table</w:t>
            </w:r>
            <w:r w:rsidR="001E7206">
              <w:rPr>
                <w:szCs w:val="24"/>
                <w:lang w:val="en-CA"/>
              </w:rPr>
              <w:t xml:space="preserve"> </w:t>
            </w:r>
            <w:r w:rsidR="001E5DC7">
              <w:rPr>
                <w:szCs w:val="24"/>
                <w:lang w:val="en-CA"/>
              </w:rPr>
              <w:t>B</w:t>
            </w:r>
            <w:r w:rsidR="0025736F" w:rsidRPr="00F31D13">
              <w:rPr>
                <w:szCs w:val="24"/>
                <w:lang w:val="en-CA"/>
              </w:rPr>
              <w:t>17002</w:t>
            </w:r>
          </w:p>
        </w:tc>
        <w:tc>
          <w:tcPr>
            <w:tcW w:w="1555" w:type="dxa"/>
            <w:tcBorders>
              <w:top w:val="nil"/>
              <w:left w:val="nil"/>
              <w:bottom w:val="nil"/>
              <w:right w:val="nil"/>
            </w:tcBorders>
          </w:tcPr>
          <w:p w14:paraId="1F5E202A" w14:textId="77777777" w:rsidR="00102B75" w:rsidRPr="004E2426" w:rsidRDefault="00102B75" w:rsidP="0028443F">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r w:rsidRPr="004E2426">
              <w:rPr>
                <w:szCs w:val="24"/>
                <w:lang w:val="en-CA"/>
              </w:rPr>
              <w:t>Block group</w:t>
            </w:r>
          </w:p>
        </w:tc>
      </w:tr>
      <w:tr w:rsidR="00CB2ABA" w:rsidRPr="004E2426" w14:paraId="3740B0B5" w14:textId="77777777" w:rsidTr="0028443F">
        <w:trPr>
          <w:jc w:val="center"/>
        </w:trPr>
        <w:tc>
          <w:tcPr>
            <w:tcW w:w="4320" w:type="dxa"/>
            <w:tcBorders>
              <w:top w:val="nil"/>
              <w:left w:val="nil"/>
              <w:bottom w:val="nil"/>
              <w:right w:val="nil"/>
            </w:tcBorders>
          </w:tcPr>
          <w:p w14:paraId="45833358" w14:textId="1230A50D" w:rsidR="00102B75" w:rsidRPr="004E2426" w:rsidRDefault="00FA44C5" w:rsidP="0028443F">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r w:rsidRPr="004E2426">
              <w:rPr>
                <w:szCs w:val="24"/>
                <w:lang w:val="en-CA"/>
              </w:rPr>
              <w:t>Individuals</w:t>
            </w:r>
            <w:r w:rsidR="00102B75" w:rsidRPr="004E2426">
              <w:rPr>
                <w:szCs w:val="24"/>
                <w:lang w:val="en-CA"/>
              </w:rPr>
              <w:t xml:space="preserve"> living </w:t>
            </w:r>
            <w:r w:rsidRPr="004E2426">
              <w:rPr>
                <w:szCs w:val="24"/>
                <w:lang w:val="en-CA"/>
              </w:rPr>
              <w:t xml:space="preserve">in households earning </w:t>
            </w:r>
            <w:r w:rsidR="004B6A82">
              <w:rPr>
                <w:szCs w:val="24"/>
                <w:lang w:val="en-CA"/>
              </w:rPr>
              <w:tab/>
            </w:r>
            <w:r w:rsidR="00102B75" w:rsidRPr="004E2426">
              <w:rPr>
                <w:szCs w:val="24"/>
                <w:lang w:val="en-CA"/>
              </w:rPr>
              <w:t>below</w:t>
            </w:r>
            <w:r w:rsidR="001E5DC7">
              <w:rPr>
                <w:szCs w:val="24"/>
                <w:lang w:val="en-CA"/>
              </w:rPr>
              <w:t xml:space="preserve"> two times</w:t>
            </w:r>
            <w:r w:rsidR="00102B75" w:rsidRPr="004E2426">
              <w:rPr>
                <w:szCs w:val="24"/>
                <w:lang w:val="en-CA"/>
              </w:rPr>
              <w:t xml:space="preserve"> the poverty l</w:t>
            </w:r>
            <w:r w:rsidRPr="004E2426">
              <w:rPr>
                <w:szCs w:val="24"/>
                <w:lang w:val="en-CA"/>
              </w:rPr>
              <w:t>evel</w:t>
            </w:r>
          </w:p>
        </w:tc>
        <w:tc>
          <w:tcPr>
            <w:tcW w:w="2275" w:type="dxa"/>
            <w:tcBorders>
              <w:top w:val="nil"/>
              <w:left w:val="nil"/>
              <w:bottom w:val="nil"/>
              <w:right w:val="nil"/>
            </w:tcBorders>
          </w:tcPr>
          <w:p w14:paraId="55558185" w14:textId="6BB5780C" w:rsidR="00102B75" w:rsidRPr="004E2426" w:rsidRDefault="00102B75" w:rsidP="0028443F">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r w:rsidRPr="004E2426">
              <w:rPr>
                <w:szCs w:val="24"/>
                <w:lang w:val="en-CA"/>
              </w:rPr>
              <w:t xml:space="preserve">ACS Table </w:t>
            </w:r>
            <w:r w:rsidR="001E5DC7">
              <w:rPr>
                <w:szCs w:val="24"/>
                <w:lang w:val="en-CA"/>
              </w:rPr>
              <w:t>C</w:t>
            </w:r>
            <w:r w:rsidRPr="004E2426">
              <w:rPr>
                <w:szCs w:val="24"/>
                <w:lang w:val="en-CA"/>
              </w:rPr>
              <w:t>1700</w:t>
            </w:r>
            <w:r w:rsidR="0025736F" w:rsidRPr="004E2426">
              <w:rPr>
                <w:szCs w:val="24"/>
                <w:lang w:val="en-CA"/>
              </w:rPr>
              <w:t>2</w:t>
            </w:r>
          </w:p>
        </w:tc>
        <w:tc>
          <w:tcPr>
            <w:tcW w:w="1555" w:type="dxa"/>
            <w:tcBorders>
              <w:top w:val="nil"/>
              <w:left w:val="nil"/>
              <w:bottom w:val="nil"/>
              <w:right w:val="nil"/>
            </w:tcBorders>
          </w:tcPr>
          <w:p w14:paraId="4C56C141" w14:textId="6910BB39" w:rsidR="00102B75" w:rsidRPr="004E2426" w:rsidRDefault="00D12C56" w:rsidP="0028443F">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r w:rsidRPr="004E2426">
              <w:rPr>
                <w:szCs w:val="24"/>
                <w:lang w:val="en-CA"/>
              </w:rPr>
              <w:t>Block group</w:t>
            </w:r>
          </w:p>
        </w:tc>
      </w:tr>
      <w:tr w:rsidR="00CB2ABA" w:rsidRPr="004E2426" w14:paraId="21D83CF4" w14:textId="77777777" w:rsidTr="0028443F">
        <w:trPr>
          <w:jc w:val="center"/>
        </w:trPr>
        <w:tc>
          <w:tcPr>
            <w:tcW w:w="4320" w:type="dxa"/>
            <w:tcBorders>
              <w:top w:val="nil"/>
              <w:left w:val="nil"/>
              <w:right w:val="nil"/>
            </w:tcBorders>
          </w:tcPr>
          <w:p w14:paraId="47C7DE47" w14:textId="77777777" w:rsidR="00102B75" w:rsidRPr="004E2426" w:rsidRDefault="00102B75" w:rsidP="0028443F">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r w:rsidRPr="004E2426">
              <w:rPr>
                <w:szCs w:val="24"/>
                <w:lang w:val="en-CA"/>
              </w:rPr>
              <w:t>Linguistically isolated people</w:t>
            </w:r>
          </w:p>
        </w:tc>
        <w:tc>
          <w:tcPr>
            <w:tcW w:w="2275" w:type="dxa"/>
            <w:tcBorders>
              <w:top w:val="nil"/>
              <w:left w:val="nil"/>
              <w:right w:val="nil"/>
            </w:tcBorders>
          </w:tcPr>
          <w:p w14:paraId="59A7316B" w14:textId="7DF42F57" w:rsidR="00102B75" w:rsidRPr="004E2426" w:rsidRDefault="004C3491" w:rsidP="0028443F">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r>
              <w:rPr>
                <w:lang w:val="en-CA"/>
              </w:rPr>
              <w:t xml:space="preserve">EJSCREEN_Full_V3_USPR </w:t>
            </w:r>
          </w:p>
        </w:tc>
        <w:tc>
          <w:tcPr>
            <w:tcW w:w="1555" w:type="dxa"/>
            <w:tcBorders>
              <w:top w:val="nil"/>
              <w:left w:val="nil"/>
              <w:right w:val="nil"/>
            </w:tcBorders>
          </w:tcPr>
          <w:p w14:paraId="7E1FB7B9" w14:textId="77777777" w:rsidR="00102B75" w:rsidRPr="004E2426" w:rsidRDefault="00102B75" w:rsidP="0028443F">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r w:rsidRPr="004E2426">
              <w:rPr>
                <w:szCs w:val="24"/>
                <w:lang w:val="en-CA"/>
              </w:rPr>
              <w:t>Block group</w:t>
            </w:r>
          </w:p>
        </w:tc>
      </w:tr>
    </w:tbl>
    <w:p w14:paraId="49FC3FB9" w14:textId="77777777" w:rsidR="00EE56E8" w:rsidRPr="00A76672" w:rsidRDefault="00EE56E8" w:rsidP="00B16266">
      <w:pPr>
        <w:pStyle w:val="Heading1"/>
        <w:numPr>
          <w:ilvl w:val="0"/>
          <w:numId w:val="2"/>
        </w:numPr>
        <w:spacing w:before="480"/>
        <w:jc w:val="left"/>
      </w:pPr>
      <w:bookmarkStart w:id="3" w:name="_Toc476227664"/>
      <w:r w:rsidRPr="00A76672">
        <w:t>C</w:t>
      </w:r>
      <w:r w:rsidR="00353C0D" w:rsidRPr="00A76672">
        <w:t>alculation Methods</w:t>
      </w:r>
      <w:bookmarkEnd w:id="3"/>
    </w:p>
    <w:p w14:paraId="6D256AA8" w14:textId="77777777" w:rsidR="00A03C74" w:rsidRPr="00A76672" w:rsidRDefault="00A03C74" w:rsidP="00A03C74"/>
    <w:p w14:paraId="3D670234" w14:textId="3C91C89D" w:rsidR="003C08AB" w:rsidRPr="00A76672" w:rsidRDefault="00A03C74" w:rsidP="003C08A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r w:rsidRPr="00A76672">
        <w:rPr>
          <w:szCs w:val="24"/>
          <w:lang w:val="en-CA"/>
        </w:rPr>
        <w:tab/>
      </w:r>
      <w:r w:rsidR="002A15DD" w:rsidRPr="00A76672">
        <w:rPr>
          <w:szCs w:val="24"/>
          <w:lang w:val="en-CA"/>
        </w:rPr>
        <w:t>HEM-3</w:t>
      </w:r>
      <w:r w:rsidR="00E36ADF">
        <w:rPr>
          <w:szCs w:val="24"/>
          <w:lang w:val="en-CA"/>
        </w:rPr>
        <w:t>/AERMOD</w:t>
      </w:r>
      <w:r w:rsidR="00353C0D" w:rsidRPr="00A76672">
        <w:rPr>
          <w:szCs w:val="24"/>
          <w:lang w:val="en-CA"/>
        </w:rPr>
        <w:t xml:space="preserve"> </w:t>
      </w:r>
      <w:r w:rsidR="006F78B3" w:rsidRPr="00A76672">
        <w:rPr>
          <w:szCs w:val="24"/>
          <w:lang w:val="en-CA"/>
        </w:rPr>
        <w:t xml:space="preserve">models </w:t>
      </w:r>
      <w:r w:rsidR="00353C0D" w:rsidRPr="00A76672">
        <w:rPr>
          <w:szCs w:val="24"/>
          <w:lang w:val="en-CA"/>
        </w:rPr>
        <w:t xml:space="preserve">the </w:t>
      </w:r>
      <w:r w:rsidR="006F78B3" w:rsidRPr="00A76672">
        <w:rPr>
          <w:szCs w:val="24"/>
          <w:lang w:val="en-CA"/>
        </w:rPr>
        <w:t xml:space="preserve">cancer </w:t>
      </w:r>
      <w:r w:rsidR="005C1D1B" w:rsidRPr="00A76672">
        <w:rPr>
          <w:szCs w:val="24"/>
          <w:lang w:val="en-CA"/>
        </w:rPr>
        <w:t xml:space="preserve">risk </w:t>
      </w:r>
      <w:r w:rsidR="00B03F56" w:rsidRPr="00A76672">
        <w:rPr>
          <w:szCs w:val="24"/>
          <w:lang w:val="en-CA"/>
        </w:rPr>
        <w:t xml:space="preserve">and noncancer </w:t>
      </w:r>
      <w:r w:rsidR="00E36ADF">
        <w:rPr>
          <w:szCs w:val="24"/>
          <w:lang w:val="en-CA"/>
        </w:rPr>
        <w:t>hazard index (“</w:t>
      </w:r>
      <w:r w:rsidR="00A71AE0">
        <w:rPr>
          <w:szCs w:val="24"/>
          <w:lang w:val="en-CA"/>
        </w:rPr>
        <w:t>risk</w:t>
      </w:r>
      <w:r w:rsidR="00E36ADF">
        <w:rPr>
          <w:szCs w:val="24"/>
          <w:lang w:val="en-CA"/>
        </w:rPr>
        <w:t>”)</w:t>
      </w:r>
      <w:r w:rsidR="006F78B3" w:rsidRPr="00A76672">
        <w:rPr>
          <w:szCs w:val="24"/>
          <w:lang w:val="en-CA"/>
        </w:rPr>
        <w:t xml:space="preserve"> </w:t>
      </w:r>
      <w:r w:rsidR="004C0B8F" w:rsidRPr="00A76672">
        <w:rPr>
          <w:szCs w:val="24"/>
          <w:lang w:val="en-CA"/>
        </w:rPr>
        <w:t xml:space="preserve">at </w:t>
      </w:r>
      <w:r w:rsidR="005D06CD" w:rsidRPr="00A76672">
        <w:rPr>
          <w:szCs w:val="24"/>
          <w:lang w:val="en-CA"/>
        </w:rPr>
        <w:t xml:space="preserve">a point near the geographic center of each </w:t>
      </w:r>
      <w:r w:rsidR="00AD0374" w:rsidRPr="00A76672">
        <w:rPr>
          <w:szCs w:val="24"/>
          <w:lang w:val="en-CA"/>
        </w:rPr>
        <w:t>census</w:t>
      </w:r>
      <w:r w:rsidR="00353C0D" w:rsidRPr="00A76672">
        <w:rPr>
          <w:szCs w:val="24"/>
          <w:lang w:val="en-CA"/>
        </w:rPr>
        <w:t xml:space="preserve"> block</w:t>
      </w:r>
      <w:r w:rsidR="001D51E1" w:rsidRPr="00A76672">
        <w:rPr>
          <w:szCs w:val="24"/>
          <w:lang w:val="en-CA"/>
        </w:rPr>
        <w:t xml:space="preserve"> and </w:t>
      </w:r>
      <w:r w:rsidR="000E06BE">
        <w:rPr>
          <w:szCs w:val="24"/>
          <w:lang w:val="en-CA"/>
        </w:rPr>
        <w:t>also generally</w:t>
      </w:r>
      <w:r w:rsidR="001D51E1" w:rsidRPr="00A76672">
        <w:rPr>
          <w:szCs w:val="24"/>
          <w:lang w:val="en-CA"/>
        </w:rPr>
        <w:t xml:space="preserve"> at </w:t>
      </w:r>
      <w:r w:rsidR="000E06BE">
        <w:rPr>
          <w:szCs w:val="24"/>
          <w:lang w:val="en-CA"/>
        </w:rPr>
        <w:t>EPA</w:t>
      </w:r>
      <w:r w:rsidR="001D51E1" w:rsidRPr="00A76672">
        <w:rPr>
          <w:szCs w:val="24"/>
          <w:lang w:val="en-CA"/>
        </w:rPr>
        <w:t xml:space="preserve">-defined </w:t>
      </w:r>
      <w:r w:rsidR="00F63A96">
        <w:rPr>
          <w:szCs w:val="24"/>
          <w:lang w:val="en-CA"/>
        </w:rPr>
        <w:t xml:space="preserve">(“user”) </w:t>
      </w:r>
      <w:r w:rsidR="001D51E1" w:rsidRPr="00A76672">
        <w:rPr>
          <w:szCs w:val="24"/>
          <w:lang w:val="en-CA"/>
        </w:rPr>
        <w:t xml:space="preserve">receptors representing populations located within each </w:t>
      </w:r>
      <w:r w:rsidR="004B2C37">
        <w:rPr>
          <w:szCs w:val="24"/>
          <w:lang w:val="en-CA"/>
        </w:rPr>
        <w:t xml:space="preserve">census </w:t>
      </w:r>
      <w:r w:rsidR="001D51E1" w:rsidRPr="00A76672">
        <w:rPr>
          <w:szCs w:val="24"/>
          <w:lang w:val="en-CA"/>
        </w:rPr>
        <w:t>block</w:t>
      </w:r>
      <w:r w:rsidR="00F63A96">
        <w:rPr>
          <w:szCs w:val="24"/>
          <w:lang w:val="en-CA"/>
        </w:rPr>
        <w:t>, especially populations close to facility emissions/</w:t>
      </w:r>
      <w:proofErr w:type="spellStart"/>
      <w:r w:rsidR="00F63A96">
        <w:rPr>
          <w:szCs w:val="24"/>
          <w:lang w:val="en-CA"/>
        </w:rPr>
        <w:t>fencelines</w:t>
      </w:r>
      <w:proofErr w:type="spellEnd"/>
      <w:r w:rsidR="00353C0D" w:rsidRPr="00A76672">
        <w:rPr>
          <w:szCs w:val="24"/>
          <w:lang w:val="en-CA"/>
        </w:rPr>
        <w:t>.</w:t>
      </w:r>
      <w:r w:rsidR="00717376" w:rsidRPr="00A76672">
        <w:rPr>
          <w:rStyle w:val="FootnoteReference"/>
          <w:szCs w:val="24"/>
          <w:lang w:val="en-CA"/>
        </w:rPr>
        <w:footnoteReference w:id="8"/>
      </w:r>
      <w:r w:rsidR="00353C0D" w:rsidRPr="00A76672">
        <w:rPr>
          <w:szCs w:val="24"/>
          <w:lang w:val="en-CA"/>
        </w:rPr>
        <w:t xml:space="preserve"> </w:t>
      </w:r>
      <w:r w:rsidR="00E94C03" w:rsidRPr="00A76672">
        <w:rPr>
          <w:szCs w:val="24"/>
          <w:lang w:val="en-CA"/>
        </w:rPr>
        <w:t>For the current analysis, t</w:t>
      </w:r>
      <w:r w:rsidR="00C032D1">
        <w:rPr>
          <w:szCs w:val="24"/>
          <w:lang w:val="en-CA"/>
        </w:rPr>
        <w:t>hese</w:t>
      </w:r>
      <w:r w:rsidR="00E94C03" w:rsidRPr="00A76672">
        <w:rPr>
          <w:szCs w:val="24"/>
          <w:lang w:val="en-CA"/>
        </w:rPr>
        <w:t xml:space="preserve"> risk estimate</w:t>
      </w:r>
      <w:r w:rsidR="00C032D1">
        <w:rPr>
          <w:szCs w:val="24"/>
          <w:lang w:val="en-CA"/>
        </w:rPr>
        <w:t>s are</w:t>
      </w:r>
      <w:r w:rsidR="004C0B8F" w:rsidRPr="00A76672">
        <w:rPr>
          <w:szCs w:val="24"/>
          <w:lang w:val="en-CA"/>
        </w:rPr>
        <w:t xml:space="preserve"> assumed to apply to all individuals residing in the </w:t>
      </w:r>
      <w:r w:rsidR="000E54C2">
        <w:rPr>
          <w:szCs w:val="24"/>
          <w:lang w:val="en-CA"/>
        </w:rPr>
        <w:t xml:space="preserve">census </w:t>
      </w:r>
      <w:r w:rsidR="004C0B8F" w:rsidRPr="00A76672">
        <w:rPr>
          <w:szCs w:val="24"/>
          <w:lang w:val="en-CA"/>
        </w:rPr>
        <w:t xml:space="preserve">block. </w:t>
      </w:r>
      <w:r w:rsidR="00E36ADF">
        <w:rPr>
          <w:szCs w:val="24"/>
          <w:lang w:val="en-CA"/>
        </w:rPr>
        <w:t xml:space="preserve">The EJ Tool </w:t>
      </w:r>
      <w:r w:rsidR="003C08AB">
        <w:rPr>
          <w:szCs w:val="24"/>
          <w:lang w:val="en-CA"/>
        </w:rPr>
        <w:t xml:space="preserve">uses the modeled census </w:t>
      </w:r>
      <w:r w:rsidR="003C08AB" w:rsidRPr="00A76672">
        <w:rPr>
          <w:szCs w:val="24"/>
          <w:lang w:val="en-CA"/>
        </w:rPr>
        <w:t xml:space="preserve">block </w:t>
      </w:r>
      <w:r w:rsidR="003C08AB">
        <w:rPr>
          <w:szCs w:val="24"/>
          <w:lang w:val="en-CA"/>
        </w:rPr>
        <w:t xml:space="preserve">and census block group </w:t>
      </w:r>
      <w:r w:rsidR="003C08AB" w:rsidRPr="00A76672">
        <w:rPr>
          <w:szCs w:val="24"/>
          <w:lang w:val="en-CA"/>
        </w:rPr>
        <w:t>identification codes to link the HEM-3</w:t>
      </w:r>
      <w:r w:rsidR="00E36ADF">
        <w:rPr>
          <w:szCs w:val="24"/>
          <w:lang w:val="en-CA"/>
        </w:rPr>
        <w:t>/AERMOD</w:t>
      </w:r>
      <w:r w:rsidR="003C08AB" w:rsidRPr="00A76672">
        <w:rPr>
          <w:szCs w:val="24"/>
          <w:lang w:val="en-CA"/>
        </w:rPr>
        <w:t xml:space="preserve"> modeling results for </w:t>
      </w:r>
      <w:r w:rsidR="003C08AB" w:rsidRPr="00A76672">
        <w:rPr>
          <w:szCs w:val="24"/>
          <w:lang w:val="en-CA"/>
        </w:rPr>
        <w:lastRenderedPageBreak/>
        <w:t xml:space="preserve">each </w:t>
      </w:r>
      <w:r w:rsidR="003C08AB">
        <w:rPr>
          <w:szCs w:val="24"/>
          <w:lang w:val="en-CA"/>
        </w:rPr>
        <w:t xml:space="preserve">census </w:t>
      </w:r>
      <w:r w:rsidR="003C08AB" w:rsidRPr="00A76672">
        <w:rPr>
          <w:szCs w:val="24"/>
          <w:lang w:val="en-CA"/>
        </w:rPr>
        <w:t xml:space="preserve">block to the appropriate </w:t>
      </w:r>
      <w:r w:rsidR="00E36ADF">
        <w:rPr>
          <w:szCs w:val="24"/>
          <w:lang w:val="en-CA"/>
        </w:rPr>
        <w:t xml:space="preserve">ACS and EJSCREEN </w:t>
      </w:r>
      <w:r w:rsidR="003C08AB" w:rsidRPr="00A76672">
        <w:rPr>
          <w:szCs w:val="24"/>
          <w:lang w:val="en-CA"/>
        </w:rPr>
        <w:t xml:space="preserve">census </w:t>
      </w:r>
      <w:r w:rsidR="003C08AB">
        <w:rPr>
          <w:szCs w:val="24"/>
          <w:lang w:val="en-CA"/>
        </w:rPr>
        <w:t xml:space="preserve">block group demographic </w:t>
      </w:r>
      <w:r w:rsidR="00C56FB1">
        <w:rPr>
          <w:szCs w:val="24"/>
          <w:lang w:val="en-CA"/>
        </w:rPr>
        <w:t xml:space="preserve">statistics. </w:t>
      </w:r>
      <w:r w:rsidR="003C08AB" w:rsidRPr="00A76672">
        <w:rPr>
          <w:szCs w:val="24"/>
          <w:lang w:val="en-CA"/>
        </w:rPr>
        <w:t>This al</w:t>
      </w:r>
      <w:r w:rsidR="00C56FB1">
        <w:rPr>
          <w:szCs w:val="24"/>
          <w:lang w:val="en-CA"/>
        </w:rPr>
        <w:t>low</w:t>
      </w:r>
      <w:r w:rsidR="003C08AB">
        <w:rPr>
          <w:szCs w:val="24"/>
          <w:lang w:val="en-CA"/>
        </w:rPr>
        <w:t>s</w:t>
      </w:r>
      <w:r w:rsidR="00C56FB1">
        <w:rPr>
          <w:szCs w:val="24"/>
          <w:lang w:val="en-CA"/>
        </w:rPr>
        <w:t xml:space="preserve"> us</w:t>
      </w:r>
      <w:r w:rsidR="003C08AB">
        <w:rPr>
          <w:szCs w:val="24"/>
          <w:lang w:val="en-CA"/>
        </w:rPr>
        <w:t xml:space="preserve"> to estimate the number of people in different demographic categories for</w:t>
      </w:r>
      <w:r w:rsidR="003C08AB" w:rsidRPr="00A76672">
        <w:rPr>
          <w:szCs w:val="24"/>
          <w:lang w:val="en-CA"/>
        </w:rPr>
        <w:t xml:space="preserve"> each </w:t>
      </w:r>
      <w:r w:rsidR="003C08AB">
        <w:rPr>
          <w:szCs w:val="24"/>
          <w:lang w:val="en-CA"/>
        </w:rPr>
        <w:t>census block modeled by HEM-3</w:t>
      </w:r>
      <w:r w:rsidR="00E36ADF">
        <w:rPr>
          <w:szCs w:val="24"/>
          <w:lang w:val="en-CA"/>
        </w:rPr>
        <w:t>/AERMOD</w:t>
      </w:r>
      <w:r w:rsidR="003C08AB">
        <w:rPr>
          <w:szCs w:val="24"/>
          <w:lang w:val="en-CA"/>
        </w:rPr>
        <w:t>.</w:t>
      </w:r>
    </w:p>
    <w:p w14:paraId="098654B6" w14:textId="77777777" w:rsidR="00496EE3" w:rsidRDefault="00496EE3" w:rsidP="00D14CB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p>
    <w:p w14:paraId="107D7E2F" w14:textId="4DF2FE71" w:rsidR="003C08AB" w:rsidRDefault="00D63F75" w:rsidP="00D14CB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r>
        <w:rPr>
          <w:szCs w:val="24"/>
          <w:lang w:val="en-CA"/>
        </w:rPr>
        <w:tab/>
      </w:r>
      <w:r w:rsidR="00B06D55">
        <w:rPr>
          <w:szCs w:val="24"/>
          <w:lang w:val="en-CA"/>
        </w:rPr>
        <w:t>For the demographic analysis, t</w:t>
      </w:r>
      <w:r w:rsidR="00E13CB0">
        <w:rPr>
          <w:szCs w:val="24"/>
          <w:lang w:val="en-CA"/>
        </w:rPr>
        <w:t>he total nationwide population is determined by summing the total population of all census bl</w:t>
      </w:r>
      <w:r w:rsidR="00C56FB1">
        <w:rPr>
          <w:szCs w:val="24"/>
          <w:lang w:val="en-CA"/>
        </w:rPr>
        <w:t>ock group</w:t>
      </w:r>
      <w:r w:rsidR="0082624F">
        <w:rPr>
          <w:szCs w:val="24"/>
          <w:lang w:val="en-CA"/>
        </w:rPr>
        <w:t xml:space="preserve">s </w:t>
      </w:r>
      <w:r w:rsidR="00E13CB0">
        <w:rPr>
          <w:szCs w:val="24"/>
          <w:lang w:val="en-CA"/>
        </w:rPr>
        <w:t>in the Census’ ACS 5-year average for 2010-2014</w:t>
      </w:r>
      <w:r w:rsidR="00636B38">
        <w:rPr>
          <w:szCs w:val="24"/>
          <w:lang w:val="en-CA"/>
        </w:rPr>
        <w:t xml:space="preserve"> (</w:t>
      </w:r>
      <w:r w:rsidR="00EC2F7C">
        <w:rPr>
          <w:szCs w:val="24"/>
          <w:lang w:val="en-CA"/>
        </w:rPr>
        <w:t>“</w:t>
      </w:r>
      <w:r w:rsidR="00636B38">
        <w:rPr>
          <w:szCs w:val="24"/>
          <w:lang w:val="en-CA"/>
        </w:rPr>
        <w:t>2014 ACS</w:t>
      </w:r>
      <w:r w:rsidR="00EC2F7C">
        <w:rPr>
          <w:szCs w:val="24"/>
          <w:lang w:val="en-CA"/>
        </w:rPr>
        <w:t>”</w:t>
      </w:r>
      <w:r w:rsidR="00636B38">
        <w:rPr>
          <w:szCs w:val="24"/>
          <w:lang w:val="en-CA"/>
        </w:rPr>
        <w:t>)</w:t>
      </w:r>
      <w:r w:rsidR="00E13CB0">
        <w:rPr>
          <w:szCs w:val="24"/>
          <w:lang w:val="en-CA"/>
        </w:rPr>
        <w:t xml:space="preserve">. </w:t>
      </w:r>
      <w:r w:rsidR="00E13CB0" w:rsidRPr="004E2426">
        <w:rPr>
          <w:szCs w:val="24"/>
          <w:lang w:val="en-CA"/>
        </w:rPr>
        <w:t xml:space="preserve">The </w:t>
      </w:r>
      <w:r w:rsidR="00344853">
        <w:rPr>
          <w:szCs w:val="24"/>
          <w:lang w:val="en-CA"/>
        </w:rPr>
        <w:t xml:space="preserve">demographic characteristics of the </w:t>
      </w:r>
      <w:r w:rsidR="00E13CB0" w:rsidRPr="004E2426">
        <w:rPr>
          <w:szCs w:val="24"/>
          <w:lang w:val="en-CA"/>
        </w:rPr>
        <w:t xml:space="preserve">population </w:t>
      </w:r>
      <w:r w:rsidR="00344853">
        <w:rPr>
          <w:szCs w:val="24"/>
          <w:lang w:val="en-CA"/>
        </w:rPr>
        <w:t>potentially impacted</w:t>
      </w:r>
      <w:r w:rsidR="00344853" w:rsidRPr="004E2426">
        <w:rPr>
          <w:szCs w:val="24"/>
          <w:lang w:val="en-CA"/>
        </w:rPr>
        <w:t xml:space="preserve"> </w:t>
      </w:r>
      <w:r w:rsidR="00E13CB0" w:rsidRPr="004E2426">
        <w:rPr>
          <w:szCs w:val="24"/>
          <w:lang w:val="en-CA"/>
        </w:rPr>
        <w:t>by</w:t>
      </w:r>
      <w:r w:rsidR="009F1F45">
        <w:rPr>
          <w:szCs w:val="24"/>
          <w:lang w:val="en-CA"/>
        </w:rPr>
        <w:t xml:space="preserve"> </w:t>
      </w:r>
      <w:r w:rsidR="00C21574" w:rsidRPr="0045743E">
        <w:t>Miscellaneous Organic Chemical Manufacturing</w:t>
      </w:r>
      <w:r w:rsidR="008E002B">
        <w:t xml:space="preserve"> </w:t>
      </w:r>
      <w:r w:rsidR="00CD54FD">
        <w:t xml:space="preserve">source category </w:t>
      </w:r>
      <w:r w:rsidR="00183844">
        <w:t>operations</w:t>
      </w:r>
      <w:r w:rsidR="00EF7116">
        <w:t xml:space="preserve"> </w:t>
      </w:r>
      <w:r w:rsidR="00E13CB0" w:rsidRPr="004E2426">
        <w:rPr>
          <w:szCs w:val="24"/>
          <w:lang w:val="en-CA"/>
        </w:rPr>
        <w:t xml:space="preserve">is determined by </w:t>
      </w:r>
      <w:r w:rsidR="003C08AB">
        <w:rPr>
          <w:szCs w:val="24"/>
          <w:lang w:val="en-CA"/>
        </w:rPr>
        <w:t xml:space="preserve">applying the </w:t>
      </w:r>
      <w:r w:rsidR="00344853">
        <w:rPr>
          <w:szCs w:val="24"/>
          <w:lang w:val="en-CA"/>
        </w:rPr>
        <w:t>characteristics of a census block group to the HEM-3 modeled census block populations located with</w:t>
      </w:r>
      <w:r w:rsidR="000D262F">
        <w:rPr>
          <w:szCs w:val="24"/>
          <w:lang w:val="en-CA"/>
        </w:rPr>
        <w:t>in</w:t>
      </w:r>
      <w:r w:rsidR="00344853">
        <w:rPr>
          <w:szCs w:val="24"/>
          <w:lang w:val="en-CA"/>
        </w:rPr>
        <w:t xml:space="preserve"> that block group. </w:t>
      </w:r>
      <w:r w:rsidR="00EC2F7C">
        <w:rPr>
          <w:szCs w:val="24"/>
          <w:lang w:val="en-CA"/>
        </w:rPr>
        <w:t>For the purposes of this analysis, t</w:t>
      </w:r>
      <w:r w:rsidR="00344853">
        <w:rPr>
          <w:szCs w:val="24"/>
          <w:lang w:val="en-CA"/>
        </w:rPr>
        <w:t>he demographic characteristics of a given block group</w:t>
      </w:r>
      <w:r w:rsidR="00001C63">
        <w:rPr>
          <w:szCs w:val="24"/>
          <w:lang w:val="en-CA"/>
        </w:rPr>
        <w:t xml:space="preserve"> – that is, the </w:t>
      </w:r>
      <w:r w:rsidR="00001C63" w:rsidRPr="00001C63">
        <w:rPr>
          <w:szCs w:val="24"/>
          <w:lang w:val="en-CA"/>
        </w:rPr>
        <w:t>percentage of people in different races/ethnicities</w:t>
      </w:r>
      <w:r w:rsidR="00001C63">
        <w:rPr>
          <w:szCs w:val="24"/>
          <w:lang w:val="en-CA"/>
        </w:rPr>
        <w:t xml:space="preserve">, the percentage in different age groups, the percentage without a high school diploma, the percentage at certain </w:t>
      </w:r>
      <w:r w:rsidR="00D90B1A">
        <w:rPr>
          <w:szCs w:val="24"/>
          <w:lang w:val="en-CA"/>
        </w:rPr>
        <w:t>low-income</w:t>
      </w:r>
      <w:r w:rsidR="00001C63">
        <w:rPr>
          <w:szCs w:val="24"/>
          <w:lang w:val="en-CA"/>
        </w:rPr>
        <w:t xml:space="preserve"> levels and the percentage that are linguistically isolated – </w:t>
      </w:r>
      <w:r w:rsidR="00344853">
        <w:rPr>
          <w:szCs w:val="24"/>
          <w:lang w:val="en-CA"/>
        </w:rPr>
        <w:t xml:space="preserve">are presumed to </w:t>
      </w:r>
      <w:r w:rsidR="00001C63">
        <w:rPr>
          <w:szCs w:val="24"/>
          <w:lang w:val="en-CA"/>
        </w:rPr>
        <w:t>also describe</w:t>
      </w:r>
      <w:r w:rsidR="00344853">
        <w:rPr>
          <w:szCs w:val="24"/>
          <w:lang w:val="en-CA"/>
        </w:rPr>
        <w:t xml:space="preserve"> each block located within that block group.</w:t>
      </w:r>
      <w:r>
        <w:rPr>
          <w:szCs w:val="24"/>
          <w:lang w:val="en-CA"/>
        </w:rPr>
        <w:t xml:space="preserve"> </w:t>
      </w:r>
      <w:r w:rsidR="00F438C3">
        <w:rPr>
          <w:szCs w:val="24"/>
          <w:lang w:val="en-CA"/>
        </w:rPr>
        <w:t xml:space="preserve"> </w:t>
      </w:r>
      <w:r w:rsidR="004E1A94">
        <w:rPr>
          <w:szCs w:val="24"/>
          <w:lang w:val="en-CA"/>
        </w:rPr>
        <w:t xml:space="preserve"> </w:t>
      </w:r>
    </w:p>
    <w:p w14:paraId="2190E6AE" w14:textId="77777777" w:rsidR="007C5DEF" w:rsidRPr="00A76672" w:rsidRDefault="007C5DEF" w:rsidP="00353C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p>
    <w:p w14:paraId="4EEE69E4" w14:textId="6A575688" w:rsidR="00102B75" w:rsidRPr="00A76672" w:rsidRDefault="00315148" w:rsidP="00353C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r w:rsidRPr="00A76672">
        <w:rPr>
          <w:szCs w:val="24"/>
          <w:lang w:val="en-CA"/>
        </w:rPr>
        <w:tab/>
        <w:t>Section 3.1 describe</w:t>
      </w:r>
      <w:r w:rsidR="002917E9" w:rsidRPr="00A76672">
        <w:rPr>
          <w:szCs w:val="24"/>
          <w:lang w:val="en-CA"/>
        </w:rPr>
        <w:t>s</w:t>
      </w:r>
      <w:r w:rsidRPr="00A76672">
        <w:rPr>
          <w:szCs w:val="24"/>
          <w:lang w:val="en-CA"/>
        </w:rPr>
        <w:t xml:space="preserve"> the calculation </w:t>
      </w:r>
      <w:r w:rsidR="002917E9" w:rsidRPr="00A76672">
        <w:rPr>
          <w:szCs w:val="24"/>
          <w:lang w:val="en-CA"/>
        </w:rPr>
        <w:t>method</w:t>
      </w:r>
      <w:r w:rsidR="00A7432C" w:rsidRPr="00A76672">
        <w:rPr>
          <w:szCs w:val="24"/>
          <w:lang w:val="en-CA"/>
        </w:rPr>
        <w:t xml:space="preserve"> </w:t>
      </w:r>
      <w:r w:rsidR="002917E9" w:rsidRPr="00A76672">
        <w:rPr>
          <w:szCs w:val="24"/>
          <w:lang w:val="en-CA"/>
        </w:rPr>
        <w:t xml:space="preserve">used </w:t>
      </w:r>
      <w:r w:rsidR="00DC784C">
        <w:rPr>
          <w:szCs w:val="24"/>
          <w:lang w:val="en-CA"/>
        </w:rPr>
        <w:t xml:space="preserve">to estimate the total population </w:t>
      </w:r>
      <w:r w:rsidR="00E25C00">
        <w:rPr>
          <w:szCs w:val="24"/>
          <w:lang w:val="en-CA"/>
        </w:rPr>
        <w:t>exposed to different risk levels</w:t>
      </w:r>
      <w:r w:rsidR="002917E9" w:rsidRPr="00A76672">
        <w:rPr>
          <w:szCs w:val="24"/>
          <w:lang w:val="en-CA"/>
        </w:rPr>
        <w:t>. Sections 3.2 through 3.</w:t>
      </w:r>
      <w:r w:rsidR="001965C3">
        <w:rPr>
          <w:szCs w:val="24"/>
          <w:lang w:val="en-CA"/>
        </w:rPr>
        <w:t>5</w:t>
      </w:r>
      <w:r w:rsidR="001965C3" w:rsidRPr="00A76672">
        <w:rPr>
          <w:szCs w:val="24"/>
          <w:lang w:val="en-CA"/>
        </w:rPr>
        <w:t xml:space="preserve"> </w:t>
      </w:r>
      <w:r w:rsidR="002917E9" w:rsidRPr="00A76672">
        <w:rPr>
          <w:szCs w:val="24"/>
          <w:lang w:val="en-CA"/>
        </w:rPr>
        <w:t>d</w:t>
      </w:r>
      <w:r w:rsidR="00E25C00">
        <w:rPr>
          <w:szCs w:val="24"/>
          <w:lang w:val="en-CA"/>
        </w:rPr>
        <w:t xml:space="preserve">escribe calculation methods used to compute risks for </w:t>
      </w:r>
      <w:r w:rsidR="00172AE9">
        <w:rPr>
          <w:szCs w:val="24"/>
          <w:lang w:val="en-CA"/>
        </w:rPr>
        <w:t xml:space="preserve">racial, ethnic, age, </w:t>
      </w:r>
      <w:r w:rsidR="002917E9" w:rsidRPr="00A76672">
        <w:rPr>
          <w:szCs w:val="24"/>
          <w:lang w:val="en-CA"/>
        </w:rPr>
        <w:t xml:space="preserve">education status, </w:t>
      </w:r>
      <w:r w:rsidR="00644411">
        <w:rPr>
          <w:szCs w:val="24"/>
          <w:lang w:val="en-CA"/>
        </w:rPr>
        <w:t xml:space="preserve">low </w:t>
      </w:r>
      <w:r w:rsidR="002917E9" w:rsidRPr="00644411">
        <w:rPr>
          <w:szCs w:val="24"/>
          <w:lang w:val="en-CA"/>
        </w:rPr>
        <w:t>household income,</w:t>
      </w:r>
      <w:r w:rsidR="002917E9" w:rsidRPr="00A76672">
        <w:rPr>
          <w:szCs w:val="24"/>
          <w:lang w:val="en-CA"/>
        </w:rPr>
        <w:t xml:space="preserve"> poverty status, </w:t>
      </w:r>
      <w:r w:rsidR="009B14D8" w:rsidRPr="00A76672">
        <w:rPr>
          <w:szCs w:val="24"/>
          <w:lang w:val="en-CA"/>
        </w:rPr>
        <w:t>and linguistic isolation</w:t>
      </w:r>
      <w:r w:rsidR="00E25C00">
        <w:rPr>
          <w:szCs w:val="24"/>
          <w:lang w:val="en-CA"/>
        </w:rPr>
        <w:t xml:space="preserve"> </w:t>
      </w:r>
      <w:r w:rsidR="002A7031">
        <w:rPr>
          <w:szCs w:val="24"/>
          <w:lang w:val="en-CA"/>
        </w:rPr>
        <w:t xml:space="preserve">demographic </w:t>
      </w:r>
      <w:r w:rsidR="00E25C00">
        <w:rPr>
          <w:szCs w:val="24"/>
          <w:lang w:val="en-CA"/>
        </w:rPr>
        <w:t>categories.</w:t>
      </w:r>
      <w:r w:rsidR="002917E9" w:rsidRPr="00A76672">
        <w:rPr>
          <w:szCs w:val="24"/>
          <w:lang w:val="en-CA"/>
        </w:rPr>
        <w:t xml:space="preserve"> </w:t>
      </w:r>
      <w:r w:rsidR="00AD5D69">
        <w:rPr>
          <w:szCs w:val="24"/>
          <w:lang w:val="en-CA"/>
        </w:rPr>
        <w:t>The detailed results from the application of these calculation methods are provided in the tables included in the Appendices.</w:t>
      </w:r>
      <w:r w:rsidR="002917E9" w:rsidRPr="00A76672">
        <w:rPr>
          <w:szCs w:val="24"/>
          <w:lang w:val="en-CA"/>
        </w:rPr>
        <w:t xml:space="preserve"> </w:t>
      </w:r>
      <w:r w:rsidR="00F17DCD">
        <w:rPr>
          <w:szCs w:val="24"/>
          <w:lang w:val="en-CA"/>
        </w:rPr>
        <w:t xml:space="preserve"> </w:t>
      </w:r>
      <w:r w:rsidR="007155B3">
        <w:rPr>
          <w:szCs w:val="24"/>
          <w:lang w:val="en-CA"/>
        </w:rPr>
        <w:t xml:space="preserve"> </w:t>
      </w:r>
    </w:p>
    <w:p w14:paraId="2B613103" w14:textId="4E32CFAE" w:rsidR="00CE0F92" w:rsidRPr="00A76672" w:rsidRDefault="002917E9" w:rsidP="007655B8">
      <w:pPr>
        <w:pStyle w:val="Heading2"/>
        <w:numPr>
          <w:ilvl w:val="0"/>
          <w:numId w:val="7"/>
        </w:numPr>
        <w:spacing w:before="100" w:beforeAutospacing="1"/>
        <w:ind w:left="360"/>
        <w:rPr>
          <w:rFonts w:ascii="Times New Roman" w:hAnsi="Times New Roman"/>
          <w:i w:val="0"/>
          <w:szCs w:val="24"/>
        </w:rPr>
      </w:pPr>
      <w:bookmarkStart w:id="4" w:name="_Toc201724429"/>
      <w:bookmarkStart w:id="5" w:name="_Toc476227665"/>
      <w:r w:rsidRPr="00A76672">
        <w:rPr>
          <w:rFonts w:ascii="Times New Roman" w:hAnsi="Times New Roman"/>
          <w:i w:val="0"/>
          <w:szCs w:val="24"/>
        </w:rPr>
        <w:t>Total Population</w:t>
      </w:r>
      <w:bookmarkEnd w:id="4"/>
      <w:r w:rsidR="0075080F">
        <w:rPr>
          <w:rFonts w:ascii="Times New Roman" w:hAnsi="Times New Roman"/>
          <w:i w:val="0"/>
          <w:szCs w:val="24"/>
          <w:lang w:val="en-US"/>
        </w:rPr>
        <w:t xml:space="preserve"> Risks</w:t>
      </w:r>
      <w:bookmarkEnd w:id="5"/>
    </w:p>
    <w:p w14:paraId="4AA20A1E" w14:textId="3B57A330" w:rsidR="00A7432C" w:rsidRPr="00A76672" w:rsidRDefault="00A7432C" w:rsidP="00353C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p>
    <w:p w14:paraId="75AE7E7B" w14:textId="1836E793" w:rsidR="00E5768F" w:rsidRPr="00270D22" w:rsidRDefault="0046255D" w:rsidP="00E576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r w:rsidRPr="00A76672">
        <w:rPr>
          <w:szCs w:val="24"/>
          <w:lang w:val="en-CA"/>
        </w:rPr>
        <w:tab/>
      </w:r>
      <w:r w:rsidR="00E5768F">
        <w:rPr>
          <w:szCs w:val="24"/>
          <w:lang w:val="en-CA"/>
        </w:rPr>
        <w:t>T</w:t>
      </w:r>
      <w:r w:rsidR="00E5768F" w:rsidRPr="00270D22">
        <w:rPr>
          <w:szCs w:val="24"/>
          <w:lang w:val="en-CA"/>
        </w:rPr>
        <w:t>he calculation of risk distributions for the</w:t>
      </w:r>
      <w:r w:rsidR="001965C3">
        <w:rPr>
          <w:szCs w:val="24"/>
          <w:lang w:val="en-CA"/>
        </w:rPr>
        <w:t xml:space="preserve"> total population in this analysis</w:t>
      </w:r>
      <w:r w:rsidR="00E5768F" w:rsidRPr="00270D22">
        <w:rPr>
          <w:szCs w:val="24"/>
          <w:lang w:val="en-CA"/>
        </w:rPr>
        <w:t xml:space="preserve"> involved a block-by-block accumulation of people </w:t>
      </w:r>
      <w:r w:rsidR="001965C3">
        <w:rPr>
          <w:szCs w:val="24"/>
          <w:lang w:val="en-CA"/>
        </w:rPr>
        <w:t>at various risk levels</w:t>
      </w:r>
      <w:r w:rsidR="00E5768F" w:rsidRPr="00270D22">
        <w:rPr>
          <w:szCs w:val="24"/>
          <w:lang w:val="en-CA"/>
        </w:rPr>
        <w:t xml:space="preserve">. We began by identifying a set of bins reflecting the level of risk. The population of each block was then assigned to the appropriate risk bin based on the </w:t>
      </w:r>
      <w:r w:rsidR="001965C3">
        <w:rPr>
          <w:szCs w:val="24"/>
          <w:lang w:val="en-CA"/>
        </w:rPr>
        <w:t xml:space="preserve">HEM-3/AERMOD </w:t>
      </w:r>
      <w:r w:rsidR="002A70BC">
        <w:rPr>
          <w:szCs w:val="24"/>
          <w:lang w:val="en-CA"/>
        </w:rPr>
        <w:t xml:space="preserve">modeled </w:t>
      </w:r>
      <w:r w:rsidR="00E5768F" w:rsidRPr="00270D22">
        <w:rPr>
          <w:szCs w:val="24"/>
          <w:lang w:val="en-CA"/>
        </w:rPr>
        <w:t xml:space="preserve">risk level in the block. The numbers of people in each risk bin were then added together for </w:t>
      </w:r>
      <w:proofErr w:type="gramStart"/>
      <w:r w:rsidR="00E5768F" w:rsidRPr="00270D22">
        <w:rPr>
          <w:szCs w:val="24"/>
          <w:lang w:val="en-CA"/>
        </w:rPr>
        <w:t>all of</w:t>
      </w:r>
      <w:proofErr w:type="gramEnd"/>
      <w:r w:rsidR="00E5768F" w:rsidRPr="00270D22">
        <w:rPr>
          <w:szCs w:val="24"/>
          <w:lang w:val="en-CA"/>
        </w:rPr>
        <w:t xml:space="preserve"> the blocks modeled for the </w:t>
      </w:r>
      <w:r w:rsidR="00B62FB4" w:rsidRPr="0045743E">
        <w:t>Miscellaneous Organic Chemical Manufacturing</w:t>
      </w:r>
      <w:r w:rsidR="008B1222">
        <w:t xml:space="preserve"> </w:t>
      </w:r>
      <w:r w:rsidR="00E5768F" w:rsidRPr="00270D22">
        <w:rPr>
          <w:szCs w:val="24"/>
          <w:lang w:val="en-CA"/>
        </w:rPr>
        <w:t>source category</w:t>
      </w:r>
      <w:r w:rsidR="001C3B2A" w:rsidRPr="004E2426">
        <w:rPr>
          <w:szCs w:val="24"/>
          <w:lang w:val="en-CA"/>
        </w:rPr>
        <w:t>.</w:t>
      </w:r>
      <w:r w:rsidR="00CF1768">
        <w:rPr>
          <w:rStyle w:val="FootnoteReference"/>
          <w:szCs w:val="24"/>
          <w:lang w:val="en-CA"/>
        </w:rPr>
        <w:footnoteReference w:id="9"/>
      </w:r>
      <w:r w:rsidR="00FA019F" w:rsidRPr="00A76672">
        <w:rPr>
          <w:szCs w:val="24"/>
          <w:lang w:val="en-CA"/>
        </w:rPr>
        <w:t xml:space="preserve"> </w:t>
      </w:r>
    </w:p>
    <w:p w14:paraId="4395ECFB" w14:textId="77777777" w:rsidR="006F2474" w:rsidRDefault="006F2474" w:rsidP="00E5768F">
      <w:pPr>
        <w:tabs>
          <w:tab w:val="center" w:pos="4680"/>
          <w:tab w:val="right" w:pos="9360"/>
        </w:tabs>
      </w:pPr>
    </w:p>
    <w:p w14:paraId="5942ADAA" w14:textId="3DFD904F" w:rsidR="00E5768F" w:rsidRPr="00270D22" w:rsidRDefault="00E20906" w:rsidP="00E5768F">
      <w:pPr>
        <w:tabs>
          <w:tab w:val="center" w:pos="4680"/>
          <w:tab w:val="right" w:pos="9360"/>
        </w:tabs>
      </w:pPr>
      <w:r>
        <w:tab/>
        <w:t>H</w:t>
      </w:r>
      <w:r w:rsidR="00E5768F" w:rsidRPr="00270D22">
        <w:t>(</w:t>
      </w:r>
      <w:proofErr w:type="spellStart"/>
      <w:r w:rsidR="00E5768F" w:rsidRPr="00270D22">
        <w:t>R</w:t>
      </w:r>
      <w:r w:rsidR="00E5768F" w:rsidRPr="00270D22">
        <w:rPr>
          <w:vertAlign w:val="subscript"/>
        </w:rPr>
        <w:t>ab</w:t>
      </w:r>
      <w:proofErr w:type="spellEnd"/>
      <w:r w:rsidR="00E5768F" w:rsidRPr="00270D22">
        <w:t>) = ∑</w:t>
      </w:r>
      <w:proofErr w:type="spellStart"/>
      <w:r w:rsidR="00E5768F" w:rsidRPr="00270D22">
        <w:rPr>
          <w:vertAlign w:val="subscript"/>
        </w:rPr>
        <w:t>i</w:t>
      </w:r>
      <w:proofErr w:type="spellEnd"/>
      <w:r w:rsidR="00E5768F" w:rsidRPr="00270D22">
        <w:rPr>
          <w:vertAlign w:val="superscript"/>
        </w:rPr>
        <w:t>(</w:t>
      </w:r>
      <w:proofErr w:type="spellStart"/>
      <w:r w:rsidR="00E5768F" w:rsidRPr="00270D22">
        <w:rPr>
          <w:vertAlign w:val="superscript"/>
        </w:rPr>
        <w:t>Ra≤Ri</w:t>
      </w:r>
      <w:proofErr w:type="spellEnd"/>
      <w:r w:rsidR="00E5768F" w:rsidRPr="00270D22">
        <w:rPr>
          <w:vertAlign w:val="superscript"/>
        </w:rPr>
        <w:t>&lt;</w:t>
      </w:r>
      <w:proofErr w:type="spellStart"/>
      <w:r w:rsidR="00E5768F" w:rsidRPr="00270D22">
        <w:rPr>
          <w:vertAlign w:val="superscript"/>
        </w:rPr>
        <w:t>Rb</w:t>
      </w:r>
      <w:proofErr w:type="spellEnd"/>
      <w:r w:rsidR="00E5768F" w:rsidRPr="00270D22">
        <w:rPr>
          <w:vertAlign w:val="superscript"/>
        </w:rPr>
        <w:t>)</w:t>
      </w:r>
      <w:r w:rsidR="00E5768F" w:rsidRPr="00270D22">
        <w:rPr>
          <w:vertAlign w:val="subscript"/>
        </w:rPr>
        <w:t xml:space="preserve"> </w:t>
      </w:r>
      <w:r>
        <w:t>[N</w:t>
      </w:r>
      <w:r w:rsidR="00162E01">
        <w:t>(</w:t>
      </w:r>
      <w:proofErr w:type="spellStart"/>
      <w:r w:rsidR="00E5768F" w:rsidRPr="00270D22">
        <w:t>i</w:t>
      </w:r>
      <w:proofErr w:type="spellEnd"/>
      <w:r w:rsidR="00E5768F" w:rsidRPr="00270D22">
        <w:t>)]</w:t>
      </w:r>
      <w:r w:rsidR="00E5768F" w:rsidRPr="00270D22">
        <w:tab/>
        <w:t>(1)</w:t>
      </w:r>
    </w:p>
    <w:p w14:paraId="75FDE329" w14:textId="36F87BB4" w:rsidR="00E5768F" w:rsidRDefault="00E5768F" w:rsidP="00E576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270D22">
        <w:t xml:space="preserve">where: </w:t>
      </w:r>
    </w:p>
    <w:p w14:paraId="73E763BF" w14:textId="77777777" w:rsidR="00E5768F" w:rsidRPr="00270D22" w:rsidRDefault="00E5768F" w:rsidP="00E576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80085FD" w14:textId="53E5B629" w:rsidR="00E5768F" w:rsidRPr="00270D22" w:rsidRDefault="00162E01" w:rsidP="00E5768F">
      <w:pPr>
        <w:widowControl w:val="0"/>
        <w:tabs>
          <w:tab w:val="right" w:pos="1440"/>
          <w:tab w:val="left" w:pos="1620"/>
          <w:tab w:val="left" w:pos="1800"/>
        </w:tabs>
        <w:ind w:left="1620" w:hanging="1620"/>
      </w:pPr>
      <w:r>
        <w:tab/>
        <w:t>H</w:t>
      </w:r>
      <w:r w:rsidR="00E5768F" w:rsidRPr="00270D22">
        <w:t>(</w:t>
      </w:r>
      <w:proofErr w:type="spellStart"/>
      <w:r w:rsidR="00E5768F" w:rsidRPr="00270D22">
        <w:t>R</w:t>
      </w:r>
      <w:r w:rsidR="00E5768F" w:rsidRPr="00270D22">
        <w:rPr>
          <w:vertAlign w:val="subscript"/>
        </w:rPr>
        <w:t>ab</w:t>
      </w:r>
      <w:proofErr w:type="spellEnd"/>
      <w:r w:rsidR="00E5768F" w:rsidRPr="00270D22">
        <w:t>) =</w:t>
      </w:r>
      <w:r w:rsidR="00E5768F" w:rsidRPr="00270D22">
        <w:tab/>
        <w:t xml:space="preserve">the population count for risk bin </w:t>
      </w:r>
      <w:proofErr w:type="spellStart"/>
      <w:r w:rsidR="00E5768F" w:rsidRPr="00270D22">
        <w:t>R</w:t>
      </w:r>
      <w:r w:rsidR="00E5768F" w:rsidRPr="00270D22">
        <w:rPr>
          <w:vertAlign w:val="subscript"/>
        </w:rPr>
        <w:t>ab</w:t>
      </w:r>
      <w:proofErr w:type="spellEnd"/>
      <w:r w:rsidR="00E5768F" w:rsidRPr="00270D22">
        <w:t>, which is between R</w:t>
      </w:r>
      <w:r w:rsidR="00E5768F" w:rsidRPr="00270D22">
        <w:rPr>
          <w:vertAlign w:val="subscript"/>
        </w:rPr>
        <w:t>a</w:t>
      </w:r>
      <w:r w:rsidR="00E5768F" w:rsidRPr="00270D22">
        <w:t xml:space="preserve"> and </w:t>
      </w:r>
      <w:proofErr w:type="spellStart"/>
      <w:r w:rsidR="00E5768F" w:rsidRPr="00270D22">
        <w:t>R</w:t>
      </w:r>
      <w:r w:rsidR="00E5768F" w:rsidRPr="00270D22">
        <w:rPr>
          <w:vertAlign w:val="subscript"/>
        </w:rPr>
        <w:t>b</w:t>
      </w:r>
      <w:proofErr w:type="spellEnd"/>
      <w:r>
        <w:t xml:space="preserve"> </w:t>
      </w:r>
    </w:p>
    <w:p w14:paraId="37210983" w14:textId="77777777" w:rsidR="00E5768F" w:rsidRPr="00270D22" w:rsidRDefault="00E5768F" w:rsidP="00E5768F">
      <w:pPr>
        <w:widowControl w:val="0"/>
        <w:tabs>
          <w:tab w:val="right" w:pos="1440"/>
          <w:tab w:val="left" w:pos="1620"/>
          <w:tab w:val="left" w:pos="1800"/>
        </w:tabs>
        <w:ind w:left="1620" w:hanging="1620"/>
      </w:pPr>
      <w:r w:rsidRPr="00270D22">
        <w:tab/>
        <w:t>R</w:t>
      </w:r>
      <w:r w:rsidRPr="00270D22">
        <w:rPr>
          <w:vertAlign w:val="subscript"/>
        </w:rPr>
        <w:t xml:space="preserve">i </w:t>
      </w:r>
      <w:r w:rsidRPr="00270D22">
        <w:t>=</w:t>
      </w:r>
      <w:r w:rsidRPr="00270D22">
        <w:rPr>
          <w:vertAlign w:val="subscript"/>
        </w:rPr>
        <w:tab/>
      </w:r>
      <w:r w:rsidRPr="00270D22">
        <w:t>the modeled risk level in block “í” (estimated lifetime cases of cancer per million population)</w:t>
      </w:r>
    </w:p>
    <w:p w14:paraId="0976AED3" w14:textId="77777777" w:rsidR="00E5768F" w:rsidRPr="00270D22" w:rsidRDefault="00E5768F" w:rsidP="00E5768F">
      <w:pPr>
        <w:keepNext/>
        <w:keepLines/>
        <w:widowControl w:val="0"/>
        <w:tabs>
          <w:tab w:val="right" w:pos="1440"/>
          <w:tab w:val="left" w:pos="1620"/>
        </w:tabs>
        <w:ind w:left="1627" w:hanging="1627"/>
      </w:pPr>
      <w:r w:rsidRPr="00270D22">
        <w:tab/>
        <w:t>∑</w:t>
      </w:r>
      <w:proofErr w:type="spellStart"/>
      <w:r w:rsidRPr="00270D22">
        <w:rPr>
          <w:vertAlign w:val="subscript"/>
        </w:rPr>
        <w:t>i</w:t>
      </w:r>
      <w:proofErr w:type="spellEnd"/>
      <w:r w:rsidRPr="00270D22">
        <w:rPr>
          <w:vertAlign w:val="superscript"/>
        </w:rPr>
        <w:t>(</w:t>
      </w:r>
      <w:proofErr w:type="spellStart"/>
      <w:r w:rsidRPr="00270D22">
        <w:rPr>
          <w:vertAlign w:val="superscript"/>
        </w:rPr>
        <w:t>Ra≤Ri</w:t>
      </w:r>
      <w:proofErr w:type="spellEnd"/>
      <w:r w:rsidRPr="00270D22">
        <w:rPr>
          <w:vertAlign w:val="superscript"/>
        </w:rPr>
        <w:t>&lt;</w:t>
      </w:r>
      <w:proofErr w:type="spellStart"/>
      <w:r w:rsidRPr="00270D22">
        <w:rPr>
          <w:vertAlign w:val="superscript"/>
        </w:rPr>
        <w:t>Rb</w:t>
      </w:r>
      <w:proofErr w:type="spellEnd"/>
      <w:r w:rsidRPr="00270D22">
        <w:rPr>
          <w:vertAlign w:val="superscript"/>
        </w:rPr>
        <w:t>)</w:t>
      </w:r>
      <w:r w:rsidRPr="00270D22">
        <w:tab/>
        <w:t xml:space="preserve">refers to the summation over all blocks </w:t>
      </w:r>
      <w:proofErr w:type="spellStart"/>
      <w:r w:rsidRPr="00270D22">
        <w:t>i</w:t>
      </w:r>
      <w:proofErr w:type="spellEnd"/>
      <w:r w:rsidRPr="00270D22">
        <w:t xml:space="preserve"> where R</w:t>
      </w:r>
      <w:r w:rsidRPr="00270D22">
        <w:rPr>
          <w:vertAlign w:val="subscript"/>
        </w:rPr>
        <w:t>i</w:t>
      </w:r>
      <w:r w:rsidRPr="00270D22">
        <w:t xml:space="preserve"> falls in bin </w:t>
      </w:r>
      <w:proofErr w:type="spellStart"/>
      <w:r w:rsidRPr="00270D22">
        <w:t>R</w:t>
      </w:r>
      <w:r w:rsidRPr="00270D22">
        <w:rPr>
          <w:vertAlign w:val="subscript"/>
        </w:rPr>
        <w:t>ab</w:t>
      </w:r>
      <w:proofErr w:type="spellEnd"/>
      <w:r w:rsidRPr="00270D22">
        <w:t>, between R</w:t>
      </w:r>
      <w:r w:rsidRPr="00270D22">
        <w:rPr>
          <w:vertAlign w:val="subscript"/>
        </w:rPr>
        <w:t>a</w:t>
      </w:r>
      <w:r w:rsidRPr="00270D22">
        <w:t xml:space="preserve"> and </w:t>
      </w:r>
      <w:proofErr w:type="spellStart"/>
      <w:r w:rsidRPr="00270D22">
        <w:t>R</w:t>
      </w:r>
      <w:r w:rsidRPr="00270D22">
        <w:rPr>
          <w:vertAlign w:val="subscript"/>
        </w:rPr>
        <w:t>b</w:t>
      </w:r>
      <w:proofErr w:type="spellEnd"/>
      <w:r w:rsidRPr="00270D22">
        <w:t xml:space="preserve"> </w:t>
      </w:r>
    </w:p>
    <w:p w14:paraId="291D8C07" w14:textId="5A07EE4A" w:rsidR="00E5768F" w:rsidRPr="00270D22" w:rsidRDefault="00162E01" w:rsidP="00E5768F">
      <w:pPr>
        <w:widowControl w:val="0"/>
        <w:tabs>
          <w:tab w:val="right" w:pos="1440"/>
          <w:tab w:val="left" w:pos="1620"/>
          <w:tab w:val="left" w:pos="1800"/>
        </w:tabs>
      </w:pPr>
      <w:r>
        <w:tab/>
        <w:t>N(</w:t>
      </w:r>
      <w:proofErr w:type="spellStart"/>
      <w:r>
        <w:t>i</w:t>
      </w:r>
      <w:proofErr w:type="spellEnd"/>
      <w:r>
        <w:t>) =</w:t>
      </w:r>
      <w:r>
        <w:tab/>
        <w:t>the number of people</w:t>
      </w:r>
      <w:r w:rsidR="00E5768F" w:rsidRPr="00270D22">
        <w:t xml:space="preserve"> in block </w:t>
      </w:r>
      <w:proofErr w:type="spellStart"/>
      <w:r w:rsidR="00E5768F" w:rsidRPr="00270D22">
        <w:t>i</w:t>
      </w:r>
      <w:proofErr w:type="spellEnd"/>
    </w:p>
    <w:p w14:paraId="6D91A4EF" w14:textId="77777777" w:rsidR="00E5768F" w:rsidRPr="00270D22" w:rsidRDefault="00E5768F" w:rsidP="00E5768F">
      <w:pPr>
        <w:widowControl w:val="0"/>
        <w:tabs>
          <w:tab w:val="right" w:pos="1440"/>
          <w:tab w:val="left" w:pos="1620"/>
          <w:tab w:val="left" w:pos="1800"/>
        </w:tabs>
      </w:pPr>
    </w:p>
    <w:p w14:paraId="57F25B42" w14:textId="24DB42C9" w:rsidR="002A70BC" w:rsidRPr="00270D22" w:rsidRDefault="002A70BC" w:rsidP="002A70BC">
      <w:pPr>
        <w:widowControl w:val="0"/>
        <w:tabs>
          <w:tab w:val="right" w:pos="1440"/>
          <w:tab w:val="left" w:pos="1620"/>
        </w:tabs>
      </w:pPr>
      <w:r w:rsidRPr="00270D22">
        <w:t>The average risk for the total population was then calculated using the following equation:</w:t>
      </w:r>
    </w:p>
    <w:p w14:paraId="07A3D656" w14:textId="77777777" w:rsidR="002A70BC" w:rsidRPr="00270D22" w:rsidRDefault="002A70BC" w:rsidP="002A70BC">
      <w:pPr>
        <w:widowControl w:val="0"/>
        <w:tabs>
          <w:tab w:val="center" w:pos="4680"/>
          <w:tab w:val="right" w:pos="9360"/>
        </w:tabs>
        <w:ind w:left="1627" w:hanging="1627"/>
      </w:pPr>
    </w:p>
    <w:p w14:paraId="33624F2D" w14:textId="6A37E9CB" w:rsidR="002A70BC" w:rsidRPr="00270D22" w:rsidRDefault="002A70BC" w:rsidP="002A70BC">
      <w:pPr>
        <w:widowControl w:val="0"/>
        <w:tabs>
          <w:tab w:val="center" w:pos="4680"/>
          <w:tab w:val="right" w:pos="9360"/>
        </w:tabs>
        <w:ind w:left="1620" w:hanging="1620"/>
      </w:pPr>
      <w:r w:rsidRPr="00270D22">
        <w:tab/>
      </w:r>
      <w:r w:rsidRPr="00270D22">
        <w:tab/>
        <w:t>A(s) = ∑</w:t>
      </w:r>
      <w:proofErr w:type="spellStart"/>
      <w:r w:rsidRPr="00270D22">
        <w:rPr>
          <w:vertAlign w:val="subscript"/>
        </w:rPr>
        <w:t>i</w:t>
      </w:r>
      <w:proofErr w:type="spellEnd"/>
      <w:r w:rsidR="00162E01">
        <w:t xml:space="preserve"> [N(</w:t>
      </w:r>
      <w:proofErr w:type="spellStart"/>
      <w:r w:rsidRPr="00270D22">
        <w:t>i</w:t>
      </w:r>
      <w:proofErr w:type="spellEnd"/>
      <w:r w:rsidRPr="00270D22">
        <w:t>) × R</w:t>
      </w:r>
      <w:r w:rsidRPr="00270D22">
        <w:rPr>
          <w:vertAlign w:val="subscript"/>
        </w:rPr>
        <w:t>i</w:t>
      </w:r>
      <w:r w:rsidRPr="00270D22">
        <w:t>] ∕ ∑</w:t>
      </w:r>
      <w:proofErr w:type="spellStart"/>
      <w:r w:rsidRPr="00270D22">
        <w:rPr>
          <w:vertAlign w:val="subscript"/>
        </w:rPr>
        <w:t>i</w:t>
      </w:r>
      <w:proofErr w:type="spellEnd"/>
      <w:r w:rsidR="00162E01">
        <w:t xml:space="preserve"> [N(</w:t>
      </w:r>
      <w:proofErr w:type="spellStart"/>
      <w:r w:rsidRPr="00270D22">
        <w:t>i</w:t>
      </w:r>
      <w:proofErr w:type="spellEnd"/>
      <w:r w:rsidRPr="00270D22">
        <w:t>)]</w:t>
      </w:r>
      <w:r w:rsidRPr="00270D22">
        <w:tab/>
        <w:t>(2)</w:t>
      </w:r>
    </w:p>
    <w:p w14:paraId="33824D6F" w14:textId="77777777" w:rsidR="002A70BC" w:rsidRPr="00270D22" w:rsidRDefault="002A70BC" w:rsidP="002A70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r w:rsidRPr="00270D22">
        <w:rPr>
          <w:szCs w:val="24"/>
          <w:lang w:val="en-CA"/>
        </w:rPr>
        <w:lastRenderedPageBreak/>
        <w:t>where:</w:t>
      </w:r>
    </w:p>
    <w:p w14:paraId="28E17431" w14:textId="56CA4FB7" w:rsidR="002A70BC" w:rsidRPr="00270D22" w:rsidRDefault="002A70BC" w:rsidP="002A70BC">
      <w:pPr>
        <w:widowControl w:val="0"/>
        <w:tabs>
          <w:tab w:val="right" w:pos="1440"/>
          <w:tab w:val="left" w:pos="1620"/>
          <w:tab w:val="left" w:pos="1800"/>
        </w:tabs>
        <w:ind w:left="1620" w:hanging="1620"/>
      </w:pPr>
      <w:r w:rsidRPr="00270D22">
        <w:tab/>
        <w:t>A(s) =</w:t>
      </w:r>
      <w:r w:rsidRPr="00270D22">
        <w:tab/>
        <w:t xml:space="preserve">the average risk for </w:t>
      </w:r>
      <w:r w:rsidR="00162E01">
        <w:t xml:space="preserve">the </w:t>
      </w:r>
      <w:r w:rsidRPr="00270D22">
        <w:t>population</w:t>
      </w:r>
      <w:r w:rsidR="00162E01">
        <w:t xml:space="preserve"> in the modeling domain</w:t>
      </w:r>
      <w:r w:rsidRPr="00270D22">
        <w:t xml:space="preserve"> (estimated lifetime cases of cancer per million population)</w:t>
      </w:r>
      <w:r w:rsidR="00FE082C">
        <w:t>, population weighted</w:t>
      </w:r>
    </w:p>
    <w:p w14:paraId="6C333F9C" w14:textId="77777777" w:rsidR="002A70BC" w:rsidRPr="00270D22" w:rsidRDefault="002A70BC" w:rsidP="002A70BC">
      <w:pPr>
        <w:widowControl w:val="0"/>
        <w:tabs>
          <w:tab w:val="right" w:pos="1440"/>
          <w:tab w:val="left" w:pos="1620"/>
        </w:tabs>
        <w:ind w:left="1620" w:hanging="1620"/>
      </w:pPr>
      <w:r w:rsidRPr="00270D22">
        <w:tab/>
        <w:t>∑</w:t>
      </w:r>
      <w:proofErr w:type="spellStart"/>
      <w:r w:rsidRPr="00270D22">
        <w:rPr>
          <w:vertAlign w:val="subscript"/>
        </w:rPr>
        <w:t>i</w:t>
      </w:r>
      <w:proofErr w:type="spellEnd"/>
      <w:r w:rsidRPr="00270D22">
        <w:tab/>
        <w:t>refers to the summation over all blocks “í” modeled for the emission source category</w:t>
      </w:r>
    </w:p>
    <w:p w14:paraId="56D26413" w14:textId="6FCFAA5D" w:rsidR="00F64C5F" w:rsidRDefault="00162E01" w:rsidP="002A70BC">
      <w:pPr>
        <w:widowControl w:val="0"/>
        <w:tabs>
          <w:tab w:val="right" w:pos="1440"/>
          <w:tab w:val="left" w:pos="1620"/>
        </w:tabs>
        <w:ind w:left="1620" w:hanging="1620"/>
        <w:rPr>
          <w:szCs w:val="24"/>
          <w:lang w:val="en-CA"/>
        </w:rPr>
      </w:pPr>
      <w:r>
        <w:tab/>
        <w:t>N(</w:t>
      </w:r>
      <w:proofErr w:type="spellStart"/>
      <w:r w:rsidR="002A70BC" w:rsidRPr="00270D22">
        <w:t>i</w:t>
      </w:r>
      <w:proofErr w:type="spellEnd"/>
      <w:r w:rsidR="002A70BC" w:rsidRPr="00270D22">
        <w:t>) and R</w:t>
      </w:r>
      <w:r w:rsidR="002A70BC" w:rsidRPr="00270D22">
        <w:rPr>
          <w:vertAlign w:val="subscript"/>
        </w:rPr>
        <w:t>i</w:t>
      </w:r>
      <w:r w:rsidR="002A70BC" w:rsidRPr="00270D22">
        <w:t xml:space="preserve"> </w:t>
      </w:r>
      <w:r w:rsidR="002A70BC" w:rsidRPr="00270D22">
        <w:tab/>
        <w:t>were defined above</w:t>
      </w:r>
      <w:r w:rsidR="0046255D" w:rsidRPr="00A76672">
        <w:rPr>
          <w:szCs w:val="24"/>
          <w:lang w:val="en-CA"/>
        </w:rPr>
        <w:t xml:space="preserve"> </w:t>
      </w:r>
    </w:p>
    <w:p w14:paraId="30C282EE" w14:textId="77777777" w:rsidR="006F2474" w:rsidRDefault="006F2474" w:rsidP="00B23554">
      <w:pPr>
        <w:widowControl w:val="0"/>
        <w:tabs>
          <w:tab w:val="right" w:pos="1440"/>
          <w:tab w:val="left" w:pos="1620"/>
        </w:tabs>
      </w:pPr>
    </w:p>
    <w:p w14:paraId="4B2A918C" w14:textId="77777777" w:rsidR="00C7786B" w:rsidRDefault="00C7786B" w:rsidP="00C7786B">
      <w:pPr>
        <w:widowControl w:val="0"/>
        <w:tabs>
          <w:tab w:val="right" w:pos="1440"/>
          <w:tab w:val="left" w:pos="1620"/>
        </w:tabs>
      </w:pPr>
      <w:r w:rsidRPr="00AD5D69">
        <w:t>These risk bin</w:t>
      </w:r>
      <w:r>
        <w:t>s,</w:t>
      </w:r>
      <w:r w:rsidRPr="00AD5D69">
        <w:t xml:space="preserve"> populations </w:t>
      </w:r>
      <w:r>
        <w:t xml:space="preserve">within each risk bin </w:t>
      </w:r>
      <w:r w:rsidRPr="00AD5D69">
        <w:t xml:space="preserve">and </w:t>
      </w:r>
      <w:r>
        <w:t xml:space="preserve">population-weighted </w:t>
      </w:r>
      <w:r w:rsidRPr="00AD5D69">
        <w:t>average risk results are shown in the tables presented in the Appendices</w:t>
      </w:r>
      <w:r>
        <w:t xml:space="preserve">. </w:t>
      </w:r>
      <w:r w:rsidRPr="00B902B6">
        <w:t xml:space="preserve">Note that the average risk is less than the maximum risk because the average risk takes into account risk levels at all populated block receptors for the entire modeled domain of the source category, whereas the maximum risk occurs at an individual </w:t>
      </w:r>
      <w:r>
        <w:t xml:space="preserve">populated </w:t>
      </w:r>
      <w:r w:rsidRPr="00B902B6">
        <w:t>receptor (that receptor with the highest modeled risk level). The average risk statistic encompasses higher risk levels closer into facility emissions as well as lower risk locations farther away in the domain. In this demographic analysis, the average risk is reported for the total population as well as separately for each demographic group described below.</w:t>
      </w:r>
    </w:p>
    <w:p w14:paraId="27770365" w14:textId="39ED6E3A" w:rsidR="0059710F" w:rsidRPr="00F31D13" w:rsidRDefault="00D3421D" w:rsidP="00F31D13">
      <w:pPr>
        <w:pStyle w:val="Heading2"/>
        <w:numPr>
          <w:ilvl w:val="0"/>
          <w:numId w:val="7"/>
        </w:numPr>
        <w:spacing w:before="100" w:beforeAutospacing="1"/>
        <w:ind w:left="360"/>
        <w:rPr>
          <w:rFonts w:ascii="Times New Roman" w:hAnsi="Times New Roman"/>
          <w:i w:val="0"/>
          <w:szCs w:val="24"/>
        </w:rPr>
      </w:pPr>
      <w:bookmarkStart w:id="6" w:name="_Toc476227666"/>
      <w:r w:rsidRPr="00F31D13">
        <w:rPr>
          <w:rFonts w:ascii="Times New Roman" w:hAnsi="Times New Roman"/>
          <w:i w:val="0"/>
        </w:rPr>
        <w:t>Race</w:t>
      </w:r>
      <w:r w:rsidR="00C50269" w:rsidRPr="00F31D13">
        <w:rPr>
          <w:rFonts w:ascii="Times New Roman" w:hAnsi="Times New Roman"/>
          <w:i w:val="0"/>
          <w:lang w:val="en-US"/>
        </w:rPr>
        <w:t>/</w:t>
      </w:r>
      <w:r w:rsidR="00CE71B8" w:rsidRPr="00F31D13">
        <w:rPr>
          <w:rFonts w:ascii="Times New Roman" w:hAnsi="Times New Roman"/>
          <w:i w:val="0"/>
        </w:rPr>
        <w:t>Ethnic</w:t>
      </w:r>
      <w:r w:rsidRPr="00F31D13">
        <w:rPr>
          <w:rFonts w:ascii="Times New Roman" w:hAnsi="Times New Roman"/>
          <w:i w:val="0"/>
        </w:rPr>
        <w:t xml:space="preserve">ity </w:t>
      </w:r>
      <w:r w:rsidR="00B93CF2" w:rsidRPr="00F31D13">
        <w:rPr>
          <w:rFonts w:ascii="Times New Roman" w:hAnsi="Times New Roman"/>
          <w:i w:val="0"/>
          <w:lang w:val="en-US"/>
        </w:rPr>
        <w:t xml:space="preserve">and Age </w:t>
      </w:r>
      <w:r w:rsidR="00CE71B8" w:rsidRPr="00F31D13">
        <w:rPr>
          <w:rFonts w:ascii="Times New Roman" w:hAnsi="Times New Roman"/>
          <w:i w:val="0"/>
        </w:rPr>
        <w:t>Categories</w:t>
      </w:r>
      <w:bookmarkEnd w:id="6"/>
    </w:p>
    <w:p w14:paraId="5B067376" w14:textId="2DB4F25F" w:rsidR="00007C9A" w:rsidRDefault="00007C9A" w:rsidP="00CE71B8">
      <w:pPr>
        <w:widowControl w:val="0"/>
        <w:tabs>
          <w:tab w:val="right" w:pos="0"/>
        </w:tabs>
        <w:rPr>
          <w:b/>
          <w:sz w:val="28"/>
          <w:szCs w:val="28"/>
        </w:rPr>
      </w:pPr>
    </w:p>
    <w:p w14:paraId="319D208E" w14:textId="44A57AF7" w:rsidR="00E20906" w:rsidRDefault="00007C9A" w:rsidP="00ED3AEC">
      <w:pPr>
        <w:widowControl w:val="0"/>
        <w:tabs>
          <w:tab w:val="right" w:pos="0"/>
        </w:tabs>
        <w:rPr>
          <w:szCs w:val="24"/>
          <w:lang w:val="en-CA"/>
        </w:rPr>
      </w:pPr>
      <w:r>
        <w:rPr>
          <w:lang w:val="en-CA"/>
        </w:rPr>
        <w:tab/>
      </w:r>
      <w:r w:rsidRPr="007F211D">
        <w:rPr>
          <w:szCs w:val="24"/>
          <w:lang w:val="en-CA"/>
        </w:rPr>
        <w:t>Table B03</w:t>
      </w:r>
      <w:r w:rsidR="003B5D7D">
        <w:rPr>
          <w:szCs w:val="24"/>
          <w:lang w:val="en-CA"/>
        </w:rPr>
        <w:t>002 of the 2010-2014 ACS data</w:t>
      </w:r>
      <w:r w:rsidRPr="007F211D">
        <w:rPr>
          <w:szCs w:val="24"/>
          <w:lang w:val="en-CA"/>
        </w:rPr>
        <w:t xml:space="preserve"> </w:t>
      </w:r>
      <w:r w:rsidR="00DB3842">
        <w:rPr>
          <w:szCs w:val="24"/>
          <w:lang w:val="en-CA"/>
        </w:rPr>
        <w:t>provides</w:t>
      </w:r>
      <w:r w:rsidR="00D3421D" w:rsidRPr="007F211D">
        <w:rPr>
          <w:szCs w:val="24"/>
          <w:lang w:val="en-CA"/>
        </w:rPr>
        <w:t xml:space="preserve"> race/ethnicity </w:t>
      </w:r>
      <w:r w:rsidR="00C50269">
        <w:rPr>
          <w:szCs w:val="24"/>
          <w:lang w:val="en-CA"/>
        </w:rPr>
        <w:t xml:space="preserve">statistics for each </w:t>
      </w:r>
      <w:r w:rsidR="00D3421D" w:rsidRPr="007F211D">
        <w:rPr>
          <w:szCs w:val="24"/>
          <w:lang w:val="en-CA"/>
        </w:rPr>
        <w:t>census block group</w:t>
      </w:r>
      <w:r w:rsidR="00C50269">
        <w:rPr>
          <w:szCs w:val="24"/>
          <w:lang w:val="en-CA"/>
        </w:rPr>
        <w:t xml:space="preserve"> nationwide</w:t>
      </w:r>
      <w:r w:rsidR="00D3421D" w:rsidRPr="007F211D">
        <w:rPr>
          <w:szCs w:val="24"/>
          <w:lang w:val="en-CA"/>
        </w:rPr>
        <w:t>.</w:t>
      </w:r>
      <w:r w:rsidR="000E7683" w:rsidRPr="007F211D">
        <w:rPr>
          <w:szCs w:val="24"/>
          <w:lang w:val="en-CA"/>
        </w:rPr>
        <w:t xml:space="preserve"> </w:t>
      </w:r>
      <w:r w:rsidR="001B4C5D">
        <w:rPr>
          <w:szCs w:val="24"/>
          <w:lang w:val="en-CA"/>
        </w:rPr>
        <w:t>Table B</w:t>
      </w:r>
      <w:r w:rsidR="001B4C5D" w:rsidRPr="007F211D">
        <w:rPr>
          <w:szCs w:val="24"/>
          <w:lang w:val="en-CA"/>
        </w:rPr>
        <w:t>0100</w:t>
      </w:r>
      <w:r w:rsidR="001B4C5D">
        <w:rPr>
          <w:szCs w:val="24"/>
          <w:lang w:val="en-CA"/>
        </w:rPr>
        <w:t xml:space="preserve">1 </w:t>
      </w:r>
      <w:r w:rsidR="00C50269">
        <w:rPr>
          <w:szCs w:val="24"/>
          <w:lang w:val="en-CA"/>
        </w:rPr>
        <w:t>provides age statistics for the</w:t>
      </w:r>
      <w:r w:rsidR="00C50269" w:rsidRPr="007F211D">
        <w:rPr>
          <w:szCs w:val="24"/>
          <w:lang w:val="en-CA"/>
        </w:rPr>
        <w:t xml:space="preserve"> </w:t>
      </w:r>
      <w:r w:rsidR="001B4C5D" w:rsidRPr="007F211D">
        <w:rPr>
          <w:szCs w:val="24"/>
          <w:lang w:val="en-CA"/>
        </w:rPr>
        <w:t xml:space="preserve">population </w:t>
      </w:r>
      <w:r w:rsidR="001B4C5D">
        <w:rPr>
          <w:szCs w:val="24"/>
          <w:lang w:val="en-CA"/>
        </w:rPr>
        <w:t xml:space="preserve">by ranges (in years) </w:t>
      </w:r>
      <w:r w:rsidR="00C50269">
        <w:rPr>
          <w:szCs w:val="24"/>
          <w:lang w:val="en-CA"/>
        </w:rPr>
        <w:t xml:space="preserve">for each </w:t>
      </w:r>
      <w:r w:rsidR="001B4C5D">
        <w:rPr>
          <w:szCs w:val="24"/>
          <w:lang w:val="en-CA"/>
        </w:rPr>
        <w:t>census block group</w:t>
      </w:r>
      <w:r w:rsidR="00C50269">
        <w:rPr>
          <w:szCs w:val="24"/>
          <w:lang w:val="en-CA"/>
        </w:rPr>
        <w:t xml:space="preserve"> nationwide</w:t>
      </w:r>
      <w:r w:rsidR="001B4C5D">
        <w:rPr>
          <w:szCs w:val="24"/>
          <w:lang w:val="en-CA"/>
        </w:rPr>
        <w:t xml:space="preserve">. </w:t>
      </w:r>
      <w:r w:rsidR="00C50269">
        <w:rPr>
          <w:szCs w:val="24"/>
          <w:lang w:val="en-CA"/>
        </w:rPr>
        <w:t>For each modeled census block in this analysis, th</w:t>
      </w:r>
      <w:r w:rsidR="001B4C5D">
        <w:rPr>
          <w:szCs w:val="24"/>
          <w:lang w:val="en-CA"/>
        </w:rPr>
        <w:t xml:space="preserve">e race/ethnicity (White, African American, Native American, Multiracial/Other and Hispanic or Latino) and age range (0-17, 18-64 and &gt;=65 years) </w:t>
      </w:r>
      <w:r w:rsidR="00C50269">
        <w:rPr>
          <w:szCs w:val="24"/>
          <w:lang w:val="en-CA"/>
        </w:rPr>
        <w:t xml:space="preserve">for that block </w:t>
      </w:r>
      <w:r w:rsidR="00E20906">
        <w:rPr>
          <w:szCs w:val="24"/>
          <w:lang w:val="en-CA"/>
        </w:rPr>
        <w:t xml:space="preserve">is estimated based on the </w:t>
      </w:r>
      <w:r w:rsidR="00C50269">
        <w:rPr>
          <w:szCs w:val="24"/>
          <w:lang w:val="en-CA"/>
        </w:rPr>
        <w:t xml:space="preserve">demographic </w:t>
      </w:r>
      <w:r w:rsidR="00E20906">
        <w:rPr>
          <w:szCs w:val="24"/>
          <w:lang w:val="en-CA"/>
        </w:rPr>
        <w:t xml:space="preserve">information </w:t>
      </w:r>
      <w:r w:rsidR="00C50269">
        <w:rPr>
          <w:szCs w:val="24"/>
          <w:lang w:val="en-CA"/>
        </w:rPr>
        <w:t>provided at</w:t>
      </w:r>
      <w:r w:rsidR="00E20906">
        <w:rPr>
          <w:szCs w:val="24"/>
          <w:lang w:val="en-CA"/>
        </w:rPr>
        <w:t xml:space="preserve"> the block group</w:t>
      </w:r>
      <w:r w:rsidR="00C50269">
        <w:rPr>
          <w:szCs w:val="24"/>
          <w:lang w:val="en-CA"/>
        </w:rPr>
        <w:t xml:space="preserve"> level, as follows</w:t>
      </w:r>
      <w:r w:rsidR="00E20906">
        <w:rPr>
          <w:szCs w:val="24"/>
          <w:lang w:val="en-CA"/>
        </w:rPr>
        <w:t>:</w:t>
      </w:r>
    </w:p>
    <w:p w14:paraId="5ABDD769" w14:textId="77777777" w:rsidR="00E20906" w:rsidRDefault="00E20906" w:rsidP="00ED3AEC">
      <w:pPr>
        <w:widowControl w:val="0"/>
        <w:tabs>
          <w:tab w:val="right" w:pos="0"/>
        </w:tabs>
        <w:rPr>
          <w:szCs w:val="24"/>
          <w:lang w:val="en-CA"/>
        </w:rPr>
      </w:pPr>
    </w:p>
    <w:p w14:paraId="6294E131" w14:textId="19FBDE82" w:rsidR="00E20906" w:rsidRPr="00270D22" w:rsidRDefault="00E20906" w:rsidP="00E20906">
      <w:pPr>
        <w:widowControl w:val="0"/>
        <w:tabs>
          <w:tab w:val="center" w:pos="4680"/>
          <w:tab w:val="right" w:pos="9360"/>
        </w:tabs>
        <w:ind w:left="1620" w:hanging="1620"/>
      </w:pPr>
      <w:r w:rsidRPr="00270D22">
        <w:tab/>
      </w:r>
      <w:r w:rsidRPr="00270D22">
        <w:tab/>
        <w:t>N</w:t>
      </w:r>
      <w:r>
        <w:t>(</w:t>
      </w:r>
      <w:proofErr w:type="spellStart"/>
      <w:r>
        <w:t>s</w:t>
      </w:r>
      <w:r w:rsidRPr="00270D22">
        <w:t>,b</w:t>
      </w:r>
      <w:proofErr w:type="spellEnd"/>
      <w:r w:rsidRPr="00270D22">
        <w:t>/</w:t>
      </w:r>
      <w:proofErr w:type="spellStart"/>
      <w:r>
        <w:t>bg</w:t>
      </w:r>
      <w:proofErr w:type="spellEnd"/>
      <w:r w:rsidRPr="00270D22">
        <w:t>) =  N(</w:t>
      </w:r>
      <w:proofErr w:type="spellStart"/>
      <w:r w:rsidRPr="00270D22">
        <w:t>t,b</w:t>
      </w:r>
      <w:proofErr w:type="spellEnd"/>
      <w:r w:rsidRPr="00270D22">
        <w:t>/</w:t>
      </w:r>
      <w:proofErr w:type="spellStart"/>
      <w:r>
        <w:t>bg</w:t>
      </w:r>
      <w:proofErr w:type="spellEnd"/>
      <w:r w:rsidRPr="00270D22">
        <w:t>) × N</w:t>
      </w:r>
      <w:r>
        <w:t>(</w:t>
      </w:r>
      <w:proofErr w:type="spellStart"/>
      <w:r w:rsidRPr="00270D22">
        <w:t>s,</w:t>
      </w:r>
      <w:r>
        <w:t>bg</w:t>
      </w:r>
      <w:proofErr w:type="spellEnd"/>
      <w:r w:rsidRPr="00270D22">
        <w:t>) ∕ N(</w:t>
      </w:r>
      <w:proofErr w:type="spellStart"/>
      <w:r w:rsidRPr="00270D22">
        <w:t>t,</w:t>
      </w:r>
      <w:r>
        <w:t>bg</w:t>
      </w:r>
      <w:proofErr w:type="spellEnd"/>
      <w:r w:rsidRPr="00270D22">
        <w:t>)</w:t>
      </w:r>
      <w:r w:rsidRPr="00270D22">
        <w:tab/>
      </w:r>
    </w:p>
    <w:p w14:paraId="240195E0" w14:textId="77777777" w:rsidR="00E20906" w:rsidRDefault="00E20906" w:rsidP="00E209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r w:rsidRPr="00270D22">
        <w:rPr>
          <w:szCs w:val="24"/>
          <w:lang w:val="en-CA"/>
        </w:rPr>
        <w:t>where:</w:t>
      </w:r>
    </w:p>
    <w:p w14:paraId="2DCC2D59" w14:textId="77777777" w:rsidR="00F4680D" w:rsidRPr="00270D22" w:rsidRDefault="00F4680D" w:rsidP="00E209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p>
    <w:p w14:paraId="6BDF8A0A" w14:textId="11DEDF49" w:rsidR="00E20906" w:rsidRPr="00270D22" w:rsidRDefault="00E23DB9" w:rsidP="00E20906">
      <w:pPr>
        <w:widowControl w:val="0"/>
        <w:tabs>
          <w:tab w:val="right" w:pos="1440"/>
          <w:tab w:val="left" w:pos="1620"/>
          <w:tab w:val="left" w:pos="1800"/>
        </w:tabs>
        <w:ind w:left="1620" w:hanging="1620"/>
      </w:pPr>
      <w:r>
        <w:tab/>
        <w:t>N(</w:t>
      </w:r>
      <w:proofErr w:type="spellStart"/>
      <w:r w:rsidR="00E20906" w:rsidRPr="00270D22">
        <w:t>s,b</w:t>
      </w:r>
      <w:proofErr w:type="spellEnd"/>
      <w:r w:rsidR="00E20906" w:rsidRPr="00270D22">
        <w:t>/</w:t>
      </w:r>
      <w:proofErr w:type="spellStart"/>
      <w:r w:rsidR="00E20906">
        <w:t>bg</w:t>
      </w:r>
      <w:proofErr w:type="spellEnd"/>
      <w:r w:rsidR="00E20906" w:rsidRPr="00270D22">
        <w:t>) =</w:t>
      </w:r>
      <w:r w:rsidR="00E20906" w:rsidRPr="00270D22">
        <w:tab/>
        <w:t>numb</w:t>
      </w:r>
      <w:r w:rsidR="00913089">
        <w:t>er of people in racial/</w:t>
      </w:r>
      <w:r w:rsidR="00E20906">
        <w:t>ethnic</w:t>
      </w:r>
      <w:r w:rsidR="00377A5F">
        <w:t xml:space="preserve"> or age</w:t>
      </w:r>
      <w:r w:rsidR="00E20906">
        <w:t xml:space="preserve"> subgroup “s”, </w:t>
      </w:r>
      <w:r w:rsidR="00E20906" w:rsidRPr="00270D22">
        <w:t xml:space="preserve">in block “b” of </w:t>
      </w:r>
      <w:r w:rsidR="00E20906">
        <w:t xml:space="preserve">block group </w:t>
      </w:r>
      <w:r w:rsidR="00E20906" w:rsidRPr="00270D22">
        <w:t>“</w:t>
      </w:r>
      <w:proofErr w:type="spellStart"/>
      <w:r w:rsidR="00E20906">
        <w:t>bg</w:t>
      </w:r>
      <w:proofErr w:type="spellEnd"/>
      <w:r w:rsidR="00E20906" w:rsidRPr="00270D22">
        <w:t>”</w:t>
      </w:r>
    </w:p>
    <w:p w14:paraId="79BF8F66" w14:textId="1149E156" w:rsidR="00E20906" w:rsidRPr="00270D22" w:rsidRDefault="00E20906" w:rsidP="00E20906">
      <w:pPr>
        <w:widowControl w:val="0"/>
        <w:tabs>
          <w:tab w:val="right" w:pos="1440"/>
          <w:tab w:val="left" w:pos="1620"/>
          <w:tab w:val="left" w:pos="1800"/>
        </w:tabs>
        <w:ind w:left="1620" w:hanging="1620"/>
      </w:pPr>
      <w:r w:rsidRPr="00270D22">
        <w:tab/>
        <w:t>N(</w:t>
      </w:r>
      <w:proofErr w:type="spellStart"/>
      <w:r w:rsidRPr="00270D22">
        <w:t>t,b</w:t>
      </w:r>
      <w:proofErr w:type="spellEnd"/>
      <w:r w:rsidRPr="00270D22">
        <w:t>/</w:t>
      </w:r>
      <w:proofErr w:type="spellStart"/>
      <w:r>
        <w:t>bg</w:t>
      </w:r>
      <w:proofErr w:type="spellEnd"/>
      <w:r w:rsidRPr="00270D22">
        <w:t>) =</w:t>
      </w:r>
      <w:r w:rsidRPr="00270D22">
        <w:tab/>
        <w:t>total number</w:t>
      </w:r>
      <w:r w:rsidR="001B4C5D">
        <w:t xml:space="preserve"> of people in block “b” of block</w:t>
      </w:r>
      <w:r w:rsidRPr="00270D22">
        <w:t xml:space="preserve"> </w:t>
      </w:r>
      <w:r w:rsidR="001B4C5D">
        <w:t xml:space="preserve">group </w:t>
      </w:r>
      <w:r w:rsidRPr="00270D22">
        <w:t>“</w:t>
      </w:r>
      <w:proofErr w:type="spellStart"/>
      <w:r w:rsidR="001B4C5D">
        <w:t>bg</w:t>
      </w:r>
      <w:proofErr w:type="spellEnd"/>
      <w:r w:rsidRPr="00270D22">
        <w:t>”</w:t>
      </w:r>
    </w:p>
    <w:p w14:paraId="44ED404E" w14:textId="6E93E974" w:rsidR="00E20906" w:rsidRPr="00270D22" w:rsidRDefault="00377A5F" w:rsidP="00E20906">
      <w:pPr>
        <w:widowControl w:val="0"/>
        <w:tabs>
          <w:tab w:val="right" w:pos="1440"/>
          <w:tab w:val="left" w:pos="1620"/>
          <w:tab w:val="left" w:pos="1800"/>
        </w:tabs>
        <w:ind w:left="1620" w:hanging="1620"/>
      </w:pPr>
      <w:r>
        <w:tab/>
        <w:t>N(</w:t>
      </w:r>
      <w:proofErr w:type="spellStart"/>
      <w:r w:rsidR="00E20906" w:rsidRPr="00270D22">
        <w:t>s,</w:t>
      </w:r>
      <w:r w:rsidR="00E20906">
        <w:t>bg</w:t>
      </w:r>
      <w:proofErr w:type="spellEnd"/>
      <w:r w:rsidR="00E20906" w:rsidRPr="00270D22">
        <w:t>) =</w:t>
      </w:r>
      <w:r w:rsidR="00E20906" w:rsidRPr="00270D22">
        <w:tab/>
        <w:t xml:space="preserve">number of </w:t>
      </w:r>
      <w:r>
        <w:t>people</w:t>
      </w:r>
      <w:r w:rsidR="00E20906" w:rsidRPr="00270D22">
        <w:t xml:space="preserve"> </w:t>
      </w:r>
      <w:r>
        <w:t>in racial</w:t>
      </w:r>
      <w:r w:rsidR="00C50269">
        <w:t>/</w:t>
      </w:r>
      <w:r>
        <w:t xml:space="preserve">ethnic or age subgroup “s”, </w:t>
      </w:r>
      <w:r w:rsidR="00E20906" w:rsidRPr="00270D22">
        <w:t>in</w:t>
      </w:r>
      <w:r>
        <w:t xml:space="preserve"> a</w:t>
      </w:r>
      <w:r w:rsidR="00E20906" w:rsidRPr="00270D22">
        <w:t xml:space="preserve"> </w:t>
      </w:r>
      <w:r w:rsidR="001B4C5D">
        <w:t>block</w:t>
      </w:r>
      <w:r w:rsidR="001B4C5D" w:rsidRPr="00270D22">
        <w:t xml:space="preserve"> </w:t>
      </w:r>
      <w:r w:rsidR="001B4C5D">
        <w:t xml:space="preserve">group </w:t>
      </w:r>
      <w:r w:rsidR="001B4C5D" w:rsidRPr="00270D22">
        <w:t>“</w:t>
      </w:r>
      <w:proofErr w:type="spellStart"/>
      <w:r w:rsidR="001B4C5D">
        <w:t>bg</w:t>
      </w:r>
      <w:proofErr w:type="spellEnd"/>
      <w:r w:rsidR="001B4C5D" w:rsidRPr="00270D22">
        <w:t>”</w:t>
      </w:r>
    </w:p>
    <w:p w14:paraId="5CC8BABD" w14:textId="705750FB" w:rsidR="00E20906" w:rsidRPr="00270D22" w:rsidRDefault="00E20906" w:rsidP="00E20906">
      <w:pPr>
        <w:widowControl w:val="0"/>
        <w:tabs>
          <w:tab w:val="right" w:pos="1440"/>
          <w:tab w:val="left" w:pos="1620"/>
          <w:tab w:val="left" w:pos="1800"/>
        </w:tabs>
        <w:ind w:left="1620" w:hanging="1620"/>
      </w:pPr>
      <w:r w:rsidRPr="00270D22">
        <w:tab/>
        <w:t>N(</w:t>
      </w:r>
      <w:proofErr w:type="spellStart"/>
      <w:r w:rsidRPr="00270D22">
        <w:t>t,</w:t>
      </w:r>
      <w:r>
        <w:t>bg</w:t>
      </w:r>
      <w:proofErr w:type="spellEnd"/>
      <w:r w:rsidRPr="00270D22">
        <w:t>) =</w:t>
      </w:r>
      <w:r w:rsidRPr="00270D22">
        <w:tab/>
        <w:t xml:space="preserve">total number of people in </w:t>
      </w:r>
      <w:r w:rsidR="001B4C5D">
        <w:t>block</w:t>
      </w:r>
      <w:r w:rsidR="001B4C5D" w:rsidRPr="00270D22">
        <w:t xml:space="preserve"> </w:t>
      </w:r>
      <w:r w:rsidR="001B4C5D">
        <w:t xml:space="preserve">group </w:t>
      </w:r>
      <w:r w:rsidR="001B4C5D" w:rsidRPr="00270D22">
        <w:t>“</w:t>
      </w:r>
      <w:proofErr w:type="spellStart"/>
      <w:r w:rsidR="001B4C5D">
        <w:t>bg</w:t>
      </w:r>
      <w:proofErr w:type="spellEnd"/>
      <w:r w:rsidR="001B4C5D" w:rsidRPr="00270D22">
        <w:t>”</w:t>
      </w:r>
    </w:p>
    <w:p w14:paraId="1BB0CCAA" w14:textId="77777777" w:rsidR="00E20906" w:rsidRPr="00270D22" w:rsidRDefault="00E20906" w:rsidP="00E209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p>
    <w:p w14:paraId="68A84DBA" w14:textId="18D534CA" w:rsidR="00E20906" w:rsidRDefault="00E20906" w:rsidP="00E209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r w:rsidRPr="00270D22">
        <w:rPr>
          <w:szCs w:val="24"/>
          <w:lang w:val="en-CA"/>
        </w:rPr>
        <w:t xml:space="preserve">Equation (1) was then used to generate risk distributions based on the block-level results, and Equation (2) was used to compute the average risk for </w:t>
      </w:r>
      <w:r w:rsidR="0012327A">
        <w:rPr>
          <w:szCs w:val="24"/>
          <w:lang w:val="en-CA"/>
        </w:rPr>
        <w:t>people</w:t>
      </w:r>
      <w:r w:rsidRPr="00270D22">
        <w:rPr>
          <w:szCs w:val="24"/>
          <w:lang w:val="en-CA"/>
        </w:rPr>
        <w:t xml:space="preserve"> </w:t>
      </w:r>
      <w:r w:rsidR="00913089">
        <w:rPr>
          <w:szCs w:val="24"/>
          <w:lang w:val="en-CA"/>
        </w:rPr>
        <w:t xml:space="preserve">in </w:t>
      </w:r>
      <w:r w:rsidR="0012327A">
        <w:rPr>
          <w:szCs w:val="24"/>
          <w:lang w:val="en-CA"/>
        </w:rPr>
        <w:t xml:space="preserve">each </w:t>
      </w:r>
      <w:r w:rsidR="00913089">
        <w:rPr>
          <w:szCs w:val="24"/>
          <w:lang w:val="en-CA"/>
        </w:rPr>
        <w:t>racial/ethnic or age subgroup</w:t>
      </w:r>
      <w:r w:rsidRPr="00270D22">
        <w:rPr>
          <w:szCs w:val="24"/>
          <w:lang w:val="en-CA"/>
        </w:rPr>
        <w:t xml:space="preserve">. </w:t>
      </w:r>
    </w:p>
    <w:p w14:paraId="300CE5DC" w14:textId="15C60E58" w:rsidR="00C50269" w:rsidRDefault="00C50269" w:rsidP="00E209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p>
    <w:p w14:paraId="478AAD02" w14:textId="14797EC5" w:rsidR="002D389E" w:rsidRPr="00270D22" w:rsidRDefault="00C50269" w:rsidP="00E209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r>
        <w:rPr>
          <w:szCs w:val="24"/>
          <w:lang w:val="en-CA"/>
        </w:rPr>
        <w:t>The detailed risk results based on race/ethnicity and age</w:t>
      </w:r>
      <w:r w:rsidR="009E2621">
        <w:rPr>
          <w:szCs w:val="24"/>
          <w:lang w:val="en-CA"/>
        </w:rPr>
        <w:t xml:space="preserve"> demographic categories are presented in the Appendices in the </w:t>
      </w:r>
      <w:r w:rsidR="009E2621" w:rsidRPr="00B23554">
        <w:rPr>
          <w:i/>
          <w:szCs w:val="24"/>
          <w:lang w:val="en-CA"/>
        </w:rPr>
        <w:t>Racial and Ethnic Group</w:t>
      </w:r>
      <w:r w:rsidR="00EB1B15">
        <w:rPr>
          <w:i/>
          <w:szCs w:val="24"/>
          <w:lang w:val="en-CA"/>
        </w:rPr>
        <w:t>s</w:t>
      </w:r>
      <w:r w:rsidR="009E2621">
        <w:rPr>
          <w:szCs w:val="24"/>
          <w:lang w:val="en-CA"/>
        </w:rPr>
        <w:t xml:space="preserve"> and in the </w:t>
      </w:r>
      <w:r w:rsidR="009E2621" w:rsidRPr="00B23554">
        <w:rPr>
          <w:i/>
          <w:szCs w:val="24"/>
          <w:lang w:val="en-CA"/>
        </w:rPr>
        <w:t>Different Age Groups</w:t>
      </w:r>
      <w:r w:rsidR="009E2621">
        <w:rPr>
          <w:szCs w:val="24"/>
          <w:lang w:val="en-CA"/>
        </w:rPr>
        <w:t xml:space="preserve"> tables.</w:t>
      </w:r>
    </w:p>
    <w:p w14:paraId="77AA7B4A" w14:textId="4840E0F3" w:rsidR="00207453" w:rsidRPr="00F64C5F" w:rsidRDefault="00207453" w:rsidP="00F31D13">
      <w:pPr>
        <w:pStyle w:val="Heading2"/>
        <w:numPr>
          <w:ilvl w:val="0"/>
          <w:numId w:val="7"/>
        </w:numPr>
        <w:spacing w:before="100" w:beforeAutospacing="1"/>
        <w:ind w:left="360"/>
        <w:rPr>
          <w:rFonts w:ascii="Times New Roman" w:hAnsi="Times New Roman"/>
          <w:i w:val="0"/>
          <w:szCs w:val="24"/>
        </w:rPr>
      </w:pPr>
      <w:bookmarkStart w:id="7" w:name="_Toc476227667"/>
      <w:bookmarkStart w:id="8" w:name="OLE_LINK1"/>
      <w:bookmarkStart w:id="9" w:name="OLE_LINK2"/>
      <w:r w:rsidRPr="00F64C5F">
        <w:rPr>
          <w:rFonts w:ascii="Times New Roman" w:hAnsi="Times New Roman"/>
          <w:i w:val="0"/>
          <w:szCs w:val="24"/>
          <w:lang w:val="en-CA"/>
        </w:rPr>
        <w:t>Level of Education</w:t>
      </w:r>
      <w:bookmarkEnd w:id="7"/>
    </w:p>
    <w:p w14:paraId="6248B227" w14:textId="65333769" w:rsidR="00207453" w:rsidRDefault="00207453" w:rsidP="00207453">
      <w:pPr>
        <w:rPr>
          <w:lang w:val="en-CA"/>
        </w:rPr>
      </w:pPr>
    </w:p>
    <w:p w14:paraId="546FE3F1" w14:textId="2D3DC57B" w:rsidR="00377A5F" w:rsidRDefault="00474F4B" w:rsidP="00377A5F">
      <w:pPr>
        <w:widowControl w:val="0"/>
        <w:tabs>
          <w:tab w:val="right" w:pos="0"/>
        </w:tabs>
        <w:rPr>
          <w:szCs w:val="24"/>
          <w:lang w:val="en-CA"/>
        </w:rPr>
      </w:pPr>
      <w:r>
        <w:rPr>
          <w:szCs w:val="24"/>
          <w:lang w:val="en-CA"/>
        </w:rPr>
        <w:tab/>
      </w:r>
      <w:r w:rsidR="003E6C37">
        <w:rPr>
          <w:szCs w:val="24"/>
          <w:lang w:val="en-CA"/>
        </w:rPr>
        <w:t xml:space="preserve">Table </w:t>
      </w:r>
      <w:r w:rsidR="007C7A36">
        <w:rPr>
          <w:szCs w:val="24"/>
          <w:lang w:val="en-CA"/>
        </w:rPr>
        <w:t>EJSCREEN_Full_V3_USPR, which was derived from the 2010-2014 ACS data</w:t>
      </w:r>
      <w:r w:rsidR="009E2621">
        <w:rPr>
          <w:szCs w:val="24"/>
          <w:lang w:val="en-CA"/>
        </w:rPr>
        <w:t>,</w:t>
      </w:r>
      <w:r w:rsidR="007C7A36">
        <w:rPr>
          <w:szCs w:val="24"/>
          <w:lang w:val="en-CA"/>
        </w:rPr>
        <w:t xml:space="preserve"> </w:t>
      </w:r>
      <w:r w:rsidR="009E2621">
        <w:rPr>
          <w:szCs w:val="24"/>
          <w:lang w:val="en-CA"/>
        </w:rPr>
        <w:t>provides</w:t>
      </w:r>
      <w:r w:rsidR="00377A5F" w:rsidRPr="007F211D">
        <w:rPr>
          <w:szCs w:val="24"/>
          <w:lang w:val="en-CA"/>
        </w:rPr>
        <w:t xml:space="preserve"> </w:t>
      </w:r>
      <w:r w:rsidR="003E6C37">
        <w:rPr>
          <w:szCs w:val="24"/>
          <w:lang w:val="en-CA"/>
        </w:rPr>
        <w:t xml:space="preserve">education attainment </w:t>
      </w:r>
      <w:r w:rsidR="009E2621">
        <w:rPr>
          <w:szCs w:val="24"/>
          <w:lang w:val="en-CA"/>
        </w:rPr>
        <w:t>statistics for each</w:t>
      </w:r>
      <w:r w:rsidR="00377A5F">
        <w:rPr>
          <w:szCs w:val="24"/>
          <w:lang w:val="en-CA"/>
        </w:rPr>
        <w:t xml:space="preserve"> census block</w:t>
      </w:r>
      <w:r w:rsidR="00735856">
        <w:rPr>
          <w:szCs w:val="24"/>
          <w:lang w:val="en-CA"/>
        </w:rPr>
        <w:t xml:space="preserve"> </w:t>
      </w:r>
      <w:r w:rsidR="00377A5F">
        <w:rPr>
          <w:szCs w:val="24"/>
          <w:lang w:val="en-CA"/>
        </w:rPr>
        <w:t>group</w:t>
      </w:r>
      <w:r w:rsidR="009E2621">
        <w:rPr>
          <w:szCs w:val="24"/>
          <w:lang w:val="en-CA"/>
        </w:rPr>
        <w:t xml:space="preserve"> nationwide</w:t>
      </w:r>
      <w:r w:rsidR="00377A5F">
        <w:rPr>
          <w:szCs w:val="24"/>
          <w:lang w:val="en-CA"/>
        </w:rPr>
        <w:t>.</w:t>
      </w:r>
      <w:r w:rsidR="00735856">
        <w:rPr>
          <w:szCs w:val="24"/>
          <w:lang w:val="en-CA"/>
        </w:rPr>
        <w:t xml:space="preserve"> </w:t>
      </w:r>
      <w:r w:rsidR="009E2621">
        <w:rPr>
          <w:szCs w:val="24"/>
          <w:lang w:val="en-CA"/>
        </w:rPr>
        <w:t xml:space="preserve">For each </w:t>
      </w:r>
      <w:r w:rsidR="009E2621">
        <w:rPr>
          <w:szCs w:val="24"/>
          <w:lang w:val="en-CA"/>
        </w:rPr>
        <w:lastRenderedPageBreak/>
        <w:t>modeled census block in this analysis, t</w:t>
      </w:r>
      <w:r w:rsidR="002E547A">
        <w:rPr>
          <w:szCs w:val="24"/>
          <w:lang w:val="en-CA"/>
        </w:rPr>
        <w:t xml:space="preserve">he number of </w:t>
      </w:r>
      <w:r w:rsidR="00735856">
        <w:rPr>
          <w:szCs w:val="24"/>
          <w:lang w:val="en-CA"/>
        </w:rPr>
        <w:t xml:space="preserve">people </w:t>
      </w:r>
      <w:r w:rsidR="009E2621">
        <w:rPr>
          <w:szCs w:val="24"/>
          <w:lang w:val="en-CA"/>
        </w:rPr>
        <w:t>25-years</w:t>
      </w:r>
      <w:r w:rsidR="002B5374">
        <w:rPr>
          <w:szCs w:val="24"/>
          <w:lang w:val="en-CA"/>
        </w:rPr>
        <w:t xml:space="preserve"> and </w:t>
      </w:r>
      <w:r w:rsidR="009E2621">
        <w:rPr>
          <w:szCs w:val="24"/>
          <w:lang w:val="en-CA"/>
        </w:rPr>
        <w:t>old</w:t>
      </w:r>
      <w:r w:rsidR="002B5374">
        <w:rPr>
          <w:szCs w:val="24"/>
          <w:lang w:val="en-CA"/>
        </w:rPr>
        <w:t>er</w:t>
      </w:r>
      <w:r w:rsidR="00DC7CF9">
        <w:rPr>
          <w:szCs w:val="24"/>
          <w:lang w:val="en-CA"/>
        </w:rPr>
        <w:t xml:space="preserve"> without a high school diploma </w:t>
      </w:r>
      <w:r w:rsidR="00377A5F">
        <w:rPr>
          <w:szCs w:val="24"/>
          <w:lang w:val="en-CA"/>
        </w:rPr>
        <w:t xml:space="preserve">is estimated based on the </w:t>
      </w:r>
      <w:r w:rsidR="009E2621">
        <w:rPr>
          <w:szCs w:val="24"/>
          <w:lang w:val="en-CA"/>
        </w:rPr>
        <w:t xml:space="preserve">demographic </w:t>
      </w:r>
      <w:r w:rsidR="00377A5F">
        <w:rPr>
          <w:szCs w:val="24"/>
          <w:lang w:val="en-CA"/>
        </w:rPr>
        <w:t xml:space="preserve">information </w:t>
      </w:r>
      <w:r w:rsidR="009E2621">
        <w:rPr>
          <w:szCs w:val="24"/>
          <w:lang w:val="en-CA"/>
        </w:rPr>
        <w:t>provided at</w:t>
      </w:r>
      <w:r w:rsidR="00377A5F">
        <w:rPr>
          <w:szCs w:val="24"/>
          <w:lang w:val="en-CA"/>
        </w:rPr>
        <w:t xml:space="preserve"> the block group</w:t>
      </w:r>
      <w:r w:rsidR="009E2621">
        <w:rPr>
          <w:szCs w:val="24"/>
          <w:lang w:val="en-CA"/>
        </w:rPr>
        <w:t xml:space="preserve"> level, as follows</w:t>
      </w:r>
      <w:r w:rsidR="00377A5F">
        <w:rPr>
          <w:szCs w:val="24"/>
          <w:lang w:val="en-CA"/>
        </w:rPr>
        <w:t>:</w:t>
      </w:r>
    </w:p>
    <w:bookmarkEnd w:id="8"/>
    <w:bookmarkEnd w:id="9"/>
    <w:p w14:paraId="18D76460" w14:textId="5A483A39" w:rsidR="00DC7CF9" w:rsidRDefault="00DC7CF9" w:rsidP="00DC7CF9">
      <w:pPr>
        <w:widowControl w:val="0"/>
        <w:tabs>
          <w:tab w:val="right" w:pos="0"/>
        </w:tabs>
        <w:rPr>
          <w:szCs w:val="24"/>
          <w:lang w:val="en-CA"/>
        </w:rPr>
      </w:pPr>
    </w:p>
    <w:p w14:paraId="002E2C00" w14:textId="3532DA72" w:rsidR="00913089" w:rsidRPr="00270D22" w:rsidRDefault="00913089" w:rsidP="00913089">
      <w:pPr>
        <w:widowControl w:val="0"/>
        <w:tabs>
          <w:tab w:val="center" w:pos="4680"/>
          <w:tab w:val="right" w:pos="9360"/>
        </w:tabs>
        <w:ind w:left="1620" w:hanging="1620"/>
      </w:pPr>
      <w:r w:rsidRPr="00270D22">
        <w:tab/>
      </w:r>
      <w:r w:rsidRPr="00270D22">
        <w:tab/>
        <w:t>N</w:t>
      </w:r>
      <w:r>
        <w:t>(</w:t>
      </w:r>
      <w:proofErr w:type="spellStart"/>
      <w:r w:rsidR="0091669A">
        <w:t>nh</w:t>
      </w:r>
      <w:r>
        <w:t>s</w:t>
      </w:r>
      <w:r w:rsidRPr="00270D22">
        <w:t>,b</w:t>
      </w:r>
      <w:proofErr w:type="spellEnd"/>
      <w:r w:rsidRPr="00270D22">
        <w:t>/</w:t>
      </w:r>
      <w:proofErr w:type="spellStart"/>
      <w:r>
        <w:t>bg</w:t>
      </w:r>
      <w:proofErr w:type="spellEnd"/>
      <w:r w:rsidRPr="00270D22">
        <w:t>) =  N(</w:t>
      </w:r>
      <w:proofErr w:type="spellStart"/>
      <w:r w:rsidRPr="00270D22">
        <w:t>t,b</w:t>
      </w:r>
      <w:proofErr w:type="spellEnd"/>
      <w:r w:rsidRPr="00270D22">
        <w:t>/</w:t>
      </w:r>
      <w:proofErr w:type="spellStart"/>
      <w:r>
        <w:t>bg</w:t>
      </w:r>
      <w:proofErr w:type="spellEnd"/>
      <w:r w:rsidRPr="00270D22">
        <w:t>) × N</w:t>
      </w:r>
      <w:r>
        <w:t>(</w:t>
      </w:r>
      <w:proofErr w:type="spellStart"/>
      <w:r w:rsidR="00625793">
        <w:t>nhs</w:t>
      </w:r>
      <w:r w:rsidRPr="00270D22">
        <w:t>,</w:t>
      </w:r>
      <w:r>
        <w:t>bg</w:t>
      </w:r>
      <w:proofErr w:type="spellEnd"/>
      <w:r w:rsidRPr="00270D22">
        <w:t>) ∕ N(</w:t>
      </w:r>
      <w:proofErr w:type="spellStart"/>
      <w:r w:rsidRPr="00270D22">
        <w:t>t,</w:t>
      </w:r>
      <w:r>
        <w:t>bg</w:t>
      </w:r>
      <w:proofErr w:type="spellEnd"/>
      <w:r w:rsidRPr="00270D22">
        <w:t>)</w:t>
      </w:r>
      <w:r w:rsidRPr="00270D22">
        <w:tab/>
      </w:r>
    </w:p>
    <w:p w14:paraId="2C200D24" w14:textId="77777777" w:rsidR="00C62156" w:rsidRDefault="00C62156" w:rsidP="009130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p>
    <w:p w14:paraId="61CDF8B0" w14:textId="14A22988" w:rsidR="00913089" w:rsidRDefault="00913089" w:rsidP="009130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r w:rsidRPr="00270D22">
        <w:rPr>
          <w:szCs w:val="24"/>
          <w:lang w:val="en-CA"/>
        </w:rPr>
        <w:t>where:</w:t>
      </w:r>
    </w:p>
    <w:p w14:paraId="35CA64DF" w14:textId="77777777" w:rsidR="00913089" w:rsidRPr="00270D22" w:rsidRDefault="00913089" w:rsidP="009130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p>
    <w:p w14:paraId="308C860C" w14:textId="7AF32A51" w:rsidR="00913089" w:rsidRPr="00270D22" w:rsidRDefault="00913089" w:rsidP="00913089">
      <w:pPr>
        <w:widowControl w:val="0"/>
        <w:tabs>
          <w:tab w:val="right" w:pos="1440"/>
          <w:tab w:val="left" w:pos="1620"/>
          <w:tab w:val="left" w:pos="1800"/>
        </w:tabs>
        <w:ind w:left="1620" w:hanging="1620"/>
      </w:pPr>
      <w:r w:rsidRPr="00270D22">
        <w:tab/>
        <w:t>N(</w:t>
      </w:r>
      <w:proofErr w:type="spellStart"/>
      <w:r w:rsidRPr="00270D22">
        <w:t>nhs,b</w:t>
      </w:r>
      <w:proofErr w:type="spellEnd"/>
      <w:r w:rsidRPr="00270D22">
        <w:t>/</w:t>
      </w:r>
      <w:proofErr w:type="spellStart"/>
      <w:r>
        <w:t>bg</w:t>
      </w:r>
      <w:proofErr w:type="spellEnd"/>
      <w:r w:rsidRPr="00270D22">
        <w:t>) =</w:t>
      </w:r>
      <w:r w:rsidRPr="00270D22">
        <w:tab/>
        <w:t>numb</w:t>
      </w:r>
      <w:r>
        <w:t xml:space="preserve">er of </w:t>
      </w:r>
      <w:r w:rsidR="00292139">
        <w:t xml:space="preserve">people 25-years and older </w:t>
      </w:r>
      <w:r w:rsidR="00131687">
        <w:t xml:space="preserve">without a high school diploma </w:t>
      </w:r>
      <w:r>
        <w:t>“</w:t>
      </w:r>
      <w:proofErr w:type="spellStart"/>
      <w:r w:rsidR="0091669A">
        <w:t>nh</w:t>
      </w:r>
      <w:r>
        <w:t>s</w:t>
      </w:r>
      <w:proofErr w:type="spellEnd"/>
      <w:r>
        <w:t xml:space="preserve">”, </w:t>
      </w:r>
      <w:r w:rsidRPr="00270D22">
        <w:t xml:space="preserve">in block “b” of </w:t>
      </w:r>
      <w:r>
        <w:t xml:space="preserve">block group </w:t>
      </w:r>
      <w:r w:rsidRPr="00270D22">
        <w:t>“</w:t>
      </w:r>
      <w:proofErr w:type="spellStart"/>
      <w:r>
        <w:t>bg</w:t>
      </w:r>
      <w:proofErr w:type="spellEnd"/>
      <w:r w:rsidRPr="00270D22">
        <w:t>”</w:t>
      </w:r>
    </w:p>
    <w:p w14:paraId="19FF3555" w14:textId="1E1F8395" w:rsidR="00913089" w:rsidRPr="00270D22" w:rsidRDefault="00913089" w:rsidP="00913089">
      <w:pPr>
        <w:widowControl w:val="0"/>
        <w:tabs>
          <w:tab w:val="right" w:pos="1440"/>
          <w:tab w:val="left" w:pos="1620"/>
          <w:tab w:val="left" w:pos="1800"/>
        </w:tabs>
        <w:ind w:left="1620" w:hanging="1620"/>
      </w:pPr>
      <w:r w:rsidRPr="00270D22">
        <w:tab/>
      </w:r>
      <w:r w:rsidRPr="00265F24">
        <w:t>N(</w:t>
      </w:r>
      <w:proofErr w:type="spellStart"/>
      <w:r w:rsidRPr="00265F24">
        <w:t>t,b</w:t>
      </w:r>
      <w:proofErr w:type="spellEnd"/>
      <w:r w:rsidRPr="00265F24">
        <w:t>/</w:t>
      </w:r>
      <w:proofErr w:type="spellStart"/>
      <w:r w:rsidRPr="00265F24">
        <w:t>bg</w:t>
      </w:r>
      <w:proofErr w:type="spellEnd"/>
      <w:r w:rsidRPr="00265F24">
        <w:t>) =</w:t>
      </w:r>
      <w:r w:rsidRPr="00265F24">
        <w:tab/>
        <w:t>total number</w:t>
      </w:r>
      <w:r w:rsidRPr="00CB0164">
        <w:t xml:space="preserve"> of people in block “b” of block group “</w:t>
      </w:r>
      <w:proofErr w:type="spellStart"/>
      <w:r w:rsidRPr="00CB0164">
        <w:t>bg</w:t>
      </w:r>
      <w:proofErr w:type="spellEnd"/>
      <w:r w:rsidRPr="00CB0164">
        <w:t>”</w:t>
      </w:r>
    </w:p>
    <w:p w14:paraId="6EADAF7B" w14:textId="5DAB5CA3" w:rsidR="00913089" w:rsidRPr="00270D22" w:rsidRDefault="00913089" w:rsidP="00913089">
      <w:pPr>
        <w:widowControl w:val="0"/>
        <w:tabs>
          <w:tab w:val="right" w:pos="1440"/>
          <w:tab w:val="left" w:pos="1620"/>
          <w:tab w:val="left" w:pos="1800"/>
        </w:tabs>
        <w:ind w:left="1620" w:hanging="1620"/>
      </w:pPr>
      <w:r>
        <w:tab/>
        <w:t>N(</w:t>
      </w:r>
      <w:proofErr w:type="spellStart"/>
      <w:r w:rsidR="0091669A">
        <w:t>nh</w:t>
      </w:r>
      <w:r w:rsidRPr="00270D22">
        <w:t>s,</w:t>
      </w:r>
      <w:r>
        <w:t>bg</w:t>
      </w:r>
      <w:proofErr w:type="spellEnd"/>
      <w:r w:rsidRPr="00270D22">
        <w:t>) =</w:t>
      </w:r>
      <w:r w:rsidRPr="00270D22">
        <w:tab/>
        <w:t xml:space="preserve">number of </w:t>
      </w:r>
      <w:r w:rsidR="00292139">
        <w:t xml:space="preserve">people 25-years and older </w:t>
      </w:r>
      <w:r w:rsidR="0091669A">
        <w:t xml:space="preserve">without a high school diploma </w:t>
      </w:r>
      <w:r>
        <w:t>“</w:t>
      </w:r>
      <w:proofErr w:type="spellStart"/>
      <w:r w:rsidR="0091669A">
        <w:t>nh</w:t>
      </w:r>
      <w:r>
        <w:t>s</w:t>
      </w:r>
      <w:proofErr w:type="spellEnd"/>
      <w:r>
        <w:t xml:space="preserve">”, </w:t>
      </w:r>
      <w:r w:rsidRPr="00270D22">
        <w:t>in</w:t>
      </w:r>
      <w:r>
        <w:t xml:space="preserve"> a</w:t>
      </w:r>
      <w:r w:rsidRPr="00270D22">
        <w:t xml:space="preserve"> </w:t>
      </w:r>
      <w:r>
        <w:t>block</w:t>
      </w:r>
      <w:r w:rsidRPr="00270D22">
        <w:t xml:space="preserve"> </w:t>
      </w:r>
      <w:r>
        <w:t xml:space="preserve">group </w:t>
      </w:r>
      <w:r w:rsidRPr="00270D22">
        <w:t>“</w:t>
      </w:r>
      <w:proofErr w:type="spellStart"/>
      <w:r>
        <w:t>bg</w:t>
      </w:r>
      <w:proofErr w:type="spellEnd"/>
      <w:r w:rsidRPr="00270D22">
        <w:t>”</w:t>
      </w:r>
    </w:p>
    <w:p w14:paraId="1831E4F7" w14:textId="1CBC8B9F" w:rsidR="00913089" w:rsidRDefault="00913089" w:rsidP="00913089">
      <w:pPr>
        <w:widowControl w:val="0"/>
        <w:tabs>
          <w:tab w:val="right" w:pos="1440"/>
          <w:tab w:val="left" w:pos="1620"/>
          <w:tab w:val="left" w:pos="1800"/>
        </w:tabs>
        <w:ind w:left="1620" w:hanging="1620"/>
      </w:pPr>
      <w:r w:rsidRPr="00270D22">
        <w:tab/>
        <w:t>N(</w:t>
      </w:r>
      <w:proofErr w:type="spellStart"/>
      <w:r w:rsidRPr="00270D22">
        <w:t>t,</w:t>
      </w:r>
      <w:r>
        <w:t>bg</w:t>
      </w:r>
      <w:proofErr w:type="spellEnd"/>
      <w:r w:rsidRPr="00270D22">
        <w:t>) =</w:t>
      </w:r>
      <w:r w:rsidRPr="00270D22">
        <w:tab/>
        <w:t xml:space="preserve">total number of people in </w:t>
      </w:r>
      <w:r>
        <w:t>block</w:t>
      </w:r>
      <w:r w:rsidRPr="00270D22">
        <w:t xml:space="preserve"> </w:t>
      </w:r>
      <w:r>
        <w:t xml:space="preserve">group </w:t>
      </w:r>
      <w:r w:rsidRPr="00270D22">
        <w:t>“</w:t>
      </w:r>
      <w:proofErr w:type="spellStart"/>
      <w:r>
        <w:t>bg</w:t>
      </w:r>
      <w:proofErr w:type="spellEnd"/>
      <w:r w:rsidRPr="00270D22">
        <w:t>”</w:t>
      </w:r>
    </w:p>
    <w:p w14:paraId="5998217F" w14:textId="77777777" w:rsidR="00A12E8A" w:rsidRDefault="00A12E8A" w:rsidP="009130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p>
    <w:p w14:paraId="51B0D52E" w14:textId="29A27CBD" w:rsidR="00913089" w:rsidRPr="00270D22" w:rsidRDefault="00913089" w:rsidP="009130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r w:rsidRPr="00270D22">
        <w:rPr>
          <w:szCs w:val="24"/>
          <w:lang w:val="en-CA"/>
        </w:rPr>
        <w:t xml:space="preserve">Equation (1) was then used to generate risk distributions based on the block-level results, and Equation (2) was used to compute the average risk for adults without a high school diploma. </w:t>
      </w:r>
    </w:p>
    <w:p w14:paraId="69BEB540" w14:textId="77777777" w:rsidR="00DC7CF9" w:rsidRDefault="00DC7CF9" w:rsidP="00DC7CF9">
      <w:pPr>
        <w:widowControl w:val="0"/>
        <w:tabs>
          <w:tab w:val="right" w:pos="0"/>
        </w:tabs>
        <w:rPr>
          <w:szCs w:val="24"/>
          <w:lang w:val="en-CA"/>
        </w:rPr>
      </w:pPr>
    </w:p>
    <w:p w14:paraId="17A11B32" w14:textId="35722BA7" w:rsidR="00DC7CF9" w:rsidRDefault="008E792D" w:rsidP="00DC7CF9">
      <w:pPr>
        <w:widowControl w:val="0"/>
        <w:tabs>
          <w:tab w:val="right" w:pos="0"/>
        </w:tabs>
        <w:rPr>
          <w:szCs w:val="24"/>
          <w:lang w:val="en-CA"/>
        </w:rPr>
      </w:pPr>
      <w:r>
        <w:rPr>
          <w:szCs w:val="24"/>
          <w:lang w:val="en-CA"/>
        </w:rPr>
        <w:t xml:space="preserve">The detailed risk results based on the </w:t>
      </w:r>
      <w:r w:rsidR="00C014F3">
        <w:rPr>
          <w:szCs w:val="24"/>
          <w:lang w:val="en-CA"/>
        </w:rPr>
        <w:t xml:space="preserve">attained </w:t>
      </w:r>
      <w:r>
        <w:rPr>
          <w:szCs w:val="24"/>
          <w:lang w:val="en-CA"/>
        </w:rPr>
        <w:t xml:space="preserve">level of education demographic category are presented in the Appendices in </w:t>
      </w:r>
      <w:r w:rsidR="00C014F3">
        <w:rPr>
          <w:szCs w:val="24"/>
          <w:lang w:val="en-CA"/>
        </w:rPr>
        <w:t xml:space="preserve">the </w:t>
      </w:r>
      <w:r w:rsidRPr="00B23554">
        <w:rPr>
          <w:i/>
          <w:szCs w:val="24"/>
          <w:lang w:val="en-CA"/>
        </w:rPr>
        <w:t>Adults without a High School Diploma</w:t>
      </w:r>
      <w:r>
        <w:rPr>
          <w:szCs w:val="24"/>
          <w:lang w:val="en-CA"/>
        </w:rPr>
        <w:t xml:space="preserve"> tables.</w:t>
      </w:r>
    </w:p>
    <w:p w14:paraId="17A97CF7" w14:textId="20172F90" w:rsidR="000E52FD" w:rsidRPr="00FC49FB" w:rsidRDefault="00366CB5" w:rsidP="00F31D13">
      <w:pPr>
        <w:pStyle w:val="Heading2"/>
        <w:numPr>
          <w:ilvl w:val="1"/>
          <w:numId w:val="2"/>
        </w:numPr>
        <w:ind w:left="720"/>
        <w:rPr>
          <w:rFonts w:ascii="Times New Roman" w:hAnsi="Times New Roman"/>
          <w:i w:val="0"/>
        </w:rPr>
      </w:pPr>
      <w:bookmarkStart w:id="10" w:name="_Toc476227668"/>
      <w:r w:rsidRPr="00FC49FB">
        <w:rPr>
          <w:rFonts w:ascii="Times New Roman" w:hAnsi="Times New Roman"/>
          <w:i w:val="0"/>
        </w:rPr>
        <w:t>Poverty Level</w:t>
      </w:r>
      <w:bookmarkEnd w:id="10"/>
    </w:p>
    <w:p w14:paraId="2E6D110B" w14:textId="77777777" w:rsidR="00366CB5" w:rsidRPr="00A76672" w:rsidRDefault="00366CB5" w:rsidP="00803F98">
      <w:pPr>
        <w:keepNext/>
        <w:keepLines/>
        <w:rPr>
          <w:lang w:val="en-CA"/>
        </w:rPr>
      </w:pPr>
    </w:p>
    <w:p w14:paraId="07EC952F" w14:textId="45905C4F" w:rsidR="00F332A3" w:rsidRDefault="002E7E79" w:rsidP="00822793">
      <w:pPr>
        <w:widowControl w:val="0"/>
        <w:tabs>
          <w:tab w:val="right" w:pos="0"/>
        </w:tabs>
        <w:rPr>
          <w:szCs w:val="24"/>
          <w:lang w:val="en-CA"/>
        </w:rPr>
      </w:pPr>
      <w:r w:rsidRPr="00A76672">
        <w:rPr>
          <w:lang w:val="en-CA"/>
        </w:rPr>
        <w:tab/>
      </w:r>
      <w:r w:rsidR="000E52FD" w:rsidRPr="00A76672">
        <w:rPr>
          <w:lang w:val="en-CA"/>
        </w:rPr>
        <w:t>Table</w:t>
      </w:r>
      <w:r w:rsidR="001E7206">
        <w:rPr>
          <w:lang w:val="en-CA"/>
        </w:rPr>
        <w:t>s</w:t>
      </w:r>
      <w:r w:rsidR="000E52FD" w:rsidRPr="00A76672">
        <w:rPr>
          <w:lang w:val="en-CA"/>
        </w:rPr>
        <w:t xml:space="preserve"> </w:t>
      </w:r>
      <w:r w:rsidR="001E7206">
        <w:rPr>
          <w:lang w:val="en-CA"/>
        </w:rPr>
        <w:t>B17002</w:t>
      </w:r>
      <w:r w:rsidR="001E7206" w:rsidRPr="00A76672">
        <w:rPr>
          <w:lang w:val="en-CA"/>
        </w:rPr>
        <w:t xml:space="preserve"> </w:t>
      </w:r>
      <w:r w:rsidR="001E7206">
        <w:rPr>
          <w:lang w:val="en-CA"/>
        </w:rPr>
        <w:t xml:space="preserve">and </w:t>
      </w:r>
      <w:r w:rsidR="001E7206" w:rsidRPr="00F31D13">
        <w:rPr>
          <w:lang w:val="en-CA"/>
        </w:rPr>
        <w:t>C17002</w:t>
      </w:r>
      <w:r w:rsidR="001E7206">
        <w:rPr>
          <w:lang w:val="en-CA"/>
        </w:rPr>
        <w:t xml:space="preserve"> </w:t>
      </w:r>
      <w:r w:rsidR="000E52FD" w:rsidRPr="00A76672">
        <w:rPr>
          <w:lang w:val="en-CA"/>
        </w:rPr>
        <w:t xml:space="preserve">of the </w:t>
      </w:r>
      <w:r w:rsidR="002C3900" w:rsidRPr="00A76672">
        <w:rPr>
          <w:lang w:val="en-CA"/>
        </w:rPr>
        <w:t>20</w:t>
      </w:r>
      <w:r w:rsidR="00734F69">
        <w:rPr>
          <w:lang w:val="en-CA"/>
        </w:rPr>
        <w:t>10</w:t>
      </w:r>
      <w:r w:rsidR="002C3900" w:rsidRPr="00A76672">
        <w:rPr>
          <w:lang w:val="en-CA"/>
        </w:rPr>
        <w:t>-20</w:t>
      </w:r>
      <w:r w:rsidR="00734F69">
        <w:rPr>
          <w:lang w:val="en-CA"/>
        </w:rPr>
        <w:t>14</w:t>
      </w:r>
      <w:r w:rsidR="002C3900" w:rsidRPr="00A76672">
        <w:rPr>
          <w:lang w:val="en-CA"/>
        </w:rPr>
        <w:t xml:space="preserve"> </w:t>
      </w:r>
      <w:r w:rsidR="00362F66" w:rsidRPr="00A76672">
        <w:rPr>
          <w:lang w:val="en-CA"/>
        </w:rPr>
        <w:t>ACS</w:t>
      </w:r>
      <w:r w:rsidR="00822793">
        <w:rPr>
          <w:lang w:val="en-CA"/>
        </w:rPr>
        <w:t xml:space="preserve"> data</w:t>
      </w:r>
      <w:r w:rsidR="000E52FD" w:rsidRPr="00A76672">
        <w:rPr>
          <w:lang w:val="en-CA"/>
        </w:rPr>
        <w:t xml:space="preserve"> </w:t>
      </w:r>
      <w:r w:rsidR="00265F24">
        <w:rPr>
          <w:szCs w:val="24"/>
          <w:lang w:val="en-CA"/>
        </w:rPr>
        <w:t>provide</w:t>
      </w:r>
      <w:r w:rsidR="001E7206">
        <w:rPr>
          <w:szCs w:val="24"/>
          <w:lang w:val="en-CA"/>
        </w:rPr>
        <w:t xml:space="preserve"> the following two income statistics related to the poverty level</w:t>
      </w:r>
      <w:r w:rsidR="001E7206" w:rsidRPr="001E7206">
        <w:rPr>
          <w:szCs w:val="24"/>
          <w:lang w:val="en-CA"/>
        </w:rPr>
        <w:t xml:space="preserve"> </w:t>
      </w:r>
      <w:r w:rsidR="001E7206">
        <w:rPr>
          <w:szCs w:val="24"/>
          <w:lang w:val="en-CA"/>
        </w:rPr>
        <w:t>for each census block group nationwide:</w:t>
      </w:r>
      <w:r w:rsidR="00265F24">
        <w:rPr>
          <w:szCs w:val="24"/>
          <w:lang w:val="en-CA"/>
        </w:rPr>
        <w:t xml:space="preserve"> </w:t>
      </w:r>
      <w:r w:rsidR="001E7206">
        <w:rPr>
          <w:szCs w:val="24"/>
          <w:lang w:val="en-CA"/>
        </w:rPr>
        <w:t>individuals</w:t>
      </w:r>
      <w:r w:rsidR="00822793">
        <w:rPr>
          <w:szCs w:val="24"/>
          <w:lang w:val="en-CA"/>
        </w:rPr>
        <w:t xml:space="preserve"> </w:t>
      </w:r>
      <w:r w:rsidR="008862F9">
        <w:rPr>
          <w:szCs w:val="24"/>
          <w:lang w:val="en-CA"/>
        </w:rPr>
        <w:t>living in households earning</w:t>
      </w:r>
      <w:r w:rsidR="00822793">
        <w:rPr>
          <w:szCs w:val="24"/>
          <w:lang w:val="en-CA"/>
        </w:rPr>
        <w:t xml:space="preserve"> </w:t>
      </w:r>
      <w:r w:rsidR="004D4248">
        <w:rPr>
          <w:szCs w:val="24"/>
          <w:lang w:val="en-CA"/>
        </w:rPr>
        <w:t xml:space="preserve">incomes </w:t>
      </w:r>
      <w:r w:rsidR="009E778D">
        <w:rPr>
          <w:szCs w:val="24"/>
          <w:lang w:val="en-CA"/>
        </w:rPr>
        <w:t>below t</w:t>
      </w:r>
      <w:r w:rsidR="004D4248">
        <w:rPr>
          <w:szCs w:val="24"/>
          <w:lang w:val="en-CA"/>
        </w:rPr>
        <w:t xml:space="preserve">he poverty level and </w:t>
      </w:r>
      <w:r w:rsidR="001E7206">
        <w:rPr>
          <w:szCs w:val="24"/>
          <w:lang w:val="en-CA"/>
        </w:rPr>
        <w:t xml:space="preserve">individuals </w:t>
      </w:r>
      <w:r w:rsidR="008862F9">
        <w:rPr>
          <w:szCs w:val="24"/>
          <w:lang w:val="en-CA"/>
        </w:rPr>
        <w:t xml:space="preserve">living in households earning </w:t>
      </w:r>
      <w:r w:rsidR="004D4248">
        <w:rPr>
          <w:szCs w:val="24"/>
          <w:lang w:val="en-CA"/>
        </w:rPr>
        <w:t xml:space="preserve">incomes </w:t>
      </w:r>
      <w:r w:rsidR="008862F9">
        <w:rPr>
          <w:szCs w:val="24"/>
          <w:lang w:val="en-CA"/>
        </w:rPr>
        <w:t xml:space="preserve">below </w:t>
      </w:r>
      <w:r w:rsidR="00822793">
        <w:rPr>
          <w:szCs w:val="24"/>
          <w:lang w:val="en-CA"/>
        </w:rPr>
        <w:t>two times the</w:t>
      </w:r>
      <w:r w:rsidR="004D4248">
        <w:rPr>
          <w:szCs w:val="24"/>
          <w:lang w:val="en-CA"/>
        </w:rPr>
        <w:t xml:space="preserve"> poverty level</w:t>
      </w:r>
      <w:r w:rsidR="001E7206">
        <w:rPr>
          <w:szCs w:val="24"/>
          <w:lang w:val="en-CA"/>
        </w:rPr>
        <w:t xml:space="preserve">, respectively. For each modeled census block in this analysis, the block’s </w:t>
      </w:r>
      <w:r w:rsidR="009B2AB7">
        <w:rPr>
          <w:szCs w:val="24"/>
          <w:lang w:val="en-CA"/>
        </w:rPr>
        <w:t>household income</w:t>
      </w:r>
      <w:r w:rsidR="001E7206">
        <w:rPr>
          <w:szCs w:val="24"/>
          <w:lang w:val="en-CA"/>
        </w:rPr>
        <w:t xml:space="preserve"> level</w:t>
      </w:r>
      <w:r w:rsidR="004D4248">
        <w:rPr>
          <w:szCs w:val="24"/>
          <w:lang w:val="en-CA"/>
        </w:rPr>
        <w:t xml:space="preserve"> </w:t>
      </w:r>
      <w:r w:rsidR="00822793">
        <w:rPr>
          <w:szCs w:val="24"/>
          <w:lang w:val="en-CA"/>
        </w:rPr>
        <w:t>is estimated base</w:t>
      </w:r>
      <w:r w:rsidR="001E7206">
        <w:rPr>
          <w:szCs w:val="24"/>
          <w:lang w:val="en-CA"/>
        </w:rPr>
        <w:t>d</w:t>
      </w:r>
      <w:r w:rsidR="00822793">
        <w:rPr>
          <w:szCs w:val="24"/>
          <w:lang w:val="en-CA"/>
        </w:rPr>
        <w:t xml:space="preserve"> on the </w:t>
      </w:r>
      <w:r w:rsidR="001E7206">
        <w:rPr>
          <w:szCs w:val="24"/>
          <w:lang w:val="en-CA"/>
        </w:rPr>
        <w:t xml:space="preserve">demographic </w:t>
      </w:r>
      <w:r w:rsidR="00822793">
        <w:rPr>
          <w:szCs w:val="24"/>
          <w:lang w:val="en-CA"/>
        </w:rPr>
        <w:t xml:space="preserve">information </w:t>
      </w:r>
      <w:r w:rsidR="001E7206">
        <w:rPr>
          <w:szCs w:val="24"/>
          <w:lang w:val="en-CA"/>
        </w:rPr>
        <w:t>provided at the</w:t>
      </w:r>
      <w:r w:rsidR="00822793">
        <w:rPr>
          <w:szCs w:val="24"/>
          <w:lang w:val="en-CA"/>
        </w:rPr>
        <w:t xml:space="preserve"> block group</w:t>
      </w:r>
      <w:r w:rsidR="001E7206">
        <w:rPr>
          <w:szCs w:val="24"/>
          <w:lang w:val="en-CA"/>
        </w:rPr>
        <w:t xml:space="preserve"> level, as follows</w:t>
      </w:r>
      <w:r w:rsidR="00822793">
        <w:rPr>
          <w:szCs w:val="24"/>
          <w:lang w:val="en-CA"/>
        </w:rPr>
        <w:t>:</w:t>
      </w:r>
    </w:p>
    <w:p w14:paraId="1A23EF23" w14:textId="0218101F" w:rsidR="00F332A3" w:rsidRDefault="00F332A3" w:rsidP="00F332A3">
      <w:pPr>
        <w:widowControl w:val="0"/>
        <w:tabs>
          <w:tab w:val="right" w:pos="0"/>
        </w:tabs>
        <w:rPr>
          <w:szCs w:val="24"/>
          <w:lang w:val="en-CA"/>
        </w:rPr>
      </w:pPr>
    </w:p>
    <w:p w14:paraId="702F140E" w14:textId="079DD38E" w:rsidR="008862F9" w:rsidRDefault="008862F9" w:rsidP="00F332A3">
      <w:pPr>
        <w:widowControl w:val="0"/>
        <w:tabs>
          <w:tab w:val="right" w:pos="0"/>
        </w:tabs>
      </w:pPr>
      <w:r>
        <w:rPr>
          <w:szCs w:val="24"/>
          <w:lang w:val="en-CA"/>
        </w:rPr>
        <w:tab/>
      </w:r>
      <w:r w:rsidRPr="00270D22">
        <w:t>N</w:t>
      </w:r>
      <w:r>
        <w:t>(</w:t>
      </w:r>
      <w:proofErr w:type="spellStart"/>
      <w:r w:rsidR="00190970">
        <w:t>hi</w:t>
      </w:r>
      <w:r w:rsidRPr="00270D22">
        <w:t>,b</w:t>
      </w:r>
      <w:proofErr w:type="spellEnd"/>
      <w:r w:rsidRPr="00270D22">
        <w:t>/</w:t>
      </w:r>
      <w:proofErr w:type="spellStart"/>
      <w:r>
        <w:t>bg</w:t>
      </w:r>
      <w:proofErr w:type="spellEnd"/>
      <w:r w:rsidRPr="00270D22">
        <w:t>) =  N(</w:t>
      </w:r>
      <w:proofErr w:type="spellStart"/>
      <w:r w:rsidRPr="00270D22">
        <w:t>t,b</w:t>
      </w:r>
      <w:proofErr w:type="spellEnd"/>
      <w:r w:rsidRPr="00270D22">
        <w:t>/</w:t>
      </w:r>
      <w:proofErr w:type="spellStart"/>
      <w:r>
        <w:t>bg</w:t>
      </w:r>
      <w:proofErr w:type="spellEnd"/>
      <w:r w:rsidRPr="00270D22">
        <w:t>) × N</w:t>
      </w:r>
      <w:r>
        <w:t>(</w:t>
      </w:r>
      <w:proofErr w:type="spellStart"/>
      <w:r w:rsidR="00190970">
        <w:t>hi</w:t>
      </w:r>
      <w:r w:rsidRPr="00270D22">
        <w:t>,</w:t>
      </w:r>
      <w:r>
        <w:t>bg</w:t>
      </w:r>
      <w:proofErr w:type="spellEnd"/>
      <w:r w:rsidRPr="00270D22">
        <w:t>) ∕ N(</w:t>
      </w:r>
      <w:proofErr w:type="spellStart"/>
      <w:r w:rsidRPr="00270D22">
        <w:t>t,</w:t>
      </w:r>
      <w:r>
        <w:t>bg</w:t>
      </w:r>
      <w:proofErr w:type="spellEnd"/>
      <w:r w:rsidRPr="00270D22">
        <w:t>)</w:t>
      </w:r>
    </w:p>
    <w:p w14:paraId="65C202D8" w14:textId="77777777" w:rsidR="008862F9" w:rsidRDefault="008862F9" w:rsidP="00F332A3">
      <w:pPr>
        <w:widowControl w:val="0"/>
        <w:tabs>
          <w:tab w:val="right" w:pos="0"/>
        </w:tabs>
        <w:rPr>
          <w:szCs w:val="24"/>
          <w:lang w:val="en-CA"/>
        </w:rPr>
      </w:pPr>
    </w:p>
    <w:p w14:paraId="060F2E8E" w14:textId="4CC9A25C" w:rsidR="001E7206" w:rsidRDefault="00F332A3" w:rsidP="00F332A3">
      <w:pPr>
        <w:widowControl w:val="0"/>
        <w:tabs>
          <w:tab w:val="right" w:pos="0"/>
        </w:tabs>
        <w:rPr>
          <w:szCs w:val="24"/>
          <w:lang w:val="en-CA"/>
        </w:rPr>
      </w:pPr>
      <w:r>
        <w:rPr>
          <w:szCs w:val="24"/>
          <w:lang w:val="en-CA"/>
        </w:rPr>
        <w:t>where</w:t>
      </w:r>
      <w:r w:rsidR="00C014F3">
        <w:rPr>
          <w:szCs w:val="24"/>
          <w:lang w:val="en-CA"/>
        </w:rPr>
        <w:t xml:space="preserve"> </w:t>
      </w:r>
      <w:r w:rsidR="001E7206">
        <w:rPr>
          <w:szCs w:val="24"/>
          <w:lang w:val="en-CA"/>
        </w:rPr>
        <w:t>“</w:t>
      </w:r>
      <w:r w:rsidR="00190970">
        <w:rPr>
          <w:szCs w:val="24"/>
          <w:lang w:val="en-CA"/>
        </w:rPr>
        <w:t>hi</w:t>
      </w:r>
      <w:r w:rsidR="001E7206">
        <w:rPr>
          <w:szCs w:val="24"/>
          <w:lang w:val="en-CA"/>
        </w:rPr>
        <w:t xml:space="preserve">” indicates </w:t>
      </w:r>
      <w:r w:rsidR="00190970">
        <w:rPr>
          <w:szCs w:val="24"/>
          <w:lang w:val="en-CA"/>
        </w:rPr>
        <w:t>household income</w:t>
      </w:r>
      <w:r w:rsidR="001E7206">
        <w:rPr>
          <w:szCs w:val="24"/>
          <w:lang w:val="en-CA"/>
        </w:rPr>
        <w:t>, whether below the poverty level or below two times the poverty leve</w:t>
      </w:r>
      <w:r w:rsidR="00C014F3">
        <w:rPr>
          <w:szCs w:val="24"/>
          <w:lang w:val="en-CA"/>
        </w:rPr>
        <w:t>l, depending on the statistic, and:</w:t>
      </w:r>
    </w:p>
    <w:p w14:paraId="25D7EEA4" w14:textId="77777777" w:rsidR="00C014F3" w:rsidRDefault="00C014F3" w:rsidP="00F332A3">
      <w:pPr>
        <w:widowControl w:val="0"/>
        <w:tabs>
          <w:tab w:val="right" w:pos="0"/>
        </w:tabs>
        <w:rPr>
          <w:szCs w:val="24"/>
          <w:lang w:val="en-CA"/>
        </w:rPr>
      </w:pPr>
    </w:p>
    <w:p w14:paraId="76CC6248" w14:textId="6A5F5500" w:rsidR="00D24A9B" w:rsidRPr="00270D22" w:rsidRDefault="00190970" w:rsidP="00D24A9B">
      <w:pPr>
        <w:widowControl w:val="0"/>
        <w:tabs>
          <w:tab w:val="right" w:pos="1440"/>
          <w:tab w:val="left" w:pos="1620"/>
          <w:tab w:val="left" w:pos="1800"/>
        </w:tabs>
        <w:ind w:left="1620" w:hanging="1620"/>
      </w:pPr>
      <w:r>
        <w:tab/>
      </w:r>
      <w:r w:rsidR="005D4AD1">
        <w:t>N(</w:t>
      </w:r>
      <w:proofErr w:type="spellStart"/>
      <w:r>
        <w:t>hi</w:t>
      </w:r>
      <w:r w:rsidR="00D24A9B" w:rsidRPr="00270D22">
        <w:t>,b</w:t>
      </w:r>
      <w:proofErr w:type="spellEnd"/>
      <w:r w:rsidR="00D24A9B" w:rsidRPr="00270D22">
        <w:t>/</w:t>
      </w:r>
      <w:proofErr w:type="spellStart"/>
      <w:r w:rsidR="00D24A9B">
        <w:t>bg</w:t>
      </w:r>
      <w:proofErr w:type="spellEnd"/>
      <w:r w:rsidR="00D24A9B" w:rsidRPr="00270D22">
        <w:t>)</w:t>
      </w:r>
      <w:r>
        <w:t xml:space="preserve"> </w:t>
      </w:r>
      <w:r w:rsidR="00D24A9B" w:rsidRPr="00270D22">
        <w:t>=</w:t>
      </w:r>
      <w:r w:rsidR="00D24A9B">
        <w:t xml:space="preserve"> </w:t>
      </w:r>
      <w:r w:rsidR="001E7206">
        <w:tab/>
      </w:r>
      <w:r w:rsidR="00D24A9B" w:rsidRPr="00270D22">
        <w:t>numb</w:t>
      </w:r>
      <w:r w:rsidR="00D24A9B">
        <w:t xml:space="preserve">er of people living in </w:t>
      </w:r>
      <w:r w:rsidR="009B2AB7">
        <w:t xml:space="preserve">low income </w:t>
      </w:r>
      <w:r w:rsidR="00D24A9B">
        <w:t>households</w:t>
      </w:r>
      <w:r w:rsidR="009B2AB7">
        <w:t xml:space="preserve"> “hi” </w:t>
      </w:r>
      <w:r>
        <w:t>relative to the poverty level</w:t>
      </w:r>
      <w:r w:rsidR="00D24A9B">
        <w:t xml:space="preserve">, </w:t>
      </w:r>
      <w:r w:rsidR="00D24A9B" w:rsidRPr="00270D22">
        <w:t xml:space="preserve">in block “b” of </w:t>
      </w:r>
      <w:r w:rsidR="00D24A9B">
        <w:t xml:space="preserve">block group </w:t>
      </w:r>
      <w:r w:rsidR="00D24A9B" w:rsidRPr="00270D22">
        <w:t>“</w:t>
      </w:r>
      <w:proofErr w:type="spellStart"/>
      <w:r w:rsidR="00D24A9B">
        <w:t>bg</w:t>
      </w:r>
      <w:proofErr w:type="spellEnd"/>
      <w:r w:rsidR="00D24A9B" w:rsidRPr="00270D22">
        <w:t>”</w:t>
      </w:r>
    </w:p>
    <w:p w14:paraId="19E36C61" w14:textId="77777777" w:rsidR="00D24A9B" w:rsidRPr="00270D22" w:rsidRDefault="00D24A9B" w:rsidP="00D24A9B">
      <w:pPr>
        <w:widowControl w:val="0"/>
        <w:tabs>
          <w:tab w:val="right" w:pos="1440"/>
          <w:tab w:val="left" w:pos="1620"/>
          <w:tab w:val="left" w:pos="1800"/>
        </w:tabs>
        <w:ind w:left="1620" w:hanging="1620"/>
      </w:pPr>
      <w:r w:rsidRPr="00270D22">
        <w:tab/>
        <w:t>N(</w:t>
      </w:r>
      <w:proofErr w:type="spellStart"/>
      <w:r w:rsidRPr="00270D22">
        <w:t>t,b</w:t>
      </w:r>
      <w:proofErr w:type="spellEnd"/>
      <w:r w:rsidRPr="00270D22">
        <w:t>/</w:t>
      </w:r>
      <w:proofErr w:type="spellStart"/>
      <w:r>
        <w:t>bg</w:t>
      </w:r>
      <w:proofErr w:type="spellEnd"/>
      <w:r w:rsidRPr="00270D22">
        <w:t>) =</w:t>
      </w:r>
      <w:r w:rsidRPr="00270D22">
        <w:tab/>
        <w:t>total number</w:t>
      </w:r>
      <w:r>
        <w:t xml:space="preserve"> of people in block “b” of block</w:t>
      </w:r>
      <w:r w:rsidRPr="00270D22">
        <w:t xml:space="preserve"> </w:t>
      </w:r>
      <w:r>
        <w:t xml:space="preserve">group </w:t>
      </w:r>
      <w:r w:rsidRPr="00270D22">
        <w:t>“</w:t>
      </w:r>
      <w:proofErr w:type="spellStart"/>
      <w:r>
        <w:t>bg</w:t>
      </w:r>
      <w:proofErr w:type="spellEnd"/>
      <w:r w:rsidRPr="00270D22">
        <w:t>”</w:t>
      </w:r>
    </w:p>
    <w:p w14:paraId="44C18168" w14:textId="45D997DE" w:rsidR="00D24A9B" w:rsidRPr="00270D22" w:rsidRDefault="00D24A9B" w:rsidP="00D24A9B">
      <w:pPr>
        <w:widowControl w:val="0"/>
        <w:tabs>
          <w:tab w:val="right" w:pos="1440"/>
          <w:tab w:val="left" w:pos="1620"/>
          <w:tab w:val="left" w:pos="1800"/>
        </w:tabs>
        <w:ind w:left="1620" w:hanging="1620"/>
      </w:pPr>
      <w:r>
        <w:tab/>
        <w:t>N(</w:t>
      </w:r>
      <w:proofErr w:type="spellStart"/>
      <w:r w:rsidR="00190970">
        <w:t>hi</w:t>
      </w:r>
      <w:r w:rsidRPr="00270D22">
        <w:t>,</w:t>
      </w:r>
      <w:r>
        <w:t>bg</w:t>
      </w:r>
      <w:proofErr w:type="spellEnd"/>
      <w:r w:rsidRPr="00270D22">
        <w:t>) =</w:t>
      </w:r>
      <w:r w:rsidRPr="00270D22">
        <w:tab/>
        <w:t xml:space="preserve">number of </w:t>
      </w:r>
      <w:r w:rsidR="005D4AD1">
        <w:t xml:space="preserve">people living in low income households </w:t>
      </w:r>
      <w:r>
        <w:t>“</w:t>
      </w:r>
      <w:r w:rsidR="00190970">
        <w:t>hi</w:t>
      </w:r>
      <w:r>
        <w:t>”</w:t>
      </w:r>
      <w:r w:rsidR="009B2AB7">
        <w:t xml:space="preserve"> relative to the poverty level</w:t>
      </w:r>
      <w:r>
        <w:t xml:space="preserve">, </w:t>
      </w:r>
      <w:r w:rsidRPr="00270D22">
        <w:t>in</w:t>
      </w:r>
      <w:r>
        <w:t xml:space="preserve"> a</w:t>
      </w:r>
      <w:r w:rsidRPr="00270D22">
        <w:t xml:space="preserve"> </w:t>
      </w:r>
      <w:r>
        <w:t>block</w:t>
      </w:r>
      <w:r w:rsidRPr="00270D22">
        <w:t xml:space="preserve"> </w:t>
      </w:r>
      <w:r>
        <w:t xml:space="preserve">group </w:t>
      </w:r>
      <w:r w:rsidRPr="00270D22">
        <w:t>“</w:t>
      </w:r>
      <w:proofErr w:type="spellStart"/>
      <w:r>
        <w:t>bg</w:t>
      </w:r>
      <w:proofErr w:type="spellEnd"/>
      <w:r w:rsidRPr="00270D22">
        <w:t>”</w:t>
      </w:r>
    </w:p>
    <w:p w14:paraId="4E8E4726" w14:textId="77777777" w:rsidR="00D24A9B" w:rsidRPr="00270D22" w:rsidRDefault="00D24A9B" w:rsidP="00D24A9B">
      <w:pPr>
        <w:widowControl w:val="0"/>
        <w:tabs>
          <w:tab w:val="right" w:pos="1440"/>
          <w:tab w:val="left" w:pos="1620"/>
          <w:tab w:val="left" w:pos="1800"/>
        </w:tabs>
        <w:ind w:left="1620" w:hanging="1620"/>
      </w:pPr>
      <w:r w:rsidRPr="00270D22">
        <w:tab/>
        <w:t>N(</w:t>
      </w:r>
      <w:proofErr w:type="spellStart"/>
      <w:r w:rsidRPr="00270D22">
        <w:t>t,</w:t>
      </w:r>
      <w:r>
        <w:t>bg</w:t>
      </w:r>
      <w:proofErr w:type="spellEnd"/>
      <w:r w:rsidRPr="00270D22">
        <w:t>) =</w:t>
      </w:r>
      <w:r w:rsidRPr="00270D22">
        <w:tab/>
        <w:t xml:space="preserve">total number of people in </w:t>
      </w:r>
      <w:r>
        <w:t>block</w:t>
      </w:r>
      <w:r w:rsidRPr="00270D22">
        <w:t xml:space="preserve"> </w:t>
      </w:r>
      <w:r>
        <w:t xml:space="preserve">group </w:t>
      </w:r>
      <w:r w:rsidRPr="00270D22">
        <w:t>“</w:t>
      </w:r>
      <w:proofErr w:type="spellStart"/>
      <w:r>
        <w:t>bg</w:t>
      </w:r>
      <w:proofErr w:type="spellEnd"/>
      <w:r w:rsidRPr="00270D22">
        <w:t>”</w:t>
      </w:r>
    </w:p>
    <w:p w14:paraId="434C6AE0" w14:textId="77777777" w:rsidR="00D24A9B" w:rsidRPr="00270D22" w:rsidRDefault="00D24A9B" w:rsidP="00D24A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p>
    <w:p w14:paraId="65ACE6B1" w14:textId="1D772ECE" w:rsidR="00D24A9B" w:rsidRPr="00270D22" w:rsidRDefault="00D24A9B" w:rsidP="00D24A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r w:rsidRPr="00270D22">
        <w:rPr>
          <w:szCs w:val="24"/>
          <w:lang w:val="en-CA"/>
        </w:rPr>
        <w:t xml:space="preserve">Equation (1) was then used to generate risk distributions based on the block-level results, and Equation (2) was used to compute the average risk for </w:t>
      </w:r>
      <w:r w:rsidR="005D4AD1">
        <w:t>people living in low income households</w:t>
      </w:r>
      <w:r w:rsidRPr="00270D22">
        <w:rPr>
          <w:szCs w:val="24"/>
          <w:lang w:val="en-CA"/>
        </w:rPr>
        <w:t xml:space="preserve">. </w:t>
      </w:r>
    </w:p>
    <w:p w14:paraId="351B13E8" w14:textId="68C4AEB2" w:rsidR="00D24A9B" w:rsidRDefault="00D24A9B" w:rsidP="00D24A9B">
      <w:pPr>
        <w:widowControl w:val="0"/>
        <w:tabs>
          <w:tab w:val="right" w:pos="0"/>
        </w:tabs>
        <w:rPr>
          <w:szCs w:val="24"/>
          <w:lang w:val="en-CA"/>
        </w:rPr>
      </w:pPr>
    </w:p>
    <w:p w14:paraId="5C6EE21E" w14:textId="47678998" w:rsidR="00C014F3" w:rsidRDefault="00C014F3" w:rsidP="00792D3F">
      <w:pPr>
        <w:tabs>
          <w:tab w:val="right" w:pos="0"/>
        </w:tabs>
        <w:rPr>
          <w:szCs w:val="24"/>
          <w:lang w:val="en-CA"/>
        </w:rPr>
      </w:pPr>
      <w:r>
        <w:rPr>
          <w:szCs w:val="24"/>
          <w:lang w:val="en-CA"/>
        </w:rPr>
        <w:lastRenderedPageBreak/>
        <w:t xml:space="preserve">The detailed risk results based on poverty level are presented in the Appendices in the </w:t>
      </w:r>
      <w:r w:rsidRPr="00B23554">
        <w:rPr>
          <w:i/>
          <w:szCs w:val="24"/>
          <w:lang w:val="en-CA"/>
        </w:rPr>
        <w:t>People Living in Households Below Two Times the Poverty Level and Below the Poverty Level</w:t>
      </w:r>
      <w:r>
        <w:rPr>
          <w:szCs w:val="24"/>
          <w:lang w:val="en-CA"/>
        </w:rPr>
        <w:t xml:space="preserve"> tables.</w:t>
      </w:r>
    </w:p>
    <w:p w14:paraId="168CAC5B" w14:textId="3AA99635" w:rsidR="000B699E" w:rsidRPr="00B23554" w:rsidRDefault="000B699E" w:rsidP="00F31D13">
      <w:pPr>
        <w:pStyle w:val="Heading2"/>
        <w:numPr>
          <w:ilvl w:val="0"/>
          <w:numId w:val="18"/>
        </w:numPr>
        <w:spacing w:before="100" w:beforeAutospacing="1"/>
        <w:ind w:left="360"/>
        <w:rPr>
          <w:rFonts w:ascii="Times New Roman" w:hAnsi="Times New Roman"/>
          <w:i w:val="0"/>
          <w:szCs w:val="24"/>
        </w:rPr>
      </w:pPr>
      <w:bookmarkStart w:id="11" w:name="_Toc476227669"/>
      <w:r w:rsidRPr="00B23554">
        <w:rPr>
          <w:rFonts w:ascii="Times New Roman" w:hAnsi="Times New Roman"/>
          <w:i w:val="0"/>
          <w:lang w:val="en-CA"/>
        </w:rPr>
        <w:t>Linguistic Isolation</w:t>
      </w:r>
      <w:bookmarkEnd w:id="11"/>
      <w:r w:rsidR="00C014F3" w:rsidRPr="00B23554">
        <w:rPr>
          <w:rFonts w:ascii="Times New Roman" w:hAnsi="Times New Roman"/>
          <w:i w:val="0"/>
          <w:lang w:val="en-CA"/>
        </w:rPr>
        <w:t xml:space="preserve"> </w:t>
      </w:r>
    </w:p>
    <w:p w14:paraId="2DBCD383" w14:textId="77777777" w:rsidR="000B699E" w:rsidRPr="00A76672" w:rsidRDefault="000B699E" w:rsidP="000B699E">
      <w:pPr>
        <w:rPr>
          <w:lang w:val="en-CA"/>
        </w:rPr>
      </w:pPr>
    </w:p>
    <w:p w14:paraId="014F6006" w14:textId="2A8269CF" w:rsidR="009B12CB" w:rsidRPr="00A76672" w:rsidRDefault="000B24B5" w:rsidP="00B23554">
      <w:pPr>
        <w:autoSpaceDE w:val="0"/>
        <w:autoSpaceDN w:val="0"/>
        <w:adjustRightInd w:val="0"/>
        <w:ind w:firstLine="720"/>
      </w:pPr>
      <w:r>
        <w:rPr>
          <w:lang w:val="en-CA"/>
        </w:rPr>
        <w:t>Linguistic Isolation is defined by EJSCREEN as “a household in which all members age 14 years and over speak a non-English language and also speak English less than “very well” (have difficulty with English).”</w:t>
      </w:r>
      <w:r>
        <w:rPr>
          <w:rStyle w:val="FootnoteReference"/>
          <w:lang w:val="en-CA"/>
        </w:rPr>
        <w:footnoteReference w:id="10"/>
      </w:r>
      <w:r>
        <w:rPr>
          <w:lang w:val="en-CA"/>
        </w:rPr>
        <w:t xml:space="preserve"> </w:t>
      </w:r>
      <w:r w:rsidR="000B699E" w:rsidRPr="00A76672">
        <w:rPr>
          <w:lang w:val="en-CA"/>
        </w:rPr>
        <w:t xml:space="preserve">Table </w:t>
      </w:r>
      <w:r w:rsidR="002E547A">
        <w:rPr>
          <w:lang w:val="en-CA"/>
        </w:rPr>
        <w:t>EJSCREEN_Full_V3_</w:t>
      </w:r>
      <w:r w:rsidR="004C3491">
        <w:rPr>
          <w:lang w:val="en-CA"/>
        </w:rPr>
        <w:t xml:space="preserve">USPR, which was derived from </w:t>
      </w:r>
      <w:r w:rsidR="000B699E" w:rsidRPr="00A76672">
        <w:rPr>
          <w:lang w:val="en-CA"/>
        </w:rPr>
        <w:t xml:space="preserve">the </w:t>
      </w:r>
      <w:r w:rsidR="00206EA1">
        <w:rPr>
          <w:lang w:val="en-CA"/>
        </w:rPr>
        <w:t>2010-2014</w:t>
      </w:r>
      <w:r w:rsidR="002C3900" w:rsidRPr="00A76672">
        <w:rPr>
          <w:lang w:val="en-CA"/>
        </w:rPr>
        <w:t xml:space="preserve"> ACS</w:t>
      </w:r>
      <w:r w:rsidR="004C3491">
        <w:rPr>
          <w:lang w:val="en-CA"/>
        </w:rPr>
        <w:t xml:space="preserve"> data</w:t>
      </w:r>
      <w:r w:rsidR="001323B6">
        <w:rPr>
          <w:lang w:val="en-CA"/>
        </w:rPr>
        <w:t>,</w:t>
      </w:r>
      <w:r w:rsidR="000B699E" w:rsidRPr="00A76672">
        <w:rPr>
          <w:lang w:val="en-CA"/>
        </w:rPr>
        <w:t xml:space="preserve"> </w:t>
      </w:r>
      <w:r w:rsidR="00034463">
        <w:rPr>
          <w:szCs w:val="24"/>
          <w:lang w:val="en-CA"/>
        </w:rPr>
        <w:t>provid</w:t>
      </w:r>
      <w:r w:rsidR="00034463" w:rsidRPr="00A76672">
        <w:rPr>
          <w:szCs w:val="24"/>
          <w:lang w:val="en-CA"/>
        </w:rPr>
        <w:t xml:space="preserve">es </w:t>
      </w:r>
      <w:r w:rsidR="00890E30" w:rsidRPr="00A76672">
        <w:rPr>
          <w:szCs w:val="24"/>
        </w:rPr>
        <w:t xml:space="preserve">the </w:t>
      </w:r>
      <w:r w:rsidR="00C777BE">
        <w:rPr>
          <w:szCs w:val="24"/>
        </w:rPr>
        <w:t xml:space="preserve">number </w:t>
      </w:r>
      <w:r w:rsidR="00890E30" w:rsidRPr="00A76672">
        <w:rPr>
          <w:szCs w:val="24"/>
        </w:rPr>
        <w:t>of households in linguistic isolation in each block group</w:t>
      </w:r>
      <w:r w:rsidR="000B699E" w:rsidRPr="00A76672">
        <w:rPr>
          <w:szCs w:val="24"/>
          <w:lang w:val="en-CA"/>
        </w:rPr>
        <w:t>.</w:t>
      </w:r>
      <w:r w:rsidR="00890E30" w:rsidRPr="00A76672">
        <w:rPr>
          <w:szCs w:val="24"/>
          <w:lang w:val="en-CA"/>
        </w:rPr>
        <w:t xml:space="preserve"> </w:t>
      </w:r>
      <w:r w:rsidR="005B4E08" w:rsidRPr="00A76672">
        <w:rPr>
          <w:szCs w:val="24"/>
          <w:lang w:val="en-CA"/>
        </w:rPr>
        <w:t xml:space="preserve">For </w:t>
      </w:r>
      <w:r w:rsidR="00C777BE">
        <w:rPr>
          <w:szCs w:val="24"/>
          <w:lang w:val="en-CA"/>
        </w:rPr>
        <w:t xml:space="preserve">each modeled census block in </w:t>
      </w:r>
      <w:r w:rsidR="005B4E08" w:rsidRPr="00A76672">
        <w:rPr>
          <w:szCs w:val="24"/>
          <w:lang w:val="en-CA"/>
        </w:rPr>
        <w:t xml:space="preserve">this analysis, the </w:t>
      </w:r>
      <w:r w:rsidR="00C777BE">
        <w:rPr>
          <w:szCs w:val="24"/>
          <w:lang w:val="en-CA"/>
        </w:rPr>
        <w:t xml:space="preserve">number </w:t>
      </w:r>
      <w:r w:rsidR="005B4E08" w:rsidRPr="00A76672">
        <w:rPr>
          <w:szCs w:val="24"/>
          <w:lang w:val="en-CA"/>
        </w:rPr>
        <w:t xml:space="preserve">of people living in linguistic isolation </w:t>
      </w:r>
      <w:r w:rsidR="00C777BE">
        <w:rPr>
          <w:szCs w:val="24"/>
          <w:lang w:val="en-CA"/>
        </w:rPr>
        <w:t>is estimated based on the demographic information provided at the</w:t>
      </w:r>
      <w:r w:rsidR="005B4E08" w:rsidRPr="00A76672">
        <w:rPr>
          <w:szCs w:val="24"/>
          <w:lang w:val="en-CA"/>
        </w:rPr>
        <w:t xml:space="preserve"> block </w:t>
      </w:r>
      <w:r w:rsidR="005B4E08">
        <w:rPr>
          <w:szCs w:val="24"/>
          <w:lang w:val="en-CA"/>
        </w:rPr>
        <w:t xml:space="preserve">group </w:t>
      </w:r>
      <w:r w:rsidR="00C777BE">
        <w:rPr>
          <w:szCs w:val="24"/>
          <w:lang w:val="en-CA"/>
        </w:rPr>
        <w:t xml:space="preserve">level, </w:t>
      </w:r>
      <w:r w:rsidR="005B4E08">
        <w:rPr>
          <w:szCs w:val="24"/>
          <w:lang w:val="en-CA"/>
        </w:rPr>
        <w:t xml:space="preserve">as follows: </w:t>
      </w:r>
    </w:p>
    <w:p w14:paraId="123CE93A" w14:textId="77777777" w:rsidR="00677E2A" w:rsidRDefault="00677E2A" w:rsidP="00677E2A">
      <w:pPr>
        <w:widowControl w:val="0"/>
        <w:tabs>
          <w:tab w:val="right" w:pos="0"/>
        </w:tabs>
        <w:rPr>
          <w:szCs w:val="24"/>
          <w:lang w:val="en-CA"/>
        </w:rPr>
      </w:pPr>
    </w:p>
    <w:p w14:paraId="45CC1CF4" w14:textId="0E359FF3" w:rsidR="00677E2A" w:rsidRPr="00270D22" w:rsidRDefault="00677E2A" w:rsidP="00677E2A">
      <w:pPr>
        <w:widowControl w:val="0"/>
        <w:tabs>
          <w:tab w:val="center" w:pos="4680"/>
          <w:tab w:val="right" w:pos="9360"/>
        </w:tabs>
        <w:ind w:left="1620" w:hanging="1620"/>
      </w:pPr>
      <w:r w:rsidRPr="00270D22">
        <w:tab/>
      </w:r>
      <w:r w:rsidRPr="00270D22">
        <w:tab/>
        <w:t>N</w:t>
      </w:r>
      <w:r>
        <w:t>(</w:t>
      </w:r>
      <w:proofErr w:type="spellStart"/>
      <w:r w:rsidR="00DC7F26">
        <w:t>li</w:t>
      </w:r>
      <w:r w:rsidRPr="00270D22">
        <w:t>,b</w:t>
      </w:r>
      <w:proofErr w:type="spellEnd"/>
      <w:r w:rsidRPr="00270D22">
        <w:t>/</w:t>
      </w:r>
      <w:proofErr w:type="spellStart"/>
      <w:r>
        <w:t>bg</w:t>
      </w:r>
      <w:proofErr w:type="spellEnd"/>
      <w:r w:rsidRPr="00270D22">
        <w:t>) =  N(</w:t>
      </w:r>
      <w:proofErr w:type="spellStart"/>
      <w:r w:rsidRPr="00270D22">
        <w:t>t,b</w:t>
      </w:r>
      <w:proofErr w:type="spellEnd"/>
      <w:r w:rsidRPr="00270D22">
        <w:t>/</w:t>
      </w:r>
      <w:proofErr w:type="spellStart"/>
      <w:r>
        <w:t>bg</w:t>
      </w:r>
      <w:proofErr w:type="spellEnd"/>
      <w:r w:rsidRPr="00270D22">
        <w:t>) × N</w:t>
      </w:r>
      <w:r>
        <w:t>(</w:t>
      </w:r>
      <w:proofErr w:type="spellStart"/>
      <w:r w:rsidR="00DC7F26">
        <w:t>li</w:t>
      </w:r>
      <w:r w:rsidRPr="00270D22">
        <w:t>,</w:t>
      </w:r>
      <w:r>
        <w:t>bg</w:t>
      </w:r>
      <w:proofErr w:type="spellEnd"/>
      <w:r w:rsidRPr="00270D22">
        <w:t>) ∕ N(</w:t>
      </w:r>
      <w:proofErr w:type="spellStart"/>
      <w:r w:rsidRPr="00270D22">
        <w:t>t,</w:t>
      </w:r>
      <w:r>
        <w:t>bg</w:t>
      </w:r>
      <w:proofErr w:type="spellEnd"/>
      <w:r w:rsidRPr="00270D22">
        <w:t>)</w:t>
      </w:r>
      <w:r w:rsidRPr="00270D22">
        <w:tab/>
      </w:r>
    </w:p>
    <w:p w14:paraId="2FFEE198" w14:textId="77777777" w:rsidR="007B59E0" w:rsidRDefault="007B59E0" w:rsidP="00677E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p>
    <w:p w14:paraId="32C5897B" w14:textId="15A68311" w:rsidR="00677E2A" w:rsidRDefault="00677E2A" w:rsidP="00677E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r w:rsidRPr="00270D22">
        <w:rPr>
          <w:szCs w:val="24"/>
          <w:lang w:val="en-CA"/>
        </w:rPr>
        <w:t>where:</w:t>
      </w:r>
    </w:p>
    <w:p w14:paraId="593B22FE" w14:textId="77777777" w:rsidR="00554DFF" w:rsidRDefault="00554DFF" w:rsidP="00677E2A">
      <w:pPr>
        <w:widowControl w:val="0"/>
        <w:tabs>
          <w:tab w:val="right" w:pos="1440"/>
          <w:tab w:val="left" w:pos="1620"/>
          <w:tab w:val="left" w:pos="1800"/>
        </w:tabs>
        <w:ind w:left="1620" w:hanging="1620"/>
      </w:pPr>
    </w:p>
    <w:p w14:paraId="7FF95290" w14:textId="0755EF93" w:rsidR="00677E2A" w:rsidRPr="00270D22" w:rsidRDefault="00677E2A" w:rsidP="00677E2A">
      <w:pPr>
        <w:widowControl w:val="0"/>
        <w:tabs>
          <w:tab w:val="right" w:pos="1440"/>
          <w:tab w:val="left" w:pos="1620"/>
          <w:tab w:val="left" w:pos="1800"/>
        </w:tabs>
        <w:ind w:left="1620" w:hanging="1620"/>
      </w:pPr>
      <w:r>
        <w:tab/>
        <w:t>N(</w:t>
      </w:r>
      <w:proofErr w:type="spellStart"/>
      <w:r w:rsidR="00DC7F26">
        <w:t>li</w:t>
      </w:r>
      <w:r w:rsidRPr="00270D22">
        <w:t>,b</w:t>
      </w:r>
      <w:proofErr w:type="spellEnd"/>
      <w:r w:rsidRPr="00270D22">
        <w:t>/</w:t>
      </w:r>
      <w:proofErr w:type="spellStart"/>
      <w:r>
        <w:t>bg</w:t>
      </w:r>
      <w:proofErr w:type="spellEnd"/>
      <w:r w:rsidRPr="00270D22">
        <w:t>) =</w:t>
      </w:r>
      <w:r w:rsidRPr="00270D22">
        <w:tab/>
        <w:t>numb</w:t>
      </w:r>
      <w:r>
        <w:t>er of people living in linguistic isolation “</w:t>
      </w:r>
      <w:r w:rsidR="00DC7F26">
        <w:t>li</w:t>
      </w:r>
      <w:r>
        <w:t xml:space="preserve">”, </w:t>
      </w:r>
      <w:r w:rsidRPr="00270D22">
        <w:t xml:space="preserve">in block “b” of </w:t>
      </w:r>
      <w:r>
        <w:t xml:space="preserve">block group </w:t>
      </w:r>
      <w:r w:rsidRPr="00270D22">
        <w:t>“</w:t>
      </w:r>
      <w:proofErr w:type="spellStart"/>
      <w:r>
        <w:t>bg</w:t>
      </w:r>
      <w:proofErr w:type="spellEnd"/>
      <w:r w:rsidRPr="00270D22">
        <w:t>”</w:t>
      </w:r>
    </w:p>
    <w:p w14:paraId="1AE14C62" w14:textId="77777777" w:rsidR="00677E2A" w:rsidRPr="00270D22" w:rsidRDefault="00677E2A" w:rsidP="00677E2A">
      <w:pPr>
        <w:widowControl w:val="0"/>
        <w:tabs>
          <w:tab w:val="right" w:pos="1440"/>
          <w:tab w:val="left" w:pos="1620"/>
          <w:tab w:val="left" w:pos="1800"/>
        </w:tabs>
        <w:ind w:left="1620" w:hanging="1620"/>
      </w:pPr>
      <w:r w:rsidRPr="00270D22">
        <w:tab/>
        <w:t>N(</w:t>
      </w:r>
      <w:proofErr w:type="spellStart"/>
      <w:r w:rsidRPr="00270D22">
        <w:t>t,b</w:t>
      </w:r>
      <w:proofErr w:type="spellEnd"/>
      <w:r w:rsidRPr="00270D22">
        <w:t>/</w:t>
      </w:r>
      <w:proofErr w:type="spellStart"/>
      <w:r>
        <w:t>bg</w:t>
      </w:r>
      <w:proofErr w:type="spellEnd"/>
      <w:r w:rsidRPr="00270D22">
        <w:t>) =</w:t>
      </w:r>
      <w:r w:rsidRPr="00270D22">
        <w:tab/>
        <w:t>total number</w:t>
      </w:r>
      <w:r>
        <w:t xml:space="preserve"> of people in block “b” of block</w:t>
      </w:r>
      <w:r w:rsidRPr="00270D22">
        <w:t xml:space="preserve"> </w:t>
      </w:r>
      <w:r>
        <w:t xml:space="preserve">group </w:t>
      </w:r>
      <w:r w:rsidRPr="00270D22">
        <w:t>“</w:t>
      </w:r>
      <w:proofErr w:type="spellStart"/>
      <w:r>
        <w:t>bg</w:t>
      </w:r>
      <w:proofErr w:type="spellEnd"/>
      <w:r w:rsidRPr="00270D22">
        <w:t>”</w:t>
      </w:r>
    </w:p>
    <w:p w14:paraId="503C1EFF" w14:textId="067619F5" w:rsidR="00677E2A" w:rsidRPr="00270D22" w:rsidRDefault="00677E2A" w:rsidP="00677E2A">
      <w:pPr>
        <w:widowControl w:val="0"/>
        <w:tabs>
          <w:tab w:val="right" w:pos="1440"/>
          <w:tab w:val="left" w:pos="1620"/>
          <w:tab w:val="left" w:pos="1800"/>
        </w:tabs>
        <w:ind w:left="1620" w:hanging="1620"/>
      </w:pPr>
      <w:r>
        <w:tab/>
        <w:t>N(</w:t>
      </w:r>
      <w:proofErr w:type="spellStart"/>
      <w:r w:rsidR="00DC7F26">
        <w:t>li</w:t>
      </w:r>
      <w:r w:rsidRPr="00270D22">
        <w:t>,</w:t>
      </w:r>
      <w:r>
        <w:t>bg</w:t>
      </w:r>
      <w:proofErr w:type="spellEnd"/>
      <w:r w:rsidRPr="00270D22">
        <w:t>) =</w:t>
      </w:r>
      <w:r w:rsidRPr="00270D22">
        <w:tab/>
        <w:t xml:space="preserve">number of </w:t>
      </w:r>
      <w:r>
        <w:t>people</w:t>
      </w:r>
      <w:r w:rsidRPr="00270D22">
        <w:t xml:space="preserve"> </w:t>
      </w:r>
      <w:r w:rsidR="00DC7F26">
        <w:t>l</w:t>
      </w:r>
      <w:r>
        <w:t>iving in linguistic isolation “</w:t>
      </w:r>
      <w:r w:rsidR="00DC7F26">
        <w:t>li</w:t>
      </w:r>
      <w:r>
        <w:t xml:space="preserve">”, </w:t>
      </w:r>
      <w:r w:rsidRPr="00270D22">
        <w:t>in</w:t>
      </w:r>
      <w:r>
        <w:t xml:space="preserve"> block</w:t>
      </w:r>
      <w:r w:rsidRPr="00270D22">
        <w:t xml:space="preserve"> </w:t>
      </w:r>
      <w:r>
        <w:t xml:space="preserve">group </w:t>
      </w:r>
      <w:r w:rsidRPr="00270D22">
        <w:t>“</w:t>
      </w:r>
      <w:proofErr w:type="spellStart"/>
      <w:r>
        <w:t>bg</w:t>
      </w:r>
      <w:proofErr w:type="spellEnd"/>
      <w:r w:rsidRPr="00270D22">
        <w:t>”</w:t>
      </w:r>
    </w:p>
    <w:p w14:paraId="2D7DFCD9" w14:textId="77777777" w:rsidR="00677E2A" w:rsidRPr="00270D22" w:rsidRDefault="00677E2A" w:rsidP="00677E2A">
      <w:pPr>
        <w:widowControl w:val="0"/>
        <w:tabs>
          <w:tab w:val="right" w:pos="1440"/>
          <w:tab w:val="left" w:pos="1620"/>
          <w:tab w:val="left" w:pos="1800"/>
        </w:tabs>
        <w:ind w:left="1620" w:hanging="1620"/>
      </w:pPr>
      <w:r w:rsidRPr="00270D22">
        <w:tab/>
        <w:t>N(</w:t>
      </w:r>
      <w:proofErr w:type="spellStart"/>
      <w:r w:rsidRPr="00270D22">
        <w:t>t,</w:t>
      </w:r>
      <w:r>
        <w:t>bg</w:t>
      </w:r>
      <w:proofErr w:type="spellEnd"/>
      <w:r w:rsidRPr="00270D22">
        <w:t>) =</w:t>
      </w:r>
      <w:r w:rsidRPr="00270D22">
        <w:tab/>
        <w:t xml:space="preserve">total number of people in </w:t>
      </w:r>
      <w:r>
        <w:t>block</w:t>
      </w:r>
      <w:r w:rsidRPr="00270D22">
        <w:t xml:space="preserve"> </w:t>
      </w:r>
      <w:r>
        <w:t xml:space="preserve">group </w:t>
      </w:r>
      <w:r w:rsidRPr="00270D22">
        <w:t>“</w:t>
      </w:r>
      <w:proofErr w:type="spellStart"/>
      <w:r>
        <w:t>bg</w:t>
      </w:r>
      <w:proofErr w:type="spellEnd"/>
      <w:r w:rsidRPr="00270D22">
        <w:t>”</w:t>
      </w:r>
    </w:p>
    <w:p w14:paraId="3A3BA15B" w14:textId="77777777" w:rsidR="006A641E" w:rsidRDefault="006A641E">
      <w:pPr>
        <w:rPr>
          <w:szCs w:val="24"/>
          <w:lang w:val="en-CA"/>
        </w:rPr>
      </w:pPr>
    </w:p>
    <w:p w14:paraId="4679CD21" w14:textId="71D91949" w:rsidR="006A641E" w:rsidRDefault="006A641E" w:rsidP="006A64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r w:rsidRPr="00270D22">
        <w:rPr>
          <w:szCs w:val="24"/>
          <w:lang w:val="en-CA"/>
        </w:rPr>
        <w:t xml:space="preserve">Equation (1) was then used to generate risk distributions based on the block-level results, and Equation (2) was used to compute the average risk for </w:t>
      </w:r>
      <w:r>
        <w:t>people living in linguistically isolated households</w:t>
      </w:r>
      <w:r w:rsidRPr="00270D22">
        <w:rPr>
          <w:szCs w:val="24"/>
          <w:lang w:val="en-CA"/>
        </w:rPr>
        <w:t xml:space="preserve">. </w:t>
      </w:r>
    </w:p>
    <w:p w14:paraId="49BF3564" w14:textId="77777777" w:rsidR="006A641E" w:rsidRDefault="006A641E" w:rsidP="006A64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p>
    <w:p w14:paraId="743712EF" w14:textId="07796A1C" w:rsidR="00450D2B" w:rsidRDefault="006A641E" w:rsidP="006A641E">
      <w:pPr>
        <w:rPr>
          <w:szCs w:val="24"/>
          <w:lang w:val="en-CA"/>
        </w:rPr>
      </w:pPr>
      <w:r>
        <w:rPr>
          <w:szCs w:val="24"/>
          <w:lang w:val="en-CA"/>
        </w:rPr>
        <w:t xml:space="preserve">The detailed risk results based on </w:t>
      </w:r>
      <w:r w:rsidR="001233E8">
        <w:rPr>
          <w:szCs w:val="24"/>
          <w:lang w:val="en-CA"/>
        </w:rPr>
        <w:t xml:space="preserve">the </w:t>
      </w:r>
      <w:r>
        <w:rPr>
          <w:szCs w:val="24"/>
          <w:lang w:val="en-CA"/>
        </w:rPr>
        <w:t>linguistic</w:t>
      </w:r>
      <w:r w:rsidR="004F4BF9">
        <w:rPr>
          <w:szCs w:val="24"/>
          <w:lang w:val="en-CA"/>
        </w:rPr>
        <w:t>ally</w:t>
      </w:r>
      <w:r>
        <w:rPr>
          <w:szCs w:val="24"/>
          <w:lang w:val="en-CA"/>
        </w:rPr>
        <w:t xml:space="preserve"> isolat</w:t>
      </w:r>
      <w:r w:rsidR="004F4BF9">
        <w:rPr>
          <w:szCs w:val="24"/>
          <w:lang w:val="en-CA"/>
        </w:rPr>
        <w:t>ed</w:t>
      </w:r>
      <w:r>
        <w:rPr>
          <w:szCs w:val="24"/>
          <w:lang w:val="en-CA"/>
        </w:rPr>
        <w:t xml:space="preserve"> demographic category are presented in the Appendices in the </w:t>
      </w:r>
      <w:r>
        <w:rPr>
          <w:i/>
          <w:szCs w:val="24"/>
          <w:lang w:val="en-CA"/>
        </w:rPr>
        <w:t>People Living in Linguistic Isolation</w:t>
      </w:r>
      <w:r>
        <w:rPr>
          <w:szCs w:val="24"/>
          <w:lang w:val="en-CA"/>
        </w:rPr>
        <w:t xml:space="preserve"> tables.</w:t>
      </w:r>
    </w:p>
    <w:p w14:paraId="57E864A6" w14:textId="77777777" w:rsidR="00F13633" w:rsidRDefault="00F13633" w:rsidP="006A641E">
      <w:pPr>
        <w:rPr>
          <w:szCs w:val="24"/>
          <w:lang w:val="en-CA"/>
        </w:rPr>
      </w:pPr>
    </w:p>
    <w:p w14:paraId="7CD83035" w14:textId="77777777" w:rsidR="005B5A2F" w:rsidRPr="00A13E7F" w:rsidRDefault="005B5A2F" w:rsidP="005B5A2F">
      <w:pPr>
        <w:pStyle w:val="Heading1"/>
        <w:numPr>
          <w:ilvl w:val="0"/>
          <w:numId w:val="14"/>
        </w:numPr>
        <w:ind w:left="630"/>
        <w:jc w:val="left"/>
      </w:pPr>
      <w:bookmarkStart w:id="12" w:name="_Toc476227670"/>
      <w:r w:rsidRPr="00A13E7F">
        <w:rPr>
          <w:szCs w:val="24"/>
          <w:lang w:val="en-CA"/>
        </w:rPr>
        <w:t>Results</w:t>
      </w:r>
      <w:bookmarkEnd w:id="12"/>
    </w:p>
    <w:p w14:paraId="7F6276CC" w14:textId="3476528D" w:rsidR="00F64C5F" w:rsidRPr="00A76672" w:rsidRDefault="00554DFF" w:rsidP="00F64C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r>
        <w:rPr>
          <w:szCs w:val="24"/>
          <w:lang w:val="en-CA"/>
        </w:rPr>
        <w:tab/>
      </w:r>
      <w:r w:rsidR="005B5A2F" w:rsidRPr="009F34B8">
        <w:rPr>
          <w:szCs w:val="24"/>
          <w:lang w:val="en-CA"/>
        </w:rPr>
        <w:t xml:space="preserve">The demographics </w:t>
      </w:r>
      <w:r w:rsidR="005B5A2F">
        <w:rPr>
          <w:szCs w:val="24"/>
          <w:lang w:val="en-CA"/>
        </w:rPr>
        <w:t>of the population within close proximity to the modeled facilities is presented in Section 4.1.</w:t>
      </w:r>
      <w:r w:rsidR="005B5A2F" w:rsidRPr="009F34B8">
        <w:rPr>
          <w:szCs w:val="24"/>
          <w:lang w:val="en-CA"/>
        </w:rPr>
        <w:t xml:space="preserve"> </w:t>
      </w:r>
      <w:r w:rsidR="005B5A2F">
        <w:rPr>
          <w:szCs w:val="24"/>
          <w:lang w:val="en-CA"/>
        </w:rPr>
        <w:t>T</w:t>
      </w:r>
      <w:r w:rsidR="005B5A2F" w:rsidRPr="009F34B8">
        <w:rPr>
          <w:szCs w:val="24"/>
          <w:lang w:val="en-CA"/>
        </w:rPr>
        <w:t xml:space="preserve">he demographics </w:t>
      </w:r>
      <w:r w:rsidR="005B5A2F">
        <w:rPr>
          <w:szCs w:val="24"/>
          <w:lang w:val="en-CA"/>
        </w:rPr>
        <w:t xml:space="preserve">of the population surrounding the modeled facilities at various levels of </w:t>
      </w:r>
      <w:r w:rsidR="005B5A2F" w:rsidRPr="009F34B8">
        <w:rPr>
          <w:szCs w:val="24"/>
          <w:lang w:val="en-CA"/>
        </w:rPr>
        <w:t xml:space="preserve">cancer </w:t>
      </w:r>
      <w:r w:rsidR="005B5A2F">
        <w:rPr>
          <w:szCs w:val="24"/>
          <w:lang w:val="en-CA"/>
        </w:rPr>
        <w:t xml:space="preserve">and noncancer </w:t>
      </w:r>
      <w:r w:rsidR="005B5A2F" w:rsidRPr="009F34B8">
        <w:rPr>
          <w:szCs w:val="24"/>
          <w:lang w:val="en-CA"/>
        </w:rPr>
        <w:t xml:space="preserve">risk </w:t>
      </w:r>
      <w:r w:rsidR="005B5A2F">
        <w:rPr>
          <w:szCs w:val="24"/>
          <w:lang w:val="en-CA"/>
        </w:rPr>
        <w:t xml:space="preserve">from source category emissions </w:t>
      </w:r>
      <w:r w:rsidR="005B5A2F" w:rsidRPr="009F34B8">
        <w:rPr>
          <w:szCs w:val="24"/>
          <w:lang w:val="en-CA"/>
        </w:rPr>
        <w:t xml:space="preserve">are presented </w:t>
      </w:r>
      <w:r w:rsidR="00F64C5F">
        <w:rPr>
          <w:szCs w:val="24"/>
          <w:lang w:val="en-CA"/>
        </w:rPr>
        <w:t>in Sections 4.2 and 4.3.</w:t>
      </w:r>
    </w:p>
    <w:p w14:paraId="1DD3BBD1" w14:textId="77777777" w:rsidR="00652D2E" w:rsidRPr="00B97DB3" w:rsidRDefault="00652D2E" w:rsidP="00652D2E">
      <w:pPr>
        <w:pStyle w:val="Heading2"/>
        <w:numPr>
          <w:ilvl w:val="0"/>
          <w:numId w:val="17"/>
        </w:numPr>
        <w:spacing w:before="100" w:beforeAutospacing="1"/>
        <w:ind w:left="630" w:hanging="630"/>
        <w:rPr>
          <w:rFonts w:ascii="Times New Roman" w:hAnsi="Times New Roman"/>
          <w:i w:val="0"/>
          <w:szCs w:val="24"/>
        </w:rPr>
      </w:pPr>
      <w:bookmarkStart w:id="13" w:name="_Toc476227671"/>
      <w:bookmarkStart w:id="14" w:name="_Hlk488400531"/>
      <w:r w:rsidRPr="00B97DB3">
        <w:rPr>
          <w:rFonts w:ascii="Times New Roman" w:hAnsi="Times New Roman"/>
          <w:i w:val="0"/>
          <w:lang w:val="en-CA"/>
        </w:rPr>
        <w:t>Proximity Demographics</w:t>
      </w:r>
      <w:bookmarkEnd w:id="13"/>
    </w:p>
    <w:p w14:paraId="5ED8FAEB" w14:textId="77777777" w:rsidR="00652D2E" w:rsidRPr="00270D22" w:rsidRDefault="00652D2E" w:rsidP="00652D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ourier New"/>
          <w:color w:val="000000"/>
        </w:rPr>
      </w:pPr>
    </w:p>
    <w:p w14:paraId="451EF9D7" w14:textId="0C251F17" w:rsidR="00652D2E" w:rsidRDefault="00652D2E" w:rsidP="00652D2E">
      <w:pPr>
        <w:rPr>
          <w:szCs w:val="24"/>
          <w:lang w:val="en-CA"/>
        </w:rPr>
      </w:pPr>
      <w:r>
        <w:rPr>
          <w:rFonts w:cs="Courier New"/>
          <w:color w:val="000000"/>
        </w:rPr>
        <w:tab/>
      </w:r>
      <w:r w:rsidRPr="00270D22">
        <w:rPr>
          <w:rFonts w:cs="Courier New"/>
          <w:color w:val="000000"/>
        </w:rPr>
        <w:t xml:space="preserve">The proximity results </w:t>
      </w:r>
      <w:r>
        <w:rPr>
          <w:rFonts w:cs="Courier New"/>
          <w:color w:val="000000"/>
        </w:rPr>
        <w:t xml:space="preserve">describe the demographics of the population surrounding the modeled facilities </w:t>
      </w:r>
      <w:r w:rsidRPr="00270D22">
        <w:rPr>
          <w:rFonts w:cs="Courier New"/>
          <w:color w:val="000000"/>
        </w:rPr>
        <w:t>irrespective of risk</w:t>
      </w:r>
      <w:r>
        <w:rPr>
          <w:rFonts w:cs="Courier New"/>
          <w:color w:val="000000"/>
        </w:rPr>
        <w:t xml:space="preserve">. </w:t>
      </w:r>
      <w:r>
        <w:rPr>
          <w:szCs w:val="24"/>
          <w:lang w:val="en-CA"/>
        </w:rPr>
        <w:t xml:space="preserve">Table 2 </w:t>
      </w:r>
      <w:r w:rsidRPr="00270D22">
        <w:rPr>
          <w:szCs w:val="24"/>
          <w:lang w:val="en-CA"/>
        </w:rPr>
        <w:t>presents the demographic composition of the population lo</w:t>
      </w:r>
      <w:r w:rsidR="00580C9B">
        <w:rPr>
          <w:szCs w:val="24"/>
          <w:lang w:val="en-CA"/>
        </w:rPr>
        <w:t xml:space="preserve">cated within close proximity (5 </w:t>
      </w:r>
      <w:r w:rsidRPr="00270D22">
        <w:rPr>
          <w:szCs w:val="24"/>
          <w:lang w:val="en-CA"/>
        </w:rPr>
        <w:t xml:space="preserve">km) and </w:t>
      </w:r>
      <w:r>
        <w:rPr>
          <w:szCs w:val="24"/>
          <w:lang w:val="en-CA"/>
        </w:rPr>
        <w:t xml:space="preserve">within </w:t>
      </w:r>
      <w:r w:rsidRPr="00270D22">
        <w:rPr>
          <w:szCs w:val="24"/>
          <w:lang w:val="en-CA"/>
        </w:rPr>
        <w:t>the overall HEM-3</w:t>
      </w:r>
      <w:r>
        <w:rPr>
          <w:szCs w:val="24"/>
          <w:lang w:val="en-CA"/>
        </w:rPr>
        <w:t>/AERMOD</w:t>
      </w:r>
      <w:r w:rsidR="00580C9B">
        <w:rPr>
          <w:szCs w:val="24"/>
          <w:lang w:val="en-CA"/>
        </w:rPr>
        <w:t xml:space="preserve"> model domain (50 </w:t>
      </w:r>
      <w:r w:rsidRPr="00270D22">
        <w:rPr>
          <w:szCs w:val="24"/>
          <w:lang w:val="en-CA"/>
        </w:rPr>
        <w:t>km) of the source category emissions</w:t>
      </w:r>
      <w:r>
        <w:rPr>
          <w:szCs w:val="24"/>
          <w:lang w:val="en-CA"/>
        </w:rPr>
        <w:t xml:space="preserve">, </w:t>
      </w:r>
      <w:r w:rsidRPr="00270D22">
        <w:rPr>
          <w:szCs w:val="24"/>
          <w:lang w:val="en-CA"/>
        </w:rPr>
        <w:t>irrespective of risk.</w:t>
      </w:r>
      <w:r w:rsidRPr="00B25D9F">
        <w:rPr>
          <w:szCs w:val="24"/>
          <w:lang w:val="en-CA"/>
        </w:rPr>
        <w:t xml:space="preserve"> </w:t>
      </w:r>
      <w:r w:rsidRPr="00270D22">
        <w:rPr>
          <w:szCs w:val="24"/>
          <w:lang w:val="en-CA"/>
        </w:rPr>
        <w:t xml:space="preserve">For context, Table </w:t>
      </w:r>
      <w:r w:rsidRPr="00270D22">
        <w:rPr>
          <w:szCs w:val="24"/>
          <w:lang w:val="en-CA"/>
        </w:rPr>
        <w:lastRenderedPageBreak/>
        <w:t>2 also provides the nationwide percentages of these various demographic groups.</w:t>
      </w:r>
      <w:r>
        <w:rPr>
          <w:szCs w:val="24"/>
          <w:lang w:val="en-CA"/>
        </w:rPr>
        <w:t xml:space="preserve"> The detailed demographic results used to create Table 2 can be found in the Appendices.</w:t>
      </w:r>
      <w:r w:rsidR="00BF10D4">
        <w:rPr>
          <w:szCs w:val="24"/>
          <w:lang w:val="en-CA"/>
        </w:rPr>
        <w:t xml:space="preserve">  </w:t>
      </w:r>
      <w:r w:rsidR="009228EF">
        <w:rPr>
          <w:szCs w:val="24"/>
          <w:lang w:val="en-CA"/>
        </w:rPr>
        <w:t xml:space="preserve"> </w:t>
      </w:r>
      <w:r w:rsidR="00E84A8A">
        <w:rPr>
          <w:szCs w:val="24"/>
          <w:lang w:val="en-CA"/>
        </w:rPr>
        <w:t xml:space="preserve"> </w:t>
      </w:r>
    </w:p>
    <w:p w14:paraId="5063793B" w14:textId="77777777" w:rsidR="00652D2E" w:rsidRDefault="00652D2E" w:rsidP="00652D2E">
      <w:pPr>
        <w:rPr>
          <w:szCs w:val="24"/>
          <w:lang w:val="en-CA"/>
        </w:rPr>
      </w:pPr>
    </w:p>
    <w:p w14:paraId="4DA904BD" w14:textId="40629CC5" w:rsidR="00967E08" w:rsidRDefault="00652D2E" w:rsidP="00C6024A">
      <w:pPr>
        <w:rPr>
          <w:rFonts w:cs="Courier New"/>
        </w:rPr>
      </w:pPr>
      <w:r>
        <w:rPr>
          <w:rFonts w:cs="Courier New"/>
          <w:color w:val="000000"/>
        </w:rPr>
        <w:tab/>
      </w:r>
      <w:bookmarkStart w:id="15" w:name="_Hlk491957695"/>
      <w:r w:rsidRPr="003E3DE9">
        <w:rPr>
          <w:rFonts w:cs="Courier New"/>
          <w:color w:val="000000"/>
        </w:rPr>
        <w:t xml:space="preserve">The proximity results presented in Table 2 indicate that </w:t>
      </w:r>
      <w:r w:rsidRPr="003E3DE9">
        <w:rPr>
          <w:rFonts w:cs="Courier New"/>
        </w:rPr>
        <w:t>the population percentage</w:t>
      </w:r>
      <w:r w:rsidR="001B0B00" w:rsidRPr="003E3DE9">
        <w:rPr>
          <w:rFonts w:cs="Courier New"/>
        </w:rPr>
        <w:t>s</w:t>
      </w:r>
      <w:r w:rsidR="00556266" w:rsidRPr="003E3DE9">
        <w:rPr>
          <w:rFonts w:cs="Courier New"/>
        </w:rPr>
        <w:t xml:space="preserve"> for </w:t>
      </w:r>
      <w:r w:rsidR="001B0B00" w:rsidRPr="003E3DE9">
        <w:rPr>
          <w:rFonts w:cs="Courier New"/>
        </w:rPr>
        <w:t>certain</w:t>
      </w:r>
      <w:r w:rsidR="00556266" w:rsidRPr="003E3DE9">
        <w:rPr>
          <w:rFonts w:cs="Courier New"/>
        </w:rPr>
        <w:t xml:space="preserve"> demographic group</w:t>
      </w:r>
      <w:r w:rsidR="00415E19" w:rsidRPr="003E3DE9">
        <w:rPr>
          <w:rFonts w:cs="Courier New"/>
        </w:rPr>
        <w:t>s</w:t>
      </w:r>
      <w:r w:rsidR="00580C9B" w:rsidRPr="003E3DE9">
        <w:rPr>
          <w:rFonts w:cs="Courier New"/>
        </w:rPr>
        <w:t xml:space="preserve"> within 5 </w:t>
      </w:r>
      <w:r w:rsidR="00556266" w:rsidRPr="003E3DE9">
        <w:rPr>
          <w:rFonts w:cs="Courier New"/>
        </w:rPr>
        <w:t xml:space="preserve">km of </w:t>
      </w:r>
      <w:r w:rsidR="003C3337">
        <w:t>Miscellaneous</w:t>
      </w:r>
      <w:r w:rsidR="00D56DFE">
        <w:t xml:space="preserve"> Organic Chemical Manufacturing</w:t>
      </w:r>
      <w:r w:rsidR="0010315B">
        <w:t xml:space="preserve"> </w:t>
      </w:r>
      <w:r w:rsidR="005526FC" w:rsidRPr="003E3DE9">
        <w:rPr>
          <w:rFonts w:cs="Courier New"/>
        </w:rPr>
        <w:t xml:space="preserve">source category </w:t>
      </w:r>
      <w:r w:rsidR="00556266" w:rsidRPr="003E3DE9">
        <w:rPr>
          <w:rFonts w:cs="Courier New"/>
        </w:rPr>
        <w:t xml:space="preserve">operations </w:t>
      </w:r>
      <w:r w:rsidR="00415E19" w:rsidRPr="003E3DE9">
        <w:rPr>
          <w:rFonts w:cs="Courier New"/>
        </w:rPr>
        <w:t>are</w:t>
      </w:r>
      <w:r w:rsidR="00556266" w:rsidRPr="003E3DE9">
        <w:rPr>
          <w:rFonts w:cs="Courier New"/>
        </w:rPr>
        <w:t xml:space="preserve"> greater than the corresponding nationwide percentage</w:t>
      </w:r>
      <w:r w:rsidR="00415E19" w:rsidRPr="003E3DE9">
        <w:rPr>
          <w:rFonts w:cs="Courier New"/>
        </w:rPr>
        <w:t>s</w:t>
      </w:r>
      <w:r w:rsidR="00556266" w:rsidRPr="003E3DE9">
        <w:rPr>
          <w:rFonts w:cs="Courier New"/>
        </w:rPr>
        <w:t xml:space="preserve"> for th</w:t>
      </w:r>
      <w:r w:rsidR="00415E19" w:rsidRPr="003E3DE9">
        <w:rPr>
          <w:rFonts w:cs="Courier New"/>
        </w:rPr>
        <w:t>ose</w:t>
      </w:r>
      <w:r w:rsidR="00556266" w:rsidRPr="003E3DE9">
        <w:rPr>
          <w:rFonts w:cs="Courier New"/>
        </w:rPr>
        <w:t xml:space="preserve"> same demographic</w:t>
      </w:r>
      <w:r w:rsidR="00415E19" w:rsidRPr="003E3DE9">
        <w:rPr>
          <w:rFonts w:cs="Courier New"/>
        </w:rPr>
        <w:t>s</w:t>
      </w:r>
      <w:r w:rsidR="00556266" w:rsidRPr="003E3DE9">
        <w:rPr>
          <w:rFonts w:cs="Courier New"/>
        </w:rPr>
        <w:t xml:space="preserve">. </w:t>
      </w:r>
      <w:bookmarkStart w:id="16" w:name="_Hlk495995818"/>
      <w:r w:rsidR="00B74A75" w:rsidRPr="003E3DE9">
        <w:rPr>
          <w:rFonts w:cs="Courier New"/>
        </w:rPr>
        <w:t xml:space="preserve">The demographic percentage for populations residing within 5 km of </w:t>
      </w:r>
      <w:r w:rsidR="00E84A8A">
        <w:t>Miscellaneous Organic Chemical Manufacturing</w:t>
      </w:r>
      <w:r w:rsidR="0010315B">
        <w:t xml:space="preserve"> </w:t>
      </w:r>
      <w:r w:rsidR="00EE5176" w:rsidRPr="003E3DE9">
        <w:rPr>
          <w:rFonts w:cs="Courier New"/>
        </w:rPr>
        <w:t xml:space="preserve">source category </w:t>
      </w:r>
      <w:r w:rsidR="00B74A75" w:rsidRPr="003E3DE9">
        <w:rPr>
          <w:rFonts w:cs="Courier New"/>
        </w:rPr>
        <w:t xml:space="preserve">operations </w:t>
      </w:r>
      <w:r w:rsidR="00B74A75" w:rsidRPr="00F63B03">
        <w:rPr>
          <w:rFonts w:cs="Courier New"/>
        </w:rPr>
        <w:t xml:space="preserve">is </w:t>
      </w:r>
      <w:bookmarkEnd w:id="16"/>
      <w:r w:rsidR="00C81376">
        <w:rPr>
          <w:rFonts w:cs="Courier New"/>
        </w:rPr>
        <w:t>14</w:t>
      </w:r>
      <w:r w:rsidR="002A6CB2">
        <w:rPr>
          <w:rFonts w:cs="Courier New"/>
        </w:rPr>
        <w:t xml:space="preserve"> percentage points greater than its corresponding nationwide percentage for th</w:t>
      </w:r>
      <w:r w:rsidR="00794F0F">
        <w:rPr>
          <w:rFonts w:cs="Courier New"/>
        </w:rPr>
        <w:t xml:space="preserve">e </w:t>
      </w:r>
      <w:r w:rsidR="00C81376">
        <w:rPr>
          <w:rFonts w:cs="Courier New"/>
        </w:rPr>
        <w:t>African American</w:t>
      </w:r>
      <w:r w:rsidR="00794F0F">
        <w:rPr>
          <w:rFonts w:cs="Courier New"/>
        </w:rPr>
        <w:t xml:space="preserve"> population (</w:t>
      </w:r>
      <w:r w:rsidR="00257A40">
        <w:rPr>
          <w:rFonts w:cs="Courier New"/>
        </w:rPr>
        <w:t>26</w:t>
      </w:r>
      <w:r w:rsidR="00296212">
        <w:rPr>
          <w:rFonts w:cs="Courier New"/>
        </w:rPr>
        <w:t>% for the source category compared to 1</w:t>
      </w:r>
      <w:r w:rsidR="00257A40">
        <w:rPr>
          <w:rFonts w:cs="Courier New"/>
        </w:rPr>
        <w:t>2</w:t>
      </w:r>
      <w:r w:rsidR="00296212">
        <w:rPr>
          <w:rFonts w:cs="Courier New"/>
        </w:rPr>
        <w:t xml:space="preserve">% nationwide), </w:t>
      </w:r>
      <w:r w:rsidR="00C37B39">
        <w:rPr>
          <w:rFonts w:cs="Courier New"/>
        </w:rPr>
        <w:t>1</w:t>
      </w:r>
      <w:r w:rsidR="00257A40">
        <w:rPr>
          <w:rFonts w:cs="Courier New"/>
        </w:rPr>
        <w:t>0</w:t>
      </w:r>
      <w:r w:rsidR="00C37B39">
        <w:rPr>
          <w:rFonts w:cs="Courier New"/>
        </w:rPr>
        <w:t xml:space="preserve"> percentage points greater than its corresponding nationwide percentage for the minority population (</w:t>
      </w:r>
      <w:r w:rsidR="00FC2F22">
        <w:rPr>
          <w:rFonts w:cs="Courier New"/>
        </w:rPr>
        <w:t>48</w:t>
      </w:r>
      <w:r w:rsidR="00C37B39">
        <w:rPr>
          <w:rFonts w:cs="Courier New"/>
        </w:rPr>
        <w:t>% for the source category compared to 38% nationwide),</w:t>
      </w:r>
      <w:r w:rsidR="00317FBC">
        <w:rPr>
          <w:rFonts w:cs="Courier New"/>
        </w:rPr>
        <w:t xml:space="preserve"> </w:t>
      </w:r>
      <w:r w:rsidR="00FC2F22">
        <w:rPr>
          <w:rFonts w:cs="Courier New"/>
        </w:rPr>
        <w:t>6 percentage points greater than its corresponding nationwide percentage for people living below the poverty level (2</w:t>
      </w:r>
      <w:r w:rsidR="00755A7E">
        <w:rPr>
          <w:rFonts w:cs="Courier New"/>
        </w:rPr>
        <w:t>0</w:t>
      </w:r>
      <w:r w:rsidR="00FC2F22" w:rsidRPr="003E3DE9">
        <w:rPr>
          <w:rFonts w:cs="Courier New"/>
        </w:rPr>
        <w:t xml:space="preserve">% for the source category compared to </w:t>
      </w:r>
      <w:r w:rsidR="00FC2F22">
        <w:rPr>
          <w:rFonts w:cs="Courier New"/>
        </w:rPr>
        <w:t>14</w:t>
      </w:r>
      <w:r w:rsidR="00FC2F22" w:rsidRPr="003E3DE9">
        <w:rPr>
          <w:rFonts w:cs="Courier New"/>
        </w:rPr>
        <w:t>% nationwide</w:t>
      </w:r>
      <w:r w:rsidR="00FC2F22">
        <w:rPr>
          <w:rFonts w:cs="Courier New"/>
        </w:rPr>
        <w:t>),</w:t>
      </w:r>
      <w:r w:rsidR="00755A7E">
        <w:rPr>
          <w:rFonts w:cs="Courier New"/>
        </w:rPr>
        <w:t xml:space="preserve"> 4</w:t>
      </w:r>
      <w:r w:rsidR="00317FBC">
        <w:rPr>
          <w:rFonts w:cs="Courier New"/>
        </w:rPr>
        <w:t xml:space="preserve"> percentage points greater than its corresponding nationwide percentage for people greater than 25 years old without a high school diploma (</w:t>
      </w:r>
      <w:r w:rsidR="00755A7E">
        <w:rPr>
          <w:rFonts w:cs="Courier New"/>
        </w:rPr>
        <w:t>18</w:t>
      </w:r>
      <w:r w:rsidR="00317FBC" w:rsidRPr="003E3DE9">
        <w:rPr>
          <w:rFonts w:cs="Courier New"/>
        </w:rPr>
        <w:t xml:space="preserve">% for the source category compared to </w:t>
      </w:r>
      <w:r w:rsidR="00317FBC">
        <w:rPr>
          <w:rFonts w:cs="Courier New"/>
        </w:rPr>
        <w:t>14</w:t>
      </w:r>
      <w:r w:rsidR="00317FBC" w:rsidRPr="003E3DE9">
        <w:rPr>
          <w:rFonts w:cs="Courier New"/>
        </w:rPr>
        <w:t>% nationwide</w:t>
      </w:r>
      <w:r w:rsidR="00317FBC">
        <w:rPr>
          <w:rFonts w:cs="Courier New"/>
        </w:rPr>
        <w:t>),</w:t>
      </w:r>
      <w:r w:rsidR="00CD3825">
        <w:rPr>
          <w:rFonts w:cs="Courier New"/>
        </w:rPr>
        <w:t xml:space="preserve"> </w:t>
      </w:r>
      <w:r w:rsidR="000F2331">
        <w:rPr>
          <w:rFonts w:cs="Courier New"/>
        </w:rPr>
        <w:t xml:space="preserve">and 1 percentage point greater than its corresponding nationwide percentage for people aged 0 to 17 years old (24% for the source category compared to 23% nationwide). </w:t>
      </w:r>
      <w:r w:rsidR="00EB7FDE">
        <w:rPr>
          <w:rFonts w:cs="Courier New"/>
        </w:rPr>
        <w:t xml:space="preserve">The remaining demographic </w:t>
      </w:r>
      <w:r w:rsidR="000A1398">
        <w:rPr>
          <w:rFonts w:cs="Courier New"/>
        </w:rPr>
        <w:t>percentages</w:t>
      </w:r>
      <w:r w:rsidR="00EB7FDE">
        <w:rPr>
          <w:rFonts w:cs="Courier New"/>
        </w:rPr>
        <w:t xml:space="preserve"> within</w:t>
      </w:r>
      <w:r w:rsidR="00971B6C">
        <w:rPr>
          <w:rFonts w:cs="Courier New"/>
        </w:rPr>
        <w:t xml:space="preserve"> 5 km of </w:t>
      </w:r>
      <w:r w:rsidR="000F2331">
        <w:t>Miscellaneous Organic Chemical Manufacturing</w:t>
      </w:r>
      <w:r w:rsidR="00531C68">
        <w:t xml:space="preserve"> operations</w:t>
      </w:r>
      <w:r w:rsidR="000A1398">
        <w:rPr>
          <w:rFonts w:cs="Courier New"/>
        </w:rPr>
        <w:t xml:space="preserve"> are the same or less than the corresponding nationwide percentages.</w:t>
      </w:r>
    </w:p>
    <w:p w14:paraId="542835F4" w14:textId="77777777" w:rsidR="00967E08" w:rsidRDefault="00967E08" w:rsidP="00C6024A">
      <w:pPr>
        <w:rPr>
          <w:rFonts w:cs="Courier New"/>
        </w:rPr>
      </w:pPr>
    </w:p>
    <w:p w14:paraId="02D278E5" w14:textId="77777777" w:rsidR="00652D2E" w:rsidRPr="00322EE1" w:rsidRDefault="00652D2E" w:rsidP="00652D2E">
      <w:pPr>
        <w:pStyle w:val="Heading2"/>
        <w:numPr>
          <w:ilvl w:val="0"/>
          <w:numId w:val="17"/>
        </w:numPr>
        <w:spacing w:before="100" w:beforeAutospacing="1"/>
        <w:ind w:left="630" w:hanging="630"/>
        <w:rPr>
          <w:rFonts w:ascii="Times New Roman" w:hAnsi="Times New Roman"/>
          <w:i w:val="0"/>
          <w:szCs w:val="24"/>
        </w:rPr>
      </w:pPr>
      <w:bookmarkStart w:id="17" w:name="_Toc476227672"/>
      <w:bookmarkEnd w:id="15"/>
      <w:r w:rsidRPr="00322EE1">
        <w:rPr>
          <w:rFonts w:ascii="Times New Roman" w:hAnsi="Times New Roman"/>
          <w:i w:val="0"/>
          <w:lang w:val="en-CA"/>
        </w:rPr>
        <w:t>Cancer Risk Demographics</w:t>
      </w:r>
      <w:bookmarkEnd w:id="17"/>
    </w:p>
    <w:p w14:paraId="5F749938" w14:textId="77777777" w:rsidR="00652D2E" w:rsidRPr="00270D22" w:rsidRDefault="00652D2E" w:rsidP="00652D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p>
    <w:p w14:paraId="1726E3BF" w14:textId="281EE990" w:rsidR="00652D2E" w:rsidRPr="00270D22" w:rsidRDefault="00652D2E" w:rsidP="00652D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r>
        <w:rPr>
          <w:szCs w:val="24"/>
          <w:lang w:val="en-CA"/>
        </w:rPr>
        <w:tab/>
      </w:r>
      <w:r w:rsidRPr="00270D22">
        <w:rPr>
          <w:szCs w:val="24"/>
          <w:lang w:val="en-CA"/>
        </w:rPr>
        <w:t>The demographic composition of the population (if any) at a lifetime cancer risk greater than or equal to 1</w:t>
      </w:r>
      <w:r>
        <w:rPr>
          <w:szCs w:val="24"/>
          <w:lang w:val="en-CA"/>
        </w:rPr>
        <w:t xml:space="preserve">-in-1 </w:t>
      </w:r>
      <w:r w:rsidRPr="00270D22">
        <w:rPr>
          <w:szCs w:val="24"/>
          <w:lang w:val="en-CA"/>
        </w:rPr>
        <w:t xml:space="preserve">million from inhalation of emissions associated with </w:t>
      </w:r>
      <w:r w:rsidR="001E5105">
        <w:t>Miscellaneous Organic Chemical Manufacturing</w:t>
      </w:r>
      <w:r w:rsidR="0010315B">
        <w:t xml:space="preserve"> </w:t>
      </w:r>
      <w:r w:rsidR="005526FC">
        <w:t xml:space="preserve">source category </w:t>
      </w:r>
      <w:r w:rsidR="001B56A4">
        <w:t>operations</w:t>
      </w:r>
      <w:r w:rsidR="009B05CC">
        <w:t xml:space="preserve"> </w:t>
      </w:r>
      <w:r w:rsidRPr="00270D22">
        <w:rPr>
          <w:szCs w:val="24"/>
          <w:lang w:val="en-CA"/>
        </w:rPr>
        <w:t xml:space="preserve">is shown in Table 2. </w:t>
      </w:r>
      <w:r>
        <w:rPr>
          <w:szCs w:val="24"/>
          <w:lang w:val="en-CA"/>
        </w:rPr>
        <w:t>The cancer risk results shown are based on the stand</w:t>
      </w:r>
      <w:r w:rsidR="00580C9B">
        <w:rPr>
          <w:szCs w:val="24"/>
          <w:lang w:val="en-CA"/>
        </w:rPr>
        <w:t xml:space="preserve">ard HEM-3/AERMOD domain of a 50 </w:t>
      </w:r>
      <w:r>
        <w:rPr>
          <w:szCs w:val="24"/>
          <w:lang w:val="en-CA"/>
        </w:rPr>
        <w:t xml:space="preserve">km radius around each modeled facility. </w:t>
      </w:r>
      <w:r w:rsidRPr="00270D22">
        <w:rPr>
          <w:szCs w:val="24"/>
          <w:lang w:val="en-CA"/>
        </w:rPr>
        <w:t xml:space="preserve">The </w:t>
      </w:r>
      <w:r w:rsidRPr="00270D22">
        <w:t>detailed demographic risk results used to create Table 2 can be found in Appendix A (based on 50 km)</w:t>
      </w:r>
      <w:r>
        <w:t xml:space="preserve">. </w:t>
      </w:r>
      <w:r w:rsidRPr="00270D22">
        <w:t xml:space="preserve">Appendix B </w:t>
      </w:r>
      <w:r>
        <w:t xml:space="preserve">provides similar results </w:t>
      </w:r>
      <w:r w:rsidRPr="00270D22">
        <w:t xml:space="preserve">based on </w:t>
      </w:r>
      <w:r>
        <w:t xml:space="preserve">a </w:t>
      </w:r>
      <w:r w:rsidRPr="00270D22">
        <w:t>5</w:t>
      </w:r>
      <w:r w:rsidR="00580C9B">
        <w:t xml:space="preserve"> </w:t>
      </w:r>
      <w:r w:rsidRPr="00270D22">
        <w:t>km</w:t>
      </w:r>
      <w:r>
        <w:t xml:space="preserve"> radius, although these closer proximity results were used primarily to inform the proximity analysis (irrespective of risk) described in Section 4.1</w:t>
      </w:r>
      <w:r w:rsidRPr="00270D22">
        <w:t xml:space="preserve">. </w:t>
      </w:r>
      <w:r w:rsidR="006F29C1">
        <w:t xml:space="preserve"> </w:t>
      </w:r>
      <w:r w:rsidR="00A960B5">
        <w:t xml:space="preserve"> </w:t>
      </w:r>
      <w:r w:rsidR="009F659E">
        <w:t xml:space="preserve"> </w:t>
      </w:r>
      <w:r w:rsidR="00C444FE">
        <w:t xml:space="preserve"> </w:t>
      </w:r>
    </w:p>
    <w:p w14:paraId="49FBDE2B" w14:textId="77777777" w:rsidR="00652D2E" w:rsidRPr="00270D22" w:rsidRDefault="00652D2E" w:rsidP="00652D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B0E074A" w14:textId="65E991D7" w:rsidR="00676EE2" w:rsidRPr="00F63B03" w:rsidRDefault="00652D2E" w:rsidP="00B73E4C">
      <w:pPr>
        <w:ind w:firstLine="630"/>
        <w:rPr>
          <w:rFonts w:cs="Courier New"/>
        </w:rPr>
      </w:pPr>
      <w:r>
        <w:rPr>
          <w:rFonts w:cs="Courier New"/>
          <w:color w:val="000000"/>
        </w:rPr>
        <w:tab/>
      </w:r>
      <w:r w:rsidRPr="003E3DE9">
        <w:rPr>
          <w:rFonts w:cs="Courier New"/>
          <w:color w:val="000000"/>
        </w:rPr>
        <w:t xml:space="preserve">The results of the risk analysis presented in Table 2 indicate that </w:t>
      </w:r>
      <w:r w:rsidR="003132B4" w:rsidRPr="003E3DE9">
        <w:rPr>
          <w:rFonts w:cs="Courier New"/>
          <w:color w:val="000000"/>
        </w:rPr>
        <w:t xml:space="preserve">there </w:t>
      </w:r>
      <w:r w:rsidR="00E600D7" w:rsidRPr="003E3DE9">
        <w:rPr>
          <w:rFonts w:cs="Courier New"/>
          <w:color w:val="000000"/>
        </w:rPr>
        <w:t xml:space="preserve">are </w:t>
      </w:r>
      <w:r w:rsidR="00676EE2" w:rsidRPr="00F94133">
        <w:rPr>
          <w:rFonts w:cs="Courier New"/>
          <w:color w:val="000000"/>
        </w:rPr>
        <w:t>approximately</w:t>
      </w:r>
      <w:r w:rsidR="00676EE2">
        <w:rPr>
          <w:rFonts w:cs="Courier New"/>
          <w:color w:val="000000"/>
        </w:rPr>
        <w:t xml:space="preserve"> </w:t>
      </w:r>
      <w:r w:rsidR="007A04FC">
        <w:rPr>
          <w:rFonts w:cs="Courier New"/>
          <w:color w:val="000000"/>
        </w:rPr>
        <w:t>1,7</w:t>
      </w:r>
      <w:r w:rsidR="00B21045">
        <w:rPr>
          <w:rFonts w:cs="Courier New"/>
          <w:color w:val="000000"/>
        </w:rPr>
        <w:t>00</w:t>
      </w:r>
      <w:r w:rsidR="009F4560">
        <w:rPr>
          <w:rFonts w:cs="Courier New"/>
          <w:color w:val="000000"/>
        </w:rPr>
        <w:t>,</w:t>
      </w:r>
      <w:r w:rsidR="00055214">
        <w:rPr>
          <w:rFonts w:cs="Courier New"/>
          <w:color w:val="000000"/>
        </w:rPr>
        <w:t>0</w:t>
      </w:r>
      <w:r w:rsidR="009F4560">
        <w:rPr>
          <w:rFonts w:cs="Courier New"/>
          <w:color w:val="000000"/>
        </w:rPr>
        <w:t>00</w:t>
      </w:r>
      <w:r w:rsidR="00F514F5" w:rsidRPr="003E3DE9">
        <w:rPr>
          <w:rFonts w:cs="Courier New"/>
        </w:rPr>
        <w:t xml:space="preserve"> </w:t>
      </w:r>
      <w:r w:rsidR="003132B4" w:rsidRPr="003E3DE9">
        <w:rPr>
          <w:rFonts w:cs="Courier New"/>
        </w:rPr>
        <w:t xml:space="preserve">people </w:t>
      </w:r>
      <w:r w:rsidR="00580C9B" w:rsidRPr="003E3DE9">
        <w:rPr>
          <w:rFonts w:cs="Courier New"/>
        </w:rPr>
        <w:t xml:space="preserve">within a </w:t>
      </w:r>
      <w:r w:rsidR="00AA72F9" w:rsidRPr="003E3DE9">
        <w:rPr>
          <w:rFonts w:cs="Courier New"/>
        </w:rPr>
        <w:t>50</w:t>
      </w:r>
      <w:r w:rsidR="00A44E88">
        <w:rPr>
          <w:rFonts w:cs="Courier New"/>
        </w:rPr>
        <w:t>-</w:t>
      </w:r>
      <w:r w:rsidR="00AA72F9" w:rsidRPr="003E3DE9">
        <w:rPr>
          <w:rFonts w:cs="Courier New"/>
        </w:rPr>
        <w:t>km</w:t>
      </w:r>
      <w:r w:rsidR="003132B4" w:rsidRPr="003E3DE9">
        <w:rPr>
          <w:rFonts w:cs="Courier New"/>
        </w:rPr>
        <w:t xml:space="preserve"> radius of modeled facilities </w:t>
      </w:r>
      <w:r w:rsidR="00F747B6" w:rsidRPr="003E3DE9">
        <w:rPr>
          <w:rFonts w:cs="Courier New"/>
        </w:rPr>
        <w:t xml:space="preserve">exposed </w:t>
      </w:r>
      <w:r w:rsidR="005E6934" w:rsidRPr="003E3DE9">
        <w:rPr>
          <w:rFonts w:cs="Courier New"/>
        </w:rPr>
        <w:t xml:space="preserve">to a </w:t>
      </w:r>
      <w:r w:rsidR="00F747B6" w:rsidRPr="003E3DE9">
        <w:rPr>
          <w:rFonts w:cs="Courier New"/>
        </w:rPr>
        <w:t>cancer risk</w:t>
      </w:r>
      <w:r w:rsidR="005E6934" w:rsidRPr="003E3DE9">
        <w:rPr>
          <w:rFonts w:cs="Courier New"/>
        </w:rPr>
        <w:t xml:space="preserve"> </w:t>
      </w:r>
      <w:r w:rsidR="00F747B6" w:rsidRPr="003E3DE9">
        <w:rPr>
          <w:rFonts w:cs="Courier New"/>
        </w:rPr>
        <w:t xml:space="preserve">greater </w:t>
      </w:r>
      <w:r w:rsidR="005E6934" w:rsidRPr="003E3DE9">
        <w:rPr>
          <w:rFonts w:cs="Courier New"/>
        </w:rPr>
        <w:t xml:space="preserve">than or equal to 1-in-1 million as a result of emissions from </w:t>
      </w:r>
      <w:r w:rsidR="00533D9A">
        <w:t>Miscellaneous Organic Chemical Manufacturing</w:t>
      </w:r>
      <w:r w:rsidR="00AC2826">
        <w:t xml:space="preserve"> </w:t>
      </w:r>
      <w:r w:rsidR="005526FC" w:rsidRPr="003E3DE9">
        <w:t xml:space="preserve">source category </w:t>
      </w:r>
      <w:r w:rsidR="00E600D7" w:rsidRPr="003E3DE9">
        <w:rPr>
          <w:szCs w:val="24"/>
          <w:lang w:val="en-CA"/>
        </w:rPr>
        <w:t>operations</w:t>
      </w:r>
      <w:r w:rsidR="00A72BB2">
        <w:rPr>
          <w:szCs w:val="24"/>
          <w:lang w:val="en-CA"/>
        </w:rPr>
        <w:t>.</w:t>
      </w:r>
      <w:r w:rsidR="00B4222C" w:rsidRPr="00B4222C">
        <w:rPr>
          <w:rFonts w:cs="Courier New"/>
          <w:color w:val="000000"/>
        </w:rPr>
        <w:t xml:space="preserve"> </w:t>
      </w:r>
      <w:r w:rsidR="0067664A" w:rsidRPr="004516DA">
        <w:rPr>
          <w:rFonts w:cs="Courier New"/>
          <w:color w:val="000000"/>
        </w:rPr>
        <w:t>The specific demographic results indicate that the percentage of the population potentially impacted by</w:t>
      </w:r>
      <w:r w:rsidR="0067664A">
        <w:rPr>
          <w:rFonts w:cs="Courier New"/>
          <w:color w:val="000000"/>
        </w:rPr>
        <w:t xml:space="preserve"> </w:t>
      </w:r>
      <w:r w:rsidR="00533D9A">
        <w:t>Miscellaneous Organic Chemical Manufacturing</w:t>
      </w:r>
      <w:r w:rsidR="00A264DB">
        <w:t xml:space="preserve"> </w:t>
      </w:r>
      <w:r w:rsidR="0067664A" w:rsidRPr="004516DA">
        <w:rPr>
          <w:rFonts w:cs="Courier New"/>
          <w:color w:val="000000"/>
        </w:rPr>
        <w:t>emissions is greater than its corresponding nation</w:t>
      </w:r>
      <w:r w:rsidR="0067664A">
        <w:rPr>
          <w:rFonts w:cs="Courier New"/>
          <w:color w:val="000000"/>
        </w:rPr>
        <w:t>wide</w:t>
      </w:r>
      <w:r w:rsidR="0067664A" w:rsidRPr="004516DA">
        <w:rPr>
          <w:rFonts w:cs="Courier New"/>
          <w:color w:val="000000"/>
        </w:rPr>
        <w:t xml:space="preserve"> percentage for the following demographics: </w:t>
      </w:r>
      <w:r w:rsidR="009F659E">
        <w:rPr>
          <w:rFonts w:cs="Courier New"/>
          <w:color w:val="000000"/>
        </w:rPr>
        <w:t xml:space="preserve">Minority (56% </w:t>
      </w:r>
      <w:r w:rsidR="007C6137">
        <w:rPr>
          <w:rFonts w:cs="Courier New"/>
          <w:color w:val="000000"/>
        </w:rPr>
        <w:t>for the source category compared to 38% nationwide)</w:t>
      </w:r>
      <w:r w:rsidR="00654F09">
        <w:rPr>
          <w:rFonts w:cs="Courier New"/>
          <w:color w:val="000000"/>
        </w:rPr>
        <w:t>;</w:t>
      </w:r>
      <w:r w:rsidR="00C444FE">
        <w:rPr>
          <w:rFonts w:cs="Courier New"/>
          <w:color w:val="000000"/>
        </w:rPr>
        <w:t xml:space="preserve"> </w:t>
      </w:r>
      <w:r w:rsidR="00C444FE">
        <w:rPr>
          <w:rFonts w:cs="Courier New"/>
        </w:rPr>
        <w:t>Hispanic or Latino (3</w:t>
      </w:r>
      <w:r w:rsidR="00BF3DFF">
        <w:rPr>
          <w:rFonts w:cs="Courier New"/>
        </w:rPr>
        <w:t>4</w:t>
      </w:r>
      <w:r w:rsidR="00C444FE">
        <w:rPr>
          <w:rFonts w:cs="Courier New"/>
        </w:rPr>
        <w:t>% for the source category compared to 18% nationwide);</w:t>
      </w:r>
      <w:r w:rsidR="007C6137">
        <w:rPr>
          <w:rFonts w:cs="Courier New"/>
          <w:color w:val="000000"/>
        </w:rPr>
        <w:t xml:space="preserve"> </w:t>
      </w:r>
      <w:r w:rsidR="00CA02A8">
        <w:rPr>
          <w:rFonts w:cs="Courier New"/>
        </w:rPr>
        <w:t>African American (</w:t>
      </w:r>
      <w:r w:rsidR="00BF3DFF">
        <w:rPr>
          <w:rFonts w:cs="Courier New"/>
        </w:rPr>
        <w:t>18</w:t>
      </w:r>
      <w:r w:rsidR="00CA02A8">
        <w:rPr>
          <w:rFonts w:cs="Courier New"/>
        </w:rPr>
        <w:t>% for the source category compared to 12% nationwide)</w:t>
      </w:r>
      <w:r w:rsidR="00654F09">
        <w:rPr>
          <w:rFonts w:cs="Courier New"/>
        </w:rPr>
        <w:t>;</w:t>
      </w:r>
      <w:r w:rsidR="00CA02A8">
        <w:rPr>
          <w:rFonts w:cs="Courier New"/>
        </w:rPr>
        <w:t xml:space="preserve"> </w:t>
      </w:r>
      <w:r w:rsidR="00C444FE">
        <w:rPr>
          <w:rFonts w:cs="Courier New"/>
        </w:rPr>
        <w:t xml:space="preserve">over 25 without a high school diploma (20% for the source category compared to 14% nationwide); </w:t>
      </w:r>
      <w:r w:rsidR="00F73F7E">
        <w:rPr>
          <w:rFonts w:cs="Courier New"/>
        </w:rPr>
        <w:t xml:space="preserve">aged </w:t>
      </w:r>
      <w:r w:rsidR="00FA748E">
        <w:rPr>
          <w:rFonts w:cs="Courier New"/>
        </w:rPr>
        <w:t>0 to 17</w:t>
      </w:r>
      <w:r w:rsidR="00BE2159">
        <w:rPr>
          <w:rFonts w:cs="Courier New"/>
        </w:rPr>
        <w:t xml:space="preserve"> years old </w:t>
      </w:r>
      <w:r w:rsidR="009419F9">
        <w:rPr>
          <w:rFonts w:cs="Courier New"/>
        </w:rPr>
        <w:t>(</w:t>
      </w:r>
      <w:r w:rsidR="00FA748E">
        <w:rPr>
          <w:rFonts w:cs="Courier New"/>
        </w:rPr>
        <w:t>26</w:t>
      </w:r>
      <w:r w:rsidR="009419F9">
        <w:rPr>
          <w:rFonts w:cs="Courier New"/>
        </w:rPr>
        <w:t xml:space="preserve">% for the source category compared to </w:t>
      </w:r>
      <w:r w:rsidR="00FA748E">
        <w:rPr>
          <w:rFonts w:cs="Courier New"/>
        </w:rPr>
        <w:t>23</w:t>
      </w:r>
      <w:r w:rsidR="009419F9">
        <w:rPr>
          <w:rFonts w:cs="Courier New"/>
        </w:rPr>
        <w:t>% nationwide)</w:t>
      </w:r>
      <w:r w:rsidR="00BE2159">
        <w:rPr>
          <w:rFonts w:cs="Courier New"/>
        </w:rPr>
        <w:t>;</w:t>
      </w:r>
      <w:r w:rsidR="008501EE" w:rsidRPr="008501EE">
        <w:rPr>
          <w:rFonts w:cs="Courier New"/>
        </w:rPr>
        <w:t xml:space="preserve"> </w:t>
      </w:r>
      <w:r w:rsidR="008501EE">
        <w:rPr>
          <w:rFonts w:cs="Courier New"/>
        </w:rPr>
        <w:t>below the poverty level (</w:t>
      </w:r>
      <w:r w:rsidR="00AC6623">
        <w:rPr>
          <w:rFonts w:cs="Courier New"/>
        </w:rPr>
        <w:t>1</w:t>
      </w:r>
      <w:r w:rsidR="009B50AE">
        <w:rPr>
          <w:rFonts w:cs="Courier New"/>
        </w:rPr>
        <w:t>7</w:t>
      </w:r>
      <w:r w:rsidR="008501EE" w:rsidRPr="003E3DE9">
        <w:rPr>
          <w:rFonts w:cs="Courier New"/>
        </w:rPr>
        <w:t xml:space="preserve">% for the source category compared to </w:t>
      </w:r>
      <w:r w:rsidR="008501EE">
        <w:rPr>
          <w:rFonts w:cs="Courier New"/>
        </w:rPr>
        <w:t>14</w:t>
      </w:r>
      <w:r w:rsidR="008501EE" w:rsidRPr="003E3DE9">
        <w:rPr>
          <w:rFonts w:cs="Courier New"/>
        </w:rPr>
        <w:t>% nationwide)</w:t>
      </w:r>
      <w:r w:rsidR="00AC6623">
        <w:rPr>
          <w:rFonts w:cs="Courier New"/>
        </w:rPr>
        <w:t>;</w:t>
      </w:r>
      <w:r w:rsidR="008501EE" w:rsidRPr="00954D17">
        <w:rPr>
          <w:rFonts w:cs="Courier New"/>
        </w:rPr>
        <w:t xml:space="preserve"> </w:t>
      </w:r>
      <w:r w:rsidR="00E730CA">
        <w:rPr>
          <w:rFonts w:cs="Courier New"/>
        </w:rPr>
        <w:t>and</w:t>
      </w:r>
      <w:r w:rsidR="00AC6623">
        <w:rPr>
          <w:rFonts w:cs="Courier New"/>
        </w:rPr>
        <w:t xml:space="preserve"> </w:t>
      </w:r>
      <w:r w:rsidR="0092389D">
        <w:rPr>
          <w:rFonts w:cs="Courier New"/>
        </w:rPr>
        <w:t xml:space="preserve">the </w:t>
      </w:r>
      <w:r w:rsidR="00AC6623">
        <w:rPr>
          <w:rFonts w:cs="Courier New"/>
        </w:rPr>
        <w:t>linguistically isolated (</w:t>
      </w:r>
      <w:r w:rsidR="009B50AE">
        <w:rPr>
          <w:rFonts w:cs="Courier New"/>
        </w:rPr>
        <w:t>9</w:t>
      </w:r>
      <w:r w:rsidR="00654F09">
        <w:rPr>
          <w:rFonts w:cs="Courier New"/>
        </w:rPr>
        <w:t>% for the source category compared to 6% nationwide)</w:t>
      </w:r>
      <w:r w:rsidR="00145A89">
        <w:rPr>
          <w:rFonts w:cs="Courier New"/>
        </w:rPr>
        <w:t>.</w:t>
      </w:r>
      <w:r w:rsidR="00DB159D">
        <w:rPr>
          <w:rFonts w:cs="Courier New"/>
        </w:rPr>
        <w:t xml:space="preserve"> </w:t>
      </w:r>
      <w:r w:rsidR="00181CC1" w:rsidRPr="003E3DE9">
        <w:rPr>
          <w:rFonts w:cs="Courier New"/>
        </w:rPr>
        <w:t>The remaining demographic group</w:t>
      </w:r>
      <w:r w:rsidR="00181CC1">
        <w:rPr>
          <w:rFonts w:cs="Courier New"/>
        </w:rPr>
        <w:t xml:space="preserve"> percentage</w:t>
      </w:r>
      <w:r w:rsidR="00181CC1" w:rsidRPr="003E3DE9">
        <w:rPr>
          <w:rFonts w:cs="Courier New"/>
        </w:rPr>
        <w:t xml:space="preserve">s </w:t>
      </w:r>
      <w:r w:rsidR="00181CC1" w:rsidRPr="003E3DE9">
        <w:rPr>
          <w:rFonts w:cs="Courier New"/>
        </w:rPr>
        <w:lastRenderedPageBreak/>
        <w:t>within 5</w:t>
      </w:r>
      <w:r w:rsidR="00181CC1">
        <w:rPr>
          <w:rFonts w:cs="Courier New"/>
        </w:rPr>
        <w:t>0</w:t>
      </w:r>
      <w:r w:rsidR="00181CC1" w:rsidRPr="003E3DE9">
        <w:rPr>
          <w:rFonts w:cs="Courier New"/>
        </w:rPr>
        <w:t xml:space="preserve"> km of </w:t>
      </w:r>
      <w:r w:rsidR="00322EE1">
        <w:t>Miscellaneous Organic Chemical Manufacturing</w:t>
      </w:r>
      <w:r w:rsidR="0010315B">
        <w:t xml:space="preserve"> </w:t>
      </w:r>
      <w:r w:rsidR="00181CC1" w:rsidRPr="003E3DE9">
        <w:rPr>
          <w:rFonts w:cs="Courier New"/>
        </w:rPr>
        <w:t xml:space="preserve">source category operations exposed to a cancer risk greater than or equal to 1-in-1 million </w:t>
      </w:r>
      <w:r w:rsidR="00C43629">
        <w:rPr>
          <w:rFonts w:cs="Courier New"/>
        </w:rPr>
        <w:t>are</w:t>
      </w:r>
      <w:r w:rsidR="00181CC1" w:rsidRPr="003E3DE9">
        <w:rPr>
          <w:rFonts w:cs="Courier New"/>
        </w:rPr>
        <w:t xml:space="preserve"> the same or less than the corresponding nationwide percentages.</w:t>
      </w:r>
      <w:r w:rsidR="0084244C">
        <w:rPr>
          <w:rFonts w:cs="Courier New"/>
        </w:rPr>
        <w:t xml:space="preserve"> </w:t>
      </w:r>
      <w:r w:rsidR="004D2F9A">
        <w:rPr>
          <w:rFonts w:cs="Courier New"/>
        </w:rPr>
        <w:t xml:space="preserve"> </w:t>
      </w:r>
      <w:r w:rsidR="00DB6FC7">
        <w:rPr>
          <w:rFonts w:cs="Courier New"/>
        </w:rPr>
        <w:t xml:space="preserve"> </w:t>
      </w:r>
      <w:r w:rsidR="009C13AA">
        <w:rPr>
          <w:rFonts w:cs="Courier New"/>
        </w:rPr>
        <w:t xml:space="preserve"> </w:t>
      </w:r>
      <w:r w:rsidR="00533D9A">
        <w:rPr>
          <w:rFonts w:cs="Courier New"/>
        </w:rPr>
        <w:t xml:space="preserve"> </w:t>
      </w:r>
      <w:r w:rsidR="00322EE1">
        <w:rPr>
          <w:rFonts w:cs="Courier New"/>
        </w:rPr>
        <w:t xml:space="preserve"> </w:t>
      </w:r>
    </w:p>
    <w:p w14:paraId="0993FD02" w14:textId="641D42B2" w:rsidR="009A08E3" w:rsidRPr="003E3DE9" w:rsidRDefault="0084244C" w:rsidP="009A08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ourier New"/>
        </w:rPr>
      </w:pPr>
      <w:r>
        <w:rPr>
          <w:rFonts w:cs="Courier New"/>
        </w:rPr>
        <w:t xml:space="preserve"> </w:t>
      </w:r>
    </w:p>
    <w:p w14:paraId="38BCBBDE" w14:textId="6E464096" w:rsidR="00652D2E" w:rsidRPr="00E225F8" w:rsidRDefault="00652D2E" w:rsidP="00A24A5F">
      <w:pPr>
        <w:pStyle w:val="Heading2"/>
        <w:numPr>
          <w:ilvl w:val="0"/>
          <w:numId w:val="17"/>
        </w:numPr>
        <w:spacing w:before="100" w:beforeAutospacing="1"/>
        <w:ind w:left="634" w:hanging="634"/>
        <w:rPr>
          <w:rFonts w:ascii="Times New Roman" w:hAnsi="Times New Roman"/>
          <w:i w:val="0"/>
          <w:szCs w:val="24"/>
        </w:rPr>
      </w:pPr>
      <w:bookmarkStart w:id="18" w:name="_Toc476227673"/>
      <w:r w:rsidRPr="00E225F8">
        <w:rPr>
          <w:rFonts w:ascii="Times New Roman" w:hAnsi="Times New Roman"/>
          <w:i w:val="0"/>
          <w:color w:val="000000"/>
        </w:rPr>
        <w:t>Noncancer Risk Demographics</w:t>
      </w:r>
      <w:bookmarkEnd w:id="18"/>
    </w:p>
    <w:p w14:paraId="3B800432" w14:textId="77777777" w:rsidR="00652D2E" w:rsidRDefault="00652D2E" w:rsidP="00A24A5F">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ourier New"/>
          <w:b/>
          <w:color w:val="000000"/>
          <w:sz w:val="28"/>
          <w:szCs w:val="28"/>
        </w:rPr>
      </w:pPr>
    </w:p>
    <w:p w14:paraId="392DD61F" w14:textId="6CF80D7F" w:rsidR="00652D2E" w:rsidRPr="00270D22" w:rsidRDefault="00652D2E" w:rsidP="00652D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lang w:val="en-CA"/>
        </w:rPr>
      </w:pPr>
      <w:r>
        <w:rPr>
          <w:szCs w:val="24"/>
          <w:lang w:val="en-CA"/>
        </w:rPr>
        <w:tab/>
      </w:r>
      <w:r w:rsidRPr="00270D22">
        <w:rPr>
          <w:szCs w:val="24"/>
          <w:lang w:val="en-CA"/>
        </w:rPr>
        <w:t xml:space="preserve">The demographic composition of the population (if any) </w:t>
      </w:r>
      <w:r>
        <w:rPr>
          <w:szCs w:val="24"/>
          <w:lang w:val="en-CA"/>
        </w:rPr>
        <w:t xml:space="preserve">at a noncancer </w:t>
      </w:r>
      <w:r w:rsidR="00E80259">
        <w:rPr>
          <w:szCs w:val="24"/>
          <w:lang w:val="en-CA"/>
        </w:rPr>
        <w:t>respiratory</w:t>
      </w:r>
      <w:r w:rsidR="0038254D">
        <w:rPr>
          <w:szCs w:val="24"/>
          <w:lang w:val="en-CA"/>
        </w:rPr>
        <w:t xml:space="preserve"> </w:t>
      </w:r>
      <w:r>
        <w:rPr>
          <w:szCs w:val="24"/>
          <w:lang w:val="en-CA"/>
        </w:rPr>
        <w:t>hazard index (HI) greater than</w:t>
      </w:r>
      <w:r w:rsidRPr="00270D22">
        <w:rPr>
          <w:szCs w:val="24"/>
          <w:lang w:val="en-CA"/>
        </w:rPr>
        <w:t xml:space="preserve"> 1 from inhalation of emissions associated with</w:t>
      </w:r>
      <w:r w:rsidR="00787BE1">
        <w:t xml:space="preserve"> </w:t>
      </w:r>
      <w:r w:rsidR="00F645BC">
        <w:t>Miscellaneous Organic Chemical Manufacturing</w:t>
      </w:r>
      <w:r w:rsidR="007F3E1A">
        <w:t xml:space="preserve"> </w:t>
      </w:r>
      <w:r w:rsidR="00622FB3">
        <w:t xml:space="preserve">source category </w:t>
      </w:r>
      <w:r w:rsidR="001B56A4">
        <w:t>operations</w:t>
      </w:r>
      <w:r w:rsidR="0071739A">
        <w:rPr>
          <w:szCs w:val="24"/>
          <w:lang w:val="en-CA"/>
        </w:rPr>
        <w:t xml:space="preserve"> </w:t>
      </w:r>
      <w:r w:rsidRPr="00270D22">
        <w:rPr>
          <w:szCs w:val="24"/>
          <w:lang w:val="en-CA"/>
        </w:rPr>
        <w:t xml:space="preserve">is shown in Table 2. </w:t>
      </w:r>
      <w:r w:rsidRPr="00F166F2">
        <w:rPr>
          <w:szCs w:val="24"/>
          <w:lang w:val="en-CA"/>
        </w:rPr>
        <w:t xml:space="preserve">The </w:t>
      </w:r>
      <w:r>
        <w:rPr>
          <w:szCs w:val="24"/>
          <w:lang w:val="en-CA"/>
        </w:rPr>
        <w:t>non</w:t>
      </w:r>
      <w:r w:rsidRPr="00F166F2">
        <w:rPr>
          <w:szCs w:val="24"/>
          <w:lang w:val="en-CA"/>
        </w:rPr>
        <w:t xml:space="preserve">cancer risk </w:t>
      </w:r>
      <w:r>
        <w:rPr>
          <w:szCs w:val="24"/>
          <w:lang w:val="en-CA"/>
        </w:rPr>
        <w:t xml:space="preserve">(i.e., maximum HI) </w:t>
      </w:r>
      <w:r w:rsidRPr="00F166F2">
        <w:rPr>
          <w:szCs w:val="24"/>
          <w:lang w:val="en-CA"/>
        </w:rPr>
        <w:t xml:space="preserve">results shown are based on the </w:t>
      </w:r>
      <w:r>
        <w:rPr>
          <w:szCs w:val="24"/>
          <w:lang w:val="en-CA"/>
        </w:rPr>
        <w:t xml:space="preserve">standard </w:t>
      </w:r>
      <w:r w:rsidRPr="00F166F2">
        <w:rPr>
          <w:szCs w:val="24"/>
          <w:lang w:val="en-CA"/>
        </w:rPr>
        <w:t>HEM-3</w:t>
      </w:r>
      <w:r>
        <w:rPr>
          <w:szCs w:val="24"/>
          <w:lang w:val="en-CA"/>
        </w:rPr>
        <w:t>/AERMOD</w:t>
      </w:r>
      <w:r w:rsidR="00293F83">
        <w:rPr>
          <w:szCs w:val="24"/>
          <w:lang w:val="en-CA"/>
        </w:rPr>
        <w:t xml:space="preserve"> domain of a 50 </w:t>
      </w:r>
      <w:r w:rsidRPr="00F166F2">
        <w:rPr>
          <w:szCs w:val="24"/>
          <w:lang w:val="en-CA"/>
        </w:rPr>
        <w:t>km radius around each modeled facility.</w:t>
      </w:r>
      <w:r>
        <w:rPr>
          <w:szCs w:val="24"/>
          <w:lang w:val="en-CA"/>
        </w:rPr>
        <w:t xml:space="preserve"> </w:t>
      </w:r>
      <w:r w:rsidRPr="00270D22">
        <w:rPr>
          <w:szCs w:val="24"/>
          <w:lang w:val="en-CA"/>
        </w:rPr>
        <w:t xml:space="preserve">The </w:t>
      </w:r>
      <w:r w:rsidRPr="00270D22">
        <w:t xml:space="preserve">detailed demographic </w:t>
      </w:r>
      <w:r>
        <w:t>HI</w:t>
      </w:r>
      <w:r w:rsidRPr="00270D22">
        <w:t xml:space="preserve"> results used to create Ta</w:t>
      </w:r>
      <w:r>
        <w:t>ble 2 can be found in Appendix C</w:t>
      </w:r>
      <w:r w:rsidRPr="00270D22">
        <w:t xml:space="preserve"> (b</w:t>
      </w:r>
      <w:r>
        <w:t>ased on 50 km). Appendix D</w:t>
      </w:r>
      <w:r w:rsidRPr="00270D22">
        <w:t xml:space="preserve"> </w:t>
      </w:r>
      <w:r w:rsidRPr="00F166F2">
        <w:t>provid</w:t>
      </w:r>
      <w:r w:rsidR="00293F83">
        <w:t xml:space="preserve">es similar results based on a 5 </w:t>
      </w:r>
      <w:r w:rsidRPr="00F166F2">
        <w:t>km radius, although these closer proximity results were used primarily to inform the proximity analysis (irrespective of risk) described in Section 4.1</w:t>
      </w:r>
      <w:r w:rsidRPr="00270D22">
        <w:t xml:space="preserve">. </w:t>
      </w:r>
      <w:r w:rsidR="002E5754">
        <w:t xml:space="preserve"> </w:t>
      </w:r>
      <w:r w:rsidR="007F3E1A">
        <w:t xml:space="preserve"> </w:t>
      </w:r>
      <w:r w:rsidR="00F645BC">
        <w:t xml:space="preserve"> </w:t>
      </w:r>
    </w:p>
    <w:p w14:paraId="2E7C2294" w14:textId="77777777" w:rsidR="00652D2E" w:rsidRPr="00270D22" w:rsidRDefault="00652D2E" w:rsidP="00652D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B2B06D6" w14:textId="617A2554" w:rsidR="00E80259" w:rsidRPr="00565BDB" w:rsidRDefault="00652D2E" w:rsidP="00E80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ourier New"/>
        </w:rPr>
      </w:pPr>
      <w:r>
        <w:rPr>
          <w:rFonts w:cs="Courier New"/>
          <w:color w:val="000000"/>
        </w:rPr>
        <w:tab/>
      </w:r>
      <w:bookmarkEnd w:id="14"/>
      <w:r w:rsidR="00E80259" w:rsidRPr="00D40619">
        <w:rPr>
          <w:rFonts w:cs="Courier New"/>
          <w:color w:val="000000"/>
        </w:rPr>
        <w:t xml:space="preserve">The results of the risk analysis presented in Table 2 indicate that there are </w:t>
      </w:r>
      <w:r w:rsidR="00E80259">
        <w:rPr>
          <w:rFonts w:cs="Courier New"/>
          <w:color w:val="000000"/>
        </w:rPr>
        <w:t>no</w:t>
      </w:r>
      <w:r w:rsidR="00E80259" w:rsidRPr="00D40619">
        <w:rPr>
          <w:rFonts w:cs="Courier New"/>
          <w:color w:val="000000"/>
        </w:rPr>
        <w:t xml:space="preserve"> people within a 50-km radius of modeled facilities exposed to a noncancer risk greater than 1 as a result of emissions from</w:t>
      </w:r>
      <w:r w:rsidR="00E80259" w:rsidRPr="00D40619">
        <w:rPr>
          <w:szCs w:val="24"/>
          <w:lang w:val="en-CA"/>
        </w:rPr>
        <w:t xml:space="preserve"> </w:t>
      </w:r>
      <w:r w:rsidR="00E80259">
        <w:t xml:space="preserve">Miscellaneous Organic Chemical Manufacturing </w:t>
      </w:r>
      <w:r w:rsidR="00E80259" w:rsidRPr="00D40619">
        <w:rPr>
          <w:szCs w:val="24"/>
          <w:lang w:val="en-CA"/>
        </w:rPr>
        <w:t>source category operations.</w:t>
      </w:r>
    </w:p>
    <w:p w14:paraId="35B5B3A3" w14:textId="68FCF40A" w:rsidR="00667F35" w:rsidRPr="00565BDB" w:rsidRDefault="001B66DA" w:rsidP="00667F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ourier New"/>
        </w:rPr>
      </w:pPr>
      <w:r w:rsidRPr="003E3DE9">
        <w:rPr>
          <w:rFonts w:cs="Courier New"/>
        </w:rPr>
        <w:t>.</w:t>
      </w:r>
    </w:p>
    <w:p w14:paraId="05DCC751" w14:textId="77777777" w:rsidR="005B5A2F" w:rsidRDefault="005B5A2F" w:rsidP="005B5A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ourier New"/>
          <w:b/>
          <w:color w:val="000000"/>
          <w:sz w:val="28"/>
          <w:szCs w:val="28"/>
        </w:rPr>
        <w:sectPr w:rsidR="005B5A2F" w:rsidSect="00606CC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docGrid w:linePitch="360"/>
        </w:sectPr>
      </w:pPr>
    </w:p>
    <w:tbl>
      <w:tblPr>
        <w:tblW w:w="523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115" w:type="dxa"/>
          <w:bottom w:w="29" w:type="dxa"/>
          <w:right w:w="115" w:type="dxa"/>
        </w:tblCellMar>
        <w:tblLook w:val="01E0" w:firstRow="1" w:lastRow="1" w:firstColumn="1" w:lastColumn="1" w:noHBand="0" w:noVBand="0"/>
      </w:tblPr>
      <w:tblGrid>
        <w:gridCol w:w="1172"/>
        <w:gridCol w:w="1529"/>
        <w:gridCol w:w="1168"/>
        <w:gridCol w:w="991"/>
        <w:gridCol w:w="988"/>
        <w:gridCol w:w="991"/>
        <w:gridCol w:w="1082"/>
        <w:gridCol w:w="899"/>
        <w:gridCol w:w="807"/>
        <w:gridCol w:w="899"/>
        <w:gridCol w:w="896"/>
        <w:gridCol w:w="959"/>
        <w:gridCol w:w="962"/>
        <w:gridCol w:w="20"/>
        <w:gridCol w:w="954"/>
      </w:tblGrid>
      <w:tr w:rsidR="005B5A2F" w:rsidRPr="007C47BA" w14:paraId="36C07B22" w14:textId="77777777" w:rsidTr="00D31DBA">
        <w:trPr>
          <w:jc w:val="center"/>
        </w:trPr>
        <w:tc>
          <w:tcPr>
            <w:tcW w:w="5000" w:type="pct"/>
            <w:gridSpan w:val="15"/>
            <w:tcBorders>
              <w:top w:val="nil"/>
              <w:left w:val="nil"/>
              <w:bottom w:val="single" w:sz="4" w:space="0" w:color="000000"/>
              <w:right w:val="nil"/>
            </w:tcBorders>
          </w:tcPr>
          <w:p w14:paraId="01D72C05" w14:textId="309AB9A1" w:rsidR="005B5A2F" w:rsidRPr="007C47BA" w:rsidRDefault="005B5A2F" w:rsidP="0093634C">
            <w:pPr>
              <w:jc w:val="center"/>
              <w:rPr>
                <w:b/>
                <w:bCs/>
                <w:color w:val="000000"/>
                <w:szCs w:val="24"/>
              </w:rPr>
            </w:pPr>
            <w:bookmarkStart w:id="19" w:name="_Hlk493759181"/>
            <w:r w:rsidRPr="007C47BA">
              <w:rPr>
                <w:b/>
                <w:bCs/>
                <w:color w:val="000000"/>
                <w:szCs w:val="24"/>
              </w:rPr>
              <w:lastRenderedPageBreak/>
              <w:t xml:space="preserve">Table 2.  Summary of Demographic Assessment for the </w:t>
            </w:r>
            <w:r w:rsidR="00FF03B9">
              <w:rPr>
                <w:b/>
              </w:rPr>
              <w:t>Miscellaneous Organic Chemical Manufacturing</w:t>
            </w:r>
            <w:r w:rsidR="00522C31" w:rsidRPr="00DA019B">
              <w:rPr>
                <w:b/>
              </w:rPr>
              <w:t xml:space="preserve"> </w:t>
            </w:r>
            <w:r w:rsidRPr="007C47BA">
              <w:rPr>
                <w:b/>
                <w:bCs/>
                <w:color w:val="000000"/>
                <w:szCs w:val="24"/>
              </w:rPr>
              <w:t>Source Category</w:t>
            </w:r>
          </w:p>
        </w:tc>
      </w:tr>
      <w:tr w:rsidR="005B5A2F" w:rsidRPr="007C47BA" w14:paraId="2CCC40BD" w14:textId="77777777" w:rsidTr="00E06CF9">
        <w:trPr>
          <w:trHeight w:val="339"/>
          <w:jc w:val="center"/>
        </w:trPr>
        <w:tc>
          <w:tcPr>
            <w:tcW w:w="409" w:type="pct"/>
            <w:vMerge w:val="restart"/>
            <w:tcBorders>
              <w:top w:val="single" w:sz="4" w:space="0" w:color="000000"/>
            </w:tcBorders>
            <w:vAlign w:val="center"/>
          </w:tcPr>
          <w:p w14:paraId="11408D7D" w14:textId="77777777" w:rsidR="005B5A2F" w:rsidRPr="007C47BA" w:rsidRDefault="005B5A2F" w:rsidP="0093634C">
            <w:pPr>
              <w:jc w:val="center"/>
              <w:rPr>
                <w:b/>
                <w:sz w:val="18"/>
                <w:szCs w:val="18"/>
              </w:rPr>
            </w:pPr>
            <w:r w:rsidRPr="007C47BA">
              <w:rPr>
                <w:b/>
                <w:color w:val="000000"/>
                <w:sz w:val="18"/>
                <w:szCs w:val="18"/>
              </w:rPr>
              <w:t>Population Basis</w:t>
            </w:r>
          </w:p>
        </w:tc>
        <w:tc>
          <w:tcPr>
            <w:tcW w:w="534" w:type="pct"/>
            <w:vMerge w:val="restart"/>
            <w:tcBorders>
              <w:top w:val="single" w:sz="4" w:space="0" w:color="000000"/>
            </w:tcBorders>
            <w:vAlign w:val="center"/>
          </w:tcPr>
          <w:p w14:paraId="7480BF7C" w14:textId="77777777" w:rsidR="005B5A2F" w:rsidRPr="007C47BA" w:rsidRDefault="005B5A2F" w:rsidP="0093634C">
            <w:pPr>
              <w:jc w:val="center"/>
              <w:rPr>
                <w:b/>
                <w:sz w:val="18"/>
                <w:szCs w:val="18"/>
              </w:rPr>
            </w:pPr>
            <w:r w:rsidRPr="007C47BA">
              <w:rPr>
                <w:b/>
                <w:sz w:val="18"/>
                <w:szCs w:val="18"/>
              </w:rPr>
              <w:t>Parameter</w:t>
            </w:r>
          </w:p>
        </w:tc>
        <w:tc>
          <w:tcPr>
            <w:tcW w:w="4057" w:type="pct"/>
            <w:gridSpan w:val="13"/>
            <w:tcBorders>
              <w:top w:val="single" w:sz="4" w:space="0" w:color="000000"/>
            </w:tcBorders>
            <w:vAlign w:val="center"/>
          </w:tcPr>
          <w:p w14:paraId="0A3EF867" w14:textId="77777777" w:rsidR="005B5A2F" w:rsidRPr="007C47BA" w:rsidRDefault="005B5A2F" w:rsidP="0093634C">
            <w:pPr>
              <w:jc w:val="center"/>
              <w:rPr>
                <w:b/>
                <w:sz w:val="18"/>
                <w:szCs w:val="18"/>
              </w:rPr>
            </w:pPr>
            <w:r w:rsidRPr="007C47BA">
              <w:rPr>
                <w:b/>
                <w:sz w:val="18"/>
                <w:szCs w:val="18"/>
              </w:rPr>
              <w:t>Demographic Group</w:t>
            </w:r>
          </w:p>
        </w:tc>
      </w:tr>
      <w:tr w:rsidR="00E06CF9" w:rsidRPr="007C47BA" w14:paraId="0882C4A6" w14:textId="77777777" w:rsidTr="00E06CF9">
        <w:trPr>
          <w:jc w:val="center"/>
        </w:trPr>
        <w:tc>
          <w:tcPr>
            <w:tcW w:w="409" w:type="pct"/>
            <w:vMerge/>
            <w:vAlign w:val="bottom"/>
          </w:tcPr>
          <w:p w14:paraId="32DC6AC7" w14:textId="77777777" w:rsidR="005B5A2F" w:rsidRPr="007C47BA" w:rsidRDefault="005B5A2F" w:rsidP="0093634C">
            <w:pPr>
              <w:rPr>
                <w:color w:val="000000"/>
                <w:sz w:val="18"/>
                <w:szCs w:val="18"/>
              </w:rPr>
            </w:pPr>
          </w:p>
        </w:tc>
        <w:tc>
          <w:tcPr>
            <w:tcW w:w="534" w:type="pct"/>
            <w:vMerge/>
            <w:vAlign w:val="bottom"/>
          </w:tcPr>
          <w:p w14:paraId="4CF91F25" w14:textId="77777777" w:rsidR="005B5A2F" w:rsidRPr="007C47BA" w:rsidRDefault="005B5A2F" w:rsidP="0093634C">
            <w:pPr>
              <w:jc w:val="center"/>
              <w:rPr>
                <w:color w:val="000000"/>
                <w:sz w:val="18"/>
                <w:szCs w:val="18"/>
              </w:rPr>
            </w:pPr>
          </w:p>
        </w:tc>
        <w:tc>
          <w:tcPr>
            <w:tcW w:w="408" w:type="pct"/>
            <w:vAlign w:val="bottom"/>
          </w:tcPr>
          <w:p w14:paraId="0C2CB9E4" w14:textId="77777777" w:rsidR="005B5A2F" w:rsidRPr="007C47BA" w:rsidRDefault="005B5A2F" w:rsidP="0093634C">
            <w:pPr>
              <w:jc w:val="center"/>
              <w:rPr>
                <w:color w:val="000000"/>
                <w:sz w:val="18"/>
                <w:szCs w:val="18"/>
              </w:rPr>
            </w:pPr>
            <w:r w:rsidRPr="007C47BA">
              <w:rPr>
                <w:color w:val="000000"/>
                <w:sz w:val="18"/>
                <w:szCs w:val="18"/>
              </w:rPr>
              <w:t>Total</w:t>
            </w:r>
          </w:p>
        </w:tc>
        <w:tc>
          <w:tcPr>
            <w:tcW w:w="346" w:type="pct"/>
            <w:vAlign w:val="bottom"/>
          </w:tcPr>
          <w:p w14:paraId="2AE42570" w14:textId="77777777" w:rsidR="005B5A2F" w:rsidRPr="007C47BA" w:rsidRDefault="005B5A2F" w:rsidP="0093634C">
            <w:pPr>
              <w:ind w:right="-21"/>
              <w:jc w:val="center"/>
              <w:rPr>
                <w:color w:val="000000"/>
                <w:sz w:val="18"/>
                <w:szCs w:val="18"/>
              </w:rPr>
            </w:pPr>
            <w:r w:rsidRPr="007C47BA">
              <w:rPr>
                <w:color w:val="000000"/>
                <w:sz w:val="18"/>
                <w:szCs w:val="18"/>
              </w:rPr>
              <w:t>Minority</w:t>
            </w:r>
            <w:r w:rsidRPr="007C47BA">
              <w:rPr>
                <w:color w:val="000000"/>
                <w:sz w:val="18"/>
                <w:szCs w:val="18"/>
                <w:vertAlign w:val="superscript"/>
              </w:rPr>
              <w:t>1</w:t>
            </w:r>
          </w:p>
        </w:tc>
        <w:tc>
          <w:tcPr>
            <w:tcW w:w="345" w:type="pct"/>
            <w:vAlign w:val="bottom"/>
          </w:tcPr>
          <w:p w14:paraId="0D7D09B7" w14:textId="77777777" w:rsidR="005B5A2F" w:rsidRPr="007C47BA" w:rsidRDefault="005B5A2F" w:rsidP="0093634C">
            <w:pPr>
              <w:jc w:val="center"/>
              <w:rPr>
                <w:color w:val="000000"/>
                <w:sz w:val="18"/>
                <w:szCs w:val="18"/>
              </w:rPr>
            </w:pPr>
            <w:r w:rsidRPr="007C47BA">
              <w:rPr>
                <w:color w:val="000000"/>
                <w:sz w:val="18"/>
                <w:szCs w:val="18"/>
              </w:rPr>
              <w:t xml:space="preserve">African </w:t>
            </w:r>
            <w:r w:rsidRPr="007C47BA">
              <w:rPr>
                <w:color w:val="000000"/>
                <w:sz w:val="18"/>
                <w:szCs w:val="18"/>
              </w:rPr>
              <w:br/>
              <w:t>American</w:t>
            </w:r>
          </w:p>
        </w:tc>
        <w:tc>
          <w:tcPr>
            <w:tcW w:w="346" w:type="pct"/>
            <w:vAlign w:val="bottom"/>
          </w:tcPr>
          <w:p w14:paraId="10EA64A9" w14:textId="77777777" w:rsidR="005B5A2F" w:rsidRPr="007C47BA" w:rsidRDefault="005B5A2F" w:rsidP="0093634C">
            <w:pPr>
              <w:jc w:val="center"/>
              <w:rPr>
                <w:color w:val="000000"/>
                <w:sz w:val="18"/>
                <w:szCs w:val="18"/>
              </w:rPr>
            </w:pPr>
            <w:r w:rsidRPr="007C47BA">
              <w:rPr>
                <w:color w:val="000000"/>
                <w:sz w:val="18"/>
                <w:szCs w:val="18"/>
              </w:rPr>
              <w:t xml:space="preserve">Native </w:t>
            </w:r>
            <w:r w:rsidRPr="007C47BA">
              <w:rPr>
                <w:color w:val="000000"/>
                <w:sz w:val="18"/>
                <w:szCs w:val="18"/>
              </w:rPr>
              <w:br/>
              <w:t>American</w:t>
            </w:r>
          </w:p>
        </w:tc>
        <w:tc>
          <w:tcPr>
            <w:tcW w:w="378" w:type="pct"/>
            <w:vAlign w:val="bottom"/>
          </w:tcPr>
          <w:p w14:paraId="0B245D32" w14:textId="77777777" w:rsidR="005B5A2F" w:rsidRPr="007C47BA" w:rsidRDefault="005B5A2F" w:rsidP="0093634C">
            <w:pPr>
              <w:jc w:val="center"/>
              <w:rPr>
                <w:color w:val="000000"/>
                <w:sz w:val="18"/>
                <w:szCs w:val="18"/>
              </w:rPr>
            </w:pPr>
            <w:r w:rsidRPr="007C47BA">
              <w:rPr>
                <w:color w:val="000000"/>
                <w:sz w:val="18"/>
                <w:szCs w:val="18"/>
              </w:rPr>
              <w:t>Other and</w:t>
            </w:r>
            <w:r w:rsidRPr="007C47BA">
              <w:rPr>
                <w:color w:val="000000"/>
                <w:sz w:val="18"/>
                <w:szCs w:val="18"/>
              </w:rPr>
              <w:br/>
              <w:t>Multiracial</w:t>
            </w:r>
          </w:p>
        </w:tc>
        <w:tc>
          <w:tcPr>
            <w:tcW w:w="314" w:type="pct"/>
            <w:vAlign w:val="bottom"/>
          </w:tcPr>
          <w:p w14:paraId="0D180AAE" w14:textId="77777777" w:rsidR="005B5A2F" w:rsidRPr="007C47BA" w:rsidRDefault="005B5A2F" w:rsidP="0093634C">
            <w:pPr>
              <w:jc w:val="center"/>
              <w:rPr>
                <w:color w:val="000000"/>
                <w:sz w:val="18"/>
                <w:szCs w:val="18"/>
              </w:rPr>
            </w:pPr>
            <w:r w:rsidRPr="007C47BA">
              <w:rPr>
                <w:color w:val="000000"/>
                <w:sz w:val="18"/>
                <w:szCs w:val="18"/>
              </w:rPr>
              <w:t>Hispanic</w:t>
            </w:r>
            <w:r w:rsidRPr="007C47BA">
              <w:rPr>
                <w:color w:val="000000"/>
                <w:sz w:val="18"/>
                <w:szCs w:val="18"/>
              </w:rPr>
              <w:br/>
              <w:t>or Latino</w:t>
            </w:r>
          </w:p>
        </w:tc>
        <w:tc>
          <w:tcPr>
            <w:tcW w:w="282" w:type="pct"/>
            <w:vAlign w:val="bottom"/>
          </w:tcPr>
          <w:p w14:paraId="6E5E5B92" w14:textId="77777777" w:rsidR="005B5A2F" w:rsidRPr="007C47BA" w:rsidRDefault="005B5A2F" w:rsidP="0093634C">
            <w:pPr>
              <w:jc w:val="center"/>
              <w:rPr>
                <w:color w:val="000000"/>
                <w:sz w:val="18"/>
                <w:szCs w:val="18"/>
              </w:rPr>
            </w:pPr>
            <w:r w:rsidRPr="007C47BA">
              <w:rPr>
                <w:color w:val="000000"/>
                <w:sz w:val="18"/>
                <w:szCs w:val="18"/>
              </w:rPr>
              <w:t xml:space="preserve">Ages 0 </w:t>
            </w:r>
            <w:r w:rsidRPr="007C47BA">
              <w:rPr>
                <w:color w:val="000000"/>
                <w:sz w:val="18"/>
                <w:szCs w:val="18"/>
              </w:rPr>
              <w:br/>
              <w:t>to 17</w:t>
            </w:r>
          </w:p>
        </w:tc>
        <w:tc>
          <w:tcPr>
            <w:tcW w:w="314" w:type="pct"/>
            <w:vAlign w:val="bottom"/>
          </w:tcPr>
          <w:p w14:paraId="34EBF03E" w14:textId="77777777" w:rsidR="005B5A2F" w:rsidRPr="007C47BA" w:rsidRDefault="005B5A2F" w:rsidP="0093634C">
            <w:pPr>
              <w:jc w:val="center"/>
              <w:rPr>
                <w:color w:val="000000"/>
                <w:sz w:val="18"/>
                <w:szCs w:val="18"/>
              </w:rPr>
            </w:pPr>
            <w:r w:rsidRPr="007C47BA">
              <w:rPr>
                <w:color w:val="000000"/>
                <w:sz w:val="18"/>
                <w:szCs w:val="18"/>
              </w:rPr>
              <w:t xml:space="preserve">Ages 18 </w:t>
            </w:r>
            <w:r w:rsidRPr="007C47BA">
              <w:rPr>
                <w:color w:val="000000"/>
                <w:sz w:val="18"/>
                <w:szCs w:val="18"/>
              </w:rPr>
              <w:br/>
              <w:t>to 64</w:t>
            </w:r>
          </w:p>
        </w:tc>
        <w:tc>
          <w:tcPr>
            <w:tcW w:w="313" w:type="pct"/>
            <w:vAlign w:val="bottom"/>
          </w:tcPr>
          <w:p w14:paraId="5A6C4C45" w14:textId="77777777" w:rsidR="005B5A2F" w:rsidRPr="007C47BA" w:rsidRDefault="005B5A2F" w:rsidP="0093634C">
            <w:pPr>
              <w:jc w:val="center"/>
              <w:rPr>
                <w:color w:val="000000"/>
                <w:sz w:val="18"/>
                <w:szCs w:val="18"/>
              </w:rPr>
            </w:pPr>
            <w:r w:rsidRPr="007C47BA">
              <w:rPr>
                <w:color w:val="000000"/>
                <w:sz w:val="18"/>
                <w:szCs w:val="18"/>
              </w:rPr>
              <w:t xml:space="preserve">Ages 65 </w:t>
            </w:r>
            <w:r w:rsidRPr="007C47BA">
              <w:rPr>
                <w:color w:val="000000"/>
                <w:sz w:val="18"/>
                <w:szCs w:val="18"/>
              </w:rPr>
              <w:br/>
              <w:t>and up</w:t>
            </w:r>
          </w:p>
        </w:tc>
        <w:tc>
          <w:tcPr>
            <w:tcW w:w="335" w:type="pct"/>
            <w:vAlign w:val="bottom"/>
          </w:tcPr>
          <w:p w14:paraId="07B6D36E" w14:textId="77777777" w:rsidR="005B5A2F" w:rsidRPr="007C47BA" w:rsidRDefault="005B5A2F" w:rsidP="0093634C">
            <w:pPr>
              <w:jc w:val="center"/>
              <w:rPr>
                <w:color w:val="000000"/>
                <w:sz w:val="18"/>
                <w:szCs w:val="18"/>
              </w:rPr>
            </w:pPr>
            <w:r w:rsidRPr="007C47BA">
              <w:rPr>
                <w:color w:val="000000"/>
                <w:sz w:val="18"/>
                <w:szCs w:val="18"/>
              </w:rPr>
              <w:t>Over 25 Without a HS Diploma</w:t>
            </w:r>
          </w:p>
        </w:tc>
        <w:tc>
          <w:tcPr>
            <w:tcW w:w="336" w:type="pct"/>
            <w:vAlign w:val="bottom"/>
          </w:tcPr>
          <w:p w14:paraId="0BD9C6B5" w14:textId="77777777" w:rsidR="005B5A2F" w:rsidRPr="007C47BA" w:rsidRDefault="005B5A2F" w:rsidP="0093634C">
            <w:pPr>
              <w:jc w:val="center"/>
              <w:rPr>
                <w:color w:val="000000"/>
                <w:sz w:val="18"/>
                <w:szCs w:val="18"/>
              </w:rPr>
            </w:pPr>
            <w:r w:rsidRPr="007C47BA">
              <w:rPr>
                <w:color w:val="000000"/>
                <w:sz w:val="18"/>
                <w:szCs w:val="18"/>
              </w:rPr>
              <w:t>Below the Poverty Level</w:t>
            </w:r>
          </w:p>
        </w:tc>
        <w:tc>
          <w:tcPr>
            <w:tcW w:w="340" w:type="pct"/>
            <w:gridSpan w:val="2"/>
          </w:tcPr>
          <w:p w14:paraId="3CA8B385" w14:textId="77777777" w:rsidR="005B5A2F" w:rsidRPr="007C47BA" w:rsidRDefault="005B5A2F" w:rsidP="0093634C">
            <w:pPr>
              <w:jc w:val="center"/>
              <w:rPr>
                <w:color w:val="000000"/>
                <w:sz w:val="18"/>
                <w:szCs w:val="18"/>
              </w:rPr>
            </w:pPr>
          </w:p>
          <w:p w14:paraId="2EFBBDC6" w14:textId="77777777" w:rsidR="005B5A2F" w:rsidRPr="007C47BA" w:rsidRDefault="005B5A2F" w:rsidP="0093634C">
            <w:pPr>
              <w:jc w:val="center"/>
              <w:rPr>
                <w:color w:val="000000"/>
                <w:sz w:val="18"/>
                <w:szCs w:val="18"/>
              </w:rPr>
            </w:pPr>
          </w:p>
          <w:p w14:paraId="0AAC2136" w14:textId="77777777" w:rsidR="005B5A2F" w:rsidRPr="007C47BA" w:rsidRDefault="005B5A2F" w:rsidP="0093634C">
            <w:pPr>
              <w:jc w:val="center"/>
              <w:rPr>
                <w:color w:val="000000"/>
                <w:sz w:val="18"/>
                <w:szCs w:val="18"/>
              </w:rPr>
            </w:pPr>
            <w:r w:rsidRPr="007C47BA">
              <w:rPr>
                <w:color w:val="000000"/>
                <w:sz w:val="18"/>
                <w:szCs w:val="18"/>
              </w:rPr>
              <w:t>Linguistic Isolation</w:t>
            </w:r>
          </w:p>
        </w:tc>
      </w:tr>
      <w:tr w:rsidR="00E06CF9" w:rsidRPr="007C47BA" w14:paraId="7A2353D0" w14:textId="77777777" w:rsidTr="00E06CF9">
        <w:trPr>
          <w:trHeight w:val="576"/>
          <w:jc w:val="center"/>
        </w:trPr>
        <w:tc>
          <w:tcPr>
            <w:tcW w:w="409" w:type="pct"/>
            <w:tcBorders>
              <w:bottom w:val="single" w:sz="4" w:space="0" w:color="000000"/>
            </w:tcBorders>
            <w:vAlign w:val="center"/>
          </w:tcPr>
          <w:p w14:paraId="1BBED858" w14:textId="77777777" w:rsidR="005B5A2F" w:rsidRPr="007C47BA" w:rsidRDefault="005B5A2F" w:rsidP="0093634C">
            <w:pPr>
              <w:rPr>
                <w:color w:val="000000"/>
                <w:sz w:val="18"/>
                <w:szCs w:val="18"/>
              </w:rPr>
            </w:pPr>
            <w:r w:rsidRPr="007C47BA">
              <w:rPr>
                <w:color w:val="000000"/>
                <w:sz w:val="18"/>
                <w:szCs w:val="18"/>
              </w:rPr>
              <w:t xml:space="preserve">Nationwide </w:t>
            </w:r>
          </w:p>
        </w:tc>
        <w:tc>
          <w:tcPr>
            <w:tcW w:w="534" w:type="pct"/>
            <w:tcBorders>
              <w:bottom w:val="single" w:sz="4" w:space="0" w:color="000000"/>
            </w:tcBorders>
            <w:vAlign w:val="center"/>
          </w:tcPr>
          <w:p w14:paraId="037E58C0" w14:textId="77777777" w:rsidR="005B5A2F" w:rsidRPr="00861779" w:rsidRDefault="005B5A2F" w:rsidP="0093634C">
            <w:pPr>
              <w:jc w:val="center"/>
              <w:rPr>
                <w:color w:val="000000"/>
                <w:sz w:val="18"/>
                <w:szCs w:val="18"/>
              </w:rPr>
            </w:pPr>
            <w:r w:rsidRPr="00861779">
              <w:rPr>
                <w:color w:val="000000"/>
                <w:sz w:val="18"/>
                <w:szCs w:val="18"/>
              </w:rPr>
              <w:t>n/a</w:t>
            </w:r>
          </w:p>
        </w:tc>
        <w:tc>
          <w:tcPr>
            <w:tcW w:w="408" w:type="pct"/>
            <w:tcBorders>
              <w:bottom w:val="single" w:sz="4" w:space="0" w:color="000000"/>
            </w:tcBorders>
            <w:vAlign w:val="center"/>
          </w:tcPr>
          <w:p w14:paraId="211F7ABE" w14:textId="77777777" w:rsidR="005B5A2F" w:rsidRPr="00861779" w:rsidRDefault="005B5A2F" w:rsidP="0093634C">
            <w:pPr>
              <w:jc w:val="center"/>
              <w:rPr>
                <w:sz w:val="18"/>
                <w:szCs w:val="18"/>
              </w:rPr>
            </w:pPr>
            <w:r w:rsidRPr="00861779">
              <w:rPr>
                <w:sz w:val="18"/>
                <w:szCs w:val="18"/>
              </w:rPr>
              <w:t>317,746,049</w:t>
            </w:r>
          </w:p>
        </w:tc>
        <w:tc>
          <w:tcPr>
            <w:tcW w:w="346" w:type="pct"/>
            <w:tcBorders>
              <w:bottom w:val="single" w:sz="4" w:space="0" w:color="000000"/>
            </w:tcBorders>
            <w:vAlign w:val="center"/>
          </w:tcPr>
          <w:p w14:paraId="4FB49F51" w14:textId="77777777" w:rsidR="005B5A2F" w:rsidRPr="00861779" w:rsidRDefault="005B5A2F" w:rsidP="0093634C">
            <w:pPr>
              <w:jc w:val="center"/>
              <w:rPr>
                <w:sz w:val="18"/>
                <w:szCs w:val="18"/>
              </w:rPr>
            </w:pPr>
            <w:r w:rsidRPr="00861779">
              <w:rPr>
                <w:sz w:val="18"/>
                <w:szCs w:val="18"/>
              </w:rPr>
              <w:t>38%</w:t>
            </w:r>
          </w:p>
        </w:tc>
        <w:tc>
          <w:tcPr>
            <w:tcW w:w="345" w:type="pct"/>
            <w:tcBorders>
              <w:bottom w:val="single" w:sz="4" w:space="0" w:color="000000"/>
            </w:tcBorders>
            <w:vAlign w:val="center"/>
          </w:tcPr>
          <w:p w14:paraId="5F50CD87" w14:textId="77777777" w:rsidR="005B5A2F" w:rsidRPr="00861779" w:rsidRDefault="005B5A2F" w:rsidP="0093634C">
            <w:pPr>
              <w:jc w:val="center"/>
              <w:rPr>
                <w:sz w:val="18"/>
                <w:szCs w:val="18"/>
              </w:rPr>
            </w:pPr>
            <w:r w:rsidRPr="00861779">
              <w:rPr>
                <w:sz w:val="18"/>
                <w:szCs w:val="18"/>
              </w:rPr>
              <w:t>12%</w:t>
            </w:r>
          </w:p>
        </w:tc>
        <w:tc>
          <w:tcPr>
            <w:tcW w:w="346" w:type="pct"/>
            <w:tcBorders>
              <w:bottom w:val="single" w:sz="4" w:space="0" w:color="000000"/>
            </w:tcBorders>
            <w:vAlign w:val="center"/>
          </w:tcPr>
          <w:p w14:paraId="39E98B7C" w14:textId="77777777" w:rsidR="005B5A2F" w:rsidRPr="00861779" w:rsidRDefault="005B5A2F" w:rsidP="0093634C">
            <w:pPr>
              <w:jc w:val="center"/>
              <w:rPr>
                <w:sz w:val="18"/>
                <w:szCs w:val="18"/>
              </w:rPr>
            </w:pPr>
            <w:r w:rsidRPr="00861779">
              <w:rPr>
                <w:sz w:val="18"/>
                <w:szCs w:val="18"/>
              </w:rPr>
              <w:t>0.8%</w:t>
            </w:r>
          </w:p>
        </w:tc>
        <w:tc>
          <w:tcPr>
            <w:tcW w:w="378" w:type="pct"/>
            <w:tcBorders>
              <w:bottom w:val="single" w:sz="4" w:space="0" w:color="000000"/>
            </w:tcBorders>
            <w:vAlign w:val="center"/>
          </w:tcPr>
          <w:p w14:paraId="4F98ECE9" w14:textId="77777777" w:rsidR="005B5A2F" w:rsidRPr="00861779" w:rsidRDefault="005B5A2F" w:rsidP="0093634C">
            <w:pPr>
              <w:jc w:val="center"/>
              <w:rPr>
                <w:sz w:val="18"/>
                <w:szCs w:val="18"/>
              </w:rPr>
            </w:pPr>
            <w:r w:rsidRPr="00861779">
              <w:rPr>
                <w:sz w:val="18"/>
                <w:szCs w:val="18"/>
              </w:rPr>
              <w:t>7%</w:t>
            </w:r>
          </w:p>
        </w:tc>
        <w:tc>
          <w:tcPr>
            <w:tcW w:w="314" w:type="pct"/>
            <w:tcBorders>
              <w:bottom w:val="single" w:sz="4" w:space="0" w:color="000000"/>
            </w:tcBorders>
            <w:vAlign w:val="center"/>
          </w:tcPr>
          <w:p w14:paraId="38C590D2" w14:textId="77777777" w:rsidR="005B5A2F" w:rsidRPr="00861779" w:rsidRDefault="005B5A2F" w:rsidP="0093634C">
            <w:pPr>
              <w:jc w:val="center"/>
              <w:rPr>
                <w:sz w:val="18"/>
                <w:szCs w:val="18"/>
              </w:rPr>
            </w:pPr>
            <w:r w:rsidRPr="00861779">
              <w:rPr>
                <w:sz w:val="18"/>
                <w:szCs w:val="18"/>
              </w:rPr>
              <w:t>18%</w:t>
            </w:r>
          </w:p>
        </w:tc>
        <w:tc>
          <w:tcPr>
            <w:tcW w:w="282" w:type="pct"/>
            <w:tcBorders>
              <w:bottom w:val="single" w:sz="4" w:space="0" w:color="000000"/>
            </w:tcBorders>
            <w:vAlign w:val="center"/>
          </w:tcPr>
          <w:p w14:paraId="0E518A87" w14:textId="77777777" w:rsidR="005B5A2F" w:rsidRPr="00861779" w:rsidRDefault="005B5A2F" w:rsidP="0093634C">
            <w:pPr>
              <w:jc w:val="center"/>
              <w:rPr>
                <w:sz w:val="18"/>
                <w:szCs w:val="18"/>
              </w:rPr>
            </w:pPr>
            <w:r w:rsidRPr="00861779">
              <w:rPr>
                <w:sz w:val="18"/>
                <w:szCs w:val="18"/>
              </w:rPr>
              <w:t>23%</w:t>
            </w:r>
          </w:p>
        </w:tc>
        <w:tc>
          <w:tcPr>
            <w:tcW w:w="314" w:type="pct"/>
            <w:tcBorders>
              <w:bottom w:val="single" w:sz="4" w:space="0" w:color="000000"/>
            </w:tcBorders>
            <w:vAlign w:val="center"/>
          </w:tcPr>
          <w:p w14:paraId="693C2665" w14:textId="77777777" w:rsidR="005B5A2F" w:rsidRPr="00861779" w:rsidRDefault="005B5A2F" w:rsidP="0093634C">
            <w:pPr>
              <w:jc w:val="center"/>
              <w:rPr>
                <w:sz w:val="18"/>
                <w:szCs w:val="18"/>
              </w:rPr>
            </w:pPr>
            <w:r w:rsidRPr="00861779">
              <w:rPr>
                <w:sz w:val="18"/>
                <w:szCs w:val="18"/>
              </w:rPr>
              <w:t>63%</w:t>
            </w:r>
          </w:p>
        </w:tc>
        <w:tc>
          <w:tcPr>
            <w:tcW w:w="313" w:type="pct"/>
            <w:tcBorders>
              <w:bottom w:val="single" w:sz="4" w:space="0" w:color="000000"/>
            </w:tcBorders>
            <w:vAlign w:val="center"/>
          </w:tcPr>
          <w:p w14:paraId="4399EA3A" w14:textId="77777777" w:rsidR="005B5A2F" w:rsidRPr="00861779" w:rsidRDefault="005B5A2F" w:rsidP="0093634C">
            <w:pPr>
              <w:jc w:val="center"/>
              <w:rPr>
                <w:sz w:val="18"/>
                <w:szCs w:val="18"/>
              </w:rPr>
            </w:pPr>
            <w:r w:rsidRPr="00861779">
              <w:rPr>
                <w:sz w:val="18"/>
                <w:szCs w:val="18"/>
              </w:rPr>
              <w:t>14%</w:t>
            </w:r>
          </w:p>
        </w:tc>
        <w:tc>
          <w:tcPr>
            <w:tcW w:w="335" w:type="pct"/>
            <w:tcBorders>
              <w:bottom w:val="single" w:sz="4" w:space="0" w:color="000000"/>
            </w:tcBorders>
            <w:vAlign w:val="center"/>
          </w:tcPr>
          <w:p w14:paraId="02BB7E61" w14:textId="77777777" w:rsidR="005B5A2F" w:rsidRPr="00861779" w:rsidRDefault="005B5A2F" w:rsidP="0093634C">
            <w:pPr>
              <w:jc w:val="center"/>
              <w:rPr>
                <w:sz w:val="18"/>
                <w:szCs w:val="18"/>
              </w:rPr>
            </w:pPr>
            <w:r w:rsidRPr="00861779">
              <w:rPr>
                <w:sz w:val="18"/>
                <w:szCs w:val="18"/>
              </w:rPr>
              <w:t>14%</w:t>
            </w:r>
          </w:p>
        </w:tc>
        <w:tc>
          <w:tcPr>
            <w:tcW w:w="336" w:type="pct"/>
            <w:tcBorders>
              <w:bottom w:val="single" w:sz="4" w:space="0" w:color="000000"/>
            </w:tcBorders>
            <w:vAlign w:val="center"/>
          </w:tcPr>
          <w:p w14:paraId="6DEBF167" w14:textId="77777777" w:rsidR="005B5A2F" w:rsidRPr="00861779" w:rsidRDefault="005B5A2F" w:rsidP="0093634C">
            <w:pPr>
              <w:jc w:val="center"/>
              <w:rPr>
                <w:sz w:val="18"/>
                <w:szCs w:val="18"/>
              </w:rPr>
            </w:pPr>
            <w:r w:rsidRPr="00861779">
              <w:rPr>
                <w:sz w:val="18"/>
                <w:szCs w:val="18"/>
              </w:rPr>
              <w:t>14%</w:t>
            </w:r>
          </w:p>
        </w:tc>
        <w:tc>
          <w:tcPr>
            <w:tcW w:w="340" w:type="pct"/>
            <w:gridSpan w:val="2"/>
            <w:tcBorders>
              <w:bottom w:val="single" w:sz="4" w:space="0" w:color="000000"/>
            </w:tcBorders>
            <w:vAlign w:val="center"/>
          </w:tcPr>
          <w:p w14:paraId="0F98F608" w14:textId="6A0C4111" w:rsidR="005B5A2F" w:rsidRPr="00861779" w:rsidRDefault="00A934E1" w:rsidP="0093634C">
            <w:pPr>
              <w:jc w:val="center"/>
              <w:rPr>
                <w:sz w:val="18"/>
                <w:szCs w:val="18"/>
              </w:rPr>
            </w:pPr>
            <w:r w:rsidRPr="00861779">
              <w:rPr>
                <w:sz w:val="18"/>
                <w:szCs w:val="18"/>
              </w:rPr>
              <w:t>6</w:t>
            </w:r>
            <w:r w:rsidR="005B5A2F" w:rsidRPr="00861779">
              <w:rPr>
                <w:sz w:val="18"/>
                <w:szCs w:val="18"/>
              </w:rPr>
              <w:t>%</w:t>
            </w:r>
          </w:p>
        </w:tc>
      </w:tr>
      <w:tr w:rsidR="005B5A2F" w:rsidRPr="007C47BA" w14:paraId="4A4FDEDE" w14:textId="77777777" w:rsidTr="00E06CF9">
        <w:trPr>
          <w:trHeight w:val="294"/>
          <w:jc w:val="center"/>
        </w:trPr>
        <w:tc>
          <w:tcPr>
            <w:tcW w:w="409" w:type="pct"/>
            <w:tcBorders>
              <w:bottom w:val="single" w:sz="4" w:space="0" w:color="000000"/>
            </w:tcBorders>
            <w:vAlign w:val="center"/>
          </w:tcPr>
          <w:p w14:paraId="38535AA2" w14:textId="77777777" w:rsidR="005B5A2F" w:rsidRPr="007C47BA" w:rsidRDefault="005B5A2F" w:rsidP="0093634C">
            <w:pPr>
              <w:rPr>
                <w:color w:val="000000"/>
                <w:sz w:val="18"/>
                <w:szCs w:val="18"/>
              </w:rPr>
            </w:pPr>
          </w:p>
        </w:tc>
        <w:tc>
          <w:tcPr>
            <w:tcW w:w="534" w:type="pct"/>
            <w:tcBorders>
              <w:bottom w:val="single" w:sz="4" w:space="0" w:color="000000"/>
            </w:tcBorders>
            <w:vAlign w:val="center"/>
          </w:tcPr>
          <w:p w14:paraId="70C8CD4B" w14:textId="77777777" w:rsidR="005B5A2F" w:rsidRPr="00861779" w:rsidRDefault="005B5A2F" w:rsidP="0093634C">
            <w:pPr>
              <w:jc w:val="center"/>
              <w:rPr>
                <w:b/>
                <w:bCs/>
                <w:color w:val="000000"/>
                <w:sz w:val="18"/>
                <w:szCs w:val="18"/>
              </w:rPr>
            </w:pPr>
            <w:r w:rsidRPr="00861779">
              <w:rPr>
                <w:b/>
                <w:bCs/>
                <w:color w:val="000000"/>
                <w:sz w:val="18"/>
                <w:szCs w:val="18"/>
              </w:rPr>
              <w:t>Proximity</w:t>
            </w:r>
          </w:p>
        </w:tc>
        <w:tc>
          <w:tcPr>
            <w:tcW w:w="4057" w:type="pct"/>
            <w:gridSpan w:val="13"/>
            <w:tcBorders>
              <w:bottom w:val="single" w:sz="4" w:space="0" w:color="000000"/>
            </w:tcBorders>
            <w:vAlign w:val="center"/>
          </w:tcPr>
          <w:p w14:paraId="6278AB48" w14:textId="77777777" w:rsidR="005B5A2F" w:rsidRPr="00861779" w:rsidRDefault="005B5A2F" w:rsidP="0093634C">
            <w:pPr>
              <w:jc w:val="center"/>
              <w:rPr>
                <w:sz w:val="18"/>
                <w:szCs w:val="18"/>
              </w:rPr>
            </w:pPr>
            <w:r w:rsidRPr="00861779">
              <w:rPr>
                <w:b/>
                <w:bCs/>
                <w:color w:val="000000"/>
                <w:sz w:val="18"/>
                <w:szCs w:val="18"/>
              </w:rPr>
              <w:t>Population Surrounding the Source Category Emissions</w:t>
            </w:r>
            <w:r w:rsidRPr="00861779">
              <w:rPr>
                <w:rFonts w:ascii="Times New Roman Bold" w:hAnsi="Times New Roman Bold"/>
                <w:b/>
                <w:bCs/>
                <w:color w:val="000000"/>
                <w:sz w:val="18"/>
                <w:szCs w:val="18"/>
                <w:vertAlign w:val="superscript"/>
              </w:rPr>
              <w:t>2</w:t>
            </w:r>
          </w:p>
        </w:tc>
      </w:tr>
      <w:tr w:rsidR="00E06CF9" w:rsidRPr="007C47BA" w14:paraId="747825D8" w14:textId="77777777" w:rsidTr="00E06CF9">
        <w:trPr>
          <w:trHeight w:val="834"/>
          <w:jc w:val="center"/>
        </w:trPr>
        <w:tc>
          <w:tcPr>
            <w:tcW w:w="409" w:type="pct"/>
            <w:tcBorders>
              <w:bottom w:val="single" w:sz="4" w:space="0" w:color="000000"/>
            </w:tcBorders>
            <w:vAlign w:val="center"/>
          </w:tcPr>
          <w:p w14:paraId="65C6B0BF" w14:textId="77777777" w:rsidR="00F7796D" w:rsidRDefault="00F7796D" w:rsidP="00F7796D">
            <w:pPr>
              <w:jc w:val="center"/>
              <w:rPr>
                <w:color w:val="000000"/>
                <w:sz w:val="18"/>
                <w:szCs w:val="18"/>
              </w:rPr>
            </w:pPr>
            <w:r w:rsidRPr="007C47BA">
              <w:rPr>
                <w:color w:val="000000"/>
                <w:sz w:val="18"/>
                <w:szCs w:val="18"/>
              </w:rPr>
              <w:t>Source Category</w:t>
            </w:r>
          </w:p>
          <w:p w14:paraId="4338496A" w14:textId="69E53A01" w:rsidR="00D31DBA" w:rsidRPr="007C47BA" w:rsidRDefault="00D31DBA" w:rsidP="00F7796D">
            <w:pPr>
              <w:jc w:val="center"/>
              <w:rPr>
                <w:color w:val="000000"/>
                <w:sz w:val="18"/>
                <w:szCs w:val="18"/>
              </w:rPr>
            </w:pPr>
            <w:r>
              <w:rPr>
                <w:color w:val="000000"/>
                <w:sz w:val="18"/>
                <w:szCs w:val="18"/>
              </w:rPr>
              <w:t>(</w:t>
            </w:r>
            <w:r w:rsidR="00E20613">
              <w:rPr>
                <w:color w:val="000000"/>
                <w:sz w:val="18"/>
                <w:szCs w:val="18"/>
              </w:rPr>
              <w:t>194</w:t>
            </w:r>
            <w:r>
              <w:rPr>
                <w:color w:val="000000"/>
                <w:sz w:val="18"/>
                <w:szCs w:val="18"/>
              </w:rPr>
              <w:t xml:space="preserve"> facilities)</w:t>
            </w:r>
          </w:p>
        </w:tc>
        <w:tc>
          <w:tcPr>
            <w:tcW w:w="534" w:type="pct"/>
            <w:tcBorders>
              <w:bottom w:val="single" w:sz="4" w:space="0" w:color="000000"/>
            </w:tcBorders>
            <w:vAlign w:val="center"/>
          </w:tcPr>
          <w:p w14:paraId="61654D09" w14:textId="0108E0A9" w:rsidR="00F7796D" w:rsidRPr="00861779" w:rsidRDefault="00F7796D" w:rsidP="00F7796D">
            <w:pPr>
              <w:jc w:val="center"/>
              <w:rPr>
                <w:color w:val="000000"/>
                <w:sz w:val="18"/>
                <w:szCs w:val="18"/>
              </w:rPr>
            </w:pPr>
            <w:r w:rsidRPr="00861779">
              <w:rPr>
                <w:color w:val="000000"/>
                <w:sz w:val="18"/>
                <w:szCs w:val="18"/>
              </w:rPr>
              <w:t>Within HEM-3 Model Domain       (50 km)</w:t>
            </w:r>
          </w:p>
        </w:tc>
        <w:tc>
          <w:tcPr>
            <w:tcW w:w="408" w:type="pct"/>
            <w:tcBorders>
              <w:bottom w:val="single" w:sz="4" w:space="0" w:color="000000"/>
            </w:tcBorders>
            <w:vAlign w:val="center"/>
          </w:tcPr>
          <w:p w14:paraId="064930D5" w14:textId="4B0B5059" w:rsidR="0030682C" w:rsidRPr="00AF496C" w:rsidRDefault="004109A5" w:rsidP="00F7796D">
            <w:pPr>
              <w:jc w:val="center"/>
              <w:rPr>
                <w:sz w:val="18"/>
                <w:szCs w:val="18"/>
              </w:rPr>
            </w:pPr>
            <w:r>
              <w:rPr>
                <w:sz w:val="18"/>
                <w:szCs w:val="18"/>
              </w:rPr>
              <w:t>88</w:t>
            </w:r>
            <w:r w:rsidR="002F07C9">
              <w:rPr>
                <w:sz w:val="18"/>
                <w:szCs w:val="18"/>
              </w:rPr>
              <w:t>,997,</w:t>
            </w:r>
            <w:r w:rsidR="00293FCC">
              <w:rPr>
                <w:sz w:val="18"/>
                <w:szCs w:val="18"/>
              </w:rPr>
              <w:t>363</w:t>
            </w:r>
          </w:p>
        </w:tc>
        <w:tc>
          <w:tcPr>
            <w:tcW w:w="346" w:type="pct"/>
            <w:tcBorders>
              <w:bottom w:val="single" w:sz="4" w:space="0" w:color="000000"/>
            </w:tcBorders>
            <w:vAlign w:val="center"/>
          </w:tcPr>
          <w:p w14:paraId="40E317B2" w14:textId="0552B493" w:rsidR="00F7796D" w:rsidRPr="00AF496C" w:rsidRDefault="002F07C9" w:rsidP="00F7796D">
            <w:pPr>
              <w:jc w:val="center"/>
              <w:rPr>
                <w:sz w:val="18"/>
                <w:szCs w:val="18"/>
              </w:rPr>
            </w:pPr>
            <w:r>
              <w:rPr>
                <w:sz w:val="18"/>
                <w:szCs w:val="18"/>
              </w:rPr>
              <w:t>37%</w:t>
            </w:r>
          </w:p>
        </w:tc>
        <w:tc>
          <w:tcPr>
            <w:tcW w:w="345" w:type="pct"/>
            <w:tcBorders>
              <w:bottom w:val="single" w:sz="4" w:space="0" w:color="000000"/>
            </w:tcBorders>
            <w:vAlign w:val="center"/>
          </w:tcPr>
          <w:p w14:paraId="6310E9F8" w14:textId="571786BB" w:rsidR="00F7796D" w:rsidRPr="00AF496C" w:rsidRDefault="002F07C9" w:rsidP="00F7796D">
            <w:pPr>
              <w:jc w:val="center"/>
              <w:rPr>
                <w:sz w:val="18"/>
                <w:szCs w:val="18"/>
              </w:rPr>
            </w:pPr>
            <w:r>
              <w:rPr>
                <w:sz w:val="18"/>
                <w:szCs w:val="18"/>
              </w:rPr>
              <w:t>16%</w:t>
            </w:r>
          </w:p>
        </w:tc>
        <w:tc>
          <w:tcPr>
            <w:tcW w:w="346" w:type="pct"/>
            <w:tcBorders>
              <w:bottom w:val="single" w:sz="4" w:space="0" w:color="000000"/>
            </w:tcBorders>
            <w:vAlign w:val="center"/>
          </w:tcPr>
          <w:p w14:paraId="1AECB4ED" w14:textId="4C5F2F2B" w:rsidR="00F7796D" w:rsidRPr="00AF496C" w:rsidRDefault="005C674B" w:rsidP="00F7796D">
            <w:pPr>
              <w:jc w:val="center"/>
              <w:rPr>
                <w:sz w:val="18"/>
                <w:szCs w:val="18"/>
              </w:rPr>
            </w:pPr>
            <w:r>
              <w:rPr>
                <w:sz w:val="18"/>
                <w:szCs w:val="18"/>
              </w:rPr>
              <w:t>0.4%</w:t>
            </w:r>
          </w:p>
        </w:tc>
        <w:tc>
          <w:tcPr>
            <w:tcW w:w="378" w:type="pct"/>
            <w:tcBorders>
              <w:bottom w:val="single" w:sz="4" w:space="0" w:color="000000"/>
            </w:tcBorders>
            <w:vAlign w:val="center"/>
          </w:tcPr>
          <w:p w14:paraId="05E595CF" w14:textId="1D72125E" w:rsidR="00F7796D" w:rsidRPr="00AF496C" w:rsidRDefault="005C674B" w:rsidP="00F7796D">
            <w:pPr>
              <w:jc w:val="center"/>
              <w:rPr>
                <w:sz w:val="18"/>
                <w:szCs w:val="18"/>
              </w:rPr>
            </w:pPr>
            <w:r>
              <w:rPr>
                <w:sz w:val="18"/>
                <w:szCs w:val="18"/>
              </w:rPr>
              <w:t>8%</w:t>
            </w:r>
          </w:p>
        </w:tc>
        <w:tc>
          <w:tcPr>
            <w:tcW w:w="314" w:type="pct"/>
            <w:tcBorders>
              <w:bottom w:val="single" w:sz="4" w:space="0" w:color="000000"/>
            </w:tcBorders>
            <w:vAlign w:val="center"/>
          </w:tcPr>
          <w:p w14:paraId="53B0D208" w14:textId="2B63F861" w:rsidR="00F7796D" w:rsidRPr="00AF496C" w:rsidRDefault="005C674B" w:rsidP="00F7796D">
            <w:pPr>
              <w:jc w:val="center"/>
              <w:rPr>
                <w:sz w:val="18"/>
                <w:szCs w:val="18"/>
              </w:rPr>
            </w:pPr>
            <w:r>
              <w:rPr>
                <w:sz w:val="18"/>
                <w:szCs w:val="18"/>
              </w:rPr>
              <w:t>13%</w:t>
            </w:r>
          </w:p>
        </w:tc>
        <w:tc>
          <w:tcPr>
            <w:tcW w:w="282" w:type="pct"/>
            <w:tcBorders>
              <w:bottom w:val="single" w:sz="4" w:space="0" w:color="000000"/>
            </w:tcBorders>
            <w:vAlign w:val="center"/>
          </w:tcPr>
          <w:p w14:paraId="417660B6" w14:textId="764CC0CE" w:rsidR="00F7796D" w:rsidRPr="00AF496C" w:rsidRDefault="00344FCB" w:rsidP="00F7796D">
            <w:pPr>
              <w:jc w:val="center"/>
              <w:rPr>
                <w:sz w:val="18"/>
                <w:szCs w:val="18"/>
              </w:rPr>
            </w:pPr>
            <w:r>
              <w:rPr>
                <w:sz w:val="18"/>
                <w:szCs w:val="18"/>
              </w:rPr>
              <w:t>23%</w:t>
            </w:r>
          </w:p>
        </w:tc>
        <w:tc>
          <w:tcPr>
            <w:tcW w:w="314" w:type="pct"/>
            <w:tcBorders>
              <w:bottom w:val="single" w:sz="4" w:space="0" w:color="000000"/>
            </w:tcBorders>
            <w:vAlign w:val="center"/>
          </w:tcPr>
          <w:p w14:paraId="7568FDDB" w14:textId="6045C800" w:rsidR="00F7796D" w:rsidRPr="00AF496C" w:rsidRDefault="00344FCB" w:rsidP="00F7796D">
            <w:pPr>
              <w:jc w:val="center"/>
              <w:rPr>
                <w:sz w:val="18"/>
                <w:szCs w:val="18"/>
              </w:rPr>
            </w:pPr>
            <w:r>
              <w:rPr>
                <w:sz w:val="18"/>
                <w:szCs w:val="18"/>
              </w:rPr>
              <w:t>63%</w:t>
            </w:r>
          </w:p>
        </w:tc>
        <w:tc>
          <w:tcPr>
            <w:tcW w:w="313" w:type="pct"/>
            <w:tcBorders>
              <w:bottom w:val="single" w:sz="4" w:space="0" w:color="000000"/>
            </w:tcBorders>
            <w:vAlign w:val="center"/>
          </w:tcPr>
          <w:p w14:paraId="57DFAF4C" w14:textId="56663F8E" w:rsidR="00F7796D" w:rsidRPr="00AF496C" w:rsidRDefault="00344FCB" w:rsidP="00F7796D">
            <w:pPr>
              <w:jc w:val="center"/>
              <w:rPr>
                <w:sz w:val="18"/>
                <w:szCs w:val="18"/>
              </w:rPr>
            </w:pPr>
            <w:r>
              <w:rPr>
                <w:sz w:val="18"/>
                <w:szCs w:val="18"/>
              </w:rPr>
              <w:t>14%</w:t>
            </w:r>
          </w:p>
        </w:tc>
        <w:tc>
          <w:tcPr>
            <w:tcW w:w="335" w:type="pct"/>
            <w:tcBorders>
              <w:bottom w:val="single" w:sz="4" w:space="0" w:color="000000"/>
            </w:tcBorders>
            <w:vAlign w:val="center"/>
          </w:tcPr>
          <w:p w14:paraId="3B54D073" w14:textId="4666D458" w:rsidR="00F7796D" w:rsidRPr="00AF496C" w:rsidRDefault="00AC7B1B" w:rsidP="00F7796D">
            <w:pPr>
              <w:jc w:val="center"/>
              <w:rPr>
                <w:sz w:val="18"/>
                <w:szCs w:val="18"/>
              </w:rPr>
            </w:pPr>
            <w:r>
              <w:rPr>
                <w:sz w:val="18"/>
                <w:szCs w:val="18"/>
              </w:rPr>
              <w:t>13%</w:t>
            </w:r>
          </w:p>
        </w:tc>
        <w:tc>
          <w:tcPr>
            <w:tcW w:w="336" w:type="pct"/>
            <w:tcBorders>
              <w:bottom w:val="single" w:sz="4" w:space="0" w:color="000000"/>
            </w:tcBorders>
            <w:vAlign w:val="center"/>
          </w:tcPr>
          <w:p w14:paraId="3FCD9D73" w14:textId="069A7D50" w:rsidR="00F7796D" w:rsidRPr="004F7738" w:rsidRDefault="00AC7B1B" w:rsidP="00F7796D">
            <w:pPr>
              <w:jc w:val="center"/>
              <w:rPr>
                <w:sz w:val="18"/>
                <w:szCs w:val="18"/>
              </w:rPr>
            </w:pPr>
            <w:r>
              <w:rPr>
                <w:sz w:val="18"/>
                <w:szCs w:val="18"/>
              </w:rPr>
              <w:t>14%</w:t>
            </w:r>
          </w:p>
        </w:tc>
        <w:tc>
          <w:tcPr>
            <w:tcW w:w="340" w:type="pct"/>
            <w:gridSpan w:val="2"/>
            <w:tcBorders>
              <w:bottom w:val="single" w:sz="4" w:space="0" w:color="000000"/>
            </w:tcBorders>
            <w:vAlign w:val="center"/>
          </w:tcPr>
          <w:p w14:paraId="4E1E1E2B" w14:textId="20219A09" w:rsidR="00F7796D" w:rsidRPr="004F7738" w:rsidRDefault="00AC7B1B" w:rsidP="00F7796D">
            <w:pPr>
              <w:jc w:val="center"/>
              <w:rPr>
                <w:sz w:val="18"/>
                <w:szCs w:val="18"/>
              </w:rPr>
            </w:pPr>
            <w:r>
              <w:rPr>
                <w:sz w:val="18"/>
                <w:szCs w:val="18"/>
              </w:rPr>
              <w:t>5%</w:t>
            </w:r>
          </w:p>
        </w:tc>
      </w:tr>
      <w:tr w:rsidR="00E06CF9" w:rsidRPr="00565BDB" w14:paraId="74F6A6E1" w14:textId="77777777" w:rsidTr="00E06CF9">
        <w:trPr>
          <w:trHeight w:val="744"/>
          <w:jc w:val="center"/>
        </w:trPr>
        <w:tc>
          <w:tcPr>
            <w:tcW w:w="409" w:type="pct"/>
            <w:tcBorders>
              <w:bottom w:val="single" w:sz="4" w:space="0" w:color="000000"/>
            </w:tcBorders>
            <w:vAlign w:val="center"/>
          </w:tcPr>
          <w:p w14:paraId="7525D232" w14:textId="77777777" w:rsidR="00F7796D" w:rsidRPr="007C47BA" w:rsidRDefault="00F7796D" w:rsidP="00F7796D">
            <w:pPr>
              <w:jc w:val="center"/>
              <w:rPr>
                <w:color w:val="000000"/>
                <w:sz w:val="18"/>
                <w:szCs w:val="18"/>
              </w:rPr>
            </w:pPr>
            <w:r w:rsidRPr="007C47BA">
              <w:rPr>
                <w:color w:val="000000"/>
                <w:sz w:val="18"/>
                <w:szCs w:val="18"/>
              </w:rPr>
              <w:t>Source Category</w:t>
            </w:r>
          </w:p>
        </w:tc>
        <w:tc>
          <w:tcPr>
            <w:tcW w:w="534" w:type="pct"/>
            <w:tcBorders>
              <w:bottom w:val="single" w:sz="4" w:space="0" w:color="000000"/>
            </w:tcBorders>
            <w:vAlign w:val="center"/>
          </w:tcPr>
          <w:p w14:paraId="46FDC96A" w14:textId="132D0302" w:rsidR="00F7796D" w:rsidRPr="00861779" w:rsidRDefault="00F7796D" w:rsidP="00F7796D">
            <w:pPr>
              <w:jc w:val="center"/>
              <w:rPr>
                <w:color w:val="000000"/>
                <w:sz w:val="18"/>
                <w:szCs w:val="18"/>
              </w:rPr>
            </w:pPr>
            <w:r w:rsidRPr="00861779">
              <w:rPr>
                <w:color w:val="000000"/>
                <w:sz w:val="18"/>
                <w:szCs w:val="18"/>
              </w:rPr>
              <w:t xml:space="preserve">Within </w:t>
            </w:r>
            <w:proofErr w:type="gramStart"/>
            <w:r w:rsidRPr="00861779">
              <w:rPr>
                <w:color w:val="000000"/>
                <w:sz w:val="18"/>
                <w:szCs w:val="18"/>
              </w:rPr>
              <w:t>close proximity</w:t>
            </w:r>
            <w:proofErr w:type="gramEnd"/>
            <w:r w:rsidRPr="00861779">
              <w:rPr>
                <w:color w:val="000000"/>
                <w:sz w:val="18"/>
                <w:szCs w:val="18"/>
              </w:rPr>
              <w:t xml:space="preserve">        </w:t>
            </w:r>
            <w:r w:rsidR="00160E1E">
              <w:rPr>
                <w:color w:val="000000"/>
                <w:sz w:val="18"/>
                <w:szCs w:val="18"/>
              </w:rPr>
              <w:t xml:space="preserve">   </w:t>
            </w:r>
            <w:r w:rsidRPr="00861779">
              <w:rPr>
                <w:color w:val="000000"/>
                <w:sz w:val="18"/>
                <w:szCs w:val="18"/>
              </w:rPr>
              <w:t>(5 km)</w:t>
            </w:r>
          </w:p>
        </w:tc>
        <w:tc>
          <w:tcPr>
            <w:tcW w:w="408" w:type="pct"/>
            <w:tcBorders>
              <w:bottom w:val="single" w:sz="4" w:space="0" w:color="000000"/>
            </w:tcBorders>
            <w:shd w:val="clear" w:color="auto" w:fill="auto"/>
            <w:vAlign w:val="center"/>
          </w:tcPr>
          <w:p w14:paraId="1124CE16" w14:textId="6953E491" w:rsidR="005D412B" w:rsidRPr="00AF496C" w:rsidRDefault="00A51B56" w:rsidP="00F7796D">
            <w:pPr>
              <w:jc w:val="center"/>
              <w:rPr>
                <w:sz w:val="18"/>
                <w:szCs w:val="18"/>
              </w:rPr>
            </w:pPr>
            <w:r>
              <w:rPr>
                <w:sz w:val="18"/>
                <w:szCs w:val="18"/>
              </w:rPr>
              <w:t>3,</w:t>
            </w:r>
            <w:r w:rsidR="00BC23B1">
              <w:rPr>
                <w:sz w:val="18"/>
                <w:szCs w:val="18"/>
              </w:rPr>
              <w:t>866,</w:t>
            </w:r>
            <w:r w:rsidR="00A6011C">
              <w:rPr>
                <w:sz w:val="18"/>
                <w:szCs w:val="18"/>
              </w:rPr>
              <w:t>131</w:t>
            </w:r>
          </w:p>
        </w:tc>
        <w:tc>
          <w:tcPr>
            <w:tcW w:w="346" w:type="pct"/>
            <w:tcBorders>
              <w:bottom w:val="single" w:sz="4" w:space="0" w:color="000000"/>
            </w:tcBorders>
            <w:shd w:val="clear" w:color="auto" w:fill="auto"/>
            <w:vAlign w:val="center"/>
          </w:tcPr>
          <w:p w14:paraId="4C02EF05" w14:textId="0E8CA3ED" w:rsidR="009A007F" w:rsidRPr="00AF496C" w:rsidRDefault="003A6F11" w:rsidP="00F7796D">
            <w:pPr>
              <w:jc w:val="center"/>
              <w:rPr>
                <w:sz w:val="18"/>
                <w:szCs w:val="18"/>
              </w:rPr>
            </w:pPr>
            <w:r>
              <w:rPr>
                <w:sz w:val="18"/>
                <w:szCs w:val="18"/>
              </w:rPr>
              <w:t>48%</w:t>
            </w:r>
          </w:p>
        </w:tc>
        <w:tc>
          <w:tcPr>
            <w:tcW w:w="345" w:type="pct"/>
            <w:tcBorders>
              <w:bottom w:val="single" w:sz="4" w:space="0" w:color="000000"/>
            </w:tcBorders>
            <w:shd w:val="clear" w:color="auto" w:fill="auto"/>
            <w:vAlign w:val="center"/>
          </w:tcPr>
          <w:p w14:paraId="2798622B" w14:textId="0858F586" w:rsidR="009A007F" w:rsidRPr="00AF496C" w:rsidRDefault="003A6F11" w:rsidP="00F7796D">
            <w:pPr>
              <w:jc w:val="center"/>
              <w:rPr>
                <w:sz w:val="18"/>
                <w:szCs w:val="18"/>
              </w:rPr>
            </w:pPr>
            <w:r>
              <w:rPr>
                <w:sz w:val="18"/>
                <w:szCs w:val="18"/>
              </w:rPr>
              <w:t>26%</w:t>
            </w:r>
          </w:p>
        </w:tc>
        <w:tc>
          <w:tcPr>
            <w:tcW w:w="346" w:type="pct"/>
            <w:tcBorders>
              <w:bottom w:val="single" w:sz="4" w:space="0" w:color="000000"/>
            </w:tcBorders>
            <w:shd w:val="clear" w:color="auto" w:fill="auto"/>
            <w:vAlign w:val="center"/>
          </w:tcPr>
          <w:p w14:paraId="1BFACCD0" w14:textId="3BE73498" w:rsidR="00F7796D" w:rsidRPr="00AF496C" w:rsidRDefault="003A6F11" w:rsidP="00F7796D">
            <w:pPr>
              <w:jc w:val="center"/>
              <w:rPr>
                <w:sz w:val="18"/>
                <w:szCs w:val="18"/>
              </w:rPr>
            </w:pPr>
            <w:r>
              <w:rPr>
                <w:sz w:val="18"/>
                <w:szCs w:val="18"/>
              </w:rPr>
              <w:t>0.3</w:t>
            </w:r>
            <w:r w:rsidR="00E57D46">
              <w:rPr>
                <w:sz w:val="18"/>
                <w:szCs w:val="18"/>
              </w:rPr>
              <w:t>%</w:t>
            </w:r>
          </w:p>
        </w:tc>
        <w:tc>
          <w:tcPr>
            <w:tcW w:w="378" w:type="pct"/>
            <w:tcBorders>
              <w:bottom w:val="single" w:sz="4" w:space="0" w:color="000000"/>
            </w:tcBorders>
            <w:shd w:val="clear" w:color="auto" w:fill="auto"/>
            <w:vAlign w:val="center"/>
          </w:tcPr>
          <w:p w14:paraId="7F8FFC15" w14:textId="46EF20D4" w:rsidR="00F7796D" w:rsidRPr="00AF496C" w:rsidRDefault="00E57D46" w:rsidP="00F7796D">
            <w:pPr>
              <w:jc w:val="center"/>
              <w:rPr>
                <w:sz w:val="18"/>
                <w:szCs w:val="18"/>
              </w:rPr>
            </w:pPr>
            <w:r>
              <w:rPr>
                <w:sz w:val="18"/>
                <w:szCs w:val="18"/>
              </w:rPr>
              <w:t>5%</w:t>
            </w:r>
          </w:p>
        </w:tc>
        <w:tc>
          <w:tcPr>
            <w:tcW w:w="314" w:type="pct"/>
            <w:tcBorders>
              <w:bottom w:val="single" w:sz="4" w:space="0" w:color="000000"/>
            </w:tcBorders>
            <w:shd w:val="clear" w:color="auto" w:fill="auto"/>
            <w:vAlign w:val="center"/>
          </w:tcPr>
          <w:p w14:paraId="51C6BE7E" w14:textId="091B62A3" w:rsidR="009A007F" w:rsidRPr="00AF496C" w:rsidRDefault="00E57D46" w:rsidP="00F7796D">
            <w:pPr>
              <w:jc w:val="center"/>
              <w:rPr>
                <w:sz w:val="18"/>
                <w:szCs w:val="18"/>
              </w:rPr>
            </w:pPr>
            <w:r>
              <w:rPr>
                <w:sz w:val="18"/>
                <w:szCs w:val="18"/>
              </w:rPr>
              <w:t>17%</w:t>
            </w:r>
          </w:p>
        </w:tc>
        <w:tc>
          <w:tcPr>
            <w:tcW w:w="282" w:type="pct"/>
            <w:tcBorders>
              <w:bottom w:val="single" w:sz="4" w:space="0" w:color="000000"/>
            </w:tcBorders>
            <w:shd w:val="clear" w:color="auto" w:fill="auto"/>
            <w:vAlign w:val="center"/>
          </w:tcPr>
          <w:p w14:paraId="5086D432" w14:textId="27316CA1" w:rsidR="00F7796D" w:rsidRPr="00AF496C" w:rsidRDefault="006720DA" w:rsidP="00F7796D">
            <w:pPr>
              <w:jc w:val="center"/>
              <w:rPr>
                <w:sz w:val="18"/>
                <w:szCs w:val="18"/>
              </w:rPr>
            </w:pPr>
            <w:r>
              <w:rPr>
                <w:sz w:val="18"/>
                <w:szCs w:val="18"/>
              </w:rPr>
              <w:t>24%</w:t>
            </w:r>
          </w:p>
        </w:tc>
        <w:tc>
          <w:tcPr>
            <w:tcW w:w="314" w:type="pct"/>
            <w:tcBorders>
              <w:bottom w:val="single" w:sz="4" w:space="0" w:color="000000"/>
            </w:tcBorders>
            <w:shd w:val="clear" w:color="auto" w:fill="auto"/>
            <w:vAlign w:val="center"/>
          </w:tcPr>
          <w:p w14:paraId="5F8755A2" w14:textId="22CB848D" w:rsidR="00F7796D" w:rsidRPr="00AF496C" w:rsidRDefault="006720DA" w:rsidP="00F7796D">
            <w:pPr>
              <w:jc w:val="center"/>
              <w:rPr>
                <w:sz w:val="18"/>
                <w:szCs w:val="18"/>
              </w:rPr>
            </w:pPr>
            <w:r>
              <w:rPr>
                <w:sz w:val="18"/>
                <w:szCs w:val="18"/>
              </w:rPr>
              <w:t>63%</w:t>
            </w:r>
          </w:p>
        </w:tc>
        <w:tc>
          <w:tcPr>
            <w:tcW w:w="313" w:type="pct"/>
            <w:tcBorders>
              <w:bottom w:val="single" w:sz="4" w:space="0" w:color="000000"/>
            </w:tcBorders>
            <w:shd w:val="clear" w:color="auto" w:fill="auto"/>
            <w:vAlign w:val="center"/>
          </w:tcPr>
          <w:p w14:paraId="65ED0F07" w14:textId="2548C633" w:rsidR="00F7796D" w:rsidRPr="00AF496C" w:rsidRDefault="006720DA" w:rsidP="00F7796D">
            <w:pPr>
              <w:jc w:val="center"/>
              <w:rPr>
                <w:sz w:val="18"/>
                <w:szCs w:val="18"/>
              </w:rPr>
            </w:pPr>
            <w:r>
              <w:rPr>
                <w:sz w:val="18"/>
                <w:szCs w:val="18"/>
              </w:rPr>
              <w:t>13%</w:t>
            </w:r>
          </w:p>
        </w:tc>
        <w:tc>
          <w:tcPr>
            <w:tcW w:w="335" w:type="pct"/>
            <w:tcBorders>
              <w:bottom w:val="single" w:sz="4" w:space="0" w:color="000000"/>
            </w:tcBorders>
            <w:shd w:val="clear" w:color="auto" w:fill="auto"/>
            <w:vAlign w:val="center"/>
          </w:tcPr>
          <w:p w14:paraId="52665DF4" w14:textId="54D38288" w:rsidR="007370AC" w:rsidRPr="00AF496C" w:rsidRDefault="00C6074E" w:rsidP="00F7796D">
            <w:pPr>
              <w:jc w:val="center"/>
              <w:rPr>
                <w:sz w:val="18"/>
                <w:szCs w:val="18"/>
              </w:rPr>
            </w:pPr>
            <w:r>
              <w:rPr>
                <w:sz w:val="18"/>
                <w:szCs w:val="18"/>
              </w:rPr>
              <w:t>18%</w:t>
            </w:r>
          </w:p>
        </w:tc>
        <w:tc>
          <w:tcPr>
            <w:tcW w:w="336" w:type="pct"/>
            <w:tcBorders>
              <w:bottom w:val="single" w:sz="4" w:space="0" w:color="000000"/>
            </w:tcBorders>
            <w:shd w:val="clear" w:color="auto" w:fill="auto"/>
            <w:vAlign w:val="center"/>
          </w:tcPr>
          <w:p w14:paraId="3C2F2E63" w14:textId="62C7199A" w:rsidR="00F7796D" w:rsidRPr="00565BDB" w:rsidRDefault="00C6074E" w:rsidP="00F7796D">
            <w:pPr>
              <w:jc w:val="center"/>
              <w:rPr>
                <w:sz w:val="18"/>
                <w:szCs w:val="18"/>
              </w:rPr>
            </w:pPr>
            <w:r>
              <w:rPr>
                <w:sz w:val="18"/>
                <w:szCs w:val="18"/>
              </w:rPr>
              <w:t>20%</w:t>
            </w:r>
          </w:p>
        </w:tc>
        <w:tc>
          <w:tcPr>
            <w:tcW w:w="340" w:type="pct"/>
            <w:gridSpan w:val="2"/>
            <w:tcBorders>
              <w:bottom w:val="single" w:sz="4" w:space="0" w:color="000000"/>
            </w:tcBorders>
            <w:shd w:val="clear" w:color="auto" w:fill="auto"/>
            <w:vAlign w:val="center"/>
          </w:tcPr>
          <w:p w14:paraId="79135025" w14:textId="7F0E0C1C" w:rsidR="00F7796D" w:rsidRPr="00565BDB" w:rsidRDefault="00C6074E" w:rsidP="00F7796D">
            <w:pPr>
              <w:jc w:val="center"/>
              <w:rPr>
                <w:sz w:val="18"/>
                <w:szCs w:val="18"/>
              </w:rPr>
            </w:pPr>
            <w:r>
              <w:rPr>
                <w:sz w:val="18"/>
                <w:szCs w:val="18"/>
              </w:rPr>
              <w:t>6%</w:t>
            </w:r>
          </w:p>
        </w:tc>
      </w:tr>
      <w:tr w:rsidR="00861779" w:rsidRPr="00565BDB" w14:paraId="48AF9E71" w14:textId="77777777" w:rsidTr="00E06CF9">
        <w:trPr>
          <w:trHeight w:val="576"/>
          <w:jc w:val="center"/>
        </w:trPr>
        <w:tc>
          <w:tcPr>
            <w:tcW w:w="409" w:type="pct"/>
            <w:vAlign w:val="center"/>
          </w:tcPr>
          <w:p w14:paraId="1247CDD4" w14:textId="77777777" w:rsidR="00861779" w:rsidRPr="007C47BA" w:rsidRDefault="00861779" w:rsidP="00861779">
            <w:pPr>
              <w:rPr>
                <w:color w:val="000000"/>
                <w:sz w:val="18"/>
                <w:szCs w:val="18"/>
              </w:rPr>
            </w:pPr>
          </w:p>
        </w:tc>
        <w:tc>
          <w:tcPr>
            <w:tcW w:w="534" w:type="pct"/>
            <w:vAlign w:val="bottom"/>
          </w:tcPr>
          <w:p w14:paraId="67B007AB" w14:textId="4FE64917" w:rsidR="00861779" w:rsidRPr="00861779" w:rsidRDefault="00861779" w:rsidP="00861779">
            <w:pPr>
              <w:jc w:val="center"/>
              <w:rPr>
                <w:b/>
                <w:color w:val="000000"/>
                <w:sz w:val="18"/>
                <w:szCs w:val="18"/>
              </w:rPr>
            </w:pPr>
            <w:r w:rsidRPr="00861779">
              <w:rPr>
                <w:b/>
                <w:color w:val="000000"/>
                <w:sz w:val="18"/>
                <w:szCs w:val="18"/>
              </w:rPr>
              <w:t xml:space="preserve">Maximum </w:t>
            </w:r>
            <w:r w:rsidRPr="00861779">
              <w:rPr>
                <w:b/>
                <w:color w:val="000000"/>
                <w:sz w:val="18"/>
                <w:szCs w:val="18"/>
              </w:rPr>
              <w:br/>
              <w:t xml:space="preserve">Risk </w:t>
            </w:r>
            <w:r w:rsidRPr="00861779">
              <w:rPr>
                <w:b/>
                <w:color w:val="000000"/>
                <w:sz w:val="18"/>
                <w:szCs w:val="18"/>
              </w:rPr>
              <w:br/>
              <w:t>(in 1 million)</w:t>
            </w:r>
            <w:r w:rsidR="00160E1E" w:rsidRPr="009258D7">
              <w:rPr>
                <w:b/>
                <w:color w:val="000000"/>
                <w:sz w:val="18"/>
                <w:szCs w:val="18"/>
                <w:vertAlign w:val="superscript"/>
              </w:rPr>
              <w:t>5</w:t>
            </w:r>
          </w:p>
        </w:tc>
        <w:tc>
          <w:tcPr>
            <w:tcW w:w="4057" w:type="pct"/>
            <w:gridSpan w:val="13"/>
            <w:shd w:val="clear" w:color="auto" w:fill="auto"/>
            <w:vAlign w:val="center"/>
          </w:tcPr>
          <w:p w14:paraId="67231A2A" w14:textId="28B5D22A" w:rsidR="00861779" w:rsidRPr="00565BDB" w:rsidRDefault="00861779" w:rsidP="00861779">
            <w:pPr>
              <w:jc w:val="center"/>
              <w:rPr>
                <w:color w:val="000000"/>
                <w:sz w:val="18"/>
                <w:szCs w:val="18"/>
              </w:rPr>
            </w:pPr>
            <w:r w:rsidRPr="00565BDB">
              <w:rPr>
                <w:b/>
                <w:bCs/>
                <w:color w:val="000000"/>
                <w:sz w:val="18"/>
                <w:szCs w:val="18"/>
              </w:rPr>
              <w:t xml:space="preserve">Population </w:t>
            </w:r>
            <w:proofErr w:type="gramStart"/>
            <w:r w:rsidRPr="00565BDB">
              <w:rPr>
                <w:b/>
                <w:bCs/>
                <w:color w:val="000000"/>
                <w:sz w:val="18"/>
                <w:szCs w:val="18"/>
              </w:rPr>
              <w:t>With</w:t>
            </w:r>
            <w:proofErr w:type="gramEnd"/>
            <w:r w:rsidRPr="00565BDB">
              <w:rPr>
                <w:b/>
                <w:bCs/>
                <w:color w:val="000000"/>
                <w:sz w:val="18"/>
                <w:szCs w:val="18"/>
              </w:rPr>
              <w:t xml:space="preserve"> Cancer Risk Greater Than or Equal to 1-in-1 million</w:t>
            </w:r>
            <w:r w:rsidRPr="00565BDB">
              <w:rPr>
                <w:b/>
                <w:bCs/>
                <w:color w:val="000000"/>
                <w:sz w:val="18"/>
                <w:szCs w:val="18"/>
                <w:vertAlign w:val="superscript"/>
              </w:rPr>
              <w:t>3</w:t>
            </w:r>
          </w:p>
        </w:tc>
      </w:tr>
      <w:tr w:rsidR="00E06CF9" w:rsidRPr="00565BDB" w14:paraId="76F47E10" w14:textId="77777777" w:rsidTr="00E06CF9">
        <w:trPr>
          <w:trHeight w:val="576"/>
          <w:jc w:val="center"/>
        </w:trPr>
        <w:tc>
          <w:tcPr>
            <w:tcW w:w="409" w:type="pct"/>
            <w:tcBorders>
              <w:bottom w:val="single" w:sz="4" w:space="0" w:color="000000"/>
            </w:tcBorders>
            <w:vAlign w:val="center"/>
          </w:tcPr>
          <w:p w14:paraId="145E1F15" w14:textId="77777777" w:rsidR="0070175D" w:rsidRPr="007C47BA" w:rsidRDefault="0070175D" w:rsidP="0070175D">
            <w:pPr>
              <w:jc w:val="center"/>
              <w:rPr>
                <w:color w:val="000000"/>
                <w:sz w:val="18"/>
                <w:szCs w:val="18"/>
              </w:rPr>
            </w:pPr>
            <w:r w:rsidRPr="007C47BA">
              <w:rPr>
                <w:color w:val="000000"/>
                <w:sz w:val="18"/>
                <w:szCs w:val="18"/>
              </w:rPr>
              <w:t>Source Category</w:t>
            </w:r>
          </w:p>
        </w:tc>
        <w:tc>
          <w:tcPr>
            <w:tcW w:w="534" w:type="pct"/>
            <w:tcBorders>
              <w:bottom w:val="single" w:sz="4" w:space="0" w:color="000000"/>
            </w:tcBorders>
            <w:vAlign w:val="center"/>
          </w:tcPr>
          <w:p w14:paraId="79DB2DC9" w14:textId="43B9FE8C" w:rsidR="0070175D" w:rsidRPr="00C86B93" w:rsidRDefault="0023469C" w:rsidP="0070175D">
            <w:pPr>
              <w:jc w:val="center"/>
              <w:rPr>
                <w:color w:val="FF0000"/>
                <w:sz w:val="18"/>
                <w:szCs w:val="18"/>
              </w:rPr>
            </w:pPr>
            <w:r>
              <w:rPr>
                <w:sz w:val="18"/>
                <w:szCs w:val="18"/>
              </w:rPr>
              <w:t>400</w:t>
            </w:r>
          </w:p>
        </w:tc>
        <w:tc>
          <w:tcPr>
            <w:tcW w:w="408" w:type="pct"/>
            <w:tcBorders>
              <w:bottom w:val="single" w:sz="4" w:space="0" w:color="000000"/>
            </w:tcBorders>
            <w:vAlign w:val="center"/>
          </w:tcPr>
          <w:p w14:paraId="68786AF5" w14:textId="7521E923" w:rsidR="0070175D" w:rsidRPr="00583C80" w:rsidRDefault="00602AFC" w:rsidP="0070175D">
            <w:pPr>
              <w:jc w:val="center"/>
              <w:rPr>
                <w:sz w:val="18"/>
                <w:szCs w:val="18"/>
              </w:rPr>
            </w:pPr>
            <w:r>
              <w:rPr>
                <w:sz w:val="18"/>
                <w:szCs w:val="18"/>
              </w:rPr>
              <w:t>1,723,578</w:t>
            </w:r>
          </w:p>
        </w:tc>
        <w:tc>
          <w:tcPr>
            <w:tcW w:w="346" w:type="pct"/>
            <w:tcBorders>
              <w:bottom w:val="single" w:sz="4" w:space="0" w:color="000000"/>
            </w:tcBorders>
            <w:vAlign w:val="center"/>
          </w:tcPr>
          <w:p w14:paraId="6EAC2B6B" w14:textId="20EA09A2" w:rsidR="0070175D" w:rsidRPr="00527D6D" w:rsidRDefault="00D37BBF" w:rsidP="0070175D">
            <w:pPr>
              <w:jc w:val="center"/>
              <w:rPr>
                <w:sz w:val="18"/>
                <w:szCs w:val="18"/>
              </w:rPr>
            </w:pPr>
            <w:r>
              <w:rPr>
                <w:sz w:val="18"/>
                <w:szCs w:val="18"/>
              </w:rPr>
              <w:t>56%</w:t>
            </w:r>
          </w:p>
        </w:tc>
        <w:tc>
          <w:tcPr>
            <w:tcW w:w="345" w:type="pct"/>
            <w:tcBorders>
              <w:bottom w:val="single" w:sz="4" w:space="0" w:color="000000"/>
            </w:tcBorders>
            <w:vAlign w:val="center"/>
          </w:tcPr>
          <w:p w14:paraId="5E0A8FB8" w14:textId="1E966AE9" w:rsidR="0070175D" w:rsidRPr="00527D6D" w:rsidRDefault="00071F94" w:rsidP="0070175D">
            <w:pPr>
              <w:jc w:val="center"/>
              <w:rPr>
                <w:sz w:val="18"/>
                <w:szCs w:val="18"/>
              </w:rPr>
            </w:pPr>
            <w:r>
              <w:rPr>
                <w:sz w:val="18"/>
                <w:szCs w:val="18"/>
              </w:rPr>
              <w:t>18</w:t>
            </w:r>
            <w:r w:rsidR="00D37BBF">
              <w:rPr>
                <w:sz w:val="18"/>
                <w:szCs w:val="18"/>
              </w:rPr>
              <w:t>%</w:t>
            </w:r>
          </w:p>
        </w:tc>
        <w:tc>
          <w:tcPr>
            <w:tcW w:w="346" w:type="pct"/>
            <w:tcBorders>
              <w:bottom w:val="single" w:sz="4" w:space="0" w:color="000000"/>
            </w:tcBorders>
            <w:vAlign w:val="center"/>
          </w:tcPr>
          <w:p w14:paraId="56387CC1" w14:textId="6691B2C2" w:rsidR="0070175D" w:rsidRPr="00527D6D" w:rsidRDefault="00D37BBF" w:rsidP="0070175D">
            <w:pPr>
              <w:jc w:val="center"/>
              <w:rPr>
                <w:sz w:val="18"/>
                <w:szCs w:val="18"/>
              </w:rPr>
            </w:pPr>
            <w:r>
              <w:rPr>
                <w:sz w:val="18"/>
                <w:szCs w:val="18"/>
              </w:rPr>
              <w:t>0.2%</w:t>
            </w:r>
          </w:p>
        </w:tc>
        <w:tc>
          <w:tcPr>
            <w:tcW w:w="378" w:type="pct"/>
            <w:tcBorders>
              <w:bottom w:val="single" w:sz="4" w:space="0" w:color="000000"/>
            </w:tcBorders>
            <w:vAlign w:val="center"/>
          </w:tcPr>
          <w:p w14:paraId="5016DC11" w14:textId="1CAE2A9F" w:rsidR="0070175D" w:rsidRPr="00527D6D" w:rsidRDefault="00D37BBF" w:rsidP="0070175D">
            <w:pPr>
              <w:jc w:val="center"/>
              <w:rPr>
                <w:sz w:val="18"/>
                <w:szCs w:val="18"/>
              </w:rPr>
            </w:pPr>
            <w:r>
              <w:rPr>
                <w:sz w:val="18"/>
                <w:szCs w:val="18"/>
              </w:rPr>
              <w:t>4%</w:t>
            </w:r>
          </w:p>
        </w:tc>
        <w:tc>
          <w:tcPr>
            <w:tcW w:w="314" w:type="pct"/>
            <w:tcBorders>
              <w:bottom w:val="single" w:sz="4" w:space="0" w:color="000000"/>
            </w:tcBorders>
            <w:vAlign w:val="center"/>
          </w:tcPr>
          <w:p w14:paraId="18055DDB" w14:textId="35D65849" w:rsidR="0070175D" w:rsidRPr="00527D6D" w:rsidRDefault="00A34A8A" w:rsidP="0070175D">
            <w:pPr>
              <w:jc w:val="center"/>
              <w:rPr>
                <w:sz w:val="18"/>
                <w:szCs w:val="18"/>
              </w:rPr>
            </w:pPr>
            <w:r>
              <w:rPr>
                <w:sz w:val="18"/>
                <w:szCs w:val="18"/>
              </w:rPr>
              <w:t>3</w:t>
            </w:r>
            <w:r w:rsidR="00071F94">
              <w:rPr>
                <w:sz w:val="18"/>
                <w:szCs w:val="18"/>
              </w:rPr>
              <w:t>4</w:t>
            </w:r>
            <w:r>
              <w:rPr>
                <w:sz w:val="18"/>
                <w:szCs w:val="18"/>
              </w:rPr>
              <w:t>%</w:t>
            </w:r>
          </w:p>
        </w:tc>
        <w:tc>
          <w:tcPr>
            <w:tcW w:w="282" w:type="pct"/>
            <w:tcBorders>
              <w:bottom w:val="single" w:sz="4" w:space="0" w:color="000000"/>
            </w:tcBorders>
            <w:vAlign w:val="center"/>
          </w:tcPr>
          <w:p w14:paraId="20EE60B2" w14:textId="2A414885" w:rsidR="0070175D" w:rsidRPr="00527D6D" w:rsidRDefault="00A34A8A" w:rsidP="0070175D">
            <w:pPr>
              <w:jc w:val="center"/>
              <w:rPr>
                <w:sz w:val="18"/>
                <w:szCs w:val="18"/>
              </w:rPr>
            </w:pPr>
            <w:r>
              <w:rPr>
                <w:sz w:val="18"/>
                <w:szCs w:val="18"/>
              </w:rPr>
              <w:t>26%</w:t>
            </w:r>
          </w:p>
        </w:tc>
        <w:tc>
          <w:tcPr>
            <w:tcW w:w="314" w:type="pct"/>
            <w:tcBorders>
              <w:bottom w:val="single" w:sz="4" w:space="0" w:color="000000"/>
            </w:tcBorders>
            <w:vAlign w:val="center"/>
          </w:tcPr>
          <w:p w14:paraId="740040BD" w14:textId="3004CAC1" w:rsidR="0070175D" w:rsidRPr="00527D6D" w:rsidRDefault="00A34A8A" w:rsidP="0070175D">
            <w:pPr>
              <w:jc w:val="center"/>
              <w:rPr>
                <w:sz w:val="18"/>
                <w:szCs w:val="18"/>
              </w:rPr>
            </w:pPr>
            <w:r>
              <w:rPr>
                <w:sz w:val="18"/>
                <w:szCs w:val="18"/>
              </w:rPr>
              <w:t>63%</w:t>
            </w:r>
          </w:p>
        </w:tc>
        <w:tc>
          <w:tcPr>
            <w:tcW w:w="313" w:type="pct"/>
            <w:tcBorders>
              <w:bottom w:val="single" w:sz="4" w:space="0" w:color="000000"/>
            </w:tcBorders>
            <w:vAlign w:val="center"/>
          </w:tcPr>
          <w:p w14:paraId="48C075B7" w14:textId="02B79B8F" w:rsidR="0070175D" w:rsidRPr="00527D6D" w:rsidRDefault="00470015" w:rsidP="0070175D">
            <w:pPr>
              <w:jc w:val="center"/>
              <w:rPr>
                <w:sz w:val="18"/>
                <w:szCs w:val="18"/>
              </w:rPr>
            </w:pPr>
            <w:r>
              <w:rPr>
                <w:sz w:val="18"/>
                <w:szCs w:val="18"/>
              </w:rPr>
              <w:t>11%</w:t>
            </w:r>
          </w:p>
        </w:tc>
        <w:tc>
          <w:tcPr>
            <w:tcW w:w="335" w:type="pct"/>
            <w:tcBorders>
              <w:bottom w:val="single" w:sz="4" w:space="0" w:color="000000"/>
            </w:tcBorders>
            <w:vAlign w:val="center"/>
          </w:tcPr>
          <w:p w14:paraId="1A70CC6B" w14:textId="0197FADC" w:rsidR="0070175D" w:rsidRPr="00527D6D" w:rsidRDefault="00470015" w:rsidP="0070175D">
            <w:pPr>
              <w:jc w:val="center"/>
              <w:rPr>
                <w:sz w:val="18"/>
                <w:szCs w:val="18"/>
              </w:rPr>
            </w:pPr>
            <w:r>
              <w:rPr>
                <w:sz w:val="18"/>
                <w:szCs w:val="18"/>
              </w:rPr>
              <w:t>20%</w:t>
            </w:r>
          </w:p>
        </w:tc>
        <w:tc>
          <w:tcPr>
            <w:tcW w:w="343" w:type="pct"/>
            <w:gridSpan w:val="2"/>
            <w:tcBorders>
              <w:bottom w:val="single" w:sz="4" w:space="0" w:color="000000"/>
            </w:tcBorders>
            <w:vAlign w:val="center"/>
          </w:tcPr>
          <w:p w14:paraId="745EDDAA" w14:textId="552F48C7" w:rsidR="0070175D" w:rsidRPr="00527D6D" w:rsidRDefault="00470015" w:rsidP="0070175D">
            <w:pPr>
              <w:jc w:val="center"/>
              <w:rPr>
                <w:sz w:val="18"/>
                <w:szCs w:val="18"/>
              </w:rPr>
            </w:pPr>
            <w:r>
              <w:rPr>
                <w:sz w:val="18"/>
                <w:szCs w:val="18"/>
              </w:rPr>
              <w:t>1</w:t>
            </w:r>
            <w:r w:rsidR="007D7C81">
              <w:rPr>
                <w:sz w:val="18"/>
                <w:szCs w:val="18"/>
              </w:rPr>
              <w:t>7</w:t>
            </w:r>
            <w:r>
              <w:rPr>
                <w:sz w:val="18"/>
                <w:szCs w:val="18"/>
              </w:rPr>
              <w:t>%</w:t>
            </w:r>
          </w:p>
        </w:tc>
        <w:tc>
          <w:tcPr>
            <w:tcW w:w="333" w:type="pct"/>
            <w:tcBorders>
              <w:bottom w:val="single" w:sz="4" w:space="0" w:color="000000"/>
            </w:tcBorders>
            <w:vAlign w:val="center"/>
          </w:tcPr>
          <w:p w14:paraId="766AB6D2" w14:textId="54C8E6D6" w:rsidR="0070175D" w:rsidRPr="00583C80" w:rsidRDefault="007D7C81" w:rsidP="0070175D">
            <w:pPr>
              <w:jc w:val="center"/>
              <w:rPr>
                <w:sz w:val="18"/>
                <w:szCs w:val="18"/>
              </w:rPr>
            </w:pPr>
            <w:r>
              <w:rPr>
                <w:sz w:val="18"/>
                <w:szCs w:val="18"/>
              </w:rPr>
              <w:t>9</w:t>
            </w:r>
            <w:r w:rsidR="00470015">
              <w:rPr>
                <w:sz w:val="18"/>
                <w:szCs w:val="18"/>
              </w:rPr>
              <w:t>%</w:t>
            </w:r>
          </w:p>
        </w:tc>
      </w:tr>
      <w:tr w:rsidR="00861779" w:rsidRPr="00565BDB" w14:paraId="3BA7C3CD" w14:textId="77777777" w:rsidTr="00E06CF9">
        <w:trPr>
          <w:trHeight w:val="576"/>
          <w:jc w:val="center"/>
        </w:trPr>
        <w:tc>
          <w:tcPr>
            <w:tcW w:w="409" w:type="pct"/>
            <w:vAlign w:val="center"/>
          </w:tcPr>
          <w:p w14:paraId="1C951BAF" w14:textId="77777777" w:rsidR="00861779" w:rsidRPr="007C47BA" w:rsidRDefault="00861779" w:rsidP="00861779">
            <w:pPr>
              <w:jc w:val="center"/>
              <w:rPr>
                <w:color w:val="000000"/>
                <w:sz w:val="18"/>
                <w:szCs w:val="18"/>
              </w:rPr>
            </w:pPr>
          </w:p>
        </w:tc>
        <w:tc>
          <w:tcPr>
            <w:tcW w:w="534" w:type="pct"/>
            <w:vAlign w:val="center"/>
          </w:tcPr>
          <w:p w14:paraId="1F53C365" w14:textId="77777777" w:rsidR="00861779" w:rsidRPr="00861779" w:rsidRDefault="00861779" w:rsidP="00861779">
            <w:pPr>
              <w:jc w:val="center"/>
              <w:rPr>
                <w:b/>
                <w:color w:val="000000"/>
                <w:sz w:val="18"/>
                <w:szCs w:val="18"/>
              </w:rPr>
            </w:pPr>
            <w:r w:rsidRPr="00861779">
              <w:rPr>
                <w:b/>
                <w:color w:val="000000"/>
                <w:sz w:val="18"/>
                <w:szCs w:val="18"/>
              </w:rPr>
              <w:t xml:space="preserve">Maximum </w:t>
            </w:r>
            <w:r w:rsidRPr="00861779">
              <w:rPr>
                <w:b/>
                <w:color w:val="000000"/>
                <w:sz w:val="18"/>
                <w:szCs w:val="18"/>
              </w:rPr>
              <w:br/>
              <w:t>Hazard Index</w:t>
            </w:r>
          </w:p>
          <w:p w14:paraId="6B7BC3B8" w14:textId="233BB267" w:rsidR="00861779" w:rsidRPr="00861779" w:rsidRDefault="0050367E" w:rsidP="00861779">
            <w:pPr>
              <w:jc w:val="center"/>
              <w:rPr>
                <w:rFonts w:ascii="Arial" w:hAnsi="Arial" w:cs="Arial"/>
                <w:sz w:val="18"/>
                <w:szCs w:val="18"/>
              </w:rPr>
            </w:pPr>
            <w:r>
              <w:rPr>
                <w:b/>
                <w:color w:val="000000"/>
                <w:sz w:val="18"/>
                <w:szCs w:val="18"/>
              </w:rPr>
              <w:t>(Respiratory</w:t>
            </w:r>
            <w:r w:rsidR="00861779" w:rsidRPr="00861779">
              <w:rPr>
                <w:b/>
                <w:color w:val="000000"/>
                <w:sz w:val="18"/>
                <w:szCs w:val="18"/>
              </w:rPr>
              <w:t>)</w:t>
            </w:r>
            <w:r w:rsidR="00160E1E" w:rsidRPr="009258D7">
              <w:rPr>
                <w:b/>
                <w:color w:val="000000"/>
                <w:sz w:val="18"/>
                <w:szCs w:val="18"/>
                <w:vertAlign w:val="superscript"/>
              </w:rPr>
              <w:t>5</w:t>
            </w:r>
            <w:r w:rsidR="00861779" w:rsidRPr="00861779">
              <w:rPr>
                <w:b/>
                <w:color w:val="000000"/>
                <w:sz w:val="18"/>
                <w:szCs w:val="18"/>
              </w:rPr>
              <w:t xml:space="preserve"> </w:t>
            </w:r>
          </w:p>
        </w:tc>
        <w:tc>
          <w:tcPr>
            <w:tcW w:w="4057" w:type="pct"/>
            <w:gridSpan w:val="13"/>
            <w:shd w:val="clear" w:color="auto" w:fill="auto"/>
            <w:vAlign w:val="center"/>
          </w:tcPr>
          <w:p w14:paraId="0610555F" w14:textId="77777777" w:rsidR="00861779" w:rsidRPr="00565BDB" w:rsidRDefault="00861779" w:rsidP="00861779">
            <w:pPr>
              <w:jc w:val="center"/>
              <w:rPr>
                <w:color w:val="000000"/>
                <w:sz w:val="18"/>
                <w:szCs w:val="18"/>
              </w:rPr>
            </w:pPr>
            <w:r w:rsidRPr="00565BDB">
              <w:rPr>
                <w:b/>
                <w:bCs/>
                <w:color w:val="000000"/>
                <w:sz w:val="18"/>
                <w:szCs w:val="18"/>
              </w:rPr>
              <w:t xml:space="preserve">Population </w:t>
            </w:r>
            <w:proofErr w:type="gramStart"/>
            <w:r w:rsidRPr="00565BDB">
              <w:rPr>
                <w:b/>
                <w:bCs/>
                <w:color w:val="000000"/>
                <w:sz w:val="18"/>
                <w:szCs w:val="18"/>
              </w:rPr>
              <w:t>With</w:t>
            </w:r>
            <w:proofErr w:type="gramEnd"/>
            <w:r w:rsidRPr="00565BDB">
              <w:rPr>
                <w:b/>
                <w:bCs/>
                <w:color w:val="000000"/>
                <w:sz w:val="18"/>
                <w:szCs w:val="18"/>
              </w:rPr>
              <w:t xml:space="preserve"> Noncancer Risk Greater Than 1</w:t>
            </w:r>
            <w:r w:rsidRPr="00565BDB">
              <w:rPr>
                <w:b/>
                <w:bCs/>
                <w:color w:val="000000"/>
                <w:sz w:val="18"/>
                <w:szCs w:val="18"/>
                <w:vertAlign w:val="superscript"/>
              </w:rPr>
              <w:t>4</w:t>
            </w:r>
          </w:p>
        </w:tc>
      </w:tr>
      <w:tr w:rsidR="00E06CF9" w:rsidRPr="00565BDB" w14:paraId="3CFE49B5" w14:textId="77777777" w:rsidTr="00E06CF9">
        <w:trPr>
          <w:trHeight w:val="576"/>
          <w:jc w:val="center"/>
        </w:trPr>
        <w:tc>
          <w:tcPr>
            <w:tcW w:w="409" w:type="pct"/>
            <w:tcBorders>
              <w:bottom w:val="single" w:sz="4" w:space="0" w:color="000000"/>
            </w:tcBorders>
            <w:vAlign w:val="center"/>
          </w:tcPr>
          <w:p w14:paraId="2E0F6258" w14:textId="77777777" w:rsidR="004F7738" w:rsidRPr="007C47BA" w:rsidRDefault="004F7738" w:rsidP="004F7738">
            <w:pPr>
              <w:jc w:val="center"/>
              <w:rPr>
                <w:color w:val="000000"/>
                <w:sz w:val="18"/>
                <w:szCs w:val="18"/>
              </w:rPr>
            </w:pPr>
            <w:r w:rsidRPr="007C47BA">
              <w:rPr>
                <w:color w:val="000000"/>
                <w:sz w:val="18"/>
                <w:szCs w:val="18"/>
              </w:rPr>
              <w:t>Source Category</w:t>
            </w:r>
          </w:p>
        </w:tc>
        <w:tc>
          <w:tcPr>
            <w:tcW w:w="534" w:type="pct"/>
            <w:tcBorders>
              <w:bottom w:val="single" w:sz="4" w:space="0" w:color="000000"/>
            </w:tcBorders>
            <w:vAlign w:val="center"/>
          </w:tcPr>
          <w:p w14:paraId="1F3C9FC4" w14:textId="2DF84521" w:rsidR="004F7738" w:rsidRPr="00AF496C" w:rsidRDefault="0050367E" w:rsidP="004F7738">
            <w:pPr>
              <w:jc w:val="center"/>
              <w:rPr>
                <w:color w:val="000000"/>
                <w:sz w:val="18"/>
                <w:szCs w:val="18"/>
              </w:rPr>
            </w:pPr>
            <w:r>
              <w:rPr>
                <w:color w:val="000000"/>
                <w:sz w:val="18"/>
                <w:szCs w:val="18"/>
              </w:rPr>
              <w:t>1</w:t>
            </w:r>
          </w:p>
        </w:tc>
        <w:tc>
          <w:tcPr>
            <w:tcW w:w="408" w:type="pct"/>
            <w:shd w:val="clear" w:color="auto" w:fill="auto"/>
            <w:vAlign w:val="center"/>
          </w:tcPr>
          <w:p w14:paraId="73C9D4DA" w14:textId="70687C6C" w:rsidR="004F7738" w:rsidRPr="00AF496C" w:rsidRDefault="0050367E" w:rsidP="004F7738">
            <w:pPr>
              <w:jc w:val="center"/>
              <w:rPr>
                <w:sz w:val="18"/>
                <w:szCs w:val="18"/>
              </w:rPr>
            </w:pPr>
            <w:r>
              <w:rPr>
                <w:sz w:val="18"/>
                <w:szCs w:val="18"/>
              </w:rPr>
              <w:t>0</w:t>
            </w:r>
          </w:p>
        </w:tc>
        <w:tc>
          <w:tcPr>
            <w:tcW w:w="346" w:type="pct"/>
            <w:shd w:val="clear" w:color="auto" w:fill="auto"/>
            <w:vAlign w:val="center"/>
          </w:tcPr>
          <w:p w14:paraId="20F7A74F" w14:textId="737A2315" w:rsidR="004F7738" w:rsidRPr="00AF496C" w:rsidRDefault="00C94922" w:rsidP="004F7738">
            <w:pPr>
              <w:jc w:val="center"/>
              <w:rPr>
                <w:sz w:val="18"/>
                <w:szCs w:val="18"/>
              </w:rPr>
            </w:pPr>
            <w:r>
              <w:rPr>
                <w:sz w:val="18"/>
                <w:szCs w:val="18"/>
              </w:rPr>
              <w:t>0</w:t>
            </w:r>
            <w:r w:rsidR="004F7738" w:rsidRPr="00AF496C">
              <w:rPr>
                <w:sz w:val="18"/>
                <w:szCs w:val="18"/>
              </w:rPr>
              <w:t>%</w:t>
            </w:r>
          </w:p>
        </w:tc>
        <w:tc>
          <w:tcPr>
            <w:tcW w:w="345" w:type="pct"/>
            <w:shd w:val="clear" w:color="auto" w:fill="auto"/>
            <w:vAlign w:val="center"/>
          </w:tcPr>
          <w:p w14:paraId="57DA3BC4" w14:textId="47E03929" w:rsidR="004F7738" w:rsidRPr="00AF496C" w:rsidRDefault="0050367E" w:rsidP="004F7738">
            <w:pPr>
              <w:jc w:val="center"/>
              <w:rPr>
                <w:color w:val="FF0000"/>
                <w:sz w:val="18"/>
                <w:szCs w:val="18"/>
              </w:rPr>
            </w:pPr>
            <w:r>
              <w:rPr>
                <w:color w:val="000000"/>
                <w:sz w:val="18"/>
                <w:szCs w:val="18"/>
              </w:rPr>
              <w:t>0</w:t>
            </w:r>
            <w:r w:rsidR="004F7738" w:rsidRPr="00AF496C">
              <w:rPr>
                <w:color w:val="000000"/>
                <w:sz w:val="18"/>
                <w:szCs w:val="18"/>
              </w:rPr>
              <w:t>%</w:t>
            </w:r>
          </w:p>
        </w:tc>
        <w:tc>
          <w:tcPr>
            <w:tcW w:w="346" w:type="pct"/>
            <w:shd w:val="clear" w:color="auto" w:fill="auto"/>
            <w:vAlign w:val="center"/>
          </w:tcPr>
          <w:p w14:paraId="6A33C5A3" w14:textId="369D3CF9" w:rsidR="004F7738" w:rsidRPr="00AF496C" w:rsidRDefault="00341917" w:rsidP="004F7738">
            <w:pPr>
              <w:jc w:val="center"/>
              <w:rPr>
                <w:color w:val="FF0000"/>
                <w:sz w:val="18"/>
                <w:szCs w:val="18"/>
              </w:rPr>
            </w:pPr>
            <w:r w:rsidRPr="00AF496C">
              <w:rPr>
                <w:color w:val="000000"/>
                <w:sz w:val="18"/>
                <w:szCs w:val="18"/>
              </w:rPr>
              <w:t>0</w:t>
            </w:r>
            <w:r w:rsidR="004F7738" w:rsidRPr="00AF496C">
              <w:rPr>
                <w:color w:val="000000"/>
                <w:sz w:val="18"/>
                <w:szCs w:val="18"/>
              </w:rPr>
              <w:t>%</w:t>
            </w:r>
          </w:p>
        </w:tc>
        <w:tc>
          <w:tcPr>
            <w:tcW w:w="378" w:type="pct"/>
            <w:shd w:val="clear" w:color="auto" w:fill="auto"/>
            <w:vAlign w:val="center"/>
          </w:tcPr>
          <w:p w14:paraId="5F31EC95" w14:textId="45B68482" w:rsidR="004F7738" w:rsidRPr="00AF496C" w:rsidRDefault="0050367E" w:rsidP="004F7738">
            <w:pPr>
              <w:jc w:val="center"/>
              <w:rPr>
                <w:color w:val="FF0000"/>
                <w:sz w:val="18"/>
                <w:szCs w:val="18"/>
              </w:rPr>
            </w:pPr>
            <w:r>
              <w:rPr>
                <w:color w:val="000000"/>
                <w:sz w:val="18"/>
                <w:szCs w:val="18"/>
              </w:rPr>
              <w:t>0</w:t>
            </w:r>
            <w:r w:rsidR="004F7738" w:rsidRPr="00AF496C">
              <w:rPr>
                <w:color w:val="000000"/>
                <w:sz w:val="18"/>
                <w:szCs w:val="18"/>
              </w:rPr>
              <w:t>%</w:t>
            </w:r>
          </w:p>
        </w:tc>
        <w:tc>
          <w:tcPr>
            <w:tcW w:w="314" w:type="pct"/>
            <w:shd w:val="clear" w:color="auto" w:fill="auto"/>
            <w:vAlign w:val="center"/>
          </w:tcPr>
          <w:p w14:paraId="194DFF53" w14:textId="77B84BEF" w:rsidR="004F7738" w:rsidRPr="00AF496C" w:rsidRDefault="00582C72" w:rsidP="004F7738">
            <w:pPr>
              <w:jc w:val="center"/>
              <w:rPr>
                <w:color w:val="FF0000"/>
                <w:sz w:val="18"/>
                <w:szCs w:val="18"/>
              </w:rPr>
            </w:pPr>
            <w:r>
              <w:rPr>
                <w:color w:val="000000"/>
                <w:sz w:val="18"/>
                <w:szCs w:val="18"/>
              </w:rPr>
              <w:t>0</w:t>
            </w:r>
            <w:r w:rsidR="004F7738" w:rsidRPr="00AF496C">
              <w:rPr>
                <w:color w:val="000000"/>
                <w:sz w:val="18"/>
                <w:szCs w:val="18"/>
              </w:rPr>
              <w:t>%</w:t>
            </w:r>
          </w:p>
        </w:tc>
        <w:tc>
          <w:tcPr>
            <w:tcW w:w="282" w:type="pct"/>
            <w:shd w:val="clear" w:color="auto" w:fill="auto"/>
            <w:vAlign w:val="center"/>
          </w:tcPr>
          <w:p w14:paraId="6048DBE8" w14:textId="3F20EB72" w:rsidR="004F7738" w:rsidRPr="00AF496C" w:rsidRDefault="00582C72" w:rsidP="004F7738">
            <w:pPr>
              <w:jc w:val="center"/>
              <w:rPr>
                <w:color w:val="FF0000"/>
                <w:sz w:val="18"/>
                <w:szCs w:val="18"/>
              </w:rPr>
            </w:pPr>
            <w:r>
              <w:rPr>
                <w:color w:val="000000"/>
                <w:sz w:val="18"/>
                <w:szCs w:val="18"/>
              </w:rPr>
              <w:t>0</w:t>
            </w:r>
            <w:r w:rsidR="004F7738" w:rsidRPr="00AF496C">
              <w:rPr>
                <w:color w:val="000000"/>
                <w:sz w:val="18"/>
                <w:szCs w:val="18"/>
              </w:rPr>
              <w:t>%</w:t>
            </w:r>
          </w:p>
        </w:tc>
        <w:tc>
          <w:tcPr>
            <w:tcW w:w="314" w:type="pct"/>
            <w:shd w:val="clear" w:color="auto" w:fill="auto"/>
            <w:vAlign w:val="center"/>
          </w:tcPr>
          <w:p w14:paraId="66293B6E" w14:textId="18AE31F6" w:rsidR="004F7738" w:rsidRPr="00AF496C" w:rsidRDefault="00582C72" w:rsidP="004F7738">
            <w:pPr>
              <w:jc w:val="center"/>
              <w:rPr>
                <w:color w:val="FF0000"/>
                <w:sz w:val="18"/>
                <w:szCs w:val="18"/>
              </w:rPr>
            </w:pPr>
            <w:r>
              <w:rPr>
                <w:color w:val="000000"/>
                <w:sz w:val="18"/>
                <w:szCs w:val="18"/>
              </w:rPr>
              <w:t>0</w:t>
            </w:r>
            <w:r w:rsidR="004F7738" w:rsidRPr="00AF496C">
              <w:rPr>
                <w:color w:val="000000"/>
                <w:sz w:val="18"/>
                <w:szCs w:val="18"/>
              </w:rPr>
              <w:t>%</w:t>
            </w:r>
          </w:p>
        </w:tc>
        <w:tc>
          <w:tcPr>
            <w:tcW w:w="313" w:type="pct"/>
            <w:shd w:val="clear" w:color="auto" w:fill="auto"/>
            <w:vAlign w:val="center"/>
          </w:tcPr>
          <w:p w14:paraId="56D9D73B" w14:textId="6476D6FF" w:rsidR="004F7738" w:rsidRPr="00AF496C" w:rsidRDefault="00582C72" w:rsidP="004F7738">
            <w:pPr>
              <w:jc w:val="center"/>
              <w:rPr>
                <w:color w:val="FF0000"/>
                <w:sz w:val="18"/>
                <w:szCs w:val="18"/>
              </w:rPr>
            </w:pPr>
            <w:r>
              <w:rPr>
                <w:color w:val="000000"/>
                <w:sz w:val="18"/>
                <w:szCs w:val="18"/>
              </w:rPr>
              <w:t>0</w:t>
            </w:r>
            <w:r w:rsidR="004F7738" w:rsidRPr="00AF496C">
              <w:rPr>
                <w:color w:val="000000"/>
                <w:sz w:val="18"/>
                <w:szCs w:val="18"/>
              </w:rPr>
              <w:t>%</w:t>
            </w:r>
          </w:p>
        </w:tc>
        <w:tc>
          <w:tcPr>
            <w:tcW w:w="335" w:type="pct"/>
            <w:shd w:val="clear" w:color="auto" w:fill="auto"/>
            <w:vAlign w:val="center"/>
          </w:tcPr>
          <w:p w14:paraId="7E22DE54" w14:textId="5BFB4617" w:rsidR="004F7738" w:rsidRPr="00AF496C" w:rsidRDefault="00582C72" w:rsidP="004F7738">
            <w:pPr>
              <w:jc w:val="center"/>
              <w:rPr>
                <w:color w:val="FF0000"/>
                <w:sz w:val="18"/>
                <w:szCs w:val="18"/>
              </w:rPr>
            </w:pPr>
            <w:r>
              <w:rPr>
                <w:color w:val="000000"/>
                <w:sz w:val="18"/>
                <w:szCs w:val="18"/>
              </w:rPr>
              <w:t>0</w:t>
            </w:r>
            <w:r w:rsidR="004F7738" w:rsidRPr="00AF496C">
              <w:rPr>
                <w:color w:val="000000"/>
                <w:sz w:val="18"/>
                <w:szCs w:val="18"/>
              </w:rPr>
              <w:t>%</w:t>
            </w:r>
          </w:p>
        </w:tc>
        <w:tc>
          <w:tcPr>
            <w:tcW w:w="343" w:type="pct"/>
            <w:gridSpan w:val="2"/>
            <w:shd w:val="clear" w:color="auto" w:fill="auto"/>
            <w:vAlign w:val="center"/>
          </w:tcPr>
          <w:p w14:paraId="1AB82BF0" w14:textId="514E15AE" w:rsidR="004F7738" w:rsidRPr="00AF496C" w:rsidRDefault="00582C72" w:rsidP="004F7738">
            <w:pPr>
              <w:jc w:val="center"/>
              <w:rPr>
                <w:color w:val="FF0000"/>
                <w:sz w:val="18"/>
                <w:szCs w:val="18"/>
              </w:rPr>
            </w:pPr>
            <w:r>
              <w:rPr>
                <w:color w:val="000000"/>
                <w:sz w:val="18"/>
                <w:szCs w:val="18"/>
              </w:rPr>
              <w:t>0</w:t>
            </w:r>
            <w:r w:rsidR="004F7738" w:rsidRPr="00AF496C">
              <w:rPr>
                <w:color w:val="000000"/>
                <w:sz w:val="18"/>
                <w:szCs w:val="18"/>
              </w:rPr>
              <w:t>%</w:t>
            </w:r>
          </w:p>
        </w:tc>
        <w:tc>
          <w:tcPr>
            <w:tcW w:w="333" w:type="pct"/>
            <w:shd w:val="clear" w:color="auto" w:fill="auto"/>
            <w:vAlign w:val="center"/>
          </w:tcPr>
          <w:p w14:paraId="267A4D90" w14:textId="658F61A3" w:rsidR="004F7738" w:rsidRPr="00AF496C" w:rsidRDefault="00582C72" w:rsidP="004F7738">
            <w:pPr>
              <w:jc w:val="center"/>
              <w:rPr>
                <w:color w:val="FF0000"/>
                <w:sz w:val="18"/>
                <w:szCs w:val="18"/>
              </w:rPr>
            </w:pPr>
            <w:r>
              <w:rPr>
                <w:color w:val="000000"/>
                <w:sz w:val="18"/>
                <w:szCs w:val="18"/>
              </w:rPr>
              <w:t>0</w:t>
            </w:r>
            <w:r w:rsidR="004F7738" w:rsidRPr="00AF496C">
              <w:rPr>
                <w:color w:val="000000"/>
                <w:sz w:val="18"/>
                <w:szCs w:val="18"/>
              </w:rPr>
              <w:t>%</w:t>
            </w:r>
          </w:p>
        </w:tc>
      </w:tr>
      <w:tr w:rsidR="00861779" w:rsidRPr="007C47BA" w14:paraId="10B997AE" w14:textId="77777777" w:rsidTr="00D31DBA">
        <w:trPr>
          <w:jc w:val="center"/>
        </w:trPr>
        <w:tc>
          <w:tcPr>
            <w:tcW w:w="5000" w:type="pct"/>
            <w:gridSpan w:val="15"/>
            <w:tcBorders>
              <w:left w:val="nil"/>
              <w:bottom w:val="nil"/>
              <w:right w:val="nil"/>
            </w:tcBorders>
            <w:vAlign w:val="bottom"/>
          </w:tcPr>
          <w:p w14:paraId="025E67AB" w14:textId="77777777" w:rsidR="00861779" w:rsidRPr="007C47BA" w:rsidRDefault="00861779" w:rsidP="00861779">
            <w:pPr>
              <w:rPr>
                <w:sz w:val="18"/>
                <w:szCs w:val="18"/>
              </w:rPr>
            </w:pPr>
            <w:r w:rsidRPr="007C47BA">
              <w:rPr>
                <w:color w:val="000000"/>
                <w:sz w:val="18"/>
                <w:szCs w:val="18"/>
              </w:rPr>
              <w:t>Notes:</w:t>
            </w:r>
          </w:p>
        </w:tc>
      </w:tr>
      <w:tr w:rsidR="00861779" w:rsidRPr="007C47BA" w14:paraId="4B53CAC9" w14:textId="77777777" w:rsidTr="00D31DBA">
        <w:trPr>
          <w:trHeight w:val="214"/>
          <w:jc w:val="center"/>
        </w:trPr>
        <w:tc>
          <w:tcPr>
            <w:tcW w:w="5000" w:type="pct"/>
            <w:gridSpan w:val="15"/>
            <w:tcBorders>
              <w:top w:val="nil"/>
              <w:left w:val="nil"/>
              <w:bottom w:val="nil"/>
              <w:right w:val="nil"/>
            </w:tcBorders>
          </w:tcPr>
          <w:p w14:paraId="3AFCAD87" w14:textId="77777777" w:rsidR="00861779" w:rsidRPr="007C47BA" w:rsidRDefault="00861779" w:rsidP="00861779">
            <w:pPr>
              <w:rPr>
                <w:color w:val="000000"/>
                <w:sz w:val="18"/>
                <w:szCs w:val="18"/>
              </w:rPr>
            </w:pPr>
            <w:r w:rsidRPr="007C47BA">
              <w:rPr>
                <w:color w:val="000000"/>
                <w:sz w:val="18"/>
                <w:szCs w:val="18"/>
                <w:vertAlign w:val="superscript"/>
              </w:rPr>
              <w:t xml:space="preserve">1 </w:t>
            </w:r>
            <w:r w:rsidRPr="007C47BA">
              <w:rPr>
                <w:color w:val="000000"/>
                <w:sz w:val="18"/>
                <w:szCs w:val="18"/>
              </w:rPr>
              <w:t>Minority population is the total population minus the white population.</w:t>
            </w:r>
          </w:p>
        </w:tc>
      </w:tr>
      <w:tr w:rsidR="00861779" w:rsidRPr="007C47BA" w14:paraId="44B83029" w14:textId="77777777" w:rsidTr="00D31DBA">
        <w:trPr>
          <w:trHeight w:val="295"/>
          <w:jc w:val="center"/>
        </w:trPr>
        <w:tc>
          <w:tcPr>
            <w:tcW w:w="5000" w:type="pct"/>
            <w:gridSpan w:val="15"/>
            <w:tcBorders>
              <w:top w:val="nil"/>
              <w:left w:val="nil"/>
              <w:bottom w:val="nil"/>
              <w:right w:val="nil"/>
            </w:tcBorders>
          </w:tcPr>
          <w:p w14:paraId="68976413" w14:textId="77777777" w:rsidR="00861779" w:rsidRPr="007C47BA" w:rsidRDefault="00861779" w:rsidP="00861779">
            <w:pPr>
              <w:rPr>
                <w:color w:val="000000"/>
                <w:sz w:val="18"/>
                <w:szCs w:val="18"/>
                <w:vertAlign w:val="superscript"/>
              </w:rPr>
            </w:pPr>
            <w:r w:rsidRPr="007C47BA">
              <w:rPr>
                <w:color w:val="000000"/>
                <w:sz w:val="18"/>
                <w:szCs w:val="18"/>
                <w:vertAlign w:val="superscript"/>
              </w:rPr>
              <w:t>2</w:t>
            </w:r>
            <w:r w:rsidRPr="007C47BA">
              <w:rPr>
                <w:color w:val="000000"/>
                <w:sz w:val="18"/>
                <w:szCs w:val="18"/>
              </w:rPr>
              <w:t xml:space="preserve"> </w:t>
            </w:r>
            <w:r>
              <w:rPr>
                <w:color w:val="000000"/>
                <w:sz w:val="18"/>
                <w:szCs w:val="18"/>
              </w:rPr>
              <w:t>Proximity p</w:t>
            </w:r>
            <w:r w:rsidRPr="007C47BA">
              <w:rPr>
                <w:color w:val="000000"/>
                <w:sz w:val="18"/>
                <w:szCs w:val="18"/>
              </w:rPr>
              <w:t xml:space="preserve">opulation statistics are </w:t>
            </w:r>
            <w:r>
              <w:rPr>
                <w:color w:val="000000"/>
                <w:sz w:val="18"/>
                <w:szCs w:val="18"/>
              </w:rPr>
              <w:t>provided</w:t>
            </w:r>
            <w:r w:rsidRPr="007C47BA">
              <w:rPr>
                <w:color w:val="000000"/>
                <w:sz w:val="18"/>
                <w:szCs w:val="18"/>
              </w:rPr>
              <w:t xml:space="preserve"> irrespective of</w:t>
            </w:r>
            <w:r>
              <w:rPr>
                <w:color w:val="000000"/>
                <w:sz w:val="18"/>
                <w:szCs w:val="18"/>
              </w:rPr>
              <w:t xml:space="preserve"> cancer and noncancer </w:t>
            </w:r>
            <w:r w:rsidRPr="007C47BA">
              <w:rPr>
                <w:color w:val="000000"/>
                <w:sz w:val="18"/>
                <w:szCs w:val="18"/>
              </w:rPr>
              <w:t>risk.</w:t>
            </w:r>
          </w:p>
        </w:tc>
      </w:tr>
      <w:tr w:rsidR="00861779" w:rsidRPr="007C47BA" w14:paraId="3EDEC82B" w14:textId="77777777" w:rsidTr="00D31DBA">
        <w:trPr>
          <w:trHeight w:val="456"/>
          <w:jc w:val="center"/>
        </w:trPr>
        <w:tc>
          <w:tcPr>
            <w:tcW w:w="5000" w:type="pct"/>
            <w:gridSpan w:val="15"/>
            <w:tcBorders>
              <w:top w:val="nil"/>
              <w:left w:val="nil"/>
              <w:bottom w:val="nil"/>
              <w:right w:val="nil"/>
            </w:tcBorders>
          </w:tcPr>
          <w:p w14:paraId="691C6AD6" w14:textId="4248B88E" w:rsidR="00861779" w:rsidRPr="007C47BA" w:rsidRDefault="00861779" w:rsidP="00861779">
            <w:pPr>
              <w:rPr>
                <w:color w:val="000000"/>
                <w:sz w:val="18"/>
                <w:szCs w:val="18"/>
              </w:rPr>
            </w:pPr>
            <w:r w:rsidRPr="007C47BA">
              <w:rPr>
                <w:color w:val="000000"/>
                <w:sz w:val="18"/>
                <w:szCs w:val="18"/>
                <w:vertAlign w:val="superscript"/>
              </w:rPr>
              <w:t xml:space="preserve">3 </w:t>
            </w:r>
            <w:r w:rsidRPr="007C47BA">
              <w:rPr>
                <w:color w:val="000000"/>
                <w:sz w:val="18"/>
                <w:szCs w:val="18"/>
              </w:rPr>
              <w:t xml:space="preserve">Population statistics based on </w:t>
            </w:r>
            <w:r>
              <w:rPr>
                <w:color w:val="000000"/>
                <w:sz w:val="18"/>
                <w:szCs w:val="18"/>
              </w:rPr>
              <w:t xml:space="preserve">cancer </w:t>
            </w:r>
            <w:r w:rsidRPr="007C47BA">
              <w:rPr>
                <w:color w:val="000000"/>
                <w:sz w:val="18"/>
                <w:szCs w:val="18"/>
              </w:rPr>
              <w:t>risk are for the population residing within the HEM-3</w:t>
            </w:r>
            <w:r>
              <w:rPr>
                <w:color w:val="000000"/>
                <w:sz w:val="18"/>
                <w:szCs w:val="18"/>
              </w:rPr>
              <w:t>/AERMOD</w:t>
            </w:r>
            <w:r w:rsidRPr="007C47BA">
              <w:rPr>
                <w:color w:val="000000"/>
                <w:sz w:val="18"/>
                <w:szCs w:val="18"/>
              </w:rPr>
              <w:t xml:space="preserve"> model domain (50</w:t>
            </w:r>
            <w:r w:rsidR="008756BD">
              <w:rPr>
                <w:color w:val="000000"/>
                <w:sz w:val="18"/>
                <w:szCs w:val="18"/>
              </w:rPr>
              <w:t xml:space="preserve"> </w:t>
            </w:r>
            <w:r w:rsidRPr="007C47BA">
              <w:rPr>
                <w:color w:val="000000"/>
                <w:sz w:val="18"/>
                <w:szCs w:val="18"/>
              </w:rPr>
              <w:t xml:space="preserve">km </w:t>
            </w:r>
            <w:r>
              <w:rPr>
                <w:color w:val="000000"/>
                <w:sz w:val="18"/>
                <w:szCs w:val="18"/>
              </w:rPr>
              <w:t>radius from</w:t>
            </w:r>
            <w:r w:rsidRPr="007C47BA">
              <w:rPr>
                <w:color w:val="000000"/>
                <w:sz w:val="18"/>
                <w:szCs w:val="18"/>
              </w:rPr>
              <w:t xml:space="preserve"> </w:t>
            </w:r>
            <w:r>
              <w:rPr>
                <w:color w:val="000000"/>
                <w:sz w:val="18"/>
                <w:szCs w:val="18"/>
              </w:rPr>
              <w:t>modeled</w:t>
            </w:r>
            <w:r w:rsidRPr="007C47BA">
              <w:rPr>
                <w:color w:val="000000"/>
                <w:sz w:val="18"/>
                <w:szCs w:val="18"/>
              </w:rPr>
              <w:t xml:space="preserve"> facilit</w:t>
            </w:r>
            <w:r>
              <w:rPr>
                <w:color w:val="000000"/>
                <w:sz w:val="18"/>
                <w:szCs w:val="18"/>
              </w:rPr>
              <w:t>y centers</w:t>
            </w:r>
            <w:r w:rsidRPr="007C47BA">
              <w:rPr>
                <w:color w:val="000000"/>
                <w:sz w:val="18"/>
                <w:szCs w:val="18"/>
              </w:rPr>
              <w:t>) with cancer risk estimated t</w:t>
            </w:r>
            <w:r>
              <w:rPr>
                <w:color w:val="000000"/>
                <w:sz w:val="18"/>
                <w:szCs w:val="18"/>
              </w:rPr>
              <w:t>o be greater than or equal to 1-in-1</w:t>
            </w:r>
            <w:r w:rsidRPr="007C47BA">
              <w:rPr>
                <w:color w:val="000000"/>
                <w:sz w:val="18"/>
                <w:szCs w:val="18"/>
              </w:rPr>
              <w:t xml:space="preserve"> million.</w:t>
            </w:r>
          </w:p>
        </w:tc>
      </w:tr>
      <w:tr w:rsidR="00861779" w:rsidRPr="007C47BA" w14:paraId="5C756A36" w14:textId="77777777" w:rsidTr="00D31DBA">
        <w:trPr>
          <w:trHeight w:val="511"/>
          <w:jc w:val="center"/>
        </w:trPr>
        <w:tc>
          <w:tcPr>
            <w:tcW w:w="5000" w:type="pct"/>
            <w:gridSpan w:val="15"/>
            <w:tcBorders>
              <w:top w:val="nil"/>
              <w:left w:val="nil"/>
              <w:bottom w:val="nil"/>
              <w:right w:val="nil"/>
            </w:tcBorders>
          </w:tcPr>
          <w:p w14:paraId="482C33DB" w14:textId="77777777" w:rsidR="00861779" w:rsidRDefault="00861779" w:rsidP="00861779">
            <w:pPr>
              <w:rPr>
                <w:color w:val="000000"/>
                <w:sz w:val="18"/>
                <w:szCs w:val="18"/>
              </w:rPr>
            </w:pPr>
            <w:r w:rsidRPr="007C47BA">
              <w:rPr>
                <w:color w:val="000000"/>
                <w:sz w:val="18"/>
                <w:szCs w:val="18"/>
                <w:vertAlign w:val="superscript"/>
              </w:rPr>
              <w:t>4</w:t>
            </w:r>
            <w:r>
              <w:rPr>
                <w:color w:val="000000"/>
                <w:sz w:val="18"/>
                <w:szCs w:val="18"/>
                <w:vertAlign w:val="superscript"/>
              </w:rPr>
              <w:t xml:space="preserve"> </w:t>
            </w:r>
            <w:r w:rsidRPr="007C47BA">
              <w:rPr>
                <w:color w:val="000000"/>
                <w:sz w:val="18"/>
                <w:szCs w:val="18"/>
              </w:rPr>
              <w:t xml:space="preserve">Population statistics based on </w:t>
            </w:r>
            <w:r>
              <w:rPr>
                <w:color w:val="000000"/>
                <w:sz w:val="18"/>
                <w:szCs w:val="18"/>
              </w:rPr>
              <w:t xml:space="preserve">noncancer </w:t>
            </w:r>
            <w:r w:rsidRPr="007C47BA">
              <w:rPr>
                <w:color w:val="000000"/>
                <w:sz w:val="18"/>
                <w:szCs w:val="18"/>
              </w:rPr>
              <w:t xml:space="preserve">risk </w:t>
            </w:r>
            <w:r>
              <w:rPr>
                <w:color w:val="000000"/>
                <w:sz w:val="18"/>
                <w:szCs w:val="18"/>
              </w:rPr>
              <w:t xml:space="preserve">(maximum hazard index) </w:t>
            </w:r>
            <w:r w:rsidRPr="007C47BA">
              <w:rPr>
                <w:color w:val="000000"/>
                <w:sz w:val="18"/>
                <w:szCs w:val="18"/>
              </w:rPr>
              <w:t>are for the population residing within the HEM-3</w:t>
            </w:r>
            <w:r>
              <w:rPr>
                <w:color w:val="000000"/>
                <w:sz w:val="18"/>
                <w:szCs w:val="18"/>
              </w:rPr>
              <w:t>/AERMOD</w:t>
            </w:r>
            <w:r w:rsidRPr="007C47BA">
              <w:rPr>
                <w:color w:val="000000"/>
                <w:sz w:val="18"/>
                <w:szCs w:val="18"/>
              </w:rPr>
              <w:t xml:space="preserve"> model domain (50</w:t>
            </w:r>
            <w:r w:rsidR="003E3DE9">
              <w:rPr>
                <w:color w:val="000000"/>
                <w:sz w:val="18"/>
                <w:szCs w:val="18"/>
              </w:rPr>
              <w:t>-</w:t>
            </w:r>
            <w:r w:rsidRPr="007C47BA">
              <w:rPr>
                <w:color w:val="000000"/>
                <w:sz w:val="18"/>
                <w:szCs w:val="18"/>
              </w:rPr>
              <w:t xml:space="preserve">km </w:t>
            </w:r>
            <w:r>
              <w:rPr>
                <w:color w:val="000000"/>
                <w:sz w:val="18"/>
                <w:szCs w:val="18"/>
              </w:rPr>
              <w:t>radius from</w:t>
            </w:r>
            <w:r w:rsidRPr="007C47BA">
              <w:rPr>
                <w:color w:val="000000"/>
                <w:sz w:val="18"/>
                <w:szCs w:val="18"/>
              </w:rPr>
              <w:t xml:space="preserve"> </w:t>
            </w:r>
            <w:r>
              <w:rPr>
                <w:color w:val="000000"/>
                <w:sz w:val="18"/>
                <w:szCs w:val="18"/>
              </w:rPr>
              <w:t>modeled</w:t>
            </w:r>
            <w:r w:rsidRPr="007C47BA">
              <w:rPr>
                <w:color w:val="000000"/>
                <w:sz w:val="18"/>
                <w:szCs w:val="18"/>
              </w:rPr>
              <w:t xml:space="preserve"> facilit</w:t>
            </w:r>
            <w:r>
              <w:rPr>
                <w:color w:val="000000"/>
                <w:sz w:val="18"/>
                <w:szCs w:val="18"/>
              </w:rPr>
              <w:t>y centers</w:t>
            </w:r>
            <w:r w:rsidRPr="007C47BA">
              <w:rPr>
                <w:color w:val="000000"/>
                <w:sz w:val="18"/>
                <w:szCs w:val="18"/>
              </w:rPr>
              <w:t>) with noncancer risk estimated to be greater than 1.</w:t>
            </w:r>
          </w:p>
          <w:p w14:paraId="1C8FB7CC" w14:textId="77777777" w:rsidR="00A43704" w:rsidRDefault="00A43704" w:rsidP="00861779">
            <w:pPr>
              <w:rPr>
                <w:color w:val="000000"/>
                <w:sz w:val="18"/>
                <w:szCs w:val="18"/>
                <w:vertAlign w:val="superscript"/>
              </w:rPr>
            </w:pPr>
          </w:p>
          <w:p w14:paraId="03B1FABC" w14:textId="4115370B" w:rsidR="00A43704" w:rsidRPr="007C47BA" w:rsidRDefault="00B55653" w:rsidP="00861779">
            <w:pPr>
              <w:rPr>
                <w:color w:val="000000"/>
                <w:sz w:val="18"/>
                <w:szCs w:val="18"/>
                <w:vertAlign w:val="superscript"/>
              </w:rPr>
            </w:pPr>
            <w:r>
              <w:rPr>
                <w:color w:val="000000"/>
                <w:sz w:val="18"/>
                <w:szCs w:val="18"/>
                <w:vertAlign w:val="superscript"/>
              </w:rPr>
              <w:t xml:space="preserve">5 </w:t>
            </w:r>
            <w:r>
              <w:rPr>
                <w:color w:val="000000"/>
                <w:sz w:val="18"/>
                <w:szCs w:val="18"/>
              </w:rPr>
              <w:t xml:space="preserve">The maximum risk and maximum hazard index values shown occur only at the receptor(s) of maximum impact for risk and hazard index and are included in this table for reference. The population statistics in these rows are for all </w:t>
            </w:r>
            <w:r w:rsidR="000268C9">
              <w:rPr>
                <w:color w:val="000000"/>
                <w:sz w:val="18"/>
                <w:szCs w:val="18"/>
              </w:rPr>
              <w:t xml:space="preserve">populated </w:t>
            </w:r>
            <w:r>
              <w:rPr>
                <w:color w:val="000000"/>
                <w:sz w:val="18"/>
                <w:szCs w:val="18"/>
              </w:rPr>
              <w:t>blocks with a cancer risk greater than or equal to 1-in-1 million and for all blocks with a noncancer hazard index greater than 1.</w:t>
            </w:r>
          </w:p>
        </w:tc>
      </w:tr>
      <w:bookmarkEnd w:id="19"/>
    </w:tbl>
    <w:p w14:paraId="4B5D4137" w14:textId="77777777" w:rsidR="00CB5050" w:rsidRPr="00A76672" w:rsidRDefault="00CB5050" w:rsidP="009B5A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ectPr w:rsidR="00CB5050" w:rsidRPr="00A76672" w:rsidSect="008E3570">
          <w:endnotePr>
            <w:numFmt w:val="decimal"/>
          </w:endnotePr>
          <w:pgSz w:w="15840" w:h="12240" w:orient="landscape"/>
          <w:pgMar w:top="1080" w:right="1080" w:bottom="1080" w:left="1080" w:header="720" w:footer="720" w:gutter="0"/>
          <w:cols w:space="720"/>
          <w:docGrid w:linePitch="360"/>
        </w:sectPr>
      </w:pPr>
    </w:p>
    <w:p w14:paraId="539BC052" w14:textId="77777777" w:rsidR="00974EF8" w:rsidRPr="00A76672" w:rsidRDefault="00D60A4F" w:rsidP="0092318D">
      <w:pPr>
        <w:pStyle w:val="Heading1"/>
        <w:numPr>
          <w:ilvl w:val="0"/>
          <w:numId w:val="14"/>
        </w:numPr>
        <w:jc w:val="left"/>
        <w:rPr>
          <w:szCs w:val="24"/>
          <w:lang w:val="en-CA"/>
        </w:rPr>
      </w:pPr>
      <w:bookmarkStart w:id="20" w:name="_Toc476227674"/>
      <w:r w:rsidRPr="00A76672">
        <w:rPr>
          <w:szCs w:val="24"/>
          <w:lang w:val="en-CA"/>
        </w:rPr>
        <w:lastRenderedPageBreak/>
        <w:t>Uncertainty Discussion</w:t>
      </w:r>
      <w:bookmarkEnd w:id="20"/>
    </w:p>
    <w:p w14:paraId="192DEA26" w14:textId="4465D682" w:rsidR="00974EF8" w:rsidRPr="00A76672" w:rsidRDefault="00974EF8" w:rsidP="00DB5147">
      <w:pPr>
        <w:ind w:left="720"/>
        <w:rPr>
          <w:lang w:val="en-CA"/>
        </w:rPr>
      </w:pPr>
    </w:p>
    <w:p w14:paraId="117C7DE9" w14:textId="420D7B9D" w:rsidR="00481C1E" w:rsidRPr="00A76672" w:rsidRDefault="00974EF8" w:rsidP="009B5A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76672">
        <w:tab/>
        <w:t xml:space="preserve">Our analysis of the distribution of risks across various demographic groups is subject to the typical uncertainties associated with census data (e.g., errors in filling out and transcribing census forms), which are generally thought to be small, as well as the additional uncertainties associated with the extrapolation of </w:t>
      </w:r>
      <w:r w:rsidR="00607A34" w:rsidRPr="00A76672">
        <w:t xml:space="preserve">census </w:t>
      </w:r>
      <w:r w:rsidR="005413E4">
        <w:t xml:space="preserve">block group data </w:t>
      </w:r>
      <w:r w:rsidRPr="00A76672">
        <w:t>down to the census block level.</w:t>
      </w:r>
      <w:r w:rsidR="00481C1E" w:rsidRPr="00A76672">
        <w:t xml:space="preserve">  </w:t>
      </w:r>
    </w:p>
    <w:p w14:paraId="6FF71FC5" w14:textId="77777777" w:rsidR="00481C1E" w:rsidRPr="00A76672" w:rsidRDefault="00481C1E" w:rsidP="009B5A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68AB762" w14:textId="77777777" w:rsidR="00481C1E" w:rsidRPr="00A76672" w:rsidRDefault="00481C1E" w:rsidP="009B5A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76672">
        <w:tab/>
        <w:t>The uncertainties in these risk estimates include the same uncertainties in emissions data sets, in air dispersion modeling, in inhalation exposure and in dose response relationships that are associated with our source category risk estimates.</w:t>
      </w:r>
    </w:p>
    <w:p w14:paraId="42AA1D51" w14:textId="77777777" w:rsidR="00481C1E" w:rsidRPr="00A76672" w:rsidRDefault="00481C1E" w:rsidP="009B5A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40DBD8B" w14:textId="3E78C9FB" w:rsidR="00DC5ABB" w:rsidRPr="00A76672" w:rsidRDefault="00481C1E" w:rsidP="009B5A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r w:rsidRPr="00A76672">
        <w:tab/>
      </w:r>
      <w:r w:rsidRPr="00A76672">
        <w:rPr>
          <w:color w:val="000000"/>
          <w:szCs w:val="24"/>
        </w:rPr>
        <w:t xml:space="preserve">The methodology for our demographic analyses </w:t>
      </w:r>
      <w:r w:rsidR="00A657FC" w:rsidRPr="00A657FC">
        <w:rPr>
          <w:color w:val="000000"/>
          <w:szCs w:val="24"/>
        </w:rPr>
        <w:t>combines EPA’s RTR methodology using HEM-3/AERMOD risk results with EJSCREEN demographic data</w:t>
      </w:r>
      <w:r w:rsidRPr="00A76672">
        <w:rPr>
          <w:color w:val="000000"/>
          <w:szCs w:val="24"/>
        </w:rPr>
        <w:t xml:space="preserve">. While this is our best attempt to provide useful information now, our thinking is continuously advancing. </w:t>
      </w:r>
      <w:r w:rsidR="005413E4">
        <w:rPr>
          <w:color w:val="000000"/>
          <w:szCs w:val="24"/>
        </w:rPr>
        <w:t xml:space="preserve">The </w:t>
      </w:r>
      <w:r w:rsidRPr="00A76672">
        <w:rPr>
          <w:color w:val="000000"/>
          <w:szCs w:val="24"/>
        </w:rPr>
        <w:t xml:space="preserve">EPA </w:t>
      </w:r>
      <w:r w:rsidR="00A657FC">
        <w:rPr>
          <w:color w:val="000000"/>
          <w:szCs w:val="24"/>
        </w:rPr>
        <w:t>has developed</w:t>
      </w:r>
      <w:r w:rsidRPr="00A76672">
        <w:rPr>
          <w:color w:val="000000"/>
          <w:szCs w:val="24"/>
        </w:rPr>
        <w:t xml:space="preserve"> technical guidance for environmental justice analyses. We present these analyses, with their associated uncertainties, to EPA decision makers and the public as additional analyses to inform </w:t>
      </w:r>
      <w:r w:rsidR="00F91AD7" w:rsidRPr="00A76672">
        <w:rPr>
          <w:color w:val="000000"/>
          <w:szCs w:val="24"/>
        </w:rPr>
        <w:t>RTR decisions.</w:t>
      </w:r>
      <w:r w:rsidR="00A657FC">
        <w:rPr>
          <w:color w:val="000000"/>
          <w:szCs w:val="24"/>
        </w:rPr>
        <w:t xml:space="preserve"> </w:t>
      </w:r>
    </w:p>
    <w:p w14:paraId="6E2D4C2B" w14:textId="77777777" w:rsidR="00DC5ABB" w:rsidRPr="00A76672" w:rsidRDefault="00DC5ABB" w:rsidP="009B5A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14:paraId="5AD0032F" w14:textId="77777777" w:rsidR="00DC5ABB" w:rsidRPr="00A76672" w:rsidRDefault="00DC5ABB" w:rsidP="009B5A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14:paraId="7916FBC3" w14:textId="77777777" w:rsidR="00DC5ABB" w:rsidRPr="00A76672" w:rsidRDefault="00DC5ABB" w:rsidP="009B5A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14:paraId="01C551F1" w14:textId="77777777" w:rsidR="00DC5ABB" w:rsidRPr="00A76672" w:rsidRDefault="00DC5ABB" w:rsidP="009B5A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14:paraId="09E545D3" w14:textId="77777777" w:rsidR="00DC5ABB" w:rsidRPr="00A76672" w:rsidRDefault="00DC5ABB" w:rsidP="009B5A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14:paraId="3BB456C5" w14:textId="77777777" w:rsidR="00DC5ABB" w:rsidRPr="00A76672" w:rsidRDefault="00DC5ABB" w:rsidP="009B5A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14:paraId="107186FF" w14:textId="77777777" w:rsidR="00DC5ABB" w:rsidRPr="00A76672" w:rsidRDefault="00DC5ABB" w:rsidP="009B5A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14:paraId="6E549B1B" w14:textId="3439E22B" w:rsidR="00DC5ABB" w:rsidRPr="00A76672" w:rsidRDefault="00DC5ABB" w:rsidP="00DC5A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
          <w:szCs w:val="24"/>
        </w:rPr>
        <w:sectPr w:rsidR="00DC5ABB" w:rsidRPr="00A76672" w:rsidSect="00CB5050">
          <w:endnotePr>
            <w:numFmt w:val="decimal"/>
          </w:endnotePr>
          <w:pgSz w:w="12240" w:h="15840"/>
          <w:pgMar w:top="1440" w:right="1440" w:bottom="1440" w:left="1440" w:header="720" w:footer="720" w:gutter="0"/>
          <w:cols w:space="720"/>
          <w:docGrid w:linePitch="360"/>
        </w:sectPr>
      </w:pPr>
    </w:p>
    <w:p w14:paraId="5A5D11BC" w14:textId="3F7E39E1" w:rsidR="009F0CE5" w:rsidRPr="00A76672" w:rsidRDefault="000B78EE" w:rsidP="009F0CE5">
      <w:pPr>
        <w:pStyle w:val="Heading2"/>
        <w:jc w:val="center"/>
        <w:rPr>
          <w:rFonts w:ascii="Times New Roman" w:hAnsi="Times New Roman"/>
          <w:i w:val="0"/>
          <w:lang w:val="en-CA"/>
        </w:rPr>
      </w:pPr>
      <w:bookmarkStart w:id="21" w:name="_Toc476227675"/>
      <w:r w:rsidRPr="00A76672">
        <w:rPr>
          <w:rFonts w:ascii="Times New Roman" w:hAnsi="Times New Roman"/>
          <w:i w:val="0"/>
          <w:lang w:val="en-CA"/>
        </w:rPr>
        <w:lastRenderedPageBreak/>
        <w:t>Appendix A</w:t>
      </w:r>
      <w:bookmarkEnd w:id="21"/>
    </w:p>
    <w:p w14:paraId="687F4BBF" w14:textId="77777777" w:rsidR="009F0CE5" w:rsidRPr="00A76672" w:rsidRDefault="009F0CE5" w:rsidP="009F0CE5">
      <w:pPr>
        <w:rPr>
          <w:lang w:val="en-CA" w:eastAsia="x-none"/>
        </w:rPr>
      </w:pPr>
    </w:p>
    <w:p w14:paraId="713E96DF" w14:textId="77777777" w:rsidR="000D0C88" w:rsidRDefault="009F0CE5" w:rsidP="009F0CE5">
      <w:pPr>
        <w:jc w:val="center"/>
        <w:rPr>
          <w:b/>
          <w:lang w:val="en-CA" w:eastAsia="x-none"/>
        </w:rPr>
      </w:pPr>
      <w:r w:rsidRPr="00A76672">
        <w:rPr>
          <w:b/>
          <w:lang w:val="en-CA" w:eastAsia="x-none"/>
        </w:rPr>
        <w:t xml:space="preserve">Demographic </w:t>
      </w:r>
      <w:r w:rsidR="0092318D">
        <w:rPr>
          <w:b/>
          <w:lang w:val="en-CA" w:eastAsia="x-none"/>
        </w:rPr>
        <w:t xml:space="preserve">Cancer </w:t>
      </w:r>
      <w:r w:rsidR="00F66823" w:rsidRPr="00A76672">
        <w:rPr>
          <w:b/>
          <w:lang w:val="en-CA" w:eastAsia="x-none"/>
        </w:rPr>
        <w:t xml:space="preserve">Risk </w:t>
      </w:r>
      <w:r w:rsidRPr="00A76672">
        <w:rPr>
          <w:b/>
          <w:lang w:val="en-CA" w:eastAsia="x-none"/>
        </w:rPr>
        <w:t xml:space="preserve">Results within </w:t>
      </w:r>
      <w:r w:rsidR="0044200E" w:rsidRPr="00A76672">
        <w:rPr>
          <w:b/>
          <w:lang w:val="en-CA" w:eastAsia="x-none"/>
        </w:rPr>
        <w:t xml:space="preserve">the HEM-3 Model Domain </w:t>
      </w:r>
    </w:p>
    <w:p w14:paraId="7689C483" w14:textId="24EE9E60" w:rsidR="009F0CE5" w:rsidRPr="00A76672" w:rsidRDefault="0044200E" w:rsidP="009F0CE5">
      <w:pPr>
        <w:jc w:val="center"/>
        <w:rPr>
          <w:b/>
          <w:lang w:val="en-CA" w:eastAsia="x-none"/>
        </w:rPr>
        <w:sectPr w:rsidR="009F0CE5" w:rsidRPr="00A76672" w:rsidSect="00CE7464">
          <w:footerReference w:type="default" r:id="rId17"/>
          <w:footerReference w:type="first" r:id="rId18"/>
          <w:endnotePr>
            <w:numFmt w:val="decimal"/>
          </w:endnotePr>
          <w:pgSz w:w="12240" w:h="15840" w:code="1"/>
          <w:pgMar w:top="1440" w:right="1440" w:bottom="1440" w:left="1440" w:header="720" w:footer="720" w:gutter="0"/>
          <w:pgNumType w:start="1" w:chapStyle="1"/>
          <w:cols w:space="720"/>
          <w:vAlign w:val="center"/>
          <w:titlePg/>
          <w:docGrid w:linePitch="360"/>
        </w:sectPr>
      </w:pPr>
      <w:r w:rsidRPr="00A76672">
        <w:rPr>
          <w:b/>
          <w:lang w:val="en-CA" w:eastAsia="x-none"/>
        </w:rPr>
        <w:t>(</w:t>
      </w:r>
      <w:r w:rsidR="009F0CE5" w:rsidRPr="00A76672">
        <w:rPr>
          <w:b/>
          <w:lang w:val="en-CA" w:eastAsia="x-none"/>
        </w:rPr>
        <w:t>50 kilometers</w:t>
      </w:r>
      <w:r w:rsidRPr="00A76672">
        <w:rPr>
          <w:b/>
          <w:lang w:val="en-CA" w:eastAsia="x-none"/>
        </w:rPr>
        <w:t>)</w:t>
      </w:r>
      <w:r w:rsidR="009F0CE5" w:rsidRPr="00A76672">
        <w:rPr>
          <w:b/>
          <w:lang w:val="en-CA" w:eastAsia="x-none"/>
        </w:rPr>
        <w:t xml:space="preserve"> of Source Category Emissions</w:t>
      </w:r>
    </w:p>
    <w:p w14:paraId="6F23B688" w14:textId="77777777" w:rsidR="00DF201E" w:rsidRDefault="00A64ABA" w:rsidP="003C56B0">
      <w:pPr>
        <w:jc w:val="center"/>
      </w:pPr>
      <w:r>
        <w:lastRenderedPageBreak/>
        <w:t xml:space="preserve"> </w:t>
      </w:r>
    </w:p>
    <w:tbl>
      <w:tblPr>
        <w:tblW w:w="9620" w:type="dxa"/>
        <w:jc w:val="center"/>
        <w:tblLook w:val="04A0" w:firstRow="1" w:lastRow="0" w:firstColumn="1" w:lastColumn="0" w:noHBand="0" w:noVBand="1"/>
      </w:tblPr>
      <w:tblGrid>
        <w:gridCol w:w="3021"/>
        <w:gridCol w:w="1229"/>
        <w:gridCol w:w="1206"/>
        <w:gridCol w:w="1206"/>
        <w:gridCol w:w="1084"/>
        <w:gridCol w:w="1194"/>
        <w:gridCol w:w="1206"/>
      </w:tblGrid>
      <w:tr w:rsidR="006A7569" w:rsidRPr="006A7569" w14:paraId="5F1A5C09" w14:textId="77777777" w:rsidTr="006A7569">
        <w:trPr>
          <w:trHeight w:val="720"/>
          <w:jc w:val="center"/>
        </w:trPr>
        <w:tc>
          <w:tcPr>
            <w:tcW w:w="9620" w:type="dxa"/>
            <w:gridSpan w:val="7"/>
            <w:tcBorders>
              <w:top w:val="nil"/>
              <w:left w:val="nil"/>
              <w:bottom w:val="single" w:sz="4" w:space="0" w:color="808080"/>
              <w:right w:val="nil"/>
            </w:tcBorders>
            <w:shd w:val="clear" w:color="000000" w:fill="FFFFFF"/>
            <w:vAlign w:val="bottom"/>
            <w:hideMark/>
          </w:tcPr>
          <w:p w14:paraId="2A3219F4" w14:textId="77777777" w:rsidR="006A7569" w:rsidRPr="006A7569" w:rsidRDefault="006A7569" w:rsidP="006A7569">
            <w:pPr>
              <w:jc w:val="center"/>
              <w:rPr>
                <w:b/>
                <w:bCs/>
                <w:color w:val="000000"/>
                <w:szCs w:val="24"/>
              </w:rPr>
            </w:pPr>
            <w:r w:rsidRPr="006A7569">
              <w:rPr>
                <w:b/>
                <w:bCs/>
                <w:color w:val="000000"/>
                <w:szCs w:val="24"/>
              </w:rPr>
              <w:t>Table A-1. Distribution of Cancer Risk for Racial and Ethnic Groups - 50 km Study Area Radius</w:t>
            </w:r>
          </w:p>
        </w:tc>
      </w:tr>
      <w:tr w:rsidR="006A7569" w:rsidRPr="006A7569" w14:paraId="23AAA119" w14:textId="77777777" w:rsidTr="006A7569">
        <w:trPr>
          <w:trHeight w:val="330"/>
          <w:jc w:val="center"/>
        </w:trPr>
        <w:tc>
          <w:tcPr>
            <w:tcW w:w="3021" w:type="dxa"/>
            <w:vMerge w:val="restart"/>
            <w:tcBorders>
              <w:top w:val="nil"/>
              <w:left w:val="nil"/>
              <w:bottom w:val="nil"/>
              <w:right w:val="nil"/>
            </w:tcBorders>
            <w:shd w:val="clear" w:color="000000" w:fill="FFFFFF"/>
            <w:vAlign w:val="bottom"/>
            <w:hideMark/>
          </w:tcPr>
          <w:p w14:paraId="1149C088" w14:textId="77777777" w:rsidR="006A7569" w:rsidRPr="006A7569" w:rsidRDefault="006A7569" w:rsidP="006A7569">
            <w:pPr>
              <w:jc w:val="center"/>
              <w:rPr>
                <w:color w:val="000000"/>
                <w:sz w:val="22"/>
                <w:szCs w:val="22"/>
              </w:rPr>
            </w:pPr>
            <w:r w:rsidRPr="006A7569">
              <w:rPr>
                <w:color w:val="000000"/>
                <w:sz w:val="22"/>
                <w:szCs w:val="22"/>
              </w:rPr>
              <w:t>Range of Lifetime Individual Cancer Risk from the Miscellaneous Organic Chemical Manufacturing Source Category</w:t>
            </w:r>
          </w:p>
        </w:tc>
        <w:tc>
          <w:tcPr>
            <w:tcW w:w="6599" w:type="dxa"/>
            <w:gridSpan w:val="6"/>
            <w:tcBorders>
              <w:top w:val="nil"/>
              <w:left w:val="nil"/>
              <w:bottom w:val="nil"/>
              <w:right w:val="nil"/>
            </w:tcBorders>
            <w:shd w:val="clear" w:color="auto" w:fill="auto"/>
            <w:noWrap/>
            <w:vAlign w:val="bottom"/>
            <w:hideMark/>
          </w:tcPr>
          <w:p w14:paraId="556BCD2A" w14:textId="77777777" w:rsidR="006A7569" w:rsidRPr="006A7569" w:rsidRDefault="006A7569" w:rsidP="006A7569">
            <w:pPr>
              <w:jc w:val="center"/>
              <w:rPr>
                <w:color w:val="000000"/>
                <w:sz w:val="22"/>
                <w:szCs w:val="22"/>
              </w:rPr>
            </w:pPr>
            <w:r w:rsidRPr="006A7569">
              <w:rPr>
                <w:color w:val="000000"/>
                <w:sz w:val="22"/>
                <w:szCs w:val="22"/>
              </w:rPr>
              <w:t>Number of People within 50 km</w:t>
            </w:r>
          </w:p>
        </w:tc>
      </w:tr>
      <w:tr w:rsidR="006A7569" w:rsidRPr="006A7569" w14:paraId="528D6233" w14:textId="77777777" w:rsidTr="006A7569">
        <w:trPr>
          <w:trHeight w:val="405"/>
          <w:jc w:val="center"/>
        </w:trPr>
        <w:tc>
          <w:tcPr>
            <w:tcW w:w="3021" w:type="dxa"/>
            <w:vMerge/>
            <w:tcBorders>
              <w:top w:val="nil"/>
              <w:left w:val="nil"/>
              <w:bottom w:val="nil"/>
              <w:right w:val="nil"/>
            </w:tcBorders>
            <w:vAlign w:val="center"/>
            <w:hideMark/>
          </w:tcPr>
          <w:p w14:paraId="63F2F194" w14:textId="77777777" w:rsidR="006A7569" w:rsidRPr="006A7569" w:rsidRDefault="006A7569" w:rsidP="006A7569">
            <w:pPr>
              <w:rPr>
                <w:color w:val="000000"/>
                <w:sz w:val="22"/>
                <w:szCs w:val="22"/>
              </w:rPr>
            </w:pPr>
          </w:p>
        </w:tc>
        <w:tc>
          <w:tcPr>
            <w:tcW w:w="6599" w:type="dxa"/>
            <w:gridSpan w:val="6"/>
            <w:tcBorders>
              <w:top w:val="nil"/>
              <w:left w:val="nil"/>
              <w:bottom w:val="single" w:sz="4" w:space="0" w:color="808080"/>
              <w:right w:val="nil"/>
            </w:tcBorders>
            <w:shd w:val="clear" w:color="000000" w:fill="FFFFFF"/>
            <w:vAlign w:val="bottom"/>
            <w:hideMark/>
          </w:tcPr>
          <w:p w14:paraId="7A2AAF20" w14:textId="77777777" w:rsidR="006A7569" w:rsidRPr="006A7569" w:rsidRDefault="006A7569" w:rsidP="006A7569">
            <w:pPr>
              <w:jc w:val="center"/>
              <w:rPr>
                <w:color w:val="000000"/>
                <w:sz w:val="22"/>
                <w:szCs w:val="22"/>
              </w:rPr>
            </w:pPr>
            <w:r w:rsidRPr="006A7569">
              <w:rPr>
                <w:color w:val="000000"/>
                <w:sz w:val="22"/>
                <w:szCs w:val="22"/>
              </w:rPr>
              <w:t xml:space="preserve">of any Facility in Different Ranges for Lifetime Cancer </w:t>
            </w:r>
            <w:proofErr w:type="spellStart"/>
            <w:r w:rsidRPr="006A7569">
              <w:rPr>
                <w:color w:val="000000"/>
                <w:sz w:val="22"/>
                <w:szCs w:val="22"/>
              </w:rPr>
              <w:t>Risk</w:t>
            </w:r>
            <w:r w:rsidRPr="006A7569">
              <w:rPr>
                <w:color w:val="000000"/>
                <w:sz w:val="22"/>
                <w:szCs w:val="22"/>
                <w:vertAlign w:val="superscript"/>
              </w:rPr>
              <w:t>b</w:t>
            </w:r>
            <w:proofErr w:type="spellEnd"/>
          </w:p>
        </w:tc>
      </w:tr>
      <w:tr w:rsidR="006A7569" w:rsidRPr="006A7569" w14:paraId="0CFEACBC" w14:textId="77777777" w:rsidTr="006A7569">
        <w:trPr>
          <w:trHeight w:val="799"/>
          <w:jc w:val="center"/>
        </w:trPr>
        <w:tc>
          <w:tcPr>
            <w:tcW w:w="3021" w:type="dxa"/>
            <w:vMerge/>
            <w:tcBorders>
              <w:top w:val="nil"/>
              <w:left w:val="nil"/>
              <w:bottom w:val="nil"/>
              <w:right w:val="nil"/>
            </w:tcBorders>
            <w:vAlign w:val="center"/>
            <w:hideMark/>
          </w:tcPr>
          <w:p w14:paraId="14FD16DF" w14:textId="77777777" w:rsidR="006A7569" w:rsidRPr="006A7569" w:rsidRDefault="006A7569" w:rsidP="006A7569">
            <w:pPr>
              <w:rPr>
                <w:color w:val="000000"/>
                <w:sz w:val="22"/>
                <w:szCs w:val="22"/>
              </w:rPr>
            </w:pPr>
          </w:p>
        </w:tc>
        <w:tc>
          <w:tcPr>
            <w:tcW w:w="1229" w:type="dxa"/>
            <w:tcBorders>
              <w:top w:val="nil"/>
              <w:left w:val="nil"/>
              <w:bottom w:val="nil"/>
              <w:right w:val="nil"/>
            </w:tcBorders>
            <w:shd w:val="clear" w:color="000000" w:fill="FFFFFF"/>
            <w:vAlign w:val="bottom"/>
            <w:hideMark/>
          </w:tcPr>
          <w:p w14:paraId="4C632268" w14:textId="77777777" w:rsidR="006A7569" w:rsidRPr="006A7569" w:rsidRDefault="006A7569" w:rsidP="006A7569">
            <w:pPr>
              <w:jc w:val="center"/>
              <w:rPr>
                <w:color w:val="000000"/>
                <w:sz w:val="22"/>
                <w:szCs w:val="22"/>
              </w:rPr>
            </w:pPr>
            <w:r w:rsidRPr="006A7569">
              <w:rPr>
                <w:color w:val="000000"/>
                <w:sz w:val="22"/>
                <w:szCs w:val="22"/>
              </w:rPr>
              <w:t>Total Population</w:t>
            </w:r>
          </w:p>
        </w:tc>
        <w:tc>
          <w:tcPr>
            <w:tcW w:w="1059" w:type="dxa"/>
            <w:tcBorders>
              <w:top w:val="nil"/>
              <w:left w:val="nil"/>
              <w:bottom w:val="nil"/>
              <w:right w:val="nil"/>
            </w:tcBorders>
            <w:shd w:val="clear" w:color="000000" w:fill="FFFFFF"/>
            <w:vAlign w:val="bottom"/>
            <w:hideMark/>
          </w:tcPr>
          <w:p w14:paraId="122BCEDE" w14:textId="77777777" w:rsidR="006A7569" w:rsidRPr="006A7569" w:rsidRDefault="006A7569" w:rsidP="006A7569">
            <w:pPr>
              <w:jc w:val="center"/>
              <w:rPr>
                <w:color w:val="000000"/>
                <w:sz w:val="22"/>
                <w:szCs w:val="22"/>
              </w:rPr>
            </w:pPr>
            <w:r w:rsidRPr="006A7569">
              <w:rPr>
                <w:color w:val="000000"/>
                <w:sz w:val="22"/>
                <w:szCs w:val="22"/>
              </w:rPr>
              <w:t>White</w:t>
            </w:r>
          </w:p>
        </w:tc>
        <w:tc>
          <w:tcPr>
            <w:tcW w:w="1099" w:type="dxa"/>
            <w:tcBorders>
              <w:top w:val="nil"/>
              <w:left w:val="nil"/>
              <w:bottom w:val="nil"/>
              <w:right w:val="nil"/>
            </w:tcBorders>
            <w:shd w:val="clear" w:color="000000" w:fill="FFFFFF"/>
            <w:vAlign w:val="bottom"/>
            <w:hideMark/>
          </w:tcPr>
          <w:p w14:paraId="35ABE162" w14:textId="77777777" w:rsidR="006A7569" w:rsidRPr="006A7569" w:rsidRDefault="006A7569" w:rsidP="006A7569">
            <w:pPr>
              <w:jc w:val="center"/>
              <w:rPr>
                <w:color w:val="000000"/>
                <w:sz w:val="22"/>
                <w:szCs w:val="22"/>
              </w:rPr>
            </w:pPr>
            <w:r w:rsidRPr="006A7569">
              <w:rPr>
                <w:color w:val="000000"/>
                <w:sz w:val="22"/>
                <w:szCs w:val="22"/>
              </w:rPr>
              <w:t>African American</w:t>
            </w:r>
          </w:p>
        </w:tc>
        <w:tc>
          <w:tcPr>
            <w:tcW w:w="1044" w:type="dxa"/>
            <w:tcBorders>
              <w:top w:val="nil"/>
              <w:left w:val="nil"/>
              <w:bottom w:val="nil"/>
              <w:right w:val="nil"/>
            </w:tcBorders>
            <w:shd w:val="clear" w:color="000000" w:fill="FFFFFF"/>
            <w:vAlign w:val="bottom"/>
            <w:hideMark/>
          </w:tcPr>
          <w:p w14:paraId="1DF23210" w14:textId="77777777" w:rsidR="006A7569" w:rsidRPr="006A7569" w:rsidRDefault="006A7569" w:rsidP="006A7569">
            <w:pPr>
              <w:jc w:val="center"/>
              <w:rPr>
                <w:color w:val="000000"/>
                <w:sz w:val="22"/>
                <w:szCs w:val="22"/>
              </w:rPr>
            </w:pPr>
            <w:r w:rsidRPr="006A7569">
              <w:rPr>
                <w:color w:val="000000"/>
                <w:sz w:val="22"/>
                <w:szCs w:val="22"/>
              </w:rPr>
              <w:t>Native American</w:t>
            </w:r>
          </w:p>
        </w:tc>
        <w:tc>
          <w:tcPr>
            <w:tcW w:w="1082" w:type="dxa"/>
            <w:tcBorders>
              <w:top w:val="nil"/>
              <w:left w:val="nil"/>
              <w:bottom w:val="nil"/>
              <w:right w:val="nil"/>
            </w:tcBorders>
            <w:shd w:val="clear" w:color="000000" w:fill="FFFFFF"/>
            <w:vAlign w:val="bottom"/>
            <w:hideMark/>
          </w:tcPr>
          <w:p w14:paraId="6F7751E6" w14:textId="77777777" w:rsidR="006A7569" w:rsidRPr="006A7569" w:rsidRDefault="006A7569" w:rsidP="006A7569">
            <w:pPr>
              <w:jc w:val="center"/>
              <w:rPr>
                <w:color w:val="000000"/>
                <w:sz w:val="22"/>
                <w:szCs w:val="22"/>
              </w:rPr>
            </w:pPr>
            <w:r w:rsidRPr="006A7569">
              <w:rPr>
                <w:color w:val="000000"/>
                <w:sz w:val="22"/>
                <w:szCs w:val="22"/>
              </w:rPr>
              <w:t>Other and Multiracial</w:t>
            </w:r>
          </w:p>
        </w:tc>
        <w:tc>
          <w:tcPr>
            <w:tcW w:w="1086" w:type="dxa"/>
            <w:tcBorders>
              <w:top w:val="nil"/>
              <w:left w:val="nil"/>
              <w:bottom w:val="nil"/>
              <w:right w:val="nil"/>
            </w:tcBorders>
            <w:shd w:val="clear" w:color="000000" w:fill="FFFFFF"/>
            <w:vAlign w:val="bottom"/>
            <w:hideMark/>
          </w:tcPr>
          <w:p w14:paraId="4F8DC656" w14:textId="77777777" w:rsidR="006A7569" w:rsidRPr="006A7569" w:rsidRDefault="006A7569" w:rsidP="006A7569">
            <w:pPr>
              <w:jc w:val="center"/>
              <w:rPr>
                <w:color w:val="000000"/>
                <w:sz w:val="22"/>
                <w:szCs w:val="22"/>
              </w:rPr>
            </w:pPr>
            <w:r w:rsidRPr="006A7569">
              <w:rPr>
                <w:color w:val="000000"/>
                <w:sz w:val="22"/>
                <w:szCs w:val="22"/>
              </w:rPr>
              <w:t xml:space="preserve">Hispanic or </w:t>
            </w:r>
            <w:proofErr w:type="spellStart"/>
            <w:r w:rsidRPr="006A7569">
              <w:rPr>
                <w:color w:val="000000"/>
                <w:sz w:val="22"/>
                <w:szCs w:val="22"/>
              </w:rPr>
              <w:t>Latino</w:t>
            </w:r>
            <w:r w:rsidRPr="006A7569">
              <w:rPr>
                <w:color w:val="000000"/>
                <w:sz w:val="22"/>
                <w:szCs w:val="22"/>
                <w:vertAlign w:val="superscript"/>
              </w:rPr>
              <w:t>c</w:t>
            </w:r>
            <w:proofErr w:type="spellEnd"/>
          </w:p>
        </w:tc>
      </w:tr>
      <w:tr w:rsidR="006A7569" w:rsidRPr="006A7569" w14:paraId="17D6D430" w14:textId="77777777" w:rsidTr="006A7569">
        <w:trPr>
          <w:trHeight w:val="300"/>
          <w:jc w:val="center"/>
        </w:trPr>
        <w:tc>
          <w:tcPr>
            <w:tcW w:w="3021" w:type="dxa"/>
            <w:tcBorders>
              <w:top w:val="nil"/>
              <w:left w:val="nil"/>
              <w:bottom w:val="single" w:sz="8" w:space="0" w:color="808080"/>
              <w:right w:val="nil"/>
            </w:tcBorders>
            <w:shd w:val="clear" w:color="000000" w:fill="FFFFFF"/>
            <w:vAlign w:val="bottom"/>
            <w:hideMark/>
          </w:tcPr>
          <w:p w14:paraId="21355375" w14:textId="77777777" w:rsidR="006A7569" w:rsidRPr="006A7569" w:rsidRDefault="006A7569" w:rsidP="006A7569">
            <w:pPr>
              <w:jc w:val="center"/>
              <w:rPr>
                <w:color w:val="000000"/>
                <w:sz w:val="22"/>
                <w:szCs w:val="22"/>
              </w:rPr>
            </w:pPr>
            <w:r w:rsidRPr="006A7569">
              <w:rPr>
                <w:color w:val="000000"/>
                <w:sz w:val="22"/>
                <w:szCs w:val="22"/>
              </w:rPr>
              <w:t>(Chance in One Million)</w:t>
            </w:r>
            <w:r w:rsidRPr="006A7569">
              <w:rPr>
                <w:color w:val="000000"/>
                <w:szCs w:val="24"/>
                <w:vertAlign w:val="superscript"/>
              </w:rPr>
              <w:t>a</w:t>
            </w:r>
          </w:p>
        </w:tc>
        <w:tc>
          <w:tcPr>
            <w:tcW w:w="1229" w:type="dxa"/>
            <w:tcBorders>
              <w:top w:val="nil"/>
              <w:left w:val="nil"/>
              <w:bottom w:val="nil"/>
              <w:right w:val="nil"/>
            </w:tcBorders>
            <w:shd w:val="clear" w:color="auto" w:fill="auto"/>
            <w:noWrap/>
            <w:vAlign w:val="bottom"/>
            <w:hideMark/>
          </w:tcPr>
          <w:p w14:paraId="15CF7AF6" w14:textId="77777777" w:rsidR="006A7569" w:rsidRPr="006A7569" w:rsidRDefault="006A7569" w:rsidP="006A7569">
            <w:pPr>
              <w:jc w:val="center"/>
              <w:rPr>
                <w:color w:val="000000"/>
                <w:sz w:val="22"/>
                <w:szCs w:val="22"/>
              </w:rPr>
            </w:pPr>
          </w:p>
        </w:tc>
        <w:tc>
          <w:tcPr>
            <w:tcW w:w="1059" w:type="dxa"/>
            <w:tcBorders>
              <w:top w:val="nil"/>
              <w:left w:val="nil"/>
              <w:bottom w:val="nil"/>
              <w:right w:val="nil"/>
            </w:tcBorders>
            <w:shd w:val="clear" w:color="auto" w:fill="auto"/>
            <w:noWrap/>
            <w:vAlign w:val="bottom"/>
            <w:hideMark/>
          </w:tcPr>
          <w:p w14:paraId="53ACDF78" w14:textId="77777777" w:rsidR="006A7569" w:rsidRPr="006A7569" w:rsidRDefault="006A7569" w:rsidP="006A7569">
            <w:pPr>
              <w:rPr>
                <w:sz w:val="20"/>
              </w:rPr>
            </w:pPr>
          </w:p>
        </w:tc>
        <w:tc>
          <w:tcPr>
            <w:tcW w:w="1099" w:type="dxa"/>
            <w:tcBorders>
              <w:top w:val="nil"/>
              <w:left w:val="nil"/>
              <w:bottom w:val="nil"/>
              <w:right w:val="nil"/>
            </w:tcBorders>
            <w:shd w:val="clear" w:color="auto" w:fill="auto"/>
            <w:noWrap/>
            <w:vAlign w:val="bottom"/>
            <w:hideMark/>
          </w:tcPr>
          <w:p w14:paraId="2A05EFF6" w14:textId="77777777" w:rsidR="006A7569" w:rsidRPr="006A7569" w:rsidRDefault="006A7569" w:rsidP="006A7569">
            <w:pPr>
              <w:rPr>
                <w:sz w:val="20"/>
              </w:rPr>
            </w:pPr>
          </w:p>
        </w:tc>
        <w:tc>
          <w:tcPr>
            <w:tcW w:w="1044" w:type="dxa"/>
            <w:tcBorders>
              <w:top w:val="nil"/>
              <w:left w:val="nil"/>
              <w:bottom w:val="nil"/>
              <w:right w:val="nil"/>
            </w:tcBorders>
            <w:shd w:val="clear" w:color="auto" w:fill="auto"/>
            <w:noWrap/>
            <w:vAlign w:val="bottom"/>
            <w:hideMark/>
          </w:tcPr>
          <w:p w14:paraId="40D38363" w14:textId="77777777" w:rsidR="006A7569" w:rsidRPr="006A7569" w:rsidRDefault="006A7569" w:rsidP="006A7569">
            <w:pPr>
              <w:rPr>
                <w:sz w:val="20"/>
              </w:rPr>
            </w:pPr>
          </w:p>
        </w:tc>
        <w:tc>
          <w:tcPr>
            <w:tcW w:w="1082" w:type="dxa"/>
            <w:tcBorders>
              <w:top w:val="nil"/>
              <w:left w:val="nil"/>
              <w:bottom w:val="nil"/>
              <w:right w:val="nil"/>
            </w:tcBorders>
            <w:shd w:val="clear" w:color="auto" w:fill="auto"/>
            <w:noWrap/>
            <w:vAlign w:val="bottom"/>
            <w:hideMark/>
          </w:tcPr>
          <w:p w14:paraId="0D6450B3" w14:textId="77777777" w:rsidR="006A7569" w:rsidRPr="006A7569" w:rsidRDefault="006A7569" w:rsidP="006A7569">
            <w:pPr>
              <w:rPr>
                <w:sz w:val="20"/>
              </w:rPr>
            </w:pPr>
          </w:p>
        </w:tc>
        <w:tc>
          <w:tcPr>
            <w:tcW w:w="1086" w:type="dxa"/>
            <w:tcBorders>
              <w:top w:val="nil"/>
              <w:left w:val="nil"/>
              <w:bottom w:val="nil"/>
              <w:right w:val="nil"/>
            </w:tcBorders>
            <w:shd w:val="clear" w:color="auto" w:fill="auto"/>
            <w:noWrap/>
            <w:vAlign w:val="bottom"/>
            <w:hideMark/>
          </w:tcPr>
          <w:p w14:paraId="5C788D6F" w14:textId="77777777" w:rsidR="006A7569" w:rsidRPr="006A7569" w:rsidRDefault="006A7569" w:rsidP="006A7569">
            <w:pPr>
              <w:rPr>
                <w:sz w:val="20"/>
              </w:rPr>
            </w:pPr>
          </w:p>
        </w:tc>
      </w:tr>
      <w:tr w:rsidR="006A7569" w:rsidRPr="006A7569" w14:paraId="0CC6A403" w14:textId="77777777" w:rsidTr="006A7569">
        <w:trPr>
          <w:trHeight w:val="300"/>
          <w:jc w:val="center"/>
        </w:trPr>
        <w:tc>
          <w:tcPr>
            <w:tcW w:w="3021" w:type="dxa"/>
            <w:tcBorders>
              <w:top w:val="single" w:sz="8" w:space="0" w:color="808080"/>
              <w:left w:val="nil"/>
              <w:bottom w:val="single" w:sz="4" w:space="0" w:color="808080"/>
              <w:right w:val="single" w:sz="4" w:space="0" w:color="808080"/>
            </w:tcBorders>
            <w:shd w:val="clear" w:color="auto" w:fill="auto"/>
            <w:noWrap/>
            <w:vAlign w:val="bottom"/>
            <w:hideMark/>
          </w:tcPr>
          <w:p w14:paraId="2796E864" w14:textId="77777777" w:rsidR="006A7569" w:rsidRPr="006A7569" w:rsidRDefault="006A7569" w:rsidP="006A7569">
            <w:pPr>
              <w:ind w:firstLineChars="500" w:firstLine="1100"/>
              <w:rPr>
                <w:color w:val="000000"/>
                <w:sz w:val="22"/>
                <w:szCs w:val="22"/>
              </w:rPr>
            </w:pPr>
            <w:r w:rsidRPr="006A7569">
              <w:rPr>
                <w:color w:val="000000"/>
                <w:sz w:val="22"/>
                <w:szCs w:val="22"/>
              </w:rPr>
              <w:t xml:space="preserve">    0  to  &lt;    1   </w:t>
            </w:r>
          </w:p>
        </w:tc>
        <w:tc>
          <w:tcPr>
            <w:tcW w:w="1229" w:type="dxa"/>
            <w:tcBorders>
              <w:top w:val="single" w:sz="8" w:space="0" w:color="808080"/>
              <w:left w:val="nil"/>
              <w:bottom w:val="single" w:sz="4" w:space="0" w:color="808080"/>
              <w:right w:val="single" w:sz="4" w:space="0" w:color="808080"/>
            </w:tcBorders>
            <w:shd w:val="clear" w:color="auto" w:fill="auto"/>
            <w:noWrap/>
            <w:vAlign w:val="bottom"/>
            <w:hideMark/>
          </w:tcPr>
          <w:p w14:paraId="635E0B95" w14:textId="77777777" w:rsidR="006A7569" w:rsidRPr="006A7569" w:rsidRDefault="006A7569" w:rsidP="006A7569">
            <w:pPr>
              <w:jc w:val="right"/>
              <w:rPr>
                <w:color w:val="000000"/>
                <w:sz w:val="22"/>
                <w:szCs w:val="22"/>
              </w:rPr>
            </w:pPr>
            <w:r w:rsidRPr="006A7569">
              <w:rPr>
                <w:color w:val="000000"/>
                <w:sz w:val="22"/>
                <w:szCs w:val="22"/>
              </w:rPr>
              <w:t>87,273,785</w:t>
            </w:r>
          </w:p>
        </w:tc>
        <w:tc>
          <w:tcPr>
            <w:tcW w:w="1059" w:type="dxa"/>
            <w:tcBorders>
              <w:top w:val="single" w:sz="8" w:space="0" w:color="808080"/>
              <w:left w:val="nil"/>
              <w:bottom w:val="single" w:sz="4" w:space="0" w:color="808080"/>
              <w:right w:val="single" w:sz="4" w:space="0" w:color="808080"/>
            </w:tcBorders>
            <w:shd w:val="clear" w:color="auto" w:fill="auto"/>
            <w:noWrap/>
            <w:vAlign w:val="bottom"/>
            <w:hideMark/>
          </w:tcPr>
          <w:p w14:paraId="29EF495E" w14:textId="77777777" w:rsidR="006A7569" w:rsidRPr="006A7569" w:rsidRDefault="006A7569" w:rsidP="006A7569">
            <w:pPr>
              <w:jc w:val="right"/>
              <w:rPr>
                <w:color w:val="000000"/>
                <w:sz w:val="22"/>
                <w:szCs w:val="22"/>
              </w:rPr>
            </w:pPr>
            <w:r w:rsidRPr="006A7569">
              <w:rPr>
                <w:color w:val="000000"/>
                <w:sz w:val="22"/>
                <w:szCs w:val="22"/>
              </w:rPr>
              <w:t>55,399,774</w:t>
            </w:r>
          </w:p>
        </w:tc>
        <w:tc>
          <w:tcPr>
            <w:tcW w:w="1099" w:type="dxa"/>
            <w:tcBorders>
              <w:top w:val="single" w:sz="8" w:space="0" w:color="808080"/>
              <w:left w:val="nil"/>
              <w:bottom w:val="single" w:sz="4" w:space="0" w:color="808080"/>
              <w:right w:val="single" w:sz="4" w:space="0" w:color="808080"/>
            </w:tcBorders>
            <w:shd w:val="clear" w:color="auto" w:fill="auto"/>
            <w:noWrap/>
            <w:vAlign w:val="bottom"/>
            <w:hideMark/>
          </w:tcPr>
          <w:p w14:paraId="5BDE66C0" w14:textId="77777777" w:rsidR="006A7569" w:rsidRPr="006A7569" w:rsidRDefault="006A7569" w:rsidP="006A7569">
            <w:pPr>
              <w:jc w:val="right"/>
              <w:rPr>
                <w:color w:val="000000"/>
                <w:sz w:val="22"/>
                <w:szCs w:val="22"/>
              </w:rPr>
            </w:pPr>
            <w:r w:rsidRPr="006A7569">
              <w:rPr>
                <w:color w:val="000000"/>
                <w:sz w:val="22"/>
                <w:szCs w:val="22"/>
              </w:rPr>
              <w:t>13,727,333</w:t>
            </w:r>
          </w:p>
        </w:tc>
        <w:tc>
          <w:tcPr>
            <w:tcW w:w="1044" w:type="dxa"/>
            <w:tcBorders>
              <w:top w:val="single" w:sz="8" w:space="0" w:color="808080"/>
              <w:left w:val="nil"/>
              <w:bottom w:val="single" w:sz="4" w:space="0" w:color="808080"/>
              <w:right w:val="single" w:sz="4" w:space="0" w:color="808080"/>
            </w:tcBorders>
            <w:shd w:val="clear" w:color="auto" w:fill="auto"/>
            <w:noWrap/>
            <w:vAlign w:val="bottom"/>
            <w:hideMark/>
          </w:tcPr>
          <w:p w14:paraId="7E18B827" w14:textId="77777777" w:rsidR="006A7569" w:rsidRPr="006A7569" w:rsidRDefault="006A7569" w:rsidP="006A7569">
            <w:pPr>
              <w:jc w:val="right"/>
              <w:rPr>
                <w:color w:val="000000"/>
                <w:sz w:val="22"/>
                <w:szCs w:val="22"/>
              </w:rPr>
            </w:pPr>
            <w:r w:rsidRPr="006A7569">
              <w:rPr>
                <w:color w:val="000000"/>
                <w:sz w:val="22"/>
                <w:szCs w:val="22"/>
              </w:rPr>
              <w:t>332,651</w:t>
            </w:r>
          </w:p>
        </w:tc>
        <w:tc>
          <w:tcPr>
            <w:tcW w:w="1082" w:type="dxa"/>
            <w:tcBorders>
              <w:top w:val="single" w:sz="8" w:space="0" w:color="808080"/>
              <w:left w:val="nil"/>
              <w:bottom w:val="single" w:sz="4" w:space="0" w:color="808080"/>
              <w:right w:val="single" w:sz="4" w:space="0" w:color="808080"/>
            </w:tcBorders>
            <w:shd w:val="clear" w:color="auto" w:fill="auto"/>
            <w:noWrap/>
            <w:vAlign w:val="bottom"/>
            <w:hideMark/>
          </w:tcPr>
          <w:p w14:paraId="155D994C" w14:textId="77777777" w:rsidR="006A7569" w:rsidRPr="006A7569" w:rsidRDefault="006A7569" w:rsidP="006A7569">
            <w:pPr>
              <w:jc w:val="right"/>
              <w:rPr>
                <w:color w:val="000000"/>
                <w:sz w:val="22"/>
                <w:szCs w:val="22"/>
              </w:rPr>
            </w:pPr>
            <w:r w:rsidRPr="006A7569">
              <w:rPr>
                <w:color w:val="000000"/>
                <w:sz w:val="22"/>
                <w:szCs w:val="22"/>
              </w:rPr>
              <w:t>6,737,075</w:t>
            </w:r>
          </w:p>
        </w:tc>
        <w:tc>
          <w:tcPr>
            <w:tcW w:w="1086" w:type="dxa"/>
            <w:tcBorders>
              <w:top w:val="single" w:sz="8" w:space="0" w:color="808080"/>
              <w:left w:val="nil"/>
              <w:bottom w:val="single" w:sz="4" w:space="0" w:color="808080"/>
              <w:right w:val="nil"/>
            </w:tcBorders>
            <w:shd w:val="clear" w:color="auto" w:fill="auto"/>
            <w:noWrap/>
            <w:vAlign w:val="bottom"/>
            <w:hideMark/>
          </w:tcPr>
          <w:p w14:paraId="42CEA617" w14:textId="77777777" w:rsidR="006A7569" w:rsidRPr="006A7569" w:rsidRDefault="006A7569" w:rsidP="006A7569">
            <w:pPr>
              <w:jc w:val="right"/>
              <w:rPr>
                <w:color w:val="000000"/>
                <w:sz w:val="22"/>
                <w:szCs w:val="22"/>
              </w:rPr>
            </w:pPr>
            <w:r w:rsidRPr="006A7569">
              <w:rPr>
                <w:color w:val="000000"/>
                <w:sz w:val="22"/>
                <w:szCs w:val="22"/>
              </w:rPr>
              <w:t>11,076,952</w:t>
            </w:r>
          </w:p>
        </w:tc>
      </w:tr>
      <w:tr w:rsidR="006A7569" w:rsidRPr="006A7569" w14:paraId="30985CC1" w14:textId="77777777" w:rsidTr="006A7569">
        <w:trPr>
          <w:trHeight w:val="300"/>
          <w:jc w:val="center"/>
        </w:trPr>
        <w:tc>
          <w:tcPr>
            <w:tcW w:w="3021" w:type="dxa"/>
            <w:tcBorders>
              <w:top w:val="single" w:sz="4" w:space="0" w:color="808080"/>
              <w:left w:val="nil"/>
              <w:bottom w:val="single" w:sz="4" w:space="0" w:color="808080"/>
              <w:right w:val="single" w:sz="4" w:space="0" w:color="808080"/>
            </w:tcBorders>
            <w:shd w:val="clear" w:color="auto" w:fill="auto"/>
            <w:noWrap/>
            <w:vAlign w:val="bottom"/>
            <w:hideMark/>
          </w:tcPr>
          <w:p w14:paraId="3B8ED0E5" w14:textId="77777777" w:rsidR="006A7569" w:rsidRPr="006A7569" w:rsidRDefault="006A7569" w:rsidP="006A7569">
            <w:pPr>
              <w:ind w:firstLineChars="500" w:firstLine="1100"/>
              <w:rPr>
                <w:color w:val="000000"/>
                <w:sz w:val="22"/>
                <w:szCs w:val="22"/>
              </w:rPr>
            </w:pPr>
            <w:r w:rsidRPr="006A7569">
              <w:rPr>
                <w:color w:val="000000"/>
                <w:sz w:val="22"/>
                <w:szCs w:val="22"/>
              </w:rPr>
              <w:t xml:space="preserve">    1  to  &lt;    5   </w:t>
            </w:r>
          </w:p>
        </w:tc>
        <w:tc>
          <w:tcPr>
            <w:tcW w:w="1229" w:type="dxa"/>
            <w:tcBorders>
              <w:top w:val="nil"/>
              <w:left w:val="nil"/>
              <w:bottom w:val="single" w:sz="4" w:space="0" w:color="808080"/>
              <w:right w:val="single" w:sz="4" w:space="0" w:color="808080"/>
            </w:tcBorders>
            <w:shd w:val="clear" w:color="auto" w:fill="auto"/>
            <w:noWrap/>
            <w:vAlign w:val="bottom"/>
            <w:hideMark/>
          </w:tcPr>
          <w:p w14:paraId="70F0B7CE" w14:textId="77777777" w:rsidR="006A7569" w:rsidRPr="006A7569" w:rsidRDefault="006A7569" w:rsidP="006A7569">
            <w:pPr>
              <w:jc w:val="right"/>
              <w:rPr>
                <w:color w:val="000000"/>
                <w:sz w:val="22"/>
                <w:szCs w:val="22"/>
              </w:rPr>
            </w:pPr>
            <w:r w:rsidRPr="006A7569">
              <w:rPr>
                <w:color w:val="000000"/>
                <w:sz w:val="22"/>
                <w:szCs w:val="22"/>
              </w:rPr>
              <w:t>1,574,473</w:t>
            </w:r>
          </w:p>
        </w:tc>
        <w:tc>
          <w:tcPr>
            <w:tcW w:w="1059" w:type="dxa"/>
            <w:tcBorders>
              <w:top w:val="nil"/>
              <w:left w:val="nil"/>
              <w:bottom w:val="single" w:sz="4" w:space="0" w:color="808080"/>
              <w:right w:val="single" w:sz="4" w:space="0" w:color="808080"/>
            </w:tcBorders>
            <w:shd w:val="clear" w:color="auto" w:fill="auto"/>
            <w:noWrap/>
            <w:vAlign w:val="bottom"/>
            <w:hideMark/>
          </w:tcPr>
          <w:p w14:paraId="5DC85923" w14:textId="77777777" w:rsidR="006A7569" w:rsidRPr="006A7569" w:rsidRDefault="006A7569" w:rsidP="006A7569">
            <w:pPr>
              <w:jc w:val="right"/>
              <w:rPr>
                <w:color w:val="000000"/>
                <w:sz w:val="22"/>
                <w:szCs w:val="22"/>
              </w:rPr>
            </w:pPr>
            <w:r w:rsidRPr="006A7569">
              <w:rPr>
                <w:color w:val="000000"/>
                <w:sz w:val="22"/>
                <w:szCs w:val="22"/>
              </w:rPr>
              <w:t>674,141</w:t>
            </w:r>
          </w:p>
        </w:tc>
        <w:tc>
          <w:tcPr>
            <w:tcW w:w="1099" w:type="dxa"/>
            <w:tcBorders>
              <w:top w:val="nil"/>
              <w:left w:val="nil"/>
              <w:bottom w:val="single" w:sz="4" w:space="0" w:color="808080"/>
              <w:right w:val="single" w:sz="4" w:space="0" w:color="808080"/>
            </w:tcBorders>
            <w:shd w:val="clear" w:color="auto" w:fill="auto"/>
            <w:noWrap/>
            <w:vAlign w:val="bottom"/>
            <w:hideMark/>
          </w:tcPr>
          <w:p w14:paraId="6A1084EE" w14:textId="77777777" w:rsidR="006A7569" w:rsidRPr="006A7569" w:rsidRDefault="006A7569" w:rsidP="006A7569">
            <w:pPr>
              <w:jc w:val="right"/>
              <w:rPr>
                <w:color w:val="000000"/>
                <w:sz w:val="22"/>
                <w:szCs w:val="22"/>
              </w:rPr>
            </w:pPr>
            <w:r w:rsidRPr="006A7569">
              <w:rPr>
                <w:color w:val="000000"/>
                <w:sz w:val="22"/>
                <w:szCs w:val="22"/>
              </w:rPr>
              <w:t>277,520</w:t>
            </w:r>
          </w:p>
        </w:tc>
        <w:tc>
          <w:tcPr>
            <w:tcW w:w="1044" w:type="dxa"/>
            <w:tcBorders>
              <w:top w:val="nil"/>
              <w:left w:val="nil"/>
              <w:bottom w:val="single" w:sz="4" w:space="0" w:color="808080"/>
              <w:right w:val="single" w:sz="4" w:space="0" w:color="808080"/>
            </w:tcBorders>
            <w:shd w:val="clear" w:color="auto" w:fill="auto"/>
            <w:noWrap/>
            <w:vAlign w:val="bottom"/>
            <w:hideMark/>
          </w:tcPr>
          <w:p w14:paraId="16C889E9" w14:textId="77777777" w:rsidR="006A7569" w:rsidRPr="006A7569" w:rsidRDefault="006A7569" w:rsidP="006A7569">
            <w:pPr>
              <w:jc w:val="right"/>
              <w:rPr>
                <w:color w:val="000000"/>
                <w:sz w:val="22"/>
                <w:szCs w:val="22"/>
              </w:rPr>
            </w:pPr>
            <w:r w:rsidRPr="006A7569">
              <w:rPr>
                <w:color w:val="000000"/>
                <w:sz w:val="22"/>
                <w:szCs w:val="22"/>
              </w:rPr>
              <w:t>3,031</w:t>
            </w:r>
          </w:p>
        </w:tc>
        <w:tc>
          <w:tcPr>
            <w:tcW w:w="1082" w:type="dxa"/>
            <w:tcBorders>
              <w:top w:val="nil"/>
              <w:left w:val="nil"/>
              <w:bottom w:val="single" w:sz="4" w:space="0" w:color="808080"/>
              <w:right w:val="single" w:sz="4" w:space="0" w:color="808080"/>
            </w:tcBorders>
            <w:shd w:val="clear" w:color="auto" w:fill="auto"/>
            <w:noWrap/>
            <w:vAlign w:val="bottom"/>
            <w:hideMark/>
          </w:tcPr>
          <w:p w14:paraId="265F7541" w14:textId="77777777" w:rsidR="006A7569" w:rsidRPr="006A7569" w:rsidRDefault="006A7569" w:rsidP="006A7569">
            <w:pPr>
              <w:jc w:val="right"/>
              <w:rPr>
                <w:color w:val="000000"/>
                <w:sz w:val="22"/>
                <w:szCs w:val="22"/>
              </w:rPr>
            </w:pPr>
            <w:r w:rsidRPr="006A7569">
              <w:rPr>
                <w:color w:val="000000"/>
                <w:sz w:val="22"/>
                <w:szCs w:val="22"/>
              </w:rPr>
              <w:t>65,641</w:t>
            </w:r>
          </w:p>
        </w:tc>
        <w:tc>
          <w:tcPr>
            <w:tcW w:w="1086" w:type="dxa"/>
            <w:tcBorders>
              <w:top w:val="nil"/>
              <w:left w:val="nil"/>
              <w:bottom w:val="single" w:sz="4" w:space="0" w:color="808080"/>
              <w:right w:val="nil"/>
            </w:tcBorders>
            <w:shd w:val="clear" w:color="auto" w:fill="auto"/>
            <w:noWrap/>
            <w:vAlign w:val="bottom"/>
            <w:hideMark/>
          </w:tcPr>
          <w:p w14:paraId="37220EA3" w14:textId="77777777" w:rsidR="006A7569" w:rsidRPr="006A7569" w:rsidRDefault="006A7569" w:rsidP="006A7569">
            <w:pPr>
              <w:jc w:val="right"/>
              <w:rPr>
                <w:color w:val="000000"/>
                <w:sz w:val="22"/>
                <w:szCs w:val="22"/>
              </w:rPr>
            </w:pPr>
            <w:r w:rsidRPr="006A7569">
              <w:rPr>
                <w:color w:val="000000"/>
                <w:sz w:val="22"/>
                <w:szCs w:val="22"/>
              </w:rPr>
              <w:t>554,140</w:t>
            </w:r>
          </w:p>
        </w:tc>
      </w:tr>
      <w:tr w:rsidR="006A7569" w:rsidRPr="006A7569" w14:paraId="135856D2" w14:textId="77777777" w:rsidTr="006A7569">
        <w:trPr>
          <w:trHeight w:val="300"/>
          <w:jc w:val="center"/>
        </w:trPr>
        <w:tc>
          <w:tcPr>
            <w:tcW w:w="3021" w:type="dxa"/>
            <w:tcBorders>
              <w:top w:val="single" w:sz="4" w:space="0" w:color="808080"/>
              <w:left w:val="nil"/>
              <w:bottom w:val="single" w:sz="4" w:space="0" w:color="808080"/>
              <w:right w:val="single" w:sz="4" w:space="0" w:color="808080"/>
            </w:tcBorders>
            <w:shd w:val="clear" w:color="auto" w:fill="auto"/>
            <w:noWrap/>
            <w:vAlign w:val="bottom"/>
            <w:hideMark/>
          </w:tcPr>
          <w:p w14:paraId="602B3446" w14:textId="77777777" w:rsidR="006A7569" w:rsidRPr="006A7569" w:rsidRDefault="006A7569" w:rsidP="006A7569">
            <w:pPr>
              <w:ind w:firstLineChars="500" w:firstLine="1100"/>
              <w:rPr>
                <w:color w:val="000000"/>
                <w:sz w:val="22"/>
                <w:szCs w:val="22"/>
              </w:rPr>
            </w:pPr>
            <w:r w:rsidRPr="006A7569">
              <w:rPr>
                <w:color w:val="000000"/>
                <w:sz w:val="22"/>
                <w:szCs w:val="22"/>
              </w:rPr>
              <w:t xml:space="preserve">    5  to  &lt;  10  </w:t>
            </w:r>
          </w:p>
        </w:tc>
        <w:tc>
          <w:tcPr>
            <w:tcW w:w="1229" w:type="dxa"/>
            <w:tcBorders>
              <w:top w:val="nil"/>
              <w:left w:val="nil"/>
              <w:bottom w:val="single" w:sz="4" w:space="0" w:color="808080"/>
              <w:right w:val="single" w:sz="4" w:space="0" w:color="808080"/>
            </w:tcBorders>
            <w:shd w:val="clear" w:color="000000" w:fill="FFFFFF"/>
            <w:noWrap/>
            <w:vAlign w:val="bottom"/>
            <w:hideMark/>
          </w:tcPr>
          <w:p w14:paraId="74814B4D" w14:textId="77777777" w:rsidR="006A7569" w:rsidRPr="006A7569" w:rsidRDefault="006A7569" w:rsidP="006A7569">
            <w:pPr>
              <w:jc w:val="right"/>
              <w:rPr>
                <w:color w:val="000000"/>
                <w:sz w:val="22"/>
                <w:szCs w:val="22"/>
              </w:rPr>
            </w:pPr>
            <w:r w:rsidRPr="006A7569">
              <w:rPr>
                <w:color w:val="000000"/>
                <w:sz w:val="22"/>
                <w:szCs w:val="22"/>
              </w:rPr>
              <w:t>103,302</w:t>
            </w:r>
          </w:p>
        </w:tc>
        <w:tc>
          <w:tcPr>
            <w:tcW w:w="1059" w:type="dxa"/>
            <w:tcBorders>
              <w:top w:val="nil"/>
              <w:left w:val="nil"/>
              <w:bottom w:val="single" w:sz="4" w:space="0" w:color="808080"/>
              <w:right w:val="single" w:sz="4" w:space="0" w:color="808080"/>
            </w:tcBorders>
            <w:shd w:val="clear" w:color="000000" w:fill="FFFFFF"/>
            <w:noWrap/>
            <w:vAlign w:val="bottom"/>
            <w:hideMark/>
          </w:tcPr>
          <w:p w14:paraId="1F32BC11" w14:textId="77777777" w:rsidR="006A7569" w:rsidRPr="006A7569" w:rsidRDefault="006A7569" w:rsidP="006A7569">
            <w:pPr>
              <w:jc w:val="right"/>
              <w:rPr>
                <w:color w:val="000000"/>
                <w:sz w:val="22"/>
                <w:szCs w:val="22"/>
              </w:rPr>
            </w:pPr>
            <w:r w:rsidRPr="006A7569">
              <w:rPr>
                <w:color w:val="000000"/>
                <w:sz w:val="22"/>
                <w:szCs w:val="22"/>
              </w:rPr>
              <w:t>59,190</w:t>
            </w:r>
          </w:p>
        </w:tc>
        <w:tc>
          <w:tcPr>
            <w:tcW w:w="1099" w:type="dxa"/>
            <w:tcBorders>
              <w:top w:val="nil"/>
              <w:left w:val="nil"/>
              <w:bottom w:val="single" w:sz="4" w:space="0" w:color="808080"/>
              <w:right w:val="single" w:sz="4" w:space="0" w:color="808080"/>
            </w:tcBorders>
            <w:shd w:val="clear" w:color="000000" w:fill="FFFFFF"/>
            <w:noWrap/>
            <w:vAlign w:val="bottom"/>
            <w:hideMark/>
          </w:tcPr>
          <w:p w14:paraId="78658BA6" w14:textId="77777777" w:rsidR="006A7569" w:rsidRPr="006A7569" w:rsidRDefault="006A7569" w:rsidP="006A7569">
            <w:pPr>
              <w:jc w:val="right"/>
              <w:rPr>
                <w:color w:val="000000"/>
                <w:sz w:val="22"/>
                <w:szCs w:val="22"/>
              </w:rPr>
            </w:pPr>
            <w:r w:rsidRPr="006A7569">
              <w:rPr>
                <w:color w:val="000000"/>
                <w:sz w:val="22"/>
                <w:szCs w:val="22"/>
              </w:rPr>
              <w:t>22,124</w:t>
            </w:r>
          </w:p>
        </w:tc>
        <w:tc>
          <w:tcPr>
            <w:tcW w:w="1044" w:type="dxa"/>
            <w:tcBorders>
              <w:top w:val="nil"/>
              <w:left w:val="nil"/>
              <w:bottom w:val="single" w:sz="4" w:space="0" w:color="808080"/>
              <w:right w:val="single" w:sz="4" w:space="0" w:color="808080"/>
            </w:tcBorders>
            <w:shd w:val="clear" w:color="000000" w:fill="FFFFFF"/>
            <w:noWrap/>
            <w:vAlign w:val="bottom"/>
            <w:hideMark/>
          </w:tcPr>
          <w:p w14:paraId="6AAB5756" w14:textId="77777777" w:rsidR="006A7569" w:rsidRPr="006A7569" w:rsidRDefault="006A7569" w:rsidP="006A7569">
            <w:pPr>
              <w:jc w:val="right"/>
              <w:rPr>
                <w:color w:val="000000"/>
                <w:sz w:val="22"/>
                <w:szCs w:val="22"/>
              </w:rPr>
            </w:pPr>
            <w:r w:rsidRPr="006A7569">
              <w:rPr>
                <w:color w:val="000000"/>
                <w:sz w:val="22"/>
                <w:szCs w:val="22"/>
              </w:rPr>
              <w:t>139</w:t>
            </w:r>
          </w:p>
        </w:tc>
        <w:tc>
          <w:tcPr>
            <w:tcW w:w="1082" w:type="dxa"/>
            <w:tcBorders>
              <w:top w:val="nil"/>
              <w:left w:val="nil"/>
              <w:bottom w:val="single" w:sz="4" w:space="0" w:color="808080"/>
              <w:right w:val="single" w:sz="4" w:space="0" w:color="808080"/>
            </w:tcBorders>
            <w:shd w:val="clear" w:color="000000" w:fill="FFFFFF"/>
            <w:noWrap/>
            <w:vAlign w:val="bottom"/>
            <w:hideMark/>
          </w:tcPr>
          <w:p w14:paraId="4A427E25" w14:textId="77777777" w:rsidR="006A7569" w:rsidRPr="006A7569" w:rsidRDefault="006A7569" w:rsidP="006A7569">
            <w:pPr>
              <w:jc w:val="right"/>
              <w:rPr>
                <w:color w:val="000000"/>
                <w:sz w:val="22"/>
                <w:szCs w:val="22"/>
              </w:rPr>
            </w:pPr>
            <w:r w:rsidRPr="006A7569">
              <w:rPr>
                <w:color w:val="000000"/>
                <w:sz w:val="22"/>
                <w:szCs w:val="22"/>
              </w:rPr>
              <w:t>3,515</w:t>
            </w:r>
          </w:p>
        </w:tc>
        <w:tc>
          <w:tcPr>
            <w:tcW w:w="1086" w:type="dxa"/>
            <w:tcBorders>
              <w:top w:val="nil"/>
              <w:left w:val="nil"/>
              <w:bottom w:val="single" w:sz="4" w:space="0" w:color="808080"/>
              <w:right w:val="nil"/>
            </w:tcBorders>
            <w:shd w:val="clear" w:color="000000" w:fill="FFFFFF"/>
            <w:noWrap/>
            <w:vAlign w:val="bottom"/>
            <w:hideMark/>
          </w:tcPr>
          <w:p w14:paraId="73EE2D9A" w14:textId="77777777" w:rsidR="006A7569" w:rsidRPr="006A7569" w:rsidRDefault="006A7569" w:rsidP="006A7569">
            <w:pPr>
              <w:jc w:val="right"/>
              <w:rPr>
                <w:color w:val="000000"/>
                <w:sz w:val="22"/>
                <w:szCs w:val="22"/>
              </w:rPr>
            </w:pPr>
            <w:r w:rsidRPr="006A7569">
              <w:rPr>
                <w:color w:val="000000"/>
                <w:sz w:val="22"/>
                <w:szCs w:val="22"/>
              </w:rPr>
              <w:t>18,334</w:t>
            </w:r>
          </w:p>
        </w:tc>
      </w:tr>
      <w:tr w:rsidR="006A7569" w:rsidRPr="006A7569" w14:paraId="2FE1A67F" w14:textId="77777777" w:rsidTr="006A7569">
        <w:trPr>
          <w:trHeight w:val="345"/>
          <w:jc w:val="center"/>
        </w:trPr>
        <w:tc>
          <w:tcPr>
            <w:tcW w:w="3021" w:type="dxa"/>
            <w:tcBorders>
              <w:top w:val="single" w:sz="4" w:space="0" w:color="808080"/>
              <w:left w:val="nil"/>
              <w:bottom w:val="single" w:sz="4" w:space="0" w:color="808080"/>
              <w:right w:val="single" w:sz="4" w:space="0" w:color="808080"/>
            </w:tcBorders>
            <w:shd w:val="clear" w:color="auto" w:fill="auto"/>
            <w:noWrap/>
            <w:vAlign w:val="bottom"/>
            <w:hideMark/>
          </w:tcPr>
          <w:p w14:paraId="3F078317" w14:textId="77777777" w:rsidR="006A7569" w:rsidRPr="006A7569" w:rsidRDefault="006A7569" w:rsidP="006A7569">
            <w:pPr>
              <w:ind w:firstLineChars="500" w:firstLine="1100"/>
              <w:rPr>
                <w:color w:val="000000"/>
                <w:sz w:val="22"/>
                <w:szCs w:val="22"/>
              </w:rPr>
            </w:pPr>
            <w:r w:rsidRPr="006A7569">
              <w:rPr>
                <w:color w:val="000000"/>
                <w:sz w:val="22"/>
                <w:szCs w:val="22"/>
              </w:rPr>
              <w:t xml:space="preserve">  10  to  &lt;  20  </w:t>
            </w:r>
          </w:p>
        </w:tc>
        <w:tc>
          <w:tcPr>
            <w:tcW w:w="1229" w:type="dxa"/>
            <w:tcBorders>
              <w:top w:val="nil"/>
              <w:left w:val="nil"/>
              <w:bottom w:val="single" w:sz="4" w:space="0" w:color="808080"/>
              <w:right w:val="single" w:sz="4" w:space="0" w:color="808080"/>
            </w:tcBorders>
            <w:shd w:val="clear" w:color="auto" w:fill="auto"/>
            <w:noWrap/>
            <w:vAlign w:val="bottom"/>
            <w:hideMark/>
          </w:tcPr>
          <w:p w14:paraId="1E3CEA2A" w14:textId="77777777" w:rsidR="006A7569" w:rsidRPr="006A7569" w:rsidRDefault="006A7569" w:rsidP="006A7569">
            <w:pPr>
              <w:jc w:val="right"/>
              <w:rPr>
                <w:color w:val="000000"/>
                <w:sz w:val="22"/>
                <w:szCs w:val="22"/>
              </w:rPr>
            </w:pPr>
            <w:r w:rsidRPr="006A7569">
              <w:rPr>
                <w:color w:val="000000"/>
                <w:sz w:val="22"/>
                <w:szCs w:val="22"/>
              </w:rPr>
              <w:t>27,816</w:t>
            </w:r>
          </w:p>
        </w:tc>
        <w:tc>
          <w:tcPr>
            <w:tcW w:w="1059" w:type="dxa"/>
            <w:tcBorders>
              <w:top w:val="nil"/>
              <w:left w:val="nil"/>
              <w:bottom w:val="single" w:sz="4" w:space="0" w:color="808080"/>
              <w:right w:val="single" w:sz="4" w:space="0" w:color="808080"/>
            </w:tcBorders>
            <w:shd w:val="clear" w:color="auto" w:fill="auto"/>
            <w:noWrap/>
            <w:vAlign w:val="bottom"/>
            <w:hideMark/>
          </w:tcPr>
          <w:p w14:paraId="21F01AD0" w14:textId="77777777" w:rsidR="006A7569" w:rsidRPr="006A7569" w:rsidRDefault="006A7569" w:rsidP="006A7569">
            <w:pPr>
              <w:jc w:val="right"/>
              <w:rPr>
                <w:color w:val="000000"/>
                <w:sz w:val="22"/>
                <w:szCs w:val="22"/>
              </w:rPr>
            </w:pPr>
            <w:r w:rsidRPr="006A7569">
              <w:rPr>
                <w:color w:val="000000"/>
                <w:sz w:val="22"/>
                <w:szCs w:val="22"/>
              </w:rPr>
              <w:t>15,495</w:t>
            </w:r>
          </w:p>
        </w:tc>
        <w:tc>
          <w:tcPr>
            <w:tcW w:w="1099" w:type="dxa"/>
            <w:tcBorders>
              <w:top w:val="nil"/>
              <w:left w:val="nil"/>
              <w:bottom w:val="single" w:sz="4" w:space="0" w:color="808080"/>
              <w:right w:val="single" w:sz="4" w:space="0" w:color="808080"/>
            </w:tcBorders>
            <w:shd w:val="clear" w:color="auto" w:fill="auto"/>
            <w:noWrap/>
            <w:vAlign w:val="bottom"/>
            <w:hideMark/>
          </w:tcPr>
          <w:p w14:paraId="134150F7" w14:textId="77777777" w:rsidR="006A7569" w:rsidRPr="006A7569" w:rsidRDefault="006A7569" w:rsidP="006A7569">
            <w:pPr>
              <w:jc w:val="right"/>
              <w:rPr>
                <w:color w:val="000000"/>
                <w:sz w:val="22"/>
                <w:szCs w:val="22"/>
              </w:rPr>
            </w:pPr>
            <w:r w:rsidRPr="006A7569">
              <w:rPr>
                <w:color w:val="000000"/>
                <w:sz w:val="22"/>
                <w:szCs w:val="22"/>
              </w:rPr>
              <w:t>8,416</w:t>
            </w:r>
          </w:p>
        </w:tc>
        <w:tc>
          <w:tcPr>
            <w:tcW w:w="1044" w:type="dxa"/>
            <w:tcBorders>
              <w:top w:val="nil"/>
              <w:left w:val="nil"/>
              <w:bottom w:val="single" w:sz="4" w:space="0" w:color="808080"/>
              <w:right w:val="single" w:sz="4" w:space="0" w:color="808080"/>
            </w:tcBorders>
            <w:shd w:val="clear" w:color="auto" w:fill="auto"/>
            <w:noWrap/>
            <w:vAlign w:val="bottom"/>
            <w:hideMark/>
          </w:tcPr>
          <w:p w14:paraId="4BCBDE6F" w14:textId="77777777" w:rsidR="006A7569" w:rsidRPr="006A7569" w:rsidRDefault="006A7569" w:rsidP="006A7569">
            <w:pPr>
              <w:jc w:val="right"/>
              <w:rPr>
                <w:color w:val="000000"/>
                <w:sz w:val="22"/>
                <w:szCs w:val="22"/>
              </w:rPr>
            </w:pPr>
            <w:r w:rsidRPr="006A7569">
              <w:rPr>
                <w:color w:val="000000"/>
                <w:sz w:val="22"/>
                <w:szCs w:val="22"/>
              </w:rPr>
              <w:t>35</w:t>
            </w:r>
          </w:p>
        </w:tc>
        <w:tc>
          <w:tcPr>
            <w:tcW w:w="1082" w:type="dxa"/>
            <w:tcBorders>
              <w:top w:val="nil"/>
              <w:left w:val="nil"/>
              <w:bottom w:val="single" w:sz="4" w:space="0" w:color="808080"/>
              <w:right w:val="single" w:sz="4" w:space="0" w:color="808080"/>
            </w:tcBorders>
            <w:shd w:val="clear" w:color="auto" w:fill="auto"/>
            <w:noWrap/>
            <w:vAlign w:val="bottom"/>
            <w:hideMark/>
          </w:tcPr>
          <w:p w14:paraId="672125D5" w14:textId="77777777" w:rsidR="006A7569" w:rsidRPr="006A7569" w:rsidRDefault="006A7569" w:rsidP="006A7569">
            <w:pPr>
              <w:jc w:val="right"/>
              <w:rPr>
                <w:color w:val="000000"/>
                <w:sz w:val="22"/>
                <w:szCs w:val="22"/>
              </w:rPr>
            </w:pPr>
            <w:r w:rsidRPr="006A7569">
              <w:rPr>
                <w:color w:val="000000"/>
                <w:sz w:val="22"/>
                <w:szCs w:val="22"/>
              </w:rPr>
              <w:t>895</w:t>
            </w:r>
          </w:p>
        </w:tc>
        <w:tc>
          <w:tcPr>
            <w:tcW w:w="1086" w:type="dxa"/>
            <w:tcBorders>
              <w:top w:val="nil"/>
              <w:left w:val="nil"/>
              <w:bottom w:val="single" w:sz="4" w:space="0" w:color="808080"/>
              <w:right w:val="nil"/>
            </w:tcBorders>
            <w:shd w:val="clear" w:color="auto" w:fill="auto"/>
            <w:noWrap/>
            <w:vAlign w:val="bottom"/>
            <w:hideMark/>
          </w:tcPr>
          <w:p w14:paraId="7DB55097" w14:textId="77777777" w:rsidR="006A7569" w:rsidRPr="006A7569" w:rsidRDefault="006A7569" w:rsidP="006A7569">
            <w:pPr>
              <w:jc w:val="right"/>
              <w:rPr>
                <w:color w:val="000000"/>
                <w:sz w:val="22"/>
                <w:szCs w:val="22"/>
              </w:rPr>
            </w:pPr>
            <w:r w:rsidRPr="006A7569">
              <w:rPr>
                <w:color w:val="000000"/>
                <w:sz w:val="22"/>
                <w:szCs w:val="22"/>
              </w:rPr>
              <w:t>2,975</w:t>
            </w:r>
          </w:p>
        </w:tc>
      </w:tr>
      <w:tr w:rsidR="006A7569" w:rsidRPr="006A7569" w14:paraId="019E7EEB" w14:textId="77777777" w:rsidTr="006A7569">
        <w:trPr>
          <w:trHeight w:val="300"/>
          <w:jc w:val="center"/>
        </w:trPr>
        <w:tc>
          <w:tcPr>
            <w:tcW w:w="3021" w:type="dxa"/>
            <w:tcBorders>
              <w:top w:val="single" w:sz="4" w:space="0" w:color="808080"/>
              <w:left w:val="nil"/>
              <w:bottom w:val="single" w:sz="4" w:space="0" w:color="808080"/>
              <w:right w:val="single" w:sz="4" w:space="0" w:color="808080"/>
            </w:tcBorders>
            <w:shd w:val="clear" w:color="auto" w:fill="auto"/>
            <w:noWrap/>
            <w:vAlign w:val="bottom"/>
            <w:hideMark/>
          </w:tcPr>
          <w:p w14:paraId="7EBD1081" w14:textId="77777777" w:rsidR="006A7569" w:rsidRPr="006A7569" w:rsidRDefault="006A7569" w:rsidP="006A7569">
            <w:pPr>
              <w:ind w:firstLineChars="500" w:firstLine="1100"/>
              <w:rPr>
                <w:color w:val="000000"/>
                <w:sz w:val="22"/>
                <w:szCs w:val="22"/>
              </w:rPr>
            </w:pPr>
            <w:r w:rsidRPr="006A7569">
              <w:rPr>
                <w:color w:val="000000"/>
                <w:sz w:val="22"/>
                <w:szCs w:val="22"/>
              </w:rPr>
              <w:t xml:space="preserve">  20  to  &lt;  30  </w:t>
            </w:r>
          </w:p>
        </w:tc>
        <w:tc>
          <w:tcPr>
            <w:tcW w:w="1229" w:type="dxa"/>
            <w:tcBorders>
              <w:top w:val="nil"/>
              <w:left w:val="nil"/>
              <w:bottom w:val="single" w:sz="4" w:space="0" w:color="808080"/>
              <w:right w:val="single" w:sz="4" w:space="0" w:color="808080"/>
            </w:tcBorders>
            <w:shd w:val="clear" w:color="000000" w:fill="FFFFFF"/>
            <w:noWrap/>
            <w:vAlign w:val="bottom"/>
            <w:hideMark/>
          </w:tcPr>
          <w:p w14:paraId="362F11CF" w14:textId="77777777" w:rsidR="006A7569" w:rsidRPr="006A7569" w:rsidRDefault="006A7569" w:rsidP="006A7569">
            <w:pPr>
              <w:jc w:val="right"/>
              <w:rPr>
                <w:color w:val="000000"/>
                <w:sz w:val="22"/>
                <w:szCs w:val="22"/>
              </w:rPr>
            </w:pPr>
            <w:r w:rsidRPr="006A7569">
              <w:rPr>
                <w:color w:val="000000"/>
                <w:sz w:val="22"/>
                <w:szCs w:val="22"/>
              </w:rPr>
              <w:t>12,677</w:t>
            </w:r>
          </w:p>
        </w:tc>
        <w:tc>
          <w:tcPr>
            <w:tcW w:w="1059" w:type="dxa"/>
            <w:tcBorders>
              <w:top w:val="nil"/>
              <w:left w:val="nil"/>
              <w:bottom w:val="single" w:sz="4" w:space="0" w:color="808080"/>
              <w:right w:val="single" w:sz="4" w:space="0" w:color="808080"/>
            </w:tcBorders>
            <w:shd w:val="clear" w:color="000000" w:fill="FFFFFF"/>
            <w:noWrap/>
            <w:vAlign w:val="bottom"/>
            <w:hideMark/>
          </w:tcPr>
          <w:p w14:paraId="46CB103C" w14:textId="77777777" w:rsidR="006A7569" w:rsidRPr="006A7569" w:rsidRDefault="006A7569" w:rsidP="006A7569">
            <w:pPr>
              <w:jc w:val="right"/>
              <w:rPr>
                <w:color w:val="000000"/>
                <w:sz w:val="22"/>
                <w:szCs w:val="22"/>
              </w:rPr>
            </w:pPr>
            <w:r w:rsidRPr="006A7569">
              <w:rPr>
                <w:color w:val="000000"/>
                <w:sz w:val="22"/>
                <w:szCs w:val="22"/>
              </w:rPr>
              <w:t>5,804</w:t>
            </w:r>
          </w:p>
        </w:tc>
        <w:tc>
          <w:tcPr>
            <w:tcW w:w="1099" w:type="dxa"/>
            <w:tcBorders>
              <w:top w:val="nil"/>
              <w:left w:val="nil"/>
              <w:bottom w:val="single" w:sz="4" w:space="0" w:color="808080"/>
              <w:right w:val="single" w:sz="4" w:space="0" w:color="808080"/>
            </w:tcBorders>
            <w:shd w:val="clear" w:color="000000" w:fill="FFFFFF"/>
            <w:noWrap/>
            <w:vAlign w:val="bottom"/>
            <w:hideMark/>
          </w:tcPr>
          <w:p w14:paraId="773AA60F" w14:textId="77777777" w:rsidR="006A7569" w:rsidRPr="006A7569" w:rsidRDefault="006A7569" w:rsidP="006A7569">
            <w:pPr>
              <w:jc w:val="right"/>
              <w:rPr>
                <w:color w:val="000000"/>
                <w:sz w:val="22"/>
                <w:szCs w:val="22"/>
              </w:rPr>
            </w:pPr>
            <w:r w:rsidRPr="006A7569">
              <w:rPr>
                <w:color w:val="000000"/>
                <w:sz w:val="22"/>
                <w:szCs w:val="22"/>
              </w:rPr>
              <w:t>4,431</w:t>
            </w:r>
          </w:p>
        </w:tc>
        <w:tc>
          <w:tcPr>
            <w:tcW w:w="1044" w:type="dxa"/>
            <w:tcBorders>
              <w:top w:val="nil"/>
              <w:left w:val="nil"/>
              <w:bottom w:val="single" w:sz="4" w:space="0" w:color="808080"/>
              <w:right w:val="single" w:sz="4" w:space="0" w:color="808080"/>
            </w:tcBorders>
            <w:shd w:val="clear" w:color="000000" w:fill="FFFFFF"/>
            <w:noWrap/>
            <w:vAlign w:val="bottom"/>
            <w:hideMark/>
          </w:tcPr>
          <w:p w14:paraId="20018C9B" w14:textId="77777777" w:rsidR="006A7569" w:rsidRPr="006A7569" w:rsidRDefault="006A7569" w:rsidP="006A7569">
            <w:pPr>
              <w:jc w:val="right"/>
              <w:rPr>
                <w:color w:val="000000"/>
                <w:sz w:val="22"/>
                <w:szCs w:val="22"/>
              </w:rPr>
            </w:pPr>
            <w:r w:rsidRPr="006A7569">
              <w:rPr>
                <w:color w:val="000000"/>
                <w:sz w:val="22"/>
                <w:szCs w:val="22"/>
              </w:rPr>
              <w:t>9</w:t>
            </w:r>
          </w:p>
        </w:tc>
        <w:tc>
          <w:tcPr>
            <w:tcW w:w="1082" w:type="dxa"/>
            <w:tcBorders>
              <w:top w:val="nil"/>
              <w:left w:val="nil"/>
              <w:bottom w:val="single" w:sz="4" w:space="0" w:color="808080"/>
              <w:right w:val="single" w:sz="4" w:space="0" w:color="808080"/>
            </w:tcBorders>
            <w:shd w:val="clear" w:color="000000" w:fill="FFFFFF"/>
            <w:noWrap/>
            <w:vAlign w:val="bottom"/>
            <w:hideMark/>
          </w:tcPr>
          <w:p w14:paraId="767BD339" w14:textId="77777777" w:rsidR="006A7569" w:rsidRPr="006A7569" w:rsidRDefault="006A7569" w:rsidP="006A7569">
            <w:pPr>
              <w:jc w:val="right"/>
              <w:rPr>
                <w:color w:val="000000"/>
                <w:sz w:val="22"/>
                <w:szCs w:val="22"/>
              </w:rPr>
            </w:pPr>
            <w:r w:rsidRPr="006A7569">
              <w:rPr>
                <w:color w:val="000000"/>
                <w:sz w:val="22"/>
                <w:szCs w:val="22"/>
              </w:rPr>
              <w:t>262</w:t>
            </w:r>
          </w:p>
        </w:tc>
        <w:tc>
          <w:tcPr>
            <w:tcW w:w="1086" w:type="dxa"/>
            <w:tcBorders>
              <w:top w:val="nil"/>
              <w:left w:val="nil"/>
              <w:bottom w:val="single" w:sz="4" w:space="0" w:color="808080"/>
              <w:right w:val="nil"/>
            </w:tcBorders>
            <w:shd w:val="clear" w:color="000000" w:fill="FFFFFF"/>
            <w:noWrap/>
            <w:vAlign w:val="bottom"/>
            <w:hideMark/>
          </w:tcPr>
          <w:p w14:paraId="07632566" w14:textId="77777777" w:rsidR="006A7569" w:rsidRPr="006A7569" w:rsidRDefault="006A7569" w:rsidP="006A7569">
            <w:pPr>
              <w:jc w:val="right"/>
              <w:rPr>
                <w:color w:val="000000"/>
                <w:sz w:val="22"/>
                <w:szCs w:val="22"/>
              </w:rPr>
            </w:pPr>
            <w:r w:rsidRPr="006A7569">
              <w:rPr>
                <w:color w:val="000000"/>
                <w:sz w:val="22"/>
                <w:szCs w:val="22"/>
              </w:rPr>
              <w:t>2,171</w:t>
            </w:r>
          </w:p>
        </w:tc>
      </w:tr>
      <w:tr w:rsidR="006A7569" w:rsidRPr="006A7569" w14:paraId="04AEA4BE" w14:textId="77777777" w:rsidTr="006A7569">
        <w:trPr>
          <w:trHeight w:val="300"/>
          <w:jc w:val="center"/>
        </w:trPr>
        <w:tc>
          <w:tcPr>
            <w:tcW w:w="3021" w:type="dxa"/>
            <w:tcBorders>
              <w:top w:val="single" w:sz="4" w:space="0" w:color="808080"/>
              <w:left w:val="nil"/>
              <w:bottom w:val="single" w:sz="4" w:space="0" w:color="808080"/>
              <w:right w:val="single" w:sz="4" w:space="0" w:color="808080"/>
            </w:tcBorders>
            <w:shd w:val="clear" w:color="auto" w:fill="auto"/>
            <w:noWrap/>
            <w:vAlign w:val="bottom"/>
            <w:hideMark/>
          </w:tcPr>
          <w:p w14:paraId="3877AE13" w14:textId="77777777" w:rsidR="006A7569" w:rsidRPr="006A7569" w:rsidRDefault="006A7569" w:rsidP="006A7569">
            <w:pPr>
              <w:ind w:firstLineChars="500" w:firstLine="1100"/>
              <w:rPr>
                <w:color w:val="000000"/>
                <w:sz w:val="22"/>
                <w:szCs w:val="22"/>
              </w:rPr>
            </w:pPr>
            <w:r w:rsidRPr="006A7569">
              <w:rPr>
                <w:color w:val="000000"/>
                <w:sz w:val="22"/>
                <w:szCs w:val="22"/>
              </w:rPr>
              <w:t xml:space="preserve">  30  to  &lt;  40  </w:t>
            </w:r>
          </w:p>
        </w:tc>
        <w:tc>
          <w:tcPr>
            <w:tcW w:w="1229" w:type="dxa"/>
            <w:tcBorders>
              <w:top w:val="nil"/>
              <w:left w:val="nil"/>
              <w:bottom w:val="single" w:sz="4" w:space="0" w:color="808080"/>
              <w:right w:val="single" w:sz="4" w:space="0" w:color="808080"/>
            </w:tcBorders>
            <w:shd w:val="clear" w:color="auto" w:fill="auto"/>
            <w:noWrap/>
            <w:vAlign w:val="bottom"/>
            <w:hideMark/>
          </w:tcPr>
          <w:p w14:paraId="625DEB4A" w14:textId="77777777" w:rsidR="006A7569" w:rsidRPr="006A7569" w:rsidRDefault="006A7569" w:rsidP="006A7569">
            <w:pPr>
              <w:jc w:val="right"/>
              <w:rPr>
                <w:color w:val="000000"/>
                <w:sz w:val="22"/>
                <w:szCs w:val="22"/>
              </w:rPr>
            </w:pPr>
            <w:r w:rsidRPr="006A7569">
              <w:rPr>
                <w:color w:val="000000"/>
                <w:sz w:val="22"/>
                <w:szCs w:val="22"/>
              </w:rPr>
              <w:t>2,347</w:t>
            </w:r>
          </w:p>
        </w:tc>
        <w:tc>
          <w:tcPr>
            <w:tcW w:w="1059" w:type="dxa"/>
            <w:tcBorders>
              <w:top w:val="nil"/>
              <w:left w:val="nil"/>
              <w:bottom w:val="single" w:sz="4" w:space="0" w:color="808080"/>
              <w:right w:val="single" w:sz="4" w:space="0" w:color="808080"/>
            </w:tcBorders>
            <w:shd w:val="clear" w:color="auto" w:fill="auto"/>
            <w:noWrap/>
            <w:vAlign w:val="bottom"/>
            <w:hideMark/>
          </w:tcPr>
          <w:p w14:paraId="481859C3" w14:textId="77777777" w:rsidR="006A7569" w:rsidRPr="006A7569" w:rsidRDefault="006A7569" w:rsidP="006A7569">
            <w:pPr>
              <w:jc w:val="right"/>
              <w:rPr>
                <w:color w:val="000000"/>
                <w:sz w:val="22"/>
                <w:szCs w:val="22"/>
              </w:rPr>
            </w:pPr>
            <w:r w:rsidRPr="006A7569">
              <w:rPr>
                <w:color w:val="000000"/>
                <w:sz w:val="22"/>
                <w:szCs w:val="22"/>
              </w:rPr>
              <w:t>632</w:t>
            </w:r>
          </w:p>
        </w:tc>
        <w:tc>
          <w:tcPr>
            <w:tcW w:w="1099" w:type="dxa"/>
            <w:tcBorders>
              <w:top w:val="nil"/>
              <w:left w:val="nil"/>
              <w:bottom w:val="single" w:sz="4" w:space="0" w:color="808080"/>
              <w:right w:val="single" w:sz="4" w:space="0" w:color="808080"/>
            </w:tcBorders>
            <w:shd w:val="clear" w:color="auto" w:fill="auto"/>
            <w:noWrap/>
            <w:vAlign w:val="bottom"/>
            <w:hideMark/>
          </w:tcPr>
          <w:p w14:paraId="69386C8C" w14:textId="77777777" w:rsidR="006A7569" w:rsidRPr="006A7569" w:rsidRDefault="006A7569" w:rsidP="006A7569">
            <w:pPr>
              <w:jc w:val="right"/>
              <w:rPr>
                <w:color w:val="000000"/>
                <w:sz w:val="22"/>
                <w:szCs w:val="22"/>
              </w:rPr>
            </w:pPr>
            <w:r w:rsidRPr="006A7569">
              <w:rPr>
                <w:color w:val="000000"/>
                <w:sz w:val="22"/>
                <w:szCs w:val="22"/>
              </w:rPr>
              <w:t>1,516</w:t>
            </w:r>
          </w:p>
        </w:tc>
        <w:tc>
          <w:tcPr>
            <w:tcW w:w="1044" w:type="dxa"/>
            <w:tcBorders>
              <w:top w:val="nil"/>
              <w:left w:val="nil"/>
              <w:bottom w:val="single" w:sz="4" w:space="0" w:color="808080"/>
              <w:right w:val="single" w:sz="4" w:space="0" w:color="808080"/>
            </w:tcBorders>
            <w:shd w:val="clear" w:color="auto" w:fill="auto"/>
            <w:noWrap/>
            <w:vAlign w:val="bottom"/>
            <w:hideMark/>
          </w:tcPr>
          <w:p w14:paraId="34A9277A" w14:textId="77777777" w:rsidR="006A7569" w:rsidRPr="006A7569" w:rsidRDefault="006A7569" w:rsidP="006A7569">
            <w:pPr>
              <w:jc w:val="right"/>
              <w:rPr>
                <w:color w:val="000000"/>
                <w:sz w:val="22"/>
                <w:szCs w:val="22"/>
              </w:rPr>
            </w:pPr>
            <w:r w:rsidRPr="006A7569">
              <w:rPr>
                <w:color w:val="000000"/>
                <w:sz w:val="22"/>
                <w:szCs w:val="22"/>
              </w:rPr>
              <w:t>2</w:t>
            </w:r>
          </w:p>
        </w:tc>
        <w:tc>
          <w:tcPr>
            <w:tcW w:w="1082" w:type="dxa"/>
            <w:tcBorders>
              <w:top w:val="nil"/>
              <w:left w:val="nil"/>
              <w:bottom w:val="single" w:sz="4" w:space="0" w:color="808080"/>
              <w:right w:val="single" w:sz="4" w:space="0" w:color="808080"/>
            </w:tcBorders>
            <w:shd w:val="clear" w:color="auto" w:fill="auto"/>
            <w:noWrap/>
            <w:vAlign w:val="bottom"/>
            <w:hideMark/>
          </w:tcPr>
          <w:p w14:paraId="585C4D62" w14:textId="77777777" w:rsidR="006A7569" w:rsidRPr="006A7569" w:rsidRDefault="006A7569" w:rsidP="006A7569">
            <w:pPr>
              <w:jc w:val="right"/>
              <w:rPr>
                <w:color w:val="000000"/>
                <w:sz w:val="22"/>
                <w:szCs w:val="22"/>
              </w:rPr>
            </w:pPr>
            <w:r w:rsidRPr="006A7569">
              <w:rPr>
                <w:color w:val="000000"/>
                <w:sz w:val="22"/>
                <w:szCs w:val="22"/>
              </w:rPr>
              <w:t>59</w:t>
            </w:r>
          </w:p>
        </w:tc>
        <w:tc>
          <w:tcPr>
            <w:tcW w:w="1086" w:type="dxa"/>
            <w:tcBorders>
              <w:top w:val="nil"/>
              <w:left w:val="nil"/>
              <w:bottom w:val="single" w:sz="4" w:space="0" w:color="808080"/>
              <w:right w:val="nil"/>
            </w:tcBorders>
            <w:shd w:val="clear" w:color="auto" w:fill="auto"/>
            <w:noWrap/>
            <w:vAlign w:val="bottom"/>
            <w:hideMark/>
          </w:tcPr>
          <w:p w14:paraId="68118F2D" w14:textId="77777777" w:rsidR="006A7569" w:rsidRPr="006A7569" w:rsidRDefault="006A7569" w:rsidP="006A7569">
            <w:pPr>
              <w:jc w:val="right"/>
              <w:rPr>
                <w:color w:val="000000"/>
                <w:sz w:val="22"/>
                <w:szCs w:val="22"/>
              </w:rPr>
            </w:pPr>
            <w:r w:rsidRPr="006A7569">
              <w:rPr>
                <w:color w:val="000000"/>
                <w:sz w:val="22"/>
                <w:szCs w:val="22"/>
              </w:rPr>
              <w:t>139</w:t>
            </w:r>
          </w:p>
        </w:tc>
      </w:tr>
      <w:tr w:rsidR="006A7569" w:rsidRPr="006A7569" w14:paraId="3AF550B6" w14:textId="77777777" w:rsidTr="006A7569">
        <w:trPr>
          <w:trHeight w:val="300"/>
          <w:jc w:val="center"/>
        </w:trPr>
        <w:tc>
          <w:tcPr>
            <w:tcW w:w="3021" w:type="dxa"/>
            <w:tcBorders>
              <w:top w:val="single" w:sz="4" w:space="0" w:color="808080"/>
              <w:left w:val="nil"/>
              <w:bottom w:val="single" w:sz="4" w:space="0" w:color="808080"/>
              <w:right w:val="single" w:sz="4" w:space="0" w:color="808080"/>
            </w:tcBorders>
            <w:shd w:val="clear" w:color="auto" w:fill="auto"/>
            <w:noWrap/>
            <w:vAlign w:val="bottom"/>
            <w:hideMark/>
          </w:tcPr>
          <w:p w14:paraId="3AF2B603" w14:textId="77777777" w:rsidR="006A7569" w:rsidRPr="006A7569" w:rsidRDefault="006A7569" w:rsidP="006A7569">
            <w:pPr>
              <w:ind w:firstLineChars="500" w:firstLine="1100"/>
              <w:rPr>
                <w:color w:val="000000"/>
                <w:sz w:val="22"/>
                <w:szCs w:val="22"/>
              </w:rPr>
            </w:pPr>
            <w:r w:rsidRPr="006A7569">
              <w:rPr>
                <w:color w:val="000000"/>
                <w:sz w:val="22"/>
                <w:szCs w:val="22"/>
              </w:rPr>
              <w:t xml:space="preserve">  40  to  &lt;  50  </w:t>
            </w:r>
          </w:p>
        </w:tc>
        <w:tc>
          <w:tcPr>
            <w:tcW w:w="1229" w:type="dxa"/>
            <w:tcBorders>
              <w:top w:val="nil"/>
              <w:left w:val="nil"/>
              <w:bottom w:val="single" w:sz="4" w:space="0" w:color="808080"/>
              <w:right w:val="single" w:sz="4" w:space="0" w:color="808080"/>
            </w:tcBorders>
            <w:shd w:val="clear" w:color="auto" w:fill="auto"/>
            <w:noWrap/>
            <w:vAlign w:val="bottom"/>
            <w:hideMark/>
          </w:tcPr>
          <w:p w14:paraId="0C3D5248" w14:textId="77777777" w:rsidR="006A7569" w:rsidRPr="006A7569" w:rsidRDefault="006A7569" w:rsidP="006A7569">
            <w:pPr>
              <w:jc w:val="right"/>
              <w:rPr>
                <w:color w:val="000000"/>
                <w:sz w:val="22"/>
                <w:szCs w:val="22"/>
              </w:rPr>
            </w:pPr>
            <w:r w:rsidRPr="006A7569">
              <w:rPr>
                <w:color w:val="000000"/>
                <w:sz w:val="22"/>
                <w:szCs w:val="22"/>
              </w:rPr>
              <w:t>1,414</w:t>
            </w:r>
          </w:p>
        </w:tc>
        <w:tc>
          <w:tcPr>
            <w:tcW w:w="1059" w:type="dxa"/>
            <w:tcBorders>
              <w:top w:val="nil"/>
              <w:left w:val="nil"/>
              <w:bottom w:val="single" w:sz="4" w:space="0" w:color="808080"/>
              <w:right w:val="single" w:sz="4" w:space="0" w:color="808080"/>
            </w:tcBorders>
            <w:shd w:val="clear" w:color="auto" w:fill="auto"/>
            <w:noWrap/>
            <w:vAlign w:val="bottom"/>
            <w:hideMark/>
          </w:tcPr>
          <w:p w14:paraId="278A48AF" w14:textId="77777777" w:rsidR="006A7569" w:rsidRPr="006A7569" w:rsidRDefault="006A7569" w:rsidP="006A7569">
            <w:pPr>
              <w:jc w:val="right"/>
              <w:rPr>
                <w:color w:val="000000"/>
                <w:sz w:val="22"/>
                <w:szCs w:val="22"/>
              </w:rPr>
            </w:pPr>
            <w:r w:rsidRPr="006A7569">
              <w:rPr>
                <w:color w:val="000000"/>
                <w:sz w:val="22"/>
                <w:szCs w:val="22"/>
              </w:rPr>
              <w:t>788</w:t>
            </w:r>
          </w:p>
        </w:tc>
        <w:tc>
          <w:tcPr>
            <w:tcW w:w="1099" w:type="dxa"/>
            <w:tcBorders>
              <w:top w:val="nil"/>
              <w:left w:val="nil"/>
              <w:bottom w:val="single" w:sz="4" w:space="0" w:color="808080"/>
              <w:right w:val="single" w:sz="4" w:space="0" w:color="808080"/>
            </w:tcBorders>
            <w:shd w:val="clear" w:color="auto" w:fill="auto"/>
            <w:noWrap/>
            <w:vAlign w:val="bottom"/>
            <w:hideMark/>
          </w:tcPr>
          <w:p w14:paraId="7F1321B6" w14:textId="77777777" w:rsidR="006A7569" w:rsidRPr="006A7569" w:rsidRDefault="006A7569" w:rsidP="006A7569">
            <w:pPr>
              <w:jc w:val="right"/>
              <w:rPr>
                <w:color w:val="000000"/>
                <w:sz w:val="22"/>
                <w:szCs w:val="22"/>
              </w:rPr>
            </w:pPr>
            <w:r w:rsidRPr="006A7569">
              <w:rPr>
                <w:color w:val="000000"/>
                <w:sz w:val="22"/>
                <w:szCs w:val="22"/>
              </w:rPr>
              <w:t>556</w:t>
            </w:r>
          </w:p>
        </w:tc>
        <w:tc>
          <w:tcPr>
            <w:tcW w:w="1044" w:type="dxa"/>
            <w:tcBorders>
              <w:top w:val="nil"/>
              <w:left w:val="nil"/>
              <w:bottom w:val="single" w:sz="4" w:space="0" w:color="808080"/>
              <w:right w:val="single" w:sz="4" w:space="0" w:color="808080"/>
            </w:tcBorders>
            <w:shd w:val="clear" w:color="auto" w:fill="auto"/>
            <w:noWrap/>
            <w:vAlign w:val="bottom"/>
            <w:hideMark/>
          </w:tcPr>
          <w:p w14:paraId="1C012F8A" w14:textId="77777777" w:rsidR="006A7569" w:rsidRPr="006A7569" w:rsidRDefault="006A7569" w:rsidP="006A7569">
            <w:pPr>
              <w:jc w:val="right"/>
              <w:rPr>
                <w:color w:val="000000"/>
                <w:sz w:val="22"/>
                <w:szCs w:val="22"/>
              </w:rPr>
            </w:pPr>
            <w:r w:rsidRPr="006A7569">
              <w:rPr>
                <w:color w:val="000000"/>
                <w:sz w:val="22"/>
                <w:szCs w:val="22"/>
              </w:rPr>
              <w:t>1</w:t>
            </w:r>
          </w:p>
        </w:tc>
        <w:tc>
          <w:tcPr>
            <w:tcW w:w="1082" w:type="dxa"/>
            <w:tcBorders>
              <w:top w:val="nil"/>
              <w:left w:val="nil"/>
              <w:bottom w:val="single" w:sz="4" w:space="0" w:color="808080"/>
              <w:right w:val="single" w:sz="4" w:space="0" w:color="808080"/>
            </w:tcBorders>
            <w:shd w:val="clear" w:color="auto" w:fill="auto"/>
            <w:noWrap/>
            <w:vAlign w:val="bottom"/>
            <w:hideMark/>
          </w:tcPr>
          <w:p w14:paraId="748994AD" w14:textId="77777777" w:rsidR="006A7569" w:rsidRPr="006A7569" w:rsidRDefault="006A7569" w:rsidP="006A7569">
            <w:pPr>
              <w:jc w:val="right"/>
              <w:rPr>
                <w:color w:val="000000"/>
                <w:sz w:val="22"/>
                <w:szCs w:val="22"/>
              </w:rPr>
            </w:pPr>
            <w:r w:rsidRPr="006A7569">
              <w:rPr>
                <w:color w:val="000000"/>
                <w:sz w:val="22"/>
                <w:szCs w:val="22"/>
              </w:rPr>
              <w:t>31</w:t>
            </w:r>
          </w:p>
        </w:tc>
        <w:tc>
          <w:tcPr>
            <w:tcW w:w="1086" w:type="dxa"/>
            <w:tcBorders>
              <w:top w:val="nil"/>
              <w:left w:val="nil"/>
              <w:bottom w:val="single" w:sz="4" w:space="0" w:color="808080"/>
              <w:right w:val="nil"/>
            </w:tcBorders>
            <w:shd w:val="clear" w:color="auto" w:fill="auto"/>
            <w:noWrap/>
            <w:vAlign w:val="bottom"/>
            <w:hideMark/>
          </w:tcPr>
          <w:p w14:paraId="5D199EFE" w14:textId="77777777" w:rsidR="006A7569" w:rsidRPr="006A7569" w:rsidRDefault="006A7569" w:rsidP="006A7569">
            <w:pPr>
              <w:jc w:val="right"/>
              <w:rPr>
                <w:color w:val="000000"/>
                <w:sz w:val="22"/>
                <w:szCs w:val="22"/>
              </w:rPr>
            </w:pPr>
            <w:r w:rsidRPr="006A7569">
              <w:rPr>
                <w:color w:val="000000"/>
                <w:sz w:val="22"/>
                <w:szCs w:val="22"/>
              </w:rPr>
              <w:t>39</w:t>
            </w:r>
          </w:p>
        </w:tc>
      </w:tr>
      <w:tr w:rsidR="006A7569" w:rsidRPr="006A7569" w14:paraId="549379D7" w14:textId="77777777" w:rsidTr="006A7569">
        <w:trPr>
          <w:trHeight w:val="300"/>
          <w:jc w:val="center"/>
        </w:trPr>
        <w:tc>
          <w:tcPr>
            <w:tcW w:w="3021" w:type="dxa"/>
            <w:tcBorders>
              <w:top w:val="single" w:sz="4" w:space="0" w:color="808080"/>
              <w:left w:val="nil"/>
              <w:bottom w:val="single" w:sz="4" w:space="0" w:color="808080"/>
              <w:right w:val="single" w:sz="4" w:space="0" w:color="808080"/>
            </w:tcBorders>
            <w:shd w:val="clear" w:color="auto" w:fill="auto"/>
            <w:noWrap/>
            <w:vAlign w:val="bottom"/>
            <w:hideMark/>
          </w:tcPr>
          <w:p w14:paraId="7026392B" w14:textId="77777777" w:rsidR="006A7569" w:rsidRPr="006A7569" w:rsidRDefault="006A7569" w:rsidP="006A7569">
            <w:pPr>
              <w:ind w:firstLineChars="500" w:firstLine="1100"/>
              <w:rPr>
                <w:color w:val="000000"/>
                <w:sz w:val="22"/>
                <w:szCs w:val="22"/>
              </w:rPr>
            </w:pPr>
            <w:r w:rsidRPr="006A7569">
              <w:rPr>
                <w:color w:val="000000"/>
                <w:sz w:val="22"/>
                <w:szCs w:val="22"/>
              </w:rPr>
              <w:t xml:space="preserve">  50  to  &lt; 100  </w:t>
            </w:r>
          </w:p>
        </w:tc>
        <w:tc>
          <w:tcPr>
            <w:tcW w:w="1229" w:type="dxa"/>
            <w:tcBorders>
              <w:top w:val="nil"/>
              <w:left w:val="nil"/>
              <w:bottom w:val="single" w:sz="4" w:space="0" w:color="808080"/>
              <w:right w:val="single" w:sz="4" w:space="0" w:color="808080"/>
            </w:tcBorders>
            <w:shd w:val="clear" w:color="000000" w:fill="FFFFFF"/>
            <w:noWrap/>
            <w:vAlign w:val="center"/>
            <w:hideMark/>
          </w:tcPr>
          <w:p w14:paraId="056C2BC6" w14:textId="77777777" w:rsidR="006A7569" w:rsidRPr="006A7569" w:rsidRDefault="006A7569" w:rsidP="006A7569">
            <w:pPr>
              <w:jc w:val="right"/>
              <w:rPr>
                <w:color w:val="000000"/>
                <w:sz w:val="22"/>
                <w:szCs w:val="22"/>
              </w:rPr>
            </w:pPr>
            <w:r w:rsidRPr="006A7569">
              <w:rPr>
                <w:color w:val="000000"/>
                <w:sz w:val="22"/>
                <w:szCs w:val="22"/>
              </w:rPr>
              <w:t>321</w:t>
            </w:r>
          </w:p>
        </w:tc>
        <w:tc>
          <w:tcPr>
            <w:tcW w:w="1059" w:type="dxa"/>
            <w:tcBorders>
              <w:top w:val="nil"/>
              <w:left w:val="nil"/>
              <w:bottom w:val="single" w:sz="4" w:space="0" w:color="808080"/>
              <w:right w:val="single" w:sz="4" w:space="0" w:color="808080"/>
            </w:tcBorders>
            <w:shd w:val="clear" w:color="000000" w:fill="FFFFFF"/>
            <w:noWrap/>
            <w:vAlign w:val="center"/>
            <w:hideMark/>
          </w:tcPr>
          <w:p w14:paraId="21D7F5DE" w14:textId="77777777" w:rsidR="006A7569" w:rsidRPr="006A7569" w:rsidRDefault="006A7569" w:rsidP="006A7569">
            <w:pPr>
              <w:jc w:val="right"/>
              <w:rPr>
                <w:color w:val="000000"/>
                <w:sz w:val="22"/>
                <w:szCs w:val="22"/>
              </w:rPr>
            </w:pPr>
            <w:r w:rsidRPr="006A7569">
              <w:rPr>
                <w:color w:val="000000"/>
                <w:sz w:val="22"/>
                <w:szCs w:val="22"/>
              </w:rPr>
              <w:t>56</w:t>
            </w:r>
          </w:p>
        </w:tc>
        <w:tc>
          <w:tcPr>
            <w:tcW w:w="1099" w:type="dxa"/>
            <w:tcBorders>
              <w:top w:val="nil"/>
              <w:left w:val="nil"/>
              <w:bottom w:val="single" w:sz="4" w:space="0" w:color="808080"/>
              <w:right w:val="single" w:sz="4" w:space="0" w:color="808080"/>
            </w:tcBorders>
            <w:shd w:val="clear" w:color="000000" w:fill="FFFFFF"/>
            <w:noWrap/>
            <w:vAlign w:val="center"/>
            <w:hideMark/>
          </w:tcPr>
          <w:p w14:paraId="74FFFC31" w14:textId="77777777" w:rsidR="006A7569" w:rsidRPr="006A7569" w:rsidRDefault="006A7569" w:rsidP="006A7569">
            <w:pPr>
              <w:jc w:val="right"/>
              <w:rPr>
                <w:color w:val="000000"/>
                <w:sz w:val="22"/>
                <w:szCs w:val="22"/>
              </w:rPr>
            </w:pPr>
            <w:r w:rsidRPr="006A7569">
              <w:rPr>
                <w:color w:val="000000"/>
                <w:sz w:val="22"/>
                <w:szCs w:val="22"/>
              </w:rPr>
              <w:t>252</w:t>
            </w:r>
          </w:p>
        </w:tc>
        <w:tc>
          <w:tcPr>
            <w:tcW w:w="1044" w:type="dxa"/>
            <w:tcBorders>
              <w:top w:val="nil"/>
              <w:left w:val="nil"/>
              <w:bottom w:val="single" w:sz="4" w:space="0" w:color="808080"/>
              <w:right w:val="single" w:sz="4" w:space="0" w:color="808080"/>
            </w:tcBorders>
            <w:shd w:val="clear" w:color="000000" w:fill="FFFFFF"/>
            <w:noWrap/>
            <w:vAlign w:val="center"/>
            <w:hideMark/>
          </w:tcPr>
          <w:p w14:paraId="1B7AECFF" w14:textId="77777777" w:rsidR="006A7569" w:rsidRPr="006A7569" w:rsidRDefault="006A7569" w:rsidP="006A7569">
            <w:pPr>
              <w:jc w:val="right"/>
              <w:rPr>
                <w:color w:val="000000"/>
                <w:sz w:val="22"/>
                <w:szCs w:val="22"/>
              </w:rPr>
            </w:pPr>
            <w:r w:rsidRPr="006A7569">
              <w:rPr>
                <w:color w:val="000000"/>
                <w:sz w:val="22"/>
                <w:szCs w:val="22"/>
              </w:rPr>
              <w:t>0</w:t>
            </w:r>
          </w:p>
        </w:tc>
        <w:tc>
          <w:tcPr>
            <w:tcW w:w="1082" w:type="dxa"/>
            <w:tcBorders>
              <w:top w:val="nil"/>
              <w:left w:val="nil"/>
              <w:bottom w:val="single" w:sz="4" w:space="0" w:color="808080"/>
              <w:right w:val="single" w:sz="4" w:space="0" w:color="808080"/>
            </w:tcBorders>
            <w:shd w:val="clear" w:color="000000" w:fill="FFFFFF"/>
            <w:noWrap/>
            <w:vAlign w:val="center"/>
            <w:hideMark/>
          </w:tcPr>
          <w:p w14:paraId="55E2BC97" w14:textId="77777777" w:rsidR="006A7569" w:rsidRPr="006A7569" w:rsidRDefault="006A7569" w:rsidP="006A7569">
            <w:pPr>
              <w:jc w:val="right"/>
              <w:rPr>
                <w:color w:val="000000"/>
                <w:sz w:val="22"/>
                <w:szCs w:val="22"/>
              </w:rPr>
            </w:pPr>
            <w:r w:rsidRPr="006A7569">
              <w:rPr>
                <w:color w:val="000000"/>
                <w:sz w:val="22"/>
                <w:szCs w:val="22"/>
              </w:rPr>
              <w:t>7</w:t>
            </w:r>
          </w:p>
        </w:tc>
        <w:tc>
          <w:tcPr>
            <w:tcW w:w="1086" w:type="dxa"/>
            <w:tcBorders>
              <w:top w:val="nil"/>
              <w:left w:val="nil"/>
              <w:bottom w:val="single" w:sz="4" w:space="0" w:color="808080"/>
              <w:right w:val="nil"/>
            </w:tcBorders>
            <w:shd w:val="clear" w:color="000000" w:fill="FFFFFF"/>
            <w:noWrap/>
            <w:vAlign w:val="center"/>
            <w:hideMark/>
          </w:tcPr>
          <w:p w14:paraId="7669D168" w14:textId="77777777" w:rsidR="006A7569" w:rsidRPr="006A7569" w:rsidRDefault="006A7569" w:rsidP="006A7569">
            <w:pPr>
              <w:jc w:val="right"/>
              <w:rPr>
                <w:color w:val="000000"/>
                <w:sz w:val="22"/>
                <w:szCs w:val="22"/>
              </w:rPr>
            </w:pPr>
            <w:r w:rsidRPr="006A7569">
              <w:rPr>
                <w:color w:val="000000"/>
                <w:sz w:val="22"/>
                <w:szCs w:val="22"/>
              </w:rPr>
              <w:t>6</w:t>
            </w:r>
          </w:p>
        </w:tc>
      </w:tr>
      <w:tr w:rsidR="006A7569" w:rsidRPr="006A7569" w14:paraId="51BAEE7F" w14:textId="77777777" w:rsidTr="006A7569">
        <w:trPr>
          <w:trHeight w:val="300"/>
          <w:jc w:val="center"/>
        </w:trPr>
        <w:tc>
          <w:tcPr>
            <w:tcW w:w="3021" w:type="dxa"/>
            <w:tcBorders>
              <w:top w:val="single" w:sz="4" w:space="0" w:color="808080"/>
              <w:left w:val="nil"/>
              <w:bottom w:val="single" w:sz="4" w:space="0" w:color="808080"/>
              <w:right w:val="single" w:sz="4" w:space="0" w:color="808080"/>
            </w:tcBorders>
            <w:shd w:val="clear" w:color="auto" w:fill="auto"/>
            <w:noWrap/>
            <w:vAlign w:val="bottom"/>
            <w:hideMark/>
          </w:tcPr>
          <w:p w14:paraId="38B61F12" w14:textId="77777777" w:rsidR="006A7569" w:rsidRPr="006A7569" w:rsidRDefault="006A7569" w:rsidP="006A7569">
            <w:pPr>
              <w:ind w:firstLineChars="500" w:firstLine="1100"/>
              <w:rPr>
                <w:color w:val="000000"/>
                <w:sz w:val="22"/>
                <w:szCs w:val="22"/>
              </w:rPr>
            </w:pPr>
            <w:r w:rsidRPr="006A7569">
              <w:rPr>
                <w:color w:val="000000"/>
                <w:sz w:val="22"/>
                <w:szCs w:val="22"/>
              </w:rPr>
              <w:t xml:space="preserve">100  to  &lt; 200  </w:t>
            </w:r>
          </w:p>
        </w:tc>
        <w:tc>
          <w:tcPr>
            <w:tcW w:w="1229" w:type="dxa"/>
            <w:tcBorders>
              <w:top w:val="nil"/>
              <w:left w:val="nil"/>
              <w:bottom w:val="single" w:sz="4" w:space="0" w:color="808080"/>
              <w:right w:val="single" w:sz="4" w:space="0" w:color="808080"/>
            </w:tcBorders>
            <w:shd w:val="clear" w:color="auto" w:fill="auto"/>
            <w:noWrap/>
            <w:vAlign w:val="bottom"/>
            <w:hideMark/>
          </w:tcPr>
          <w:p w14:paraId="3DD2D9F2" w14:textId="77777777" w:rsidR="006A7569" w:rsidRPr="006A7569" w:rsidRDefault="006A7569" w:rsidP="006A7569">
            <w:pPr>
              <w:jc w:val="right"/>
              <w:rPr>
                <w:color w:val="000000"/>
                <w:sz w:val="22"/>
                <w:szCs w:val="22"/>
              </w:rPr>
            </w:pPr>
            <w:r w:rsidRPr="006A7569">
              <w:rPr>
                <w:color w:val="000000"/>
                <w:sz w:val="22"/>
                <w:szCs w:val="22"/>
              </w:rPr>
              <w:t>369</w:t>
            </w:r>
          </w:p>
        </w:tc>
        <w:tc>
          <w:tcPr>
            <w:tcW w:w="1059" w:type="dxa"/>
            <w:tcBorders>
              <w:top w:val="nil"/>
              <w:left w:val="nil"/>
              <w:bottom w:val="single" w:sz="4" w:space="0" w:color="808080"/>
              <w:right w:val="single" w:sz="4" w:space="0" w:color="808080"/>
            </w:tcBorders>
            <w:shd w:val="clear" w:color="auto" w:fill="auto"/>
            <w:noWrap/>
            <w:vAlign w:val="bottom"/>
            <w:hideMark/>
          </w:tcPr>
          <w:p w14:paraId="5CFFDBAC" w14:textId="77777777" w:rsidR="006A7569" w:rsidRPr="006A7569" w:rsidRDefault="006A7569" w:rsidP="006A7569">
            <w:pPr>
              <w:jc w:val="right"/>
              <w:rPr>
                <w:rFonts w:ascii="Calibri" w:hAnsi="Calibri"/>
                <w:color w:val="000000"/>
                <w:sz w:val="22"/>
                <w:szCs w:val="22"/>
              </w:rPr>
            </w:pPr>
            <w:r w:rsidRPr="006A7569">
              <w:rPr>
                <w:rFonts w:ascii="Calibri" w:hAnsi="Calibri"/>
                <w:color w:val="000000"/>
                <w:sz w:val="22"/>
                <w:szCs w:val="22"/>
              </w:rPr>
              <w:t>49</w:t>
            </w:r>
          </w:p>
        </w:tc>
        <w:tc>
          <w:tcPr>
            <w:tcW w:w="1099" w:type="dxa"/>
            <w:tcBorders>
              <w:top w:val="nil"/>
              <w:left w:val="nil"/>
              <w:bottom w:val="single" w:sz="4" w:space="0" w:color="808080"/>
              <w:right w:val="single" w:sz="4" w:space="0" w:color="808080"/>
            </w:tcBorders>
            <w:shd w:val="clear" w:color="auto" w:fill="auto"/>
            <w:noWrap/>
            <w:vAlign w:val="bottom"/>
            <w:hideMark/>
          </w:tcPr>
          <w:p w14:paraId="5E9B4F9E" w14:textId="77777777" w:rsidR="006A7569" w:rsidRPr="006A7569" w:rsidRDefault="006A7569" w:rsidP="006A7569">
            <w:pPr>
              <w:jc w:val="right"/>
              <w:rPr>
                <w:color w:val="000000"/>
                <w:sz w:val="22"/>
                <w:szCs w:val="22"/>
              </w:rPr>
            </w:pPr>
            <w:r w:rsidRPr="006A7569">
              <w:rPr>
                <w:color w:val="000000"/>
                <w:sz w:val="22"/>
                <w:szCs w:val="22"/>
              </w:rPr>
              <w:t>302</w:t>
            </w:r>
          </w:p>
        </w:tc>
        <w:tc>
          <w:tcPr>
            <w:tcW w:w="1044" w:type="dxa"/>
            <w:tcBorders>
              <w:top w:val="nil"/>
              <w:left w:val="nil"/>
              <w:bottom w:val="single" w:sz="4" w:space="0" w:color="808080"/>
              <w:right w:val="single" w:sz="4" w:space="0" w:color="808080"/>
            </w:tcBorders>
            <w:shd w:val="clear" w:color="auto" w:fill="auto"/>
            <w:noWrap/>
            <w:vAlign w:val="bottom"/>
            <w:hideMark/>
          </w:tcPr>
          <w:p w14:paraId="074A3D17" w14:textId="77777777" w:rsidR="006A7569" w:rsidRPr="006A7569" w:rsidRDefault="006A7569" w:rsidP="006A7569">
            <w:pPr>
              <w:jc w:val="right"/>
              <w:rPr>
                <w:color w:val="000000"/>
                <w:sz w:val="22"/>
                <w:szCs w:val="22"/>
              </w:rPr>
            </w:pPr>
            <w:r w:rsidRPr="006A7569">
              <w:rPr>
                <w:color w:val="000000"/>
                <w:sz w:val="22"/>
                <w:szCs w:val="22"/>
              </w:rPr>
              <w:t>2</w:t>
            </w:r>
          </w:p>
        </w:tc>
        <w:tc>
          <w:tcPr>
            <w:tcW w:w="1082" w:type="dxa"/>
            <w:tcBorders>
              <w:top w:val="nil"/>
              <w:left w:val="nil"/>
              <w:bottom w:val="single" w:sz="4" w:space="0" w:color="808080"/>
              <w:right w:val="single" w:sz="4" w:space="0" w:color="808080"/>
            </w:tcBorders>
            <w:shd w:val="clear" w:color="auto" w:fill="auto"/>
            <w:noWrap/>
            <w:vAlign w:val="bottom"/>
            <w:hideMark/>
          </w:tcPr>
          <w:p w14:paraId="461642EB" w14:textId="77777777" w:rsidR="006A7569" w:rsidRPr="006A7569" w:rsidRDefault="006A7569" w:rsidP="006A7569">
            <w:pPr>
              <w:jc w:val="right"/>
              <w:rPr>
                <w:color w:val="000000"/>
                <w:sz w:val="22"/>
                <w:szCs w:val="22"/>
              </w:rPr>
            </w:pPr>
            <w:r w:rsidRPr="006A7569">
              <w:rPr>
                <w:color w:val="000000"/>
                <w:sz w:val="22"/>
                <w:szCs w:val="22"/>
              </w:rPr>
              <w:t>7</w:t>
            </w:r>
          </w:p>
        </w:tc>
        <w:tc>
          <w:tcPr>
            <w:tcW w:w="1086" w:type="dxa"/>
            <w:tcBorders>
              <w:top w:val="nil"/>
              <w:left w:val="nil"/>
              <w:bottom w:val="single" w:sz="4" w:space="0" w:color="808080"/>
              <w:right w:val="nil"/>
            </w:tcBorders>
            <w:shd w:val="clear" w:color="auto" w:fill="auto"/>
            <w:noWrap/>
            <w:vAlign w:val="bottom"/>
            <w:hideMark/>
          </w:tcPr>
          <w:p w14:paraId="5F12079D" w14:textId="77777777" w:rsidR="006A7569" w:rsidRPr="006A7569" w:rsidRDefault="006A7569" w:rsidP="006A7569">
            <w:pPr>
              <w:jc w:val="right"/>
              <w:rPr>
                <w:color w:val="000000"/>
                <w:sz w:val="22"/>
                <w:szCs w:val="22"/>
              </w:rPr>
            </w:pPr>
            <w:r w:rsidRPr="006A7569">
              <w:rPr>
                <w:color w:val="000000"/>
                <w:sz w:val="22"/>
                <w:szCs w:val="22"/>
              </w:rPr>
              <w:t>10</w:t>
            </w:r>
          </w:p>
        </w:tc>
      </w:tr>
      <w:tr w:rsidR="006A7569" w:rsidRPr="006A7569" w14:paraId="07D25E99" w14:textId="77777777" w:rsidTr="006A7569">
        <w:trPr>
          <w:trHeight w:val="300"/>
          <w:jc w:val="center"/>
        </w:trPr>
        <w:tc>
          <w:tcPr>
            <w:tcW w:w="3021" w:type="dxa"/>
            <w:tcBorders>
              <w:top w:val="single" w:sz="4" w:space="0" w:color="808080"/>
              <w:left w:val="nil"/>
              <w:bottom w:val="single" w:sz="4" w:space="0" w:color="808080"/>
              <w:right w:val="single" w:sz="4" w:space="0" w:color="808080"/>
            </w:tcBorders>
            <w:shd w:val="clear" w:color="auto" w:fill="auto"/>
            <w:noWrap/>
            <w:vAlign w:val="bottom"/>
            <w:hideMark/>
          </w:tcPr>
          <w:p w14:paraId="0B5C5D86" w14:textId="77777777" w:rsidR="006A7569" w:rsidRPr="006A7569" w:rsidRDefault="006A7569" w:rsidP="006A7569">
            <w:pPr>
              <w:ind w:firstLineChars="500" w:firstLine="1100"/>
              <w:rPr>
                <w:color w:val="000000"/>
                <w:sz w:val="22"/>
                <w:szCs w:val="22"/>
              </w:rPr>
            </w:pPr>
            <w:r w:rsidRPr="006A7569">
              <w:rPr>
                <w:color w:val="000000"/>
                <w:sz w:val="22"/>
                <w:szCs w:val="22"/>
              </w:rPr>
              <w:t xml:space="preserve">200  to  &lt; 300  </w:t>
            </w:r>
          </w:p>
        </w:tc>
        <w:tc>
          <w:tcPr>
            <w:tcW w:w="1229" w:type="dxa"/>
            <w:tcBorders>
              <w:top w:val="nil"/>
              <w:left w:val="nil"/>
              <w:bottom w:val="single" w:sz="4" w:space="0" w:color="808080"/>
              <w:right w:val="single" w:sz="4" w:space="0" w:color="808080"/>
            </w:tcBorders>
            <w:shd w:val="clear" w:color="auto" w:fill="auto"/>
            <w:noWrap/>
            <w:vAlign w:val="bottom"/>
            <w:hideMark/>
          </w:tcPr>
          <w:p w14:paraId="717C99EB" w14:textId="77777777" w:rsidR="006A7569" w:rsidRPr="006A7569" w:rsidRDefault="006A7569" w:rsidP="006A7569">
            <w:pPr>
              <w:jc w:val="right"/>
              <w:rPr>
                <w:color w:val="000000"/>
                <w:sz w:val="22"/>
                <w:szCs w:val="22"/>
              </w:rPr>
            </w:pPr>
            <w:r w:rsidRPr="006A7569">
              <w:rPr>
                <w:color w:val="000000"/>
                <w:sz w:val="22"/>
                <w:szCs w:val="22"/>
              </w:rPr>
              <w:t>713</w:t>
            </w:r>
          </w:p>
        </w:tc>
        <w:tc>
          <w:tcPr>
            <w:tcW w:w="1059" w:type="dxa"/>
            <w:tcBorders>
              <w:top w:val="nil"/>
              <w:left w:val="nil"/>
              <w:bottom w:val="single" w:sz="4" w:space="0" w:color="808080"/>
              <w:right w:val="single" w:sz="4" w:space="0" w:color="808080"/>
            </w:tcBorders>
            <w:shd w:val="clear" w:color="auto" w:fill="auto"/>
            <w:noWrap/>
            <w:vAlign w:val="bottom"/>
            <w:hideMark/>
          </w:tcPr>
          <w:p w14:paraId="5429CE12" w14:textId="77777777" w:rsidR="006A7569" w:rsidRPr="006A7569" w:rsidRDefault="006A7569" w:rsidP="006A7569">
            <w:pPr>
              <w:jc w:val="right"/>
              <w:rPr>
                <w:color w:val="000000"/>
                <w:sz w:val="22"/>
                <w:szCs w:val="22"/>
              </w:rPr>
            </w:pPr>
            <w:r w:rsidRPr="006A7569">
              <w:rPr>
                <w:color w:val="000000"/>
                <w:sz w:val="22"/>
                <w:szCs w:val="22"/>
              </w:rPr>
              <w:t>26</w:t>
            </w:r>
          </w:p>
        </w:tc>
        <w:tc>
          <w:tcPr>
            <w:tcW w:w="1099" w:type="dxa"/>
            <w:tcBorders>
              <w:top w:val="nil"/>
              <w:left w:val="nil"/>
              <w:bottom w:val="single" w:sz="4" w:space="0" w:color="808080"/>
              <w:right w:val="single" w:sz="4" w:space="0" w:color="808080"/>
            </w:tcBorders>
            <w:shd w:val="clear" w:color="auto" w:fill="auto"/>
            <w:noWrap/>
            <w:vAlign w:val="bottom"/>
            <w:hideMark/>
          </w:tcPr>
          <w:p w14:paraId="62D37290" w14:textId="77777777" w:rsidR="006A7569" w:rsidRPr="006A7569" w:rsidRDefault="006A7569" w:rsidP="006A7569">
            <w:pPr>
              <w:jc w:val="right"/>
              <w:rPr>
                <w:color w:val="000000"/>
                <w:sz w:val="22"/>
                <w:szCs w:val="22"/>
              </w:rPr>
            </w:pPr>
            <w:r w:rsidRPr="006A7569">
              <w:rPr>
                <w:color w:val="000000"/>
                <w:sz w:val="22"/>
                <w:szCs w:val="22"/>
              </w:rPr>
              <w:t>679</w:t>
            </w:r>
          </w:p>
        </w:tc>
        <w:tc>
          <w:tcPr>
            <w:tcW w:w="1044" w:type="dxa"/>
            <w:tcBorders>
              <w:top w:val="nil"/>
              <w:left w:val="nil"/>
              <w:bottom w:val="single" w:sz="4" w:space="0" w:color="808080"/>
              <w:right w:val="single" w:sz="4" w:space="0" w:color="808080"/>
            </w:tcBorders>
            <w:shd w:val="clear" w:color="auto" w:fill="auto"/>
            <w:noWrap/>
            <w:vAlign w:val="bottom"/>
            <w:hideMark/>
          </w:tcPr>
          <w:p w14:paraId="64DED8F9" w14:textId="77777777" w:rsidR="006A7569" w:rsidRPr="006A7569" w:rsidRDefault="006A7569" w:rsidP="006A7569">
            <w:pPr>
              <w:jc w:val="right"/>
              <w:rPr>
                <w:color w:val="000000"/>
                <w:sz w:val="22"/>
                <w:szCs w:val="22"/>
              </w:rPr>
            </w:pPr>
            <w:r w:rsidRPr="006A7569">
              <w:rPr>
                <w:color w:val="000000"/>
                <w:sz w:val="22"/>
                <w:szCs w:val="22"/>
              </w:rPr>
              <w:t>2</w:t>
            </w:r>
          </w:p>
        </w:tc>
        <w:tc>
          <w:tcPr>
            <w:tcW w:w="1082" w:type="dxa"/>
            <w:tcBorders>
              <w:top w:val="nil"/>
              <w:left w:val="nil"/>
              <w:bottom w:val="single" w:sz="4" w:space="0" w:color="808080"/>
              <w:right w:val="single" w:sz="4" w:space="0" w:color="808080"/>
            </w:tcBorders>
            <w:shd w:val="clear" w:color="auto" w:fill="auto"/>
            <w:noWrap/>
            <w:vAlign w:val="bottom"/>
            <w:hideMark/>
          </w:tcPr>
          <w:p w14:paraId="5436C06B" w14:textId="77777777" w:rsidR="006A7569" w:rsidRPr="006A7569" w:rsidRDefault="006A7569" w:rsidP="006A7569">
            <w:pPr>
              <w:jc w:val="right"/>
              <w:rPr>
                <w:color w:val="000000"/>
                <w:sz w:val="22"/>
                <w:szCs w:val="22"/>
              </w:rPr>
            </w:pPr>
            <w:r w:rsidRPr="006A7569">
              <w:rPr>
                <w:color w:val="000000"/>
                <w:sz w:val="22"/>
                <w:szCs w:val="22"/>
              </w:rPr>
              <w:t>4</w:t>
            </w:r>
          </w:p>
        </w:tc>
        <w:tc>
          <w:tcPr>
            <w:tcW w:w="1086" w:type="dxa"/>
            <w:tcBorders>
              <w:top w:val="nil"/>
              <w:left w:val="nil"/>
              <w:bottom w:val="single" w:sz="4" w:space="0" w:color="808080"/>
              <w:right w:val="nil"/>
            </w:tcBorders>
            <w:shd w:val="clear" w:color="auto" w:fill="auto"/>
            <w:noWrap/>
            <w:vAlign w:val="bottom"/>
            <w:hideMark/>
          </w:tcPr>
          <w:p w14:paraId="53809B4B" w14:textId="77777777" w:rsidR="006A7569" w:rsidRPr="006A7569" w:rsidRDefault="006A7569" w:rsidP="006A7569">
            <w:pPr>
              <w:jc w:val="right"/>
              <w:rPr>
                <w:color w:val="000000"/>
                <w:sz w:val="22"/>
                <w:szCs w:val="22"/>
              </w:rPr>
            </w:pPr>
            <w:r w:rsidRPr="006A7569">
              <w:rPr>
                <w:color w:val="000000"/>
                <w:sz w:val="22"/>
                <w:szCs w:val="22"/>
              </w:rPr>
              <w:t>3</w:t>
            </w:r>
          </w:p>
        </w:tc>
      </w:tr>
      <w:tr w:rsidR="006A7569" w:rsidRPr="006A7569" w14:paraId="5F689842" w14:textId="77777777" w:rsidTr="006A7569">
        <w:trPr>
          <w:trHeight w:val="300"/>
          <w:jc w:val="center"/>
        </w:trPr>
        <w:tc>
          <w:tcPr>
            <w:tcW w:w="3021" w:type="dxa"/>
            <w:tcBorders>
              <w:top w:val="single" w:sz="4" w:space="0" w:color="808080"/>
              <w:left w:val="nil"/>
              <w:bottom w:val="single" w:sz="4" w:space="0" w:color="808080"/>
              <w:right w:val="single" w:sz="4" w:space="0" w:color="808080"/>
            </w:tcBorders>
            <w:shd w:val="clear" w:color="auto" w:fill="auto"/>
            <w:noWrap/>
            <w:vAlign w:val="bottom"/>
            <w:hideMark/>
          </w:tcPr>
          <w:p w14:paraId="2C83B899" w14:textId="77777777" w:rsidR="006A7569" w:rsidRPr="006A7569" w:rsidRDefault="006A7569" w:rsidP="006A7569">
            <w:pPr>
              <w:ind w:firstLineChars="500" w:firstLine="1100"/>
              <w:rPr>
                <w:color w:val="000000"/>
                <w:sz w:val="22"/>
                <w:szCs w:val="22"/>
              </w:rPr>
            </w:pPr>
            <w:r w:rsidRPr="006A7569">
              <w:rPr>
                <w:color w:val="000000"/>
                <w:sz w:val="22"/>
                <w:szCs w:val="22"/>
              </w:rPr>
              <w:t xml:space="preserve">          =&gt; 300 </w:t>
            </w:r>
          </w:p>
        </w:tc>
        <w:tc>
          <w:tcPr>
            <w:tcW w:w="1229" w:type="dxa"/>
            <w:tcBorders>
              <w:top w:val="nil"/>
              <w:left w:val="nil"/>
              <w:bottom w:val="single" w:sz="4" w:space="0" w:color="808080"/>
              <w:right w:val="single" w:sz="4" w:space="0" w:color="808080"/>
            </w:tcBorders>
            <w:shd w:val="clear" w:color="auto" w:fill="auto"/>
            <w:noWrap/>
            <w:vAlign w:val="bottom"/>
            <w:hideMark/>
          </w:tcPr>
          <w:p w14:paraId="544D9514" w14:textId="77777777" w:rsidR="006A7569" w:rsidRPr="006A7569" w:rsidRDefault="006A7569" w:rsidP="006A7569">
            <w:pPr>
              <w:jc w:val="right"/>
              <w:rPr>
                <w:color w:val="000000"/>
                <w:sz w:val="22"/>
                <w:szCs w:val="22"/>
              </w:rPr>
            </w:pPr>
            <w:r w:rsidRPr="006A7569">
              <w:rPr>
                <w:color w:val="000000"/>
                <w:sz w:val="22"/>
                <w:szCs w:val="22"/>
              </w:rPr>
              <w:t>146</w:t>
            </w:r>
          </w:p>
        </w:tc>
        <w:tc>
          <w:tcPr>
            <w:tcW w:w="1059" w:type="dxa"/>
            <w:tcBorders>
              <w:top w:val="nil"/>
              <w:left w:val="nil"/>
              <w:bottom w:val="single" w:sz="4" w:space="0" w:color="808080"/>
              <w:right w:val="single" w:sz="4" w:space="0" w:color="808080"/>
            </w:tcBorders>
            <w:shd w:val="clear" w:color="auto" w:fill="auto"/>
            <w:noWrap/>
            <w:vAlign w:val="bottom"/>
            <w:hideMark/>
          </w:tcPr>
          <w:p w14:paraId="3F5D15C1" w14:textId="77777777" w:rsidR="006A7569" w:rsidRPr="006A7569" w:rsidRDefault="006A7569" w:rsidP="006A7569">
            <w:pPr>
              <w:jc w:val="right"/>
              <w:rPr>
                <w:color w:val="000000"/>
                <w:sz w:val="22"/>
                <w:szCs w:val="22"/>
              </w:rPr>
            </w:pPr>
            <w:r w:rsidRPr="006A7569">
              <w:rPr>
                <w:color w:val="000000"/>
                <w:sz w:val="22"/>
                <w:szCs w:val="22"/>
              </w:rPr>
              <w:t>1</w:t>
            </w:r>
          </w:p>
        </w:tc>
        <w:tc>
          <w:tcPr>
            <w:tcW w:w="1099" w:type="dxa"/>
            <w:tcBorders>
              <w:top w:val="nil"/>
              <w:left w:val="nil"/>
              <w:bottom w:val="single" w:sz="4" w:space="0" w:color="808080"/>
              <w:right w:val="single" w:sz="4" w:space="0" w:color="808080"/>
            </w:tcBorders>
            <w:shd w:val="clear" w:color="auto" w:fill="auto"/>
            <w:noWrap/>
            <w:vAlign w:val="bottom"/>
            <w:hideMark/>
          </w:tcPr>
          <w:p w14:paraId="71185FC2" w14:textId="77777777" w:rsidR="006A7569" w:rsidRPr="006A7569" w:rsidRDefault="006A7569" w:rsidP="006A7569">
            <w:pPr>
              <w:jc w:val="right"/>
              <w:rPr>
                <w:color w:val="000000"/>
                <w:sz w:val="22"/>
                <w:szCs w:val="22"/>
              </w:rPr>
            </w:pPr>
            <w:r w:rsidRPr="006A7569">
              <w:rPr>
                <w:color w:val="000000"/>
                <w:sz w:val="22"/>
                <w:szCs w:val="22"/>
              </w:rPr>
              <w:t>144</w:t>
            </w:r>
          </w:p>
        </w:tc>
        <w:tc>
          <w:tcPr>
            <w:tcW w:w="1044" w:type="dxa"/>
            <w:tcBorders>
              <w:top w:val="nil"/>
              <w:left w:val="nil"/>
              <w:bottom w:val="single" w:sz="4" w:space="0" w:color="808080"/>
              <w:right w:val="single" w:sz="4" w:space="0" w:color="808080"/>
            </w:tcBorders>
            <w:shd w:val="clear" w:color="auto" w:fill="auto"/>
            <w:noWrap/>
            <w:vAlign w:val="bottom"/>
            <w:hideMark/>
          </w:tcPr>
          <w:p w14:paraId="4F1E7CBA" w14:textId="77777777" w:rsidR="006A7569" w:rsidRPr="006A7569" w:rsidRDefault="006A7569" w:rsidP="006A7569">
            <w:pPr>
              <w:jc w:val="right"/>
              <w:rPr>
                <w:color w:val="000000"/>
                <w:sz w:val="22"/>
                <w:szCs w:val="22"/>
              </w:rPr>
            </w:pPr>
            <w:r w:rsidRPr="006A7569">
              <w:rPr>
                <w:color w:val="000000"/>
                <w:sz w:val="22"/>
                <w:szCs w:val="22"/>
              </w:rPr>
              <w:t>0</w:t>
            </w:r>
          </w:p>
        </w:tc>
        <w:tc>
          <w:tcPr>
            <w:tcW w:w="1082" w:type="dxa"/>
            <w:tcBorders>
              <w:top w:val="nil"/>
              <w:left w:val="nil"/>
              <w:bottom w:val="single" w:sz="4" w:space="0" w:color="808080"/>
              <w:right w:val="single" w:sz="4" w:space="0" w:color="808080"/>
            </w:tcBorders>
            <w:shd w:val="clear" w:color="auto" w:fill="auto"/>
            <w:noWrap/>
            <w:vAlign w:val="bottom"/>
            <w:hideMark/>
          </w:tcPr>
          <w:p w14:paraId="5FA3D119" w14:textId="77777777" w:rsidR="006A7569" w:rsidRPr="006A7569" w:rsidRDefault="006A7569" w:rsidP="006A7569">
            <w:pPr>
              <w:jc w:val="right"/>
              <w:rPr>
                <w:color w:val="000000"/>
                <w:sz w:val="22"/>
                <w:szCs w:val="22"/>
              </w:rPr>
            </w:pPr>
            <w:r w:rsidRPr="006A7569">
              <w:rPr>
                <w:color w:val="000000"/>
                <w:sz w:val="22"/>
                <w:szCs w:val="22"/>
              </w:rPr>
              <w:t>0</w:t>
            </w:r>
          </w:p>
        </w:tc>
        <w:tc>
          <w:tcPr>
            <w:tcW w:w="1086" w:type="dxa"/>
            <w:tcBorders>
              <w:top w:val="nil"/>
              <w:left w:val="nil"/>
              <w:bottom w:val="single" w:sz="4" w:space="0" w:color="808080"/>
              <w:right w:val="nil"/>
            </w:tcBorders>
            <w:shd w:val="clear" w:color="auto" w:fill="auto"/>
            <w:noWrap/>
            <w:vAlign w:val="bottom"/>
            <w:hideMark/>
          </w:tcPr>
          <w:p w14:paraId="2A998AA5" w14:textId="77777777" w:rsidR="006A7569" w:rsidRPr="006A7569" w:rsidRDefault="006A7569" w:rsidP="006A7569">
            <w:pPr>
              <w:jc w:val="right"/>
              <w:rPr>
                <w:color w:val="000000"/>
                <w:sz w:val="22"/>
                <w:szCs w:val="22"/>
              </w:rPr>
            </w:pPr>
            <w:r w:rsidRPr="006A7569">
              <w:rPr>
                <w:color w:val="000000"/>
                <w:sz w:val="22"/>
                <w:szCs w:val="22"/>
              </w:rPr>
              <w:t>1</w:t>
            </w:r>
          </w:p>
        </w:tc>
      </w:tr>
      <w:tr w:rsidR="006A7569" w:rsidRPr="006A7569" w14:paraId="33D70ACF" w14:textId="77777777" w:rsidTr="006A7569">
        <w:trPr>
          <w:trHeight w:val="300"/>
          <w:jc w:val="center"/>
        </w:trPr>
        <w:tc>
          <w:tcPr>
            <w:tcW w:w="3021" w:type="dxa"/>
            <w:tcBorders>
              <w:top w:val="single" w:sz="4" w:space="0" w:color="808080"/>
              <w:left w:val="nil"/>
              <w:bottom w:val="single" w:sz="4" w:space="0" w:color="808080"/>
              <w:right w:val="single" w:sz="4" w:space="0" w:color="808080"/>
            </w:tcBorders>
            <w:shd w:val="clear" w:color="auto" w:fill="auto"/>
            <w:vAlign w:val="bottom"/>
            <w:hideMark/>
          </w:tcPr>
          <w:p w14:paraId="4AA5FE48" w14:textId="77777777" w:rsidR="006A7569" w:rsidRPr="006A7569" w:rsidRDefault="006A7569" w:rsidP="006A7569">
            <w:pPr>
              <w:rPr>
                <w:color w:val="000000"/>
                <w:sz w:val="22"/>
                <w:szCs w:val="22"/>
              </w:rPr>
            </w:pPr>
            <w:r w:rsidRPr="006A7569">
              <w:rPr>
                <w:color w:val="000000"/>
                <w:sz w:val="22"/>
                <w:szCs w:val="22"/>
              </w:rPr>
              <w:t>Total Number</w:t>
            </w:r>
          </w:p>
        </w:tc>
        <w:tc>
          <w:tcPr>
            <w:tcW w:w="1229" w:type="dxa"/>
            <w:tcBorders>
              <w:top w:val="nil"/>
              <w:left w:val="nil"/>
              <w:bottom w:val="single" w:sz="4" w:space="0" w:color="808080"/>
              <w:right w:val="single" w:sz="4" w:space="0" w:color="808080"/>
            </w:tcBorders>
            <w:shd w:val="clear" w:color="auto" w:fill="auto"/>
            <w:noWrap/>
            <w:vAlign w:val="bottom"/>
            <w:hideMark/>
          </w:tcPr>
          <w:p w14:paraId="5D18F5FB" w14:textId="77777777" w:rsidR="006A7569" w:rsidRPr="006A7569" w:rsidRDefault="006A7569" w:rsidP="006A7569">
            <w:pPr>
              <w:jc w:val="right"/>
              <w:rPr>
                <w:color w:val="000000"/>
                <w:sz w:val="22"/>
                <w:szCs w:val="22"/>
              </w:rPr>
            </w:pPr>
            <w:r w:rsidRPr="006A7569">
              <w:rPr>
                <w:color w:val="000000"/>
                <w:sz w:val="22"/>
                <w:szCs w:val="22"/>
              </w:rPr>
              <w:t>88,997,363</w:t>
            </w:r>
          </w:p>
        </w:tc>
        <w:tc>
          <w:tcPr>
            <w:tcW w:w="1059" w:type="dxa"/>
            <w:tcBorders>
              <w:top w:val="nil"/>
              <w:left w:val="nil"/>
              <w:bottom w:val="single" w:sz="4" w:space="0" w:color="808080"/>
              <w:right w:val="single" w:sz="4" w:space="0" w:color="808080"/>
            </w:tcBorders>
            <w:shd w:val="clear" w:color="auto" w:fill="auto"/>
            <w:noWrap/>
            <w:vAlign w:val="bottom"/>
            <w:hideMark/>
          </w:tcPr>
          <w:p w14:paraId="21A1989E" w14:textId="77777777" w:rsidR="006A7569" w:rsidRPr="006A7569" w:rsidRDefault="006A7569" w:rsidP="006A7569">
            <w:pPr>
              <w:jc w:val="right"/>
              <w:rPr>
                <w:color w:val="000000"/>
                <w:sz w:val="22"/>
                <w:szCs w:val="22"/>
              </w:rPr>
            </w:pPr>
            <w:r w:rsidRPr="006A7569">
              <w:rPr>
                <w:color w:val="000000"/>
                <w:sz w:val="22"/>
                <w:szCs w:val="22"/>
              </w:rPr>
              <w:t>56,155,954</w:t>
            </w:r>
          </w:p>
        </w:tc>
        <w:tc>
          <w:tcPr>
            <w:tcW w:w="1099" w:type="dxa"/>
            <w:tcBorders>
              <w:top w:val="nil"/>
              <w:left w:val="nil"/>
              <w:bottom w:val="single" w:sz="4" w:space="0" w:color="808080"/>
              <w:right w:val="single" w:sz="4" w:space="0" w:color="808080"/>
            </w:tcBorders>
            <w:shd w:val="clear" w:color="auto" w:fill="auto"/>
            <w:noWrap/>
            <w:vAlign w:val="bottom"/>
            <w:hideMark/>
          </w:tcPr>
          <w:p w14:paraId="4F68B798" w14:textId="77777777" w:rsidR="006A7569" w:rsidRPr="006A7569" w:rsidRDefault="006A7569" w:rsidP="006A7569">
            <w:pPr>
              <w:jc w:val="right"/>
              <w:rPr>
                <w:color w:val="000000"/>
                <w:sz w:val="22"/>
                <w:szCs w:val="22"/>
              </w:rPr>
            </w:pPr>
            <w:r w:rsidRPr="006A7569">
              <w:rPr>
                <w:color w:val="000000"/>
                <w:sz w:val="22"/>
                <w:szCs w:val="22"/>
              </w:rPr>
              <w:t>14,043,272</w:t>
            </w:r>
          </w:p>
        </w:tc>
        <w:tc>
          <w:tcPr>
            <w:tcW w:w="1044" w:type="dxa"/>
            <w:tcBorders>
              <w:top w:val="nil"/>
              <w:left w:val="nil"/>
              <w:bottom w:val="single" w:sz="4" w:space="0" w:color="808080"/>
              <w:right w:val="single" w:sz="4" w:space="0" w:color="808080"/>
            </w:tcBorders>
            <w:shd w:val="clear" w:color="auto" w:fill="auto"/>
            <w:noWrap/>
            <w:vAlign w:val="bottom"/>
            <w:hideMark/>
          </w:tcPr>
          <w:p w14:paraId="7F582605" w14:textId="77777777" w:rsidR="006A7569" w:rsidRPr="006A7569" w:rsidRDefault="006A7569" w:rsidP="006A7569">
            <w:pPr>
              <w:jc w:val="right"/>
              <w:rPr>
                <w:color w:val="000000"/>
                <w:sz w:val="22"/>
                <w:szCs w:val="22"/>
              </w:rPr>
            </w:pPr>
            <w:r w:rsidRPr="006A7569">
              <w:rPr>
                <w:color w:val="000000"/>
                <w:sz w:val="22"/>
                <w:szCs w:val="22"/>
              </w:rPr>
              <w:t>335,871</w:t>
            </w:r>
          </w:p>
        </w:tc>
        <w:tc>
          <w:tcPr>
            <w:tcW w:w="1082" w:type="dxa"/>
            <w:tcBorders>
              <w:top w:val="nil"/>
              <w:left w:val="nil"/>
              <w:bottom w:val="single" w:sz="4" w:space="0" w:color="808080"/>
              <w:right w:val="single" w:sz="4" w:space="0" w:color="808080"/>
            </w:tcBorders>
            <w:shd w:val="clear" w:color="auto" w:fill="auto"/>
            <w:noWrap/>
            <w:vAlign w:val="bottom"/>
            <w:hideMark/>
          </w:tcPr>
          <w:p w14:paraId="73B78BEB" w14:textId="77777777" w:rsidR="006A7569" w:rsidRPr="006A7569" w:rsidRDefault="006A7569" w:rsidP="006A7569">
            <w:pPr>
              <w:jc w:val="right"/>
              <w:rPr>
                <w:color w:val="000000"/>
                <w:sz w:val="22"/>
                <w:szCs w:val="22"/>
              </w:rPr>
            </w:pPr>
            <w:r w:rsidRPr="006A7569">
              <w:rPr>
                <w:color w:val="000000"/>
                <w:sz w:val="22"/>
                <w:szCs w:val="22"/>
              </w:rPr>
              <w:t>6,807,497</w:t>
            </w:r>
          </w:p>
        </w:tc>
        <w:tc>
          <w:tcPr>
            <w:tcW w:w="1086" w:type="dxa"/>
            <w:tcBorders>
              <w:top w:val="nil"/>
              <w:left w:val="nil"/>
              <w:bottom w:val="single" w:sz="4" w:space="0" w:color="808080"/>
              <w:right w:val="nil"/>
            </w:tcBorders>
            <w:shd w:val="clear" w:color="auto" w:fill="auto"/>
            <w:noWrap/>
            <w:vAlign w:val="bottom"/>
            <w:hideMark/>
          </w:tcPr>
          <w:p w14:paraId="637FAB2F" w14:textId="77777777" w:rsidR="006A7569" w:rsidRPr="006A7569" w:rsidRDefault="006A7569" w:rsidP="006A7569">
            <w:pPr>
              <w:jc w:val="right"/>
              <w:rPr>
                <w:color w:val="000000"/>
                <w:sz w:val="22"/>
                <w:szCs w:val="22"/>
              </w:rPr>
            </w:pPr>
            <w:r w:rsidRPr="006A7569">
              <w:rPr>
                <w:color w:val="000000"/>
                <w:sz w:val="22"/>
                <w:szCs w:val="22"/>
              </w:rPr>
              <w:t>11,654,769</w:t>
            </w:r>
          </w:p>
        </w:tc>
      </w:tr>
      <w:tr w:rsidR="006A7569" w:rsidRPr="006A7569" w14:paraId="674E3FFD" w14:textId="77777777" w:rsidTr="006A7569">
        <w:trPr>
          <w:trHeight w:val="675"/>
          <w:jc w:val="center"/>
        </w:trPr>
        <w:tc>
          <w:tcPr>
            <w:tcW w:w="3021" w:type="dxa"/>
            <w:tcBorders>
              <w:top w:val="single" w:sz="4" w:space="0" w:color="808080"/>
              <w:left w:val="nil"/>
              <w:bottom w:val="single" w:sz="4" w:space="0" w:color="808080"/>
              <w:right w:val="single" w:sz="4" w:space="0" w:color="808080"/>
            </w:tcBorders>
            <w:shd w:val="clear" w:color="auto" w:fill="auto"/>
            <w:vAlign w:val="bottom"/>
            <w:hideMark/>
          </w:tcPr>
          <w:p w14:paraId="5BC66DC8" w14:textId="77777777" w:rsidR="006A7569" w:rsidRPr="006A7569" w:rsidRDefault="006A7569" w:rsidP="006A7569">
            <w:pPr>
              <w:rPr>
                <w:color w:val="000000"/>
                <w:sz w:val="22"/>
                <w:szCs w:val="22"/>
              </w:rPr>
            </w:pPr>
            <w:r w:rsidRPr="006A7569">
              <w:rPr>
                <w:color w:val="000000"/>
                <w:sz w:val="22"/>
                <w:szCs w:val="22"/>
              </w:rPr>
              <w:t>Average Risk (Chance in One Million)</w:t>
            </w:r>
            <w:r w:rsidRPr="006A7569">
              <w:rPr>
                <w:color w:val="000000"/>
                <w:sz w:val="22"/>
                <w:szCs w:val="22"/>
                <w:vertAlign w:val="superscript"/>
              </w:rPr>
              <w:t>a</w:t>
            </w:r>
          </w:p>
        </w:tc>
        <w:tc>
          <w:tcPr>
            <w:tcW w:w="1229" w:type="dxa"/>
            <w:tcBorders>
              <w:top w:val="nil"/>
              <w:left w:val="nil"/>
              <w:bottom w:val="single" w:sz="4" w:space="0" w:color="808080"/>
              <w:right w:val="single" w:sz="4" w:space="0" w:color="808080"/>
            </w:tcBorders>
            <w:shd w:val="clear" w:color="auto" w:fill="auto"/>
            <w:noWrap/>
            <w:vAlign w:val="bottom"/>
            <w:hideMark/>
          </w:tcPr>
          <w:p w14:paraId="666E6F8A" w14:textId="77777777" w:rsidR="006A7569" w:rsidRPr="006A7569" w:rsidRDefault="006A7569" w:rsidP="006A7569">
            <w:pPr>
              <w:jc w:val="right"/>
              <w:rPr>
                <w:color w:val="000000"/>
                <w:sz w:val="22"/>
                <w:szCs w:val="22"/>
              </w:rPr>
            </w:pPr>
            <w:r w:rsidRPr="006A7569">
              <w:rPr>
                <w:color w:val="000000"/>
                <w:sz w:val="22"/>
                <w:szCs w:val="22"/>
              </w:rPr>
              <w:t>0.09</w:t>
            </w:r>
          </w:p>
        </w:tc>
        <w:tc>
          <w:tcPr>
            <w:tcW w:w="1059" w:type="dxa"/>
            <w:tcBorders>
              <w:top w:val="nil"/>
              <w:left w:val="nil"/>
              <w:bottom w:val="single" w:sz="4" w:space="0" w:color="808080"/>
              <w:right w:val="single" w:sz="4" w:space="0" w:color="808080"/>
            </w:tcBorders>
            <w:shd w:val="clear" w:color="auto" w:fill="auto"/>
            <w:noWrap/>
            <w:vAlign w:val="bottom"/>
            <w:hideMark/>
          </w:tcPr>
          <w:p w14:paraId="35B9F1D3" w14:textId="77777777" w:rsidR="006A7569" w:rsidRPr="006A7569" w:rsidRDefault="006A7569" w:rsidP="006A7569">
            <w:pPr>
              <w:jc w:val="right"/>
              <w:rPr>
                <w:color w:val="000000"/>
                <w:sz w:val="22"/>
                <w:szCs w:val="22"/>
              </w:rPr>
            </w:pPr>
            <w:r w:rsidRPr="006A7569">
              <w:rPr>
                <w:color w:val="000000"/>
                <w:sz w:val="22"/>
                <w:szCs w:val="22"/>
              </w:rPr>
              <w:t>0.07</w:t>
            </w:r>
          </w:p>
        </w:tc>
        <w:tc>
          <w:tcPr>
            <w:tcW w:w="1099" w:type="dxa"/>
            <w:tcBorders>
              <w:top w:val="nil"/>
              <w:left w:val="nil"/>
              <w:bottom w:val="single" w:sz="4" w:space="0" w:color="808080"/>
              <w:right w:val="single" w:sz="4" w:space="0" w:color="808080"/>
            </w:tcBorders>
            <w:shd w:val="clear" w:color="auto" w:fill="auto"/>
            <w:noWrap/>
            <w:vAlign w:val="bottom"/>
            <w:hideMark/>
          </w:tcPr>
          <w:p w14:paraId="397F0CAF" w14:textId="77777777" w:rsidR="006A7569" w:rsidRPr="006A7569" w:rsidRDefault="006A7569" w:rsidP="006A7569">
            <w:pPr>
              <w:jc w:val="right"/>
              <w:rPr>
                <w:color w:val="000000"/>
                <w:sz w:val="22"/>
                <w:szCs w:val="22"/>
              </w:rPr>
            </w:pPr>
            <w:r w:rsidRPr="006A7569">
              <w:rPr>
                <w:color w:val="000000"/>
                <w:sz w:val="22"/>
                <w:szCs w:val="22"/>
              </w:rPr>
              <w:t>0.1</w:t>
            </w:r>
          </w:p>
        </w:tc>
        <w:tc>
          <w:tcPr>
            <w:tcW w:w="1044" w:type="dxa"/>
            <w:tcBorders>
              <w:top w:val="nil"/>
              <w:left w:val="nil"/>
              <w:bottom w:val="single" w:sz="4" w:space="0" w:color="808080"/>
              <w:right w:val="single" w:sz="4" w:space="0" w:color="808080"/>
            </w:tcBorders>
            <w:shd w:val="clear" w:color="auto" w:fill="auto"/>
            <w:noWrap/>
            <w:vAlign w:val="bottom"/>
            <w:hideMark/>
          </w:tcPr>
          <w:p w14:paraId="5A167807" w14:textId="77777777" w:rsidR="006A7569" w:rsidRPr="006A7569" w:rsidRDefault="006A7569" w:rsidP="006A7569">
            <w:pPr>
              <w:jc w:val="right"/>
              <w:rPr>
                <w:color w:val="000000"/>
                <w:sz w:val="22"/>
                <w:szCs w:val="22"/>
              </w:rPr>
            </w:pPr>
            <w:r w:rsidRPr="006A7569">
              <w:rPr>
                <w:color w:val="000000"/>
                <w:sz w:val="22"/>
                <w:szCs w:val="22"/>
              </w:rPr>
              <w:t>0.04</w:t>
            </w:r>
          </w:p>
        </w:tc>
        <w:tc>
          <w:tcPr>
            <w:tcW w:w="1082" w:type="dxa"/>
            <w:tcBorders>
              <w:top w:val="nil"/>
              <w:left w:val="nil"/>
              <w:bottom w:val="single" w:sz="4" w:space="0" w:color="808080"/>
              <w:right w:val="single" w:sz="4" w:space="0" w:color="808080"/>
            </w:tcBorders>
            <w:shd w:val="clear" w:color="auto" w:fill="auto"/>
            <w:noWrap/>
            <w:vAlign w:val="bottom"/>
            <w:hideMark/>
          </w:tcPr>
          <w:p w14:paraId="2B07984F" w14:textId="77777777" w:rsidR="006A7569" w:rsidRPr="006A7569" w:rsidRDefault="006A7569" w:rsidP="006A7569">
            <w:pPr>
              <w:jc w:val="right"/>
              <w:rPr>
                <w:color w:val="000000"/>
                <w:sz w:val="22"/>
                <w:szCs w:val="22"/>
              </w:rPr>
            </w:pPr>
            <w:r w:rsidRPr="006A7569">
              <w:rPr>
                <w:color w:val="000000"/>
                <w:sz w:val="22"/>
                <w:szCs w:val="22"/>
              </w:rPr>
              <w:t>0.05</w:t>
            </w:r>
          </w:p>
        </w:tc>
        <w:tc>
          <w:tcPr>
            <w:tcW w:w="1086" w:type="dxa"/>
            <w:tcBorders>
              <w:top w:val="nil"/>
              <w:left w:val="nil"/>
              <w:bottom w:val="single" w:sz="4" w:space="0" w:color="808080"/>
              <w:right w:val="nil"/>
            </w:tcBorders>
            <w:shd w:val="clear" w:color="auto" w:fill="auto"/>
            <w:noWrap/>
            <w:vAlign w:val="bottom"/>
            <w:hideMark/>
          </w:tcPr>
          <w:p w14:paraId="5D6ADA86" w14:textId="77777777" w:rsidR="006A7569" w:rsidRPr="006A7569" w:rsidRDefault="006A7569" w:rsidP="006A7569">
            <w:pPr>
              <w:jc w:val="right"/>
              <w:rPr>
                <w:color w:val="000000"/>
                <w:sz w:val="22"/>
                <w:szCs w:val="22"/>
              </w:rPr>
            </w:pPr>
            <w:r w:rsidRPr="006A7569">
              <w:rPr>
                <w:color w:val="000000"/>
                <w:sz w:val="22"/>
                <w:szCs w:val="22"/>
              </w:rPr>
              <w:t>0.2</w:t>
            </w:r>
          </w:p>
        </w:tc>
      </w:tr>
      <w:tr w:rsidR="006A7569" w:rsidRPr="006A7569" w14:paraId="33437328" w14:textId="77777777" w:rsidTr="006A7569">
        <w:trPr>
          <w:trHeight w:val="345"/>
          <w:jc w:val="center"/>
        </w:trPr>
        <w:tc>
          <w:tcPr>
            <w:tcW w:w="3021" w:type="dxa"/>
            <w:tcBorders>
              <w:top w:val="single" w:sz="4" w:space="0" w:color="808080"/>
              <w:left w:val="nil"/>
              <w:bottom w:val="nil"/>
              <w:right w:val="nil"/>
            </w:tcBorders>
            <w:shd w:val="clear" w:color="auto" w:fill="auto"/>
            <w:noWrap/>
            <w:vAlign w:val="bottom"/>
            <w:hideMark/>
          </w:tcPr>
          <w:p w14:paraId="3FF9A9AC" w14:textId="77777777" w:rsidR="006A7569" w:rsidRPr="006A7569" w:rsidRDefault="006A7569" w:rsidP="006A7569">
            <w:pPr>
              <w:rPr>
                <w:color w:val="000000"/>
                <w:sz w:val="22"/>
                <w:szCs w:val="22"/>
              </w:rPr>
            </w:pPr>
            <w:r w:rsidRPr="006A7569">
              <w:rPr>
                <w:color w:val="000000"/>
                <w:sz w:val="22"/>
                <w:szCs w:val="22"/>
              </w:rPr>
              <w:t>Notes:</w:t>
            </w:r>
          </w:p>
        </w:tc>
        <w:tc>
          <w:tcPr>
            <w:tcW w:w="1229" w:type="dxa"/>
            <w:tcBorders>
              <w:top w:val="nil"/>
              <w:left w:val="nil"/>
              <w:bottom w:val="nil"/>
              <w:right w:val="nil"/>
            </w:tcBorders>
            <w:shd w:val="clear" w:color="auto" w:fill="auto"/>
            <w:noWrap/>
            <w:vAlign w:val="bottom"/>
            <w:hideMark/>
          </w:tcPr>
          <w:p w14:paraId="67EF0060" w14:textId="77777777" w:rsidR="006A7569" w:rsidRPr="006A7569" w:rsidRDefault="006A7569" w:rsidP="006A7569">
            <w:pPr>
              <w:rPr>
                <w:color w:val="000000"/>
                <w:sz w:val="22"/>
                <w:szCs w:val="22"/>
              </w:rPr>
            </w:pPr>
          </w:p>
        </w:tc>
        <w:tc>
          <w:tcPr>
            <w:tcW w:w="1059" w:type="dxa"/>
            <w:tcBorders>
              <w:top w:val="nil"/>
              <w:left w:val="nil"/>
              <w:bottom w:val="nil"/>
              <w:right w:val="nil"/>
            </w:tcBorders>
            <w:shd w:val="clear" w:color="auto" w:fill="auto"/>
            <w:noWrap/>
            <w:vAlign w:val="bottom"/>
            <w:hideMark/>
          </w:tcPr>
          <w:p w14:paraId="56EE5B5C" w14:textId="77777777" w:rsidR="006A7569" w:rsidRPr="006A7569" w:rsidRDefault="006A7569" w:rsidP="006A7569">
            <w:pPr>
              <w:rPr>
                <w:sz w:val="20"/>
              </w:rPr>
            </w:pPr>
          </w:p>
        </w:tc>
        <w:tc>
          <w:tcPr>
            <w:tcW w:w="1099" w:type="dxa"/>
            <w:tcBorders>
              <w:top w:val="nil"/>
              <w:left w:val="nil"/>
              <w:bottom w:val="nil"/>
              <w:right w:val="nil"/>
            </w:tcBorders>
            <w:shd w:val="clear" w:color="auto" w:fill="auto"/>
            <w:noWrap/>
            <w:vAlign w:val="bottom"/>
            <w:hideMark/>
          </w:tcPr>
          <w:p w14:paraId="1133B543" w14:textId="77777777" w:rsidR="006A7569" w:rsidRPr="006A7569" w:rsidRDefault="006A7569" w:rsidP="006A7569">
            <w:pPr>
              <w:rPr>
                <w:sz w:val="20"/>
              </w:rPr>
            </w:pPr>
          </w:p>
        </w:tc>
        <w:tc>
          <w:tcPr>
            <w:tcW w:w="1044" w:type="dxa"/>
            <w:tcBorders>
              <w:top w:val="nil"/>
              <w:left w:val="nil"/>
              <w:bottom w:val="nil"/>
              <w:right w:val="nil"/>
            </w:tcBorders>
            <w:shd w:val="clear" w:color="auto" w:fill="auto"/>
            <w:noWrap/>
            <w:vAlign w:val="bottom"/>
            <w:hideMark/>
          </w:tcPr>
          <w:p w14:paraId="07BD80D8" w14:textId="77777777" w:rsidR="006A7569" w:rsidRPr="006A7569" w:rsidRDefault="006A7569" w:rsidP="006A7569">
            <w:pPr>
              <w:rPr>
                <w:sz w:val="20"/>
              </w:rPr>
            </w:pPr>
          </w:p>
        </w:tc>
        <w:tc>
          <w:tcPr>
            <w:tcW w:w="1082" w:type="dxa"/>
            <w:tcBorders>
              <w:top w:val="nil"/>
              <w:left w:val="nil"/>
              <w:bottom w:val="nil"/>
              <w:right w:val="nil"/>
            </w:tcBorders>
            <w:shd w:val="clear" w:color="auto" w:fill="auto"/>
            <w:noWrap/>
            <w:vAlign w:val="bottom"/>
            <w:hideMark/>
          </w:tcPr>
          <w:p w14:paraId="0C04861C" w14:textId="77777777" w:rsidR="006A7569" w:rsidRPr="006A7569" w:rsidRDefault="006A7569" w:rsidP="006A7569">
            <w:pPr>
              <w:rPr>
                <w:sz w:val="20"/>
              </w:rPr>
            </w:pPr>
          </w:p>
        </w:tc>
        <w:tc>
          <w:tcPr>
            <w:tcW w:w="1086" w:type="dxa"/>
            <w:tcBorders>
              <w:top w:val="nil"/>
              <w:left w:val="nil"/>
              <w:bottom w:val="nil"/>
              <w:right w:val="nil"/>
            </w:tcBorders>
            <w:shd w:val="clear" w:color="auto" w:fill="auto"/>
            <w:noWrap/>
            <w:vAlign w:val="bottom"/>
            <w:hideMark/>
          </w:tcPr>
          <w:p w14:paraId="24999705" w14:textId="77777777" w:rsidR="006A7569" w:rsidRPr="006A7569" w:rsidRDefault="006A7569" w:rsidP="006A7569">
            <w:pPr>
              <w:rPr>
                <w:sz w:val="20"/>
              </w:rPr>
            </w:pPr>
          </w:p>
        </w:tc>
      </w:tr>
      <w:tr w:rsidR="006A7569" w:rsidRPr="006A7569" w14:paraId="16C2E6F8" w14:textId="77777777" w:rsidTr="006A7569">
        <w:trPr>
          <w:trHeight w:val="315"/>
          <w:jc w:val="center"/>
        </w:trPr>
        <w:tc>
          <w:tcPr>
            <w:tcW w:w="9620" w:type="dxa"/>
            <w:gridSpan w:val="7"/>
            <w:tcBorders>
              <w:top w:val="nil"/>
              <w:left w:val="nil"/>
              <w:bottom w:val="nil"/>
              <w:right w:val="nil"/>
            </w:tcBorders>
            <w:shd w:val="clear" w:color="000000" w:fill="FFFFFF"/>
            <w:vAlign w:val="center"/>
            <w:hideMark/>
          </w:tcPr>
          <w:p w14:paraId="3DA5A54A" w14:textId="77777777" w:rsidR="006A7569" w:rsidRPr="006A7569" w:rsidRDefault="006A7569" w:rsidP="006A7569">
            <w:pPr>
              <w:rPr>
                <w:color w:val="000000"/>
                <w:sz w:val="22"/>
                <w:szCs w:val="22"/>
              </w:rPr>
            </w:pPr>
            <w:proofErr w:type="spellStart"/>
            <w:r w:rsidRPr="006A7569">
              <w:rPr>
                <w:color w:val="000000"/>
                <w:sz w:val="22"/>
                <w:szCs w:val="22"/>
                <w:vertAlign w:val="superscript"/>
              </w:rPr>
              <w:t>a</w:t>
            </w:r>
            <w:r w:rsidRPr="006A7569">
              <w:rPr>
                <w:color w:val="000000"/>
                <w:sz w:val="22"/>
                <w:szCs w:val="22"/>
              </w:rPr>
              <w:t>Modeled</w:t>
            </w:r>
            <w:proofErr w:type="spellEnd"/>
            <w:r w:rsidRPr="006A7569">
              <w:rPr>
                <w:color w:val="000000"/>
                <w:sz w:val="22"/>
                <w:szCs w:val="22"/>
              </w:rPr>
              <w:t xml:space="preserve"> risks are for a 70-year lifetime, based on the predicted outdoor concentration and not adjusted for </w:t>
            </w:r>
          </w:p>
        </w:tc>
      </w:tr>
      <w:tr w:rsidR="006A7569" w:rsidRPr="006A7569" w14:paraId="42C55079" w14:textId="77777777" w:rsidTr="006A7569">
        <w:trPr>
          <w:trHeight w:val="315"/>
          <w:jc w:val="center"/>
        </w:trPr>
        <w:tc>
          <w:tcPr>
            <w:tcW w:w="9620" w:type="dxa"/>
            <w:gridSpan w:val="7"/>
            <w:tcBorders>
              <w:top w:val="nil"/>
              <w:left w:val="nil"/>
              <w:bottom w:val="nil"/>
              <w:right w:val="nil"/>
            </w:tcBorders>
            <w:shd w:val="clear" w:color="auto" w:fill="auto"/>
            <w:vAlign w:val="bottom"/>
            <w:hideMark/>
          </w:tcPr>
          <w:p w14:paraId="4E237ED3" w14:textId="77777777" w:rsidR="006A7569" w:rsidRPr="006A7569" w:rsidRDefault="006A7569" w:rsidP="006A7569">
            <w:pPr>
              <w:rPr>
                <w:color w:val="000000"/>
                <w:sz w:val="22"/>
                <w:szCs w:val="22"/>
              </w:rPr>
            </w:pPr>
            <w:r w:rsidRPr="006A7569">
              <w:rPr>
                <w:color w:val="000000"/>
                <w:sz w:val="22"/>
                <w:szCs w:val="22"/>
              </w:rPr>
              <w:t>exposure factors. Risks from Miscellaneous Organic Chemical Manufacturing emissions are modeled at the census block level.</w:t>
            </w:r>
          </w:p>
        </w:tc>
      </w:tr>
      <w:tr w:rsidR="006A7569" w:rsidRPr="006A7569" w14:paraId="59DAE990" w14:textId="77777777" w:rsidTr="006A7569">
        <w:trPr>
          <w:trHeight w:val="315"/>
          <w:jc w:val="center"/>
        </w:trPr>
        <w:tc>
          <w:tcPr>
            <w:tcW w:w="9620" w:type="dxa"/>
            <w:gridSpan w:val="7"/>
            <w:tcBorders>
              <w:top w:val="nil"/>
              <w:left w:val="nil"/>
              <w:bottom w:val="nil"/>
              <w:right w:val="nil"/>
            </w:tcBorders>
            <w:shd w:val="clear" w:color="000000" w:fill="FFFFFF"/>
            <w:vAlign w:val="bottom"/>
            <w:hideMark/>
          </w:tcPr>
          <w:p w14:paraId="26AD1A69" w14:textId="77777777" w:rsidR="006A7569" w:rsidRPr="006A7569" w:rsidRDefault="006A7569" w:rsidP="006A7569">
            <w:pPr>
              <w:rPr>
                <w:color w:val="000000"/>
                <w:sz w:val="22"/>
                <w:szCs w:val="22"/>
              </w:rPr>
            </w:pPr>
            <w:proofErr w:type="spellStart"/>
            <w:r w:rsidRPr="006A7569">
              <w:rPr>
                <w:color w:val="000000"/>
                <w:sz w:val="22"/>
                <w:szCs w:val="22"/>
                <w:vertAlign w:val="superscript"/>
              </w:rPr>
              <w:t>b</w:t>
            </w:r>
            <w:r w:rsidRPr="006A7569">
              <w:rPr>
                <w:color w:val="000000"/>
                <w:sz w:val="22"/>
                <w:szCs w:val="22"/>
              </w:rPr>
              <w:t>Distributions</w:t>
            </w:r>
            <w:proofErr w:type="spellEnd"/>
            <w:r w:rsidRPr="006A7569">
              <w:rPr>
                <w:color w:val="000000"/>
                <w:sz w:val="22"/>
                <w:szCs w:val="22"/>
              </w:rPr>
              <w:t xml:space="preserve"> by race are based on demographic information at the census block group level.   </w:t>
            </w:r>
          </w:p>
        </w:tc>
      </w:tr>
      <w:tr w:rsidR="006A7569" w:rsidRPr="006A7569" w14:paraId="150AEE20" w14:textId="77777777" w:rsidTr="006A7569">
        <w:trPr>
          <w:trHeight w:val="870"/>
          <w:jc w:val="center"/>
        </w:trPr>
        <w:tc>
          <w:tcPr>
            <w:tcW w:w="9620" w:type="dxa"/>
            <w:gridSpan w:val="7"/>
            <w:tcBorders>
              <w:top w:val="nil"/>
              <w:left w:val="nil"/>
              <w:bottom w:val="nil"/>
              <w:right w:val="nil"/>
            </w:tcBorders>
            <w:shd w:val="clear" w:color="auto" w:fill="auto"/>
            <w:vAlign w:val="center"/>
            <w:hideMark/>
          </w:tcPr>
          <w:p w14:paraId="3E3F14BA" w14:textId="77777777" w:rsidR="006A7569" w:rsidRPr="006A7569" w:rsidRDefault="006A7569" w:rsidP="006A7569">
            <w:pPr>
              <w:rPr>
                <w:color w:val="000000"/>
                <w:sz w:val="22"/>
                <w:szCs w:val="22"/>
              </w:rPr>
            </w:pPr>
            <w:proofErr w:type="spellStart"/>
            <w:r w:rsidRPr="006A7569">
              <w:rPr>
                <w:color w:val="000000"/>
                <w:sz w:val="22"/>
                <w:szCs w:val="22"/>
                <w:vertAlign w:val="superscript"/>
              </w:rPr>
              <w:t>c</w:t>
            </w:r>
            <w:r w:rsidRPr="006A7569">
              <w:rPr>
                <w:color w:val="000000"/>
                <w:sz w:val="22"/>
                <w:szCs w:val="22"/>
              </w:rPr>
              <w:t>In</w:t>
            </w:r>
            <w:proofErr w:type="spellEnd"/>
            <w:r w:rsidRPr="006A7569">
              <w:rPr>
                <w:color w:val="000000"/>
                <w:sz w:val="22"/>
                <w:szCs w:val="22"/>
              </w:rPr>
              <w:t xml:space="preserve"> order to avoid double counting, the "Hispanic or Latino" category is treated as a distinct racial/ethnic category for these analyses. A person is identified as one of five racial/ethnic categories above: White, African American, Native American, Other and Multiracial, or Hispanic/Latino.</w:t>
            </w:r>
          </w:p>
        </w:tc>
      </w:tr>
    </w:tbl>
    <w:p w14:paraId="4D77E5A0" w14:textId="76066A2A" w:rsidR="002D4CFE" w:rsidRDefault="002D4CFE" w:rsidP="003C56B0">
      <w:pPr>
        <w:jc w:val="center"/>
      </w:pPr>
    </w:p>
    <w:p w14:paraId="1C24BED5" w14:textId="18248E68" w:rsidR="00CD1E0D" w:rsidRDefault="00CD1E0D" w:rsidP="003C56B0">
      <w:pPr>
        <w:jc w:val="center"/>
      </w:pPr>
      <w:r>
        <w:br w:type="page"/>
      </w:r>
    </w:p>
    <w:tbl>
      <w:tblPr>
        <w:tblW w:w="8217" w:type="dxa"/>
        <w:jc w:val="center"/>
        <w:tblLook w:val="04A0" w:firstRow="1" w:lastRow="0" w:firstColumn="1" w:lastColumn="0" w:noHBand="0" w:noVBand="1"/>
      </w:tblPr>
      <w:tblGrid>
        <w:gridCol w:w="3021"/>
        <w:gridCol w:w="1340"/>
        <w:gridCol w:w="1206"/>
        <w:gridCol w:w="1280"/>
        <w:gridCol w:w="1376"/>
      </w:tblGrid>
      <w:tr w:rsidR="00AF6B29" w:rsidRPr="00AF6B29" w14:paraId="13AB8F9C" w14:textId="77777777" w:rsidTr="00AF6B29">
        <w:trPr>
          <w:trHeight w:val="720"/>
          <w:jc w:val="center"/>
        </w:trPr>
        <w:tc>
          <w:tcPr>
            <w:tcW w:w="8217" w:type="dxa"/>
            <w:gridSpan w:val="5"/>
            <w:tcBorders>
              <w:top w:val="nil"/>
              <w:left w:val="nil"/>
              <w:bottom w:val="single" w:sz="4" w:space="0" w:color="808080"/>
              <w:right w:val="nil"/>
            </w:tcBorders>
            <w:shd w:val="clear" w:color="000000" w:fill="FFFFFF"/>
            <w:vAlign w:val="bottom"/>
            <w:hideMark/>
          </w:tcPr>
          <w:p w14:paraId="1CA2267F" w14:textId="77777777" w:rsidR="00AF6B29" w:rsidRPr="00AF6B29" w:rsidRDefault="00AF6B29" w:rsidP="00AF6B29">
            <w:pPr>
              <w:jc w:val="center"/>
              <w:rPr>
                <w:b/>
                <w:bCs/>
                <w:color w:val="000000"/>
                <w:szCs w:val="24"/>
              </w:rPr>
            </w:pPr>
            <w:r w:rsidRPr="00AF6B29">
              <w:rPr>
                <w:b/>
                <w:bCs/>
                <w:color w:val="000000"/>
                <w:szCs w:val="24"/>
              </w:rPr>
              <w:lastRenderedPageBreak/>
              <w:t>Table A-2.  Distribution of Cancer Risk for Different Age Groups - 50 km Study Area Radius</w:t>
            </w:r>
          </w:p>
        </w:tc>
      </w:tr>
      <w:tr w:rsidR="00AF6B29" w:rsidRPr="00AF6B29" w14:paraId="0C49A3E4" w14:textId="77777777" w:rsidTr="00AF6B29">
        <w:trPr>
          <w:trHeight w:val="345"/>
          <w:jc w:val="center"/>
        </w:trPr>
        <w:tc>
          <w:tcPr>
            <w:tcW w:w="3021" w:type="dxa"/>
            <w:vMerge w:val="restart"/>
            <w:tcBorders>
              <w:top w:val="single" w:sz="4" w:space="0" w:color="808080"/>
              <w:left w:val="nil"/>
              <w:bottom w:val="nil"/>
              <w:right w:val="nil"/>
            </w:tcBorders>
            <w:shd w:val="clear" w:color="000000" w:fill="FFFFFF"/>
            <w:vAlign w:val="bottom"/>
            <w:hideMark/>
          </w:tcPr>
          <w:p w14:paraId="37B1135D" w14:textId="77777777" w:rsidR="00AF6B29" w:rsidRPr="00AF6B29" w:rsidRDefault="00AF6B29" w:rsidP="00AF6B29">
            <w:pPr>
              <w:jc w:val="center"/>
              <w:rPr>
                <w:color w:val="000000"/>
                <w:sz w:val="22"/>
                <w:szCs w:val="22"/>
              </w:rPr>
            </w:pPr>
            <w:r w:rsidRPr="00AF6B29">
              <w:rPr>
                <w:color w:val="000000"/>
                <w:sz w:val="22"/>
                <w:szCs w:val="22"/>
              </w:rPr>
              <w:t>Range of Lifetime Individual Cancer Risk from the Miscellaneous Organic Chemical Manufacturing Source Category</w:t>
            </w:r>
          </w:p>
        </w:tc>
        <w:tc>
          <w:tcPr>
            <w:tcW w:w="5196" w:type="dxa"/>
            <w:gridSpan w:val="4"/>
            <w:tcBorders>
              <w:top w:val="single" w:sz="4" w:space="0" w:color="808080"/>
              <w:left w:val="nil"/>
              <w:bottom w:val="nil"/>
              <w:right w:val="nil"/>
            </w:tcBorders>
            <w:shd w:val="clear" w:color="000000" w:fill="FFFFFF"/>
            <w:vAlign w:val="bottom"/>
            <w:hideMark/>
          </w:tcPr>
          <w:p w14:paraId="1F409966" w14:textId="77777777" w:rsidR="00AF6B29" w:rsidRPr="00AF6B29" w:rsidRDefault="00AF6B29" w:rsidP="00AF6B29">
            <w:pPr>
              <w:jc w:val="center"/>
              <w:rPr>
                <w:color w:val="000000"/>
                <w:sz w:val="22"/>
                <w:szCs w:val="22"/>
              </w:rPr>
            </w:pPr>
            <w:r w:rsidRPr="00AF6B29">
              <w:rPr>
                <w:color w:val="000000"/>
                <w:sz w:val="22"/>
                <w:szCs w:val="22"/>
              </w:rPr>
              <w:t>Number of People within 50 km of</w:t>
            </w:r>
          </w:p>
        </w:tc>
      </w:tr>
      <w:tr w:rsidR="00AF6B29" w:rsidRPr="00AF6B29" w14:paraId="087014F0" w14:textId="77777777" w:rsidTr="00AF6B29">
        <w:trPr>
          <w:trHeight w:val="360"/>
          <w:jc w:val="center"/>
        </w:trPr>
        <w:tc>
          <w:tcPr>
            <w:tcW w:w="3021" w:type="dxa"/>
            <w:vMerge/>
            <w:tcBorders>
              <w:top w:val="single" w:sz="4" w:space="0" w:color="808080"/>
              <w:left w:val="nil"/>
              <w:bottom w:val="nil"/>
              <w:right w:val="nil"/>
            </w:tcBorders>
            <w:vAlign w:val="center"/>
            <w:hideMark/>
          </w:tcPr>
          <w:p w14:paraId="00212066" w14:textId="77777777" w:rsidR="00AF6B29" w:rsidRPr="00AF6B29" w:rsidRDefault="00AF6B29" w:rsidP="00AF6B29">
            <w:pPr>
              <w:rPr>
                <w:color w:val="000000"/>
                <w:sz w:val="22"/>
                <w:szCs w:val="22"/>
              </w:rPr>
            </w:pPr>
          </w:p>
        </w:tc>
        <w:tc>
          <w:tcPr>
            <w:tcW w:w="5196" w:type="dxa"/>
            <w:gridSpan w:val="4"/>
            <w:tcBorders>
              <w:top w:val="nil"/>
              <w:left w:val="nil"/>
              <w:bottom w:val="single" w:sz="4" w:space="0" w:color="808080"/>
              <w:right w:val="nil"/>
            </w:tcBorders>
            <w:shd w:val="clear" w:color="000000" w:fill="FFFFFF"/>
            <w:noWrap/>
            <w:vAlign w:val="bottom"/>
            <w:hideMark/>
          </w:tcPr>
          <w:p w14:paraId="11E48FDF" w14:textId="77777777" w:rsidR="00AF6B29" w:rsidRPr="00AF6B29" w:rsidRDefault="00AF6B29" w:rsidP="00AF6B29">
            <w:pPr>
              <w:jc w:val="center"/>
              <w:rPr>
                <w:color w:val="000000"/>
                <w:sz w:val="22"/>
                <w:szCs w:val="22"/>
              </w:rPr>
            </w:pPr>
            <w:r w:rsidRPr="00AF6B29">
              <w:rPr>
                <w:color w:val="000000"/>
                <w:sz w:val="22"/>
                <w:szCs w:val="22"/>
              </w:rPr>
              <w:t xml:space="preserve">any Facility in Different Ranges for Lifetime Cancer </w:t>
            </w:r>
            <w:proofErr w:type="spellStart"/>
            <w:r w:rsidRPr="00AF6B29">
              <w:rPr>
                <w:color w:val="000000"/>
                <w:sz w:val="22"/>
                <w:szCs w:val="22"/>
              </w:rPr>
              <w:t>Risk</w:t>
            </w:r>
            <w:r w:rsidRPr="00AF6B29">
              <w:rPr>
                <w:color w:val="000000"/>
                <w:sz w:val="22"/>
                <w:szCs w:val="22"/>
                <w:vertAlign w:val="superscript"/>
              </w:rPr>
              <w:t>b</w:t>
            </w:r>
            <w:proofErr w:type="spellEnd"/>
          </w:p>
        </w:tc>
      </w:tr>
      <w:tr w:rsidR="00AF6B29" w:rsidRPr="00AF6B29" w14:paraId="7B83A233" w14:textId="77777777" w:rsidTr="00AF6B29">
        <w:trPr>
          <w:trHeight w:val="799"/>
          <w:jc w:val="center"/>
        </w:trPr>
        <w:tc>
          <w:tcPr>
            <w:tcW w:w="3021" w:type="dxa"/>
            <w:vMerge/>
            <w:tcBorders>
              <w:top w:val="single" w:sz="4" w:space="0" w:color="808080"/>
              <w:left w:val="nil"/>
              <w:bottom w:val="nil"/>
              <w:right w:val="nil"/>
            </w:tcBorders>
            <w:vAlign w:val="center"/>
            <w:hideMark/>
          </w:tcPr>
          <w:p w14:paraId="4EE00280" w14:textId="77777777" w:rsidR="00AF6B29" w:rsidRPr="00AF6B29" w:rsidRDefault="00AF6B29" w:rsidP="00AF6B29">
            <w:pPr>
              <w:rPr>
                <w:color w:val="000000"/>
                <w:sz w:val="22"/>
                <w:szCs w:val="22"/>
              </w:rPr>
            </w:pPr>
          </w:p>
        </w:tc>
        <w:tc>
          <w:tcPr>
            <w:tcW w:w="1340" w:type="dxa"/>
            <w:tcBorders>
              <w:top w:val="nil"/>
              <w:left w:val="nil"/>
              <w:bottom w:val="nil"/>
              <w:right w:val="nil"/>
            </w:tcBorders>
            <w:shd w:val="clear" w:color="000000" w:fill="FFFFFF"/>
            <w:vAlign w:val="bottom"/>
            <w:hideMark/>
          </w:tcPr>
          <w:p w14:paraId="02CCC732" w14:textId="77777777" w:rsidR="00AF6B29" w:rsidRPr="00AF6B29" w:rsidRDefault="00AF6B29" w:rsidP="00AF6B29">
            <w:pPr>
              <w:jc w:val="center"/>
              <w:rPr>
                <w:color w:val="000000"/>
                <w:sz w:val="22"/>
                <w:szCs w:val="22"/>
              </w:rPr>
            </w:pPr>
            <w:r w:rsidRPr="00AF6B29">
              <w:rPr>
                <w:color w:val="000000"/>
                <w:sz w:val="22"/>
                <w:szCs w:val="22"/>
              </w:rPr>
              <w:t>Total Population</w:t>
            </w:r>
          </w:p>
        </w:tc>
        <w:tc>
          <w:tcPr>
            <w:tcW w:w="1200" w:type="dxa"/>
            <w:tcBorders>
              <w:top w:val="nil"/>
              <w:left w:val="nil"/>
              <w:bottom w:val="nil"/>
              <w:right w:val="nil"/>
            </w:tcBorders>
            <w:shd w:val="clear" w:color="000000" w:fill="FFFFFF"/>
            <w:vAlign w:val="bottom"/>
            <w:hideMark/>
          </w:tcPr>
          <w:p w14:paraId="75F3041E" w14:textId="77777777" w:rsidR="004D7EB9" w:rsidRDefault="00AF6B29" w:rsidP="00AF6B29">
            <w:pPr>
              <w:jc w:val="center"/>
              <w:rPr>
                <w:color w:val="000000"/>
                <w:sz w:val="22"/>
                <w:szCs w:val="22"/>
              </w:rPr>
            </w:pPr>
            <w:r w:rsidRPr="00AF6B29">
              <w:rPr>
                <w:color w:val="000000"/>
                <w:sz w:val="22"/>
                <w:szCs w:val="22"/>
              </w:rPr>
              <w:t xml:space="preserve">Age (Years)  </w:t>
            </w:r>
          </w:p>
          <w:p w14:paraId="050274ED" w14:textId="4B5E2660" w:rsidR="00AF6B29" w:rsidRPr="00AF6B29" w:rsidRDefault="00AF6B29" w:rsidP="00AF6B29">
            <w:pPr>
              <w:jc w:val="center"/>
              <w:rPr>
                <w:color w:val="000000"/>
                <w:sz w:val="22"/>
                <w:szCs w:val="22"/>
              </w:rPr>
            </w:pPr>
            <w:r w:rsidRPr="00AF6B29">
              <w:rPr>
                <w:color w:val="000000"/>
                <w:sz w:val="22"/>
                <w:szCs w:val="22"/>
              </w:rPr>
              <w:t>0 -17</w:t>
            </w:r>
          </w:p>
        </w:tc>
        <w:tc>
          <w:tcPr>
            <w:tcW w:w="1280" w:type="dxa"/>
            <w:tcBorders>
              <w:top w:val="nil"/>
              <w:left w:val="nil"/>
              <w:bottom w:val="nil"/>
              <w:right w:val="nil"/>
            </w:tcBorders>
            <w:shd w:val="clear" w:color="000000" w:fill="FFFFFF"/>
            <w:vAlign w:val="bottom"/>
            <w:hideMark/>
          </w:tcPr>
          <w:p w14:paraId="09E5AB55" w14:textId="77777777" w:rsidR="004D7EB9" w:rsidRDefault="00AF6B29" w:rsidP="00AF6B29">
            <w:pPr>
              <w:jc w:val="center"/>
              <w:rPr>
                <w:color w:val="000000"/>
                <w:sz w:val="22"/>
                <w:szCs w:val="22"/>
              </w:rPr>
            </w:pPr>
            <w:r w:rsidRPr="00AF6B29">
              <w:rPr>
                <w:color w:val="000000"/>
                <w:sz w:val="22"/>
                <w:szCs w:val="22"/>
              </w:rPr>
              <w:t xml:space="preserve">Age (Years) </w:t>
            </w:r>
          </w:p>
          <w:p w14:paraId="4A4C5E93" w14:textId="06F1EB89" w:rsidR="00AF6B29" w:rsidRPr="00AF6B29" w:rsidRDefault="00AF6B29" w:rsidP="00AF6B29">
            <w:pPr>
              <w:jc w:val="center"/>
              <w:rPr>
                <w:color w:val="000000"/>
                <w:sz w:val="22"/>
                <w:szCs w:val="22"/>
              </w:rPr>
            </w:pPr>
            <w:r w:rsidRPr="00AF6B29">
              <w:rPr>
                <w:color w:val="000000"/>
                <w:sz w:val="22"/>
                <w:szCs w:val="22"/>
              </w:rPr>
              <w:t>18-64</w:t>
            </w:r>
          </w:p>
        </w:tc>
        <w:tc>
          <w:tcPr>
            <w:tcW w:w="1376" w:type="dxa"/>
            <w:tcBorders>
              <w:top w:val="nil"/>
              <w:left w:val="nil"/>
              <w:bottom w:val="nil"/>
              <w:right w:val="nil"/>
            </w:tcBorders>
            <w:shd w:val="clear" w:color="000000" w:fill="FFFFFF"/>
            <w:vAlign w:val="bottom"/>
            <w:hideMark/>
          </w:tcPr>
          <w:p w14:paraId="6ED4F9E4" w14:textId="77777777" w:rsidR="00AF6B29" w:rsidRPr="00AF6B29" w:rsidRDefault="00AF6B29" w:rsidP="00AF6B29">
            <w:pPr>
              <w:jc w:val="center"/>
              <w:rPr>
                <w:color w:val="000000"/>
                <w:sz w:val="22"/>
                <w:szCs w:val="22"/>
              </w:rPr>
            </w:pPr>
            <w:r w:rsidRPr="00AF6B29">
              <w:rPr>
                <w:color w:val="000000"/>
                <w:sz w:val="22"/>
                <w:szCs w:val="22"/>
              </w:rPr>
              <w:t>Age (Years)  &gt;= 65</w:t>
            </w:r>
          </w:p>
        </w:tc>
      </w:tr>
      <w:tr w:rsidR="00AF6B29" w:rsidRPr="00AF6B29" w14:paraId="29D6C4E0" w14:textId="77777777" w:rsidTr="00AF6B29">
        <w:trPr>
          <w:trHeight w:val="300"/>
          <w:jc w:val="center"/>
        </w:trPr>
        <w:tc>
          <w:tcPr>
            <w:tcW w:w="3021" w:type="dxa"/>
            <w:tcBorders>
              <w:top w:val="nil"/>
              <w:left w:val="nil"/>
              <w:bottom w:val="single" w:sz="8" w:space="0" w:color="808080"/>
              <w:right w:val="nil"/>
            </w:tcBorders>
            <w:shd w:val="clear" w:color="000000" w:fill="FFFFFF"/>
            <w:vAlign w:val="bottom"/>
            <w:hideMark/>
          </w:tcPr>
          <w:p w14:paraId="03F280D5" w14:textId="77777777" w:rsidR="00AF6B29" w:rsidRPr="00AF6B29" w:rsidRDefault="00AF6B29" w:rsidP="00AF6B29">
            <w:pPr>
              <w:jc w:val="center"/>
              <w:rPr>
                <w:color w:val="000000"/>
                <w:sz w:val="22"/>
                <w:szCs w:val="22"/>
              </w:rPr>
            </w:pPr>
            <w:r w:rsidRPr="00AF6B29">
              <w:rPr>
                <w:color w:val="000000"/>
                <w:sz w:val="22"/>
                <w:szCs w:val="22"/>
              </w:rPr>
              <w:t>(Chance in One Million)</w:t>
            </w:r>
            <w:r w:rsidRPr="00AF6B29">
              <w:rPr>
                <w:color w:val="000000"/>
                <w:szCs w:val="24"/>
                <w:vertAlign w:val="superscript"/>
              </w:rPr>
              <w:t>a</w:t>
            </w:r>
          </w:p>
        </w:tc>
        <w:tc>
          <w:tcPr>
            <w:tcW w:w="1340" w:type="dxa"/>
            <w:tcBorders>
              <w:top w:val="nil"/>
              <w:left w:val="nil"/>
              <w:bottom w:val="single" w:sz="8" w:space="0" w:color="808080"/>
              <w:right w:val="nil"/>
            </w:tcBorders>
            <w:shd w:val="clear" w:color="auto" w:fill="auto"/>
            <w:noWrap/>
            <w:vAlign w:val="bottom"/>
            <w:hideMark/>
          </w:tcPr>
          <w:p w14:paraId="09451A10" w14:textId="77777777" w:rsidR="00AF6B29" w:rsidRPr="00AF6B29" w:rsidRDefault="00AF6B29" w:rsidP="00AF6B29">
            <w:pPr>
              <w:rPr>
                <w:color w:val="000000"/>
                <w:sz w:val="22"/>
                <w:szCs w:val="22"/>
              </w:rPr>
            </w:pPr>
            <w:r w:rsidRPr="00AF6B29">
              <w:rPr>
                <w:color w:val="000000"/>
                <w:sz w:val="22"/>
                <w:szCs w:val="22"/>
              </w:rPr>
              <w:t> </w:t>
            </w:r>
          </w:p>
        </w:tc>
        <w:tc>
          <w:tcPr>
            <w:tcW w:w="1200" w:type="dxa"/>
            <w:tcBorders>
              <w:top w:val="nil"/>
              <w:left w:val="nil"/>
              <w:bottom w:val="single" w:sz="8" w:space="0" w:color="808080"/>
              <w:right w:val="nil"/>
            </w:tcBorders>
            <w:shd w:val="clear" w:color="auto" w:fill="auto"/>
            <w:noWrap/>
            <w:vAlign w:val="bottom"/>
            <w:hideMark/>
          </w:tcPr>
          <w:p w14:paraId="3B059182" w14:textId="77777777" w:rsidR="00AF6B29" w:rsidRPr="00AF6B29" w:rsidRDefault="00AF6B29" w:rsidP="00AF6B29">
            <w:pPr>
              <w:rPr>
                <w:color w:val="000000"/>
                <w:sz w:val="22"/>
                <w:szCs w:val="22"/>
              </w:rPr>
            </w:pPr>
            <w:r w:rsidRPr="00AF6B29">
              <w:rPr>
                <w:color w:val="000000"/>
                <w:sz w:val="22"/>
                <w:szCs w:val="22"/>
              </w:rPr>
              <w:t> </w:t>
            </w:r>
          </w:p>
        </w:tc>
        <w:tc>
          <w:tcPr>
            <w:tcW w:w="1280" w:type="dxa"/>
            <w:tcBorders>
              <w:top w:val="nil"/>
              <w:left w:val="nil"/>
              <w:bottom w:val="single" w:sz="8" w:space="0" w:color="808080"/>
              <w:right w:val="nil"/>
            </w:tcBorders>
            <w:shd w:val="clear" w:color="auto" w:fill="auto"/>
            <w:noWrap/>
            <w:vAlign w:val="bottom"/>
            <w:hideMark/>
          </w:tcPr>
          <w:p w14:paraId="5FABFCD2" w14:textId="77777777" w:rsidR="00AF6B29" w:rsidRPr="00AF6B29" w:rsidRDefault="00AF6B29" w:rsidP="00AF6B29">
            <w:pPr>
              <w:rPr>
                <w:color w:val="000000"/>
                <w:sz w:val="22"/>
                <w:szCs w:val="22"/>
              </w:rPr>
            </w:pPr>
            <w:r w:rsidRPr="00AF6B29">
              <w:rPr>
                <w:color w:val="000000"/>
                <w:sz w:val="22"/>
                <w:szCs w:val="22"/>
              </w:rPr>
              <w:t> </w:t>
            </w:r>
          </w:p>
        </w:tc>
        <w:tc>
          <w:tcPr>
            <w:tcW w:w="1376" w:type="dxa"/>
            <w:tcBorders>
              <w:top w:val="nil"/>
              <w:left w:val="nil"/>
              <w:bottom w:val="single" w:sz="8" w:space="0" w:color="808080"/>
              <w:right w:val="nil"/>
            </w:tcBorders>
            <w:shd w:val="clear" w:color="auto" w:fill="auto"/>
            <w:noWrap/>
            <w:vAlign w:val="bottom"/>
            <w:hideMark/>
          </w:tcPr>
          <w:p w14:paraId="640EE0E6" w14:textId="77777777" w:rsidR="00AF6B29" w:rsidRPr="00AF6B29" w:rsidRDefault="00AF6B29" w:rsidP="00AF6B29">
            <w:pPr>
              <w:rPr>
                <w:color w:val="000000"/>
                <w:sz w:val="22"/>
                <w:szCs w:val="22"/>
              </w:rPr>
            </w:pPr>
            <w:r w:rsidRPr="00AF6B29">
              <w:rPr>
                <w:color w:val="000000"/>
                <w:sz w:val="22"/>
                <w:szCs w:val="22"/>
              </w:rPr>
              <w:t> </w:t>
            </w:r>
          </w:p>
        </w:tc>
      </w:tr>
      <w:tr w:rsidR="00AF6B29" w:rsidRPr="00AF6B29" w14:paraId="5BEB0B90" w14:textId="77777777" w:rsidTr="00AF6B29">
        <w:trPr>
          <w:trHeight w:val="300"/>
          <w:jc w:val="center"/>
        </w:trPr>
        <w:tc>
          <w:tcPr>
            <w:tcW w:w="3021" w:type="dxa"/>
            <w:tcBorders>
              <w:top w:val="single" w:sz="8" w:space="0" w:color="808080"/>
              <w:left w:val="nil"/>
              <w:bottom w:val="single" w:sz="4" w:space="0" w:color="808080"/>
              <w:right w:val="single" w:sz="4" w:space="0" w:color="808080"/>
            </w:tcBorders>
            <w:shd w:val="clear" w:color="000000" w:fill="FFFFFF"/>
            <w:noWrap/>
            <w:vAlign w:val="bottom"/>
            <w:hideMark/>
          </w:tcPr>
          <w:p w14:paraId="2F4B9FBD" w14:textId="77777777" w:rsidR="00AF6B29" w:rsidRPr="00AF6B29" w:rsidRDefault="00AF6B29" w:rsidP="00AF6B29">
            <w:pPr>
              <w:ind w:firstLineChars="500" w:firstLine="1100"/>
              <w:rPr>
                <w:color w:val="000000"/>
                <w:sz w:val="22"/>
                <w:szCs w:val="22"/>
              </w:rPr>
            </w:pPr>
            <w:r w:rsidRPr="00AF6B29">
              <w:rPr>
                <w:color w:val="000000"/>
                <w:sz w:val="22"/>
                <w:szCs w:val="22"/>
              </w:rPr>
              <w:t xml:space="preserve">    0  to  &lt;    1   </w:t>
            </w:r>
          </w:p>
        </w:tc>
        <w:tc>
          <w:tcPr>
            <w:tcW w:w="1340" w:type="dxa"/>
            <w:tcBorders>
              <w:top w:val="nil"/>
              <w:left w:val="nil"/>
              <w:bottom w:val="single" w:sz="4" w:space="0" w:color="808080"/>
              <w:right w:val="single" w:sz="4" w:space="0" w:color="808080"/>
            </w:tcBorders>
            <w:shd w:val="clear" w:color="auto" w:fill="auto"/>
            <w:noWrap/>
            <w:vAlign w:val="bottom"/>
            <w:hideMark/>
          </w:tcPr>
          <w:p w14:paraId="033BF1C0" w14:textId="77777777" w:rsidR="00AF6B29" w:rsidRPr="00AF6B29" w:rsidRDefault="00AF6B29" w:rsidP="00AF6B29">
            <w:pPr>
              <w:jc w:val="right"/>
              <w:rPr>
                <w:color w:val="000000"/>
                <w:sz w:val="22"/>
                <w:szCs w:val="22"/>
              </w:rPr>
            </w:pPr>
            <w:r w:rsidRPr="00AF6B29">
              <w:rPr>
                <w:color w:val="000000"/>
                <w:sz w:val="22"/>
                <w:szCs w:val="22"/>
              </w:rPr>
              <w:t>87,273,785</w:t>
            </w:r>
          </w:p>
        </w:tc>
        <w:tc>
          <w:tcPr>
            <w:tcW w:w="1200" w:type="dxa"/>
            <w:tcBorders>
              <w:top w:val="nil"/>
              <w:left w:val="nil"/>
              <w:bottom w:val="single" w:sz="4" w:space="0" w:color="808080"/>
              <w:right w:val="single" w:sz="4" w:space="0" w:color="808080"/>
            </w:tcBorders>
            <w:shd w:val="clear" w:color="auto" w:fill="auto"/>
            <w:noWrap/>
            <w:vAlign w:val="bottom"/>
            <w:hideMark/>
          </w:tcPr>
          <w:p w14:paraId="2DB60F4B" w14:textId="77777777" w:rsidR="00AF6B29" w:rsidRPr="00AF6B29" w:rsidRDefault="00AF6B29" w:rsidP="00AF6B29">
            <w:pPr>
              <w:jc w:val="right"/>
              <w:rPr>
                <w:color w:val="000000"/>
                <w:sz w:val="22"/>
                <w:szCs w:val="22"/>
              </w:rPr>
            </w:pPr>
            <w:r w:rsidRPr="00AF6B29">
              <w:rPr>
                <w:color w:val="000000"/>
                <w:sz w:val="22"/>
                <w:szCs w:val="22"/>
              </w:rPr>
              <w:t>19,820,532</w:t>
            </w:r>
          </w:p>
        </w:tc>
        <w:tc>
          <w:tcPr>
            <w:tcW w:w="1280" w:type="dxa"/>
            <w:tcBorders>
              <w:top w:val="nil"/>
              <w:left w:val="nil"/>
              <w:bottom w:val="single" w:sz="4" w:space="0" w:color="808080"/>
              <w:right w:val="single" w:sz="4" w:space="0" w:color="808080"/>
            </w:tcBorders>
            <w:shd w:val="clear" w:color="auto" w:fill="auto"/>
            <w:noWrap/>
            <w:vAlign w:val="bottom"/>
            <w:hideMark/>
          </w:tcPr>
          <w:p w14:paraId="3C758119" w14:textId="77777777" w:rsidR="00AF6B29" w:rsidRPr="00AF6B29" w:rsidRDefault="00AF6B29" w:rsidP="00AF6B29">
            <w:pPr>
              <w:jc w:val="right"/>
              <w:rPr>
                <w:color w:val="000000"/>
                <w:sz w:val="22"/>
                <w:szCs w:val="22"/>
              </w:rPr>
            </w:pPr>
            <w:r w:rsidRPr="00AF6B29">
              <w:rPr>
                <w:color w:val="000000"/>
                <w:sz w:val="22"/>
                <w:szCs w:val="22"/>
              </w:rPr>
              <w:t>55,287,838</w:t>
            </w:r>
          </w:p>
        </w:tc>
        <w:tc>
          <w:tcPr>
            <w:tcW w:w="1376" w:type="dxa"/>
            <w:tcBorders>
              <w:top w:val="nil"/>
              <w:left w:val="nil"/>
              <w:bottom w:val="single" w:sz="4" w:space="0" w:color="808080"/>
              <w:right w:val="nil"/>
            </w:tcBorders>
            <w:shd w:val="clear" w:color="auto" w:fill="auto"/>
            <w:noWrap/>
            <w:vAlign w:val="bottom"/>
            <w:hideMark/>
          </w:tcPr>
          <w:p w14:paraId="02E66631" w14:textId="77777777" w:rsidR="00AF6B29" w:rsidRPr="00AF6B29" w:rsidRDefault="00AF6B29" w:rsidP="00AF6B29">
            <w:pPr>
              <w:jc w:val="right"/>
              <w:rPr>
                <w:color w:val="000000"/>
                <w:sz w:val="22"/>
                <w:szCs w:val="22"/>
              </w:rPr>
            </w:pPr>
            <w:r w:rsidRPr="00AF6B29">
              <w:rPr>
                <w:color w:val="000000"/>
                <w:sz w:val="22"/>
                <w:szCs w:val="22"/>
              </w:rPr>
              <w:t>12,165,416</w:t>
            </w:r>
          </w:p>
        </w:tc>
      </w:tr>
      <w:tr w:rsidR="00AF6B29" w:rsidRPr="00AF6B29" w14:paraId="57421A32" w14:textId="77777777" w:rsidTr="00AF6B29">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63278222" w14:textId="77777777" w:rsidR="00AF6B29" w:rsidRPr="00AF6B29" w:rsidRDefault="00AF6B29" w:rsidP="00AF6B29">
            <w:pPr>
              <w:ind w:firstLineChars="500" w:firstLine="1100"/>
              <w:rPr>
                <w:color w:val="000000"/>
                <w:sz w:val="22"/>
                <w:szCs w:val="22"/>
              </w:rPr>
            </w:pPr>
            <w:r w:rsidRPr="00AF6B29">
              <w:rPr>
                <w:color w:val="000000"/>
                <w:sz w:val="22"/>
                <w:szCs w:val="22"/>
              </w:rPr>
              <w:t xml:space="preserve">    1  to  &lt;    5   </w:t>
            </w:r>
          </w:p>
        </w:tc>
        <w:tc>
          <w:tcPr>
            <w:tcW w:w="1340" w:type="dxa"/>
            <w:tcBorders>
              <w:top w:val="nil"/>
              <w:left w:val="nil"/>
              <w:bottom w:val="single" w:sz="4" w:space="0" w:color="808080"/>
              <w:right w:val="single" w:sz="4" w:space="0" w:color="808080"/>
            </w:tcBorders>
            <w:shd w:val="clear" w:color="auto" w:fill="auto"/>
            <w:noWrap/>
            <w:vAlign w:val="bottom"/>
            <w:hideMark/>
          </w:tcPr>
          <w:p w14:paraId="7DB835A1" w14:textId="77777777" w:rsidR="00AF6B29" w:rsidRPr="00AF6B29" w:rsidRDefault="00AF6B29" w:rsidP="00AF6B29">
            <w:pPr>
              <w:jc w:val="right"/>
              <w:rPr>
                <w:color w:val="000000"/>
                <w:sz w:val="22"/>
                <w:szCs w:val="22"/>
              </w:rPr>
            </w:pPr>
            <w:r w:rsidRPr="00AF6B29">
              <w:rPr>
                <w:color w:val="000000"/>
                <w:sz w:val="22"/>
                <w:szCs w:val="22"/>
              </w:rPr>
              <w:t>1,574,473</w:t>
            </w:r>
          </w:p>
        </w:tc>
        <w:tc>
          <w:tcPr>
            <w:tcW w:w="1200" w:type="dxa"/>
            <w:tcBorders>
              <w:top w:val="nil"/>
              <w:left w:val="nil"/>
              <w:bottom w:val="single" w:sz="4" w:space="0" w:color="808080"/>
              <w:right w:val="single" w:sz="4" w:space="0" w:color="808080"/>
            </w:tcBorders>
            <w:shd w:val="clear" w:color="auto" w:fill="auto"/>
            <w:noWrap/>
            <w:vAlign w:val="bottom"/>
            <w:hideMark/>
          </w:tcPr>
          <w:p w14:paraId="1EEE552E" w14:textId="77777777" w:rsidR="00AF6B29" w:rsidRPr="00AF6B29" w:rsidRDefault="00AF6B29" w:rsidP="00AF6B29">
            <w:pPr>
              <w:jc w:val="right"/>
              <w:rPr>
                <w:color w:val="000000"/>
                <w:sz w:val="22"/>
                <w:szCs w:val="22"/>
              </w:rPr>
            </w:pPr>
            <w:r w:rsidRPr="00AF6B29">
              <w:rPr>
                <w:color w:val="000000"/>
                <w:sz w:val="22"/>
                <w:szCs w:val="22"/>
              </w:rPr>
              <w:t>416,865</w:t>
            </w:r>
          </w:p>
        </w:tc>
        <w:tc>
          <w:tcPr>
            <w:tcW w:w="1280" w:type="dxa"/>
            <w:tcBorders>
              <w:top w:val="nil"/>
              <w:left w:val="nil"/>
              <w:bottom w:val="single" w:sz="4" w:space="0" w:color="808080"/>
              <w:right w:val="single" w:sz="4" w:space="0" w:color="808080"/>
            </w:tcBorders>
            <w:shd w:val="clear" w:color="auto" w:fill="auto"/>
            <w:noWrap/>
            <w:vAlign w:val="bottom"/>
            <w:hideMark/>
          </w:tcPr>
          <w:p w14:paraId="38468A92" w14:textId="77777777" w:rsidR="00AF6B29" w:rsidRPr="00AF6B29" w:rsidRDefault="00AF6B29" w:rsidP="00AF6B29">
            <w:pPr>
              <w:jc w:val="right"/>
              <w:rPr>
                <w:color w:val="000000"/>
                <w:sz w:val="22"/>
                <w:szCs w:val="22"/>
              </w:rPr>
            </w:pPr>
            <w:r w:rsidRPr="00AF6B29">
              <w:rPr>
                <w:color w:val="000000"/>
                <w:sz w:val="22"/>
                <w:szCs w:val="22"/>
              </w:rPr>
              <w:t>988,388</w:t>
            </w:r>
          </w:p>
        </w:tc>
        <w:tc>
          <w:tcPr>
            <w:tcW w:w="1376" w:type="dxa"/>
            <w:tcBorders>
              <w:top w:val="nil"/>
              <w:left w:val="nil"/>
              <w:bottom w:val="single" w:sz="4" w:space="0" w:color="808080"/>
              <w:right w:val="nil"/>
            </w:tcBorders>
            <w:shd w:val="clear" w:color="auto" w:fill="auto"/>
            <w:noWrap/>
            <w:vAlign w:val="bottom"/>
            <w:hideMark/>
          </w:tcPr>
          <w:p w14:paraId="053EDA1C" w14:textId="77777777" w:rsidR="00AF6B29" w:rsidRPr="00AF6B29" w:rsidRDefault="00AF6B29" w:rsidP="00AF6B29">
            <w:pPr>
              <w:jc w:val="right"/>
              <w:rPr>
                <w:color w:val="000000"/>
                <w:sz w:val="22"/>
                <w:szCs w:val="22"/>
              </w:rPr>
            </w:pPr>
            <w:r w:rsidRPr="00AF6B29">
              <w:rPr>
                <w:color w:val="000000"/>
                <w:sz w:val="22"/>
                <w:szCs w:val="22"/>
              </w:rPr>
              <w:t>169,221</w:t>
            </w:r>
          </w:p>
        </w:tc>
      </w:tr>
      <w:tr w:rsidR="00AF6B29" w:rsidRPr="00AF6B29" w14:paraId="4E7DBCB5" w14:textId="77777777" w:rsidTr="00AF6B29">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1DF3C895" w14:textId="77777777" w:rsidR="00AF6B29" w:rsidRPr="00AF6B29" w:rsidRDefault="00AF6B29" w:rsidP="00AF6B29">
            <w:pPr>
              <w:ind w:firstLineChars="500" w:firstLine="1100"/>
              <w:rPr>
                <w:color w:val="000000"/>
                <w:sz w:val="22"/>
                <w:szCs w:val="22"/>
              </w:rPr>
            </w:pPr>
            <w:r w:rsidRPr="00AF6B29">
              <w:rPr>
                <w:color w:val="000000"/>
                <w:sz w:val="22"/>
                <w:szCs w:val="22"/>
              </w:rPr>
              <w:t xml:space="preserve">    5  to  &lt;  10  </w:t>
            </w:r>
          </w:p>
        </w:tc>
        <w:tc>
          <w:tcPr>
            <w:tcW w:w="1340" w:type="dxa"/>
            <w:tcBorders>
              <w:top w:val="nil"/>
              <w:left w:val="nil"/>
              <w:bottom w:val="single" w:sz="4" w:space="0" w:color="808080"/>
              <w:right w:val="single" w:sz="4" w:space="0" w:color="808080"/>
            </w:tcBorders>
            <w:shd w:val="clear" w:color="auto" w:fill="auto"/>
            <w:noWrap/>
            <w:vAlign w:val="bottom"/>
            <w:hideMark/>
          </w:tcPr>
          <w:p w14:paraId="2C62BC7E" w14:textId="77777777" w:rsidR="00AF6B29" w:rsidRPr="00AF6B29" w:rsidRDefault="00AF6B29" w:rsidP="00AF6B29">
            <w:pPr>
              <w:jc w:val="right"/>
              <w:rPr>
                <w:color w:val="000000"/>
                <w:sz w:val="22"/>
                <w:szCs w:val="22"/>
              </w:rPr>
            </w:pPr>
            <w:r w:rsidRPr="00AF6B29">
              <w:rPr>
                <w:color w:val="000000"/>
                <w:sz w:val="22"/>
                <w:szCs w:val="22"/>
              </w:rPr>
              <w:t>103,302</w:t>
            </w:r>
          </w:p>
        </w:tc>
        <w:tc>
          <w:tcPr>
            <w:tcW w:w="1200" w:type="dxa"/>
            <w:tcBorders>
              <w:top w:val="nil"/>
              <w:left w:val="nil"/>
              <w:bottom w:val="single" w:sz="4" w:space="0" w:color="808080"/>
              <w:right w:val="single" w:sz="4" w:space="0" w:color="808080"/>
            </w:tcBorders>
            <w:shd w:val="clear" w:color="auto" w:fill="auto"/>
            <w:noWrap/>
            <w:vAlign w:val="bottom"/>
            <w:hideMark/>
          </w:tcPr>
          <w:p w14:paraId="62E608BC" w14:textId="77777777" w:rsidR="00AF6B29" w:rsidRPr="00AF6B29" w:rsidRDefault="00AF6B29" w:rsidP="00AF6B29">
            <w:pPr>
              <w:jc w:val="right"/>
              <w:rPr>
                <w:color w:val="000000"/>
                <w:sz w:val="22"/>
                <w:szCs w:val="22"/>
              </w:rPr>
            </w:pPr>
            <w:r w:rsidRPr="00AF6B29">
              <w:rPr>
                <w:color w:val="000000"/>
                <w:sz w:val="22"/>
                <w:szCs w:val="22"/>
              </w:rPr>
              <w:t>21,843</w:t>
            </w:r>
          </w:p>
        </w:tc>
        <w:tc>
          <w:tcPr>
            <w:tcW w:w="1280" w:type="dxa"/>
            <w:tcBorders>
              <w:top w:val="nil"/>
              <w:left w:val="nil"/>
              <w:bottom w:val="single" w:sz="4" w:space="0" w:color="808080"/>
              <w:right w:val="single" w:sz="4" w:space="0" w:color="808080"/>
            </w:tcBorders>
            <w:shd w:val="clear" w:color="auto" w:fill="auto"/>
            <w:noWrap/>
            <w:vAlign w:val="bottom"/>
            <w:hideMark/>
          </w:tcPr>
          <w:p w14:paraId="2DEA01C5" w14:textId="77777777" w:rsidR="00AF6B29" w:rsidRPr="00AF6B29" w:rsidRDefault="00AF6B29" w:rsidP="00AF6B29">
            <w:pPr>
              <w:jc w:val="right"/>
              <w:rPr>
                <w:color w:val="000000"/>
                <w:sz w:val="22"/>
                <w:szCs w:val="22"/>
              </w:rPr>
            </w:pPr>
            <w:r w:rsidRPr="00AF6B29">
              <w:rPr>
                <w:color w:val="000000"/>
                <w:sz w:val="22"/>
                <w:szCs w:val="22"/>
              </w:rPr>
              <w:t>68,891</w:t>
            </w:r>
          </w:p>
        </w:tc>
        <w:tc>
          <w:tcPr>
            <w:tcW w:w="1376" w:type="dxa"/>
            <w:tcBorders>
              <w:top w:val="nil"/>
              <w:left w:val="nil"/>
              <w:bottom w:val="single" w:sz="4" w:space="0" w:color="808080"/>
              <w:right w:val="nil"/>
            </w:tcBorders>
            <w:shd w:val="clear" w:color="auto" w:fill="auto"/>
            <w:noWrap/>
            <w:vAlign w:val="bottom"/>
            <w:hideMark/>
          </w:tcPr>
          <w:p w14:paraId="0552A482" w14:textId="77777777" w:rsidR="00AF6B29" w:rsidRPr="00AF6B29" w:rsidRDefault="00AF6B29" w:rsidP="00AF6B29">
            <w:pPr>
              <w:jc w:val="right"/>
              <w:rPr>
                <w:color w:val="000000"/>
                <w:sz w:val="22"/>
                <w:szCs w:val="22"/>
              </w:rPr>
            </w:pPr>
            <w:r w:rsidRPr="00AF6B29">
              <w:rPr>
                <w:color w:val="000000"/>
                <w:sz w:val="22"/>
                <w:szCs w:val="22"/>
              </w:rPr>
              <w:t>12,568</w:t>
            </w:r>
          </w:p>
        </w:tc>
      </w:tr>
      <w:tr w:rsidR="00AF6B29" w:rsidRPr="00AF6B29" w14:paraId="25554AEF" w14:textId="77777777" w:rsidTr="00AF6B29">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48BD4F69" w14:textId="77777777" w:rsidR="00AF6B29" w:rsidRPr="00AF6B29" w:rsidRDefault="00AF6B29" w:rsidP="00AF6B29">
            <w:pPr>
              <w:ind w:firstLineChars="500" w:firstLine="1100"/>
              <w:rPr>
                <w:color w:val="000000"/>
                <w:sz w:val="22"/>
                <w:szCs w:val="22"/>
              </w:rPr>
            </w:pPr>
            <w:r w:rsidRPr="00AF6B29">
              <w:rPr>
                <w:color w:val="000000"/>
                <w:sz w:val="22"/>
                <w:szCs w:val="22"/>
              </w:rPr>
              <w:t xml:space="preserve">  10  to  &lt;  20  </w:t>
            </w:r>
          </w:p>
        </w:tc>
        <w:tc>
          <w:tcPr>
            <w:tcW w:w="1340" w:type="dxa"/>
            <w:tcBorders>
              <w:top w:val="nil"/>
              <w:left w:val="nil"/>
              <w:bottom w:val="single" w:sz="4" w:space="0" w:color="808080"/>
              <w:right w:val="single" w:sz="4" w:space="0" w:color="808080"/>
            </w:tcBorders>
            <w:shd w:val="clear" w:color="auto" w:fill="auto"/>
            <w:noWrap/>
            <w:vAlign w:val="bottom"/>
            <w:hideMark/>
          </w:tcPr>
          <w:p w14:paraId="219C38F3" w14:textId="77777777" w:rsidR="00AF6B29" w:rsidRPr="00AF6B29" w:rsidRDefault="00AF6B29" w:rsidP="00AF6B29">
            <w:pPr>
              <w:jc w:val="right"/>
              <w:rPr>
                <w:color w:val="000000"/>
                <w:sz w:val="22"/>
                <w:szCs w:val="22"/>
              </w:rPr>
            </w:pPr>
            <w:r w:rsidRPr="00AF6B29">
              <w:rPr>
                <w:color w:val="000000"/>
                <w:sz w:val="22"/>
                <w:szCs w:val="22"/>
              </w:rPr>
              <w:t>27,816</w:t>
            </w:r>
          </w:p>
        </w:tc>
        <w:tc>
          <w:tcPr>
            <w:tcW w:w="1200" w:type="dxa"/>
            <w:tcBorders>
              <w:top w:val="nil"/>
              <w:left w:val="nil"/>
              <w:bottom w:val="single" w:sz="4" w:space="0" w:color="808080"/>
              <w:right w:val="single" w:sz="4" w:space="0" w:color="808080"/>
            </w:tcBorders>
            <w:shd w:val="clear" w:color="auto" w:fill="auto"/>
            <w:noWrap/>
            <w:vAlign w:val="bottom"/>
            <w:hideMark/>
          </w:tcPr>
          <w:p w14:paraId="014198E6" w14:textId="77777777" w:rsidR="00AF6B29" w:rsidRPr="00AF6B29" w:rsidRDefault="00AF6B29" w:rsidP="00AF6B29">
            <w:pPr>
              <w:jc w:val="right"/>
              <w:rPr>
                <w:color w:val="000000"/>
                <w:sz w:val="22"/>
                <w:szCs w:val="22"/>
              </w:rPr>
            </w:pPr>
            <w:r w:rsidRPr="00AF6B29">
              <w:rPr>
                <w:color w:val="000000"/>
                <w:sz w:val="22"/>
                <w:szCs w:val="22"/>
              </w:rPr>
              <w:t>5,430</w:t>
            </w:r>
          </w:p>
        </w:tc>
        <w:tc>
          <w:tcPr>
            <w:tcW w:w="1280" w:type="dxa"/>
            <w:tcBorders>
              <w:top w:val="nil"/>
              <w:left w:val="nil"/>
              <w:bottom w:val="single" w:sz="4" w:space="0" w:color="808080"/>
              <w:right w:val="single" w:sz="4" w:space="0" w:color="808080"/>
            </w:tcBorders>
            <w:shd w:val="clear" w:color="auto" w:fill="auto"/>
            <w:noWrap/>
            <w:vAlign w:val="bottom"/>
            <w:hideMark/>
          </w:tcPr>
          <w:p w14:paraId="4C936221" w14:textId="77777777" w:rsidR="00AF6B29" w:rsidRPr="00AF6B29" w:rsidRDefault="00AF6B29" w:rsidP="00AF6B29">
            <w:pPr>
              <w:jc w:val="right"/>
              <w:rPr>
                <w:color w:val="000000"/>
                <w:sz w:val="22"/>
                <w:szCs w:val="22"/>
              </w:rPr>
            </w:pPr>
            <w:r w:rsidRPr="00AF6B29">
              <w:rPr>
                <w:color w:val="000000"/>
                <w:sz w:val="22"/>
                <w:szCs w:val="22"/>
              </w:rPr>
              <w:t>19,074</w:t>
            </w:r>
          </w:p>
        </w:tc>
        <w:tc>
          <w:tcPr>
            <w:tcW w:w="1376" w:type="dxa"/>
            <w:tcBorders>
              <w:top w:val="nil"/>
              <w:left w:val="nil"/>
              <w:bottom w:val="single" w:sz="4" w:space="0" w:color="808080"/>
              <w:right w:val="nil"/>
            </w:tcBorders>
            <w:shd w:val="clear" w:color="auto" w:fill="auto"/>
            <w:noWrap/>
            <w:vAlign w:val="bottom"/>
            <w:hideMark/>
          </w:tcPr>
          <w:p w14:paraId="4D287D21" w14:textId="77777777" w:rsidR="00AF6B29" w:rsidRPr="00AF6B29" w:rsidRDefault="00AF6B29" w:rsidP="00AF6B29">
            <w:pPr>
              <w:jc w:val="right"/>
              <w:rPr>
                <w:color w:val="000000"/>
                <w:sz w:val="22"/>
                <w:szCs w:val="22"/>
              </w:rPr>
            </w:pPr>
            <w:r w:rsidRPr="00AF6B29">
              <w:rPr>
                <w:color w:val="000000"/>
                <w:sz w:val="22"/>
                <w:szCs w:val="22"/>
              </w:rPr>
              <w:t>3,312</w:t>
            </w:r>
          </w:p>
        </w:tc>
      </w:tr>
      <w:tr w:rsidR="00AF6B29" w:rsidRPr="00AF6B29" w14:paraId="431EDE97" w14:textId="77777777" w:rsidTr="00AF6B29">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54287489" w14:textId="77777777" w:rsidR="00AF6B29" w:rsidRPr="00AF6B29" w:rsidRDefault="00AF6B29" w:rsidP="00AF6B29">
            <w:pPr>
              <w:ind w:firstLineChars="500" w:firstLine="1100"/>
              <w:rPr>
                <w:color w:val="000000"/>
                <w:sz w:val="22"/>
                <w:szCs w:val="22"/>
              </w:rPr>
            </w:pPr>
            <w:r w:rsidRPr="00AF6B29">
              <w:rPr>
                <w:color w:val="000000"/>
                <w:sz w:val="22"/>
                <w:szCs w:val="22"/>
              </w:rPr>
              <w:t xml:space="preserve">  20  to  &lt;  30  </w:t>
            </w:r>
          </w:p>
        </w:tc>
        <w:tc>
          <w:tcPr>
            <w:tcW w:w="1340" w:type="dxa"/>
            <w:tcBorders>
              <w:top w:val="nil"/>
              <w:left w:val="nil"/>
              <w:bottom w:val="single" w:sz="4" w:space="0" w:color="808080"/>
              <w:right w:val="single" w:sz="4" w:space="0" w:color="808080"/>
            </w:tcBorders>
            <w:shd w:val="clear" w:color="auto" w:fill="auto"/>
            <w:noWrap/>
            <w:vAlign w:val="bottom"/>
            <w:hideMark/>
          </w:tcPr>
          <w:p w14:paraId="2F0B9113" w14:textId="77777777" w:rsidR="00AF6B29" w:rsidRPr="00AF6B29" w:rsidRDefault="00AF6B29" w:rsidP="00AF6B29">
            <w:pPr>
              <w:jc w:val="right"/>
              <w:rPr>
                <w:color w:val="000000"/>
                <w:sz w:val="22"/>
                <w:szCs w:val="22"/>
              </w:rPr>
            </w:pPr>
            <w:r w:rsidRPr="00AF6B29">
              <w:rPr>
                <w:color w:val="000000"/>
                <w:sz w:val="22"/>
                <w:szCs w:val="22"/>
              </w:rPr>
              <w:t>12,677</w:t>
            </w:r>
          </w:p>
        </w:tc>
        <w:tc>
          <w:tcPr>
            <w:tcW w:w="1200" w:type="dxa"/>
            <w:tcBorders>
              <w:top w:val="nil"/>
              <w:left w:val="nil"/>
              <w:bottom w:val="single" w:sz="4" w:space="0" w:color="808080"/>
              <w:right w:val="single" w:sz="4" w:space="0" w:color="808080"/>
            </w:tcBorders>
            <w:shd w:val="clear" w:color="auto" w:fill="auto"/>
            <w:noWrap/>
            <w:vAlign w:val="bottom"/>
            <w:hideMark/>
          </w:tcPr>
          <w:p w14:paraId="69C94F8E" w14:textId="77777777" w:rsidR="00AF6B29" w:rsidRPr="00AF6B29" w:rsidRDefault="00AF6B29" w:rsidP="00AF6B29">
            <w:pPr>
              <w:jc w:val="right"/>
              <w:rPr>
                <w:color w:val="000000"/>
                <w:sz w:val="22"/>
                <w:szCs w:val="22"/>
              </w:rPr>
            </w:pPr>
            <w:r w:rsidRPr="00AF6B29">
              <w:rPr>
                <w:color w:val="000000"/>
                <w:sz w:val="22"/>
                <w:szCs w:val="22"/>
              </w:rPr>
              <w:t>2,897</w:t>
            </w:r>
          </w:p>
        </w:tc>
        <w:tc>
          <w:tcPr>
            <w:tcW w:w="1280" w:type="dxa"/>
            <w:tcBorders>
              <w:top w:val="nil"/>
              <w:left w:val="nil"/>
              <w:bottom w:val="single" w:sz="4" w:space="0" w:color="808080"/>
              <w:right w:val="single" w:sz="4" w:space="0" w:color="808080"/>
            </w:tcBorders>
            <w:shd w:val="clear" w:color="auto" w:fill="auto"/>
            <w:noWrap/>
            <w:vAlign w:val="bottom"/>
            <w:hideMark/>
          </w:tcPr>
          <w:p w14:paraId="6AFDE9A1" w14:textId="77777777" w:rsidR="00AF6B29" w:rsidRPr="00AF6B29" w:rsidRDefault="00AF6B29" w:rsidP="00AF6B29">
            <w:pPr>
              <w:jc w:val="right"/>
              <w:rPr>
                <w:color w:val="000000"/>
                <w:sz w:val="22"/>
                <w:szCs w:val="22"/>
              </w:rPr>
            </w:pPr>
            <w:r w:rsidRPr="00AF6B29">
              <w:rPr>
                <w:color w:val="000000"/>
                <w:sz w:val="22"/>
                <w:szCs w:val="22"/>
              </w:rPr>
              <w:t>8,364</w:t>
            </w:r>
          </w:p>
        </w:tc>
        <w:tc>
          <w:tcPr>
            <w:tcW w:w="1376" w:type="dxa"/>
            <w:tcBorders>
              <w:top w:val="nil"/>
              <w:left w:val="nil"/>
              <w:bottom w:val="single" w:sz="4" w:space="0" w:color="808080"/>
              <w:right w:val="nil"/>
            </w:tcBorders>
            <w:shd w:val="clear" w:color="auto" w:fill="auto"/>
            <w:noWrap/>
            <w:vAlign w:val="bottom"/>
            <w:hideMark/>
          </w:tcPr>
          <w:p w14:paraId="29F8A6AC" w14:textId="77777777" w:rsidR="00AF6B29" w:rsidRPr="00AF6B29" w:rsidRDefault="00AF6B29" w:rsidP="00AF6B29">
            <w:pPr>
              <w:jc w:val="right"/>
              <w:rPr>
                <w:color w:val="000000"/>
                <w:sz w:val="22"/>
                <w:szCs w:val="22"/>
              </w:rPr>
            </w:pPr>
            <w:r w:rsidRPr="00AF6B29">
              <w:rPr>
                <w:color w:val="000000"/>
                <w:sz w:val="22"/>
                <w:szCs w:val="22"/>
              </w:rPr>
              <w:t>1,416</w:t>
            </w:r>
          </w:p>
        </w:tc>
      </w:tr>
      <w:tr w:rsidR="00AF6B29" w:rsidRPr="00AF6B29" w14:paraId="5997FDC9" w14:textId="77777777" w:rsidTr="00AF6B29">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124E12FC" w14:textId="77777777" w:rsidR="00AF6B29" w:rsidRPr="00AF6B29" w:rsidRDefault="00AF6B29" w:rsidP="00AF6B29">
            <w:pPr>
              <w:ind w:firstLineChars="500" w:firstLine="1100"/>
              <w:rPr>
                <w:color w:val="000000"/>
                <w:sz w:val="22"/>
                <w:szCs w:val="22"/>
              </w:rPr>
            </w:pPr>
            <w:r w:rsidRPr="00AF6B29">
              <w:rPr>
                <w:color w:val="000000"/>
                <w:sz w:val="22"/>
                <w:szCs w:val="22"/>
              </w:rPr>
              <w:t xml:space="preserve">  30  to  &lt;  40  </w:t>
            </w:r>
          </w:p>
        </w:tc>
        <w:tc>
          <w:tcPr>
            <w:tcW w:w="1340" w:type="dxa"/>
            <w:tcBorders>
              <w:top w:val="nil"/>
              <w:left w:val="nil"/>
              <w:bottom w:val="single" w:sz="4" w:space="0" w:color="808080"/>
              <w:right w:val="single" w:sz="4" w:space="0" w:color="808080"/>
            </w:tcBorders>
            <w:shd w:val="clear" w:color="auto" w:fill="auto"/>
            <w:noWrap/>
            <w:vAlign w:val="bottom"/>
            <w:hideMark/>
          </w:tcPr>
          <w:p w14:paraId="583B1600" w14:textId="77777777" w:rsidR="00AF6B29" w:rsidRPr="00AF6B29" w:rsidRDefault="00AF6B29" w:rsidP="00AF6B29">
            <w:pPr>
              <w:jc w:val="right"/>
              <w:rPr>
                <w:color w:val="000000"/>
                <w:sz w:val="22"/>
                <w:szCs w:val="22"/>
              </w:rPr>
            </w:pPr>
            <w:r w:rsidRPr="00AF6B29">
              <w:rPr>
                <w:color w:val="000000"/>
                <w:sz w:val="22"/>
                <w:szCs w:val="22"/>
              </w:rPr>
              <w:t>2,347</w:t>
            </w:r>
          </w:p>
        </w:tc>
        <w:tc>
          <w:tcPr>
            <w:tcW w:w="1200" w:type="dxa"/>
            <w:tcBorders>
              <w:top w:val="nil"/>
              <w:left w:val="nil"/>
              <w:bottom w:val="single" w:sz="4" w:space="0" w:color="808080"/>
              <w:right w:val="single" w:sz="4" w:space="0" w:color="808080"/>
            </w:tcBorders>
            <w:shd w:val="clear" w:color="auto" w:fill="auto"/>
            <w:noWrap/>
            <w:vAlign w:val="bottom"/>
            <w:hideMark/>
          </w:tcPr>
          <w:p w14:paraId="6DC7F0A3" w14:textId="77777777" w:rsidR="00AF6B29" w:rsidRPr="00AF6B29" w:rsidRDefault="00AF6B29" w:rsidP="00AF6B29">
            <w:pPr>
              <w:jc w:val="right"/>
              <w:rPr>
                <w:color w:val="000000"/>
                <w:sz w:val="22"/>
                <w:szCs w:val="22"/>
              </w:rPr>
            </w:pPr>
            <w:r w:rsidRPr="00AF6B29">
              <w:rPr>
                <w:color w:val="000000"/>
                <w:sz w:val="22"/>
                <w:szCs w:val="22"/>
              </w:rPr>
              <w:t>559</w:t>
            </w:r>
          </w:p>
        </w:tc>
        <w:tc>
          <w:tcPr>
            <w:tcW w:w="1280" w:type="dxa"/>
            <w:tcBorders>
              <w:top w:val="nil"/>
              <w:left w:val="nil"/>
              <w:bottom w:val="single" w:sz="4" w:space="0" w:color="808080"/>
              <w:right w:val="single" w:sz="4" w:space="0" w:color="808080"/>
            </w:tcBorders>
            <w:shd w:val="clear" w:color="auto" w:fill="auto"/>
            <w:noWrap/>
            <w:vAlign w:val="bottom"/>
            <w:hideMark/>
          </w:tcPr>
          <w:p w14:paraId="2A6799F9" w14:textId="77777777" w:rsidR="00AF6B29" w:rsidRPr="00AF6B29" w:rsidRDefault="00AF6B29" w:rsidP="00AF6B29">
            <w:pPr>
              <w:jc w:val="right"/>
              <w:rPr>
                <w:color w:val="000000"/>
                <w:sz w:val="22"/>
                <w:szCs w:val="22"/>
              </w:rPr>
            </w:pPr>
            <w:r w:rsidRPr="00AF6B29">
              <w:rPr>
                <w:color w:val="000000"/>
                <w:sz w:val="22"/>
                <w:szCs w:val="22"/>
              </w:rPr>
              <w:t>1,444</w:t>
            </w:r>
          </w:p>
        </w:tc>
        <w:tc>
          <w:tcPr>
            <w:tcW w:w="1376" w:type="dxa"/>
            <w:tcBorders>
              <w:top w:val="nil"/>
              <w:left w:val="nil"/>
              <w:bottom w:val="single" w:sz="4" w:space="0" w:color="808080"/>
              <w:right w:val="nil"/>
            </w:tcBorders>
            <w:shd w:val="clear" w:color="auto" w:fill="auto"/>
            <w:noWrap/>
            <w:vAlign w:val="bottom"/>
            <w:hideMark/>
          </w:tcPr>
          <w:p w14:paraId="638AA991" w14:textId="77777777" w:rsidR="00AF6B29" w:rsidRPr="00AF6B29" w:rsidRDefault="00AF6B29" w:rsidP="00AF6B29">
            <w:pPr>
              <w:jc w:val="right"/>
              <w:rPr>
                <w:color w:val="000000"/>
                <w:sz w:val="22"/>
                <w:szCs w:val="22"/>
              </w:rPr>
            </w:pPr>
            <w:r w:rsidRPr="00AF6B29">
              <w:rPr>
                <w:color w:val="000000"/>
                <w:sz w:val="22"/>
                <w:szCs w:val="22"/>
              </w:rPr>
              <w:t>344</w:t>
            </w:r>
          </w:p>
        </w:tc>
      </w:tr>
      <w:tr w:rsidR="00AF6B29" w:rsidRPr="00AF6B29" w14:paraId="1F986EF1" w14:textId="77777777" w:rsidTr="00AF6B29">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36EFE741" w14:textId="77777777" w:rsidR="00AF6B29" w:rsidRPr="00AF6B29" w:rsidRDefault="00AF6B29" w:rsidP="00AF6B29">
            <w:pPr>
              <w:ind w:firstLineChars="500" w:firstLine="1100"/>
              <w:rPr>
                <w:color w:val="000000"/>
                <w:sz w:val="22"/>
                <w:szCs w:val="22"/>
              </w:rPr>
            </w:pPr>
            <w:r w:rsidRPr="00AF6B29">
              <w:rPr>
                <w:color w:val="000000"/>
                <w:sz w:val="22"/>
                <w:szCs w:val="22"/>
              </w:rPr>
              <w:t xml:space="preserve">  40  to  &lt;  50  </w:t>
            </w:r>
          </w:p>
        </w:tc>
        <w:tc>
          <w:tcPr>
            <w:tcW w:w="1340" w:type="dxa"/>
            <w:tcBorders>
              <w:top w:val="nil"/>
              <w:left w:val="nil"/>
              <w:bottom w:val="single" w:sz="4" w:space="0" w:color="808080"/>
              <w:right w:val="single" w:sz="4" w:space="0" w:color="808080"/>
            </w:tcBorders>
            <w:shd w:val="clear" w:color="auto" w:fill="auto"/>
            <w:noWrap/>
            <w:vAlign w:val="bottom"/>
            <w:hideMark/>
          </w:tcPr>
          <w:p w14:paraId="2C877D49" w14:textId="77777777" w:rsidR="00AF6B29" w:rsidRPr="00AF6B29" w:rsidRDefault="00AF6B29" w:rsidP="00AF6B29">
            <w:pPr>
              <w:jc w:val="right"/>
              <w:rPr>
                <w:color w:val="000000"/>
                <w:sz w:val="22"/>
                <w:szCs w:val="22"/>
              </w:rPr>
            </w:pPr>
            <w:r w:rsidRPr="00AF6B29">
              <w:rPr>
                <w:color w:val="000000"/>
                <w:sz w:val="22"/>
                <w:szCs w:val="22"/>
              </w:rPr>
              <w:t>1,414</w:t>
            </w:r>
          </w:p>
        </w:tc>
        <w:tc>
          <w:tcPr>
            <w:tcW w:w="1200" w:type="dxa"/>
            <w:tcBorders>
              <w:top w:val="nil"/>
              <w:left w:val="nil"/>
              <w:bottom w:val="single" w:sz="4" w:space="0" w:color="808080"/>
              <w:right w:val="single" w:sz="4" w:space="0" w:color="808080"/>
            </w:tcBorders>
            <w:shd w:val="clear" w:color="auto" w:fill="auto"/>
            <w:noWrap/>
            <w:vAlign w:val="bottom"/>
            <w:hideMark/>
          </w:tcPr>
          <w:p w14:paraId="64DE16BC" w14:textId="77777777" w:rsidR="00AF6B29" w:rsidRPr="00AF6B29" w:rsidRDefault="00AF6B29" w:rsidP="00AF6B29">
            <w:pPr>
              <w:jc w:val="right"/>
              <w:rPr>
                <w:color w:val="000000"/>
                <w:sz w:val="22"/>
                <w:szCs w:val="22"/>
              </w:rPr>
            </w:pPr>
            <w:r w:rsidRPr="00AF6B29">
              <w:rPr>
                <w:color w:val="000000"/>
                <w:sz w:val="22"/>
                <w:szCs w:val="22"/>
              </w:rPr>
              <w:t>271</w:t>
            </w:r>
          </w:p>
        </w:tc>
        <w:tc>
          <w:tcPr>
            <w:tcW w:w="1280" w:type="dxa"/>
            <w:tcBorders>
              <w:top w:val="nil"/>
              <w:left w:val="nil"/>
              <w:bottom w:val="single" w:sz="4" w:space="0" w:color="808080"/>
              <w:right w:val="single" w:sz="4" w:space="0" w:color="808080"/>
            </w:tcBorders>
            <w:shd w:val="clear" w:color="auto" w:fill="auto"/>
            <w:noWrap/>
            <w:vAlign w:val="bottom"/>
            <w:hideMark/>
          </w:tcPr>
          <w:p w14:paraId="371B137F" w14:textId="77777777" w:rsidR="00AF6B29" w:rsidRPr="00AF6B29" w:rsidRDefault="00AF6B29" w:rsidP="00AF6B29">
            <w:pPr>
              <w:jc w:val="right"/>
              <w:rPr>
                <w:color w:val="000000"/>
                <w:sz w:val="22"/>
                <w:szCs w:val="22"/>
              </w:rPr>
            </w:pPr>
            <w:r w:rsidRPr="00AF6B29">
              <w:rPr>
                <w:color w:val="000000"/>
                <w:sz w:val="22"/>
                <w:szCs w:val="22"/>
              </w:rPr>
              <w:t>830</w:t>
            </w:r>
          </w:p>
        </w:tc>
        <w:tc>
          <w:tcPr>
            <w:tcW w:w="1376" w:type="dxa"/>
            <w:tcBorders>
              <w:top w:val="nil"/>
              <w:left w:val="nil"/>
              <w:bottom w:val="single" w:sz="4" w:space="0" w:color="808080"/>
              <w:right w:val="nil"/>
            </w:tcBorders>
            <w:shd w:val="clear" w:color="auto" w:fill="auto"/>
            <w:noWrap/>
            <w:vAlign w:val="bottom"/>
            <w:hideMark/>
          </w:tcPr>
          <w:p w14:paraId="24C7C9E0" w14:textId="77777777" w:rsidR="00AF6B29" w:rsidRPr="00AF6B29" w:rsidRDefault="00AF6B29" w:rsidP="00AF6B29">
            <w:pPr>
              <w:jc w:val="right"/>
              <w:rPr>
                <w:color w:val="000000"/>
                <w:sz w:val="22"/>
                <w:szCs w:val="22"/>
              </w:rPr>
            </w:pPr>
            <w:r w:rsidRPr="00AF6B29">
              <w:rPr>
                <w:color w:val="000000"/>
                <w:sz w:val="22"/>
                <w:szCs w:val="22"/>
              </w:rPr>
              <w:t>313</w:t>
            </w:r>
          </w:p>
        </w:tc>
      </w:tr>
      <w:tr w:rsidR="00AF6B29" w:rsidRPr="00AF6B29" w14:paraId="1114EAFE" w14:textId="77777777" w:rsidTr="00AF6B29">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35E4E1DA" w14:textId="77777777" w:rsidR="00AF6B29" w:rsidRPr="00AF6B29" w:rsidRDefault="00AF6B29" w:rsidP="00AF6B29">
            <w:pPr>
              <w:ind w:firstLineChars="500" w:firstLine="1100"/>
              <w:rPr>
                <w:color w:val="000000"/>
                <w:sz w:val="22"/>
                <w:szCs w:val="22"/>
              </w:rPr>
            </w:pPr>
            <w:r w:rsidRPr="00AF6B29">
              <w:rPr>
                <w:color w:val="000000"/>
                <w:sz w:val="22"/>
                <w:szCs w:val="22"/>
              </w:rPr>
              <w:t xml:space="preserve">  50  to  &lt; 100  </w:t>
            </w:r>
          </w:p>
        </w:tc>
        <w:tc>
          <w:tcPr>
            <w:tcW w:w="1340" w:type="dxa"/>
            <w:tcBorders>
              <w:top w:val="nil"/>
              <w:left w:val="nil"/>
              <w:bottom w:val="single" w:sz="4" w:space="0" w:color="808080"/>
              <w:right w:val="single" w:sz="4" w:space="0" w:color="808080"/>
            </w:tcBorders>
            <w:shd w:val="clear" w:color="auto" w:fill="auto"/>
            <w:noWrap/>
            <w:vAlign w:val="bottom"/>
            <w:hideMark/>
          </w:tcPr>
          <w:p w14:paraId="28B93AEB" w14:textId="77777777" w:rsidR="00AF6B29" w:rsidRPr="00AF6B29" w:rsidRDefault="00AF6B29" w:rsidP="00AF6B29">
            <w:pPr>
              <w:jc w:val="right"/>
              <w:rPr>
                <w:color w:val="000000"/>
                <w:sz w:val="22"/>
                <w:szCs w:val="22"/>
              </w:rPr>
            </w:pPr>
            <w:r w:rsidRPr="00AF6B29">
              <w:rPr>
                <w:color w:val="000000"/>
                <w:sz w:val="22"/>
                <w:szCs w:val="22"/>
              </w:rPr>
              <w:t>321</w:t>
            </w:r>
          </w:p>
        </w:tc>
        <w:tc>
          <w:tcPr>
            <w:tcW w:w="1200" w:type="dxa"/>
            <w:tcBorders>
              <w:top w:val="nil"/>
              <w:left w:val="nil"/>
              <w:bottom w:val="single" w:sz="4" w:space="0" w:color="808080"/>
              <w:right w:val="single" w:sz="4" w:space="0" w:color="808080"/>
            </w:tcBorders>
            <w:shd w:val="clear" w:color="auto" w:fill="auto"/>
            <w:noWrap/>
            <w:vAlign w:val="bottom"/>
            <w:hideMark/>
          </w:tcPr>
          <w:p w14:paraId="6516113A" w14:textId="77777777" w:rsidR="00AF6B29" w:rsidRPr="00AF6B29" w:rsidRDefault="00AF6B29" w:rsidP="00AF6B29">
            <w:pPr>
              <w:jc w:val="right"/>
              <w:rPr>
                <w:color w:val="000000"/>
                <w:sz w:val="22"/>
                <w:szCs w:val="22"/>
              </w:rPr>
            </w:pPr>
            <w:r w:rsidRPr="00AF6B29">
              <w:rPr>
                <w:color w:val="000000"/>
                <w:sz w:val="22"/>
                <w:szCs w:val="22"/>
              </w:rPr>
              <w:t>67</w:t>
            </w:r>
          </w:p>
        </w:tc>
        <w:tc>
          <w:tcPr>
            <w:tcW w:w="1280" w:type="dxa"/>
            <w:tcBorders>
              <w:top w:val="nil"/>
              <w:left w:val="nil"/>
              <w:bottom w:val="single" w:sz="4" w:space="0" w:color="808080"/>
              <w:right w:val="single" w:sz="4" w:space="0" w:color="808080"/>
            </w:tcBorders>
            <w:shd w:val="clear" w:color="auto" w:fill="auto"/>
            <w:noWrap/>
            <w:vAlign w:val="bottom"/>
            <w:hideMark/>
          </w:tcPr>
          <w:p w14:paraId="1A9FBF54" w14:textId="77777777" w:rsidR="00AF6B29" w:rsidRPr="00AF6B29" w:rsidRDefault="00AF6B29" w:rsidP="00AF6B29">
            <w:pPr>
              <w:jc w:val="right"/>
              <w:rPr>
                <w:color w:val="000000"/>
                <w:sz w:val="22"/>
                <w:szCs w:val="22"/>
              </w:rPr>
            </w:pPr>
            <w:r w:rsidRPr="00AF6B29">
              <w:rPr>
                <w:color w:val="000000"/>
                <w:sz w:val="22"/>
                <w:szCs w:val="22"/>
              </w:rPr>
              <w:t>208</w:t>
            </w:r>
          </w:p>
        </w:tc>
        <w:tc>
          <w:tcPr>
            <w:tcW w:w="1376" w:type="dxa"/>
            <w:tcBorders>
              <w:top w:val="nil"/>
              <w:left w:val="nil"/>
              <w:bottom w:val="single" w:sz="4" w:space="0" w:color="808080"/>
              <w:right w:val="nil"/>
            </w:tcBorders>
            <w:shd w:val="clear" w:color="auto" w:fill="auto"/>
            <w:noWrap/>
            <w:vAlign w:val="bottom"/>
            <w:hideMark/>
          </w:tcPr>
          <w:p w14:paraId="7D7BCA82" w14:textId="77777777" w:rsidR="00AF6B29" w:rsidRPr="00AF6B29" w:rsidRDefault="00AF6B29" w:rsidP="00AF6B29">
            <w:pPr>
              <w:jc w:val="right"/>
              <w:rPr>
                <w:color w:val="000000"/>
                <w:sz w:val="22"/>
                <w:szCs w:val="22"/>
              </w:rPr>
            </w:pPr>
            <w:r w:rsidRPr="00AF6B29">
              <w:rPr>
                <w:color w:val="000000"/>
                <w:sz w:val="22"/>
                <w:szCs w:val="22"/>
              </w:rPr>
              <w:t>47</w:t>
            </w:r>
          </w:p>
        </w:tc>
      </w:tr>
      <w:tr w:rsidR="00AF6B29" w:rsidRPr="00AF6B29" w14:paraId="70E12DB4" w14:textId="77777777" w:rsidTr="00AF6B29">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6A87DF39" w14:textId="77777777" w:rsidR="00AF6B29" w:rsidRPr="00AF6B29" w:rsidRDefault="00AF6B29" w:rsidP="00AF6B29">
            <w:pPr>
              <w:ind w:firstLineChars="500" w:firstLine="1100"/>
              <w:rPr>
                <w:color w:val="000000"/>
                <w:sz w:val="22"/>
                <w:szCs w:val="22"/>
              </w:rPr>
            </w:pPr>
            <w:r w:rsidRPr="00AF6B29">
              <w:rPr>
                <w:color w:val="000000"/>
                <w:sz w:val="22"/>
                <w:szCs w:val="22"/>
              </w:rPr>
              <w:t xml:space="preserve">100  to  &lt; 200  </w:t>
            </w:r>
          </w:p>
        </w:tc>
        <w:tc>
          <w:tcPr>
            <w:tcW w:w="1340" w:type="dxa"/>
            <w:tcBorders>
              <w:top w:val="nil"/>
              <w:left w:val="nil"/>
              <w:bottom w:val="single" w:sz="4" w:space="0" w:color="808080"/>
              <w:right w:val="single" w:sz="4" w:space="0" w:color="808080"/>
            </w:tcBorders>
            <w:shd w:val="clear" w:color="auto" w:fill="auto"/>
            <w:noWrap/>
            <w:vAlign w:val="bottom"/>
            <w:hideMark/>
          </w:tcPr>
          <w:p w14:paraId="798B7C73" w14:textId="77777777" w:rsidR="00AF6B29" w:rsidRPr="00AF6B29" w:rsidRDefault="00AF6B29" w:rsidP="00AF6B29">
            <w:pPr>
              <w:jc w:val="right"/>
              <w:rPr>
                <w:color w:val="000000"/>
                <w:sz w:val="22"/>
                <w:szCs w:val="22"/>
              </w:rPr>
            </w:pPr>
            <w:r w:rsidRPr="00AF6B29">
              <w:rPr>
                <w:color w:val="000000"/>
                <w:sz w:val="22"/>
                <w:szCs w:val="22"/>
              </w:rPr>
              <w:t>369</w:t>
            </w:r>
          </w:p>
        </w:tc>
        <w:tc>
          <w:tcPr>
            <w:tcW w:w="1200" w:type="dxa"/>
            <w:tcBorders>
              <w:top w:val="nil"/>
              <w:left w:val="nil"/>
              <w:bottom w:val="single" w:sz="4" w:space="0" w:color="808080"/>
              <w:right w:val="single" w:sz="4" w:space="0" w:color="808080"/>
            </w:tcBorders>
            <w:shd w:val="clear" w:color="auto" w:fill="auto"/>
            <w:noWrap/>
            <w:vAlign w:val="bottom"/>
            <w:hideMark/>
          </w:tcPr>
          <w:p w14:paraId="77323372" w14:textId="77777777" w:rsidR="00AF6B29" w:rsidRPr="00AF6B29" w:rsidRDefault="00AF6B29" w:rsidP="00AF6B29">
            <w:pPr>
              <w:jc w:val="right"/>
              <w:rPr>
                <w:color w:val="000000"/>
                <w:sz w:val="22"/>
                <w:szCs w:val="22"/>
              </w:rPr>
            </w:pPr>
            <w:r w:rsidRPr="00AF6B29">
              <w:rPr>
                <w:color w:val="000000"/>
                <w:sz w:val="22"/>
                <w:szCs w:val="22"/>
              </w:rPr>
              <w:t>84</w:t>
            </w:r>
          </w:p>
        </w:tc>
        <w:tc>
          <w:tcPr>
            <w:tcW w:w="1280" w:type="dxa"/>
            <w:tcBorders>
              <w:top w:val="nil"/>
              <w:left w:val="nil"/>
              <w:bottom w:val="single" w:sz="4" w:space="0" w:color="808080"/>
              <w:right w:val="single" w:sz="4" w:space="0" w:color="808080"/>
            </w:tcBorders>
            <w:shd w:val="clear" w:color="auto" w:fill="auto"/>
            <w:noWrap/>
            <w:vAlign w:val="bottom"/>
            <w:hideMark/>
          </w:tcPr>
          <w:p w14:paraId="5BEC9D5D" w14:textId="77777777" w:rsidR="00AF6B29" w:rsidRPr="00AF6B29" w:rsidRDefault="00AF6B29" w:rsidP="00AF6B29">
            <w:pPr>
              <w:jc w:val="right"/>
              <w:rPr>
                <w:color w:val="000000"/>
                <w:sz w:val="22"/>
                <w:szCs w:val="22"/>
              </w:rPr>
            </w:pPr>
            <w:r w:rsidRPr="00AF6B29">
              <w:rPr>
                <w:color w:val="000000"/>
                <w:sz w:val="22"/>
                <w:szCs w:val="22"/>
              </w:rPr>
              <w:t>225</w:t>
            </w:r>
          </w:p>
        </w:tc>
        <w:tc>
          <w:tcPr>
            <w:tcW w:w="1376" w:type="dxa"/>
            <w:tcBorders>
              <w:top w:val="nil"/>
              <w:left w:val="nil"/>
              <w:bottom w:val="single" w:sz="4" w:space="0" w:color="808080"/>
              <w:right w:val="nil"/>
            </w:tcBorders>
            <w:shd w:val="clear" w:color="auto" w:fill="auto"/>
            <w:noWrap/>
            <w:vAlign w:val="bottom"/>
            <w:hideMark/>
          </w:tcPr>
          <w:p w14:paraId="1F5DE9DB" w14:textId="77777777" w:rsidR="00AF6B29" w:rsidRPr="00AF6B29" w:rsidRDefault="00AF6B29" w:rsidP="00AF6B29">
            <w:pPr>
              <w:jc w:val="right"/>
              <w:rPr>
                <w:color w:val="000000"/>
                <w:sz w:val="22"/>
                <w:szCs w:val="22"/>
              </w:rPr>
            </w:pPr>
            <w:r w:rsidRPr="00AF6B29">
              <w:rPr>
                <w:color w:val="000000"/>
                <w:sz w:val="22"/>
                <w:szCs w:val="22"/>
              </w:rPr>
              <w:t>60</w:t>
            </w:r>
          </w:p>
        </w:tc>
      </w:tr>
      <w:tr w:rsidR="00AF6B29" w:rsidRPr="00AF6B29" w14:paraId="3C3E1210" w14:textId="77777777" w:rsidTr="00AF6B29">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09A3469C" w14:textId="77777777" w:rsidR="00AF6B29" w:rsidRPr="00AF6B29" w:rsidRDefault="00AF6B29" w:rsidP="00AF6B29">
            <w:pPr>
              <w:ind w:firstLineChars="500" w:firstLine="1100"/>
              <w:rPr>
                <w:color w:val="000000"/>
                <w:sz w:val="22"/>
                <w:szCs w:val="22"/>
              </w:rPr>
            </w:pPr>
            <w:r w:rsidRPr="00AF6B29">
              <w:rPr>
                <w:color w:val="000000"/>
                <w:sz w:val="22"/>
                <w:szCs w:val="22"/>
              </w:rPr>
              <w:t xml:space="preserve">200  to  &lt; 300  </w:t>
            </w:r>
          </w:p>
        </w:tc>
        <w:tc>
          <w:tcPr>
            <w:tcW w:w="1340" w:type="dxa"/>
            <w:tcBorders>
              <w:top w:val="nil"/>
              <w:left w:val="nil"/>
              <w:bottom w:val="single" w:sz="4" w:space="0" w:color="808080"/>
              <w:right w:val="single" w:sz="4" w:space="0" w:color="808080"/>
            </w:tcBorders>
            <w:shd w:val="clear" w:color="auto" w:fill="auto"/>
            <w:noWrap/>
            <w:vAlign w:val="bottom"/>
            <w:hideMark/>
          </w:tcPr>
          <w:p w14:paraId="57D877A8" w14:textId="77777777" w:rsidR="00AF6B29" w:rsidRPr="00AF6B29" w:rsidRDefault="00AF6B29" w:rsidP="00AF6B29">
            <w:pPr>
              <w:jc w:val="right"/>
              <w:rPr>
                <w:color w:val="000000"/>
                <w:sz w:val="22"/>
                <w:szCs w:val="22"/>
              </w:rPr>
            </w:pPr>
            <w:r w:rsidRPr="00AF6B29">
              <w:rPr>
                <w:color w:val="000000"/>
                <w:sz w:val="22"/>
                <w:szCs w:val="22"/>
              </w:rPr>
              <w:t>713</w:t>
            </w:r>
          </w:p>
        </w:tc>
        <w:tc>
          <w:tcPr>
            <w:tcW w:w="1200" w:type="dxa"/>
            <w:tcBorders>
              <w:top w:val="nil"/>
              <w:left w:val="nil"/>
              <w:bottom w:val="single" w:sz="4" w:space="0" w:color="808080"/>
              <w:right w:val="single" w:sz="4" w:space="0" w:color="808080"/>
            </w:tcBorders>
            <w:shd w:val="clear" w:color="auto" w:fill="auto"/>
            <w:noWrap/>
            <w:vAlign w:val="bottom"/>
            <w:hideMark/>
          </w:tcPr>
          <w:p w14:paraId="26734F96" w14:textId="77777777" w:rsidR="00AF6B29" w:rsidRPr="00AF6B29" w:rsidRDefault="00AF6B29" w:rsidP="00AF6B29">
            <w:pPr>
              <w:jc w:val="right"/>
              <w:rPr>
                <w:color w:val="000000"/>
                <w:sz w:val="22"/>
                <w:szCs w:val="22"/>
              </w:rPr>
            </w:pPr>
            <w:r w:rsidRPr="00AF6B29">
              <w:rPr>
                <w:color w:val="000000"/>
                <w:sz w:val="22"/>
                <w:szCs w:val="22"/>
              </w:rPr>
              <w:t>194</w:t>
            </w:r>
          </w:p>
        </w:tc>
        <w:tc>
          <w:tcPr>
            <w:tcW w:w="1280" w:type="dxa"/>
            <w:tcBorders>
              <w:top w:val="nil"/>
              <w:left w:val="nil"/>
              <w:bottom w:val="single" w:sz="4" w:space="0" w:color="808080"/>
              <w:right w:val="single" w:sz="4" w:space="0" w:color="808080"/>
            </w:tcBorders>
            <w:shd w:val="clear" w:color="auto" w:fill="auto"/>
            <w:noWrap/>
            <w:vAlign w:val="bottom"/>
            <w:hideMark/>
          </w:tcPr>
          <w:p w14:paraId="30C0E205" w14:textId="77777777" w:rsidR="00AF6B29" w:rsidRPr="00AF6B29" w:rsidRDefault="00AF6B29" w:rsidP="00AF6B29">
            <w:pPr>
              <w:jc w:val="right"/>
              <w:rPr>
                <w:color w:val="000000"/>
                <w:sz w:val="22"/>
                <w:szCs w:val="22"/>
              </w:rPr>
            </w:pPr>
            <w:r w:rsidRPr="00AF6B29">
              <w:rPr>
                <w:color w:val="000000"/>
                <w:sz w:val="22"/>
                <w:szCs w:val="22"/>
              </w:rPr>
              <w:t>407</w:t>
            </w:r>
          </w:p>
        </w:tc>
        <w:tc>
          <w:tcPr>
            <w:tcW w:w="1376" w:type="dxa"/>
            <w:tcBorders>
              <w:top w:val="nil"/>
              <w:left w:val="nil"/>
              <w:bottom w:val="single" w:sz="4" w:space="0" w:color="808080"/>
              <w:right w:val="nil"/>
            </w:tcBorders>
            <w:shd w:val="clear" w:color="auto" w:fill="auto"/>
            <w:noWrap/>
            <w:vAlign w:val="bottom"/>
            <w:hideMark/>
          </w:tcPr>
          <w:p w14:paraId="72AB99F4" w14:textId="77777777" w:rsidR="00AF6B29" w:rsidRPr="00AF6B29" w:rsidRDefault="00AF6B29" w:rsidP="00AF6B29">
            <w:pPr>
              <w:jc w:val="right"/>
              <w:rPr>
                <w:color w:val="000000"/>
                <w:sz w:val="22"/>
                <w:szCs w:val="22"/>
              </w:rPr>
            </w:pPr>
            <w:r w:rsidRPr="00AF6B29">
              <w:rPr>
                <w:color w:val="000000"/>
                <w:sz w:val="22"/>
                <w:szCs w:val="22"/>
              </w:rPr>
              <w:t>112</w:t>
            </w:r>
          </w:p>
        </w:tc>
      </w:tr>
      <w:tr w:rsidR="00AF6B29" w:rsidRPr="00AF6B29" w14:paraId="30DC5478" w14:textId="77777777" w:rsidTr="00AF6B29">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3447C35C" w14:textId="77777777" w:rsidR="00AF6B29" w:rsidRPr="00AF6B29" w:rsidRDefault="00AF6B29" w:rsidP="00AF6B29">
            <w:pPr>
              <w:ind w:firstLineChars="500" w:firstLine="1100"/>
              <w:rPr>
                <w:color w:val="000000"/>
                <w:sz w:val="22"/>
                <w:szCs w:val="22"/>
              </w:rPr>
            </w:pPr>
            <w:r w:rsidRPr="00AF6B29">
              <w:rPr>
                <w:color w:val="000000"/>
                <w:sz w:val="22"/>
                <w:szCs w:val="22"/>
              </w:rPr>
              <w:t xml:space="preserve">          =&gt; 300 </w:t>
            </w:r>
          </w:p>
        </w:tc>
        <w:tc>
          <w:tcPr>
            <w:tcW w:w="1340" w:type="dxa"/>
            <w:tcBorders>
              <w:top w:val="nil"/>
              <w:left w:val="nil"/>
              <w:bottom w:val="single" w:sz="4" w:space="0" w:color="808080"/>
              <w:right w:val="single" w:sz="4" w:space="0" w:color="808080"/>
            </w:tcBorders>
            <w:shd w:val="clear" w:color="000000" w:fill="FFFFFF"/>
            <w:noWrap/>
            <w:vAlign w:val="bottom"/>
            <w:hideMark/>
          </w:tcPr>
          <w:p w14:paraId="401E6834" w14:textId="77777777" w:rsidR="00AF6B29" w:rsidRPr="00AF6B29" w:rsidRDefault="00AF6B29" w:rsidP="00AF6B29">
            <w:pPr>
              <w:jc w:val="right"/>
              <w:rPr>
                <w:color w:val="000000"/>
                <w:sz w:val="22"/>
                <w:szCs w:val="22"/>
              </w:rPr>
            </w:pPr>
            <w:r w:rsidRPr="00AF6B29">
              <w:rPr>
                <w:color w:val="000000"/>
                <w:sz w:val="22"/>
                <w:szCs w:val="22"/>
              </w:rPr>
              <w:t>146</w:t>
            </w:r>
          </w:p>
        </w:tc>
        <w:tc>
          <w:tcPr>
            <w:tcW w:w="1200" w:type="dxa"/>
            <w:tcBorders>
              <w:top w:val="nil"/>
              <w:left w:val="nil"/>
              <w:bottom w:val="single" w:sz="4" w:space="0" w:color="808080"/>
              <w:right w:val="single" w:sz="4" w:space="0" w:color="808080"/>
            </w:tcBorders>
            <w:shd w:val="clear" w:color="000000" w:fill="FFFFFF"/>
            <w:noWrap/>
            <w:vAlign w:val="bottom"/>
            <w:hideMark/>
          </w:tcPr>
          <w:p w14:paraId="69906D2D" w14:textId="77777777" w:rsidR="00AF6B29" w:rsidRPr="00AF6B29" w:rsidRDefault="00AF6B29" w:rsidP="00AF6B29">
            <w:pPr>
              <w:jc w:val="right"/>
              <w:rPr>
                <w:color w:val="000000"/>
                <w:sz w:val="22"/>
                <w:szCs w:val="22"/>
              </w:rPr>
            </w:pPr>
            <w:r w:rsidRPr="00AF6B29">
              <w:rPr>
                <w:color w:val="000000"/>
                <w:sz w:val="22"/>
                <w:szCs w:val="22"/>
              </w:rPr>
              <w:t>38</w:t>
            </w:r>
          </w:p>
        </w:tc>
        <w:tc>
          <w:tcPr>
            <w:tcW w:w="1280" w:type="dxa"/>
            <w:tcBorders>
              <w:top w:val="nil"/>
              <w:left w:val="nil"/>
              <w:bottom w:val="single" w:sz="4" w:space="0" w:color="808080"/>
              <w:right w:val="single" w:sz="4" w:space="0" w:color="808080"/>
            </w:tcBorders>
            <w:shd w:val="clear" w:color="000000" w:fill="FFFFFF"/>
            <w:noWrap/>
            <w:vAlign w:val="bottom"/>
            <w:hideMark/>
          </w:tcPr>
          <w:p w14:paraId="64B952D4" w14:textId="77777777" w:rsidR="00AF6B29" w:rsidRPr="00AF6B29" w:rsidRDefault="00AF6B29" w:rsidP="00AF6B29">
            <w:pPr>
              <w:jc w:val="right"/>
              <w:rPr>
                <w:color w:val="000000"/>
                <w:sz w:val="22"/>
                <w:szCs w:val="22"/>
              </w:rPr>
            </w:pPr>
            <w:r w:rsidRPr="00AF6B29">
              <w:rPr>
                <w:color w:val="000000"/>
                <w:sz w:val="22"/>
                <w:szCs w:val="22"/>
              </w:rPr>
              <w:t>84</w:t>
            </w:r>
          </w:p>
        </w:tc>
        <w:tc>
          <w:tcPr>
            <w:tcW w:w="1376" w:type="dxa"/>
            <w:tcBorders>
              <w:top w:val="nil"/>
              <w:left w:val="nil"/>
              <w:bottom w:val="single" w:sz="4" w:space="0" w:color="808080"/>
              <w:right w:val="nil"/>
            </w:tcBorders>
            <w:shd w:val="clear" w:color="000000" w:fill="FFFFFF"/>
            <w:noWrap/>
            <w:vAlign w:val="bottom"/>
            <w:hideMark/>
          </w:tcPr>
          <w:p w14:paraId="34AB760B" w14:textId="77777777" w:rsidR="00AF6B29" w:rsidRPr="00AF6B29" w:rsidRDefault="00AF6B29" w:rsidP="00AF6B29">
            <w:pPr>
              <w:jc w:val="right"/>
              <w:rPr>
                <w:color w:val="000000"/>
                <w:sz w:val="22"/>
                <w:szCs w:val="22"/>
              </w:rPr>
            </w:pPr>
            <w:r w:rsidRPr="00AF6B29">
              <w:rPr>
                <w:color w:val="000000"/>
                <w:sz w:val="22"/>
                <w:szCs w:val="22"/>
              </w:rPr>
              <w:t>24</w:t>
            </w:r>
          </w:p>
        </w:tc>
      </w:tr>
      <w:tr w:rsidR="00AF6B29" w:rsidRPr="00AF6B29" w14:paraId="2CA23ED7" w14:textId="77777777" w:rsidTr="00AF6B29">
        <w:trPr>
          <w:trHeight w:val="330"/>
          <w:jc w:val="center"/>
        </w:trPr>
        <w:tc>
          <w:tcPr>
            <w:tcW w:w="3021" w:type="dxa"/>
            <w:tcBorders>
              <w:top w:val="single" w:sz="4" w:space="0" w:color="808080"/>
              <w:left w:val="nil"/>
              <w:bottom w:val="single" w:sz="4" w:space="0" w:color="808080"/>
              <w:right w:val="single" w:sz="4" w:space="0" w:color="808080"/>
            </w:tcBorders>
            <w:shd w:val="clear" w:color="000000" w:fill="FFFFFF"/>
            <w:hideMark/>
          </w:tcPr>
          <w:p w14:paraId="0FA15C95" w14:textId="77777777" w:rsidR="00AF6B29" w:rsidRPr="00AF6B29" w:rsidRDefault="00AF6B29" w:rsidP="00AF6B29">
            <w:pPr>
              <w:rPr>
                <w:color w:val="000000"/>
                <w:sz w:val="22"/>
                <w:szCs w:val="22"/>
              </w:rPr>
            </w:pPr>
            <w:r w:rsidRPr="00AF6B29">
              <w:rPr>
                <w:color w:val="000000"/>
                <w:sz w:val="22"/>
                <w:szCs w:val="22"/>
              </w:rPr>
              <w:t>Total Number</w:t>
            </w:r>
          </w:p>
        </w:tc>
        <w:tc>
          <w:tcPr>
            <w:tcW w:w="1340" w:type="dxa"/>
            <w:tcBorders>
              <w:top w:val="nil"/>
              <w:left w:val="nil"/>
              <w:bottom w:val="single" w:sz="4" w:space="0" w:color="808080"/>
              <w:right w:val="single" w:sz="4" w:space="0" w:color="808080"/>
            </w:tcBorders>
            <w:shd w:val="clear" w:color="auto" w:fill="auto"/>
            <w:noWrap/>
            <w:vAlign w:val="bottom"/>
            <w:hideMark/>
          </w:tcPr>
          <w:p w14:paraId="3C698391" w14:textId="77777777" w:rsidR="00AF6B29" w:rsidRPr="00AF6B29" w:rsidRDefault="00AF6B29" w:rsidP="00AF6B29">
            <w:pPr>
              <w:jc w:val="right"/>
              <w:rPr>
                <w:color w:val="000000"/>
                <w:sz w:val="22"/>
                <w:szCs w:val="22"/>
              </w:rPr>
            </w:pPr>
            <w:r w:rsidRPr="00AF6B29">
              <w:rPr>
                <w:color w:val="000000"/>
                <w:sz w:val="22"/>
                <w:szCs w:val="22"/>
              </w:rPr>
              <w:t>88,997,363</w:t>
            </w:r>
          </w:p>
        </w:tc>
        <w:tc>
          <w:tcPr>
            <w:tcW w:w="1200" w:type="dxa"/>
            <w:tcBorders>
              <w:top w:val="nil"/>
              <w:left w:val="nil"/>
              <w:bottom w:val="single" w:sz="4" w:space="0" w:color="808080"/>
              <w:right w:val="single" w:sz="4" w:space="0" w:color="808080"/>
            </w:tcBorders>
            <w:shd w:val="clear" w:color="auto" w:fill="auto"/>
            <w:noWrap/>
            <w:vAlign w:val="bottom"/>
            <w:hideMark/>
          </w:tcPr>
          <w:p w14:paraId="36E9176F" w14:textId="77777777" w:rsidR="00AF6B29" w:rsidRPr="00AF6B29" w:rsidRDefault="00AF6B29" w:rsidP="00AF6B29">
            <w:pPr>
              <w:jc w:val="right"/>
              <w:rPr>
                <w:color w:val="000000"/>
                <w:sz w:val="22"/>
                <w:szCs w:val="22"/>
              </w:rPr>
            </w:pPr>
            <w:r w:rsidRPr="00AF6B29">
              <w:rPr>
                <w:color w:val="000000"/>
                <w:sz w:val="22"/>
                <w:szCs w:val="22"/>
              </w:rPr>
              <w:t>20,268,778</w:t>
            </w:r>
          </w:p>
        </w:tc>
        <w:tc>
          <w:tcPr>
            <w:tcW w:w="1280" w:type="dxa"/>
            <w:tcBorders>
              <w:top w:val="nil"/>
              <w:left w:val="nil"/>
              <w:bottom w:val="single" w:sz="4" w:space="0" w:color="808080"/>
              <w:right w:val="single" w:sz="4" w:space="0" w:color="808080"/>
            </w:tcBorders>
            <w:shd w:val="clear" w:color="auto" w:fill="auto"/>
            <w:noWrap/>
            <w:vAlign w:val="bottom"/>
            <w:hideMark/>
          </w:tcPr>
          <w:p w14:paraId="2734DB49" w14:textId="77777777" w:rsidR="00AF6B29" w:rsidRPr="00AF6B29" w:rsidRDefault="00AF6B29" w:rsidP="00AF6B29">
            <w:pPr>
              <w:jc w:val="right"/>
              <w:rPr>
                <w:color w:val="000000"/>
                <w:sz w:val="22"/>
                <w:szCs w:val="22"/>
              </w:rPr>
            </w:pPr>
            <w:r w:rsidRPr="00AF6B29">
              <w:rPr>
                <w:color w:val="000000"/>
                <w:sz w:val="22"/>
                <w:szCs w:val="22"/>
              </w:rPr>
              <w:t>56,375,753</w:t>
            </w:r>
          </w:p>
        </w:tc>
        <w:tc>
          <w:tcPr>
            <w:tcW w:w="1376" w:type="dxa"/>
            <w:tcBorders>
              <w:top w:val="nil"/>
              <w:left w:val="nil"/>
              <w:bottom w:val="single" w:sz="4" w:space="0" w:color="808080"/>
              <w:right w:val="nil"/>
            </w:tcBorders>
            <w:shd w:val="clear" w:color="auto" w:fill="auto"/>
            <w:noWrap/>
            <w:vAlign w:val="bottom"/>
            <w:hideMark/>
          </w:tcPr>
          <w:p w14:paraId="31CD50D1" w14:textId="77777777" w:rsidR="00AF6B29" w:rsidRPr="00AF6B29" w:rsidRDefault="00AF6B29" w:rsidP="00AF6B29">
            <w:pPr>
              <w:jc w:val="right"/>
              <w:rPr>
                <w:color w:val="000000"/>
                <w:sz w:val="22"/>
                <w:szCs w:val="22"/>
              </w:rPr>
            </w:pPr>
            <w:r w:rsidRPr="00AF6B29">
              <w:rPr>
                <w:color w:val="000000"/>
                <w:sz w:val="22"/>
                <w:szCs w:val="22"/>
              </w:rPr>
              <w:t>12,352,832</w:t>
            </w:r>
          </w:p>
        </w:tc>
      </w:tr>
      <w:tr w:rsidR="00AF6B29" w:rsidRPr="00AF6B29" w14:paraId="4B60E4B8" w14:textId="77777777" w:rsidTr="00AF6B29">
        <w:trPr>
          <w:trHeight w:val="690"/>
          <w:jc w:val="center"/>
        </w:trPr>
        <w:tc>
          <w:tcPr>
            <w:tcW w:w="3021" w:type="dxa"/>
            <w:tcBorders>
              <w:top w:val="single" w:sz="4" w:space="0" w:color="808080"/>
              <w:left w:val="nil"/>
              <w:bottom w:val="single" w:sz="4" w:space="0" w:color="808080"/>
              <w:right w:val="single" w:sz="4" w:space="0" w:color="808080"/>
            </w:tcBorders>
            <w:shd w:val="clear" w:color="auto" w:fill="auto"/>
            <w:vAlign w:val="bottom"/>
            <w:hideMark/>
          </w:tcPr>
          <w:p w14:paraId="67517A92" w14:textId="77777777" w:rsidR="00AF6B29" w:rsidRPr="00AF6B29" w:rsidRDefault="00AF6B29" w:rsidP="00AF6B29">
            <w:pPr>
              <w:rPr>
                <w:color w:val="000000"/>
                <w:sz w:val="22"/>
                <w:szCs w:val="22"/>
              </w:rPr>
            </w:pPr>
            <w:r w:rsidRPr="00AF6B29">
              <w:rPr>
                <w:color w:val="000000"/>
                <w:sz w:val="22"/>
                <w:szCs w:val="22"/>
              </w:rPr>
              <w:t>Average Risk (Chance in One Million)</w:t>
            </w:r>
            <w:r w:rsidRPr="00AF6B29">
              <w:rPr>
                <w:color w:val="000000"/>
                <w:sz w:val="22"/>
                <w:szCs w:val="22"/>
                <w:vertAlign w:val="superscript"/>
              </w:rPr>
              <w:t>a</w:t>
            </w:r>
          </w:p>
        </w:tc>
        <w:tc>
          <w:tcPr>
            <w:tcW w:w="1340" w:type="dxa"/>
            <w:tcBorders>
              <w:top w:val="nil"/>
              <w:left w:val="nil"/>
              <w:bottom w:val="single" w:sz="4" w:space="0" w:color="808080"/>
              <w:right w:val="single" w:sz="4" w:space="0" w:color="808080"/>
            </w:tcBorders>
            <w:shd w:val="clear" w:color="000000" w:fill="FFFFFF"/>
            <w:noWrap/>
            <w:vAlign w:val="bottom"/>
            <w:hideMark/>
          </w:tcPr>
          <w:p w14:paraId="3BD82348" w14:textId="77777777" w:rsidR="00AF6B29" w:rsidRPr="00AF6B29" w:rsidRDefault="00AF6B29" w:rsidP="00AF6B29">
            <w:pPr>
              <w:jc w:val="right"/>
              <w:rPr>
                <w:color w:val="000000"/>
                <w:sz w:val="22"/>
                <w:szCs w:val="22"/>
              </w:rPr>
            </w:pPr>
            <w:r w:rsidRPr="00AF6B29">
              <w:rPr>
                <w:color w:val="000000"/>
                <w:sz w:val="22"/>
                <w:szCs w:val="22"/>
              </w:rPr>
              <w:t>0.09</w:t>
            </w:r>
          </w:p>
        </w:tc>
        <w:tc>
          <w:tcPr>
            <w:tcW w:w="1200" w:type="dxa"/>
            <w:tcBorders>
              <w:top w:val="nil"/>
              <w:left w:val="nil"/>
              <w:bottom w:val="single" w:sz="4" w:space="0" w:color="808080"/>
              <w:right w:val="single" w:sz="4" w:space="0" w:color="808080"/>
            </w:tcBorders>
            <w:shd w:val="clear" w:color="000000" w:fill="FFFFFF"/>
            <w:noWrap/>
            <w:vAlign w:val="bottom"/>
            <w:hideMark/>
          </w:tcPr>
          <w:p w14:paraId="6DCE5EBD" w14:textId="77777777" w:rsidR="00AF6B29" w:rsidRPr="00AF6B29" w:rsidRDefault="00AF6B29" w:rsidP="00AF6B29">
            <w:pPr>
              <w:jc w:val="right"/>
              <w:rPr>
                <w:color w:val="000000"/>
                <w:sz w:val="22"/>
                <w:szCs w:val="22"/>
              </w:rPr>
            </w:pPr>
            <w:r w:rsidRPr="00AF6B29">
              <w:rPr>
                <w:color w:val="000000"/>
                <w:sz w:val="22"/>
                <w:szCs w:val="22"/>
              </w:rPr>
              <w:t>0.09</w:t>
            </w:r>
          </w:p>
        </w:tc>
        <w:tc>
          <w:tcPr>
            <w:tcW w:w="1280" w:type="dxa"/>
            <w:tcBorders>
              <w:top w:val="nil"/>
              <w:left w:val="nil"/>
              <w:bottom w:val="single" w:sz="4" w:space="0" w:color="808080"/>
              <w:right w:val="single" w:sz="4" w:space="0" w:color="808080"/>
            </w:tcBorders>
            <w:shd w:val="clear" w:color="000000" w:fill="FFFFFF"/>
            <w:noWrap/>
            <w:vAlign w:val="bottom"/>
            <w:hideMark/>
          </w:tcPr>
          <w:p w14:paraId="211573D8" w14:textId="77777777" w:rsidR="00AF6B29" w:rsidRPr="00AF6B29" w:rsidRDefault="00AF6B29" w:rsidP="00AF6B29">
            <w:pPr>
              <w:jc w:val="right"/>
              <w:rPr>
                <w:color w:val="000000"/>
                <w:sz w:val="22"/>
                <w:szCs w:val="22"/>
              </w:rPr>
            </w:pPr>
            <w:r w:rsidRPr="00AF6B29">
              <w:rPr>
                <w:color w:val="000000"/>
                <w:sz w:val="22"/>
                <w:szCs w:val="22"/>
              </w:rPr>
              <w:t>0.09</w:t>
            </w:r>
          </w:p>
        </w:tc>
        <w:tc>
          <w:tcPr>
            <w:tcW w:w="1376" w:type="dxa"/>
            <w:tcBorders>
              <w:top w:val="nil"/>
              <w:left w:val="nil"/>
              <w:bottom w:val="single" w:sz="4" w:space="0" w:color="808080"/>
              <w:right w:val="nil"/>
            </w:tcBorders>
            <w:shd w:val="clear" w:color="000000" w:fill="FFFFFF"/>
            <w:noWrap/>
            <w:vAlign w:val="bottom"/>
            <w:hideMark/>
          </w:tcPr>
          <w:p w14:paraId="4F09F09F" w14:textId="77777777" w:rsidR="00AF6B29" w:rsidRPr="00AF6B29" w:rsidRDefault="00AF6B29" w:rsidP="00AF6B29">
            <w:pPr>
              <w:jc w:val="right"/>
              <w:rPr>
                <w:color w:val="000000"/>
                <w:sz w:val="22"/>
                <w:szCs w:val="22"/>
              </w:rPr>
            </w:pPr>
            <w:r w:rsidRPr="00AF6B29">
              <w:rPr>
                <w:color w:val="000000"/>
                <w:sz w:val="22"/>
                <w:szCs w:val="22"/>
              </w:rPr>
              <w:t>0.07</w:t>
            </w:r>
          </w:p>
        </w:tc>
      </w:tr>
      <w:tr w:rsidR="00AF6B29" w:rsidRPr="00AF6B29" w14:paraId="420B1AF5" w14:textId="77777777" w:rsidTr="00AF6B29">
        <w:trPr>
          <w:trHeight w:val="345"/>
          <w:jc w:val="center"/>
        </w:trPr>
        <w:tc>
          <w:tcPr>
            <w:tcW w:w="3021" w:type="dxa"/>
            <w:tcBorders>
              <w:top w:val="single" w:sz="4" w:space="0" w:color="808080"/>
              <w:left w:val="nil"/>
              <w:bottom w:val="nil"/>
              <w:right w:val="nil"/>
            </w:tcBorders>
            <w:shd w:val="clear" w:color="000000" w:fill="FFFFFF"/>
            <w:vAlign w:val="center"/>
            <w:hideMark/>
          </w:tcPr>
          <w:p w14:paraId="5F334254" w14:textId="77777777" w:rsidR="00AF6B29" w:rsidRPr="00AF6B29" w:rsidRDefault="00AF6B29" w:rsidP="00AF6B29">
            <w:pPr>
              <w:rPr>
                <w:color w:val="000000"/>
                <w:sz w:val="22"/>
                <w:szCs w:val="22"/>
              </w:rPr>
            </w:pPr>
            <w:r w:rsidRPr="00AF6B29">
              <w:rPr>
                <w:color w:val="000000"/>
                <w:sz w:val="22"/>
                <w:szCs w:val="22"/>
              </w:rPr>
              <w:t>Notes:</w:t>
            </w:r>
          </w:p>
        </w:tc>
        <w:tc>
          <w:tcPr>
            <w:tcW w:w="1340" w:type="dxa"/>
            <w:tcBorders>
              <w:top w:val="nil"/>
              <w:left w:val="nil"/>
              <w:bottom w:val="nil"/>
              <w:right w:val="nil"/>
            </w:tcBorders>
            <w:shd w:val="clear" w:color="000000" w:fill="FFFFFF"/>
            <w:vAlign w:val="center"/>
            <w:hideMark/>
          </w:tcPr>
          <w:p w14:paraId="4C848867" w14:textId="77777777" w:rsidR="00AF6B29" w:rsidRPr="00AF6B29" w:rsidRDefault="00AF6B29" w:rsidP="00AF6B29">
            <w:pPr>
              <w:rPr>
                <w:color w:val="000000"/>
                <w:sz w:val="22"/>
                <w:szCs w:val="22"/>
              </w:rPr>
            </w:pPr>
            <w:r w:rsidRPr="00AF6B29">
              <w:rPr>
                <w:color w:val="000000"/>
                <w:sz w:val="22"/>
                <w:szCs w:val="22"/>
              </w:rPr>
              <w:t> </w:t>
            </w:r>
          </w:p>
        </w:tc>
        <w:tc>
          <w:tcPr>
            <w:tcW w:w="1200" w:type="dxa"/>
            <w:tcBorders>
              <w:top w:val="nil"/>
              <w:left w:val="nil"/>
              <w:bottom w:val="nil"/>
              <w:right w:val="nil"/>
            </w:tcBorders>
            <w:shd w:val="clear" w:color="000000" w:fill="FFFFFF"/>
            <w:vAlign w:val="center"/>
            <w:hideMark/>
          </w:tcPr>
          <w:p w14:paraId="1371A2E0" w14:textId="77777777" w:rsidR="00AF6B29" w:rsidRPr="00AF6B29" w:rsidRDefault="00AF6B29" w:rsidP="00AF6B29">
            <w:pPr>
              <w:rPr>
                <w:color w:val="000000"/>
                <w:sz w:val="22"/>
                <w:szCs w:val="22"/>
              </w:rPr>
            </w:pPr>
            <w:r w:rsidRPr="00AF6B29">
              <w:rPr>
                <w:color w:val="000000"/>
                <w:sz w:val="22"/>
                <w:szCs w:val="22"/>
              </w:rPr>
              <w:t> </w:t>
            </w:r>
          </w:p>
        </w:tc>
        <w:tc>
          <w:tcPr>
            <w:tcW w:w="1280" w:type="dxa"/>
            <w:tcBorders>
              <w:top w:val="nil"/>
              <w:left w:val="nil"/>
              <w:bottom w:val="nil"/>
              <w:right w:val="nil"/>
            </w:tcBorders>
            <w:shd w:val="clear" w:color="000000" w:fill="FFFFFF"/>
            <w:vAlign w:val="center"/>
            <w:hideMark/>
          </w:tcPr>
          <w:p w14:paraId="09821B7C" w14:textId="77777777" w:rsidR="00AF6B29" w:rsidRPr="00AF6B29" w:rsidRDefault="00AF6B29" w:rsidP="00AF6B29">
            <w:pPr>
              <w:rPr>
                <w:color w:val="000000"/>
                <w:sz w:val="22"/>
                <w:szCs w:val="22"/>
              </w:rPr>
            </w:pPr>
            <w:r w:rsidRPr="00AF6B29">
              <w:rPr>
                <w:color w:val="000000"/>
                <w:sz w:val="22"/>
                <w:szCs w:val="22"/>
              </w:rPr>
              <w:t> </w:t>
            </w:r>
          </w:p>
        </w:tc>
        <w:tc>
          <w:tcPr>
            <w:tcW w:w="1376" w:type="dxa"/>
            <w:tcBorders>
              <w:top w:val="nil"/>
              <w:left w:val="nil"/>
              <w:bottom w:val="nil"/>
              <w:right w:val="nil"/>
            </w:tcBorders>
            <w:shd w:val="clear" w:color="000000" w:fill="FFFFFF"/>
            <w:vAlign w:val="center"/>
            <w:hideMark/>
          </w:tcPr>
          <w:p w14:paraId="5F6508AF" w14:textId="77777777" w:rsidR="00AF6B29" w:rsidRPr="00AF6B29" w:rsidRDefault="00AF6B29" w:rsidP="00AF6B29">
            <w:pPr>
              <w:rPr>
                <w:color w:val="000000"/>
                <w:sz w:val="22"/>
                <w:szCs w:val="22"/>
              </w:rPr>
            </w:pPr>
            <w:r w:rsidRPr="00AF6B29">
              <w:rPr>
                <w:color w:val="000000"/>
                <w:sz w:val="22"/>
                <w:szCs w:val="22"/>
              </w:rPr>
              <w:t> </w:t>
            </w:r>
          </w:p>
        </w:tc>
      </w:tr>
      <w:tr w:rsidR="00AF6B29" w:rsidRPr="00AF6B29" w14:paraId="4BF35912" w14:textId="77777777" w:rsidTr="00AF6B29">
        <w:trPr>
          <w:trHeight w:val="330"/>
          <w:jc w:val="center"/>
        </w:trPr>
        <w:tc>
          <w:tcPr>
            <w:tcW w:w="8217" w:type="dxa"/>
            <w:gridSpan w:val="5"/>
            <w:tcBorders>
              <w:top w:val="nil"/>
              <w:left w:val="nil"/>
              <w:bottom w:val="nil"/>
              <w:right w:val="nil"/>
            </w:tcBorders>
            <w:shd w:val="clear" w:color="000000" w:fill="FFFFFF"/>
            <w:vAlign w:val="center"/>
            <w:hideMark/>
          </w:tcPr>
          <w:p w14:paraId="3F160CBC" w14:textId="77777777" w:rsidR="00AF6B29" w:rsidRPr="00AF6B29" w:rsidRDefault="00AF6B29" w:rsidP="00AF6B29">
            <w:pPr>
              <w:rPr>
                <w:color w:val="000000"/>
                <w:sz w:val="22"/>
                <w:szCs w:val="22"/>
              </w:rPr>
            </w:pPr>
            <w:proofErr w:type="spellStart"/>
            <w:r w:rsidRPr="00AF6B29">
              <w:rPr>
                <w:color w:val="000000"/>
                <w:sz w:val="22"/>
                <w:szCs w:val="22"/>
                <w:vertAlign w:val="superscript"/>
              </w:rPr>
              <w:t>a</w:t>
            </w:r>
            <w:r w:rsidRPr="00AF6B29">
              <w:rPr>
                <w:color w:val="000000"/>
                <w:sz w:val="22"/>
                <w:szCs w:val="22"/>
              </w:rPr>
              <w:t>Modeled</w:t>
            </w:r>
            <w:proofErr w:type="spellEnd"/>
            <w:r w:rsidRPr="00AF6B29">
              <w:rPr>
                <w:color w:val="000000"/>
                <w:sz w:val="22"/>
                <w:szCs w:val="22"/>
              </w:rPr>
              <w:t xml:space="preserve"> risks are for a 70-year lifetime, based on the predicted outdoor concentration</w:t>
            </w:r>
          </w:p>
        </w:tc>
      </w:tr>
      <w:tr w:rsidR="00AF6B29" w:rsidRPr="00AF6B29" w14:paraId="6F356495" w14:textId="77777777" w:rsidTr="00AF6B29">
        <w:trPr>
          <w:trHeight w:val="288"/>
          <w:jc w:val="center"/>
        </w:trPr>
        <w:tc>
          <w:tcPr>
            <w:tcW w:w="8217" w:type="dxa"/>
            <w:gridSpan w:val="5"/>
            <w:tcBorders>
              <w:top w:val="nil"/>
              <w:left w:val="nil"/>
              <w:bottom w:val="nil"/>
              <w:right w:val="nil"/>
            </w:tcBorders>
            <w:shd w:val="clear" w:color="auto" w:fill="auto"/>
            <w:vAlign w:val="bottom"/>
            <w:hideMark/>
          </w:tcPr>
          <w:p w14:paraId="51ACDA09" w14:textId="77777777" w:rsidR="00AF6B29" w:rsidRPr="00AF6B29" w:rsidRDefault="00AF6B29" w:rsidP="00AF6B29">
            <w:pPr>
              <w:rPr>
                <w:color w:val="000000"/>
                <w:sz w:val="22"/>
                <w:szCs w:val="22"/>
              </w:rPr>
            </w:pPr>
            <w:r w:rsidRPr="00AF6B29">
              <w:rPr>
                <w:color w:val="000000"/>
                <w:sz w:val="22"/>
                <w:szCs w:val="22"/>
              </w:rPr>
              <w:t>and not adjusted for exposure factors. Risks from Miscellaneous Organic Chemical Manufacturing emissions are modeled at the census block level.</w:t>
            </w:r>
          </w:p>
        </w:tc>
      </w:tr>
      <w:tr w:rsidR="00AF6B29" w:rsidRPr="00AF6B29" w14:paraId="0A5DB6B4" w14:textId="77777777" w:rsidTr="00AF6B29">
        <w:trPr>
          <w:trHeight w:val="315"/>
          <w:jc w:val="center"/>
        </w:trPr>
        <w:tc>
          <w:tcPr>
            <w:tcW w:w="8217" w:type="dxa"/>
            <w:gridSpan w:val="5"/>
            <w:tcBorders>
              <w:top w:val="nil"/>
              <w:left w:val="nil"/>
              <w:bottom w:val="nil"/>
              <w:right w:val="nil"/>
            </w:tcBorders>
            <w:shd w:val="clear" w:color="000000" w:fill="FFFFFF"/>
            <w:vAlign w:val="center"/>
            <w:hideMark/>
          </w:tcPr>
          <w:p w14:paraId="6E6095BF" w14:textId="77777777" w:rsidR="00AF6B29" w:rsidRPr="00AF6B29" w:rsidRDefault="00AF6B29" w:rsidP="00AF6B29">
            <w:pPr>
              <w:rPr>
                <w:color w:val="000000"/>
                <w:sz w:val="22"/>
                <w:szCs w:val="22"/>
              </w:rPr>
            </w:pPr>
            <w:proofErr w:type="spellStart"/>
            <w:r w:rsidRPr="00AF6B29">
              <w:rPr>
                <w:color w:val="000000"/>
                <w:sz w:val="22"/>
                <w:szCs w:val="22"/>
                <w:vertAlign w:val="superscript"/>
              </w:rPr>
              <w:t>b</w:t>
            </w:r>
            <w:r w:rsidRPr="00AF6B29">
              <w:rPr>
                <w:color w:val="000000"/>
                <w:sz w:val="22"/>
                <w:szCs w:val="22"/>
              </w:rPr>
              <w:t>Distributions</w:t>
            </w:r>
            <w:proofErr w:type="spellEnd"/>
            <w:r w:rsidRPr="00AF6B29">
              <w:rPr>
                <w:color w:val="000000"/>
                <w:sz w:val="22"/>
                <w:szCs w:val="22"/>
              </w:rPr>
              <w:t xml:space="preserve"> by age are based on age data at the census block group level. </w:t>
            </w:r>
          </w:p>
        </w:tc>
      </w:tr>
    </w:tbl>
    <w:p w14:paraId="20F8123A" w14:textId="631AF48D" w:rsidR="00CD1E0D" w:rsidRDefault="00CD1E0D"/>
    <w:p w14:paraId="6FC5B04B" w14:textId="77777777" w:rsidR="00A92C00" w:rsidRDefault="00A92C00">
      <w:r>
        <w:br w:type="page"/>
      </w:r>
    </w:p>
    <w:tbl>
      <w:tblPr>
        <w:tblW w:w="7899" w:type="dxa"/>
        <w:jc w:val="center"/>
        <w:tblLook w:val="04A0" w:firstRow="1" w:lastRow="0" w:firstColumn="1" w:lastColumn="0" w:noHBand="0" w:noVBand="1"/>
      </w:tblPr>
      <w:tblGrid>
        <w:gridCol w:w="3021"/>
        <w:gridCol w:w="1340"/>
        <w:gridCol w:w="1500"/>
        <w:gridCol w:w="2038"/>
      </w:tblGrid>
      <w:tr w:rsidR="00882B76" w:rsidRPr="00882B76" w14:paraId="308678D0" w14:textId="77777777" w:rsidTr="00882B76">
        <w:trPr>
          <w:trHeight w:val="720"/>
          <w:jc w:val="center"/>
        </w:trPr>
        <w:tc>
          <w:tcPr>
            <w:tcW w:w="7899" w:type="dxa"/>
            <w:gridSpan w:val="4"/>
            <w:tcBorders>
              <w:top w:val="nil"/>
              <w:left w:val="nil"/>
              <w:bottom w:val="single" w:sz="4" w:space="0" w:color="808080"/>
              <w:right w:val="nil"/>
            </w:tcBorders>
            <w:shd w:val="clear" w:color="000000" w:fill="FFFFFF"/>
            <w:vAlign w:val="bottom"/>
            <w:hideMark/>
          </w:tcPr>
          <w:p w14:paraId="15CE9067" w14:textId="77777777" w:rsidR="00882B76" w:rsidRPr="00882B76" w:rsidRDefault="00882B76" w:rsidP="00882B76">
            <w:pPr>
              <w:jc w:val="center"/>
              <w:rPr>
                <w:b/>
                <w:bCs/>
                <w:color w:val="000000"/>
                <w:szCs w:val="24"/>
              </w:rPr>
            </w:pPr>
            <w:r w:rsidRPr="00882B76">
              <w:rPr>
                <w:b/>
                <w:bCs/>
                <w:color w:val="000000"/>
                <w:szCs w:val="24"/>
              </w:rPr>
              <w:lastRenderedPageBreak/>
              <w:t>Table A-3.  Distribution of Cancer Risk for Adults without a High School Diploma - 50 km Study Area Radius</w:t>
            </w:r>
          </w:p>
        </w:tc>
      </w:tr>
      <w:tr w:rsidR="00882B76" w:rsidRPr="00882B76" w14:paraId="45DC2217" w14:textId="77777777" w:rsidTr="00882B76">
        <w:trPr>
          <w:trHeight w:val="315"/>
          <w:jc w:val="center"/>
        </w:trPr>
        <w:tc>
          <w:tcPr>
            <w:tcW w:w="3021" w:type="dxa"/>
            <w:vMerge w:val="restart"/>
            <w:tcBorders>
              <w:top w:val="single" w:sz="4" w:space="0" w:color="808080"/>
              <w:left w:val="nil"/>
              <w:bottom w:val="nil"/>
              <w:right w:val="nil"/>
            </w:tcBorders>
            <w:shd w:val="clear" w:color="000000" w:fill="FFFFFF"/>
            <w:vAlign w:val="bottom"/>
            <w:hideMark/>
          </w:tcPr>
          <w:p w14:paraId="31D5A2A6" w14:textId="77777777" w:rsidR="00882B76" w:rsidRPr="00882B76" w:rsidRDefault="00882B76" w:rsidP="00882B76">
            <w:pPr>
              <w:jc w:val="center"/>
              <w:rPr>
                <w:color w:val="000000"/>
                <w:sz w:val="22"/>
                <w:szCs w:val="22"/>
              </w:rPr>
            </w:pPr>
            <w:r w:rsidRPr="00882B76">
              <w:rPr>
                <w:color w:val="000000"/>
                <w:sz w:val="22"/>
                <w:szCs w:val="22"/>
              </w:rPr>
              <w:t>Range of Lifetime Individual Cancer Risk from the Miscellaneous Organic Chemical Manufacturing Source Category</w:t>
            </w:r>
          </w:p>
        </w:tc>
        <w:tc>
          <w:tcPr>
            <w:tcW w:w="4878" w:type="dxa"/>
            <w:gridSpan w:val="3"/>
            <w:tcBorders>
              <w:top w:val="single" w:sz="4" w:space="0" w:color="808080"/>
              <w:left w:val="nil"/>
              <w:bottom w:val="nil"/>
              <w:right w:val="nil"/>
            </w:tcBorders>
            <w:shd w:val="clear" w:color="000000" w:fill="FFFFFF"/>
            <w:noWrap/>
            <w:vAlign w:val="bottom"/>
            <w:hideMark/>
          </w:tcPr>
          <w:p w14:paraId="6BCD8109" w14:textId="77777777" w:rsidR="00882B76" w:rsidRPr="00882B76" w:rsidRDefault="00882B76" w:rsidP="00882B76">
            <w:pPr>
              <w:jc w:val="center"/>
              <w:rPr>
                <w:color w:val="000000"/>
                <w:sz w:val="22"/>
                <w:szCs w:val="22"/>
              </w:rPr>
            </w:pPr>
            <w:r w:rsidRPr="00882B76">
              <w:rPr>
                <w:color w:val="000000"/>
                <w:sz w:val="22"/>
                <w:szCs w:val="22"/>
              </w:rPr>
              <w:t>Number of People within 50 km of any</w:t>
            </w:r>
          </w:p>
        </w:tc>
      </w:tr>
      <w:tr w:rsidR="00882B76" w:rsidRPr="00882B76" w14:paraId="3CF506B4" w14:textId="77777777" w:rsidTr="00882B76">
        <w:trPr>
          <w:trHeight w:val="330"/>
          <w:jc w:val="center"/>
        </w:trPr>
        <w:tc>
          <w:tcPr>
            <w:tcW w:w="3021" w:type="dxa"/>
            <w:vMerge/>
            <w:tcBorders>
              <w:top w:val="single" w:sz="4" w:space="0" w:color="808080"/>
              <w:left w:val="nil"/>
              <w:bottom w:val="nil"/>
              <w:right w:val="nil"/>
            </w:tcBorders>
            <w:vAlign w:val="center"/>
            <w:hideMark/>
          </w:tcPr>
          <w:p w14:paraId="2914B4E2" w14:textId="77777777" w:rsidR="00882B76" w:rsidRPr="00882B76" w:rsidRDefault="00882B76" w:rsidP="00882B76">
            <w:pPr>
              <w:rPr>
                <w:color w:val="000000"/>
                <w:sz w:val="22"/>
                <w:szCs w:val="22"/>
              </w:rPr>
            </w:pPr>
          </w:p>
        </w:tc>
        <w:tc>
          <w:tcPr>
            <w:tcW w:w="4878" w:type="dxa"/>
            <w:gridSpan w:val="3"/>
            <w:tcBorders>
              <w:top w:val="nil"/>
              <w:left w:val="nil"/>
              <w:bottom w:val="single" w:sz="4" w:space="0" w:color="auto"/>
              <w:right w:val="nil"/>
            </w:tcBorders>
            <w:shd w:val="clear" w:color="000000" w:fill="FFFFFF"/>
            <w:noWrap/>
            <w:vAlign w:val="bottom"/>
            <w:hideMark/>
          </w:tcPr>
          <w:p w14:paraId="1A6C047E" w14:textId="77777777" w:rsidR="00882B76" w:rsidRPr="00882B76" w:rsidRDefault="00882B76" w:rsidP="00882B76">
            <w:pPr>
              <w:jc w:val="center"/>
              <w:rPr>
                <w:color w:val="000000"/>
                <w:sz w:val="22"/>
                <w:szCs w:val="22"/>
              </w:rPr>
            </w:pPr>
            <w:r w:rsidRPr="00882B76">
              <w:rPr>
                <w:color w:val="000000"/>
                <w:sz w:val="22"/>
                <w:szCs w:val="22"/>
              </w:rPr>
              <w:t xml:space="preserve"> Facility in Different Ranges for Lifetime Cancer </w:t>
            </w:r>
            <w:proofErr w:type="spellStart"/>
            <w:r w:rsidRPr="00882B76">
              <w:rPr>
                <w:color w:val="000000"/>
                <w:sz w:val="22"/>
                <w:szCs w:val="22"/>
              </w:rPr>
              <w:t>Risk</w:t>
            </w:r>
            <w:r w:rsidRPr="00882B76">
              <w:rPr>
                <w:color w:val="000000"/>
                <w:sz w:val="22"/>
                <w:szCs w:val="22"/>
                <w:vertAlign w:val="superscript"/>
              </w:rPr>
              <w:t>b</w:t>
            </w:r>
            <w:proofErr w:type="spellEnd"/>
          </w:p>
        </w:tc>
      </w:tr>
      <w:tr w:rsidR="00882B76" w:rsidRPr="00882B76" w14:paraId="2AEBA270" w14:textId="77777777" w:rsidTr="00882B76">
        <w:trPr>
          <w:trHeight w:val="900"/>
          <w:jc w:val="center"/>
        </w:trPr>
        <w:tc>
          <w:tcPr>
            <w:tcW w:w="3021" w:type="dxa"/>
            <w:vMerge/>
            <w:tcBorders>
              <w:top w:val="single" w:sz="4" w:space="0" w:color="808080"/>
              <w:left w:val="nil"/>
              <w:bottom w:val="nil"/>
              <w:right w:val="nil"/>
            </w:tcBorders>
            <w:vAlign w:val="center"/>
            <w:hideMark/>
          </w:tcPr>
          <w:p w14:paraId="1F0EF252" w14:textId="77777777" w:rsidR="00882B76" w:rsidRPr="00882B76" w:rsidRDefault="00882B76" w:rsidP="00882B76">
            <w:pPr>
              <w:rPr>
                <w:color w:val="000000"/>
                <w:sz w:val="22"/>
                <w:szCs w:val="22"/>
              </w:rPr>
            </w:pPr>
          </w:p>
        </w:tc>
        <w:tc>
          <w:tcPr>
            <w:tcW w:w="1340" w:type="dxa"/>
            <w:tcBorders>
              <w:top w:val="nil"/>
              <w:left w:val="nil"/>
              <w:bottom w:val="nil"/>
              <w:right w:val="nil"/>
            </w:tcBorders>
            <w:shd w:val="clear" w:color="000000" w:fill="FFFFFF"/>
            <w:vAlign w:val="bottom"/>
            <w:hideMark/>
          </w:tcPr>
          <w:p w14:paraId="1B72FFD8" w14:textId="77777777" w:rsidR="00882B76" w:rsidRPr="00882B76" w:rsidRDefault="00882B76" w:rsidP="00882B76">
            <w:pPr>
              <w:jc w:val="center"/>
              <w:rPr>
                <w:color w:val="000000"/>
                <w:sz w:val="22"/>
                <w:szCs w:val="22"/>
              </w:rPr>
            </w:pPr>
            <w:r w:rsidRPr="00882B76">
              <w:rPr>
                <w:color w:val="000000"/>
                <w:sz w:val="22"/>
                <w:szCs w:val="22"/>
              </w:rPr>
              <w:t>Total Population</w:t>
            </w:r>
          </w:p>
        </w:tc>
        <w:tc>
          <w:tcPr>
            <w:tcW w:w="1500" w:type="dxa"/>
            <w:tcBorders>
              <w:top w:val="nil"/>
              <w:left w:val="nil"/>
              <w:bottom w:val="nil"/>
              <w:right w:val="nil"/>
            </w:tcBorders>
            <w:shd w:val="clear" w:color="000000" w:fill="FFFFFF"/>
            <w:vAlign w:val="bottom"/>
            <w:hideMark/>
          </w:tcPr>
          <w:p w14:paraId="25CDC2F5" w14:textId="77777777" w:rsidR="00882B76" w:rsidRPr="00882B76" w:rsidRDefault="00882B76" w:rsidP="00882B76">
            <w:pPr>
              <w:jc w:val="center"/>
              <w:rPr>
                <w:color w:val="000000"/>
                <w:sz w:val="22"/>
                <w:szCs w:val="22"/>
              </w:rPr>
            </w:pPr>
            <w:r w:rsidRPr="00882B76">
              <w:rPr>
                <w:color w:val="000000"/>
                <w:sz w:val="22"/>
                <w:szCs w:val="22"/>
              </w:rPr>
              <w:t>Number &gt;=25 Years Old</w:t>
            </w:r>
          </w:p>
        </w:tc>
        <w:tc>
          <w:tcPr>
            <w:tcW w:w="2038" w:type="dxa"/>
            <w:tcBorders>
              <w:top w:val="nil"/>
              <w:left w:val="nil"/>
              <w:bottom w:val="nil"/>
              <w:right w:val="nil"/>
            </w:tcBorders>
            <w:shd w:val="clear" w:color="000000" w:fill="FFFFFF"/>
            <w:vAlign w:val="bottom"/>
            <w:hideMark/>
          </w:tcPr>
          <w:p w14:paraId="61BD0166" w14:textId="77777777" w:rsidR="00882B76" w:rsidRPr="00882B76" w:rsidRDefault="00882B76" w:rsidP="00882B76">
            <w:pPr>
              <w:jc w:val="center"/>
              <w:rPr>
                <w:color w:val="000000"/>
                <w:sz w:val="22"/>
                <w:szCs w:val="22"/>
              </w:rPr>
            </w:pPr>
            <w:r w:rsidRPr="00882B76">
              <w:rPr>
                <w:color w:val="000000"/>
                <w:sz w:val="22"/>
                <w:szCs w:val="22"/>
              </w:rPr>
              <w:t>Number &gt;= 25 Years Old without a High School Diploma</w:t>
            </w:r>
          </w:p>
        </w:tc>
      </w:tr>
      <w:tr w:rsidR="00882B76" w:rsidRPr="00882B76" w14:paraId="7E1A03E0" w14:textId="77777777" w:rsidTr="00882B76">
        <w:trPr>
          <w:trHeight w:val="300"/>
          <w:jc w:val="center"/>
        </w:trPr>
        <w:tc>
          <w:tcPr>
            <w:tcW w:w="3021" w:type="dxa"/>
            <w:tcBorders>
              <w:top w:val="nil"/>
              <w:left w:val="nil"/>
              <w:bottom w:val="single" w:sz="8" w:space="0" w:color="808080"/>
              <w:right w:val="nil"/>
            </w:tcBorders>
            <w:shd w:val="clear" w:color="000000" w:fill="FFFFFF"/>
            <w:vAlign w:val="bottom"/>
            <w:hideMark/>
          </w:tcPr>
          <w:p w14:paraId="2CC36A3F" w14:textId="77777777" w:rsidR="00882B76" w:rsidRPr="00882B76" w:rsidRDefault="00882B76" w:rsidP="00882B76">
            <w:pPr>
              <w:jc w:val="center"/>
              <w:rPr>
                <w:color w:val="000000"/>
                <w:sz w:val="22"/>
                <w:szCs w:val="22"/>
              </w:rPr>
            </w:pPr>
            <w:r w:rsidRPr="00882B76">
              <w:rPr>
                <w:color w:val="000000"/>
                <w:sz w:val="22"/>
                <w:szCs w:val="22"/>
              </w:rPr>
              <w:t>(Chance in One Million)</w:t>
            </w:r>
            <w:r w:rsidRPr="00882B76">
              <w:rPr>
                <w:color w:val="000000"/>
                <w:szCs w:val="24"/>
                <w:vertAlign w:val="superscript"/>
              </w:rPr>
              <w:t>a</w:t>
            </w:r>
          </w:p>
        </w:tc>
        <w:tc>
          <w:tcPr>
            <w:tcW w:w="1340" w:type="dxa"/>
            <w:tcBorders>
              <w:top w:val="nil"/>
              <w:left w:val="nil"/>
              <w:bottom w:val="nil"/>
              <w:right w:val="nil"/>
            </w:tcBorders>
            <w:shd w:val="clear" w:color="000000" w:fill="FFFFFF"/>
            <w:vAlign w:val="bottom"/>
            <w:hideMark/>
          </w:tcPr>
          <w:p w14:paraId="5FCFB845" w14:textId="77777777" w:rsidR="00882B76" w:rsidRPr="00882B76" w:rsidRDefault="00882B76" w:rsidP="00882B76">
            <w:pPr>
              <w:rPr>
                <w:color w:val="000000"/>
                <w:sz w:val="22"/>
                <w:szCs w:val="22"/>
              </w:rPr>
            </w:pPr>
            <w:r w:rsidRPr="00882B76">
              <w:rPr>
                <w:color w:val="000000"/>
                <w:sz w:val="22"/>
                <w:szCs w:val="22"/>
              </w:rPr>
              <w:t> </w:t>
            </w:r>
          </w:p>
        </w:tc>
        <w:tc>
          <w:tcPr>
            <w:tcW w:w="1500" w:type="dxa"/>
            <w:tcBorders>
              <w:top w:val="nil"/>
              <w:left w:val="nil"/>
              <w:bottom w:val="nil"/>
              <w:right w:val="nil"/>
            </w:tcBorders>
            <w:shd w:val="clear" w:color="000000" w:fill="FFFFFF"/>
            <w:vAlign w:val="bottom"/>
            <w:hideMark/>
          </w:tcPr>
          <w:p w14:paraId="3EDD108C" w14:textId="77777777" w:rsidR="00882B76" w:rsidRPr="00882B76" w:rsidRDefault="00882B76" w:rsidP="00882B76">
            <w:pPr>
              <w:jc w:val="center"/>
              <w:rPr>
                <w:color w:val="000000"/>
                <w:sz w:val="22"/>
                <w:szCs w:val="22"/>
              </w:rPr>
            </w:pPr>
            <w:r w:rsidRPr="00882B76">
              <w:rPr>
                <w:color w:val="000000"/>
                <w:sz w:val="22"/>
                <w:szCs w:val="22"/>
              </w:rPr>
              <w:t> </w:t>
            </w:r>
          </w:p>
        </w:tc>
        <w:tc>
          <w:tcPr>
            <w:tcW w:w="2038" w:type="dxa"/>
            <w:tcBorders>
              <w:top w:val="nil"/>
              <w:left w:val="nil"/>
              <w:bottom w:val="nil"/>
              <w:right w:val="nil"/>
            </w:tcBorders>
            <w:shd w:val="clear" w:color="000000" w:fill="FFFFFF"/>
            <w:vAlign w:val="bottom"/>
            <w:hideMark/>
          </w:tcPr>
          <w:p w14:paraId="41D0B0C3" w14:textId="77777777" w:rsidR="00882B76" w:rsidRPr="00882B76" w:rsidRDefault="00882B76" w:rsidP="00882B76">
            <w:pPr>
              <w:jc w:val="center"/>
              <w:rPr>
                <w:color w:val="000000"/>
                <w:sz w:val="22"/>
                <w:szCs w:val="22"/>
              </w:rPr>
            </w:pPr>
            <w:r w:rsidRPr="00882B76">
              <w:rPr>
                <w:color w:val="000000"/>
                <w:sz w:val="22"/>
                <w:szCs w:val="22"/>
              </w:rPr>
              <w:t> </w:t>
            </w:r>
          </w:p>
        </w:tc>
      </w:tr>
      <w:tr w:rsidR="00882B76" w:rsidRPr="00882B76" w14:paraId="42A90700" w14:textId="77777777" w:rsidTr="00882B76">
        <w:trPr>
          <w:trHeight w:val="300"/>
          <w:jc w:val="center"/>
        </w:trPr>
        <w:tc>
          <w:tcPr>
            <w:tcW w:w="3021" w:type="dxa"/>
            <w:tcBorders>
              <w:top w:val="single" w:sz="8" w:space="0" w:color="808080"/>
              <w:left w:val="nil"/>
              <w:bottom w:val="single" w:sz="4" w:space="0" w:color="808080"/>
              <w:right w:val="single" w:sz="4" w:space="0" w:color="808080"/>
            </w:tcBorders>
            <w:shd w:val="clear" w:color="000000" w:fill="FFFFFF"/>
            <w:vAlign w:val="bottom"/>
            <w:hideMark/>
          </w:tcPr>
          <w:p w14:paraId="47139CD0" w14:textId="77777777" w:rsidR="00882B76" w:rsidRPr="00882B76" w:rsidRDefault="00882B76" w:rsidP="00882B76">
            <w:pPr>
              <w:ind w:firstLineChars="500" w:firstLine="1100"/>
              <w:rPr>
                <w:color w:val="000000"/>
                <w:sz w:val="22"/>
                <w:szCs w:val="22"/>
              </w:rPr>
            </w:pPr>
            <w:r w:rsidRPr="00882B76">
              <w:rPr>
                <w:color w:val="000000"/>
                <w:sz w:val="22"/>
                <w:szCs w:val="22"/>
              </w:rPr>
              <w:t xml:space="preserve">    0  to  &lt;    1   </w:t>
            </w:r>
          </w:p>
        </w:tc>
        <w:tc>
          <w:tcPr>
            <w:tcW w:w="1340" w:type="dxa"/>
            <w:tcBorders>
              <w:top w:val="single" w:sz="8" w:space="0" w:color="808080"/>
              <w:left w:val="nil"/>
              <w:bottom w:val="single" w:sz="4" w:space="0" w:color="808080"/>
              <w:right w:val="single" w:sz="4" w:space="0" w:color="808080"/>
            </w:tcBorders>
            <w:shd w:val="clear" w:color="auto" w:fill="auto"/>
            <w:noWrap/>
            <w:vAlign w:val="bottom"/>
            <w:hideMark/>
          </w:tcPr>
          <w:p w14:paraId="5673BBE4" w14:textId="77777777" w:rsidR="00882B76" w:rsidRPr="00882B76" w:rsidRDefault="00882B76" w:rsidP="00882B76">
            <w:pPr>
              <w:jc w:val="right"/>
              <w:rPr>
                <w:color w:val="000000"/>
                <w:sz w:val="22"/>
                <w:szCs w:val="22"/>
              </w:rPr>
            </w:pPr>
            <w:r w:rsidRPr="00882B76">
              <w:rPr>
                <w:color w:val="000000"/>
                <w:sz w:val="22"/>
                <w:szCs w:val="22"/>
              </w:rPr>
              <w:t>87,273,785</w:t>
            </w:r>
          </w:p>
        </w:tc>
        <w:tc>
          <w:tcPr>
            <w:tcW w:w="1500" w:type="dxa"/>
            <w:tcBorders>
              <w:top w:val="single" w:sz="8" w:space="0" w:color="808080"/>
              <w:left w:val="nil"/>
              <w:bottom w:val="single" w:sz="4" w:space="0" w:color="808080"/>
              <w:right w:val="single" w:sz="4" w:space="0" w:color="808080"/>
            </w:tcBorders>
            <w:shd w:val="clear" w:color="auto" w:fill="auto"/>
            <w:noWrap/>
            <w:vAlign w:val="bottom"/>
            <w:hideMark/>
          </w:tcPr>
          <w:p w14:paraId="30FBFBFC" w14:textId="77777777" w:rsidR="00882B76" w:rsidRPr="00882B76" w:rsidRDefault="00882B76" w:rsidP="00882B76">
            <w:pPr>
              <w:jc w:val="right"/>
              <w:rPr>
                <w:color w:val="000000"/>
                <w:sz w:val="22"/>
                <w:szCs w:val="22"/>
              </w:rPr>
            </w:pPr>
            <w:r w:rsidRPr="00882B76">
              <w:rPr>
                <w:color w:val="000000"/>
                <w:sz w:val="22"/>
                <w:szCs w:val="22"/>
              </w:rPr>
              <w:t>58,950,568</w:t>
            </w:r>
          </w:p>
        </w:tc>
        <w:tc>
          <w:tcPr>
            <w:tcW w:w="2038" w:type="dxa"/>
            <w:tcBorders>
              <w:top w:val="single" w:sz="8" w:space="0" w:color="808080"/>
              <w:left w:val="nil"/>
              <w:bottom w:val="single" w:sz="4" w:space="0" w:color="808080"/>
              <w:right w:val="nil"/>
            </w:tcBorders>
            <w:shd w:val="clear" w:color="auto" w:fill="auto"/>
            <w:noWrap/>
            <w:vAlign w:val="bottom"/>
            <w:hideMark/>
          </w:tcPr>
          <w:p w14:paraId="4DFECA70" w14:textId="77777777" w:rsidR="00882B76" w:rsidRPr="00882B76" w:rsidRDefault="00882B76" w:rsidP="00882B76">
            <w:pPr>
              <w:jc w:val="right"/>
              <w:rPr>
                <w:color w:val="000000"/>
                <w:sz w:val="22"/>
                <w:szCs w:val="22"/>
              </w:rPr>
            </w:pPr>
            <w:r w:rsidRPr="00882B76">
              <w:rPr>
                <w:color w:val="000000"/>
                <w:sz w:val="22"/>
                <w:szCs w:val="22"/>
              </w:rPr>
              <w:t>7,528,878</w:t>
            </w:r>
          </w:p>
        </w:tc>
      </w:tr>
      <w:tr w:rsidR="00882B76" w:rsidRPr="00882B76" w14:paraId="6318E9E5" w14:textId="77777777" w:rsidTr="00882B76">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697E5C72" w14:textId="77777777" w:rsidR="00882B76" w:rsidRPr="00882B76" w:rsidRDefault="00882B76" w:rsidP="00882B76">
            <w:pPr>
              <w:ind w:firstLineChars="500" w:firstLine="1100"/>
              <w:rPr>
                <w:color w:val="000000"/>
                <w:sz w:val="22"/>
                <w:szCs w:val="22"/>
              </w:rPr>
            </w:pPr>
            <w:r w:rsidRPr="00882B76">
              <w:rPr>
                <w:color w:val="000000"/>
                <w:sz w:val="22"/>
                <w:szCs w:val="22"/>
              </w:rPr>
              <w:t xml:space="preserve">    1  to  &lt;    5   </w:t>
            </w:r>
          </w:p>
        </w:tc>
        <w:tc>
          <w:tcPr>
            <w:tcW w:w="1340" w:type="dxa"/>
            <w:tcBorders>
              <w:top w:val="nil"/>
              <w:left w:val="nil"/>
              <w:bottom w:val="single" w:sz="4" w:space="0" w:color="808080"/>
              <w:right w:val="single" w:sz="4" w:space="0" w:color="808080"/>
            </w:tcBorders>
            <w:shd w:val="clear" w:color="auto" w:fill="auto"/>
            <w:noWrap/>
            <w:vAlign w:val="bottom"/>
            <w:hideMark/>
          </w:tcPr>
          <w:p w14:paraId="2FAD6C43" w14:textId="77777777" w:rsidR="00882B76" w:rsidRPr="00882B76" w:rsidRDefault="00882B76" w:rsidP="00882B76">
            <w:pPr>
              <w:jc w:val="right"/>
              <w:rPr>
                <w:color w:val="000000"/>
                <w:sz w:val="22"/>
                <w:szCs w:val="22"/>
              </w:rPr>
            </w:pPr>
            <w:r w:rsidRPr="00882B76">
              <w:rPr>
                <w:color w:val="000000"/>
                <w:sz w:val="22"/>
                <w:szCs w:val="22"/>
              </w:rPr>
              <w:t>1,574,473</w:t>
            </w:r>
          </w:p>
        </w:tc>
        <w:tc>
          <w:tcPr>
            <w:tcW w:w="1500" w:type="dxa"/>
            <w:tcBorders>
              <w:top w:val="nil"/>
              <w:left w:val="nil"/>
              <w:bottom w:val="single" w:sz="4" w:space="0" w:color="808080"/>
              <w:right w:val="single" w:sz="4" w:space="0" w:color="808080"/>
            </w:tcBorders>
            <w:shd w:val="clear" w:color="auto" w:fill="auto"/>
            <w:noWrap/>
            <w:vAlign w:val="bottom"/>
            <w:hideMark/>
          </w:tcPr>
          <w:p w14:paraId="2B1F20EE" w14:textId="77777777" w:rsidR="00882B76" w:rsidRPr="00882B76" w:rsidRDefault="00882B76" w:rsidP="00882B76">
            <w:pPr>
              <w:jc w:val="right"/>
              <w:rPr>
                <w:color w:val="000000"/>
                <w:sz w:val="22"/>
                <w:szCs w:val="22"/>
              </w:rPr>
            </w:pPr>
            <w:r w:rsidRPr="00882B76">
              <w:rPr>
                <w:color w:val="000000"/>
                <w:sz w:val="22"/>
                <w:szCs w:val="22"/>
              </w:rPr>
              <w:t>996,780</w:t>
            </w:r>
          </w:p>
        </w:tc>
        <w:tc>
          <w:tcPr>
            <w:tcW w:w="2038" w:type="dxa"/>
            <w:tcBorders>
              <w:top w:val="nil"/>
              <w:left w:val="nil"/>
              <w:bottom w:val="single" w:sz="4" w:space="0" w:color="808080"/>
              <w:right w:val="nil"/>
            </w:tcBorders>
            <w:shd w:val="clear" w:color="auto" w:fill="auto"/>
            <w:noWrap/>
            <w:vAlign w:val="bottom"/>
            <w:hideMark/>
          </w:tcPr>
          <w:p w14:paraId="643F1516" w14:textId="77777777" w:rsidR="00882B76" w:rsidRPr="00882B76" w:rsidRDefault="00882B76" w:rsidP="00882B76">
            <w:pPr>
              <w:jc w:val="right"/>
              <w:rPr>
                <w:color w:val="000000"/>
                <w:sz w:val="22"/>
                <w:szCs w:val="22"/>
              </w:rPr>
            </w:pPr>
            <w:r w:rsidRPr="00882B76">
              <w:rPr>
                <w:color w:val="000000"/>
                <w:sz w:val="22"/>
                <w:szCs w:val="22"/>
              </w:rPr>
              <w:t>205,603</w:t>
            </w:r>
          </w:p>
        </w:tc>
      </w:tr>
      <w:tr w:rsidR="00882B76" w:rsidRPr="00882B76" w14:paraId="6208C469" w14:textId="77777777" w:rsidTr="00882B76">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4DD1EE87" w14:textId="77777777" w:rsidR="00882B76" w:rsidRPr="00882B76" w:rsidRDefault="00882B76" w:rsidP="00882B76">
            <w:pPr>
              <w:ind w:firstLineChars="500" w:firstLine="1100"/>
              <w:rPr>
                <w:color w:val="000000"/>
                <w:sz w:val="22"/>
                <w:szCs w:val="22"/>
              </w:rPr>
            </w:pPr>
            <w:r w:rsidRPr="00882B76">
              <w:rPr>
                <w:color w:val="000000"/>
                <w:sz w:val="22"/>
                <w:szCs w:val="22"/>
              </w:rPr>
              <w:t xml:space="preserve">    5  to  &lt;  10  </w:t>
            </w:r>
          </w:p>
        </w:tc>
        <w:tc>
          <w:tcPr>
            <w:tcW w:w="1340" w:type="dxa"/>
            <w:tcBorders>
              <w:top w:val="nil"/>
              <w:left w:val="nil"/>
              <w:bottom w:val="single" w:sz="4" w:space="0" w:color="808080"/>
              <w:right w:val="single" w:sz="4" w:space="0" w:color="808080"/>
            </w:tcBorders>
            <w:shd w:val="clear" w:color="auto" w:fill="auto"/>
            <w:noWrap/>
            <w:vAlign w:val="bottom"/>
            <w:hideMark/>
          </w:tcPr>
          <w:p w14:paraId="09B87FF2" w14:textId="77777777" w:rsidR="00882B76" w:rsidRPr="00882B76" w:rsidRDefault="00882B76" w:rsidP="00882B76">
            <w:pPr>
              <w:jc w:val="right"/>
              <w:rPr>
                <w:color w:val="000000"/>
                <w:sz w:val="22"/>
                <w:szCs w:val="22"/>
              </w:rPr>
            </w:pPr>
            <w:r w:rsidRPr="00882B76">
              <w:rPr>
                <w:color w:val="000000"/>
                <w:sz w:val="22"/>
                <w:szCs w:val="22"/>
              </w:rPr>
              <w:t>103,302</w:t>
            </w:r>
          </w:p>
        </w:tc>
        <w:tc>
          <w:tcPr>
            <w:tcW w:w="1500" w:type="dxa"/>
            <w:tcBorders>
              <w:top w:val="nil"/>
              <w:left w:val="nil"/>
              <w:bottom w:val="single" w:sz="4" w:space="0" w:color="808080"/>
              <w:right w:val="single" w:sz="4" w:space="0" w:color="808080"/>
            </w:tcBorders>
            <w:shd w:val="clear" w:color="auto" w:fill="auto"/>
            <w:noWrap/>
            <w:vAlign w:val="bottom"/>
            <w:hideMark/>
          </w:tcPr>
          <w:p w14:paraId="061124A9" w14:textId="77777777" w:rsidR="00882B76" w:rsidRPr="00882B76" w:rsidRDefault="00882B76" w:rsidP="00882B76">
            <w:pPr>
              <w:jc w:val="right"/>
              <w:rPr>
                <w:color w:val="000000"/>
                <w:sz w:val="22"/>
                <w:szCs w:val="22"/>
              </w:rPr>
            </w:pPr>
            <w:r w:rsidRPr="00882B76">
              <w:rPr>
                <w:color w:val="000000"/>
                <w:sz w:val="22"/>
                <w:szCs w:val="22"/>
              </w:rPr>
              <w:t>65,249</w:t>
            </w:r>
          </w:p>
        </w:tc>
        <w:tc>
          <w:tcPr>
            <w:tcW w:w="2038" w:type="dxa"/>
            <w:tcBorders>
              <w:top w:val="nil"/>
              <w:left w:val="nil"/>
              <w:bottom w:val="single" w:sz="4" w:space="0" w:color="808080"/>
              <w:right w:val="nil"/>
            </w:tcBorders>
            <w:shd w:val="clear" w:color="auto" w:fill="auto"/>
            <w:noWrap/>
            <w:vAlign w:val="bottom"/>
            <w:hideMark/>
          </w:tcPr>
          <w:p w14:paraId="5AB80E48" w14:textId="77777777" w:rsidR="00882B76" w:rsidRPr="00882B76" w:rsidRDefault="00882B76" w:rsidP="00882B76">
            <w:pPr>
              <w:jc w:val="right"/>
              <w:rPr>
                <w:color w:val="000000"/>
                <w:sz w:val="22"/>
                <w:szCs w:val="22"/>
              </w:rPr>
            </w:pPr>
            <w:r w:rsidRPr="00882B76">
              <w:rPr>
                <w:color w:val="000000"/>
                <w:sz w:val="22"/>
                <w:szCs w:val="22"/>
              </w:rPr>
              <w:t>9,763</w:t>
            </w:r>
          </w:p>
        </w:tc>
      </w:tr>
      <w:tr w:rsidR="00882B76" w:rsidRPr="00882B76" w14:paraId="01DFBE14" w14:textId="77777777" w:rsidTr="00882B76">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0563CB56" w14:textId="77777777" w:rsidR="00882B76" w:rsidRPr="00882B76" w:rsidRDefault="00882B76" w:rsidP="00882B76">
            <w:pPr>
              <w:ind w:firstLineChars="500" w:firstLine="1100"/>
              <w:rPr>
                <w:color w:val="000000"/>
                <w:sz w:val="22"/>
                <w:szCs w:val="22"/>
              </w:rPr>
            </w:pPr>
            <w:r w:rsidRPr="00882B76">
              <w:rPr>
                <w:color w:val="000000"/>
                <w:sz w:val="22"/>
                <w:szCs w:val="22"/>
              </w:rPr>
              <w:t xml:space="preserve">  10  to  &lt;  20  </w:t>
            </w:r>
          </w:p>
        </w:tc>
        <w:tc>
          <w:tcPr>
            <w:tcW w:w="1340" w:type="dxa"/>
            <w:tcBorders>
              <w:top w:val="nil"/>
              <w:left w:val="nil"/>
              <w:bottom w:val="single" w:sz="4" w:space="0" w:color="808080"/>
              <w:right w:val="single" w:sz="4" w:space="0" w:color="808080"/>
            </w:tcBorders>
            <w:shd w:val="clear" w:color="auto" w:fill="auto"/>
            <w:noWrap/>
            <w:vAlign w:val="bottom"/>
            <w:hideMark/>
          </w:tcPr>
          <w:p w14:paraId="607C57E4" w14:textId="77777777" w:rsidR="00882B76" w:rsidRPr="00882B76" w:rsidRDefault="00882B76" w:rsidP="00882B76">
            <w:pPr>
              <w:jc w:val="right"/>
              <w:rPr>
                <w:color w:val="000000"/>
                <w:sz w:val="22"/>
                <w:szCs w:val="22"/>
              </w:rPr>
            </w:pPr>
            <w:r w:rsidRPr="00882B76">
              <w:rPr>
                <w:color w:val="000000"/>
                <w:sz w:val="22"/>
                <w:szCs w:val="22"/>
              </w:rPr>
              <w:t>27,816</w:t>
            </w:r>
          </w:p>
        </w:tc>
        <w:tc>
          <w:tcPr>
            <w:tcW w:w="1500" w:type="dxa"/>
            <w:tcBorders>
              <w:top w:val="nil"/>
              <w:left w:val="nil"/>
              <w:bottom w:val="single" w:sz="4" w:space="0" w:color="808080"/>
              <w:right w:val="single" w:sz="4" w:space="0" w:color="808080"/>
            </w:tcBorders>
            <w:shd w:val="clear" w:color="auto" w:fill="auto"/>
            <w:noWrap/>
            <w:vAlign w:val="bottom"/>
            <w:hideMark/>
          </w:tcPr>
          <w:p w14:paraId="1D44A1C5" w14:textId="77777777" w:rsidR="00882B76" w:rsidRPr="00882B76" w:rsidRDefault="00882B76" w:rsidP="00882B76">
            <w:pPr>
              <w:jc w:val="right"/>
              <w:rPr>
                <w:color w:val="000000"/>
                <w:sz w:val="22"/>
                <w:szCs w:val="22"/>
              </w:rPr>
            </w:pPr>
            <w:r w:rsidRPr="00882B76">
              <w:rPr>
                <w:color w:val="000000"/>
                <w:sz w:val="22"/>
                <w:szCs w:val="22"/>
              </w:rPr>
              <w:t>17,608</w:t>
            </w:r>
          </w:p>
        </w:tc>
        <w:tc>
          <w:tcPr>
            <w:tcW w:w="2038" w:type="dxa"/>
            <w:tcBorders>
              <w:top w:val="nil"/>
              <w:left w:val="nil"/>
              <w:bottom w:val="single" w:sz="4" w:space="0" w:color="808080"/>
              <w:right w:val="nil"/>
            </w:tcBorders>
            <w:shd w:val="clear" w:color="auto" w:fill="auto"/>
            <w:noWrap/>
            <w:vAlign w:val="bottom"/>
            <w:hideMark/>
          </w:tcPr>
          <w:p w14:paraId="6CFEB12B" w14:textId="77777777" w:rsidR="00882B76" w:rsidRPr="00882B76" w:rsidRDefault="00882B76" w:rsidP="00882B76">
            <w:pPr>
              <w:jc w:val="right"/>
              <w:rPr>
                <w:color w:val="000000"/>
                <w:sz w:val="22"/>
                <w:szCs w:val="22"/>
              </w:rPr>
            </w:pPr>
            <w:r w:rsidRPr="00882B76">
              <w:rPr>
                <w:color w:val="000000"/>
                <w:sz w:val="22"/>
                <w:szCs w:val="22"/>
              </w:rPr>
              <w:t>2,353</w:t>
            </w:r>
          </w:p>
        </w:tc>
      </w:tr>
      <w:tr w:rsidR="00882B76" w:rsidRPr="00882B76" w14:paraId="0F6632FA" w14:textId="77777777" w:rsidTr="00882B76">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7F8BB7B0" w14:textId="77777777" w:rsidR="00882B76" w:rsidRPr="00882B76" w:rsidRDefault="00882B76" w:rsidP="00882B76">
            <w:pPr>
              <w:ind w:firstLineChars="500" w:firstLine="1100"/>
              <w:rPr>
                <w:color w:val="000000"/>
                <w:sz w:val="22"/>
                <w:szCs w:val="22"/>
              </w:rPr>
            </w:pPr>
            <w:r w:rsidRPr="00882B76">
              <w:rPr>
                <w:color w:val="000000"/>
                <w:sz w:val="22"/>
                <w:szCs w:val="22"/>
              </w:rPr>
              <w:t xml:space="preserve">  20  to  &lt;  30  </w:t>
            </w:r>
          </w:p>
        </w:tc>
        <w:tc>
          <w:tcPr>
            <w:tcW w:w="1340" w:type="dxa"/>
            <w:tcBorders>
              <w:top w:val="nil"/>
              <w:left w:val="nil"/>
              <w:bottom w:val="single" w:sz="4" w:space="0" w:color="808080"/>
              <w:right w:val="single" w:sz="4" w:space="0" w:color="808080"/>
            </w:tcBorders>
            <w:shd w:val="clear" w:color="auto" w:fill="auto"/>
            <w:noWrap/>
            <w:vAlign w:val="bottom"/>
            <w:hideMark/>
          </w:tcPr>
          <w:p w14:paraId="2E12E482" w14:textId="77777777" w:rsidR="00882B76" w:rsidRPr="00882B76" w:rsidRDefault="00882B76" w:rsidP="00882B76">
            <w:pPr>
              <w:jc w:val="right"/>
              <w:rPr>
                <w:color w:val="000000"/>
                <w:sz w:val="22"/>
                <w:szCs w:val="22"/>
              </w:rPr>
            </w:pPr>
            <w:r w:rsidRPr="00882B76">
              <w:rPr>
                <w:color w:val="000000"/>
                <w:sz w:val="22"/>
                <w:szCs w:val="22"/>
              </w:rPr>
              <w:t>12,677</w:t>
            </w:r>
          </w:p>
        </w:tc>
        <w:tc>
          <w:tcPr>
            <w:tcW w:w="1500" w:type="dxa"/>
            <w:tcBorders>
              <w:top w:val="nil"/>
              <w:left w:val="nil"/>
              <w:bottom w:val="single" w:sz="4" w:space="0" w:color="808080"/>
              <w:right w:val="single" w:sz="4" w:space="0" w:color="808080"/>
            </w:tcBorders>
            <w:shd w:val="clear" w:color="auto" w:fill="auto"/>
            <w:noWrap/>
            <w:vAlign w:val="bottom"/>
            <w:hideMark/>
          </w:tcPr>
          <w:p w14:paraId="25D52CAA" w14:textId="77777777" w:rsidR="00882B76" w:rsidRPr="00882B76" w:rsidRDefault="00882B76" w:rsidP="00882B76">
            <w:pPr>
              <w:jc w:val="right"/>
              <w:rPr>
                <w:color w:val="000000"/>
                <w:sz w:val="22"/>
                <w:szCs w:val="22"/>
              </w:rPr>
            </w:pPr>
            <w:r w:rsidRPr="00882B76">
              <w:rPr>
                <w:color w:val="000000"/>
                <w:sz w:val="22"/>
                <w:szCs w:val="22"/>
              </w:rPr>
              <w:t>8,217</w:t>
            </w:r>
          </w:p>
        </w:tc>
        <w:tc>
          <w:tcPr>
            <w:tcW w:w="2038" w:type="dxa"/>
            <w:tcBorders>
              <w:top w:val="nil"/>
              <w:left w:val="nil"/>
              <w:bottom w:val="single" w:sz="4" w:space="0" w:color="808080"/>
              <w:right w:val="nil"/>
            </w:tcBorders>
            <w:shd w:val="clear" w:color="auto" w:fill="auto"/>
            <w:noWrap/>
            <w:vAlign w:val="bottom"/>
            <w:hideMark/>
          </w:tcPr>
          <w:p w14:paraId="7E1F3CA3" w14:textId="77777777" w:rsidR="00882B76" w:rsidRPr="00882B76" w:rsidRDefault="00882B76" w:rsidP="00882B76">
            <w:pPr>
              <w:jc w:val="right"/>
              <w:rPr>
                <w:color w:val="000000"/>
                <w:sz w:val="22"/>
                <w:szCs w:val="22"/>
              </w:rPr>
            </w:pPr>
            <w:r w:rsidRPr="00882B76">
              <w:rPr>
                <w:color w:val="000000"/>
                <w:sz w:val="22"/>
                <w:szCs w:val="22"/>
              </w:rPr>
              <w:t>1,243</w:t>
            </w:r>
          </w:p>
        </w:tc>
      </w:tr>
      <w:tr w:rsidR="00882B76" w:rsidRPr="00882B76" w14:paraId="172A0E7B" w14:textId="77777777" w:rsidTr="00882B76">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5EBE5ABD" w14:textId="77777777" w:rsidR="00882B76" w:rsidRPr="00882B76" w:rsidRDefault="00882B76" w:rsidP="00882B76">
            <w:pPr>
              <w:ind w:firstLineChars="500" w:firstLine="1100"/>
              <w:rPr>
                <w:color w:val="000000"/>
                <w:sz w:val="22"/>
                <w:szCs w:val="22"/>
              </w:rPr>
            </w:pPr>
            <w:r w:rsidRPr="00882B76">
              <w:rPr>
                <w:color w:val="000000"/>
                <w:sz w:val="22"/>
                <w:szCs w:val="22"/>
              </w:rPr>
              <w:t xml:space="preserve">  30  to  &lt;  40  </w:t>
            </w:r>
          </w:p>
        </w:tc>
        <w:tc>
          <w:tcPr>
            <w:tcW w:w="1340" w:type="dxa"/>
            <w:tcBorders>
              <w:top w:val="nil"/>
              <w:left w:val="nil"/>
              <w:bottom w:val="single" w:sz="4" w:space="0" w:color="808080"/>
              <w:right w:val="single" w:sz="4" w:space="0" w:color="808080"/>
            </w:tcBorders>
            <w:shd w:val="clear" w:color="auto" w:fill="auto"/>
            <w:noWrap/>
            <w:vAlign w:val="bottom"/>
            <w:hideMark/>
          </w:tcPr>
          <w:p w14:paraId="47ABEE29" w14:textId="77777777" w:rsidR="00882B76" w:rsidRPr="00882B76" w:rsidRDefault="00882B76" w:rsidP="00882B76">
            <w:pPr>
              <w:jc w:val="right"/>
              <w:rPr>
                <w:color w:val="000000"/>
                <w:sz w:val="22"/>
                <w:szCs w:val="22"/>
              </w:rPr>
            </w:pPr>
            <w:r w:rsidRPr="00882B76">
              <w:rPr>
                <w:color w:val="000000"/>
                <w:sz w:val="22"/>
                <w:szCs w:val="22"/>
              </w:rPr>
              <w:t>2,347</w:t>
            </w:r>
          </w:p>
        </w:tc>
        <w:tc>
          <w:tcPr>
            <w:tcW w:w="1500" w:type="dxa"/>
            <w:tcBorders>
              <w:top w:val="nil"/>
              <w:left w:val="nil"/>
              <w:bottom w:val="single" w:sz="4" w:space="0" w:color="808080"/>
              <w:right w:val="single" w:sz="4" w:space="0" w:color="808080"/>
            </w:tcBorders>
            <w:shd w:val="clear" w:color="auto" w:fill="auto"/>
            <w:noWrap/>
            <w:vAlign w:val="bottom"/>
            <w:hideMark/>
          </w:tcPr>
          <w:p w14:paraId="29DC6B25" w14:textId="77777777" w:rsidR="00882B76" w:rsidRPr="00882B76" w:rsidRDefault="00882B76" w:rsidP="00882B76">
            <w:pPr>
              <w:jc w:val="right"/>
              <w:rPr>
                <w:color w:val="000000"/>
                <w:sz w:val="22"/>
                <w:szCs w:val="22"/>
              </w:rPr>
            </w:pPr>
            <w:r w:rsidRPr="00882B76">
              <w:rPr>
                <w:color w:val="000000"/>
                <w:sz w:val="22"/>
                <w:szCs w:val="22"/>
              </w:rPr>
              <w:t>1,586</w:t>
            </w:r>
          </w:p>
        </w:tc>
        <w:tc>
          <w:tcPr>
            <w:tcW w:w="2038" w:type="dxa"/>
            <w:tcBorders>
              <w:top w:val="nil"/>
              <w:left w:val="nil"/>
              <w:bottom w:val="single" w:sz="4" w:space="0" w:color="808080"/>
              <w:right w:val="nil"/>
            </w:tcBorders>
            <w:shd w:val="clear" w:color="auto" w:fill="auto"/>
            <w:noWrap/>
            <w:vAlign w:val="bottom"/>
            <w:hideMark/>
          </w:tcPr>
          <w:p w14:paraId="08073287" w14:textId="77777777" w:rsidR="00882B76" w:rsidRPr="00882B76" w:rsidRDefault="00882B76" w:rsidP="00882B76">
            <w:pPr>
              <w:jc w:val="right"/>
              <w:rPr>
                <w:color w:val="000000"/>
                <w:sz w:val="22"/>
                <w:szCs w:val="22"/>
              </w:rPr>
            </w:pPr>
            <w:r w:rsidRPr="00882B76">
              <w:rPr>
                <w:color w:val="000000"/>
                <w:sz w:val="22"/>
                <w:szCs w:val="22"/>
              </w:rPr>
              <w:t>369</w:t>
            </w:r>
          </w:p>
        </w:tc>
      </w:tr>
      <w:tr w:rsidR="00882B76" w:rsidRPr="00882B76" w14:paraId="43354EAC" w14:textId="77777777" w:rsidTr="00882B76">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437A4951" w14:textId="77777777" w:rsidR="00882B76" w:rsidRPr="00882B76" w:rsidRDefault="00882B76" w:rsidP="00882B76">
            <w:pPr>
              <w:ind w:firstLineChars="500" w:firstLine="1100"/>
              <w:rPr>
                <w:color w:val="000000"/>
                <w:sz w:val="22"/>
                <w:szCs w:val="22"/>
              </w:rPr>
            </w:pPr>
            <w:r w:rsidRPr="00882B76">
              <w:rPr>
                <w:color w:val="000000"/>
                <w:sz w:val="22"/>
                <w:szCs w:val="22"/>
              </w:rPr>
              <w:t xml:space="preserve">  40  to  &lt;  50  </w:t>
            </w:r>
          </w:p>
        </w:tc>
        <w:tc>
          <w:tcPr>
            <w:tcW w:w="1340" w:type="dxa"/>
            <w:tcBorders>
              <w:top w:val="nil"/>
              <w:left w:val="nil"/>
              <w:bottom w:val="single" w:sz="4" w:space="0" w:color="808080"/>
              <w:right w:val="single" w:sz="4" w:space="0" w:color="808080"/>
            </w:tcBorders>
            <w:shd w:val="clear" w:color="auto" w:fill="auto"/>
            <w:noWrap/>
            <w:vAlign w:val="bottom"/>
            <w:hideMark/>
          </w:tcPr>
          <w:p w14:paraId="455B90F3" w14:textId="77777777" w:rsidR="00882B76" w:rsidRPr="00882B76" w:rsidRDefault="00882B76" w:rsidP="00882B76">
            <w:pPr>
              <w:jc w:val="right"/>
              <w:rPr>
                <w:color w:val="000000"/>
                <w:sz w:val="22"/>
                <w:szCs w:val="22"/>
              </w:rPr>
            </w:pPr>
            <w:r w:rsidRPr="00882B76">
              <w:rPr>
                <w:color w:val="000000"/>
                <w:sz w:val="22"/>
                <w:szCs w:val="22"/>
              </w:rPr>
              <w:t>1,414</w:t>
            </w:r>
          </w:p>
        </w:tc>
        <w:tc>
          <w:tcPr>
            <w:tcW w:w="1500" w:type="dxa"/>
            <w:tcBorders>
              <w:top w:val="nil"/>
              <w:left w:val="nil"/>
              <w:bottom w:val="single" w:sz="4" w:space="0" w:color="808080"/>
              <w:right w:val="single" w:sz="4" w:space="0" w:color="808080"/>
            </w:tcBorders>
            <w:shd w:val="clear" w:color="auto" w:fill="auto"/>
            <w:noWrap/>
            <w:vAlign w:val="bottom"/>
            <w:hideMark/>
          </w:tcPr>
          <w:p w14:paraId="64D4A306" w14:textId="77777777" w:rsidR="00882B76" w:rsidRPr="00882B76" w:rsidRDefault="00882B76" w:rsidP="00882B76">
            <w:pPr>
              <w:jc w:val="right"/>
              <w:rPr>
                <w:color w:val="000000"/>
                <w:sz w:val="22"/>
                <w:szCs w:val="22"/>
              </w:rPr>
            </w:pPr>
            <w:r w:rsidRPr="00882B76">
              <w:rPr>
                <w:color w:val="000000"/>
                <w:sz w:val="22"/>
                <w:szCs w:val="22"/>
              </w:rPr>
              <w:t>1,045</w:t>
            </w:r>
          </w:p>
        </w:tc>
        <w:tc>
          <w:tcPr>
            <w:tcW w:w="2038" w:type="dxa"/>
            <w:tcBorders>
              <w:top w:val="nil"/>
              <w:left w:val="nil"/>
              <w:bottom w:val="single" w:sz="4" w:space="0" w:color="808080"/>
              <w:right w:val="nil"/>
            </w:tcBorders>
            <w:shd w:val="clear" w:color="auto" w:fill="auto"/>
            <w:noWrap/>
            <w:vAlign w:val="bottom"/>
            <w:hideMark/>
          </w:tcPr>
          <w:p w14:paraId="4C7F1AD6" w14:textId="77777777" w:rsidR="00882B76" w:rsidRPr="00882B76" w:rsidRDefault="00882B76" w:rsidP="00882B76">
            <w:pPr>
              <w:jc w:val="right"/>
              <w:rPr>
                <w:color w:val="000000"/>
                <w:sz w:val="22"/>
                <w:szCs w:val="22"/>
              </w:rPr>
            </w:pPr>
            <w:r w:rsidRPr="00882B76">
              <w:rPr>
                <w:color w:val="000000"/>
                <w:sz w:val="22"/>
                <w:szCs w:val="22"/>
              </w:rPr>
              <w:t>186</w:t>
            </w:r>
          </w:p>
        </w:tc>
      </w:tr>
      <w:tr w:rsidR="00882B76" w:rsidRPr="00882B76" w14:paraId="4BD1EC59" w14:textId="77777777" w:rsidTr="00882B76">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6F17E889" w14:textId="77777777" w:rsidR="00882B76" w:rsidRPr="00882B76" w:rsidRDefault="00882B76" w:rsidP="00882B76">
            <w:pPr>
              <w:ind w:firstLineChars="500" w:firstLine="1100"/>
              <w:rPr>
                <w:color w:val="000000"/>
                <w:sz w:val="22"/>
                <w:szCs w:val="22"/>
              </w:rPr>
            </w:pPr>
            <w:r w:rsidRPr="00882B76">
              <w:rPr>
                <w:color w:val="000000"/>
                <w:sz w:val="22"/>
                <w:szCs w:val="22"/>
              </w:rPr>
              <w:t xml:space="preserve">  50  to  &lt; 100  </w:t>
            </w:r>
          </w:p>
        </w:tc>
        <w:tc>
          <w:tcPr>
            <w:tcW w:w="1340" w:type="dxa"/>
            <w:tcBorders>
              <w:top w:val="nil"/>
              <w:left w:val="nil"/>
              <w:bottom w:val="single" w:sz="4" w:space="0" w:color="808080"/>
              <w:right w:val="single" w:sz="4" w:space="0" w:color="808080"/>
            </w:tcBorders>
            <w:shd w:val="clear" w:color="auto" w:fill="auto"/>
            <w:noWrap/>
            <w:vAlign w:val="bottom"/>
            <w:hideMark/>
          </w:tcPr>
          <w:p w14:paraId="0340B7A0" w14:textId="77777777" w:rsidR="00882B76" w:rsidRPr="00882B76" w:rsidRDefault="00882B76" w:rsidP="00882B76">
            <w:pPr>
              <w:jc w:val="right"/>
              <w:rPr>
                <w:color w:val="000000"/>
                <w:sz w:val="22"/>
                <w:szCs w:val="22"/>
              </w:rPr>
            </w:pPr>
            <w:r w:rsidRPr="00882B76">
              <w:rPr>
                <w:color w:val="000000"/>
                <w:sz w:val="22"/>
                <w:szCs w:val="22"/>
              </w:rPr>
              <w:t>321</w:t>
            </w:r>
          </w:p>
        </w:tc>
        <w:tc>
          <w:tcPr>
            <w:tcW w:w="1500" w:type="dxa"/>
            <w:tcBorders>
              <w:top w:val="nil"/>
              <w:left w:val="nil"/>
              <w:bottom w:val="single" w:sz="4" w:space="0" w:color="808080"/>
              <w:right w:val="single" w:sz="4" w:space="0" w:color="808080"/>
            </w:tcBorders>
            <w:shd w:val="clear" w:color="auto" w:fill="auto"/>
            <w:noWrap/>
            <w:vAlign w:val="bottom"/>
            <w:hideMark/>
          </w:tcPr>
          <w:p w14:paraId="64D11F4F" w14:textId="77777777" w:rsidR="00882B76" w:rsidRPr="00882B76" w:rsidRDefault="00882B76" w:rsidP="00882B76">
            <w:pPr>
              <w:jc w:val="right"/>
              <w:rPr>
                <w:color w:val="000000"/>
                <w:sz w:val="22"/>
                <w:szCs w:val="22"/>
              </w:rPr>
            </w:pPr>
            <w:r w:rsidRPr="00882B76">
              <w:rPr>
                <w:color w:val="000000"/>
                <w:sz w:val="22"/>
                <w:szCs w:val="22"/>
              </w:rPr>
              <w:t>226</w:t>
            </w:r>
          </w:p>
        </w:tc>
        <w:tc>
          <w:tcPr>
            <w:tcW w:w="2038" w:type="dxa"/>
            <w:tcBorders>
              <w:top w:val="nil"/>
              <w:left w:val="nil"/>
              <w:bottom w:val="single" w:sz="4" w:space="0" w:color="808080"/>
              <w:right w:val="nil"/>
            </w:tcBorders>
            <w:shd w:val="clear" w:color="auto" w:fill="auto"/>
            <w:noWrap/>
            <w:vAlign w:val="bottom"/>
            <w:hideMark/>
          </w:tcPr>
          <w:p w14:paraId="45AAFDA8" w14:textId="77777777" w:rsidR="00882B76" w:rsidRPr="00882B76" w:rsidRDefault="00882B76" w:rsidP="00882B76">
            <w:pPr>
              <w:jc w:val="right"/>
              <w:rPr>
                <w:color w:val="000000"/>
                <w:sz w:val="22"/>
                <w:szCs w:val="22"/>
              </w:rPr>
            </w:pPr>
            <w:r w:rsidRPr="00882B76">
              <w:rPr>
                <w:color w:val="000000"/>
                <w:sz w:val="22"/>
                <w:szCs w:val="22"/>
              </w:rPr>
              <w:t>80</w:t>
            </w:r>
          </w:p>
        </w:tc>
      </w:tr>
      <w:tr w:rsidR="00882B76" w:rsidRPr="00882B76" w14:paraId="18AD61B9" w14:textId="77777777" w:rsidTr="00882B76">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4F64F5C3" w14:textId="77777777" w:rsidR="00882B76" w:rsidRPr="00882B76" w:rsidRDefault="00882B76" w:rsidP="00882B76">
            <w:pPr>
              <w:ind w:firstLineChars="500" w:firstLine="1100"/>
              <w:rPr>
                <w:color w:val="000000"/>
                <w:sz w:val="22"/>
                <w:szCs w:val="22"/>
              </w:rPr>
            </w:pPr>
            <w:r w:rsidRPr="00882B76">
              <w:rPr>
                <w:color w:val="000000"/>
                <w:sz w:val="22"/>
                <w:szCs w:val="22"/>
              </w:rPr>
              <w:t xml:space="preserve">100  to  &lt; 200  </w:t>
            </w:r>
          </w:p>
        </w:tc>
        <w:tc>
          <w:tcPr>
            <w:tcW w:w="1340" w:type="dxa"/>
            <w:tcBorders>
              <w:top w:val="nil"/>
              <w:left w:val="nil"/>
              <w:bottom w:val="single" w:sz="4" w:space="0" w:color="808080"/>
              <w:right w:val="single" w:sz="4" w:space="0" w:color="808080"/>
            </w:tcBorders>
            <w:shd w:val="clear" w:color="auto" w:fill="auto"/>
            <w:noWrap/>
            <w:vAlign w:val="bottom"/>
            <w:hideMark/>
          </w:tcPr>
          <w:p w14:paraId="6F35151A" w14:textId="77777777" w:rsidR="00882B76" w:rsidRPr="00882B76" w:rsidRDefault="00882B76" w:rsidP="00882B76">
            <w:pPr>
              <w:jc w:val="right"/>
              <w:rPr>
                <w:color w:val="000000"/>
                <w:sz w:val="22"/>
                <w:szCs w:val="22"/>
              </w:rPr>
            </w:pPr>
            <w:r w:rsidRPr="00882B76">
              <w:rPr>
                <w:color w:val="000000"/>
                <w:sz w:val="22"/>
                <w:szCs w:val="22"/>
              </w:rPr>
              <w:t>369</w:t>
            </w:r>
          </w:p>
        </w:tc>
        <w:tc>
          <w:tcPr>
            <w:tcW w:w="1500" w:type="dxa"/>
            <w:tcBorders>
              <w:top w:val="nil"/>
              <w:left w:val="nil"/>
              <w:bottom w:val="single" w:sz="4" w:space="0" w:color="808080"/>
              <w:right w:val="single" w:sz="4" w:space="0" w:color="808080"/>
            </w:tcBorders>
            <w:shd w:val="clear" w:color="auto" w:fill="auto"/>
            <w:noWrap/>
            <w:vAlign w:val="bottom"/>
            <w:hideMark/>
          </w:tcPr>
          <w:p w14:paraId="6277696C" w14:textId="77777777" w:rsidR="00882B76" w:rsidRPr="00882B76" w:rsidRDefault="00882B76" w:rsidP="00882B76">
            <w:pPr>
              <w:jc w:val="right"/>
              <w:rPr>
                <w:color w:val="000000"/>
                <w:sz w:val="22"/>
                <w:szCs w:val="22"/>
              </w:rPr>
            </w:pPr>
            <w:r w:rsidRPr="00882B76">
              <w:rPr>
                <w:color w:val="000000"/>
                <w:sz w:val="22"/>
                <w:szCs w:val="22"/>
              </w:rPr>
              <w:t>256</w:t>
            </w:r>
          </w:p>
        </w:tc>
        <w:tc>
          <w:tcPr>
            <w:tcW w:w="2038" w:type="dxa"/>
            <w:tcBorders>
              <w:top w:val="nil"/>
              <w:left w:val="nil"/>
              <w:bottom w:val="single" w:sz="4" w:space="0" w:color="808080"/>
              <w:right w:val="nil"/>
            </w:tcBorders>
            <w:shd w:val="clear" w:color="auto" w:fill="auto"/>
            <w:noWrap/>
            <w:vAlign w:val="bottom"/>
            <w:hideMark/>
          </w:tcPr>
          <w:p w14:paraId="1A14527E" w14:textId="77777777" w:rsidR="00882B76" w:rsidRPr="00882B76" w:rsidRDefault="00882B76" w:rsidP="00882B76">
            <w:pPr>
              <w:jc w:val="right"/>
              <w:rPr>
                <w:color w:val="000000"/>
                <w:sz w:val="22"/>
                <w:szCs w:val="22"/>
              </w:rPr>
            </w:pPr>
            <w:r w:rsidRPr="00882B76">
              <w:rPr>
                <w:color w:val="000000"/>
                <w:sz w:val="22"/>
                <w:szCs w:val="22"/>
              </w:rPr>
              <w:t>79</w:t>
            </w:r>
          </w:p>
        </w:tc>
      </w:tr>
      <w:tr w:rsidR="00882B76" w:rsidRPr="00882B76" w14:paraId="5A7EC32A" w14:textId="77777777" w:rsidTr="00882B76">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4E8AC7A7" w14:textId="77777777" w:rsidR="00882B76" w:rsidRPr="00882B76" w:rsidRDefault="00882B76" w:rsidP="00882B76">
            <w:pPr>
              <w:ind w:firstLineChars="500" w:firstLine="1100"/>
              <w:rPr>
                <w:color w:val="000000"/>
                <w:sz w:val="22"/>
                <w:szCs w:val="22"/>
              </w:rPr>
            </w:pPr>
            <w:r w:rsidRPr="00882B76">
              <w:rPr>
                <w:color w:val="000000"/>
                <w:sz w:val="22"/>
                <w:szCs w:val="22"/>
              </w:rPr>
              <w:t xml:space="preserve">200  to  &lt; 300  </w:t>
            </w:r>
          </w:p>
        </w:tc>
        <w:tc>
          <w:tcPr>
            <w:tcW w:w="1340" w:type="dxa"/>
            <w:tcBorders>
              <w:top w:val="nil"/>
              <w:left w:val="nil"/>
              <w:bottom w:val="single" w:sz="4" w:space="0" w:color="808080"/>
              <w:right w:val="single" w:sz="4" w:space="0" w:color="808080"/>
            </w:tcBorders>
            <w:shd w:val="clear" w:color="auto" w:fill="auto"/>
            <w:noWrap/>
            <w:vAlign w:val="bottom"/>
            <w:hideMark/>
          </w:tcPr>
          <w:p w14:paraId="3D1A3C84" w14:textId="77777777" w:rsidR="00882B76" w:rsidRPr="00882B76" w:rsidRDefault="00882B76" w:rsidP="00882B76">
            <w:pPr>
              <w:jc w:val="right"/>
              <w:rPr>
                <w:color w:val="000000"/>
                <w:sz w:val="22"/>
                <w:szCs w:val="22"/>
              </w:rPr>
            </w:pPr>
            <w:r w:rsidRPr="00882B76">
              <w:rPr>
                <w:color w:val="000000"/>
                <w:sz w:val="22"/>
                <w:szCs w:val="22"/>
              </w:rPr>
              <w:t>713</w:t>
            </w:r>
          </w:p>
        </w:tc>
        <w:tc>
          <w:tcPr>
            <w:tcW w:w="1500" w:type="dxa"/>
            <w:tcBorders>
              <w:top w:val="nil"/>
              <w:left w:val="nil"/>
              <w:bottom w:val="single" w:sz="4" w:space="0" w:color="808080"/>
              <w:right w:val="single" w:sz="4" w:space="0" w:color="808080"/>
            </w:tcBorders>
            <w:shd w:val="clear" w:color="auto" w:fill="auto"/>
            <w:noWrap/>
            <w:vAlign w:val="bottom"/>
            <w:hideMark/>
          </w:tcPr>
          <w:p w14:paraId="32906E8B" w14:textId="77777777" w:rsidR="00882B76" w:rsidRPr="00882B76" w:rsidRDefault="00882B76" w:rsidP="00882B76">
            <w:pPr>
              <w:jc w:val="right"/>
              <w:rPr>
                <w:color w:val="000000"/>
                <w:sz w:val="22"/>
                <w:szCs w:val="22"/>
              </w:rPr>
            </w:pPr>
            <w:r w:rsidRPr="00882B76">
              <w:rPr>
                <w:color w:val="000000"/>
                <w:sz w:val="22"/>
                <w:szCs w:val="22"/>
              </w:rPr>
              <w:t>464</w:t>
            </w:r>
          </w:p>
        </w:tc>
        <w:tc>
          <w:tcPr>
            <w:tcW w:w="2038" w:type="dxa"/>
            <w:tcBorders>
              <w:top w:val="nil"/>
              <w:left w:val="nil"/>
              <w:bottom w:val="single" w:sz="4" w:space="0" w:color="808080"/>
              <w:right w:val="nil"/>
            </w:tcBorders>
            <w:shd w:val="clear" w:color="auto" w:fill="auto"/>
            <w:noWrap/>
            <w:vAlign w:val="bottom"/>
            <w:hideMark/>
          </w:tcPr>
          <w:p w14:paraId="69ED951F" w14:textId="77777777" w:rsidR="00882B76" w:rsidRPr="00882B76" w:rsidRDefault="00882B76" w:rsidP="00882B76">
            <w:pPr>
              <w:jc w:val="right"/>
              <w:rPr>
                <w:color w:val="000000"/>
                <w:sz w:val="22"/>
                <w:szCs w:val="22"/>
              </w:rPr>
            </w:pPr>
            <w:r w:rsidRPr="00882B76">
              <w:rPr>
                <w:color w:val="000000"/>
                <w:sz w:val="22"/>
                <w:szCs w:val="22"/>
              </w:rPr>
              <w:t>166</w:t>
            </w:r>
          </w:p>
        </w:tc>
      </w:tr>
      <w:tr w:rsidR="00882B76" w:rsidRPr="00882B76" w14:paraId="68C79549" w14:textId="77777777" w:rsidTr="00882B76">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4C121A98" w14:textId="77777777" w:rsidR="00882B76" w:rsidRPr="00882B76" w:rsidRDefault="00882B76" w:rsidP="00882B76">
            <w:pPr>
              <w:ind w:firstLineChars="500" w:firstLine="1100"/>
              <w:rPr>
                <w:color w:val="000000"/>
                <w:sz w:val="22"/>
                <w:szCs w:val="22"/>
              </w:rPr>
            </w:pPr>
            <w:r w:rsidRPr="00882B76">
              <w:rPr>
                <w:color w:val="000000"/>
                <w:sz w:val="22"/>
                <w:szCs w:val="22"/>
              </w:rPr>
              <w:t xml:space="preserve">          =&gt; 300 </w:t>
            </w:r>
          </w:p>
        </w:tc>
        <w:tc>
          <w:tcPr>
            <w:tcW w:w="1340" w:type="dxa"/>
            <w:tcBorders>
              <w:top w:val="nil"/>
              <w:left w:val="nil"/>
              <w:bottom w:val="single" w:sz="4" w:space="0" w:color="808080"/>
              <w:right w:val="single" w:sz="4" w:space="0" w:color="808080"/>
            </w:tcBorders>
            <w:shd w:val="clear" w:color="auto" w:fill="auto"/>
            <w:noWrap/>
            <w:vAlign w:val="bottom"/>
            <w:hideMark/>
          </w:tcPr>
          <w:p w14:paraId="6D93081E" w14:textId="77777777" w:rsidR="00882B76" w:rsidRPr="00882B76" w:rsidRDefault="00882B76" w:rsidP="00882B76">
            <w:pPr>
              <w:jc w:val="right"/>
              <w:rPr>
                <w:color w:val="000000"/>
                <w:sz w:val="22"/>
                <w:szCs w:val="22"/>
              </w:rPr>
            </w:pPr>
            <w:r w:rsidRPr="00882B76">
              <w:rPr>
                <w:color w:val="000000"/>
                <w:sz w:val="22"/>
                <w:szCs w:val="22"/>
              </w:rPr>
              <w:t>146</w:t>
            </w:r>
          </w:p>
        </w:tc>
        <w:tc>
          <w:tcPr>
            <w:tcW w:w="1500" w:type="dxa"/>
            <w:tcBorders>
              <w:top w:val="nil"/>
              <w:left w:val="nil"/>
              <w:bottom w:val="single" w:sz="4" w:space="0" w:color="808080"/>
              <w:right w:val="single" w:sz="4" w:space="0" w:color="808080"/>
            </w:tcBorders>
            <w:shd w:val="clear" w:color="auto" w:fill="auto"/>
            <w:noWrap/>
            <w:vAlign w:val="bottom"/>
            <w:hideMark/>
          </w:tcPr>
          <w:p w14:paraId="3CAB4B01" w14:textId="77777777" w:rsidR="00882B76" w:rsidRPr="00882B76" w:rsidRDefault="00882B76" w:rsidP="00882B76">
            <w:pPr>
              <w:jc w:val="right"/>
              <w:rPr>
                <w:color w:val="000000"/>
                <w:sz w:val="22"/>
                <w:szCs w:val="22"/>
              </w:rPr>
            </w:pPr>
            <w:r w:rsidRPr="00882B76">
              <w:rPr>
                <w:color w:val="000000"/>
                <w:sz w:val="22"/>
                <w:szCs w:val="22"/>
              </w:rPr>
              <w:t>97</w:t>
            </w:r>
          </w:p>
        </w:tc>
        <w:tc>
          <w:tcPr>
            <w:tcW w:w="2038" w:type="dxa"/>
            <w:tcBorders>
              <w:top w:val="nil"/>
              <w:left w:val="nil"/>
              <w:bottom w:val="single" w:sz="4" w:space="0" w:color="808080"/>
              <w:right w:val="nil"/>
            </w:tcBorders>
            <w:shd w:val="clear" w:color="auto" w:fill="auto"/>
            <w:noWrap/>
            <w:vAlign w:val="bottom"/>
            <w:hideMark/>
          </w:tcPr>
          <w:p w14:paraId="1269329E" w14:textId="77777777" w:rsidR="00882B76" w:rsidRPr="00882B76" w:rsidRDefault="00882B76" w:rsidP="00882B76">
            <w:pPr>
              <w:jc w:val="right"/>
              <w:rPr>
                <w:color w:val="000000"/>
                <w:sz w:val="22"/>
                <w:szCs w:val="22"/>
              </w:rPr>
            </w:pPr>
            <w:r w:rsidRPr="00882B76">
              <w:rPr>
                <w:color w:val="000000"/>
                <w:sz w:val="22"/>
                <w:szCs w:val="22"/>
              </w:rPr>
              <w:t>37</w:t>
            </w:r>
          </w:p>
        </w:tc>
      </w:tr>
      <w:tr w:rsidR="00882B76" w:rsidRPr="00882B76" w14:paraId="7BDA5A5F" w14:textId="77777777" w:rsidTr="00882B76">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4BB71312" w14:textId="77777777" w:rsidR="00882B76" w:rsidRPr="00882B76" w:rsidRDefault="00882B76" w:rsidP="00882B76">
            <w:pPr>
              <w:rPr>
                <w:color w:val="000000"/>
                <w:sz w:val="22"/>
                <w:szCs w:val="22"/>
              </w:rPr>
            </w:pPr>
            <w:r w:rsidRPr="00882B76">
              <w:rPr>
                <w:color w:val="000000"/>
                <w:sz w:val="22"/>
                <w:szCs w:val="22"/>
              </w:rPr>
              <w:t>Total Number</w:t>
            </w:r>
          </w:p>
        </w:tc>
        <w:tc>
          <w:tcPr>
            <w:tcW w:w="1340" w:type="dxa"/>
            <w:tcBorders>
              <w:top w:val="nil"/>
              <w:left w:val="nil"/>
              <w:bottom w:val="single" w:sz="4" w:space="0" w:color="808080"/>
              <w:right w:val="single" w:sz="4" w:space="0" w:color="808080"/>
            </w:tcBorders>
            <w:shd w:val="clear" w:color="000000" w:fill="FFFFFF"/>
            <w:noWrap/>
            <w:vAlign w:val="bottom"/>
            <w:hideMark/>
          </w:tcPr>
          <w:p w14:paraId="4963758D" w14:textId="77777777" w:rsidR="00882B76" w:rsidRPr="00882B76" w:rsidRDefault="00882B76" w:rsidP="00882B76">
            <w:pPr>
              <w:jc w:val="right"/>
              <w:rPr>
                <w:color w:val="000000"/>
                <w:sz w:val="22"/>
                <w:szCs w:val="22"/>
              </w:rPr>
            </w:pPr>
            <w:r w:rsidRPr="00882B76">
              <w:rPr>
                <w:color w:val="000000"/>
                <w:sz w:val="22"/>
                <w:szCs w:val="22"/>
              </w:rPr>
              <w:t>88,997,363</w:t>
            </w:r>
          </w:p>
        </w:tc>
        <w:tc>
          <w:tcPr>
            <w:tcW w:w="1500" w:type="dxa"/>
            <w:tcBorders>
              <w:top w:val="nil"/>
              <w:left w:val="nil"/>
              <w:bottom w:val="single" w:sz="4" w:space="0" w:color="808080"/>
              <w:right w:val="single" w:sz="4" w:space="0" w:color="808080"/>
            </w:tcBorders>
            <w:shd w:val="clear" w:color="000000" w:fill="FFFFFF"/>
            <w:noWrap/>
            <w:vAlign w:val="bottom"/>
            <w:hideMark/>
          </w:tcPr>
          <w:p w14:paraId="07A17E2A" w14:textId="77777777" w:rsidR="00882B76" w:rsidRPr="00882B76" w:rsidRDefault="00882B76" w:rsidP="00882B76">
            <w:pPr>
              <w:jc w:val="right"/>
              <w:rPr>
                <w:color w:val="000000"/>
                <w:sz w:val="22"/>
                <w:szCs w:val="22"/>
              </w:rPr>
            </w:pPr>
            <w:r w:rsidRPr="00882B76">
              <w:rPr>
                <w:color w:val="000000"/>
                <w:sz w:val="22"/>
                <w:szCs w:val="22"/>
              </w:rPr>
              <w:t>60,042,098</w:t>
            </w:r>
          </w:p>
        </w:tc>
        <w:tc>
          <w:tcPr>
            <w:tcW w:w="2038" w:type="dxa"/>
            <w:tcBorders>
              <w:top w:val="nil"/>
              <w:left w:val="nil"/>
              <w:bottom w:val="single" w:sz="4" w:space="0" w:color="808080"/>
              <w:right w:val="nil"/>
            </w:tcBorders>
            <w:shd w:val="clear" w:color="000000" w:fill="FFFFFF"/>
            <w:noWrap/>
            <w:vAlign w:val="bottom"/>
            <w:hideMark/>
          </w:tcPr>
          <w:p w14:paraId="5971BFDD" w14:textId="77777777" w:rsidR="00882B76" w:rsidRPr="00882B76" w:rsidRDefault="00882B76" w:rsidP="00882B76">
            <w:pPr>
              <w:jc w:val="right"/>
              <w:rPr>
                <w:color w:val="000000"/>
                <w:sz w:val="22"/>
                <w:szCs w:val="22"/>
              </w:rPr>
            </w:pPr>
            <w:r w:rsidRPr="00882B76">
              <w:rPr>
                <w:color w:val="000000"/>
                <w:sz w:val="22"/>
                <w:szCs w:val="22"/>
              </w:rPr>
              <w:t>7,748,758</w:t>
            </w:r>
          </w:p>
        </w:tc>
      </w:tr>
      <w:tr w:rsidR="00882B76" w:rsidRPr="00882B76" w14:paraId="20A1ACDD" w14:textId="77777777" w:rsidTr="00882B76">
        <w:trPr>
          <w:trHeight w:val="675"/>
          <w:jc w:val="center"/>
        </w:trPr>
        <w:tc>
          <w:tcPr>
            <w:tcW w:w="3021" w:type="dxa"/>
            <w:tcBorders>
              <w:top w:val="single" w:sz="4" w:space="0" w:color="808080"/>
              <w:left w:val="nil"/>
              <w:bottom w:val="single" w:sz="4" w:space="0" w:color="808080"/>
              <w:right w:val="single" w:sz="4" w:space="0" w:color="808080"/>
            </w:tcBorders>
            <w:shd w:val="clear" w:color="000000" w:fill="FFFFFF"/>
            <w:hideMark/>
          </w:tcPr>
          <w:p w14:paraId="02C9ED98" w14:textId="77777777" w:rsidR="00882B76" w:rsidRPr="00882B76" w:rsidRDefault="00882B76" w:rsidP="00882B76">
            <w:pPr>
              <w:rPr>
                <w:color w:val="000000"/>
                <w:sz w:val="22"/>
                <w:szCs w:val="22"/>
              </w:rPr>
            </w:pPr>
            <w:r w:rsidRPr="00882B76">
              <w:rPr>
                <w:color w:val="000000"/>
                <w:sz w:val="22"/>
                <w:szCs w:val="22"/>
              </w:rPr>
              <w:t>Average Risk (Chance in One Million)</w:t>
            </w:r>
            <w:r w:rsidRPr="00882B76">
              <w:rPr>
                <w:color w:val="000000"/>
                <w:sz w:val="22"/>
                <w:szCs w:val="22"/>
                <w:vertAlign w:val="superscript"/>
              </w:rPr>
              <w:t>a</w:t>
            </w:r>
          </w:p>
        </w:tc>
        <w:tc>
          <w:tcPr>
            <w:tcW w:w="1340" w:type="dxa"/>
            <w:tcBorders>
              <w:top w:val="nil"/>
              <w:left w:val="nil"/>
              <w:bottom w:val="single" w:sz="4" w:space="0" w:color="808080"/>
              <w:right w:val="single" w:sz="4" w:space="0" w:color="808080"/>
            </w:tcBorders>
            <w:shd w:val="clear" w:color="auto" w:fill="auto"/>
            <w:noWrap/>
            <w:vAlign w:val="bottom"/>
            <w:hideMark/>
          </w:tcPr>
          <w:p w14:paraId="17AC9618" w14:textId="77777777" w:rsidR="00882B76" w:rsidRPr="00882B76" w:rsidRDefault="00882B76" w:rsidP="00882B76">
            <w:pPr>
              <w:jc w:val="right"/>
              <w:rPr>
                <w:color w:val="000000"/>
                <w:sz w:val="22"/>
                <w:szCs w:val="22"/>
              </w:rPr>
            </w:pPr>
            <w:r w:rsidRPr="00882B76">
              <w:rPr>
                <w:color w:val="000000"/>
                <w:sz w:val="22"/>
                <w:szCs w:val="22"/>
              </w:rPr>
              <w:t>0.09</w:t>
            </w:r>
          </w:p>
        </w:tc>
        <w:tc>
          <w:tcPr>
            <w:tcW w:w="1500" w:type="dxa"/>
            <w:tcBorders>
              <w:top w:val="nil"/>
              <w:left w:val="nil"/>
              <w:bottom w:val="single" w:sz="4" w:space="0" w:color="808080"/>
              <w:right w:val="single" w:sz="4" w:space="0" w:color="808080"/>
            </w:tcBorders>
            <w:shd w:val="clear" w:color="auto" w:fill="auto"/>
            <w:noWrap/>
            <w:vAlign w:val="bottom"/>
            <w:hideMark/>
          </w:tcPr>
          <w:p w14:paraId="5306E133" w14:textId="77777777" w:rsidR="00882B76" w:rsidRPr="00882B76" w:rsidRDefault="00882B76" w:rsidP="00882B76">
            <w:pPr>
              <w:jc w:val="right"/>
              <w:rPr>
                <w:color w:val="000000"/>
                <w:sz w:val="22"/>
                <w:szCs w:val="22"/>
              </w:rPr>
            </w:pPr>
            <w:r w:rsidRPr="00882B76">
              <w:rPr>
                <w:color w:val="000000"/>
                <w:sz w:val="22"/>
                <w:szCs w:val="22"/>
              </w:rPr>
              <w:t>0.08</w:t>
            </w:r>
          </w:p>
        </w:tc>
        <w:tc>
          <w:tcPr>
            <w:tcW w:w="2038" w:type="dxa"/>
            <w:tcBorders>
              <w:top w:val="nil"/>
              <w:left w:val="nil"/>
              <w:bottom w:val="single" w:sz="4" w:space="0" w:color="808080"/>
              <w:right w:val="nil"/>
            </w:tcBorders>
            <w:shd w:val="clear" w:color="auto" w:fill="auto"/>
            <w:noWrap/>
            <w:vAlign w:val="bottom"/>
            <w:hideMark/>
          </w:tcPr>
          <w:p w14:paraId="49FA4123" w14:textId="77777777" w:rsidR="00882B76" w:rsidRPr="00882B76" w:rsidRDefault="00882B76" w:rsidP="00882B76">
            <w:pPr>
              <w:jc w:val="right"/>
              <w:rPr>
                <w:color w:val="000000"/>
                <w:sz w:val="22"/>
                <w:szCs w:val="22"/>
              </w:rPr>
            </w:pPr>
            <w:r w:rsidRPr="00882B76">
              <w:rPr>
                <w:color w:val="000000"/>
                <w:sz w:val="22"/>
                <w:szCs w:val="22"/>
              </w:rPr>
              <w:t>0.1</w:t>
            </w:r>
          </w:p>
        </w:tc>
      </w:tr>
      <w:tr w:rsidR="00882B76" w:rsidRPr="00882B76" w14:paraId="68D96A35" w14:textId="77777777" w:rsidTr="00882B76">
        <w:trPr>
          <w:trHeight w:val="315"/>
          <w:jc w:val="center"/>
        </w:trPr>
        <w:tc>
          <w:tcPr>
            <w:tcW w:w="3021" w:type="dxa"/>
            <w:tcBorders>
              <w:top w:val="single" w:sz="4" w:space="0" w:color="808080"/>
              <w:left w:val="nil"/>
              <w:bottom w:val="nil"/>
              <w:right w:val="nil"/>
            </w:tcBorders>
            <w:shd w:val="clear" w:color="000000" w:fill="FFFFFF"/>
            <w:noWrap/>
            <w:vAlign w:val="bottom"/>
            <w:hideMark/>
          </w:tcPr>
          <w:p w14:paraId="75716942" w14:textId="77777777" w:rsidR="00882B76" w:rsidRPr="00882B76" w:rsidRDefault="00882B76" w:rsidP="00882B76">
            <w:pPr>
              <w:rPr>
                <w:color w:val="000000"/>
                <w:sz w:val="22"/>
                <w:szCs w:val="22"/>
              </w:rPr>
            </w:pPr>
            <w:r w:rsidRPr="00882B76">
              <w:rPr>
                <w:color w:val="000000"/>
                <w:sz w:val="22"/>
                <w:szCs w:val="22"/>
              </w:rPr>
              <w:t>Notes:</w:t>
            </w:r>
          </w:p>
        </w:tc>
        <w:tc>
          <w:tcPr>
            <w:tcW w:w="1340" w:type="dxa"/>
            <w:tcBorders>
              <w:top w:val="nil"/>
              <w:left w:val="nil"/>
              <w:bottom w:val="nil"/>
              <w:right w:val="nil"/>
            </w:tcBorders>
            <w:shd w:val="clear" w:color="000000" w:fill="FFFFFF"/>
            <w:noWrap/>
            <w:vAlign w:val="bottom"/>
            <w:hideMark/>
          </w:tcPr>
          <w:p w14:paraId="1ADFF40D" w14:textId="77777777" w:rsidR="00882B76" w:rsidRPr="00882B76" w:rsidRDefault="00882B76" w:rsidP="00882B76">
            <w:pPr>
              <w:rPr>
                <w:color w:val="000000"/>
                <w:sz w:val="22"/>
                <w:szCs w:val="22"/>
              </w:rPr>
            </w:pPr>
            <w:r w:rsidRPr="00882B76">
              <w:rPr>
                <w:color w:val="000000"/>
                <w:sz w:val="22"/>
                <w:szCs w:val="22"/>
              </w:rPr>
              <w:t> </w:t>
            </w:r>
          </w:p>
        </w:tc>
        <w:tc>
          <w:tcPr>
            <w:tcW w:w="1500" w:type="dxa"/>
            <w:tcBorders>
              <w:top w:val="nil"/>
              <w:left w:val="nil"/>
              <w:bottom w:val="nil"/>
              <w:right w:val="nil"/>
            </w:tcBorders>
            <w:shd w:val="clear" w:color="000000" w:fill="FFFFFF"/>
            <w:noWrap/>
            <w:vAlign w:val="bottom"/>
            <w:hideMark/>
          </w:tcPr>
          <w:p w14:paraId="1CA25FEE" w14:textId="77777777" w:rsidR="00882B76" w:rsidRPr="00882B76" w:rsidRDefault="00882B76" w:rsidP="00882B76">
            <w:pPr>
              <w:rPr>
                <w:color w:val="000000"/>
                <w:sz w:val="22"/>
                <w:szCs w:val="22"/>
              </w:rPr>
            </w:pPr>
            <w:r w:rsidRPr="00882B76">
              <w:rPr>
                <w:color w:val="000000"/>
                <w:sz w:val="22"/>
                <w:szCs w:val="22"/>
              </w:rPr>
              <w:t> </w:t>
            </w:r>
          </w:p>
        </w:tc>
        <w:tc>
          <w:tcPr>
            <w:tcW w:w="2038" w:type="dxa"/>
            <w:tcBorders>
              <w:top w:val="nil"/>
              <w:left w:val="nil"/>
              <w:bottom w:val="nil"/>
              <w:right w:val="nil"/>
            </w:tcBorders>
            <w:shd w:val="clear" w:color="000000" w:fill="FFFFFF"/>
            <w:noWrap/>
            <w:vAlign w:val="bottom"/>
            <w:hideMark/>
          </w:tcPr>
          <w:p w14:paraId="1C46F2B2" w14:textId="77777777" w:rsidR="00882B76" w:rsidRPr="00882B76" w:rsidRDefault="00882B76" w:rsidP="00882B76">
            <w:pPr>
              <w:rPr>
                <w:color w:val="000000"/>
                <w:sz w:val="22"/>
                <w:szCs w:val="22"/>
              </w:rPr>
            </w:pPr>
            <w:r w:rsidRPr="00882B76">
              <w:rPr>
                <w:color w:val="000000"/>
                <w:sz w:val="22"/>
                <w:szCs w:val="22"/>
              </w:rPr>
              <w:t> </w:t>
            </w:r>
          </w:p>
        </w:tc>
      </w:tr>
      <w:tr w:rsidR="00882B76" w:rsidRPr="00882B76" w14:paraId="76C16057" w14:textId="77777777" w:rsidTr="00882B76">
        <w:trPr>
          <w:trHeight w:val="315"/>
          <w:jc w:val="center"/>
        </w:trPr>
        <w:tc>
          <w:tcPr>
            <w:tcW w:w="7899" w:type="dxa"/>
            <w:gridSpan w:val="4"/>
            <w:tcBorders>
              <w:top w:val="nil"/>
              <w:left w:val="nil"/>
              <w:bottom w:val="nil"/>
              <w:right w:val="nil"/>
            </w:tcBorders>
            <w:shd w:val="clear" w:color="000000" w:fill="FFFFFF"/>
            <w:vAlign w:val="center"/>
            <w:hideMark/>
          </w:tcPr>
          <w:p w14:paraId="77CC6165" w14:textId="77777777" w:rsidR="00882B76" w:rsidRPr="00882B76" w:rsidRDefault="00882B76" w:rsidP="00882B76">
            <w:pPr>
              <w:rPr>
                <w:color w:val="000000"/>
                <w:sz w:val="22"/>
                <w:szCs w:val="22"/>
              </w:rPr>
            </w:pPr>
            <w:proofErr w:type="spellStart"/>
            <w:r w:rsidRPr="00882B76">
              <w:rPr>
                <w:color w:val="000000"/>
                <w:sz w:val="22"/>
                <w:szCs w:val="22"/>
                <w:vertAlign w:val="superscript"/>
              </w:rPr>
              <w:t>a</w:t>
            </w:r>
            <w:r w:rsidRPr="00882B76">
              <w:rPr>
                <w:color w:val="000000"/>
                <w:sz w:val="22"/>
                <w:szCs w:val="22"/>
              </w:rPr>
              <w:t>Modeled</w:t>
            </w:r>
            <w:proofErr w:type="spellEnd"/>
            <w:r w:rsidRPr="00882B76">
              <w:rPr>
                <w:color w:val="000000"/>
                <w:sz w:val="22"/>
                <w:szCs w:val="22"/>
              </w:rPr>
              <w:t xml:space="preserve"> risks are for a 70-year lifetime, based on the predicted outdoor concentration</w:t>
            </w:r>
          </w:p>
        </w:tc>
      </w:tr>
      <w:tr w:rsidR="00882B76" w:rsidRPr="00882B76" w14:paraId="71F943F6" w14:textId="77777777" w:rsidTr="00882B76">
        <w:trPr>
          <w:trHeight w:val="468"/>
          <w:jc w:val="center"/>
        </w:trPr>
        <w:tc>
          <w:tcPr>
            <w:tcW w:w="7899" w:type="dxa"/>
            <w:gridSpan w:val="4"/>
            <w:tcBorders>
              <w:top w:val="nil"/>
              <w:left w:val="nil"/>
              <w:bottom w:val="nil"/>
              <w:right w:val="nil"/>
            </w:tcBorders>
            <w:shd w:val="clear" w:color="auto" w:fill="auto"/>
            <w:vAlign w:val="bottom"/>
            <w:hideMark/>
          </w:tcPr>
          <w:p w14:paraId="7399E529" w14:textId="77777777" w:rsidR="00882B76" w:rsidRPr="00882B76" w:rsidRDefault="00882B76" w:rsidP="00882B76">
            <w:pPr>
              <w:rPr>
                <w:color w:val="000000"/>
                <w:sz w:val="22"/>
                <w:szCs w:val="22"/>
              </w:rPr>
            </w:pPr>
            <w:r w:rsidRPr="00882B76">
              <w:rPr>
                <w:color w:val="000000"/>
                <w:sz w:val="22"/>
                <w:szCs w:val="22"/>
              </w:rPr>
              <w:t>and not adjusted for exposure factors. Risks from Miscellaneous Organic Chemical Manufacturing emissions are modeled at the census block level.</w:t>
            </w:r>
          </w:p>
        </w:tc>
      </w:tr>
      <w:tr w:rsidR="00882B76" w:rsidRPr="00882B76" w14:paraId="624361E8" w14:textId="77777777" w:rsidTr="00882B76">
        <w:trPr>
          <w:trHeight w:val="330"/>
          <w:jc w:val="center"/>
        </w:trPr>
        <w:tc>
          <w:tcPr>
            <w:tcW w:w="7899" w:type="dxa"/>
            <w:gridSpan w:val="4"/>
            <w:tcBorders>
              <w:top w:val="nil"/>
              <w:left w:val="nil"/>
              <w:bottom w:val="nil"/>
              <w:right w:val="nil"/>
            </w:tcBorders>
            <w:shd w:val="clear" w:color="auto" w:fill="auto"/>
            <w:noWrap/>
            <w:vAlign w:val="bottom"/>
            <w:hideMark/>
          </w:tcPr>
          <w:p w14:paraId="02B12E21" w14:textId="77777777" w:rsidR="00882B76" w:rsidRPr="00882B76" w:rsidRDefault="00882B76" w:rsidP="00882B76">
            <w:pPr>
              <w:rPr>
                <w:color w:val="000000"/>
                <w:sz w:val="22"/>
                <w:szCs w:val="22"/>
              </w:rPr>
            </w:pPr>
            <w:proofErr w:type="spellStart"/>
            <w:r w:rsidRPr="00882B76">
              <w:rPr>
                <w:color w:val="000000"/>
                <w:sz w:val="22"/>
                <w:szCs w:val="22"/>
                <w:vertAlign w:val="superscript"/>
              </w:rPr>
              <w:t>b</w:t>
            </w:r>
            <w:r w:rsidRPr="00882B76">
              <w:rPr>
                <w:color w:val="000000"/>
                <w:sz w:val="22"/>
                <w:szCs w:val="22"/>
              </w:rPr>
              <w:t>Distributions</w:t>
            </w:r>
            <w:proofErr w:type="spellEnd"/>
            <w:r w:rsidRPr="00882B76">
              <w:rPr>
                <w:color w:val="000000"/>
                <w:sz w:val="22"/>
                <w:szCs w:val="22"/>
              </w:rPr>
              <w:t xml:space="preserve"> by education level are based on education data at the block group level. </w:t>
            </w:r>
          </w:p>
        </w:tc>
      </w:tr>
    </w:tbl>
    <w:p w14:paraId="4C64C118" w14:textId="77777777" w:rsidR="005A4FFB" w:rsidRDefault="005A4FFB"/>
    <w:p w14:paraId="790D7E53" w14:textId="1D5B2345" w:rsidR="00CD1E0D" w:rsidRDefault="00CD1E0D">
      <w:r>
        <w:br w:type="page"/>
      </w:r>
    </w:p>
    <w:tbl>
      <w:tblPr>
        <w:tblW w:w="8500" w:type="dxa"/>
        <w:jc w:val="center"/>
        <w:tblLook w:val="04A0" w:firstRow="1" w:lastRow="0" w:firstColumn="1" w:lastColumn="0" w:noHBand="0" w:noVBand="1"/>
      </w:tblPr>
      <w:tblGrid>
        <w:gridCol w:w="3021"/>
        <w:gridCol w:w="1307"/>
        <w:gridCol w:w="2032"/>
        <w:gridCol w:w="2140"/>
      </w:tblGrid>
      <w:tr w:rsidR="006E3CF0" w:rsidRPr="006E3CF0" w14:paraId="2F88EB6F" w14:textId="77777777" w:rsidTr="006E3CF0">
        <w:trPr>
          <w:trHeight w:val="900"/>
          <w:jc w:val="center"/>
        </w:trPr>
        <w:tc>
          <w:tcPr>
            <w:tcW w:w="8500" w:type="dxa"/>
            <w:gridSpan w:val="4"/>
            <w:tcBorders>
              <w:top w:val="nil"/>
              <w:left w:val="nil"/>
              <w:bottom w:val="single" w:sz="4" w:space="0" w:color="808080"/>
              <w:right w:val="nil"/>
            </w:tcBorders>
            <w:shd w:val="clear" w:color="000000" w:fill="FFFFFF"/>
            <w:vAlign w:val="bottom"/>
            <w:hideMark/>
          </w:tcPr>
          <w:p w14:paraId="0017E3C0" w14:textId="77777777" w:rsidR="006E3CF0" w:rsidRPr="006E3CF0" w:rsidRDefault="006E3CF0" w:rsidP="006E3CF0">
            <w:pPr>
              <w:jc w:val="center"/>
              <w:rPr>
                <w:b/>
                <w:bCs/>
                <w:color w:val="000000"/>
                <w:szCs w:val="24"/>
              </w:rPr>
            </w:pPr>
            <w:r w:rsidRPr="006E3CF0">
              <w:rPr>
                <w:b/>
                <w:bCs/>
                <w:color w:val="000000"/>
                <w:szCs w:val="24"/>
              </w:rPr>
              <w:lastRenderedPageBreak/>
              <w:t>Table A-4.  Distribution of Cancer Risk for People Living in Households Below Two Times the Poverty Level and Below the Poverty Level - 50 km Study Area Radius</w:t>
            </w:r>
          </w:p>
        </w:tc>
      </w:tr>
      <w:tr w:rsidR="006E3CF0" w:rsidRPr="006E3CF0" w14:paraId="264C5838" w14:textId="77777777" w:rsidTr="006E3CF0">
        <w:trPr>
          <w:trHeight w:val="360"/>
          <w:jc w:val="center"/>
        </w:trPr>
        <w:tc>
          <w:tcPr>
            <w:tcW w:w="3021" w:type="dxa"/>
            <w:vMerge w:val="restart"/>
            <w:tcBorders>
              <w:top w:val="nil"/>
              <w:left w:val="nil"/>
              <w:bottom w:val="nil"/>
              <w:right w:val="nil"/>
            </w:tcBorders>
            <w:shd w:val="clear" w:color="000000" w:fill="FFFFFF"/>
            <w:vAlign w:val="bottom"/>
            <w:hideMark/>
          </w:tcPr>
          <w:p w14:paraId="32BCBB06" w14:textId="77777777" w:rsidR="006E3CF0" w:rsidRPr="006E3CF0" w:rsidRDefault="006E3CF0" w:rsidP="006E3CF0">
            <w:pPr>
              <w:jc w:val="center"/>
              <w:rPr>
                <w:color w:val="000000"/>
                <w:sz w:val="22"/>
                <w:szCs w:val="22"/>
              </w:rPr>
            </w:pPr>
            <w:r w:rsidRPr="006E3CF0">
              <w:rPr>
                <w:color w:val="000000"/>
                <w:sz w:val="22"/>
                <w:szCs w:val="22"/>
              </w:rPr>
              <w:t>Range of Lifetime Individual Cancer Risk from the Miscellaneous Organic Chemical Manufacturing Source Category</w:t>
            </w:r>
          </w:p>
        </w:tc>
        <w:tc>
          <w:tcPr>
            <w:tcW w:w="5479" w:type="dxa"/>
            <w:gridSpan w:val="3"/>
            <w:tcBorders>
              <w:top w:val="nil"/>
              <w:left w:val="nil"/>
              <w:bottom w:val="nil"/>
              <w:right w:val="nil"/>
            </w:tcBorders>
            <w:shd w:val="clear" w:color="000000" w:fill="FFFFFF"/>
            <w:vAlign w:val="center"/>
            <w:hideMark/>
          </w:tcPr>
          <w:p w14:paraId="0D5F910D" w14:textId="77777777" w:rsidR="006E3CF0" w:rsidRPr="006E3CF0" w:rsidRDefault="006E3CF0" w:rsidP="006E3CF0">
            <w:pPr>
              <w:jc w:val="center"/>
              <w:rPr>
                <w:color w:val="000000"/>
                <w:sz w:val="22"/>
                <w:szCs w:val="22"/>
              </w:rPr>
            </w:pPr>
            <w:r w:rsidRPr="006E3CF0">
              <w:rPr>
                <w:color w:val="000000"/>
                <w:sz w:val="22"/>
                <w:szCs w:val="22"/>
              </w:rPr>
              <w:t>Number of People within 50 km of</w:t>
            </w:r>
          </w:p>
        </w:tc>
      </w:tr>
      <w:tr w:rsidR="006E3CF0" w:rsidRPr="006E3CF0" w14:paraId="0AACB12F" w14:textId="77777777" w:rsidTr="006E3CF0">
        <w:trPr>
          <w:trHeight w:val="315"/>
          <w:jc w:val="center"/>
        </w:trPr>
        <w:tc>
          <w:tcPr>
            <w:tcW w:w="3021" w:type="dxa"/>
            <w:vMerge/>
            <w:tcBorders>
              <w:top w:val="nil"/>
              <w:left w:val="nil"/>
              <w:bottom w:val="nil"/>
              <w:right w:val="nil"/>
            </w:tcBorders>
            <w:vAlign w:val="center"/>
            <w:hideMark/>
          </w:tcPr>
          <w:p w14:paraId="59E13488" w14:textId="77777777" w:rsidR="006E3CF0" w:rsidRPr="006E3CF0" w:rsidRDefault="006E3CF0" w:rsidP="006E3CF0">
            <w:pPr>
              <w:rPr>
                <w:color w:val="000000"/>
                <w:sz w:val="22"/>
                <w:szCs w:val="22"/>
              </w:rPr>
            </w:pPr>
          </w:p>
        </w:tc>
        <w:tc>
          <w:tcPr>
            <w:tcW w:w="5479" w:type="dxa"/>
            <w:gridSpan w:val="3"/>
            <w:tcBorders>
              <w:top w:val="nil"/>
              <w:left w:val="nil"/>
              <w:bottom w:val="single" w:sz="4" w:space="0" w:color="auto"/>
              <w:right w:val="nil"/>
            </w:tcBorders>
            <w:shd w:val="clear" w:color="000000" w:fill="FFFFFF"/>
            <w:vAlign w:val="bottom"/>
            <w:hideMark/>
          </w:tcPr>
          <w:p w14:paraId="2FA93D98" w14:textId="77777777" w:rsidR="006E3CF0" w:rsidRPr="006E3CF0" w:rsidRDefault="006E3CF0" w:rsidP="006E3CF0">
            <w:pPr>
              <w:jc w:val="center"/>
              <w:rPr>
                <w:color w:val="000000"/>
                <w:sz w:val="22"/>
                <w:szCs w:val="22"/>
              </w:rPr>
            </w:pPr>
            <w:r w:rsidRPr="006E3CF0">
              <w:rPr>
                <w:color w:val="000000"/>
                <w:sz w:val="22"/>
                <w:szCs w:val="22"/>
              </w:rPr>
              <w:t xml:space="preserve">any Facility in Different Ranges for Lifetime Cancer </w:t>
            </w:r>
            <w:proofErr w:type="spellStart"/>
            <w:r w:rsidRPr="006E3CF0">
              <w:rPr>
                <w:color w:val="000000"/>
                <w:sz w:val="22"/>
                <w:szCs w:val="22"/>
              </w:rPr>
              <w:t>Risk</w:t>
            </w:r>
            <w:r w:rsidRPr="006E3CF0">
              <w:rPr>
                <w:color w:val="000000"/>
                <w:sz w:val="22"/>
                <w:szCs w:val="22"/>
                <w:vertAlign w:val="superscript"/>
              </w:rPr>
              <w:t>b</w:t>
            </w:r>
            <w:proofErr w:type="spellEnd"/>
          </w:p>
        </w:tc>
      </w:tr>
      <w:tr w:rsidR="006E3CF0" w:rsidRPr="006E3CF0" w14:paraId="644943F4" w14:textId="77777777" w:rsidTr="006E3CF0">
        <w:trPr>
          <w:trHeight w:val="1200"/>
          <w:jc w:val="center"/>
        </w:trPr>
        <w:tc>
          <w:tcPr>
            <w:tcW w:w="3021" w:type="dxa"/>
            <w:vMerge/>
            <w:tcBorders>
              <w:top w:val="nil"/>
              <w:left w:val="nil"/>
              <w:bottom w:val="nil"/>
              <w:right w:val="nil"/>
            </w:tcBorders>
            <w:vAlign w:val="center"/>
            <w:hideMark/>
          </w:tcPr>
          <w:p w14:paraId="1E161E0F" w14:textId="77777777" w:rsidR="006E3CF0" w:rsidRPr="006E3CF0" w:rsidRDefault="006E3CF0" w:rsidP="006E3CF0">
            <w:pPr>
              <w:rPr>
                <w:color w:val="000000"/>
                <w:sz w:val="22"/>
                <w:szCs w:val="22"/>
              </w:rPr>
            </w:pPr>
          </w:p>
        </w:tc>
        <w:tc>
          <w:tcPr>
            <w:tcW w:w="1307" w:type="dxa"/>
            <w:tcBorders>
              <w:top w:val="nil"/>
              <w:left w:val="nil"/>
              <w:bottom w:val="nil"/>
              <w:right w:val="nil"/>
            </w:tcBorders>
            <w:shd w:val="clear" w:color="000000" w:fill="FFFFFF"/>
            <w:vAlign w:val="bottom"/>
            <w:hideMark/>
          </w:tcPr>
          <w:p w14:paraId="518BF1F3" w14:textId="77777777" w:rsidR="006E3CF0" w:rsidRPr="006E3CF0" w:rsidRDefault="006E3CF0" w:rsidP="006E3CF0">
            <w:pPr>
              <w:jc w:val="center"/>
              <w:rPr>
                <w:color w:val="000000"/>
                <w:sz w:val="22"/>
                <w:szCs w:val="22"/>
              </w:rPr>
            </w:pPr>
            <w:r w:rsidRPr="006E3CF0">
              <w:rPr>
                <w:color w:val="000000"/>
                <w:sz w:val="22"/>
                <w:szCs w:val="22"/>
              </w:rPr>
              <w:t>Total Population</w:t>
            </w:r>
          </w:p>
        </w:tc>
        <w:tc>
          <w:tcPr>
            <w:tcW w:w="2032" w:type="dxa"/>
            <w:tcBorders>
              <w:top w:val="nil"/>
              <w:left w:val="nil"/>
              <w:bottom w:val="nil"/>
              <w:right w:val="nil"/>
            </w:tcBorders>
            <w:shd w:val="clear" w:color="000000" w:fill="FFFFFF"/>
            <w:vAlign w:val="bottom"/>
            <w:hideMark/>
          </w:tcPr>
          <w:p w14:paraId="00CDE294" w14:textId="77777777" w:rsidR="006E3CF0" w:rsidRPr="006E3CF0" w:rsidRDefault="006E3CF0" w:rsidP="006E3CF0">
            <w:pPr>
              <w:jc w:val="center"/>
              <w:rPr>
                <w:color w:val="000000"/>
                <w:sz w:val="22"/>
                <w:szCs w:val="22"/>
              </w:rPr>
            </w:pPr>
            <w:r w:rsidRPr="006E3CF0">
              <w:rPr>
                <w:color w:val="000000"/>
                <w:sz w:val="22"/>
                <w:szCs w:val="22"/>
              </w:rPr>
              <w:t>People Living in Households with Income Below 2 Times the Poverty Level</w:t>
            </w:r>
          </w:p>
        </w:tc>
        <w:tc>
          <w:tcPr>
            <w:tcW w:w="2140" w:type="dxa"/>
            <w:tcBorders>
              <w:top w:val="nil"/>
              <w:left w:val="nil"/>
              <w:bottom w:val="nil"/>
              <w:right w:val="nil"/>
            </w:tcBorders>
            <w:shd w:val="clear" w:color="000000" w:fill="FFFFFF"/>
            <w:vAlign w:val="bottom"/>
            <w:hideMark/>
          </w:tcPr>
          <w:p w14:paraId="7579FF6F" w14:textId="77777777" w:rsidR="006E3CF0" w:rsidRPr="006E3CF0" w:rsidRDefault="006E3CF0" w:rsidP="006E3CF0">
            <w:pPr>
              <w:jc w:val="center"/>
              <w:rPr>
                <w:color w:val="000000"/>
                <w:sz w:val="22"/>
                <w:szCs w:val="22"/>
              </w:rPr>
            </w:pPr>
            <w:r w:rsidRPr="006E3CF0">
              <w:rPr>
                <w:color w:val="000000"/>
                <w:sz w:val="22"/>
                <w:szCs w:val="22"/>
              </w:rPr>
              <w:t>People Living in Households with Income Below the Poverty Level</w:t>
            </w:r>
          </w:p>
        </w:tc>
      </w:tr>
      <w:tr w:rsidR="006E3CF0" w:rsidRPr="006E3CF0" w14:paraId="196088C7" w14:textId="77777777" w:rsidTr="006E3CF0">
        <w:trPr>
          <w:trHeight w:val="300"/>
          <w:jc w:val="center"/>
        </w:trPr>
        <w:tc>
          <w:tcPr>
            <w:tcW w:w="3021" w:type="dxa"/>
            <w:tcBorders>
              <w:top w:val="nil"/>
              <w:left w:val="nil"/>
              <w:bottom w:val="single" w:sz="8" w:space="0" w:color="808080"/>
              <w:right w:val="nil"/>
            </w:tcBorders>
            <w:shd w:val="clear" w:color="000000" w:fill="FFFFFF"/>
            <w:vAlign w:val="bottom"/>
            <w:hideMark/>
          </w:tcPr>
          <w:p w14:paraId="69C0CBF8" w14:textId="77777777" w:rsidR="006E3CF0" w:rsidRPr="006E3CF0" w:rsidRDefault="006E3CF0" w:rsidP="006E3CF0">
            <w:pPr>
              <w:jc w:val="center"/>
              <w:rPr>
                <w:color w:val="000000"/>
                <w:sz w:val="22"/>
                <w:szCs w:val="22"/>
              </w:rPr>
            </w:pPr>
            <w:r w:rsidRPr="006E3CF0">
              <w:rPr>
                <w:color w:val="000000"/>
                <w:sz w:val="22"/>
                <w:szCs w:val="22"/>
              </w:rPr>
              <w:t>(Chance in One Million)</w:t>
            </w:r>
            <w:r w:rsidRPr="006E3CF0">
              <w:rPr>
                <w:color w:val="000000"/>
                <w:sz w:val="22"/>
                <w:szCs w:val="22"/>
                <w:vertAlign w:val="superscript"/>
              </w:rPr>
              <w:t>a</w:t>
            </w:r>
          </w:p>
        </w:tc>
        <w:tc>
          <w:tcPr>
            <w:tcW w:w="1307" w:type="dxa"/>
            <w:tcBorders>
              <w:top w:val="nil"/>
              <w:left w:val="nil"/>
              <w:bottom w:val="single" w:sz="8" w:space="0" w:color="808080"/>
              <w:right w:val="nil"/>
            </w:tcBorders>
            <w:shd w:val="clear" w:color="000000" w:fill="FFFFFF"/>
            <w:vAlign w:val="bottom"/>
            <w:hideMark/>
          </w:tcPr>
          <w:p w14:paraId="245DCB40" w14:textId="77777777" w:rsidR="006E3CF0" w:rsidRPr="006E3CF0" w:rsidRDefault="006E3CF0" w:rsidP="006E3CF0">
            <w:pPr>
              <w:rPr>
                <w:color w:val="000000"/>
                <w:sz w:val="22"/>
                <w:szCs w:val="22"/>
              </w:rPr>
            </w:pPr>
            <w:r w:rsidRPr="006E3CF0">
              <w:rPr>
                <w:color w:val="000000"/>
                <w:sz w:val="22"/>
                <w:szCs w:val="22"/>
              </w:rPr>
              <w:t> </w:t>
            </w:r>
          </w:p>
        </w:tc>
        <w:tc>
          <w:tcPr>
            <w:tcW w:w="2032" w:type="dxa"/>
            <w:tcBorders>
              <w:top w:val="nil"/>
              <w:left w:val="nil"/>
              <w:bottom w:val="single" w:sz="8" w:space="0" w:color="808080"/>
              <w:right w:val="nil"/>
            </w:tcBorders>
            <w:shd w:val="clear" w:color="000000" w:fill="FFFFFF"/>
            <w:vAlign w:val="bottom"/>
            <w:hideMark/>
          </w:tcPr>
          <w:p w14:paraId="3D4B2E24" w14:textId="77777777" w:rsidR="006E3CF0" w:rsidRPr="006E3CF0" w:rsidRDefault="006E3CF0" w:rsidP="006E3CF0">
            <w:pPr>
              <w:jc w:val="center"/>
              <w:rPr>
                <w:color w:val="000000"/>
                <w:sz w:val="22"/>
                <w:szCs w:val="22"/>
              </w:rPr>
            </w:pPr>
            <w:r w:rsidRPr="006E3CF0">
              <w:rPr>
                <w:color w:val="000000"/>
                <w:sz w:val="22"/>
                <w:szCs w:val="22"/>
              </w:rPr>
              <w:t> </w:t>
            </w:r>
          </w:p>
        </w:tc>
        <w:tc>
          <w:tcPr>
            <w:tcW w:w="2140" w:type="dxa"/>
            <w:tcBorders>
              <w:top w:val="nil"/>
              <w:left w:val="nil"/>
              <w:bottom w:val="single" w:sz="8" w:space="0" w:color="808080"/>
              <w:right w:val="nil"/>
            </w:tcBorders>
            <w:shd w:val="clear" w:color="000000" w:fill="FFFFFF"/>
            <w:vAlign w:val="bottom"/>
            <w:hideMark/>
          </w:tcPr>
          <w:p w14:paraId="0835F765" w14:textId="77777777" w:rsidR="006E3CF0" w:rsidRPr="006E3CF0" w:rsidRDefault="006E3CF0" w:rsidP="006E3CF0">
            <w:pPr>
              <w:jc w:val="center"/>
              <w:rPr>
                <w:color w:val="000000"/>
                <w:sz w:val="22"/>
                <w:szCs w:val="22"/>
              </w:rPr>
            </w:pPr>
            <w:r w:rsidRPr="006E3CF0">
              <w:rPr>
                <w:color w:val="000000"/>
                <w:sz w:val="22"/>
                <w:szCs w:val="22"/>
              </w:rPr>
              <w:t> </w:t>
            </w:r>
          </w:p>
        </w:tc>
      </w:tr>
      <w:tr w:rsidR="006E3CF0" w:rsidRPr="006E3CF0" w14:paraId="2FDAA85E" w14:textId="77777777" w:rsidTr="006E3CF0">
        <w:trPr>
          <w:trHeight w:val="300"/>
          <w:jc w:val="center"/>
        </w:trPr>
        <w:tc>
          <w:tcPr>
            <w:tcW w:w="3021" w:type="dxa"/>
            <w:tcBorders>
              <w:top w:val="single" w:sz="8" w:space="0" w:color="808080"/>
              <w:left w:val="nil"/>
              <w:bottom w:val="single" w:sz="4" w:space="0" w:color="808080"/>
              <w:right w:val="single" w:sz="4" w:space="0" w:color="808080"/>
            </w:tcBorders>
            <w:shd w:val="clear" w:color="000000" w:fill="FFFFFF"/>
            <w:noWrap/>
            <w:vAlign w:val="bottom"/>
            <w:hideMark/>
          </w:tcPr>
          <w:p w14:paraId="276BFEC7" w14:textId="77777777" w:rsidR="006E3CF0" w:rsidRPr="006E3CF0" w:rsidRDefault="006E3CF0" w:rsidP="006E3CF0">
            <w:pPr>
              <w:ind w:firstLineChars="500" w:firstLine="1100"/>
              <w:rPr>
                <w:color w:val="000000"/>
                <w:sz w:val="22"/>
                <w:szCs w:val="22"/>
              </w:rPr>
            </w:pPr>
            <w:r w:rsidRPr="006E3CF0">
              <w:rPr>
                <w:color w:val="000000"/>
                <w:sz w:val="22"/>
                <w:szCs w:val="22"/>
              </w:rPr>
              <w:t xml:space="preserve">    0  to  &lt;    1   </w:t>
            </w:r>
          </w:p>
        </w:tc>
        <w:tc>
          <w:tcPr>
            <w:tcW w:w="1307" w:type="dxa"/>
            <w:tcBorders>
              <w:top w:val="nil"/>
              <w:left w:val="nil"/>
              <w:bottom w:val="single" w:sz="4" w:space="0" w:color="808080"/>
              <w:right w:val="single" w:sz="4" w:space="0" w:color="808080"/>
            </w:tcBorders>
            <w:shd w:val="clear" w:color="auto" w:fill="auto"/>
            <w:noWrap/>
            <w:vAlign w:val="bottom"/>
            <w:hideMark/>
          </w:tcPr>
          <w:p w14:paraId="7519F2E1" w14:textId="77777777" w:rsidR="006E3CF0" w:rsidRPr="006E3CF0" w:rsidRDefault="006E3CF0" w:rsidP="006E3CF0">
            <w:pPr>
              <w:jc w:val="right"/>
              <w:rPr>
                <w:color w:val="000000"/>
                <w:sz w:val="22"/>
                <w:szCs w:val="22"/>
              </w:rPr>
            </w:pPr>
            <w:r w:rsidRPr="006E3CF0">
              <w:rPr>
                <w:color w:val="000000"/>
                <w:sz w:val="22"/>
                <w:szCs w:val="22"/>
              </w:rPr>
              <w:t>87,273,785</w:t>
            </w:r>
          </w:p>
        </w:tc>
        <w:tc>
          <w:tcPr>
            <w:tcW w:w="2032" w:type="dxa"/>
            <w:tcBorders>
              <w:top w:val="nil"/>
              <w:left w:val="nil"/>
              <w:bottom w:val="single" w:sz="4" w:space="0" w:color="808080"/>
              <w:right w:val="single" w:sz="4" w:space="0" w:color="808080"/>
            </w:tcBorders>
            <w:shd w:val="clear" w:color="auto" w:fill="auto"/>
            <w:noWrap/>
            <w:vAlign w:val="bottom"/>
            <w:hideMark/>
          </w:tcPr>
          <w:p w14:paraId="7F8792BA" w14:textId="77777777" w:rsidR="006E3CF0" w:rsidRPr="006E3CF0" w:rsidRDefault="006E3CF0" w:rsidP="006E3CF0">
            <w:pPr>
              <w:jc w:val="right"/>
              <w:rPr>
                <w:color w:val="000000"/>
                <w:sz w:val="22"/>
                <w:szCs w:val="22"/>
              </w:rPr>
            </w:pPr>
            <w:r w:rsidRPr="006E3CF0">
              <w:rPr>
                <w:color w:val="000000"/>
                <w:sz w:val="22"/>
                <w:szCs w:val="22"/>
              </w:rPr>
              <w:t>27,707,541</w:t>
            </w:r>
          </w:p>
        </w:tc>
        <w:tc>
          <w:tcPr>
            <w:tcW w:w="2140" w:type="dxa"/>
            <w:tcBorders>
              <w:top w:val="nil"/>
              <w:left w:val="nil"/>
              <w:bottom w:val="single" w:sz="4" w:space="0" w:color="808080"/>
              <w:right w:val="nil"/>
            </w:tcBorders>
            <w:shd w:val="clear" w:color="auto" w:fill="auto"/>
            <w:noWrap/>
            <w:vAlign w:val="bottom"/>
            <w:hideMark/>
          </w:tcPr>
          <w:p w14:paraId="0F14E67B" w14:textId="77777777" w:rsidR="006E3CF0" w:rsidRPr="006E3CF0" w:rsidRDefault="006E3CF0" w:rsidP="006E3CF0">
            <w:pPr>
              <w:jc w:val="right"/>
              <w:rPr>
                <w:color w:val="000000"/>
                <w:sz w:val="22"/>
                <w:szCs w:val="22"/>
              </w:rPr>
            </w:pPr>
            <w:r w:rsidRPr="006E3CF0">
              <w:rPr>
                <w:color w:val="000000"/>
                <w:sz w:val="22"/>
                <w:szCs w:val="22"/>
              </w:rPr>
              <w:t>12,069,844</w:t>
            </w:r>
          </w:p>
        </w:tc>
      </w:tr>
      <w:tr w:rsidR="006E3CF0" w:rsidRPr="006E3CF0" w14:paraId="6DC86294" w14:textId="77777777" w:rsidTr="006E3CF0">
        <w:trPr>
          <w:trHeight w:val="300"/>
          <w:jc w:val="center"/>
        </w:trPr>
        <w:tc>
          <w:tcPr>
            <w:tcW w:w="3021" w:type="dxa"/>
            <w:tcBorders>
              <w:top w:val="single" w:sz="4" w:space="0" w:color="808080"/>
              <w:left w:val="nil"/>
              <w:bottom w:val="single" w:sz="4" w:space="0" w:color="808080"/>
              <w:right w:val="single" w:sz="4" w:space="0" w:color="808080"/>
            </w:tcBorders>
            <w:shd w:val="clear" w:color="auto" w:fill="auto"/>
            <w:noWrap/>
            <w:vAlign w:val="bottom"/>
            <w:hideMark/>
          </w:tcPr>
          <w:p w14:paraId="7279F403" w14:textId="77777777" w:rsidR="006E3CF0" w:rsidRPr="006E3CF0" w:rsidRDefault="006E3CF0" w:rsidP="006E3CF0">
            <w:pPr>
              <w:ind w:firstLineChars="500" w:firstLine="1100"/>
              <w:rPr>
                <w:color w:val="000000"/>
                <w:sz w:val="22"/>
                <w:szCs w:val="22"/>
              </w:rPr>
            </w:pPr>
            <w:r w:rsidRPr="006E3CF0">
              <w:rPr>
                <w:color w:val="000000"/>
                <w:sz w:val="22"/>
                <w:szCs w:val="22"/>
              </w:rPr>
              <w:t xml:space="preserve">    1  to  &lt;    5   </w:t>
            </w:r>
          </w:p>
        </w:tc>
        <w:tc>
          <w:tcPr>
            <w:tcW w:w="1307" w:type="dxa"/>
            <w:tcBorders>
              <w:top w:val="nil"/>
              <w:left w:val="nil"/>
              <w:bottom w:val="single" w:sz="4" w:space="0" w:color="808080"/>
              <w:right w:val="single" w:sz="4" w:space="0" w:color="808080"/>
            </w:tcBorders>
            <w:shd w:val="clear" w:color="auto" w:fill="auto"/>
            <w:noWrap/>
            <w:vAlign w:val="bottom"/>
            <w:hideMark/>
          </w:tcPr>
          <w:p w14:paraId="4B931D70" w14:textId="77777777" w:rsidR="006E3CF0" w:rsidRPr="006E3CF0" w:rsidRDefault="006E3CF0" w:rsidP="006E3CF0">
            <w:pPr>
              <w:jc w:val="right"/>
              <w:rPr>
                <w:color w:val="000000"/>
                <w:sz w:val="22"/>
                <w:szCs w:val="22"/>
              </w:rPr>
            </w:pPr>
            <w:r w:rsidRPr="006E3CF0">
              <w:rPr>
                <w:color w:val="000000"/>
                <w:sz w:val="22"/>
                <w:szCs w:val="22"/>
              </w:rPr>
              <w:t>1,574,473</w:t>
            </w:r>
          </w:p>
        </w:tc>
        <w:tc>
          <w:tcPr>
            <w:tcW w:w="2032" w:type="dxa"/>
            <w:tcBorders>
              <w:top w:val="nil"/>
              <w:left w:val="nil"/>
              <w:bottom w:val="single" w:sz="4" w:space="0" w:color="808080"/>
              <w:right w:val="single" w:sz="4" w:space="0" w:color="808080"/>
            </w:tcBorders>
            <w:shd w:val="clear" w:color="auto" w:fill="auto"/>
            <w:noWrap/>
            <w:vAlign w:val="bottom"/>
            <w:hideMark/>
          </w:tcPr>
          <w:p w14:paraId="65DD1F63" w14:textId="77777777" w:rsidR="006E3CF0" w:rsidRPr="006E3CF0" w:rsidRDefault="006E3CF0" w:rsidP="006E3CF0">
            <w:pPr>
              <w:jc w:val="right"/>
              <w:rPr>
                <w:color w:val="000000"/>
                <w:sz w:val="22"/>
                <w:szCs w:val="22"/>
              </w:rPr>
            </w:pPr>
            <w:r w:rsidRPr="006E3CF0">
              <w:rPr>
                <w:color w:val="000000"/>
                <w:sz w:val="22"/>
                <w:szCs w:val="22"/>
              </w:rPr>
              <w:t>634,480</w:t>
            </w:r>
          </w:p>
        </w:tc>
        <w:tc>
          <w:tcPr>
            <w:tcW w:w="2140" w:type="dxa"/>
            <w:tcBorders>
              <w:top w:val="nil"/>
              <w:left w:val="nil"/>
              <w:bottom w:val="single" w:sz="4" w:space="0" w:color="808080"/>
              <w:right w:val="nil"/>
            </w:tcBorders>
            <w:shd w:val="clear" w:color="auto" w:fill="auto"/>
            <w:noWrap/>
            <w:vAlign w:val="bottom"/>
            <w:hideMark/>
          </w:tcPr>
          <w:p w14:paraId="6F0A00AA" w14:textId="77777777" w:rsidR="006E3CF0" w:rsidRPr="006E3CF0" w:rsidRDefault="006E3CF0" w:rsidP="006E3CF0">
            <w:pPr>
              <w:jc w:val="right"/>
              <w:rPr>
                <w:color w:val="000000"/>
                <w:sz w:val="22"/>
                <w:szCs w:val="22"/>
              </w:rPr>
            </w:pPr>
            <w:r w:rsidRPr="006E3CF0">
              <w:rPr>
                <w:color w:val="000000"/>
                <w:sz w:val="22"/>
                <w:szCs w:val="22"/>
              </w:rPr>
              <w:t>261,033</w:t>
            </w:r>
          </w:p>
        </w:tc>
      </w:tr>
      <w:tr w:rsidR="006E3CF0" w:rsidRPr="006E3CF0" w14:paraId="620AE240" w14:textId="77777777" w:rsidTr="006E3CF0">
        <w:trPr>
          <w:trHeight w:val="300"/>
          <w:jc w:val="center"/>
        </w:trPr>
        <w:tc>
          <w:tcPr>
            <w:tcW w:w="3021" w:type="dxa"/>
            <w:tcBorders>
              <w:top w:val="single" w:sz="4" w:space="0" w:color="808080"/>
              <w:left w:val="nil"/>
              <w:bottom w:val="single" w:sz="4" w:space="0" w:color="808080"/>
              <w:right w:val="single" w:sz="4" w:space="0" w:color="808080"/>
            </w:tcBorders>
            <w:shd w:val="clear" w:color="auto" w:fill="auto"/>
            <w:noWrap/>
            <w:vAlign w:val="bottom"/>
            <w:hideMark/>
          </w:tcPr>
          <w:p w14:paraId="3B7ACC77" w14:textId="77777777" w:rsidR="006E3CF0" w:rsidRPr="006E3CF0" w:rsidRDefault="006E3CF0" w:rsidP="006E3CF0">
            <w:pPr>
              <w:ind w:firstLineChars="500" w:firstLine="1100"/>
              <w:rPr>
                <w:color w:val="000000"/>
                <w:sz w:val="22"/>
                <w:szCs w:val="22"/>
              </w:rPr>
            </w:pPr>
            <w:r w:rsidRPr="006E3CF0">
              <w:rPr>
                <w:color w:val="000000"/>
                <w:sz w:val="22"/>
                <w:szCs w:val="22"/>
              </w:rPr>
              <w:t xml:space="preserve">    5  to  &lt;  10  </w:t>
            </w:r>
          </w:p>
        </w:tc>
        <w:tc>
          <w:tcPr>
            <w:tcW w:w="1307" w:type="dxa"/>
            <w:tcBorders>
              <w:top w:val="nil"/>
              <w:left w:val="nil"/>
              <w:bottom w:val="single" w:sz="4" w:space="0" w:color="808080"/>
              <w:right w:val="single" w:sz="4" w:space="0" w:color="808080"/>
            </w:tcBorders>
            <w:shd w:val="clear" w:color="auto" w:fill="auto"/>
            <w:noWrap/>
            <w:vAlign w:val="bottom"/>
            <w:hideMark/>
          </w:tcPr>
          <w:p w14:paraId="7102BF14" w14:textId="77777777" w:rsidR="006E3CF0" w:rsidRPr="006E3CF0" w:rsidRDefault="006E3CF0" w:rsidP="006E3CF0">
            <w:pPr>
              <w:jc w:val="right"/>
              <w:rPr>
                <w:color w:val="000000"/>
                <w:sz w:val="22"/>
                <w:szCs w:val="22"/>
              </w:rPr>
            </w:pPr>
            <w:r w:rsidRPr="006E3CF0">
              <w:rPr>
                <w:color w:val="000000"/>
                <w:sz w:val="22"/>
                <w:szCs w:val="22"/>
              </w:rPr>
              <w:t>103,302</w:t>
            </w:r>
          </w:p>
        </w:tc>
        <w:tc>
          <w:tcPr>
            <w:tcW w:w="2032" w:type="dxa"/>
            <w:tcBorders>
              <w:top w:val="nil"/>
              <w:left w:val="nil"/>
              <w:bottom w:val="single" w:sz="4" w:space="0" w:color="808080"/>
              <w:right w:val="single" w:sz="4" w:space="0" w:color="808080"/>
            </w:tcBorders>
            <w:shd w:val="clear" w:color="auto" w:fill="auto"/>
            <w:noWrap/>
            <w:vAlign w:val="bottom"/>
            <w:hideMark/>
          </w:tcPr>
          <w:p w14:paraId="116957E8" w14:textId="77777777" w:rsidR="006E3CF0" w:rsidRPr="006E3CF0" w:rsidRDefault="006E3CF0" w:rsidP="006E3CF0">
            <w:pPr>
              <w:jc w:val="right"/>
              <w:rPr>
                <w:color w:val="000000"/>
                <w:sz w:val="22"/>
                <w:szCs w:val="22"/>
              </w:rPr>
            </w:pPr>
            <w:r w:rsidRPr="006E3CF0">
              <w:rPr>
                <w:color w:val="000000"/>
                <w:sz w:val="22"/>
                <w:szCs w:val="22"/>
              </w:rPr>
              <w:t>41,589</w:t>
            </w:r>
          </w:p>
        </w:tc>
        <w:tc>
          <w:tcPr>
            <w:tcW w:w="2140" w:type="dxa"/>
            <w:tcBorders>
              <w:top w:val="nil"/>
              <w:left w:val="nil"/>
              <w:bottom w:val="single" w:sz="4" w:space="0" w:color="808080"/>
              <w:right w:val="nil"/>
            </w:tcBorders>
            <w:shd w:val="clear" w:color="auto" w:fill="auto"/>
            <w:noWrap/>
            <w:vAlign w:val="bottom"/>
            <w:hideMark/>
          </w:tcPr>
          <w:p w14:paraId="115E19A7" w14:textId="77777777" w:rsidR="006E3CF0" w:rsidRPr="006E3CF0" w:rsidRDefault="006E3CF0" w:rsidP="006E3CF0">
            <w:pPr>
              <w:jc w:val="right"/>
              <w:rPr>
                <w:color w:val="000000"/>
                <w:sz w:val="22"/>
                <w:szCs w:val="22"/>
              </w:rPr>
            </w:pPr>
            <w:r w:rsidRPr="006E3CF0">
              <w:rPr>
                <w:color w:val="000000"/>
                <w:sz w:val="22"/>
                <w:szCs w:val="22"/>
              </w:rPr>
              <w:t>20,912</w:t>
            </w:r>
          </w:p>
        </w:tc>
      </w:tr>
      <w:tr w:rsidR="006E3CF0" w:rsidRPr="006E3CF0" w14:paraId="5F7F8B8D" w14:textId="77777777" w:rsidTr="006E3CF0">
        <w:trPr>
          <w:trHeight w:val="300"/>
          <w:jc w:val="center"/>
        </w:trPr>
        <w:tc>
          <w:tcPr>
            <w:tcW w:w="3021" w:type="dxa"/>
            <w:tcBorders>
              <w:top w:val="single" w:sz="4" w:space="0" w:color="808080"/>
              <w:left w:val="nil"/>
              <w:bottom w:val="single" w:sz="4" w:space="0" w:color="808080"/>
              <w:right w:val="single" w:sz="4" w:space="0" w:color="808080"/>
            </w:tcBorders>
            <w:shd w:val="clear" w:color="auto" w:fill="auto"/>
            <w:noWrap/>
            <w:vAlign w:val="bottom"/>
            <w:hideMark/>
          </w:tcPr>
          <w:p w14:paraId="56968F22" w14:textId="77777777" w:rsidR="006E3CF0" w:rsidRPr="006E3CF0" w:rsidRDefault="006E3CF0" w:rsidP="006E3CF0">
            <w:pPr>
              <w:ind w:firstLineChars="500" w:firstLine="1100"/>
              <w:rPr>
                <w:color w:val="000000"/>
                <w:sz w:val="22"/>
                <w:szCs w:val="22"/>
              </w:rPr>
            </w:pPr>
            <w:r w:rsidRPr="006E3CF0">
              <w:rPr>
                <w:color w:val="000000"/>
                <w:sz w:val="22"/>
                <w:szCs w:val="22"/>
              </w:rPr>
              <w:t xml:space="preserve">  10  to  &lt;  20  </w:t>
            </w:r>
          </w:p>
        </w:tc>
        <w:tc>
          <w:tcPr>
            <w:tcW w:w="1307" w:type="dxa"/>
            <w:tcBorders>
              <w:top w:val="nil"/>
              <w:left w:val="nil"/>
              <w:bottom w:val="single" w:sz="4" w:space="0" w:color="808080"/>
              <w:right w:val="single" w:sz="4" w:space="0" w:color="808080"/>
            </w:tcBorders>
            <w:shd w:val="clear" w:color="auto" w:fill="auto"/>
            <w:noWrap/>
            <w:vAlign w:val="bottom"/>
            <w:hideMark/>
          </w:tcPr>
          <w:p w14:paraId="68FDFC0B" w14:textId="77777777" w:rsidR="006E3CF0" w:rsidRPr="006E3CF0" w:rsidRDefault="006E3CF0" w:rsidP="006E3CF0">
            <w:pPr>
              <w:jc w:val="right"/>
              <w:rPr>
                <w:color w:val="000000"/>
                <w:sz w:val="22"/>
                <w:szCs w:val="22"/>
              </w:rPr>
            </w:pPr>
            <w:r w:rsidRPr="006E3CF0">
              <w:rPr>
                <w:color w:val="000000"/>
                <w:sz w:val="22"/>
                <w:szCs w:val="22"/>
              </w:rPr>
              <w:t>27,816</w:t>
            </w:r>
          </w:p>
        </w:tc>
        <w:tc>
          <w:tcPr>
            <w:tcW w:w="2032" w:type="dxa"/>
            <w:tcBorders>
              <w:top w:val="nil"/>
              <w:left w:val="nil"/>
              <w:bottom w:val="single" w:sz="4" w:space="0" w:color="808080"/>
              <w:right w:val="single" w:sz="4" w:space="0" w:color="808080"/>
            </w:tcBorders>
            <w:shd w:val="clear" w:color="auto" w:fill="auto"/>
            <w:noWrap/>
            <w:vAlign w:val="bottom"/>
            <w:hideMark/>
          </w:tcPr>
          <w:p w14:paraId="72BB1307" w14:textId="77777777" w:rsidR="006E3CF0" w:rsidRPr="006E3CF0" w:rsidRDefault="006E3CF0" w:rsidP="006E3CF0">
            <w:pPr>
              <w:jc w:val="right"/>
              <w:rPr>
                <w:color w:val="000000"/>
                <w:sz w:val="22"/>
                <w:szCs w:val="22"/>
              </w:rPr>
            </w:pPr>
            <w:r w:rsidRPr="006E3CF0">
              <w:rPr>
                <w:color w:val="000000"/>
                <w:sz w:val="22"/>
                <w:szCs w:val="22"/>
              </w:rPr>
              <w:t>11,052</w:t>
            </w:r>
          </w:p>
        </w:tc>
        <w:tc>
          <w:tcPr>
            <w:tcW w:w="2140" w:type="dxa"/>
            <w:tcBorders>
              <w:top w:val="nil"/>
              <w:left w:val="nil"/>
              <w:bottom w:val="single" w:sz="4" w:space="0" w:color="808080"/>
              <w:right w:val="nil"/>
            </w:tcBorders>
            <w:shd w:val="clear" w:color="auto" w:fill="auto"/>
            <w:noWrap/>
            <w:vAlign w:val="bottom"/>
            <w:hideMark/>
          </w:tcPr>
          <w:p w14:paraId="0DD5D601" w14:textId="77777777" w:rsidR="006E3CF0" w:rsidRPr="006E3CF0" w:rsidRDefault="006E3CF0" w:rsidP="006E3CF0">
            <w:pPr>
              <w:jc w:val="right"/>
              <w:rPr>
                <w:color w:val="000000"/>
                <w:sz w:val="22"/>
                <w:szCs w:val="22"/>
              </w:rPr>
            </w:pPr>
            <w:r w:rsidRPr="006E3CF0">
              <w:rPr>
                <w:color w:val="000000"/>
                <w:sz w:val="22"/>
                <w:szCs w:val="22"/>
              </w:rPr>
              <w:t>5,712</w:t>
            </w:r>
          </w:p>
        </w:tc>
      </w:tr>
      <w:tr w:rsidR="006E3CF0" w:rsidRPr="006E3CF0" w14:paraId="639C8E77" w14:textId="77777777" w:rsidTr="006E3CF0">
        <w:trPr>
          <w:trHeight w:val="300"/>
          <w:jc w:val="center"/>
        </w:trPr>
        <w:tc>
          <w:tcPr>
            <w:tcW w:w="3021" w:type="dxa"/>
            <w:tcBorders>
              <w:top w:val="single" w:sz="4" w:space="0" w:color="808080"/>
              <w:left w:val="nil"/>
              <w:bottom w:val="single" w:sz="4" w:space="0" w:color="808080"/>
              <w:right w:val="single" w:sz="4" w:space="0" w:color="808080"/>
            </w:tcBorders>
            <w:shd w:val="clear" w:color="auto" w:fill="auto"/>
            <w:noWrap/>
            <w:vAlign w:val="bottom"/>
            <w:hideMark/>
          </w:tcPr>
          <w:p w14:paraId="3B1979FD" w14:textId="77777777" w:rsidR="006E3CF0" w:rsidRPr="006E3CF0" w:rsidRDefault="006E3CF0" w:rsidP="006E3CF0">
            <w:pPr>
              <w:ind w:firstLineChars="500" w:firstLine="1100"/>
              <w:rPr>
                <w:color w:val="000000"/>
                <w:sz w:val="22"/>
                <w:szCs w:val="22"/>
              </w:rPr>
            </w:pPr>
            <w:r w:rsidRPr="006E3CF0">
              <w:rPr>
                <w:color w:val="000000"/>
                <w:sz w:val="22"/>
                <w:szCs w:val="22"/>
              </w:rPr>
              <w:t xml:space="preserve">  20  to  &lt;  30  </w:t>
            </w:r>
          </w:p>
        </w:tc>
        <w:tc>
          <w:tcPr>
            <w:tcW w:w="1307" w:type="dxa"/>
            <w:tcBorders>
              <w:top w:val="nil"/>
              <w:left w:val="nil"/>
              <w:bottom w:val="single" w:sz="4" w:space="0" w:color="808080"/>
              <w:right w:val="single" w:sz="4" w:space="0" w:color="808080"/>
            </w:tcBorders>
            <w:shd w:val="clear" w:color="auto" w:fill="auto"/>
            <w:noWrap/>
            <w:vAlign w:val="bottom"/>
            <w:hideMark/>
          </w:tcPr>
          <w:p w14:paraId="5B69A99D" w14:textId="77777777" w:rsidR="006E3CF0" w:rsidRPr="006E3CF0" w:rsidRDefault="006E3CF0" w:rsidP="006E3CF0">
            <w:pPr>
              <w:jc w:val="right"/>
              <w:rPr>
                <w:color w:val="000000"/>
                <w:sz w:val="22"/>
                <w:szCs w:val="22"/>
              </w:rPr>
            </w:pPr>
            <w:r w:rsidRPr="006E3CF0">
              <w:rPr>
                <w:color w:val="000000"/>
                <w:sz w:val="22"/>
                <w:szCs w:val="22"/>
              </w:rPr>
              <w:t>12,677</w:t>
            </w:r>
          </w:p>
        </w:tc>
        <w:tc>
          <w:tcPr>
            <w:tcW w:w="2032" w:type="dxa"/>
            <w:tcBorders>
              <w:top w:val="nil"/>
              <w:left w:val="nil"/>
              <w:bottom w:val="single" w:sz="4" w:space="0" w:color="808080"/>
              <w:right w:val="single" w:sz="4" w:space="0" w:color="808080"/>
            </w:tcBorders>
            <w:shd w:val="clear" w:color="auto" w:fill="auto"/>
            <w:noWrap/>
            <w:vAlign w:val="bottom"/>
            <w:hideMark/>
          </w:tcPr>
          <w:p w14:paraId="7F9CC98B" w14:textId="77777777" w:rsidR="006E3CF0" w:rsidRPr="006E3CF0" w:rsidRDefault="006E3CF0" w:rsidP="006E3CF0">
            <w:pPr>
              <w:jc w:val="right"/>
              <w:rPr>
                <w:color w:val="000000"/>
                <w:sz w:val="22"/>
                <w:szCs w:val="22"/>
              </w:rPr>
            </w:pPr>
            <w:r w:rsidRPr="006E3CF0">
              <w:rPr>
                <w:color w:val="000000"/>
                <w:sz w:val="22"/>
                <w:szCs w:val="22"/>
              </w:rPr>
              <w:t>4,545</w:t>
            </w:r>
          </w:p>
        </w:tc>
        <w:tc>
          <w:tcPr>
            <w:tcW w:w="2140" w:type="dxa"/>
            <w:tcBorders>
              <w:top w:val="nil"/>
              <w:left w:val="nil"/>
              <w:bottom w:val="single" w:sz="4" w:space="0" w:color="808080"/>
              <w:right w:val="nil"/>
            </w:tcBorders>
            <w:shd w:val="clear" w:color="auto" w:fill="auto"/>
            <w:noWrap/>
            <w:vAlign w:val="bottom"/>
            <w:hideMark/>
          </w:tcPr>
          <w:p w14:paraId="3CECCDB6" w14:textId="77777777" w:rsidR="006E3CF0" w:rsidRPr="006E3CF0" w:rsidRDefault="006E3CF0" w:rsidP="006E3CF0">
            <w:pPr>
              <w:jc w:val="right"/>
              <w:rPr>
                <w:color w:val="000000"/>
                <w:sz w:val="22"/>
                <w:szCs w:val="22"/>
              </w:rPr>
            </w:pPr>
            <w:r w:rsidRPr="006E3CF0">
              <w:rPr>
                <w:color w:val="000000"/>
                <w:sz w:val="22"/>
                <w:szCs w:val="22"/>
              </w:rPr>
              <w:t>2,346</w:t>
            </w:r>
          </w:p>
        </w:tc>
      </w:tr>
      <w:tr w:rsidR="006E3CF0" w:rsidRPr="006E3CF0" w14:paraId="2942E4EC" w14:textId="77777777" w:rsidTr="006E3CF0">
        <w:trPr>
          <w:trHeight w:val="300"/>
          <w:jc w:val="center"/>
        </w:trPr>
        <w:tc>
          <w:tcPr>
            <w:tcW w:w="3021" w:type="dxa"/>
            <w:tcBorders>
              <w:top w:val="single" w:sz="4" w:space="0" w:color="808080"/>
              <w:left w:val="nil"/>
              <w:bottom w:val="single" w:sz="4" w:space="0" w:color="808080"/>
              <w:right w:val="single" w:sz="4" w:space="0" w:color="808080"/>
            </w:tcBorders>
            <w:shd w:val="clear" w:color="auto" w:fill="auto"/>
            <w:noWrap/>
            <w:vAlign w:val="bottom"/>
            <w:hideMark/>
          </w:tcPr>
          <w:p w14:paraId="081252C9" w14:textId="77777777" w:rsidR="006E3CF0" w:rsidRPr="006E3CF0" w:rsidRDefault="006E3CF0" w:rsidP="006E3CF0">
            <w:pPr>
              <w:ind w:firstLineChars="500" w:firstLine="1100"/>
              <w:rPr>
                <w:color w:val="000000"/>
                <w:sz w:val="22"/>
                <w:szCs w:val="22"/>
              </w:rPr>
            </w:pPr>
            <w:r w:rsidRPr="006E3CF0">
              <w:rPr>
                <w:color w:val="000000"/>
                <w:sz w:val="22"/>
                <w:szCs w:val="22"/>
              </w:rPr>
              <w:t xml:space="preserve">  30  to  &lt;  40  </w:t>
            </w:r>
          </w:p>
        </w:tc>
        <w:tc>
          <w:tcPr>
            <w:tcW w:w="1307" w:type="dxa"/>
            <w:tcBorders>
              <w:top w:val="nil"/>
              <w:left w:val="nil"/>
              <w:bottom w:val="single" w:sz="4" w:space="0" w:color="808080"/>
              <w:right w:val="single" w:sz="4" w:space="0" w:color="808080"/>
            </w:tcBorders>
            <w:shd w:val="clear" w:color="auto" w:fill="auto"/>
            <w:noWrap/>
            <w:vAlign w:val="bottom"/>
            <w:hideMark/>
          </w:tcPr>
          <w:p w14:paraId="41FE9D8B" w14:textId="77777777" w:rsidR="006E3CF0" w:rsidRPr="006E3CF0" w:rsidRDefault="006E3CF0" w:rsidP="006E3CF0">
            <w:pPr>
              <w:jc w:val="right"/>
              <w:rPr>
                <w:color w:val="000000"/>
                <w:sz w:val="22"/>
                <w:szCs w:val="22"/>
              </w:rPr>
            </w:pPr>
            <w:r w:rsidRPr="006E3CF0">
              <w:rPr>
                <w:color w:val="000000"/>
                <w:sz w:val="22"/>
                <w:szCs w:val="22"/>
              </w:rPr>
              <w:t>2,347</w:t>
            </w:r>
          </w:p>
        </w:tc>
        <w:tc>
          <w:tcPr>
            <w:tcW w:w="2032" w:type="dxa"/>
            <w:tcBorders>
              <w:top w:val="nil"/>
              <w:left w:val="nil"/>
              <w:bottom w:val="single" w:sz="4" w:space="0" w:color="808080"/>
              <w:right w:val="single" w:sz="4" w:space="0" w:color="808080"/>
            </w:tcBorders>
            <w:shd w:val="clear" w:color="auto" w:fill="auto"/>
            <w:noWrap/>
            <w:vAlign w:val="bottom"/>
            <w:hideMark/>
          </w:tcPr>
          <w:p w14:paraId="5FEEC3FF" w14:textId="77777777" w:rsidR="006E3CF0" w:rsidRPr="006E3CF0" w:rsidRDefault="006E3CF0" w:rsidP="006E3CF0">
            <w:pPr>
              <w:jc w:val="right"/>
              <w:rPr>
                <w:color w:val="000000"/>
                <w:sz w:val="22"/>
                <w:szCs w:val="22"/>
              </w:rPr>
            </w:pPr>
            <w:r w:rsidRPr="006E3CF0">
              <w:rPr>
                <w:color w:val="000000"/>
                <w:sz w:val="22"/>
                <w:szCs w:val="22"/>
              </w:rPr>
              <w:t>1,189</w:t>
            </w:r>
          </w:p>
        </w:tc>
        <w:tc>
          <w:tcPr>
            <w:tcW w:w="2140" w:type="dxa"/>
            <w:tcBorders>
              <w:top w:val="nil"/>
              <w:left w:val="nil"/>
              <w:bottom w:val="single" w:sz="4" w:space="0" w:color="808080"/>
              <w:right w:val="nil"/>
            </w:tcBorders>
            <w:shd w:val="clear" w:color="auto" w:fill="auto"/>
            <w:noWrap/>
            <w:vAlign w:val="bottom"/>
            <w:hideMark/>
          </w:tcPr>
          <w:p w14:paraId="65E1FA0E" w14:textId="77777777" w:rsidR="006E3CF0" w:rsidRPr="006E3CF0" w:rsidRDefault="006E3CF0" w:rsidP="006E3CF0">
            <w:pPr>
              <w:jc w:val="right"/>
              <w:rPr>
                <w:color w:val="000000"/>
                <w:sz w:val="22"/>
                <w:szCs w:val="22"/>
              </w:rPr>
            </w:pPr>
            <w:r w:rsidRPr="006E3CF0">
              <w:rPr>
                <w:color w:val="000000"/>
                <w:sz w:val="22"/>
                <w:szCs w:val="22"/>
              </w:rPr>
              <w:t>613</w:t>
            </w:r>
          </w:p>
        </w:tc>
      </w:tr>
      <w:tr w:rsidR="006E3CF0" w:rsidRPr="006E3CF0" w14:paraId="6171E977" w14:textId="77777777" w:rsidTr="006E3CF0">
        <w:trPr>
          <w:trHeight w:val="300"/>
          <w:jc w:val="center"/>
        </w:trPr>
        <w:tc>
          <w:tcPr>
            <w:tcW w:w="3021" w:type="dxa"/>
            <w:tcBorders>
              <w:top w:val="single" w:sz="4" w:space="0" w:color="808080"/>
              <w:left w:val="nil"/>
              <w:bottom w:val="single" w:sz="4" w:space="0" w:color="808080"/>
              <w:right w:val="single" w:sz="4" w:space="0" w:color="808080"/>
            </w:tcBorders>
            <w:shd w:val="clear" w:color="auto" w:fill="auto"/>
            <w:noWrap/>
            <w:vAlign w:val="bottom"/>
            <w:hideMark/>
          </w:tcPr>
          <w:p w14:paraId="0654F28D" w14:textId="77777777" w:rsidR="006E3CF0" w:rsidRPr="006E3CF0" w:rsidRDefault="006E3CF0" w:rsidP="006E3CF0">
            <w:pPr>
              <w:ind w:firstLineChars="500" w:firstLine="1100"/>
              <w:rPr>
                <w:color w:val="000000"/>
                <w:sz w:val="22"/>
                <w:szCs w:val="22"/>
              </w:rPr>
            </w:pPr>
            <w:r w:rsidRPr="006E3CF0">
              <w:rPr>
                <w:color w:val="000000"/>
                <w:sz w:val="22"/>
                <w:szCs w:val="22"/>
              </w:rPr>
              <w:t xml:space="preserve">  40  to  &lt;  50  </w:t>
            </w:r>
          </w:p>
        </w:tc>
        <w:tc>
          <w:tcPr>
            <w:tcW w:w="1307" w:type="dxa"/>
            <w:tcBorders>
              <w:top w:val="nil"/>
              <w:left w:val="nil"/>
              <w:bottom w:val="single" w:sz="4" w:space="0" w:color="808080"/>
              <w:right w:val="single" w:sz="4" w:space="0" w:color="808080"/>
            </w:tcBorders>
            <w:shd w:val="clear" w:color="auto" w:fill="auto"/>
            <w:noWrap/>
            <w:vAlign w:val="bottom"/>
            <w:hideMark/>
          </w:tcPr>
          <w:p w14:paraId="03E9C346" w14:textId="77777777" w:rsidR="006E3CF0" w:rsidRPr="006E3CF0" w:rsidRDefault="006E3CF0" w:rsidP="006E3CF0">
            <w:pPr>
              <w:jc w:val="right"/>
              <w:rPr>
                <w:color w:val="000000"/>
                <w:sz w:val="22"/>
                <w:szCs w:val="22"/>
              </w:rPr>
            </w:pPr>
            <w:r w:rsidRPr="006E3CF0">
              <w:rPr>
                <w:color w:val="000000"/>
                <w:sz w:val="22"/>
                <w:szCs w:val="22"/>
              </w:rPr>
              <w:t>1,414</w:t>
            </w:r>
          </w:p>
        </w:tc>
        <w:tc>
          <w:tcPr>
            <w:tcW w:w="2032" w:type="dxa"/>
            <w:tcBorders>
              <w:top w:val="nil"/>
              <w:left w:val="nil"/>
              <w:bottom w:val="single" w:sz="4" w:space="0" w:color="808080"/>
              <w:right w:val="single" w:sz="4" w:space="0" w:color="808080"/>
            </w:tcBorders>
            <w:shd w:val="clear" w:color="auto" w:fill="auto"/>
            <w:noWrap/>
            <w:vAlign w:val="bottom"/>
            <w:hideMark/>
          </w:tcPr>
          <w:p w14:paraId="39F502D0" w14:textId="77777777" w:rsidR="006E3CF0" w:rsidRPr="006E3CF0" w:rsidRDefault="006E3CF0" w:rsidP="006E3CF0">
            <w:pPr>
              <w:jc w:val="right"/>
              <w:rPr>
                <w:color w:val="000000"/>
                <w:sz w:val="22"/>
                <w:szCs w:val="22"/>
              </w:rPr>
            </w:pPr>
            <w:r w:rsidRPr="006E3CF0">
              <w:rPr>
                <w:color w:val="000000"/>
                <w:sz w:val="22"/>
                <w:szCs w:val="22"/>
              </w:rPr>
              <w:t>472</w:t>
            </w:r>
          </w:p>
        </w:tc>
        <w:tc>
          <w:tcPr>
            <w:tcW w:w="2140" w:type="dxa"/>
            <w:tcBorders>
              <w:top w:val="nil"/>
              <w:left w:val="nil"/>
              <w:bottom w:val="single" w:sz="4" w:space="0" w:color="808080"/>
              <w:right w:val="nil"/>
            </w:tcBorders>
            <w:shd w:val="clear" w:color="auto" w:fill="auto"/>
            <w:noWrap/>
            <w:vAlign w:val="bottom"/>
            <w:hideMark/>
          </w:tcPr>
          <w:p w14:paraId="0779A9C0" w14:textId="77777777" w:rsidR="006E3CF0" w:rsidRPr="006E3CF0" w:rsidRDefault="006E3CF0" w:rsidP="006E3CF0">
            <w:pPr>
              <w:jc w:val="right"/>
              <w:rPr>
                <w:color w:val="000000"/>
                <w:sz w:val="22"/>
                <w:szCs w:val="22"/>
              </w:rPr>
            </w:pPr>
            <w:r w:rsidRPr="006E3CF0">
              <w:rPr>
                <w:color w:val="000000"/>
                <w:sz w:val="22"/>
                <w:szCs w:val="22"/>
              </w:rPr>
              <w:t>257</w:t>
            </w:r>
          </w:p>
        </w:tc>
      </w:tr>
      <w:tr w:rsidR="006E3CF0" w:rsidRPr="006E3CF0" w14:paraId="64563C68" w14:textId="77777777" w:rsidTr="006E3CF0">
        <w:trPr>
          <w:trHeight w:val="300"/>
          <w:jc w:val="center"/>
        </w:trPr>
        <w:tc>
          <w:tcPr>
            <w:tcW w:w="3021" w:type="dxa"/>
            <w:tcBorders>
              <w:top w:val="single" w:sz="4" w:space="0" w:color="808080"/>
              <w:left w:val="nil"/>
              <w:bottom w:val="single" w:sz="4" w:space="0" w:color="808080"/>
              <w:right w:val="single" w:sz="4" w:space="0" w:color="808080"/>
            </w:tcBorders>
            <w:shd w:val="clear" w:color="auto" w:fill="auto"/>
            <w:noWrap/>
            <w:vAlign w:val="bottom"/>
            <w:hideMark/>
          </w:tcPr>
          <w:p w14:paraId="6A165557" w14:textId="77777777" w:rsidR="006E3CF0" w:rsidRPr="006E3CF0" w:rsidRDefault="006E3CF0" w:rsidP="006E3CF0">
            <w:pPr>
              <w:ind w:firstLineChars="500" w:firstLine="1100"/>
              <w:rPr>
                <w:color w:val="000000"/>
                <w:sz w:val="22"/>
                <w:szCs w:val="22"/>
              </w:rPr>
            </w:pPr>
            <w:r w:rsidRPr="006E3CF0">
              <w:rPr>
                <w:color w:val="000000"/>
                <w:sz w:val="22"/>
                <w:szCs w:val="22"/>
              </w:rPr>
              <w:t xml:space="preserve">  50  to  &lt; 100  </w:t>
            </w:r>
          </w:p>
        </w:tc>
        <w:tc>
          <w:tcPr>
            <w:tcW w:w="1307" w:type="dxa"/>
            <w:tcBorders>
              <w:top w:val="nil"/>
              <w:left w:val="nil"/>
              <w:bottom w:val="single" w:sz="4" w:space="0" w:color="808080"/>
              <w:right w:val="single" w:sz="4" w:space="0" w:color="808080"/>
            </w:tcBorders>
            <w:shd w:val="clear" w:color="auto" w:fill="auto"/>
            <w:noWrap/>
            <w:vAlign w:val="bottom"/>
            <w:hideMark/>
          </w:tcPr>
          <w:p w14:paraId="75D4E602" w14:textId="77777777" w:rsidR="006E3CF0" w:rsidRPr="006E3CF0" w:rsidRDefault="006E3CF0" w:rsidP="006E3CF0">
            <w:pPr>
              <w:jc w:val="right"/>
              <w:rPr>
                <w:color w:val="000000"/>
                <w:sz w:val="22"/>
                <w:szCs w:val="22"/>
              </w:rPr>
            </w:pPr>
            <w:r w:rsidRPr="006E3CF0">
              <w:rPr>
                <w:color w:val="000000"/>
                <w:sz w:val="22"/>
                <w:szCs w:val="22"/>
              </w:rPr>
              <w:t>321</w:t>
            </w:r>
          </w:p>
        </w:tc>
        <w:tc>
          <w:tcPr>
            <w:tcW w:w="2032" w:type="dxa"/>
            <w:tcBorders>
              <w:top w:val="nil"/>
              <w:left w:val="nil"/>
              <w:bottom w:val="single" w:sz="4" w:space="0" w:color="808080"/>
              <w:right w:val="single" w:sz="4" w:space="0" w:color="808080"/>
            </w:tcBorders>
            <w:shd w:val="clear" w:color="auto" w:fill="auto"/>
            <w:noWrap/>
            <w:vAlign w:val="bottom"/>
            <w:hideMark/>
          </w:tcPr>
          <w:p w14:paraId="0388E127" w14:textId="77777777" w:rsidR="006E3CF0" w:rsidRPr="006E3CF0" w:rsidRDefault="006E3CF0" w:rsidP="006E3CF0">
            <w:pPr>
              <w:jc w:val="right"/>
              <w:rPr>
                <w:color w:val="000000"/>
                <w:sz w:val="22"/>
                <w:szCs w:val="22"/>
              </w:rPr>
            </w:pPr>
            <w:r w:rsidRPr="006E3CF0">
              <w:rPr>
                <w:color w:val="000000"/>
                <w:sz w:val="22"/>
                <w:szCs w:val="22"/>
              </w:rPr>
              <w:t>218</w:t>
            </w:r>
          </w:p>
        </w:tc>
        <w:tc>
          <w:tcPr>
            <w:tcW w:w="2140" w:type="dxa"/>
            <w:tcBorders>
              <w:top w:val="nil"/>
              <w:left w:val="nil"/>
              <w:bottom w:val="single" w:sz="4" w:space="0" w:color="808080"/>
              <w:right w:val="nil"/>
            </w:tcBorders>
            <w:shd w:val="clear" w:color="auto" w:fill="auto"/>
            <w:noWrap/>
            <w:vAlign w:val="bottom"/>
            <w:hideMark/>
          </w:tcPr>
          <w:p w14:paraId="3532438D" w14:textId="77777777" w:rsidR="006E3CF0" w:rsidRPr="006E3CF0" w:rsidRDefault="006E3CF0" w:rsidP="006E3CF0">
            <w:pPr>
              <w:jc w:val="right"/>
              <w:rPr>
                <w:color w:val="000000"/>
                <w:sz w:val="22"/>
                <w:szCs w:val="22"/>
              </w:rPr>
            </w:pPr>
            <w:r w:rsidRPr="006E3CF0">
              <w:rPr>
                <w:color w:val="000000"/>
                <w:sz w:val="22"/>
                <w:szCs w:val="22"/>
              </w:rPr>
              <w:t>122</w:t>
            </w:r>
          </w:p>
        </w:tc>
      </w:tr>
      <w:tr w:rsidR="006E3CF0" w:rsidRPr="006E3CF0" w14:paraId="40F825DB" w14:textId="77777777" w:rsidTr="006E3CF0">
        <w:trPr>
          <w:trHeight w:val="300"/>
          <w:jc w:val="center"/>
        </w:trPr>
        <w:tc>
          <w:tcPr>
            <w:tcW w:w="3021" w:type="dxa"/>
            <w:tcBorders>
              <w:top w:val="single" w:sz="4" w:space="0" w:color="808080"/>
              <w:left w:val="nil"/>
              <w:bottom w:val="single" w:sz="4" w:space="0" w:color="808080"/>
              <w:right w:val="single" w:sz="4" w:space="0" w:color="808080"/>
            </w:tcBorders>
            <w:shd w:val="clear" w:color="auto" w:fill="auto"/>
            <w:noWrap/>
            <w:vAlign w:val="bottom"/>
            <w:hideMark/>
          </w:tcPr>
          <w:p w14:paraId="5B5846DC" w14:textId="77777777" w:rsidR="006E3CF0" w:rsidRPr="006E3CF0" w:rsidRDefault="006E3CF0" w:rsidP="006E3CF0">
            <w:pPr>
              <w:ind w:firstLineChars="500" w:firstLine="1100"/>
              <w:rPr>
                <w:color w:val="000000"/>
                <w:sz w:val="22"/>
                <w:szCs w:val="22"/>
              </w:rPr>
            </w:pPr>
            <w:r w:rsidRPr="006E3CF0">
              <w:rPr>
                <w:color w:val="000000"/>
                <w:sz w:val="22"/>
                <w:szCs w:val="22"/>
              </w:rPr>
              <w:t xml:space="preserve">100  to  &lt; 200  </w:t>
            </w:r>
          </w:p>
        </w:tc>
        <w:tc>
          <w:tcPr>
            <w:tcW w:w="1307" w:type="dxa"/>
            <w:tcBorders>
              <w:top w:val="nil"/>
              <w:left w:val="nil"/>
              <w:bottom w:val="single" w:sz="4" w:space="0" w:color="808080"/>
              <w:right w:val="single" w:sz="4" w:space="0" w:color="808080"/>
            </w:tcBorders>
            <w:shd w:val="clear" w:color="auto" w:fill="auto"/>
            <w:noWrap/>
            <w:vAlign w:val="bottom"/>
            <w:hideMark/>
          </w:tcPr>
          <w:p w14:paraId="64A34108" w14:textId="77777777" w:rsidR="006E3CF0" w:rsidRPr="006E3CF0" w:rsidRDefault="006E3CF0" w:rsidP="006E3CF0">
            <w:pPr>
              <w:jc w:val="right"/>
              <w:rPr>
                <w:color w:val="000000"/>
                <w:sz w:val="22"/>
                <w:szCs w:val="22"/>
              </w:rPr>
            </w:pPr>
            <w:r w:rsidRPr="006E3CF0">
              <w:rPr>
                <w:color w:val="000000"/>
                <w:sz w:val="22"/>
                <w:szCs w:val="22"/>
              </w:rPr>
              <w:t>369</w:t>
            </w:r>
          </w:p>
        </w:tc>
        <w:tc>
          <w:tcPr>
            <w:tcW w:w="2032" w:type="dxa"/>
            <w:tcBorders>
              <w:top w:val="nil"/>
              <w:left w:val="nil"/>
              <w:bottom w:val="single" w:sz="4" w:space="0" w:color="808080"/>
              <w:right w:val="single" w:sz="4" w:space="0" w:color="808080"/>
            </w:tcBorders>
            <w:shd w:val="clear" w:color="auto" w:fill="auto"/>
            <w:noWrap/>
            <w:vAlign w:val="bottom"/>
            <w:hideMark/>
          </w:tcPr>
          <w:p w14:paraId="6602CB50" w14:textId="77777777" w:rsidR="006E3CF0" w:rsidRPr="006E3CF0" w:rsidRDefault="006E3CF0" w:rsidP="006E3CF0">
            <w:pPr>
              <w:jc w:val="right"/>
              <w:rPr>
                <w:color w:val="000000"/>
                <w:sz w:val="22"/>
                <w:szCs w:val="22"/>
              </w:rPr>
            </w:pPr>
            <w:r w:rsidRPr="006E3CF0">
              <w:rPr>
                <w:color w:val="000000"/>
                <w:sz w:val="22"/>
                <w:szCs w:val="22"/>
              </w:rPr>
              <w:t>263</w:t>
            </w:r>
          </w:p>
        </w:tc>
        <w:tc>
          <w:tcPr>
            <w:tcW w:w="2140" w:type="dxa"/>
            <w:tcBorders>
              <w:top w:val="nil"/>
              <w:left w:val="nil"/>
              <w:bottom w:val="single" w:sz="4" w:space="0" w:color="808080"/>
              <w:right w:val="nil"/>
            </w:tcBorders>
            <w:shd w:val="clear" w:color="auto" w:fill="auto"/>
            <w:noWrap/>
            <w:vAlign w:val="bottom"/>
            <w:hideMark/>
          </w:tcPr>
          <w:p w14:paraId="143E9C20" w14:textId="77777777" w:rsidR="006E3CF0" w:rsidRPr="006E3CF0" w:rsidRDefault="006E3CF0" w:rsidP="006E3CF0">
            <w:pPr>
              <w:jc w:val="right"/>
              <w:rPr>
                <w:color w:val="000000"/>
                <w:sz w:val="22"/>
                <w:szCs w:val="22"/>
              </w:rPr>
            </w:pPr>
            <w:r w:rsidRPr="006E3CF0">
              <w:rPr>
                <w:color w:val="000000"/>
                <w:sz w:val="22"/>
                <w:szCs w:val="22"/>
              </w:rPr>
              <w:t>169</w:t>
            </w:r>
          </w:p>
        </w:tc>
      </w:tr>
      <w:tr w:rsidR="006E3CF0" w:rsidRPr="006E3CF0" w14:paraId="5C78A89F" w14:textId="77777777" w:rsidTr="006E3CF0">
        <w:trPr>
          <w:trHeight w:val="300"/>
          <w:jc w:val="center"/>
        </w:trPr>
        <w:tc>
          <w:tcPr>
            <w:tcW w:w="3021" w:type="dxa"/>
            <w:tcBorders>
              <w:top w:val="single" w:sz="4" w:space="0" w:color="808080"/>
              <w:left w:val="nil"/>
              <w:bottom w:val="single" w:sz="4" w:space="0" w:color="808080"/>
              <w:right w:val="single" w:sz="4" w:space="0" w:color="808080"/>
            </w:tcBorders>
            <w:shd w:val="clear" w:color="auto" w:fill="auto"/>
            <w:noWrap/>
            <w:vAlign w:val="bottom"/>
            <w:hideMark/>
          </w:tcPr>
          <w:p w14:paraId="0AD11F2C" w14:textId="77777777" w:rsidR="006E3CF0" w:rsidRPr="006E3CF0" w:rsidRDefault="006E3CF0" w:rsidP="006E3CF0">
            <w:pPr>
              <w:ind w:firstLineChars="500" w:firstLine="1100"/>
              <w:rPr>
                <w:color w:val="000000"/>
                <w:sz w:val="22"/>
                <w:szCs w:val="22"/>
              </w:rPr>
            </w:pPr>
            <w:r w:rsidRPr="006E3CF0">
              <w:rPr>
                <w:color w:val="000000"/>
                <w:sz w:val="22"/>
                <w:szCs w:val="22"/>
              </w:rPr>
              <w:t xml:space="preserve">200  to  &lt; 300  </w:t>
            </w:r>
          </w:p>
        </w:tc>
        <w:tc>
          <w:tcPr>
            <w:tcW w:w="1307" w:type="dxa"/>
            <w:tcBorders>
              <w:top w:val="nil"/>
              <w:left w:val="nil"/>
              <w:bottom w:val="single" w:sz="4" w:space="0" w:color="808080"/>
              <w:right w:val="single" w:sz="4" w:space="0" w:color="808080"/>
            </w:tcBorders>
            <w:shd w:val="clear" w:color="auto" w:fill="auto"/>
            <w:noWrap/>
            <w:vAlign w:val="bottom"/>
            <w:hideMark/>
          </w:tcPr>
          <w:p w14:paraId="13A5A1F2" w14:textId="77777777" w:rsidR="006E3CF0" w:rsidRPr="006E3CF0" w:rsidRDefault="006E3CF0" w:rsidP="006E3CF0">
            <w:pPr>
              <w:jc w:val="right"/>
              <w:rPr>
                <w:color w:val="000000"/>
                <w:sz w:val="22"/>
                <w:szCs w:val="22"/>
              </w:rPr>
            </w:pPr>
            <w:r w:rsidRPr="006E3CF0">
              <w:rPr>
                <w:color w:val="000000"/>
                <w:sz w:val="22"/>
                <w:szCs w:val="22"/>
              </w:rPr>
              <w:t>713</w:t>
            </w:r>
          </w:p>
        </w:tc>
        <w:tc>
          <w:tcPr>
            <w:tcW w:w="2032" w:type="dxa"/>
            <w:tcBorders>
              <w:top w:val="nil"/>
              <w:left w:val="nil"/>
              <w:bottom w:val="single" w:sz="4" w:space="0" w:color="808080"/>
              <w:right w:val="single" w:sz="4" w:space="0" w:color="808080"/>
            </w:tcBorders>
            <w:shd w:val="clear" w:color="auto" w:fill="auto"/>
            <w:noWrap/>
            <w:vAlign w:val="bottom"/>
            <w:hideMark/>
          </w:tcPr>
          <w:p w14:paraId="544274EA" w14:textId="77777777" w:rsidR="006E3CF0" w:rsidRPr="006E3CF0" w:rsidRDefault="006E3CF0" w:rsidP="006E3CF0">
            <w:pPr>
              <w:jc w:val="right"/>
              <w:rPr>
                <w:color w:val="000000"/>
                <w:sz w:val="22"/>
                <w:szCs w:val="22"/>
              </w:rPr>
            </w:pPr>
            <w:r w:rsidRPr="006E3CF0">
              <w:rPr>
                <w:color w:val="000000"/>
                <w:sz w:val="22"/>
                <w:szCs w:val="22"/>
              </w:rPr>
              <w:t>544</w:t>
            </w:r>
          </w:p>
        </w:tc>
        <w:tc>
          <w:tcPr>
            <w:tcW w:w="2140" w:type="dxa"/>
            <w:tcBorders>
              <w:top w:val="nil"/>
              <w:left w:val="nil"/>
              <w:bottom w:val="single" w:sz="4" w:space="0" w:color="808080"/>
              <w:right w:val="nil"/>
            </w:tcBorders>
            <w:shd w:val="clear" w:color="auto" w:fill="auto"/>
            <w:noWrap/>
            <w:vAlign w:val="bottom"/>
            <w:hideMark/>
          </w:tcPr>
          <w:p w14:paraId="148C1119" w14:textId="77777777" w:rsidR="006E3CF0" w:rsidRPr="006E3CF0" w:rsidRDefault="006E3CF0" w:rsidP="006E3CF0">
            <w:pPr>
              <w:jc w:val="right"/>
              <w:rPr>
                <w:color w:val="000000"/>
                <w:sz w:val="22"/>
                <w:szCs w:val="22"/>
              </w:rPr>
            </w:pPr>
            <w:r w:rsidRPr="006E3CF0">
              <w:rPr>
                <w:color w:val="000000"/>
                <w:sz w:val="22"/>
                <w:szCs w:val="22"/>
              </w:rPr>
              <w:t>287</w:t>
            </w:r>
          </w:p>
        </w:tc>
      </w:tr>
      <w:tr w:rsidR="006E3CF0" w:rsidRPr="006E3CF0" w14:paraId="08BF2FF2" w14:textId="77777777" w:rsidTr="006E3CF0">
        <w:trPr>
          <w:trHeight w:val="300"/>
          <w:jc w:val="center"/>
        </w:trPr>
        <w:tc>
          <w:tcPr>
            <w:tcW w:w="3021" w:type="dxa"/>
            <w:tcBorders>
              <w:top w:val="single" w:sz="4" w:space="0" w:color="808080"/>
              <w:left w:val="nil"/>
              <w:bottom w:val="single" w:sz="4" w:space="0" w:color="808080"/>
              <w:right w:val="single" w:sz="4" w:space="0" w:color="808080"/>
            </w:tcBorders>
            <w:shd w:val="clear" w:color="auto" w:fill="auto"/>
            <w:noWrap/>
            <w:vAlign w:val="bottom"/>
            <w:hideMark/>
          </w:tcPr>
          <w:p w14:paraId="1BE9D2FA" w14:textId="77777777" w:rsidR="006E3CF0" w:rsidRPr="006E3CF0" w:rsidRDefault="006E3CF0" w:rsidP="006E3CF0">
            <w:pPr>
              <w:ind w:firstLineChars="500" w:firstLine="1100"/>
              <w:rPr>
                <w:color w:val="000000"/>
                <w:sz w:val="22"/>
                <w:szCs w:val="22"/>
              </w:rPr>
            </w:pPr>
            <w:r w:rsidRPr="006E3CF0">
              <w:rPr>
                <w:color w:val="000000"/>
                <w:sz w:val="22"/>
                <w:szCs w:val="22"/>
              </w:rPr>
              <w:t xml:space="preserve">          =&gt; 300 </w:t>
            </w:r>
          </w:p>
        </w:tc>
        <w:tc>
          <w:tcPr>
            <w:tcW w:w="1307" w:type="dxa"/>
            <w:tcBorders>
              <w:top w:val="nil"/>
              <w:left w:val="nil"/>
              <w:bottom w:val="single" w:sz="4" w:space="0" w:color="808080"/>
              <w:right w:val="single" w:sz="4" w:space="0" w:color="808080"/>
            </w:tcBorders>
            <w:shd w:val="clear" w:color="auto" w:fill="auto"/>
            <w:noWrap/>
            <w:vAlign w:val="bottom"/>
            <w:hideMark/>
          </w:tcPr>
          <w:p w14:paraId="744F73EB" w14:textId="77777777" w:rsidR="006E3CF0" w:rsidRPr="006E3CF0" w:rsidRDefault="006E3CF0" w:rsidP="006E3CF0">
            <w:pPr>
              <w:jc w:val="right"/>
              <w:rPr>
                <w:color w:val="000000"/>
                <w:sz w:val="22"/>
                <w:szCs w:val="22"/>
              </w:rPr>
            </w:pPr>
            <w:r w:rsidRPr="006E3CF0">
              <w:rPr>
                <w:color w:val="000000"/>
                <w:sz w:val="22"/>
                <w:szCs w:val="22"/>
              </w:rPr>
              <w:t>146</w:t>
            </w:r>
          </w:p>
        </w:tc>
        <w:tc>
          <w:tcPr>
            <w:tcW w:w="2032" w:type="dxa"/>
            <w:tcBorders>
              <w:top w:val="nil"/>
              <w:left w:val="nil"/>
              <w:bottom w:val="single" w:sz="4" w:space="0" w:color="808080"/>
              <w:right w:val="single" w:sz="4" w:space="0" w:color="808080"/>
            </w:tcBorders>
            <w:shd w:val="clear" w:color="auto" w:fill="auto"/>
            <w:noWrap/>
            <w:vAlign w:val="bottom"/>
            <w:hideMark/>
          </w:tcPr>
          <w:p w14:paraId="271EF9EE" w14:textId="77777777" w:rsidR="006E3CF0" w:rsidRPr="006E3CF0" w:rsidRDefault="006E3CF0" w:rsidP="006E3CF0">
            <w:pPr>
              <w:jc w:val="right"/>
              <w:rPr>
                <w:color w:val="000000"/>
                <w:sz w:val="22"/>
                <w:szCs w:val="22"/>
              </w:rPr>
            </w:pPr>
            <w:r w:rsidRPr="006E3CF0">
              <w:rPr>
                <w:color w:val="000000"/>
                <w:sz w:val="22"/>
                <w:szCs w:val="22"/>
              </w:rPr>
              <w:t>111</w:t>
            </w:r>
          </w:p>
        </w:tc>
        <w:tc>
          <w:tcPr>
            <w:tcW w:w="2140" w:type="dxa"/>
            <w:tcBorders>
              <w:top w:val="nil"/>
              <w:left w:val="nil"/>
              <w:bottom w:val="single" w:sz="4" w:space="0" w:color="808080"/>
              <w:right w:val="nil"/>
            </w:tcBorders>
            <w:shd w:val="clear" w:color="auto" w:fill="auto"/>
            <w:noWrap/>
            <w:vAlign w:val="bottom"/>
            <w:hideMark/>
          </w:tcPr>
          <w:p w14:paraId="6A66E72A" w14:textId="77777777" w:rsidR="006E3CF0" w:rsidRPr="006E3CF0" w:rsidRDefault="006E3CF0" w:rsidP="006E3CF0">
            <w:pPr>
              <w:jc w:val="right"/>
              <w:rPr>
                <w:color w:val="000000"/>
                <w:sz w:val="22"/>
                <w:szCs w:val="22"/>
              </w:rPr>
            </w:pPr>
            <w:r w:rsidRPr="006E3CF0">
              <w:rPr>
                <w:color w:val="000000"/>
                <w:sz w:val="22"/>
                <w:szCs w:val="22"/>
              </w:rPr>
              <w:t>59</w:t>
            </w:r>
          </w:p>
        </w:tc>
      </w:tr>
      <w:tr w:rsidR="006E3CF0" w:rsidRPr="006E3CF0" w14:paraId="41D34B63" w14:textId="77777777" w:rsidTr="006E3CF0">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299F09CB" w14:textId="77777777" w:rsidR="006E3CF0" w:rsidRPr="006E3CF0" w:rsidRDefault="006E3CF0" w:rsidP="006E3CF0">
            <w:pPr>
              <w:rPr>
                <w:color w:val="000000"/>
                <w:sz w:val="22"/>
                <w:szCs w:val="22"/>
              </w:rPr>
            </w:pPr>
            <w:r w:rsidRPr="006E3CF0">
              <w:rPr>
                <w:color w:val="000000"/>
                <w:sz w:val="22"/>
                <w:szCs w:val="22"/>
              </w:rPr>
              <w:t>Total Number</w:t>
            </w:r>
          </w:p>
        </w:tc>
        <w:tc>
          <w:tcPr>
            <w:tcW w:w="1307" w:type="dxa"/>
            <w:tcBorders>
              <w:top w:val="nil"/>
              <w:left w:val="nil"/>
              <w:bottom w:val="single" w:sz="4" w:space="0" w:color="808080"/>
              <w:right w:val="single" w:sz="4" w:space="0" w:color="808080"/>
            </w:tcBorders>
            <w:shd w:val="clear" w:color="000000" w:fill="FFFFFF"/>
            <w:noWrap/>
            <w:vAlign w:val="bottom"/>
            <w:hideMark/>
          </w:tcPr>
          <w:p w14:paraId="55477109" w14:textId="77777777" w:rsidR="006E3CF0" w:rsidRPr="006E3CF0" w:rsidRDefault="006E3CF0" w:rsidP="006E3CF0">
            <w:pPr>
              <w:jc w:val="right"/>
              <w:rPr>
                <w:color w:val="000000"/>
                <w:sz w:val="22"/>
                <w:szCs w:val="22"/>
              </w:rPr>
            </w:pPr>
            <w:r w:rsidRPr="006E3CF0">
              <w:rPr>
                <w:color w:val="000000"/>
                <w:sz w:val="22"/>
                <w:szCs w:val="22"/>
              </w:rPr>
              <w:t>88,997,363</w:t>
            </w:r>
          </w:p>
        </w:tc>
        <w:tc>
          <w:tcPr>
            <w:tcW w:w="2032" w:type="dxa"/>
            <w:tcBorders>
              <w:top w:val="nil"/>
              <w:left w:val="nil"/>
              <w:bottom w:val="single" w:sz="4" w:space="0" w:color="808080"/>
              <w:right w:val="single" w:sz="4" w:space="0" w:color="808080"/>
            </w:tcBorders>
            <w:shd w:val="clear" w:color="000000" w:fill="FFFFFF"/>
            <w:noWrap/>
            <w:vAlign w:val="bottom"/>
            <w:hideMark/>
          </w:tcPr>
          <w:p w14:paraId="30C83A44" w14:textId="77777777" w:rsidR="006E3CF0" w:rsidRPr="006E3CF0" w:rsidRDefault="006E3CF0" w:rsidP="006E3CF0">
            <w:pPr>
              <w:jc w:val="right"/>
              <w:rPr>
                <w:color w:val="000000"/>
                <w:sz w:val="22"/>
                <w:szCs w:val="22"/>
              </w:rPr>
            </w:pPr>
            <w:r w:rsidRPr="006E3CF0">
              <w:rPr>
                <w:color w:val="000000"/>
                <w:sz w:val="22"/>
                <w:szCs w:val="22"/>
              </w:rPr>
              <w:t>28,402,005</w:t>
            </w:r>
          </w:p>
        </w:tc>
        <w:tc>
          <w:tcPr>
            <w:tcW w:w="2140" w:type="dxa"/>
            <w:tcBorders>
              <w:top w:val="nil"/>
              <w:left w:val="nil"/>
              <w:bottom w:val="single" w:sz="4" w:space="0" w:color="808080"/>
              <w:right w:val="nil"/>
            </w:tcBorders>
            <w:shd w:val="clear" w:color="000000" w:fill="FFFFFF"/>
            <w:noWrap/>
            <w:vAlign w:val="bottom"/>
            <w:hideMark/>
          </w:tcPr>
          <w:p w14:paraId="0C700DEF" w14:textId="77777777" w:rsidR="006E3CF0" w:rsidRPr="006E3CF0" w:rsidRDefault="006E3CF0" w:rsidP="006E3CF0">
            <w:pPr>
              <w:jc w:val="right"/>
              <w:rPr>
                <w:color w:val="000000"/>
                <w:sz w:val="22"/>
                <w:szCs w:val="22"/>
              </w:rPr>
            </w:pPr>
            <w:r w:rsidRPr="006E3CF0">
              <w:rPr>
                <w:color w:val="000000"/>
                <w:sz w:val="22"/>
                <w:szCs w:val="22"/>
              </w:rPr>
              <w:t>12,361,354</w:t>
            </w:r>
          </w:p>
        </w:tc>
      </w:tr>
      <w:tr w:rsidR="006E3CF0" w:rsidRPr="006E3CF0" w14:paraId="515F63B3" w14:textId="77777777" w:rsidTr="006E3CF0">
        <w:trPr>
          <w:trHeight w:val="630"/>
          <w:jc w:val="center"/>
        </w:trPr>
        <w:tc>
          <w:tcPr>
            <w:tcW w:w="3021" w:type="dxa"/>
            <w:tcBorders>
              <w:top w:val="single" w:sz="4" w:space="0" w:color="808080"/>
              <w:left w:val="nil"/>
              <w:bottom w:val="single" w:sz="4" w:space="0" w:color="808080"/>
              <w:right w:val="single" w:sz="4" w:space="0" w:color="808080"/>
            </w:tcBorders>
            <w:shd w:val="clear" w:color="000000" w:fill="FFFFFF"/>
            <w:hideMark/>
          </w:tcPr>
          <w:p w14:paraId="61FFEC54" w14:textId="77777777" w:rsidR="006E3CF0" w:rsidRPr="006E3CF0" w:rsidRDefault="006E3CF0" w:rsidP="006E3CF0">
            <w:pPr>
              <w:rPr>
                <w:color w:val="000000"/>
                <w:sz w:val="22"/>
                <w:szCs w:val="22"/>
              </w:rPr>
            </w:pPr>
            <w:r w:rsidRPr="006E3CF0">
              <w:rPr>
                <w:color w:val="000000"/>
                <w:sz w:val="22"/>
                <w:szCs w:val="22"/>
              </w:rPr>
              <w:t>Average Risk (Chance in One Million)</w:t>
            </w:r>
            <w:r w:rsidRPr="006E3CF0">
              <w:rPr>
                <w:color w:val="000000"/>
                <w:sz w:val="22"/>
                <w:szCs w:val="22"/>
                <w:vertAlign w:val="superscript"/>
              </w:rPr>
              <w:t>a</w:t>
            </w:r>
          </w:p>
        </w:tc>
        <w:tc>
          <w:tcPr>
            <w:tcW w:w="1307" w:type="dxa"/>
            <w:tcBorders>
              <w:top w:val="nil"/>
              <w:left w:val="nil"/>
              <w:bottom w:val="single" w:sz="4" w:space="0" w:color="808080"/>
              <w:right w:val="single" w:sz="4" w:space="0" w:color="808080"/>
            </w:tcBorders>
            <w:shd w:val="clear" w:color="auto" w:fill="auto"/>
            <w:noWrap/>
            <w:vAlign w:val="bottom"/>
            <w:hideMark/>
          </w:tcPr>
          <w:p w14:paraId="321A4AC7" w14:textId="77777777" w:rsidR="006E3CF0" w:rsidRPr="006E3CF0" w:rsidRDefault="006E3CF0" w:rsidP="006E3CF0">
            <w:pPr>
              <w:jc w:val="right"/>
              <w:rPr>
                <w:color w:val="000000"/>
                <w:sz w:val="22"/>
                <w:szCs w:val="22"/>
              </w:rPr>
            </w:pPr>
            <w:r w:rsidRPr="006E3CF0">
              <w:rPr>
                <w:color w:val="000000"/>
                <w:sz w:val="22"/>
                <w:szCs w:val="22"/>
              </w:rPr>
              <w:t>0.09</w:t>
            </w:r>
          </w:p>
        </w:tc>
        <w:tc>
          <w:tcPr>
            <w:tcW w:w="2032" w:type="dxa"/>
            <w:tcBorders>
              <w:top w:val="nil"/>
              <w:left w:val="nil"/>
              <w:bottom w:val="single" w:sz="4" w:space="0" w:color="808080"/>
              <w:right w:val="single" w:sz="4" w:space="0" w:color="808080"/>
            </w:tcBorders>
            <w:shd w:val="clear" w:color="auto" w:fill="auto"/>
            <w:noWrap/>
            <w:vAlign w:val="bottom"/>
            <w:hideMark/>
          </w:tcPr>
          <w:p w14:paraId="35B37C3A" w14:textId="77777777" w:rsidR="006E3CF0" w:rsidRPr="006E3CF0" w:rsidRDefault="006E3CF0" w:rsidP="006E3CF0">
            <w:pPr>
              <w:jc w:val="right"/>
              <w:rPr>
                <w:color w:val="000000"/>
                <w:sz w:val="22"/>
                <w:szCs w:val="22"/>
              </w:rPr>
            </w:pPr>
            <w:r w:rsidRPr="006E3CF0">
              <w:rPr>
                <w:color w:val="000000"/>
                <w:sz w:val="22"/>
                <w:szCs w:val="22"/>
              </w:rPr>
              <w:t>0.1</w:t>
            </w:r>
          </w:p>
        </w:tc>
        <w:tc>
          <w:tcPr>
            <w:tcW w:w="2140" w:type="dxa"/>
            <w:tcBorders>
              <w:top w:val="nil"/>
              <w:left w:val="nil"/>
              <w:bottom w:val="single" w:sz="4" w:space="0" w:color="808080"/>
              <w:right w:val="nil"/>
            </w:tcBorders>
            <w:shd w:val="clear" w:color="auto" w:fill="auto"/>
            <w:noWrap/>
            <w:vAlign w:val="bottom"/>
            <w:hideMark/>
          </w:tcPr>
          <w:p w14:paraId="41B17EEF" w14:textId="77777777" w:rsidR="006E3CF0" w:rsidRPr="006E3CF0" w:rsidRDefault="006E3CF0" w:rsidP="006E3CF0">
            <w:pPr>
              <w:jc w:val="right"/>
              <w:rPr>
                <w:color w:val="000000"/>
                <w:sz w:val="22"/>
                <w:szCs w:val="22"/>
              </w:rPr>
            </w:pPr>
            <w:r w:rsidRPr="006E3CF0">
              <w:rPr>
                <w:color w:val="000000"/>
                <w:sz w:val="22"/>
                <w:szCs w:val="22"/>
              </w:rPr>
              <w:t>0.1</w:t>
            </w:r>
          </w:p>
        </w:tc>
      </w:tr>
      <w:tr w:rsidR="006E3CF0" w:rsidRPr="006E3CF0" w14:paraId="19E4E393" w14:textId="77777777" w:rsidTr="006E3CF0">
        <w:trPr>
          <w:trHeight w:val="300"/>
          <w:jc w:val="center"/>
        </w:trPr>
        <w:tc>
          <w:tcPr>
            <w:tcW w:w="3021" w:type="dxa"/>
            <w:tcBorders>
              <w:top w:val="single" w:sz="4" w:space="0" w:color="808080"/>
              <w:left w:val="nil"/>
              <w:bottom w:val="nil"/>
              <w:right w:val="nil"/>
            </w:tcBorders>
            <w:shd w:val="clear" w:color="000000" w:fill="FFFFFF"/>
            <w:noWrap/>
            <w:vAlign w:val="bottom"/>
            <w:hideMark/>
          </w:tcPr>
          <w:p w14:paraId="5380B1CD" w14:textId="77777777" w:rsidR="006E3CF0" w:rsidRPr="006E3CF0" w:rsidRDefault="006E3CF0" w:rsidP="006E3CF0">
            <w:pPr>
              <w:rPr>
                <w:color w:val="000000"/>
                <w:sz w:val="22"/>
                <w:szCs w:val="22"/>
              </w:rPr>
            </w:pPr>
            <w:r w:rsidRPr="006E3CF0">
              <w:rPr>
                <w:color w:val="000000"/>
                <w:sz w:val="22"/>
                <w:szCs w:val="22"/>
              </w:rPr>
              <w:t>Notes:</w:t>
            </w:r>
          </w:p>
        </w:tc>
        <w:tc>
          <w:tcPr>
            <w:tcW w:w="1307" w:type="dxa"/>
            <w:tcBorders>
              <w:top w:val="nil"/>
              <w:left w:val="nil"/>
              <w:bottom w:val="nil"/>
              <w:right w:val="nil"/>
            </w:tcBorders>
            <w:shd w:val="clear" w:color="000000" w:fill="FFFFFF"/>
            <w:noWrap/>
            <w:vAlign w:val="bottom"/>
            <w:hideMark/>
          </w:tcPr>
          <w:p w14:paraId="0B31F545" w14:textId="77777777" w:rsidR="006E3CF0" w:rsidRPr="006E3CF0" w:rsidRDefault="006E3CF0" w:rsidP="006E3CF0">
            <w:pPr>
              <w:rPr>
                <w:color w:val="000000"/>
                <w:sz w:val="22"/>
                <w:szCs w:val="22"/>
              </w:rPr>
            </w:pPr>
            <w:r w:rsidRPr="006E3CF0">
              <w:rPr>
                <w:color w:val="000000"/>
                <w:sz w:val="22"/>
                <w:szCs w:val="22"/>
              </w:rPr>
              <w:t> </w:t>
            </w:r>
          </w:p>
        </w:tc>
        <w:tc>
          <w:tcPr>
            <w:tcW w:w="2032" w:type="dxa"/>
            <w:tcBorders>
              <w:top w:val="nil"/>
              <w:left w:val="nil"/>
              <w:bottom w:val="nil"/>
              <w:right w:val="nil"/>
            </w:tcBorders>
            <w:shd w:val="clear" w:color="000000" w:fill="FFFFFF"/>
            <w:noWrap/>
            <w:vAlign w:val="bottom"/>
            <w:hideMark/>
          </w:tcPr>
          <w:p w14:paraId="169B0BD8" w14:textId="77777777" w:rsidR="006E3CF0" w:rsidRPr="006E3CF0" w:rsidRDefault="006E3CF0" w:rsidP="006E3CF0">
            <w:pPr>
              <w:rPr>
                <w:color w:val="000000"/>
                <w:sz w:val="22"/>
                <w:szCs w:val="22"/>
              </w:rPr>
            </w:pPr>
            <w:r w:rsidRPr="006E3CF0">
              <w:rPr>
                <w:color w:val="000000"/>
                <w:sz w:val="22"/>
                <w:szCs w:val="22"/>
              </w:rPr>
              <w:t> </w:t>
            </w:r>
          </w:p>
        </w:tc>
        <w:tc>
          <w:tcPr>
            <w:tcW w:w="2140" w:type="dxa"/>
            <w:tcBorders>
              <w:top w:val="nil"/>
              <w:left w:val="nil"/>
              <w:bottom w:val="nil"/>
              <w:right w:val="nil"/>
            </w:tcBorders>
            <w:shd w:val="clear" w:color="000000" w:fill="FFFFFF"/>
            <w:noWrap/>
            <w:vAlign w:val="bottom"/>
            <w:hideMark/>
          </w:tcPr>
          <w:p w14:paraId="552224A6" w14:textId="77777777" w:rsidR="006E3CF0" w:rsidRPr="006E3CF0" w:rsidRDefault="006E3CF0" w:rsidP="006E3CF0">
            <w:pPr>
              <w:rPr>
                <w:color w:val="000000"/>
                <w:sz w:val="22"/>
                <w:szCs w:val="22"/>
              </w:rPr>
            </w:pPr>
            <w:r w:rsidRPr="006E3CF0">
              <w:rPr>
                <w:color w:val="000000"/>
                <w:sz w:val="22"/>
                <w:szCs w:val="22"/>
              </w:rPr>
              <w:t> </w:t>
            </w:r>
          </w:p>
        </w:tc>
      </w:tr>
      <w:tr w:rsidR="006E3CF0" w:rsidRPr="006E3CF0" w14:paraId="4FF105A7" w14:textId="77777777" w:rsidTr="006E3CF0">
        <w:trPr>
          <w:trHeight w:val="330"/>
          <w:jc w:val="center"/>
        </w:trPr>
        <w:tc>
          <w:tcPr>
            <w:tcW w:w="8500" w:type="dxa"/>
            <w:gridSpan w:val="4"/>
            <w:tcBorders>
              <w:top w:val="nil"/>
              <w:left w:val="nil"/>
              <w:bottom w:val="nil"/>
              <w:right w:val="nil"/>
            </w:tcBorders>
            <w:shd w:val="clear" w:color="000000" w:fill="FFFFFF"/>
            <w:vAlign w:val="center"/>
            <w:hideMark/>
          </w:tcPr>
          <w:p w14:paraId="7CFB4E1F" w14:textId="7DBCF8E7" w:rsidR="006E3CF0" w:rsidRPr="006E3CF0" w:rsidRDefault="006E3CF0" w:rsidP="006E3CF0">
            <w:pPr>
              <w:rPr>
                <w:color w:val="000000"/>
                <w:sz w:val="22"/>
                <w:szCs w:val="22"/>
              </w:rPr>
            </w:pPr>
            <w:proofErr w:type="spellStart"/>
            <w:r w:rsidRPr="006E3CF0">
              <w:rPr>
                <w:color w:val="000000"/>
                <w:sz w:val="22"/>
                <w:szCs w:val="22"/>
                <w:vertAlign w:val="superscript"/>
              </w:rPr>
              <w:t>a</w:t>
            </w:r>
            <w:r w:rsidRPr="006E3CF0">
              <w:rPr>
                <w:color w:val="000000"/>
                <w:sz w:val="22"/>
                <w:szCs w:val="22"/>
              </w:rPr>
              <w:t>Modeled</w:t>
            </w:r>
            <w:proofErr w:type="spellEnd"/>
            <w:r w:rsidRPr="006E3CF0">
              <w:rPr>
                <w:color w:val="000000"/>
                <w:sz w:val="22"/>
                <w:szCs w:val="22"/>
              </w:rPr>
              <w:t xml:space="preserve"> risks are for a 70-year lifetime, based on the predicted outdoor concentration and not adjusted for exposure factors. Risks from Miscellaneous Organic Chemical</w:t>
            </w:r>
          </w:p>
        </w:tc>
      </w:tr>
      <w:tr w:rsidR="006E3CF0" w:rsidRPr="006E3CF0" w14:paraId="09E4F950" w14:textId="77777777" w:rsidTr="00E07B94">
        <w:trPr>
          <w:trHeight w:val="90"/>
          <w:jc w:val="center"/>
        </w:trPr>
        <w:tc>
          <w:tcPr>
            <w:tcW w:w="8500" w:type="dxa"/>
            <w:gridSpan w:val="4"/>
            <w:tcBorders>
              <w:top w:val="nil"/>
              <w:left w:val="nil"/>
              <w:bottom w:val="nil"/>
              <w:right w:val="nil"/>
            </w:tcBorders>
            <w:shd w:val="clear" w:color="auto" w:fill="auto"/>
            <w:vAlign w:val="bottom"/>
            <w:hideMark/>
          </w:tcPr>
          <w:p w14:paraId="6C72C463" w14:textId="2B5A9995" w:rsidR="006E3CF0" w:rsidRPr="006E3CF0" w:rsidRDefault="006E3CF0" w:rsidP="006E3CF0">
            <w:pPr>
              <w:rPr>
                <w:color w:val="000000"/>
                <w:sz w:val="22"/>
                <w:szCs w:val="22"/>
              </w:rPr>
            </w:pPr>
            <w:r w:rsidRPr="006E3CF0">
              <w:rPr>
                <w:color w:val="000000"/>
                <w:sz w:val="22"/>
                <w:szCs w:val="22"/>
              </w:rPr>
              <w:t>Manufacturing emissions are modeled at the census block level.</w:t>
            </w:r>
          </w:p>
        </w:tc>
      </w:tr>
      <w:tr w:rsidR="006E3CF0" w:rsidRPr="006E3CF0" w14:paraId="3462F5FB" w14:textId="77777777" w:rsidTr="006E3CF0">
        <w:trPr>
          <w:trHeight w:val="315"/>
          <w:jc w:val="center"/>
        </w:trPr>
        <w:tc>
          <w:tcPr>
            <w:tcW w:w="8500" w:type="dxa"/>
            <w:gridSpan w:val="4"/>
            <w:tcBorders>
              <w:top w:val="nil"/>
              <w:left w:val="nil"/>
              <w:bottom w:val="nil"/>
              <w:right w:val="nil"/>
            </w:tcBorders>
            <w:shd w:val="clear" w:color="000000" w:fill="FFFFFF"/>
            <w:vAlign w:val="center"/>
            <w:hideMark/>
          </w:tcPr>
          <w:p w14:paraId="303D228B" w14:textId="77777777" w:rsidR="006E3CF0" w:rsidRPr="006E3CF0" w:rsidRDefault="006E3CF0" w:rsidP="006E3CF0">
            <w:pPr>
              <w:rPr>
                <w:color w:val="000000"/>
                <w:sz w:val="22"/>
                <w:szCs w:val="22"/>
              </w:rPr>
            </w:pPr>
            <w:proofErr w:type="spellStart"/>
            <w:r w:rsidRPr="006E3CF0">
              <w:rPr>
                <w:color w:val="000000"/>
                <w:sz w:val="22"/>
                <w:szCs w:val="22"/>
                <w:vertAlign w:val="superscript"/>
              </w:rPr>
              <w:t>b</w:t>
            </w:r>
            <w:r w:rsidRPr="006E3CF0">
              <w:rPr>
                <w:color w:val="000000"/>
                <w:sz w:val="22"/>
                <w:szCs w:val="22"/>
              </w:rPr>
              <w:t>Distributions</w:t>
            </w:r>
            <w:proofErr w:type="spellEnd"/>
            <w:r w:rsidRPr="006E3CF0">
              <w:rPr>
                <w:color w:val="000000"/>
                <w:sz w:val="22"/>
                <w:szCs w:val="22"/>
              </w:rPr>
              <w:t xml:space="preserve"> by poverty status are based on poverty data at the census block group level. </w:t>
            </w:r>
          </w:p>
        </w:tc>
      </w:tr>
    </w:tbl>
    <w:p w14:paraId="1096C5A6" w14:textId="086A8218" w:rsidR="00CD1E0D" w:rsidRDefault="00CD1E0D" w:rsidP="00810E55">
      <w:pPr>
        <w:jc w:val="center"/>
      </w:pPr>
    </w:p>
    <w:p w14:paraId="101FA7D2" w14:textId="77777777" w:rsidR="00CD1E0D" w:rsidRDefault="00CD1E0D"/>
    <w:p w14:paraId="5DBFBC7B" w14:textId="77777777" w:rsidR="00CD1E0D" w:rsidRDefault="00CD1E0D"/>
    <w:p w14:paraId="6BA4BE82" w14:textId="636007F9" w:rsidR="003C56B0" w:rsidRDefault="00CD1E0D">
      <w:r>
        <w:br w:type="page"/>
      </w:r>
    </w:p>
    <w:tbl>
      <w:tblPr>
        <w:tblW w:w="5820" w:type="dxa"/>
        <w:jc w:val="center"/>
        <w:tblLook w:val="04A0" w:firstRow="1" w:lastRow="0" w:firstColumn="1" w:lastColumn="0" w:noHBand="0" w:noVBand="1"/>
      </w:tblPr>
      <w:tblGrid>
        <w:gridCol w:w="3021"/>
        <w:gridCol w:w="1238"/>
        <w:gridCol w:w="1561"/>
      </w:tblGrid>
      <w:tr w:rsidR="000274F2" w:rsidRPr="000274F2" w14:paraId="54DC14B6" w14:textId="77777777" w:rsidTr="000274F2">
        <w:trPr>
          <w:trHeight w:val="720"/>
          <w:jc w:val="center"/>
        </w:trPr>
        <w:tc>
          <w:tcPr>
            <w:tcW w:w="5820" w:type="dxa"/>
            <w:gridSpan w:val="3"/>
            <w:tcBorders>
              <w:top w:val="nil"/>
              <w:left w:val="nil"/>
              <w:bottom w:val="single" w:sz="4" w:space="0" w:color="808080"/>
              <w:right w:val="nil"/>
            </w:tcBorders>
            <w:shd w:val="clear" w:color="000000" w:fill="FFFFFF"/>
            <w:vAlign w:val="bottom"/>
            <w:hideMark/>
          </w:tcPr>
          <w:p w14:paraId="30129B49" w14:textId="77777777" w:rsidR="000274F2" w:rsidRPr="000274F2" w:rsidRDefault="000274F2" w:rsidP="000274F2">
            <w:pPr>
              <w:jc w:val="center"/>
              <w:rPr>
                <w:b/>
                <w:bCs/>
                <w:color w:val="000000"/>
                <w:szCs w:val="24"/>
              </w:rPr>
            </w:pPr>
            <w:r w:rsidRPr="000274F2">
              <w:rPr>
                <w:b/>
                <w:bCs/>
                <w:color w:val="000000"/>
                <w:szCs w:val="24"/>
              </w:rPr>
              <w:lastRenderedPageBreak/>
              <w:t>Table A-5. Distribution of Cancer Risk for People Living in Linguistic Isolation - 50 km Study Area Radius</w:t>
            </w:r>
          </w:p>
        </w:tc>
      </w:tr>
      <w:tr w:rsidR="000274F2" w:rsidRPr="000274F2" w14:paraId="5CA22DD3" w14:textId="77777777" w:rsidTr="000274F2">
        <w:trPr>
          <w:trHeight w:val="319"/>
          <w:jc w:val="center"/>
        </w:trPr>
        <w:tc>
          <w:tcPr>
            <w:tcW w:w="3021" w:type="dxa"/>
            <w:vMerge w:val="restart"/>
            <w:tcBorders>
              <w:top w:val="single" w:sz="4" w:space="0" w:color="808080"/>
              <w:left w:val="nil"/>
              <w:bottom w:val="nil"/>
              <w:right w:val="nil"/>
            </w:tcBorders>
            <w:shd w:val="clear" w:color="000000" w:fill="FFFFFF"/>
            <w:vAlign w:val="bottom"/>
            <w:hideMark/>
          </w:tcPr>
          <w:p w14:paraId="1A13781D" w14:textId="77777777" w:rsidR="000274F2" w:rsidRPr="000274F2" w:rsidRDefault="000274F2" w:rsidP="000274F2">
            <w:pPr>
              <w:jc w:val="center"/>
              <w:rPr>
                <w:color w:val="000000"/>
                <w:sz w:val="22"/>
                <w:szCs w:val="22"/>
              </w:rPr>
            </w:pPr>
            <w:r w:rsidRPr="000274F2">
              <w:rPr>
                <w:color w:val="000000"/>
                <w:sz w:val="22"/>
                <w:szCs w:val="22"/>
              </w:rPr>
              <w:t>Range of Lifetime Individual Cancer Risk from the Miscellaneous Organic Chemical Manufacturing Source Category</w:t>
            </w:r>
          </w:p>
        </w:tc>
        <w:tc>
          <w:tcPr>
            <w:tcW w:w="2799" w:type="dxa"/>
            <w:gridSpan w:val="2"/>
            <w:tcBorders>
              <w:top w:val="single" w:sz="4" w:space="0" w:color="808080"/>
              <w:left w:val="nil"/>
              <w:bottom w:val="nil"/>
              <w:right w:val="nil"/>
            </w:tcBorders>
            <w:shd w:val="clear" w:color="000000" w:fill="FFFFFF"/>
            <w:vAlign w:val="bottom"/>
            <w:hideMark/>
          </w:tcPr>
          <w:p w14:paraId="212BA110" w14:textId="77777777" w:rsidR="00C57B09" w:rsidRDefault="000274F2" w:rsidP="000274F2">
            <w:pPr>
              <w:jc w:val="center"/>
              <w:rPr>
                <w:color w:val="000000"/>
                <w:sz w:val="22"/>
                <w:szCs w:val="22"/>
              </w:rPr>
            </w:pPr>
            <w:r w:rsidRPr="000274F2">
              <w:rPr>
                <w:color w:val="000000"/>
                <w:sz w:val="22"/>
                <w:szCs w:val="22"/>
              </w:rPr>
              <w:t xml:space="preserve">Number of People within </w:t>
            </w:r>
          </w:p>
          <w:p w14:paraId="77F3BCE2" w14:textId="50BA967A" w:rsidR="000274F2" w:rsidRPr="000274F2" w:rsidRDefault="000274F2" w:rsidP="000274F2">
            <w:pPr>
              <w:jc w:val="center"/>
              <w:rPr>
                <w:color w:val="000000"/>
                <w:sz w:val="22"/>
                <w:szCs w:val="22"/>
              </w:rPr>
            </w:pPr>
            <w:r w:rsidRPr="000274F2">
              <w:rPr>
                <w:color w:val="000000"/>
                <w:sz w:val="22"/>
                <w:szCs w:val="22"/>
              </w:rPr>
              <w:t>50 km</w:t>
            </w:r>
          </w:p>
        </w:tc>
      </w:tr>
      <w:tr w:rsidR="000274F2" w:rsidRPr="000274F2" w14:paraId="543E8C6F" w14:textId="77777777" w:rsidTr="000274F2">
        <w:trPr>
          <w:trHeight w:val="679"/>
          <w:jc w:val="center"/>
        </w:trPr>
        <w:tc>
          <w:tcPr>
            <w:tcW w:w="3021" w:type="dxa"/>
            <w:vMerge/>
            <w:tcBorders>
              <w:top w:val="single" w:sz="4" w:space="0" w:color="808080"/>
              <w:left w:val="nil"/>
              <w:bottom w:val="nil"/>
              <w:right w:val="nil"/>
            </w:tcBorders>
            <w:vAlign w:val="center"/>
            <w:hideMark/>
          </w:tcPr>
          <w:p w14:paraId="54C4DE14" w14:textId="77777777" w:rsidR="000274F2" w:rsidRPr="000274F2" w:rsidRDefault="000274F2" w:rsidP="000274F2">
            <w:pPr>
              <w:rPr>
                <w:color w:val="000000"/>
                <w:sz w:val="22"/>
                <w:szCs w:val="22"/>
              </w:rPr>
            </w:pPr>
          </w:p>
        </w:tc>
        <w:tc>
          <w:tcPr>
            <w:tcW w:w="2799" w:type="dxa"/>
            <w:gridSpan w:val="2"/>
            <w:tcBorders>
              <w:top w:val="nil"/>
              <w:left w:val="nil"/>
              <w:bottom w:val="single" w:sz="4" w:space="0" w:color="808080"/>
              <w:right w:val="nil"/>
            </w:tcBorders>
            <w:shd w:val="clear" w:color="000000" w:fill="FFFFFF"/>
            <w:vAlign w:val="bottom"/>
            <w:hideMark/>
          </w:tcPr>
          <w:p w14:paraId="1F888AB9" w14:textId="77777777" w:rsidR="000274F2" w:rsidRPr="000274F2" w:rsidRDefault="000274F2" w:rsidP="000274F2">
            <w:pPr>
              <w:jc w:val="center"/>
              <w:rPr>
                <w:color w:val="000000"/>
                <w:sz w:val="22"/>
                <w:szCs w:val="22"/>
              </w:rPr>
            </w:pPr>
            <w:r w:rsidRPr="000274F2">
              <w:rPr>
                <w:color w:val="000000"/>
                <w:sz w:val="22"/>
                <w:szCs w:val="22"/>
              </w:rPr>
              <w:t xml:space="preserve"> of any Facility in Different Lifetime Cancer Risk </w:t>
            </w:r>
            <w:proofErr w:type="spellStart"/>
            <w:r w:rsidRPr="000274F2">
              <w:rPr>
                <w:color w:val="000000"/>
                <w:sz w:val="22"/>
                <w:szCs w:val="22"/>
              </w:rPr>
              <w:t>Ranges</w:t>
            </w:r>
            <w:r w:rsidRPr="000274F2">
              <w:rPr>
                <w:color w:val="000000"/>
                <w:sz w:val="22"/>
                <w:szCs w:val="22"/>
                <w:vertAlign w:val="superscript"/>
              </w:rPr>
              <w:t>b</w:t>
            </w:r>
            <w:proofErr w:type="spellEnd"/>
          </w:p>
        </w:tc>
      </w:tr>
      <w:tr w:rsidR="000274F2" w:rsidRPr="000274F2" w14:paraId="6158D75E" w14:textId="77777777" w:rsidTr="000274F2">
        <w:trPr>
          <w:trHeight w:val="900"/>
          <w:jc w:val="center"/>
        </w:trPr>
        <w:tc>
          <w:tcPr>
            <w:tcW w:w="3021" w:type="dxa"/>
            <w:vMerge/>
            <w:tcBorders>
              <w:top w:val="single" w:sz="4" w:space="0" w:color="808080"/>
              <w:left w:val="nil"/>
              <w:bottom w:val="nil"/>
              <w:right w:val="nil"/>
            </w:tcBorders>
            <w:vAlign w:val="center"/>
            <w:hideMark/>
          </w:tcPr>
          <w:p w14:paraId="7E9E651F" w14:textId="77777777" w:rsidR="000274F2" w:rsidRPr="000274F2" w:rsidRDefault="000274F2" w:rsidP="000274F2">
            <w:pPr>
              <w:rPr>
                <w:color w:val="000000"/>
                <w:sz w:val="22"/>
                <w:szCs w:val="22"/>
              </w:rPr>
            </w:pPr>
          </w:p>
        </w:tc>
        <w:tc>
          <w:tcPr>
            <w:tcW w:w="1238" w:type="dxa"/>
            <w:tcBorders>
              <w:top w:val="nil"/>
              <w:left w:val="nil"/>
              <w:bottom w:val="nil"/>
              <w:right w:val="nil"/>
            </w:tcBorders>
            <w:shd w:val="clear" w:color="000000" w:fill="FFFFFF"/>
            <w:vAlign w:val="bottom"/>
            <w:hideMark/>
          </w:tcPr>
          <w:p w14:paraId="1D9A5E8F" w14:textId="77777777" w:rsidR="000274F2" w:rsidRPr="000274F2" w:rsidRDefault="000274F2" w:rsidP="000274F2">
            <w:pPr>
              <w:jc w:val="center"/>
              <w:rPr>
                <w:color w:val="000000"/>
                <w:sz w:val="22"/>
                <w:szCs w:val="22"/>
              </w:rPr>
            </w:pPr>
            <w:r w:rsidRPr="000274F2">
              <w:rPr>
                <w:color w:val="000000"/>
                <w:sz w:val="22"/>
                <w:szCs w:val="22"/>
              </w:rPr>
              <w:t>Total Population</w:t>
            </w:r>
          </w:p>
        </w:tc>
        <w:tc>
          <w:tcPr>
            <w:tcW w:w="1561" w:type="dxa"/>
            <w:tcBorders>
              <w:top w:val="nil"/>
              <w:left w:val="nil"/>
              <w:bottom w:val="nil"/>
              <w:right w:val="nil"/>
            </w:tcBorders>
            <w:shd w:val="clear" w:color="000000" w:fill="FFFFFF"/>
            <w:vAlign w:val="bottom"/>
            <w:hideMark/>
          </w:tcPr>
          <w:p w14:paraId="462A5703" w14:textId="77777777" w:rsidR="000274F2" w:rsidRPr="000274F2" w:rsidRDefault="000274F2" w:rsidP="000274F2">
            <w:pPr>
              <w:jc w:val="center"/>
              <w:rPr>
                <w:color w:val="000000"/>
                <w:sz w:val="22"/>
                <w:szCs w:val="22"/>
              </w:rPr>
            </w:pPr>
            <w:r w:rsidRPr="000274F2">
              <w:rPr>
                <w:color w:val="000000"/>
                <w:sz w:val="22"/>
                <w:szCs w:val="22"/>
              </w:rPr>
              <w:t>People Living in Linguistic Isolation</w:t>
            </w:r>
          </w:p>
        </w:tc>
      </w:tr>
      <w:tr w:rsidR="000274F2" w:rsidRPr="000274F2" w14:paraId="6B207D74" w14:textId="77777777" w:rsidTr="000274F2">
        <w:trPr>
          <w:trHeight w:val="300"/>
          <w:jc w:val="center"/>
        </w:trPr>
        <w:tc>
          <w:tcPr>
            <w:tcW w:w="3021" w:type="dxa"/>
            <w:tcBorders>
              <w:top w:val="nil"/>
              <w:left w:val="nil"/>
              <w:bottom w:val="single" w:sz="8" w:space="0" w:color="808080"/>
              <w:right w:val="nil"/>
            </w:tcBorders>
            <w:shd w:val="clear" w:color="000000" w:fill="FFFFFF"/>
            <w:vAlign w:val="bottom"/>
            <w:hideMark/>
          </w:tcPr>
          <w:p w14:paraId="284B23B7" w14:textId="77777777" w:rsidR="000274F2" w:rsidRPr="000274F2" w:rsidRDefault="000274F2" w:rsidP="000274F2">
            <w:pPr>
              <w:jc w:val="center"/>
              <w:rPr>
                <w:color w:val="000000"/>
                <w:sz w:val="22"/>
                <w:szCs w:val="22"/>
              </w:rPr>
            </w:pPr>
            <w:r w:rsidRPr="000274F2">
              <w:rPr>
                <w:color w:val="000000"/>
                <w:sz w:val="22"/>
                <w:szCs w:val="22"/>
              </w:rPr>
              <w:t>(Chance in One Million)</w:t>
            </w:r>
            <w:r w:rsidRPr="000274F2">
              <w:rPr>
                <w:color w:val="000000"/>
                <w:szCs w:val="24"/>
                <w:vertAlign w:val="superscript"/>
              </w:rPr>
              <w:t>a</w:t>
            </w:r>
          </w:p>
        </w:tc>
        <w:tc>
          <w:tcPr>
            <w:tcW w:w="1238" w:type="dxa"/>
            <w:tcBorders>
              <w:top w:val="nil"/>
              <w:left w:val="nil"/>
              <w:bottom w:val="single" w:sz="8" w:space="0" w:color="808080"/>
              <w:right w:val="nil"/>
            </w:tcBorders>
            <w:shd w:val="clear" w:color="000000" w:fill="FFFFFF"/>
            <w:vAlign w:val="bottom"/>
            <w:hideMark/>
          </w:tcPr>
          <w:p w14:paraId="65A5F2E7" w14:textId="77777777" w:rsidR="000274F2" w:rsidRPr="000274F2" w:rsidRDefault="000274F2" w:rsidP="000274F2">
            <w:pPr>
              <w:rPr>
                <w:color w:val="000000"/>
                <w:sz w:val="22"/>
                <w:szCs w:val="22"/>
              </w:rPr>
            </w:pPr>
            <w:r w:rsidRPr="000274F2">
              <w:rPr>
                <w:color w:val="000000"/>
                <w:sz w:val="22"/>
                <w:szCs w:val="22"/>
              </w:rPr>
              <w:t> </w:t>
            </w:r>
          </w:p>
        </w:tc>
        <w:tc>
          <w:tcPr>
            <w:tcW w:w="1561" w:type="dxa"/>
            <w:tcBorders>
              <w:top w:val="nil"/>
              <w:left w:val="nil"/>
              <w:bottom w:val="single" w:sz="8" w:space="0" w:color="808080"/>
              <w:right w:val="nil"/>
            </w:tcBorders>
            <w:shd w:val="clear" w:color="000000" w:fill="FFFFFF"/>
            <w:vAlign w:val="bottom"/>
            <w:hideMark/>
          </w:tcPr>
          <w:p w14:paraId="2A647670" w14:textId="77777777" w:rsidR="000274F2" w:rsidRPr="000274F2" w:rsidRDefault="000274F2" w:rsidP="000274F2">
            <w:pPr>
              <w:jc w:val="center"/>
              <w:rPr>
                <w:color w:val="000000"/>
                <w:sz w:val="22"/>
                <w:szCs w:val="22"/>
              </w:rPr>
            </w:pPr>
            <w:r w:rsidRPr="000274F2">
              <w:rPr>
                <w:color w:val="000000"/>
                <w:sz w:val="22"/>
                <w:szCs w:val="22"/>
              </w:rPr>
              <w:t> </w:t>
            </w:r>
          </w:p>
        </w:tc>
      </w:tr>
      <w:tr w:rsidR="000274F2" w:rsidRPr="000274F2" w14:paraId="047779AE" w14:textId="77777777" w:rsidTr="000274F2">
        <w:trPr>
          <w:trHeight w:val="300"/>
          <w:jc w:val="center"/>
        </w:trPr>
        <w:tc>
          <w:tcPr>
            <w:tcW w:w="3021" w:type="dxa"/>
            <w:tcBorders>
              <w:top w:val="single" w:sz="8" w:space="0" w:color="808080"/>
              <w:left w:val="nil"/>
              <w:bottom w:val="single" w:sz="4" w:space="0" w:color="808080"/>
              <w:right w:val="single" w:sz="4" w:space="0" w:color="808080"/>
            </w:tcBorders>
            <w:shd w:val="clear" w:color="000000" w:fill="FFFFFF"/>
            <w:noWrap/>
            <w:vAlign w:val="bottom"/>
            <w:hideMark/>
          </w:tcPr>
          <w:p w14:paraId="5879B204" w14:textId="77777777" w:rsidR="000274F2" w:rsidRPr="000274F2" w:rsidRDefault="000274F2" w:rsidP="000274F2">
            <w:pPr>
              <w:ind w:firstLineChars="500" w:firstLine="1100"/>
              <w:rPr>
                <w:color w:val="000000"/>
                <w:sz w:val="22"/>
                <w:szCs w:val="22"/>
              </w:rPr>
            </w:pPr>
            <w:r w:rsidRPr="000274F2">
              <w:rPr>
                <w:color w:val="000000"/>
                <w:sz w:val="22"/>
                <w:szCs w:val="22"/>
              </w:rPr>
              <w:t xml:space="preserve">    0  to  &lt;    1   </w:t>
            </w:r>
          </w:p>
        </w:tc>
        <w:tc>
          <w:tcPr>
            <w:tcW w:w="1238" w:type="dxa"/>
            <w:tcBorders>
              <w:top w:val="nil"/>
              <w:left w:val="nil"/>
              <w:bottom w:val="single" w:sz="4" w:space="0" w:color="808080"/>
              <w:right w:val="single" w:sz="4" w:space="0" w:color="808080"/>
            </w:tcBorders>
            <w:shd w:val="clear" w:color="auto" w:fill="auto"/>
            <w:noWrap/>
            <w:vAlign w:val="bottom"/>
            <w:hideMark/>
          </w:tcPr>
          <w:p w14:paraId="4FAF2C6D" w14:textId="77777777" w:rsidR="000274F2" w:rsidRPr="000274F2" w:rsidRDefault="000274F2" w:rsidP="000274F2">
            <w:pPr>
              <w:jc w:val="right"/>
              <w:rPr>
                <w:color w:val="000000"/>
                <w:sz w:val="22"/>
                <w:szCs w:val="22"/>
              </w:rPr>
            </w:pPr>
            <w:r w:rsidRPr="000274F2">
              <w:rPr>
                <w:color w:val="000000"/>
                <w:sz w:val="22"/>
                <w:szCs w:val="22"/>
              </w:rPr>
              <w:t>87,273,785</w:t>
            </w:r>
          </w:p>
        </w:tc>
        <w:tc>
          <w:tcPr>
            <w:tcW w:w="1561" w:type="dxa"/>
            <w:tcBorders>
              <w:top w:val="nil"/>
              <w:left w:val="nil"/>
              <w:bottom w:val="single" w:sz="4" w:space="0" w:color="808080"/>
              <w:right w:val="nil"/>
            </w:tcBorders>
            <w:shd w:val="clear" w:color="auto" w:fill="auto"/>
            <w:noWrap/>
            <w:vAlign w:val="bottom"/>
            <w:hideMark/>
          </w:tcPr>
          <w:p w14:paraId="0E483DCC" w14:textId="77777777" w:rsidR="000274F2" w:rsidRPr="000274F2" w:rsidRDefault="000274F2" w:rsidP="000274F2">
            <w:pPr>
              <w:jc w:val="right"/>
              <w:rPr>
                <w:color w:val="000000"/>
                <w:sz w:val="22"/>
                <w:szCs w:val="22"/>
              </w:rPr>
            </w:pPr>
            <w:r w:rsidRPr="000274F2">
              <w:rPr>
                <w:color w:val="000000"/>
                <w:sz w:val="22"/>
                <w:szCs w:val="22"/>
              </w:rPr>
              <w:t>4,307,059</w:t>
            </w:r>
          </w:p>
        </w:tc>
      </w:tr>
      <w:tr w:rsidR="000274F2" w:rsidRPr="000274F2" w14:paraId="561353A4" w14:textId="77777777" w:rsidTr="000274F2">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7683AF05" w14:textId="77777777" w:rsidR="000274F2" w:rsidRPr="000274F2" w:rsidRDefault="000274F2" w:rsidP="000274F2">
            <w:pPr>
              <w:ind w:firstLineChars="500" w:firstLine="1100"/>
              <w:rPr>
                <w:color w:val="000000"/>
                <w:sz w:val="22"/>
                <w:szCs w:val="22"/>
              </w:rPr>
            </w:pPr>
            <w:r w:rsidRPr="000274F2">
              <w:rPr>
                <w:color w:val="000000"/>
                <w:sz w:val="22"/>
                <w:szCs w:val="22"/>
              </w:rPr>
              <w:t xml:space="preserve">    1  to  &lt;    5   </w:t>
            </w:r>
          </w:p>
        </w:tc>
        <w:tc>
          <w:tcPr>
            <w:tcW w:w="1238" w:type="dxa"/>
            <w:tcBorders>
              <w:top w:val="nil"/>
              <w:left w:val="nil"/>
              <w:bottom w:val="single" w:sz="4" w:space="0" w:color="808080"/>
              <w:right w:val="single" w:sz="4" w:space="0" w:color="808080"/>
            </w:tcBorders>
            <w:shd w:val="clear" w:color="auto" w:fill="auto"/>
            <w:noWrap/>
            <w:vAlign w:val="bottom"/>
            <w:hideMark/>
          </w:tcPr>
          <w:p w14:paraId="34DE5677" w14:textId="77777777" w:rsidR="000274F2" w:rsidRPr="000274F2" w:rsidRDefault="000274F2" w:rsidP="000274F2">
            <w:pPr>
              <w:jc w:val="right"/>
              <w:rPr>
                <w:color w:val="000000"/>
                <w:sz w:val="22"/>
                <w:szCs w:val="22"/>
              </w:rPr>
            </w:pPr>
            <w:r w:rsidRPr="000274F2">
              <w:rPr>
                <w:color w:val="000000"/>
                <w:sz w:val="22"/>
                <w:szCs w:val="22"/>
              </w:rPr>
              <w:t>1,574,473</w:t>
            </w:r>
          </w:p>
        </w:tc>
        <w:tc>
          <w:tcPr>
            <w:tcW w:w="1561" w:type="dxa"/>
            <w:tcBorders>
              <w:top w:val="nil"/>
              <w:left w:val="nil"/>
              <w:bottom w:val="single" w:sz="4" w:space="0" w:color="808080"/>
              <w:right w:val="nil"/>
            </w:tcBorders>
            <w:shd w:val="clear" w:color="auto" w:fill="auto"/>
            <w:noWrap/>
            <w:vAlign w:val="bottom"/>
            <w:hideMark/>
          </w:tcPr>
          <w:p w14:paraId="50A7F29D" w14:textId="77777777" w:rsidR="000274F2" w:rsidRPr="000274F2" w:rsidRDefault="000274F2" w:rsidP="000274F2">
            <w:pPr>
              <w:jc w:val="right"/>
              <w:rPr>
                <w:color w:val="000000"/>
                <w:sz w:val="22"/>
                <w:szCs w:val="22"/>
              </w:rPr>
            </w:pPr>
            <w:r w:rsidRPr="000274F2">
              <w:rPr>
                <w:color w:val="000000"/>
                <w:sz w:val="22"/>
                <w:szCs w:val="22"/>
              </w:rPr>
              <w:t>142,796</w:t>
            </w:r>
          </w:p>
        </w:tc>
      </w:tr>
      <w:tr w:rsidR="000274F2" w:rsidRPr="000274F2" w14:paraId="7CB6FDBE" w14:textId="77777777" w:rsidTr="000274F2">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3E7C95EB" w14:textId="77777777" w:rsidR="000274F2" w:rsidRPr="000274F2" w:rsidRDefault="000274F2" w:rsidP="000274F2">
            <w:pPr>
              <w:ind w:firstLineChars="500" w:firstLine="1100"/>
              <w:rPr>
                <w:color w:val="000000"/>
                <w:sz w:val="22"/>
                <w:szCs w:val="22"/>
              </w:rPr>
            </w:pPr>
            <w:r w:rsidRPr="000274F2">
              <w:rPr>
                <w:color w:val="000000"/>
                <w:sz w:val="22"/>
                <w:szCs w:val="22"/>
              </w:rPr>
              <w:t xml:space="preserve">    5  to  &lt;  10  </w:t>
            </w:r>
          </w:p>
        </w:tc>
        <w:tc>
          <w:tcPr>
            <w:tcW w:w="1238" w:type="dxa"/>
            <w:tcBorders>
              <w:top w:val="nil"/>
              <w:left w:val="nil"/>
              <w:bottom w:val="single" w:sz="4" w:space="0" w:color="808080"/>
              <w:right w:val="single" w:sz="4" w:space="0" w:color="808080"/>
            </w:tcBorders>
            <w:shd w:val="clear" w:color="auto" w:fill="auto"/>
            <w:noWrap/>
            <w:vAlign w:val="bottom"/>
            <w:hideMark/>
          </w:tcPr>
          <w:p w14:paraId="4C901BF5" w14:textId="77777777" w:rsidR="000274F2" w:rsidRPr="000274F2" w:rsidRDefault="000274F2" w:rsidP="000274F2">
            <w:pPr>
              <w:jc w:val="right"/>
              <w:rPr>
                <w:color w:val="000000"/>
                <w:sz w:val="22"/>
                <w:szCs w:val="22"/>
              </w:rPr>
            </w:pPr>
            <w:r w:rsidRPr="000274F2">
              <w:rPr>
                <w:color w:val="000000"/>
                <w:sz w:val="22"/>
                <w:szCs w:val="22"/>
              </w:rPr>
              <w:t>103,302</w:t>
            </w:r>
          </w:p>
        </w:tc>
        <w:tc>
          <w:tcPr>
            <w:tcW w:w="1561" w:type="dxa"/>
            <w:tcBorders>
              <w:top w:val="nil"/>
              <w:left w:val="nil"/>
              <w:bottom w:val="single" w:sz="4" w:space="0" w:color="808080"/>
              <w:right w:val="nil"/>
            </w:tcBorders>
            <w:shd w:val="clear" w:color="auto" w:fill="auto"/>
            <w:noWrap/>
            <w:vAlign w:val="bottom"/>
            <w:hideMark/>
          </w:tcPr>
          <w:p w14:paraId="4F8D59B3" w14:textId="77777777" w:rsidR="000274F2" w:rsidRPr="000274F2" w:rsidRDefault="000274F2" w:rsidP="000274F2">
            <w:pPr>
              <w:jc w:val="right"/>
              <w:rPr>
                <w:color w:val="000000"/>
                <w:sz w:val="22"/>
                <w:szCs w:val="22"/>
              </w:rPr>
            </w:pPr>
            <w:r w:rsidRPr="000274F2">
              <w:rPr>
                <w:color w:val="000000"/>
                <w:sz w:val="22"/>
                <w:szCs w:val="22"/>
              </w:rPr>
              <w:t>5,597</w:t>
            </w:r>
          </w:p>
        </w:tc>
      </w:tr>
      <w:tr w:rsidR="000274F2" w:rsidRPr="000274F2" w14:paraId="0FF54B8A" w14:textId="77777777" w:rsidTr="000274F2">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13315A70" w14:textId="77777777" w:rsidR="000274F2" w:rsidRPr="000274F2" w:rsidRDefault="000274F2" w:rsidP="000274F2">
            <w:pPr>
              <w:ind w:firstLineChars="500" w:firstLine="1100"/>
              <w:rPr>
                <w:color w:val="000000"/>
                <w:sz w:val="22"/>
                <w:szCs w:val="22"/>
              </w:rPr>
            </w:pPr>
            <w:r w:rsidRPr="000274F2">
              <w:rPr>
                <w:color w:val="000000"/>
                <w:sz w:val="22"/>
                <w:szCs w:val="22"/>
              </w:rPr>
              <w:t xml:space="preserve">  10  to  &lt;  20  </w:t>
            </w:r>
          </w:p>
        </w:tc>
        <w:tc>
          <w:tcPr>
            <w:tcW w:w="1238" w:type="dxa"/>
            <w:tcBorders>
              <w:top w:val="nil"/>
              <w:left w:val="nil"/>
              <w:bottom w:val="single" w:sz="4" w:space="0" w:color="808080"/>
              <w:right w:val="single" w:sz="4" w:space="0" w:color="808080"/>
            </w:tcBorders>
            <w:shd w:val="clear" w:color="auto" w:fill="auto"/>
            <w:noWrap/>
            <w:vAlign w:val="bottom"/>
            <w:hideMark/>
          </w:tcPr>
          <w:p w14:paraId="67672A44" w14:textId="77777777" w:rsidR="000274F2" w:rsidRPr="000274F2" w:rsidRDefault="000274F2" w:rsidP="000274F2">
            <w:pPr>
              <w:jc w:val="right"/>
              <w:rPr>
                <w:color w:val="000000"/>
                <w:sz w:val="22"/>
                <w:szCs w:val="22"/>
              </w:rPr>
            </w:pPr>
            <w:r w:rsidRPr="000274F2">
              <w:rPr>
                <w:color w:val="000000"/>
                <w:sz w:val="22"/>
                <w:szCs w:val="22"/>
              </w:rPr>
              <w:t>27,816</w:t>
            </w:r>
          </w:p>
        </w:tc>
        <w:tc>
          <w:tcPr>
            <w:tcW w:w="1561" w:type="dxa"/>
            <w:tcBorders>
              <w:top w:val="nil"/>
              <w:left w:val="nil"/>
              <w:bottom w:val="single" w:sz="4" w:space="0" w:color="808080"/>
              <w:right w:val="nil"/>
            </w:tcBorders>
            <w:shd w:val="clear" w:color="auto" w:fill="auto"/>
            <w:noWrap/>
            <w:vAlign w:val="bottom"/>
            <w:hideMark/>
          </w:tcPr>
          <w:p w14:paraId="7BCD59A7" w14:textId="77777777" w:rsidR="000274F2" w:rsidRPr="000274F2" w:rsidRDefault="000274F2" w:rsidP="000274F2">
            <w:pPr>
              <w:jc w:val="right"/>
              <w:rPr>
                <w:color w:val="000000"/>
                <w:sz w:val="22"/>
                <w:szCs w:val="22"/>
              </w:rPr>
            </w:pPr>
            <w:r w:rsidRPr="000274F2">
              <w:rPr>
                <w:color w:val="000000"/>
                <w:sz w:val="22"/>
                <w:szCs w:val="22"/>
              </w:rPr>
              <w:t>735</w:t>
            </w:r>
          </w:p>
        </w:tc>
      </w:tr>
      <w:tr w:rsidR="000274F2" w:rsidRPr="000274F2" w14:paraId="114FF286" w14:textId="77777777" w:rsidTr="000274F2">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505FA7F3" w14:textId="77777777" w:rsidR="000274F2" w:rsidRPr="000274F2" w:rsidRDefault="000274F2" w:rsidP="000274F2">
            <w:pPr>
              <w:ind w:firstLineChars="500" w:firstLine="1100"/>
              <w:rPr>
                <w:color w:val="000000"/>
                <w:sz w:val="22"/>
                <w:szCs w:val="22"/>
              </w:rPr>
            </w:pPr>
            <w:r w:rsidRPr="000274F2">
              <w:rPr>
                <w:color w:val="000000"/>
                <w:sz w:val="22"/>
                <w:szCs w:val="22"/>
              </w:rPr>
              <w:t xml:space="preserve">  20  to  &lt;  30  </w:t>
            </w:r>
          </w:p>
        </w:tc>
        <w:tc>
          <w:tcPr>
            <w:tcW w:w="1238" w:type="dxa"/>
            <w:tcBorders>
              <w:top w:val="nil"/>
              <w:left w:val="nil"/>
              <w:bottom w:val="single" w:sz="4" w:space="0" w:color="808080"/>
              <w:right w:val="single" w:sz="4" w:space="0" w:color="808080"/>
            </w:tcBorders>
            <w:shd w:val="clear" w:color="auto" w:fill="auto"/>
            <w:noWrap/>
            <w:vAlign w:val="bottom"/>
            <w:hideMark/>
          </w:tcPr>
          <w:p w14:paraId="00BB05AD" w14:textId="77777777" w:rsidR="000274F2" w:rsidRPr="000274F2" w:rsidRDefault="000274F2" w:rsidP="000274F2">
            <w:pPr>
              <w:jc w:val="right"/>
              <w:rPr>
                <w:color w:val="000000"/>
                <w:sz w:val="22"/>
                <w:szCs w:val="22"/>
              </w:rPr>
            </w:pPr>
            <w:r w:rsidRPr="000274F2">
              <w:rPr>
                <w:color w:val="000000"/>
                <w:sz w:val="22"/>
                <w:szCs w:val="22"/>
              </w:rPr>
              <w:t>12,677</w:t>
            </w:r>
          </w:p>
        </w:tc>
        <w:tc>
          <w:tcPr>
            <w:tcW w:w="1561" w:type="dxa"/>
            <w:tcBorders>
              <w:top w:val="nil"/>
              <w:left w:val="nil"/>
              <w:bottom w:val="single" w:sz="4" w:space="0" w:color="808080"/>
              <w:right w:val="nil"/>
            </w:tcBorders>
            <w:shd w:val="clear" w:color="auto" w:fill="auto"/>
            <w:noWrap/>
            <w:vAlign w:val="bottom"/>
            <w:hideMark/>
          </w:tcPr>
          <w:p w14:paraId="21D55CA5" w14:textId="77777777" w:rsidR="000274F2" w:rsidRPr="000274F2" w:rsidRDefault="000274F2" w:rsidP="000274F2">
            <w:pPr>
              <w:jc w:val="right"/>
              <w:rPr>
                <w:color w:val="000000"/>
                <w:sz w:val="22"/>
                <w:szCs w:val="22"/>
              </w:rPr>
            </w:pPr>
            <w:r w:rsidRPr="000274F2">
              <w:rPr>
                <w:color w:val="000000"/>
                <w:sz w:val="22"/>
                <w:szCs w:val="22"/>
              </w:rPr>
              <w:t>224</w:t>
            </w:r>
          </w:p>
        </w:tc>
      </w:tr>
      <w:tr w:rsidR="000274F2" w:rsidRPr="000274F2" w14:paraId="349957DB" w14:textId="77777777" w:rsidTr="000274F2">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4317AFB8" w14:textId="77777777" w:rsidR="000274F2" w:rsidRPr="000274F2" w:rsidRDefault="000274F2" w:rsidP="000274F2">
            <w:pPr>
              <w:ind w:firstLineChars="500" w:firstLine="1100"/>
              <w:rPr>
                <w:color w:val="000000"/>
                <w:sz w:val="22"/>
                <w:szCs w:val="22"/>
              </w:rPr>
            </w:pPr>
            <w:r w:rsidRPr="000274F2">
              <w:rPr>
                <w:color w:val="000000"/>
                <w:sz w:val="22"/>
                <w:szCs w:val="22"/>
              </w:rPr>
              <w:t xml:space="preserve">  30  to  &lt;  40  </w:t>
            </w:r>
          </w:p>
        </w:tc>
        <w:tc>
          <w:tcPr>
            <w:tcW w:w="1238" w:type="dxa"/>
            <w:tcBorders>
              <w:top w:val="nil"/>
              <w:left w:val="nil"/>
              <w:bottom w:val="single" w:sz="4" w:space="0" w:color="808080"/>
              <w:right w:val="single" w:sz="4" w:space="0" w:color="808080"/>
            </w:tcBorders>
            <w:shd w:val="clear" w:color="auto" w:fill="auto"/>
            <w:noWrap/>
            <w:vAlign w:val="bottom"/>
            <w:hideMark/>
          </w:tcPr>
          <w:p w14:paraId="7EBD0E67" w14:textId="77777777" w:rsidR="000274F2" w:rsidRPr="000274F2" w:rsidRDefault="000274F2" w:rsidP="000274F2">
            <w:pPr>
              <w:jc w:val="right"/>
              <w:rPr>
                <w:color w:val="000000"/>
                <w:sz w:val="22"/>
                <w:szCs w:val="22"/>
              </w:rPr>
            </w:pPr>
            <w:r w:rsidRPr="000274F2">
              <w:rPr>
                <w:color w:val="000000"/>
                <w:sz w:val="22"/>
                <w:szCs w:val="22"/>
              </w:rPr>
              <w:t>2,347</w:t>
            </w:r>
          </w:p>
        </w:tc>
        <w:tc>
          <w:tcPr>
            <w:tcW w:w="1561" w:type="dxa"/>
            <w:tcBorders>
              <w:top w:val="nil"/>
              <w:left w:val="nil"/>
              <w:bottom w:val="single" w:sz="4" w:space="0" w:color="808080"/>
              <w:right w:val="nil"/>
            </w:tcBorders>
            <w:shd w:val="clear" w:color="auto" w:fill="auto"/>
            <w:noWrap/>
            <w:vAlign w:val="bottom"/>
            <w:hideMark/>
          </w:tcPr>
          <w:p w14:paraId="35DE84CC" w14:textId="77777777" w:rsidR="000274F2" w:rsidRPr="000274F2" w:rsidRDefault="000274F2" w:rsidP="000274F2">
            <w:pPr>
              <w:jc w:val="right"/>
              <w:rPr>
                <w:color w:val="000000"/>
                <w:sz w:val="22"/>
                <w:szCs w:val="22"/>
              </w:rPr>
            </w:pPr>
            <w:r w:rsidRPr="000274F2">
              <w:rPr>
                <w:color w:val="000000"/>
                <w:sz w:val="22"/>
                <w:szCs w:val="22"/>
              </w:rPr>
              <w:t>22</w:t>
            </w:r>
          </w:p>
        </w:tc>
      </w:tr>
      <w:tr w:rsidR="000274F2" w:rsidRPr="000274F2" w14:paraId="3B2E6D1B" w14:textId="77777777" w:rsidTr="000274F2">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79CC4CEA" w14:textId="77777777" w:rsidR="000274F2" w:rsidRPr="000274F2" w:rsidRDefault="000274F2" w:rsidP="000274F2">
            <w:pPr>
              <w:ind w:firstLineChars="500" w:firstLine="1100"/>
              <w:rPr>
                <w:color w:val="000000"/>
                <w:sz w:val="22"/>
                <w:szCs w:val="22"/>
              </w:rPr>
            </w:pPr>
            <w:r w:rsidRPr="000274F2">
              <w:rPr>
                <w:color w:val="000000"/>
                <w:sz w:val="22"/>
                <w:szCs w:val="22"/>
              </w:rPr>
              <w:t xml:space="preserve">  40  to  &lt;  50  </w:t>
            </w:r>
          </w:p>
        </w:tc>
        <w:tc>
          <w:tcPr>
            <w:tcW w:w="1238" w:type="dxa"/>
            <w:tcBorders>
              <w:top w:val="nil"/>
              <w:left w:val="nil"/>
              <w:bottom w:val="single" w:sz="4" w:space="0" w:color="808080"/>
              <w:right w:val="single" w:sz="4" w:space="0" w:color="808080"/>
            </w:tcBorders>
            <w:shd w:val="clear" w:color="auto" w:fill="auto"/>
            <w:noWrap/>
            <w:vAlign w:val="bottom"/>
            <w:hideMark/>
          </w:tcPr>
          <w:p w14:paraId="2DAF9D7A" w14:textId="77777777" w:rsidR="000274F2" w:rsidRPr="000274F2" w:rsidRDefault="000274F2" w:rsidP="000274F2">
            <w:pPr>
              <w:jc w:val="right"/>
              <w:rPr>
                <w:color w:val="000000"/>
                <w:sz w:val="22"/>
                <w:szCs w:val="22"/>
              </w:rPr>
            </w:pPr>
            <w:r w:rsidRPr="000274F2">
              <w:rPr>
                <w:color w:val="000000"/>
                <w:sz w:val="22"/>
                <w:szCs w:val="22"/>
              </w:rPr>
              <w:t>1,414</w:t>
            </w:r>
          </w:p>
        </w:tc>
        <w:tc>
          <w:tcPr>
            <w:tcW w:w="1561" w:type="dxa"/>
            <w:tcBorders>
              <w:top w:val="nil"/>
              <w:left w:val="nil"/>
              <w:bottom w:val="single" w:sz="4" w:space="0" w:color="808080"/>
              <w:right w:val="nil"/>
            </w:tcBorders>
            <w:shd w:val="clear" w:color="auto" w:fill="auto"/>
            <w:noWrap/>
            <w:vAlign w:val="bottom"/>
            <w:hideMark/>
          </w:tcPr>
          <w:p w14:paraId="45391D86" w14:textId="77777777" w:rsidR="000274F2" w:rsidRPr="000274F2" w:rsidRDefault="000274F2" w:rsidP="000274F2">
            <w:pPr>
              <w:jc w:val="right"/>
              <w:rPr>
                <w:color w:val="000000"/>
                <w:sz w:val="22"/>
                <w:szCs w:val="22"/>
              </w:rPr>
            </w:pPr>
            <w:r w:rsidRPr="000274F2">
              <w:rPr>
                <w:color w:val="000000"/>
                <w:sz w:val="22"/>
                <w:szCs w:val="22"/>
              </w:rPr>
              <w:t>3</w:t>
            </w:r>
          </w:p>
        </w:tc>
      </w:tr>
      <w:tr w:rsidR="000274F2" w:rsidRPr="000274F2" w14:paraId="352B34BC" w14:textId="77777777" w:rsidTr="000274F2">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7F1C6CF6" w14:textId="77777777" w:rsidR="000274F2" w:rsidRPr="000274F2" w:rsidRDefault="000274F2" w:rsidP="000274F2">
            <w:pPr>
              <w:ind w:firstLineChars="500" w:firstLine="1100"/>
              <w:rPr>
                <w:color w:val="000000"/>
                <w:sz w:val="22"/>
                <w:szCs w:val="22"/>
              </w:rPr>
            </w:pPr>
            <w:r w:rsidRPr="000274F2">
              <w:rPr>
                <w:color w:val="000000"/>
                <w:sz w:val="22"/>
                <w:szCs w:val="22"/>
              </w:rPr>
              <w:t xml:space="preserve">  50  to  &lt; 100  </w:t>
            </w:r>
          </w:p>
        </w:tc>
        <w:tc>
          <w:tcPr>
            <w:tcW w:w="1238" w:type="dxa"/>
            <w:tcBorders>
              <w:top w:val="nil"/>
              <w:left w:val="nil"/>
              <w:bottom w:val="single" w:sz="4" w:space="0" w:color="808080"/>
              <w:right w:val="single" w:sz="4" w:space="0" w:color="808080"/>
            </w:tcBorders>
            <w:shd w:val="clear" w:color="auto" w:fill="auto"/>
            <w:noWrap/>
            <w:vAlign w:val="bottom"/>
            <w:hideMark/>
          </w:tcPr>
          <w:p w14:paraId="008D1680" w14:textId="77777777" w:rsidR="000274F2" w:rsidRPr="000274F2" w:rsidRDefault="000274F2" w:rsidP="000274F2">
            <w:pPr>
              <w:jc w:val="right"/>
              <w:rPr>
                <w:color w:val="000000"/>
                <w:sz w:val="22"/>
                <w:szCs w:val="22"/>
              </w:rPr>
            </w:pPr>
            <w:r w:rsidRPr="000274F2">
              <w:rPr>
                <w:color w:val="000000"/>
                <w:sz w:val="22"/>
                <w:szCs w:val="22"/>
              </w:rPr>
              <w:t>321</w:t>
            </w:r>
          </w:p>
        </w:tc>
        <w:tc>
          <w:tcPr>
            <w:tcW w:w="1561" w:type="dxa"/>
            <w:tcBorders>
              <w:top w:val="nil"/>
              <w:left w:val="nil"/>
              <w:bottom w:val="single" w:sz="4" w:space="0" w:color="808080"/>
              <w:right w:val="nil"/>
            </w:tcBorders>
            <w:shd w:val="clear" w:color="auto" w:fill="auto"/>
            <w:noWrap/>
            <w:vAlign w:val="bottom"/>
            <w:hideMark/>
          </w:tcPr>
          <w:p w14:paraId="3FA4ED2A" w14:textId="77777777" w:rsidR="000274F2" w:rsidRPr="000274F2" w:rsidRDefault="000274F2" w:rsidP="000274F2">
            <w:pPr>
              <w:jc w:val="right"/>
              <w:rPr>
                <w:color w:val="000000"/>
                <w:sz w:val="22"/>
                <w:szCs w:val="22"/>
              </w:rPr>
            </w:pPr>
            <w:r w:rsidRPr="000274F2">
              <w:rPr>
                <w:color w:val="000000"/>
                <w:sz w:val="22"/>
                <w:szCs w:val="22"/>
              </w:rPr>
              <w:t>1</w:t>
            </w:r>
          </w:p>
        </w:tc>
      </w:tr>
      <w:tr w:rsidR="000274F2" w:rsidRPr="000274F2" w14:paraId="5250D602" w14:textId="77777777" w:rsidTr="000274F2">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5592D262" w14:textId="77777777" w:rsidR="000274F2" w:rsidRPr="000274F2" w:rsidRDefault="000274F2" w:rsidP="000274F2">
            <w:pPr>
              <w:ind w:firstLineChars="500" w:firstLine="1100"/>
              <w:rPr>
                <w:color w:val="000000"/>
                <w:sz w:val="22"/>
                <w:szCs w:val="22"/>
              </w:rPr>
            </w:pPr>
            <w:r w:rsidRPr="000274F2">
              <w:rPr>
                <w:color w:val="000000"/>
                <w:sz w:val="22"/>
                <w:szCs w:val="22"/>
              </w:rPr>
              <w:t xml:space="preserve">100  to  &lt; 200  </w:t>
            </w:r>
          </w:p>
        </w:tc>
        <w:tc>
          <w:tcPr>
            <w:tcW w:w="1238" w:type="dxa"/>
            <w:tcBorders>
              <w:top w:val="nil"/>
              <w:left w:val="nil"/>
              <w:bottom w:val="single" w:sz="4" w:space="0" w:color="808080"/>
              <w:right w:val="single" w:sz="4" w:space="0" w:color="808080"/>
            </w:tcBorders>
            <w:shd w:val="clear" w:color="auto" w:fill="auto"/>
            <w:noWrap/>
            <w:vAlign w:val="bottom"/>
            <w:hideMark/>
          </w:tcPr>
          <w:p w14:paraId="7C9DDB61" w14:textId="77777777" w:rsidR="000274F2" w:rsidRPr="000274F2" w:rsidRDefault="000274F2" w:rsidP="000274F2">
            <w:pPr>
              <w:jc w:val="right"/>
              <w:rPr>
                <w:color w:val="000000"/>
                <w:sz w:val="22"/>
                <w:szCs w:val="22"/>
              </w:rPr>
            </w:pPr>
            <w:r w:rsidRPr="000274F2">
              <w:rPr>
                <w:color w:val="000000"/>
                <w:sz w:val="22"/>
                <w:szCs w:val="22"/>
              </w:rPr>
              <w:t>369</w:t>
            </w:r>
          </w:p>
        </w:tc>
        <w:tc>
          <w:tcPr>
            <w:tcW w:w="1561" w:type="dxa"/>
            <w:tcBorders>
              <w:top w:val="nil"/>
              <w:left w:val="nil"/>
              <w:bottom w:val="single" w:sz="4" w:space="0" w:color="808080"/>
              <w:right w:val="nil"/>
            </w:tcBorders>
            <w:shd w:val="clear" w:color="auto" w:fill="auto"/>
            <w:noWrap/>
            <w:vAlign w:val="bottom"/>
            <w:hideMark/>
          </w:tcPr>
          <w:p w14:paraId="4EF61A03" w14:textId="77777777" w:rsidR="000274F2" w:rsidRPr="000274F2" w:rsidRDefault="000274F2" w:rsidP="000274F2">
            <w:pPr>
              <w:jc w:val="right"/>
              <w:rPr>
                <w:color w:val="000000"/>
                <w:sz w:val="22"/>
                <w:szCs w:val="22"/>
              </w:rPr>
            </w:pPr>
            <w:r w:rsidRPr="000274F2">
              <w:rPr>
                <w:color w:val="000000"/>
                <w:sz w:val="22"/>
                <w:szCs w:val="22"/>
              </w:rPr>
              <w:t>11</w:t>
            </w:r>
          </w:p>
        </w:tc>
      </w:tr>
      <w:tr w:rsidR="000274F2" w:rsidRPr="000274F2" w14:paraId="6F5525A7" w14:textId="77777777" w:rsidTr="000274F2">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022EDA4E" w14:textId="77777777" w:rsidR="000274F2" w:rsidRPr="000274F2" w:rsidRDefault="000274F2" w:rsidP="000274F2">
            <w:pPr>
              <w:ind w:firstLineChars="500" w:firstLine="1100"/>
              <w:rPr>
                <w:color w:val="000000"/>
                <w:sz w:val="22"/>
                <w:szCs w:val="22"/>
              </w:rPr>
            </w:pPr>
            <w:r w:rsidRPr="000274F2">
              <w:rPr>
                <w:color w:val="000000"/>
                <w:sz w:val="22"/>
                <w:szCs w:val="22"/>
              </w:rPr>
              <w:t xml:space="preserve">200  to  &lt; 300  </w:t>
            </w:r>
          </w:p>
        </w:tc>
        <w:tc>
          <w:tcPr>
            <w:tcW w:w="1238" w:type="dxa"/>
            <w:tcBorders>
              <w:top w:val="nil"/>
              <w:left w:val="nil"/>
              <w:bottom w:val="single" w:sz="4" w:space="0" w:color="808080"/>
              <w:right w:val="single" w:sz="4" w:space="0" w:color="808080"/>
            </w:tcBorders>
            <w:shd w:val="clear" w:color="auto" w:fill="auto"/>
            <w:noWrap/>
            <w:vAlign w:val="bottom"/>
            <w:hideMark/>
          </w:tcPr>
          <w:p w14:paraId="5A799210" w14:textId="77777777" w:rsidR="000274F2" w:rsidRPr="000274F2" w:rsidRDefault="000274F2" w:rsidP="000274F2">
            <w:pPr>
              <w:jc w:val="right"/>
              <w:rPr>
                <w:color w:val="000000"/>
                <w:sz w:val="22"/>
                <w:szCs w:val="22"/>
              </w:rPr>
            </w:pPr>
            <w:r w:rsidRPr="000274F2">
              <w:rPr>
                <w:color w:val="000000"/>
                <w:sz w:val="22"/>
                <w:szCs w:val="22"/>
              </w:rPr>
              <w:t>713</w:t>
            </w:r>
          </w:p>
        </w:tc>
        <w:tc>
          <w:tcPr>
            <w:tcW w:w="1561" w:type="dxa"/>
            <w:tcBorders>
              <w:top w:val="nil"/>
              <w:left w:val="nil"/>
              <w:bottom w:val="single" w:sz="4" w:space="0" w:color="808080"/>
              <w:right w:val="nil"/>
            </w:tcBorders>
            <w:shd w:val="clear" w:color="auto" w:fill="auto"/>
            <w:noWrap/>
            <w:vAlign w:val="bottom"/>
            <w:hideMark/>
          </w:tcPr>
          <w:p w14:paraId="04E564B5" w14:textId="77777777" w:rsidR="000274F2" w:rsidRPr="000274F2" w:rsidRDefault="000274F2" w:rsidP="000274F2">
            <w:pPr>
              <w:jc w:val="right"/>
              <w:rPr>
                <w:color w:val="000000"/>
                <w:sz w:val="22"/>
                <w:szCs w:val="22"/>
              </w:rPr>
            </w:pPr>
            <w:r w:rsidRPr="000274F2">
              <w:rPr>
                <w:color w:val="000000"/>
                <w:sz w:val="22"/>
                <w:szCs w:val="22"/>
              </w:rPr>
              <w:t>16</w:t>
            </w:r>
          </w:p>
        </w:tc>
      </w:tr>
      <w:tr w:rsidR="000274F2" w:rsidRPr="000274F2" w14:paraId="3796D202" w14:textId="77777777" w:rsidTr="000274F2">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309276D3" w14:textId="77777777" w:rsidR="000274F2" w:rsidRPr="000274F2" w:rsidRDefault="000274F2" w:rsidP="000274F2">
            <w:pPr>
              <w:ind w:firstLineChars="500" w:firstLine="1100"/>
              <w:rPr>
                <w:color w:val="000000"/>
                <w:sz w:val="22"/>
                <w:szCs w:val="22"/>
              </w:rPr>
            </w:pPr>
            <w:r w:rsidRPr="000274F2">
              <w:rPr>
                <w:color w:val="000000"/>
                <w:sz w:val="22"/>
                <w:szCs w:val="22"/>
              </w:rPr>
              <w:t xml:space="preserve">          =&gt; 300 </w:t>
            </w:r>
          </w:p>
        </w:tc>
        <w:tc>
          <w:tcPr>
            <w:tcW w:w="1238" w:type="dxa"/>
            <w:tcBorders>
              <w:top w:val="nil"/>
              <w:left w:val="nil"/>
              <w:bottom w:val="single" w:sz="4" w:space="0" w:color="808080"/>
              <w:right w:val="single" w:sz="4" w:space="0" w:color="808080"/>
            </w:tcBorders>
            <w:shd w:val="clear" w:color="auto" w:fill="auto"/>
            <w:noWrap/>
            <w:vAlign w:val="bottom"/>
            <w:hideMark/>
          </w:tcPr>
          <w:p w14:paraId="7DE53991" w14:textId="77777777" w:rsidR="000274F2" w:rsidRPr="000274F2" w:rsidRDefault="000274F2" w:rsidP="000274F2">
            <w:pPr>
              <w:jc w:val="right"/>
              <w:rPr>
                <w:color w:val="000000"/>
                <w:sz w:val="22"/>
                <w:szCs w:val="22"/>
              </w:rPr>
            </w:pPr>
            <w:r w:rsidRPr="000274F2">
              <w:rPr>
                <w:color w:val="000000"/>
                <w:sz w:val="22"/>
                <w:szCs w:val="22"/>
              </w:rPr>
              <w:t>146</w:t>
            </w:r>
          </w:p>
        </w:tc>
        <w:tc>
          <w:tcPr>
            <w:tcW w:w="1561" w:type="dxa"/>
            <w:tcBorders>
              <w:top w:val="nil"/>
              <w:left w:val="nil"/>
              <w:bottom w:val="single" w:sz="4" w:space="0" w:color="808080"/>
              <w:right w:val="nil"/>
            </w:tcBorders>
            <w:shd w:val="clear" w:color="auto" w:fill="auto"/>
            <w:noWrap/>
            <w:vAlign w:val="bottom"/>
            <w:hideMark/>
          </w:tcPr>
          <w:p w14:paraId="5DDE635D" w14:textId="77777777" w:rsidR="000274F2" w:rsidRPr="000274F2" w:rsidRDefault="000274F2" w:rsidP="000274F2">
            <w:pPr>
              <w:jc w:val="right"/>
              <w:rPr>
                <w:color w:val="000000"/>
                <w:sz w:val="22"/>
                <w:szCs w:val="22"/>
              </w:rPr>
            </w:pPr>
            <w:r w:rsidRPr="000274F2">
              <w:rPr>
                <w:color w:val="000000"/>
                <w:sz w:val="22"/>
                <w:szCs w:val="22"/>
              </w:rPr>
              <w:t>0</w:t>
            </w:r>
          </w:p>
        </w:tc>
      </w:tr>
      <w:tr w:rsidR="000274F2" w:rsidRPr="000274F2" w14:paraId="0FAB1EEF" w14:textId="77777777" w:rsidTr="000274F2">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30036DCB" w14:textId="77777777" w:rsidR="000274F2" w:rsidRPr="000274F2" w:rsidRDefault="000274F2" w:rsidP="000274F2">
            <w:pPr>
              <w:rPr>
                <w:color w:val="000000"/>
                <w:sz w:val="22"/>
                <w:szCs w:val="22"/>
              </w:rPr>
            </w:pPr>
            <w:r w:rsidRPr="000274F2">
              <w:rPr>
                <w:color w:val="000000"/>
                <w:sz w:val="22"/>
                <w:szCs w:val="22"/>
              </w:rPr>
              <w:t>Total Number</w:t>
            </w:r>
          </w:p>
        </w:tc>
        <w:tc>
          <w:tcPr>
            <w:tcW w:w="1238" w:type="dxa"/>
            <w:tcBorders>
              <w:top w:val="nil"/>
              <w:left w:val="nil"/>
              <w:bottom w:val="single" w:sz="4" w:space="0" w:color="808080"/>
              <w:right w:val="single" w:sz="4" w:space="0" w:color="808080"/>
            </w:tcBorders>
            <w:shd w:val="clear" w:color="000000" w:fill="FFFFFF"/>
            <w:noWrap/>
            <w:vAlign w:val="bottom"/>
            <w:hideMark/>
          </w:tcPr>
          <w:p w14:paraId="0E97E123" w14:textId="77777777" w:rsidR="000274F2" w:rsidRPr="000274F2" w:rsidRDefault="000274F2" w:rsidP="000274F2">
            <w:pPr>
              <w:jc w:val="right"/>
              <w:rPr>
                <w:color w:val="000000"/>
                <w:sz w:val="22"/>
                <w:szCs w:val="22"/>
              </w:rPr>
            </w:pPr>
            <w:r w:rsidRPr="000274F2">
              <w:rPr>
                <w:color w:val="000000"/>
                <w:sz w:val="22"/>
                <w:szCs w:val="22"/>
              </w:rPr>
              <w:t>88,997,363</w:t>
            </w:r>
          </w:p>
        </w:tc>
        <w:tc>
          <w:tcPr>
            <w:tcW w:w="1561" w:type="dxa"/>
            <w:tcBorders>
              <w:top w:val="nil"/>
              <w:left w:val="nil"/>
              <w:bottom w:val="single" w:sz="4" w:space="0" w:color="808080"/>
              <w:right w:val="nil"/>
            </w:tcBorders>
            <w:shd w:val="clear" w:color="000000" w:fill="FFFFFF"/>
            <w:noWrap/>
            <w:vAlign w:val="bottom"/>
            <w:hideMark/>
          </w:tcPr>
          <w:p w14:paraId="73A4ADC4" w14:textId="77777777" w:rsidR="000274F2" w:rsidRPr="000274F2" w:rsidRDefault="000274F2" w:rsidP="000274F2">
            <w:pPr>
              <w:jc w:val="right"/>
              <w:rPr>
                <w:color w:val="000000"/>
                <w:sz w:val="22"/>
                <w:szCs w:val="22"/>
              </w:rPr>
            </w:pPr>
            <w:r w:rsidRPr="000274F2">
              <w:rPr>
                <w:color w:val="000000"/>
                <w:sz w:val="22"/>
                <w:szCs w:val="22"/>
              </w:rPr>
              <w:t>4,456,464</w:t>
            </w:r>
          </w:p>
        </w:tc>
      </w:tr>
      <w:tr w:rsidR="000274F2" w:rsidRPr="000274F2" w14:paraId="057D7A5A" w14:textId="77777777" w:rsidTr="000274F2">
        <w:trPr>
          <w:trHeight w:val="630"/>
          <w:jc w:val="center"/>
        </w:trPr>
        <w:tc>
          <w:tcPr>
            <w:tcW w:w="3021" w:type="dxa"/>
            <w:tcBorders>
              <w:top w:val="single" w:sz="4" w:space="0" w:color="808080"/>
              <w:left w:val="nil"/>
              <w:bottom w:val="single" w:sz="4" w:space="0" w:color="808080"/>
              <w:right w:val="single" w:sz="4" w:space="0" w:color="808080"/>
            </w:tcBorders>
            <w:shd w:val="clear" w:color="000000" w:fill="FFFFFF"/>
            <w:hideMark/>
          </w:tcPr>
          <w:p w14:paraId="32CE6B80" w14:textId="77777777" w:rsidR="000274F2" w:rsidRPr="000274F2" w:rsidRDefault="000274F2" w:rsidP="000274F2">
            <w:pPr>
              <w:rPr>
                <w:color w:val="000000"/>
                <w:sz w:val="22"/>
                <w:szCs w:val="22"/>
              </w:rPr>
            </w:pPr>
            <w:r w:rsidRPr="000274F2">
              <w:rPr>
                <w:color w:val="000000"/>
                <w:sz w:val="22"/>
                <w:szCs w:val="22"/>
              </w:rPr>
              <w:t>Average Risk (Chance in One Million)</w:t>
            </w:r>
            <w:r w:rsidRPr="000274F2">
              <w:rPr>
                <w:color w:val="000000"/>
                <w:sz w:val="22"/>
                <w:szCs w:val="22"/>
                <w:vertAlign w:val="superscript"/>
              </w:rPr>
              <w:t>a</w:t>
            </w:r>
          </w:p>
        </w:tc>
        <w:tc>
          <w:tcPr>
            <w:tcW w:w="1238" w:type="dxa"/>
            <w:tcBorders>
              <w:top w:val="nil"/>
              <w:left w:val="nil"/>
              <w:bottom w:val="single" w:sz="4" w:space="0" w:color="808080"/>
              <w:right w:val="single" w:sz="4" w:space="0" w:color="808080"/>
            </w:tcBorders>
            <w:shd w:val="clear" w:color="auto" w:fill="auto"/>
            <w:noWrap/>
            <w:vAlign w:val="bottom"/>
            <w:hideMark/>
          </w:tcPr>
          <w:p w14:paraId="33FEDB94" w14:textId="77777777" w:rsidR="000274F2" w:rsidRPr="000274F2" w:rsidRDefault="000274F2" w:rsidP="000274F2">
            <w:pPr>
              <w:jc w:val="right"/>
              <w:rPr>
                <w:color w:val="000000"/>
                <w:sz w:val="22"/>
                <w:szCs w:val="22"/>
              </w:rPr>
            </w:pPr>
            <w:r w:rsidRPr="000274F2">
              <w:rPr>
                <w:color w:val="000000"/>
                <w:sz w:val="22"/>
                <w:szCs w:val="22"/>
              </w:rPr>
              <w:t>0.09</w:t>
            </w:r>
          </w:p>
        </w:tc>
        <w:tc>
          <w:tcPr>
            <w:tcW w:w="1561" w:type="dxa"/>
            <w:tcBorders>
              <w:top w:val="nil"/>
              <w:left w:val="nil"/>
              <w:bottom w:val="single" w:sz="4" w:space="0" w:color="808080"/>
              <w:right w:val="nil"/>
            </w:tcBorders>
            <w:shd w:val="clear" w:color="auto" w:fill="auto"/>
            <w:noWrap/>
            <w:vAlign w:val="bottom"/>
            <w:hideMark/>
          </w:tcPr>
          <w:p w14:paraId="533A7A95" w14:textId="77777777" w:rsidR="000274F2" w:rsidRPr="000274F2" w:rsidRDefault="000274F2" w:rsidP="000274F2">
            <w:pPr>
              <w:jc w:val="right"/>
              <w:rPr>
                <w:color w:val="000000"/>
                <w:sz w:val="22"/>
                <w:szCs w:val="22"/>
              </w:rPr>
            </w:pPr>
            <w:r w:rsidRPr="000274F2">
              <w:rPr>
                <w:color w:val="000000"/>
                <w:sz w:val="22"/>
                <w:szCs w:val="22"/>
              </w:rPr>
              <w:t>0.1</w:t>
            </w:r>
          </w:p>
        </w:tc>
      </w:tr>
      <w:tr w:rsidR="000274F2" w:rsidRPr="000274F2" w14:paraId="6427777D" w14:textId="77777777" w:rsidTr="000274F2">
        <w:trPr>
          <w:trHeight w:val="300"/>
          <w:jc w:val="center"/>
        </w:trPr>
        <w:tc>
          <w:tcPr>
            <w:tcW w:w="3021" w:type="dxa"/>
            <w:tcBorders>
              <w:top w:val="single" w:sz="4" w:space="0" w:color="808080"/>
              <w:left w:val="nil"/>
              <w:bottom w:val="nil"/>
              <w:right w:val="nil"/>
            </w:tcBorders>
            <w:shd w:val="clear" w:color="000000" w:fill="FFFFFF"/>
            <w:noWrap/>
            <w:vAlign w:val="bottom"/>
            <w:hideMark/>
          </w:tcPr>
          <w:p w14:paraId="39CB8877" w14:textId="77777777" w:rsidR="000274F2" w:rsidRPr="000274F2" w:rsidRDefault="000274F2" w:rsidP="000274F2">
            <w:pPr>
              <w:rPr>
                <w:color w:val="000000"/>
                <w:sz w:val="22"/>
                <w:szCs w:val="22"/>
              </w:rPr>
            </w:pPr>
            <w:r w:rsidRPr="000274F2">
              <w:rPr>
                <w:color w:val="000000"/>
                <w:sz w:val="22"/>
                <w:szCs w:val="22"/>
              </w:rPr>
              <w:t>Notes:</w:t>
            </w:r>
          </w:p>
        </w:tc>
        <w:tc>
          <w:tcPr>
            <w:tcW w:w="1238" w:type="dxa"/>
            <w:tcBorders>
              <w:top w:val="nil"/>
              <w:left w:val="nil"/>
              <w:bottom w:val="nil"/>
              <w:right w:val="nil"/>
            </w:tcBorders>
            <w:shd w:val="clear" w:color="000000" w:fill="FFFFFF"/>
            <w:noWrap/>
            <w:vAlign w:val="bottom"/>
            <w:hideMark/>
          </w:tcPr>
          <w:p w14:paraId="503F18CB" w14:textId="77777777" w:rsidR="000274F2" w:rsidRPr="000274F2" w:rsidRDefault="000274F2" w:rsidP="000274F2">
            <w:pPr>
              <w:rPr>
                <w:color w:val="000000"/>
                <w:sz w:val="22"/>
                <w:szCs w:val="22"/>
              </w:rPr>
            </w:pPr>
            <w:r w:rsidRPr="000274F2">
              <w:rPr>
                <w:color w:val="000000"/>
                <w:sz w:val="22"/>
                <w:szCs w:val="22"/>
              </w:rPr>
              <w:t> </w:t>
            </w:r>
          </w:p>
        </w:tc>
        <w:tc>
          <w:tcPr>
            <w:tcW w:w="1561" w:type="dxa"/>
            <w:tcBorders>
              <w:top w:val="nil"/>
              <w:left w:val="nil"/>
              <w:bottom w:val="nil"/>
              <w:right w:val="nil"/>
            </w:tcBorders>
            <w:shd w:val="clear" w:color="000000" w:fill="FFFFFF"/>
            <w:noWrap/>
            <w:vAlign w:val="bottom"/>
            <w:hideMark/>
          </w:tcPr>
          <w:p w14:paraId="1FA6FC3D" w14:textId="77777777" w:rsidR="000274F2" w:rsidRPr="000274F2" w:rsidRDefault="000274F2" w:rsidP="000274F2">
            <w:pPr>
              <w:rPr>
                <w:color w:val="000000"/>
                <w:sz w:val="22"/>
                <w:szCs w:val="22"/>
              </w:rPr>
            </w:pPr>
            <w:r w:rsidRPr="000274F2">
              <w:rPr>
                <w:color w:val="000000"/>
                <w:sz w:val="22"/>
                <w:szCs w:val="22"/>
              </w:rPr>
              <w:t> </w:t>
            </w:r>
          </w:p>
        </w:tc>
      </w:tr>
      <w:tr w:rsidR="000274F2" w:rsidRPr="000274F2" w14:paraId="39D1BBE1" w14:textId="77777777" w:rsidTr="000274F2">
        <w:trPr>
          <w:trHeight w:val="315"/>
          <w:jc w:val="center"/>
        </w:trPr>
        <w:tc>
          <w:tcPr>
            <w:tcW w:w="5820" w:type="dxa"/>
            <w:gridSpan w:val="3"/>
            <w:tcBorders>
              <w:top w:val="nil"/>
              <w:left w:val="nil"/>
              <w:bottom w:val="nil"/>
              <w:right w:val="nil"/>
            </w:tcBorders>
            <w:shd w:val="clear" w:color="000000" w:fill="FFFFFF"/>
            <w:vAlign w:val="bottom"/>
            <w:hideMark/>
          </w:tcPr>
          <w:p w14:paraId="591FF39D" w14:textId="66530161" w:rsidR="000274F2" w:rsidRPr="000274F2" w:rsidRDefault="000274F2" w:rsidP="000274F2">
            <w:pPr>
              <w:rPr>
                <w:color w:val="000000"/>
                <w:sz w:val="22"/>
                <w:szCs w:val="22"/>
              </w:rPr>
            </w:pPr>
            <w:proofErr w:type="spellStart"/>
            <w:r w:rsidRPr="000274F2">
              <w:rPr>
                <w:color w:val="000000"/>
                <w:sz w:val="22"/>
                <w:szCs w:val="22"/>
                <w:vertAlign w:val="superscript"/>
              </w:rPr>
              <w:t>a</w:t>
            </w:r>
            <w:r w:rsidRPr="000274F2">
              <w:rPr>
                <w:color w:val="000000"/>
                <w:sz w:val="22"/>
                <w:szCs w:val="22"/>
              </w:rPr>
              <w:t>Modeled</w:t>
            </w:r>
            <w:proofErr w:type="spellEnd"/>
            <w:r w:rsidRPr="000274F2">
              <w:rPr>
                <w:color w:val="000000"/>
                <w:sz w:val="22"/>
                <w:szCs w:val="22"/>
              </w:rPr>
              <w:t xml:space="preserve"> risks are for a 70-year lifetime, based on the predicted</w:t>
            </w:r>
            <w:r w:rsidR="00DA6912" w:rsidRPr="000274F2">
              <w:rPr>
                <w:color w:val="000000"/>
                <w:sz w:val="22"/>
                <w:szCs w:val="22"/>
              </w:rPr>
              <w:t xml:space="preserve"> </w:t>
            </w:r>
            <w:r w:rsidR="00DA6912" w:rsidRPr="000274F2">
              <w:rPr>
                <w:color w:val="000000"/>
                <w:sz w:val="22"/>
                <w:szCs w:val="22"/>
              </w:rPr>
              <w:t>outdoor concentration and not adjusted for exposure factors.</w:t>
            </w:r>
            <w:r w:rsidR="00DA6912" w:rsidRPr="000274F2">
              <w:rPr>
                <w:color w:val="000000"/>
                <w:sz w:val="22"/>
                <w:szCs w:val="22"/>
              </w:rPr>
              <w:t xml:space="preserve"> </w:t>
            </w:r>
            <w:r w:rsidR="00DA6912" w:rsidRPr="000274F2">
              <w:rPr>
                <w:color w:val="000000"/>
                <w:sz w:val="22"/>
                <w:szCs w:val="22"/>
              </w:rPr>
              <w:t>Risks from Miscellaneous Organic Chemical</w:t>
            </w:r>
          </w:p>
        </w:tc>
      </w:tr>
      <w:tr w:rsidR="000274F2" w:rsidRPr="000274F2" w14:paraId="27F22C8F" w14:textId="77777777" w:rsidTr="00DA6912">
        <w:trPr>
          <w:trHeight w:val="342"/>
          <w:jc w:val="center"/>
        </w:trPr>
        <w:tc>
          <w:tcPr>
            <w:tcW w:w="5820" w:type="dxa"/>
            <w:gridSpan w:val="3"/>
            <w:tcBorders>
              <w:top w:val="nil"/>
              <w:left w:val="nil"/>
              <w:bottom w:val="nil"/>
              <w:right w:val="nil"/>
            </w:tcBorders>
            <w:shd w:val="clear" w:color="auto" w:fill="auto"/>
            <w:vAlign w:val="bottom"/>
            <w:hideMark/>
          </w:tcPr>
          <w:p w14:paraId="3E218B84" w14:textId="6D9997C6" w:rsidR="000274F2" w:rsidRPr="000274F2" w:rsidRDefault="000274F2" w:rsidP="000274F2">
            <w:pPr>
              <w:rPr>
                <w:color w:val="000000"/>
                <w:sz w:val="22"/>
                <w:szCs w:val="22"/>
              </w:rPr>
            </w:pPr>
            <w:r w:rsidRPr="000274F2">
              <w:rPr>
                <w:color w:val="000000"/>
                <w:sz w:val="22"/>
                <w:szCs w:val="22"/>
              </w:rPr>
              <w:t>Manufacturing emissions are modeled at the census block level.</w:t>
            </w:r>
          </w:p>
        </w:tc>
      </w:tr>
      <w:tr w:rsidR="000274F2" w:rsidRPr="000274F2" w14:paraId="04CA1C19" w14:textId="77777777" w:rsidTr="00F83E65">
        <w:trPr>
          <w:trHeight w:val="450"/>
          <w:jc w:val="center"/>
        </w:trPr>
        <w:tc>
          <w:tcPr>
            <w:tcW w:w="5820" w:type="dxa"/>
            <w:gridSpan w:val="3"/>
            <w:tcBorders>
              <w:top w:val="nil"/>
              <w:left w:val="nil"/>
              <w:bottom w:val="nil"/>
              <w:right w:val="nil"/>
            </w:tcBorders>
            <w:shd w:val="clear" w:color="000000" w:fill="FFFFFF"/>
            <w:vAlign w:val="bottom"/>
            <w:hideMark/>
          </w:tcPr>
          <w:p w14:paraId="10A4291E" w14:textId="77777777" w:rsidR="000274F2" w:rsidRPr="000274F2" w:rsidRDefault="000274F2" w:rsidP="000274F2">
            <w:pPr>
              <w:rPr>
                <w:color w:val="000000"/>
                <w:sz w:val="22"/>
                <w:szCs w:val="22"/>
              </w:rPr>
            </w:pPr>
            <w:proofErr w:type="spellStart"/>
            <w:r w:rsidRPr="000274F2">
              <w:rPr>
                <w:color w:val="000000"/>
                <w:sz w:val="22"/>
                <w:szCs w:val="22"/>
                <w:vertAlign w:val="superscript"/>
              </w:rPr>
              <w:t>b</w:t>
            </w:r>
            <w:r w:rsidRPr="000274F2">
              <w:rPr>
                <w:color w:val="000000"/>
                <w:sz w:val="22"/>
                <w:szCs w:val="22"/>
              </w:rPr>
              <w:t>Distributions</w:t>
            </w:r>
            <w:proofErr w:type="spellEnd"/>
            <w:r w:rsidRPr="000274F2">
              <w:rPr>
                <w:color w:val="000000"/>
                <w:sz w:val="22"/>
                <w:szCs w:val="22"/>
              </w:rPr>
              <w:t xml:space="preserve"> of linguistic isolation are based on linguistic isolation data at the census block group level. </w:t>
            </w:r>
          </w:p>
        </w:tc>
      </w:tr>
    </w:tbl>
    <w:p w14:paraId="072531FB" w14:textId="1D942D5F" w:rsidR="00CD1E0D" w:rsidRDefault="00CD1E0D" w:rsidP="00B50F87">
      <w:pPr>
        <w:jc w:val="center"/>
      </w:pPr>
    </w:p>
    <w:p w14:paraId="1721E116" w14:textId="77777777" w:rsidR="00656BF5" w:rsidRDefault="00656BF5"/>
    <w:p w14:paraId="1B3272BE" w14:textId="6E5698A8" w:rsidR="001244AA" w:rsidRDefault="001244AA" w:rsidP="00996712">
      <w:pPr>
        <w:jc w:val="center"/>
      </w:pPr>
    </w:p>
    <w:p w14:paraId="0B2B6204" w14:textId="77777777" w:rsidR="001244AA" w:rsidRDefault="001244AA">
      <w:r>
        <w:br w:type="page"/>
      </w:r>
    </w:p>
    <w:p w14:paraId="3CB10697" w14:textId="47150AA8" w:rsidR="001244AA" w:rsidRDefault="000E6939" w:rsidP="00996712">
      <w:pPr>
        <w:jc w:val="center"/>
      </w:pPr>
      <w:r w:rsidRPr="000E6939">
        <w:rPr>
          <w:noProof/>
        </w:rPr>
        <w:lastRenderedPageBreak/>
        <w:drawing>
          <wp:inline distT="0" distB="0" distL="0" distR="0" wp14:anchorId="7A826BFF" wp14:editId="17D53F8B">
            <wp:extent cx="4114796" cy="6076944"/>
            <wp:effectExtent l="0" t="0" r="63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4114796" cy="6076944"/>
                    </a:xfrm>
                    <a:prstGeom prst="rect">
                      <a:avLst/>
                    </a:prstGeom>
                    <a:noFill/>
                    <a:ln>
                      <a:noFill/>
                    </a:ln>
                  </pic:spPr>
                </pic:pic>
              </a:graphicData>
            </a:graphic>
          </wp:inline>
        </w:drawing>
      </w:r>
    </w:p>
    <w:p w14:paraId="747B8092" w14:textId="77777777" w:rsidR="001244AA" w:rsidRDefault="001244AA">
      <w:r>
        <w:br w:type="page"/>
      </w:r>
    </w:p>
    <w:p w14:paraId="27BF9D0E" w14:textId="77777777" w:rsidR="003C5161" w:rsidRDefault="003C5161" w:rsidP="00996712">
      <w:pPr>
        <w:jc w:val="center"/>
        <w:sectPr w:rsidR="003C5161" w:rsidSect="00BE2DC3">
          <w:footerReference w:type="default" r:id="rId20"/>
          <w:endnotePr>
            <w:numFmt w:val="decimal"/>
          </w:endnotePr>
          <w:pgSz w:w="12240" w:h="15840" w:code="1"/>
          <w:pgMar w:top="1440" w:right="1440" w:bottom="1440" w:left="1440" w:header="720" w:footer="720" w:gutter="0"/>
          <w:pgNumType w:start="1" w:chapStyle="1"/>
          <w:cols w:space="720"/>
          <w:vAlign w:val="center"/>
          <w:docGrid w:linePitch="360"/>
        </w:sectPr>
      </w:pPr>
    </w:p>
    <w:p w14:paraId="6BB79595" w14:textId="61AF67FC" w:rsidR="002A4563" w:rsidRPr="00B36CD2" w:rsidRDefault="002A4563" w:rsidP="00996712">
      <w:pPr>
        <w:pStyle w:val="Heading2"/>
        <w:jc w:val="center"/>
        <w:rPr>
          <w:rFonts w:ascii="Times New Roman" w:hAnsi="Times New Roman"/>
          <w:b w:val="0"/>
          <w:bCs w:val="0"/>
          <w:i w:val="0"/>
          <w:iCs w:val="0"/>
          <w:sz w:val="24"/>
          <w:szCs w:val="20"/>
          <w:lang w:val="en-US" w:eastAsia="en-US"/>
        </w:rPr>
      </w:pPr>
      <w:bookmarkStart w:id="22" w:name="_Toc476227676"/>
      <w:r w:rsidRPr="00A76672">
        <w:rPr>
          <w:rFonts w:ascii="Times New Roman" w:hAnsi="Times New Roman"/>
          <w:i w:val="0"/>
          <w:lang w:val="en-CA"/>
        </w:rPr>
        <w:lastRenderedPageBreak/>
        <w:t>Appendix B</w:t>
      </w:r>
      <w:bookmarkEnd w:id="22"/>
    </w:p>
    <w:p w14:paraId="7CF2696A" w14:textId="77777777" w:rsidR="002A4563" w:rsidRPr="00A76672" w:rsidRDefault="002A4563" w:rsidP="002A4563">
      <w:pPr>
        <w:rPr>
          <w:lang w:val="en-CA" w:eastAsia="x-none"/>
        </w:rPr>
      </w:pPr>
    </w:p>
    <w:p w14:paraId="3AA6514A" w14:textId="77777777" w:rsidR="000D0C88" w:rsidRDefault="002A4563" w:rsidP="002A4563">
      <w:pPr>
        <w:jc w:val="center"/>
        <w:rPr>
          <w:b/>
          <w:lang w:val="en-CA" w:eastAsia="x-none"/>
        </w:rPr>
      </w:pPr>
      <w:r w:rsidRPr="00A76672">
        <w:rPr>
          <w:b/>
          <w:lang w:val="en-CA" w:eastAsia="x-none"/>
        </w:rPr>
        <w:t xml:space="preserve">Demographic </w:t>
      </w:r>
      <w:r>
        <w:rPr>
          <w:b/>
          <w:lang w:val="en-CA" w:eastAsia="x-none"/>
        </w:rPr>
        <w:t xml:space="preserve">Cancer </w:t>
      </w:r>
      <w:r w:rsidRPr="00A76672">
        <w:rPr>
          <w:b/>
          <w:lang w:val="en-CA" w:eastAsia="x-none"/>
        </w:rPr>
        <w:t xml:space="preserve">Risk Results within Close Proximity (5 kilometers) </w:t>
      </w:r>
    </w:p>
    <w:p w14:paraId="7AC3041C" w14:textId="6ED416CA" w:rsidR="002A4563" w:rsidRPr="00A76672" w:rsidRDefault="00AE012D" w:rsidP="002A4563">
      <w:pPr>
        <w:jc w:val="center"/>
        <w:rPr>
          <w:b/>
          <w:lang w:val="en-CA" w:eastAsia="x-none"/>
        </w:rPr>
        <w:sectPr w:rsidR="002A4563" w:rsidRPr="00A76672" w:rsidSect="002A4563">
          <w:footerReference w:type="default" r:id="rId21"/>
          <w:endnotePr>
            <w:numFmt w:val="decimal"/>
          </w:endnotePr>
          <w:pgSz w:w="12240" w:h="15840" w:code="1"/>
          <w:pgMar w:top="1440" w:right="1440" w:bottom="1440" w:left="1440" w:header="720" w:footer="720" w:gutter="0"/>
          <w:pgNumType w:start="1" w:chapStyle="1"/>
          <w:cols w:space="720"/>
          <w:vAlign w:val="center"/>
          <w:titlePg/>
          <w:docGrid w:linePitch="360"/>
        </w:sectPr>
      </w:pPr>
      <w:r>
        <w:rPr>
          <w:b/>
          <w:lang w:val="en-CA" w:eastAsia="x-none"/>
        </w:rPr>
        <w:t>of Source Category Emission</w:t>
      </w:r>
    </w:p>
    <w:tbl>
      <w:tblPr>
        <w:tblW w:w="9620" w:type="dxa"/>
        <w:jc w:val="center"/>
        <w:tblLook w:val="04A0" w:firstRow="1" w:lastRow="0" w:firstColumn="1" w:lastColumn="0" w:noHBand="0" w:noVBand="1"/>
      </w:tblPr>
      <w:tblGrid>
        <w:gridCol w:w="3022"/>
        <w:gridCol w:w="1259"/>
        <w:gridCol w:w="1096"/>
        <w:gridCol w:w="1085"/>
        <w:gridCol w:w="1084"/>
        <w:gridCol w:w="1194"/>
        <w:gridCol w:w="1050"/>
      </w:tblGrid>
      <w:tr w:rsidR="004722A3" w:rsidRPr="004722A3" w14:paraId="3A00D494" w14:textId="77777777" w:rsidTr="004722A3">
        <w:trPr>
          <w:trHeight w:val="720"/>
          <w:jc w:val="center"/>
        </w:trPr>
        <w:tc>
          <w:tcPr>
            <w:tcW w:w="9620" w:type="dxa"/>
            <w:gridSpan w:val="7"/>
            <w:tcBorders>
              <w:top w:val="nil"/>
              <w:left w:val="nil"/>
              <w:bottom w:val="single" w:sz="4" w:space="0" w:color="808080"/>
              <w:right w:val="nil"/>
            </w:tcBorders>
            <w:shd w:val="clear" w:color="000000" w:fill="FFFFFF"/>
            <w:vAlign w:val="bottom"/>
            <w:hideMark/>
          </w:tcPr>
          <w:p w14:paraId="701A3F71" w14:textId="77777777" w:rsidR="004722A3" w:rsidRPr="004722A3" w:rsidRDefault="004722A3" w:rsidP="004722A3">
            <w:pPr>
              <w:jc w:val="center"/>
              <w:rPr>
                <w:b/>
                <w:bCs/>
                <w:color w:val="000000"/>
                <w:szCs w:val="24"/>
              </w:rPr>
            </w:pPr>
            <w:r w:rsidRPr="004722A3">
              <w:rPr>
                <w:b/>
                <w:bCs/>
                <w:color w:val="000000"/>
                <w:szCs w:val="24"/>
              </w:rPr>
              <w:lastRenderedPageBreak/>
              <w:t>Table B-1. Distribution of Cancer Risk for Racial and Ethnic Groups - 5 km Study Area Radius</w:t>
            </w:r>
          </w:p>
        </w:tc>
      </w:tr>
      <w:tr w:rsidR="004722A3" w:rsidRPr="004722A3" w14:paraId="36D1A8F0" w14:textId="77777777" w:rsidTr="004722A3">
        <w:trPr>
          <w:trHeight w:val="330"/>
          <w:jc w:val="center"/>
        </w:trPr>
        <w:tc>
          <w:tcPr>
            <w:tcW w:w="3022" w:type="dxa"/>
            <w:vMerge w:val="restart"/>
            <w:tcBorders>
              <w:top w:val="nil"/>
              <w:left w:val="nil"/>
              <w:bottom w:val="nil"/>
              <w:right w:val="nil"/>
            </w:tcBorders>
            <w:shd w:val="clear" w:color="000000" w:fill="FFFFFF"/>
            <w:vAlign w:val="bottom"/>
            <w:hideMark/>
          </w:tcPr>
          <w:p w14:paraId="4CE7F56D" w14:textId="77777777" w:rsidR="004722A3" w:rsidRPr="004722A3" w:rsidRDefault="004722A3" w:rsidP="004722A3">
            <w:pPr>
              <w:jc w:val="center"/>
              <w:rPr>
                <w:color w:val="000000"/>
                <w:sz w:val="22"/>
                <w:szCs w:val="22"/>
              </w:rPr>
            </w:pPr>
            <w:r w:rsidRPr="004722A3">
              <w:rPr>
                <w:color w:val="000000"/>
                <w:sz w:val="22"/>
                <w:szCs w:val="22"/>
              </w:rPr>
              <w:t>Range of Lifetime Individual Cancer Risk from the Miscellaneous Organic Chemical Manufacturing Source Category</w:t>
            </w:r>
          </w:p>
        </w:tc>
        <w:tc>
          <w:tcPr>
            <w:tcW w:w="6598" w:type="dxa"/>
            <w:gridSpan w:val="6"/>
            <w:tcBorders>
              <w:top w:val="nil"/>
              <w:left w:val="nil"/>
              <w:bottom w:val="nil"/>
              <w:right w:val="nil"/>
            </w:tcBorders>
            <w:shd w:val="clear" w:color="auto" w:fill="auto"/>
            <w:noWrap/>
            <w:vAlign w:val="bottom"/>
            <w:hideMark/>
          </w:tcPr>
          <w:p w14:paraId="79BF3142" w14:textId="77777777" w:rsidR="004722A3" w:rsidRPr="004722A3" w:rsidRDefault="004722A3" w:rsidP="004722A3">
            <w:pPr>
              <w:jc w:val="center"/>
              <w:rPr>
                <w:color w:val="000000"/>
                <w:sz w:val="22"/>
                <w:szCs w:val="22"/>
              </w:rPr>
            </w:pPr>
            <w:r w:rsidRPr="004722A3">
              <w:rPr>
                <w:color w:val="000000"/>
                <w:sz w:val="22"/>
                <w:szCs w:val="22"/>
              </w:rPr>
              <w:t>Number of People within 5 km</w:t>
            </w:r>
          </w:p>
        </w:tc>
      </w:tr>
      <w:tr w:rsidR="004722A3" w:rsidRPr="004722A3" w14:paraId="6F179515" w14:textId="77777777" w:rsidTr="004722A3">
        <w:trPr>
          <w:trHeight w:val="405"/>
          <w:jc w:val="center"/>
        </w:trPr>
        <w:tc>
          <w:tcPr>
            <w:tcW w:w="3022" w:type="dxa"/>
            <w:vMerge/>
            <w:tcBorders>
              <w:top w:val="nil"/>
              <w:left w:val="nil"/>
              <w:bottom w:val="nil"/>
              <w:right w:val="nil"/>
            </w:tcBorders>
            <w:vAlign w:val="center"/>
            <w:hideMark/>
          </w:tcPr>
          <w:p w14:paraId="244AD1B0" w14:textId="77777777" w:rsidR="004722A3" w:rsidRPr="004722A3" w:rsidRDefault="004722A3" w:rsidP="004722A3">
            <w:pPr>
              <w:rPr>
                <w:color w:val="000000"/>
                <w:sz w:val="22"/>
                <w:szCs w:val="22"/>
              </w:rPr>
            </w:pPr>
          </w:p>
        </w:tc>
        <w:tc>
          <w:tcPr>
            <w:tcW w:w="6598" w:type="dxa"/>
            <w:gridSpan w:val="6"/>
            <w:tcBorders>
              <w:top w:val="nil"/>
              <w:left w:val="nil"/>
              <w:bottom w:val="single" w:sz="4" w:space="0" w:color="808080"/>
              <w:right w:val="nil"/>
            </w:tcBorders>
            <w:shd w:val="clear" w:color="000000" w:fill="FFFFFF"/>
            <w:vAlign w:val="bottom"/>
            <w:hideMark/>
          </w:tcPr>
          <w:p w14:paraId="655AFFE3" w14:textId="77777777" w:rsidR="004722A3" w:rsidRPr="004722A3" w:rsidRDefault="004722A3" w:rsidP="004722A3">
            <w:pPr>
              <w:jc w:val="center"/>
              <w:rPr>
                <w:color w:val="000000"/>
                <w:sz w:val="22"/>
                <w:szCs w:val="22"/>
              </w:rPr>
            </w:pPr>
            <w:r w:rsidRPr="004722A3">
              <w:rPr>
                <w:color w:val="000000"/>
                <w:sz w:val="22"/>
                <w:szCs w:val="22"/>
              </w:rPr>
              <w:t xml:space="preserve">of any Facility in Different Ranges for Lifetime Cancer </w:t>
            </w:r>
            <w:proofErr w:type="spellStart"/>
            <w:r w:rsidRPr="004722A3">
              <w:rPr>
                <w:color w:val="000000"/>
                <w:sz w:val="22"/>
                <w:szCs w:val="22"/>
              </w:rPr>
              <w:t>Risk</w:t>
            </w:r>
            <w:r w:rsidRPr="004722A3">
              <w:rPr>
                <w:color w:val="000000"/>
                <w:sz w:val="22"/>
                <w:szCs w:val="22"/>
                <w:vertAlign w:val="superscript"/>
              </w:rPr>
              <w:t>b</w:t>
            </w:r>
            <w:proofErr w:type="spellEnd"/>
          </w:p>
        </w:tc>
      </w:tr>
      <w:tr w:rsidR="004722A3" w:rsidRPr="004722A3" w14:paraId="049EB2C2" w14:textId="77777777" w:rsidTr="004722A3">
        <w:trPr>
          <w:trHeight w:val="799"/>
          <w:jc w:val="center"/>
        </w:trPr>
        <w:tc>
          <w:tcPr>
            <w:tcW w:w="3022" w:type="dxa"/>
            <w:vMerge/>
            <w:tcBorders>
              <w:top w:val="nil"/>
              <w:left w:val="nil"/>
              <w:bottom w:val="nil"/>
              <w:right w:val="nil"/>
            </w:tcBorders>
            <w:vAlign w:val="center"/>
            <w:hideMark/>
          </w:tcPr>
          <w:p w14:paraId="76BF3CDD" w14:textId="77777777" w:rsidR="004722A3" w:rsidRPr="004722A3" w:rsidRDefault="004722A3" w:rsidP="004722A3">
            <w:pPr>
              <w:rPr>
                <w:color w:val="000000"/>
                <w:sz w:val="22"/>
                <w:szCs w:val="22"/>
              </w:rPr>
            </w:pPr>
          </w:p>
        </w:tc>
        <w:tc>
          <w:tcPr>
            <w:tcW w:w="1259" w:type="dxa"/>
            <w:tcBorders>
              <w:top w:val="nil"/>
              <w:left w:val="nil"/>
              <w:bottom w:val="nil"/>
              <w:right w:val="nil"/>
            </w:tcBorders>
            <w:shd w:val="clear" w:color="000000" w:fill="FFFFFF"/>
            <w:vAlign w:val="bottom"/>
            <w:hideMark/>
          </w:tcPr>
          <w:p w14:paraId="218EDC67" w14:textId="77777777" w:rsidR="004722A3" w:rsidRPr="004722A3" w:rsidRDefault="004722A3" w:rsidP="004722A3">
            <w:pPr>
              <w:jc w:val="center"/>
              <w:rPr>
                <w:color w:val="000000"/>
                <w:sz w:val="22"/>
                <w:szCs w:val="22"/>
              </w:rPr>
            </w:pPr>
            <w:r w:rsidRPr="004722A3">
              <w:rPr>
                <w:color w:val="000000"/>
                <w:sz w:val="22"/>
                <w:szCs w:val="22"/>
              </w:rPr>
              <w:t>Total Population</w:t>
            </w:r>
          </w:p>
        </w:tc>
        <w:tc>
          <w:tcPr>
            <w:tcW w:w="1041" w:type="dxa"/>
            <w:tcBorders>
              <w:top w:val="nil"/>
              <w:left w:val="nil"/>
              <w:bottom w:val="nil"/>
              <w:right w:val="nil"/>
            </w:tcBorders>
            <w:shd w:val="clear" w:color="000000" w:fill="FFFFFF"/>
            <w:vAlign w:val="bottom"/>
            <w:hideMark/>
          </w:tcPr>
          <w:p w14:paraId="00AA2779" w14:textId="77777777" w:rsidR="004722A3" w:rsidRPr="004722A3" w:rsidRDefault="004722A3" w:rsidP="004722A3">
            <w:pPr>
              <w:jc w:val="center"/>
              <w:rPr>
                <w:color w:val="000000"/>
                <w:sz w:val="22"/>
                <w:szCs w:val="22"/>
              </w:rPr>
            </w:pPr>
            <w:r w:rsidRPr="004722A3">
              <w:rPr>
                <w:color w:val="000000"/>
                <w:sz w:val="22"/>
                <w:szCs w:val="22"/>
              </w:rPr>
              <w:t>White</w:t>
            </w:r>
          </w:p>
        </w:tc>
        <w:tc>
          <w:tcPr>
            <w:tcW w:w="1085" w:type="dxa"/>
            <w:tcBorders>
              <w:top w:val="nil"/>
              <w:left w:val="nil"/>
              <w:bottom w:val="nil"/>
              <w:right w:val="nil"/>
            </w:tcBorders>
            <w:shd w:val="clear" w:color="000000" w:fill="FFFFFF"/>
            <w:vAlign w:val="bottom"/>
            <w:hideMark/>
          </w:tcPr>
          <w:p w14:paraId="1AB90E72" w14:textId="77777777" w:rsidR="004722A3" w:rsidRPr="004722A3" w:rsidRDefault="004722A3" w:rsidP="004722A3">
            <w:pPr>
              <w:jc w:val="center"/>
              <w:rPr>
                <w:color w:val="000000"/>
                <w:sz w:val="22"/>
                <w:szCs w:val="22"/>
              </w:rPr>
            </w:pPr>
            <w:r w:rsidRPr="004722A3">
              <w:rPr>
                <w:color w:val="000000"/>
                <w:sz w:val="22"/>
                <w:szCs w:val="22"/>
              </w:rPr>
              <w:t>African American</w:t>
            </w:r>
          </w:p>
        </w:tc>
        <w:tc>
          <w:tcPr>
            <w:tcW w:w="1069" w:type="dxa"/>
            <w:tcBorders>
              <w:top w:val="nil"/>
              <w:left w:val="nil"/>
              <w:bottom w:val="nil"/>
              <w:right w:val="nil"/>
            </w:tcBorders>
            <w:shd w:val="clear" w:color="000000" w:fill="FFFFFF"/>
            <w:vAlign w:val="bottom"/>
            <w:hideMark/>
          </w:tcPr>
          <w:p w14:paraId="486BFBD0" w14:textId="77777777" w:rsidR="004722A3" w:rsidRPr="004722A3" w:rsidRDefault="004722A3" w:rsidP="004722A3">
            <w:pPr>
              <w:jc w:val="center"/>
              <w:rPr>
                <w:color w:val="000000"/>
                <w:sz w:val="22"/>
                <w:szCs w:val="22"/>
              </w:rPr>
            </w:pPr>
            <w:r w:rsidRPr="004722A3">
              <w:rPr>
                <w:color w:val="000000"/>
                <w:sz w:val="22"/>
                <w:szCs w:val="22"/>
              </w:rPr>
              <w:t>Native American</w:t>
            </w:r>
          </w:p>
        </w:tc>
        <w:tc>
          <w:tcPr>
            <w:tcW w:w="1094" w:type="dxa"/>
            <w:tcBorders>
              <w:top w:val="nil"/>
              <w:left w:val="nil"/>
              <w:bottom w:val="nil"/>
              <w:right w:val="nil"/>
            </w:tcBorders>
            <w:shd w:val="clear" w:color="000000" w:fill="FFFFFF"/>
            <w:vAlign w:val="bottom"/>
            <w:hideMark/>
          </w:tcPr>
          <w:p w14:paraId="71A83C14" w14:textId="77777777" w:rsidR="004722A3" w:rsidRPr="004722A3" w:rsidRDefault="004722A3" w:rsidP="004722A3">
            <w:pPr>
              <w:jc w:val="center"/>
              <w:rPr>
                <w:color w:val="000000"/>
                <w:sz w:val="22"/>
                <w:szCs w:val="22"/>
              </w:rPr>
            </w:pPr>
            <w:r w:rsidRPr="004722A3">
              <w:rPr>
                <w:color w:val="000000"/>
                <w:sz w:val="22"/>
                <w:szCs w:val="22"/>
              </w:rPr>
              <w:t>Other and Multiracial</w:t>
            </w:r>
          </w:p>
        </w:tc>
        <w:tc>
          <w:tcPr>
            <w:tcW w:w="1050" w:type="dxa"/>
            <w:tcBorders>
              <w:top w:val="nil"/>
              <w:left w:val="nil"/>
              <w:bottom w:val="nil"/>
              <w:right w:val="nil"/>
            </w:tcBorders>
            <w:shd w:val="clear" w:color="000000" w:fill="FFFFFF"/>
            <w:vAlign w:val="bottom"/>
            <w:hideMark/>
          </w:tcPr>
          <w:p w14:paraId="5E15C7CC" w14:textId="77777777" w:rsidR="004722A3" w:rsidRPr="004722A3" w:rsidRDefault="004722A3" w:rsidP="004722A3">
            <w:pPr>
              <w:jc w:val="center"/>
              <w:rPr>
                <w:color w:val="000000"/>
                <w:sz w:val="22"/>
                <w:szCs w:val="22"/>
              </w:rPr>
            </w:pPr>
            <w:r w:rsidRPr="004722A3">
              <w:rPr>
                <w:color w:val="000000"/>
                <w:sz w:val="22"/>
                <w:szCs w:val="22"/>
              </w:rPr>
              <w:t xml:space="preserve">Hispanic or </w:t>
            </w:r>
            <w:proofErr w:type="spellStart"/>
            <w:r w:rsidRPr="004722A3">
              <w:rPr>
                <w:color w:val="000000"/>
                <w:sz w:val="22"/>
                <w:szCs w:val="22"/>
              </w:rPr>
              <w:t>Latino</w:t>
            </w:r>
            <w:r w:rsidRPr="004722A3">
              <w:rPr>
                <w:color w:val="000000"/>
                <w:sz w:val="22"/>
                <w:szCs w:val="22"/>
                <w:vertAlign w:val="superscript"/>
              </w:rPr>
              <w:t>c</w:t>
            </w:r>
            <w:proofErr w:type="spellEnd"/>
          </w:p>
        </w:tc>
      </w:tr>
      <w:tr w:rsidR="004722A3" w:rsidRPr="004722A3" w14:paraId="4FEE6A5A" w14:textId="77777777" w:rsidTr="004722A3">
        <w:trPr>
          <w:trHeight w:val="300"/>
          <w:jc w:val="center"/>
        </w:trPr>
        <w:tc>
          <w:tcPr>
            <w:tcW w:w="3022" w:type="dxa"/>
            <w:tcBorders>
              <w:top w:val="nil"/>
              <w:left w:val="nil"/>
              <w:bottom w:val="single" w:sz="8" w:space="0" w:color="808080"/>
              <w:right w:val="nil"/>
            </w:tcBorders>
            <w:shd w:val="clear" w:color="000000" w:fill="FFFFFF"/>
            <w:vAlign w:val="bottom"/>
            <w:hideMark/>
          </w:tcPr>
          <w:p w14:paraId="573C6131" w14:textId="77777777" w:rsidR="004722A3" w:rsidRPr="004722A3" w:rsidRDefault="004722A3" w:rsidP="004722A3">
            <w:pPr>
              <w:jc w:val="center"/>
              <w:rPr>
                <w:color w:val="000000"/>
                <w:sz w:val="22"/>
                <w:szCs w:val="22"/>
              </w:rPr>
            </w:pPr>
            <w:r w:rsidRPr="004722A3">
              <w:rPr>
                <w:color w:val="000000"/>
                <w:sz w:val="22"/>
                <w:szCs w:val="22"/>
              </w:rPr>
              <w:t>(Chance in One Million)</w:t>
            </w:r>
            <w:r w:rsidRPr="004722A3">
              <w:rPr>
                <w:color w:val="000000"/>
                <w:szCs w:val="24"/>
                <w:vertAlign w:val="superscript"/>
              </w:rPr>
              <w:t>a</w:t>
            </w:r>
          </w:p>
        </w:tc>
        <w:tc>
          <w:tcPr>
            <w:tcW w:w="1259" w:type="dxa"/>
            <w:tcBorders>
              <w:top w:val="nil"/>
              <w:left w:val="nil"/>
              <w:bottom w:val="nil"/>
              <w:right w:val="nil"/>
            </w:tcBorders>
            <w:shd w:val="clear" w:color="auto" w:fill="auto"/>
            <w:noWrap/>
            <w:vAlign w:val="bottom"/>
            <w:hideMark/>
          </w:tcPr>
          <w:p w14:paraId="42696ECA" w14:textId="77777777" w:rsidR="004722A3" w:rsidRPr="004722A3" w:rsidRDefault="004722A3" w:rsidP="004722A3">
            <w:pPr>
              <w:jc w:val="center"/>
              <w:rPr>
                <w:color w:val="000000"/>
                <w:sz w:val="22"/>
                <w:szCs w:val="22"/>
              </w:rPr>
            </w:pPr>
          </w:p>
        </w:tc>
        <w:tc>
          <w:tcPr>
            <w:tcW w:w="1041" w:type="dxa"/>
            <w:tcBorders>
              <w:top w:val="nil"/>
              <w:left w:val="nil"/>
              <w:bottom w:val="nil"/>
              <w:right w:val="nil"/>
            </w:tcBorders>
            <w:shd w:val="clear" w:color="auto" w:fill="auto"/>
            <w:noWrap/>
            <w:vAlign w:val="bottom"/>
            <w:hideMark/>
          </w:tcPr>
          <w:p w14:paraId="61CC1AFD" w14:textId="77777777" w:rsidR="004722A3" w:rsidRPr="004722A3" w:rsidRDefault="004722A3" w:rsidP="004722A3">
            <w:pPr>
              <w:rPr>
                <w:sz w:val="20"/>
              </w:rPr>
            </w:pPr>
          </w:p>
        </w:tc>
        <w:tc>
          <w:tcPr>
            <w:tcW w:w="1085" w:type="dxa"/>
            <w:tcBorders>
              <w:top w:val="nil"/>
              <w:left w:val="nil"/>
              <w:bottom w:val="nil"/>
              <w:right w:val="nil"/>
            </w:tcBorders>
            <w:shd w:val="clear" w:color="auto" w:fill="auto"/>
            <w:noWrap/>
            <w:vAlign w:val="bottom"/>
            <w:hideMark/>
          </w:tcPr>
          <w:p w14:paraId="6E34536B" w14:textId="77777777" w:rsidR="004722A3" w:rsidRPr="004722A3" w:rsidRDefault="004722A3" w:rsidP="004722A3">
            <w:pPr>
              <w:rPr>
                <w:sz w:val="20"/>
              </w:rPr>
            </w:pPr>
          </w:p>
        </w:tc>
        <w:tc>
          <w:tcPr>
            <w:tcW w:w="1069" w:type="dxa"/>
            <w:tcBorders>
              <w:top w:val="nil"/>
              <w:left w:val="nil"/>
              <w:bottom w:val="nil"/>
              <w:right w:val="nil"/>
            </w:tcBorders>
            <w:shd w:val="clear" w:color="auto" w:fill="auto"/>
            <w:noWrap/>
            <w:vAlign w:val="bottom"/>
            <w:hideMark/>
          </w:tcPr>
          <w:p w14:paraId="68712535" w14:textId="77777777" w:rsidR="004722A3" w:rsidRPr="004722A3" w:rsidRDefault="004722A3" w:rsidP="004722A3">
            <w:pPr>
              <w:rPr>
                <w:sz w:val="20"/>
              </w:rPr>
            </w:pPr>
          </w:p>
        </w:tc>
        <w:tc>
          <w:tcPr>
            <w:tcW w:w="1094" w:type="dxa"/>
            <w:tcBorders>
              <w:top w:val="nil"/>
              <w:left w:val="nil"/>
              <w:bottom w:val="nil"/>
              <w:right w:val="nil"/>
            </w:tcBorders>
            <w:shd w:val="clear" w:color="auto" w:fill="auto"/>
            <w:noWrap/>
            <w:vAlign w:val="bottom"/>
            <w:hideMark/>
          </w:tcPr>
          <w:p w14:paraId="57AD4D7A" w14:textId="77777777" w:rsidR="004722A3" w:rsidRPr="004722A3" w:rsidRDefault="004722A3" w:rsidP="004722A3">
            <w:pPr>
              <w:rPr>
                <w:sz w:val="20"/>
              </w:rPr>
            </w:pPr>
          </w:p>
        </w:tc>
        <w:tc>
          <w:tcPr>
            <w:tcW w:w="1050" w:type="dxa"/>
            <w:tcBorders>
              <w:top w:val="nil"/>
              <w:left w:val="nil"/>
              <w:bottom w:val="nil"/>
              <w:right w:val="nil"/>
            </w:tcBorders>
            <w:shd w:val="clear" w:color="auto" w:fill="auto"/>
            <w:noWrap/>
            <w:vAlign w:val="bottom"/>
            <w:hideMark/>
          </w:tcPr>
          <w:p w14:paraId="2E821863" w14:textId="77777777" w:rsidR="004722A3" w:rsidRPr="004722A3" w:rsidRDefault="004722A3" w:rsidP="004722A3">
            <w:pPr>
              <w:rPr>
                <w:sz w:val="20"/>
              </w:rPr>
            </w:pPr>
          </w:p>
        </w:tc>
      </w:tr>
      <w:tr w:rsidR="004722A3" w:rsidRPr="004722A3" w14:paraId="1F8741FA" w14:textId="77777777" w:rsidTr="004722A3">
        <w:trPr>
          <w:trHeight w:val="300"/>
          <w:jc w:val="center"/>
        </w:trPr>
        <w:tc>
          <w:tcPr>
            <w:tcW w:w="3022" w:type="dxa"/>
            <w:tcBorders>
              <w:top w:val="single" w:sz="8" w:space="0" w:color="808080"/>
              <w:left w:val="nil"/>
              <w:bottom w:val="single" w:sz="4" w:space="0" w:color="808080"/>
              <w:right w:val="single" w:sz="4" w:space="0" w:color="808080"/>
            </w:tcBorders>
            <w:shd w:val="clear" w:color="auto" w:fill="auto"/>
            <w:noWrap/>
            <w:vAlign w:val="bottom"/>
            <w:hideMark/>
          </w:tcPr>
          <w:p w14:paraId="0872D71D" w14:textId="77777777" w:rsidR="004722A3" w:rsidRPr="004722A3" w:rsidRDefault="004722A3" w:rsidP="004722A3">
            <w:pPr>
              <w:ind w:firstLineChars="500" w:firstLine="1100"/>
              <w:rPr>
                <w:color w:val="000000"/>
                <w:sz w:val="22"/>
                <w:szCs w:val="22"/>
              </w:rPr>
            </w:pPr>
            <w:r w:rsidRPr="004722A3">
              <w:rPr>
                <w:color w:val="000000"/>
                <w:sz w:val="22"/>
                <w:szCs w:val="22"/>
              </w:rPr>
              <w:t xml:space="preserve">    0  to  &lt;    1   </w:t>
            </w:r>
          </w:p>
        </w:tc>
        <w:tc>
          <w:tcPr>
            <w:tcW w:w="1259" w:type="dxa"/>
            <w:tcBorders>
              <w:top w:val="single" w:sz="8" w:space="0" w:color="808080"/>
              <w:left w:val="nil"/>
              <w:bottom w:val="single" w:sz="4" w:space="0" w:color="808080"/>
              <w:right w:val="single" w:sz="4" w:space="0" w:color="808080"/>
            </w:tcBorders>
            <w:shd w:val="clear" w:color="auto" w:fill="auto"/>
            <w:noWrap/>
            <w:vAlign w:val="bottom"/>
            <w:hideMark/>
          </w:tcPr>
          <w:p w14:paraId="38B333E6" w14:textId="77777777" w:rsidR="004722A3" w:rsidRPr="004722A3" w:rsidRDefault="004722A3" w:rsidP="004722A3">
            <w:pPr>
              <w:jc w:val="right"/>
              <w:rPr>
                <w:color w:val="000000"/>
                <w:sz w:val="22"/>
                <w:szCs w:val="22"/>
              </w:rPr>
            </w:pPr>
            <w:r w:rsidRPr="004722A3">
              <w:rPr>
                <w:color w:val="000000"/>
                <w:sz w:val="22"/>
                <w:szCs w:val="22"/>
              </w:rPr>
              <w:t>3,294,002</w:t>
            </w:r>
          </w:p>
        </w:tc>
        <w:tc>
          <w:tcPr>
            <w:tcW w:w="1041" w:type="dxa"/>
            <w:tcBorders>
              <w:top w:val="single" w:sz="8" w:space="0" w:color="808080"/>
              <w:left w:val="nil"/>
              <w:bottom w:val="single" w:sz="4" w:space="0" w:color="808080"/>
              <w:right w:val="single" w:sz="4" w:space="0" w:color="808080"/>
            </w:tcBorders>
            <w:shd w:val="clear" w:color="auto" w:fill="auto"/>
            <w:noWrap/>
            <w:vAlign w:val="bottom"/>
            <w:hideMark/>
          </w:tcPr>
          <w:p w14:paraId="4DDAD984" w14:textId="77777777" w:rsidR="004722A3" w:rsidRPr="004722A3" w:rsidRDefault="004722A3" w:rsidP="004722A3">
            <w:pPr>
              <w:jc w:val="right"/>
              <w:rPr>
                <w:color w:val="000000"/>
                <w:sz w:val="22"/>
                <w:szCs w:val="22"/>
              </w:rPr>
            </w:pPr>
            <w:r w:rsidRPr="004722A3">
              <w:rPr>
                <w:color w:val="000000"/>
                <w:sz w:val="22"/>
                <w:szCs w:val="22"/>
              </w:rPr>
              <w:t>1,808,579</w:t>
            </w:r>
          </w:p>
        </w:tc>
        <w:tc>
          <w:tcPr>
            <w:tcW w:w="1085" w:type="dxa"/>
            <w:tcBorders>
              <w:top w:val="single" w:sz="8" w:space="0" w:color="808080"/>
              <w:left w:val="nil"/>
              <w:bottom w:val="single" w:sz="4" w:space="0" w:color="808080"/>
              <w:right w:val="single" w:sz="4" w:space="0" w:color="808080"/>
            </w:tcBorders>
            <w:shd w:val="clear" w:color="auto" w:fill="auto"/>
            <w:noWrap/>
            <w:vAlign w:val="bottom"/>
            <w:hideMark/>
          </w:tcPr>
          <w:p w14:paraId="5FD78A6C" w14:textId="77777777" w:rsidR="004722A3" w:rsidRPr="004722A3" w:rsidRDefault="004722A3" w:rsidP="004722A3">
            <w:pPr>
              <w:jc w:val="right"/>
              <w:rPr>
                <w:color w:val="000000"/>
                <w:sz w:val="22"/>
                <w:szCs w:val="22"/>
              </w:rPr>
            </w:pPr>
            <w:r w:rsidRPr="004722A3">
              <w:rPr>
                <w:color w:val="000000"/>
                <w:sz w:val="22"/>
                <w:szCs w:val="22"/>
              </w:rPr>
              <w:t>871,474</w:t>
            </w:r>
          </w:p>
        </w:tc>
        <w:tc>
          <w:tcPr>
            <w:tcW w:w="1069" w:type="dxa"/>
            <w:tcBorders>
              <w:top w:val="single" w:sz="8" w:space="0" w:color="808080"/>
              <w:left w:val="nil"/>
              <w:bottom w:val="single" w:sz="4" w:space="0" w:color="808080"/>
              <w:right w:val="single" w:sz="4" w:space="0" w:color="808080"/>
            </w:tcBorders>
            <w:shd w:val="clear" w:color="auto" w:fill="auto"/>
            <w:noWrap/>
            <w:vAlign w:val="bottom"/>
            <w:hideMark/>
          </w:tcPr>
          <w:p w14:paraId="6AE63988" w14:textId="77777777" w:rsidR="004722A3" w:rsidRPr="004722A3" w:rsidRDefault="004722A3" w:rsidP="004722A3">
            <w:pPr>
              <w:jc w:val="right"/>
              <w:rPr>
                <w:color w:val="000000"/>
                <w:sz w:val="22"/>
                <w:szCs w:val="22"/>
              </w:rPr>
            </w:pPr>
            <w:r w:rsidRPr="004722A3">
              <w:rPr>
                <w:color w:val="000000"/>
                <w:sz w:val="22"/>
                <w:szCs w:val="22"/>
              </w:rPr>
              <w:t>9,760</w:t>
            </w:r>
          </w:p>
        </w:tc>
        <w:tc>
          <w:tcPr>
            <w:tcW w:w="1094" w:type="dxa"/>
            <w:tcBorders>
              <w:top w:val="single" w:sz="8" w:space="0" w:color="808080"/>
              <w:left w:val="nil"/>
              <w:bottom w:val="single" w:sz="4" w:space="0" w:color="808080"/>
              <w:right w:val="single" w:sz="4" w:space="0" w:color="808080"/>
            </w:tcBorders>
            <w:shd w:val="clear" w:color="auto" w:fill="auto"/>
            <w:noWrap/>
            <w:vAlign w:val="bottom"/>
            <w:hideMark/>
          </w:tcPr>
          <w:p w14:paraId="1D3A109E" w14:textId="77777777" w:rsidR="004722A3" w:rsidRPr="004722A3" w:rsidRDefault="004722A3" w:rsidP="004722A3">
            <w:pPr>
              <w:jc w:val="right"/>
              <w:rPr>
                <w:color w:val="000000"/>
                <w:sz w:val="22"/>
                <w:szCs w:val="22"/>
              </w:rPr>
            </w:pPr>
            <w:r w:rsidRPr="004722A3">
              <w:rPr>
                <w:color w:val="000000"/>
                <w:sz w:val="22"/>
                <w:szCs w:val="22"/>
              </w:rPr>
              <w:t>184,178</w:t>
            </w:r>
          </w:p>
        </w:tc>
        <w:tc>
          <w:tcPr>
            <w:tcW w:w="1050" w:type="dxa"/>
            <w:tcBorders>
              <w:top w:val="single" w:sz="8" w:space="0" w:color="808080"/>
              <w:left w:val="nil"/>
              <w:bottom w:val="single" w:sz="4" w:space="0" w:color="808080"/>
              <w:right w:val="nil"/>
            </w:tcBorders>
            <w:shd w:val="clear" w:color="auto" w:fill="auto"/>
            <w:noWrap/>
            <w:vAlign w:val="bottom"/>
            <w:hideMark/>
          </w:tcPr>
          <w:p w14:paraId="579C3AC3" w14:textId="77777777" w:rsidR="004722A3" w:rsidRPr="004722A3" w:rsidRDefault="004722A3" w:rsidP="004722A3">
            <w:pPr>
              <w:jc w:val="right"/>
              <w:rPr>
                <w:color w:val="000000"/>
                <w:sz w:val="22"/>
                <w:szCs w:val="22"/>
              </w:rPr>
            </w:pPr>
            <w:r w:rsidRPr="004722A3">
              <w:rPr>
                <w:color w:val="000000"/>
                <w:sz w:val="22"/>
                <w:szCs w:val="22"/>
              </w:rPr>
              <w:t>420,010</w:t>
            </w:r>
          </w:p>
        </w:tc>
      </w:tr>
      <w:tr w:rsidR="004722A3" w:rsidRPr="004722A3" w14:paraId="57FB00F3" w14:textId="77777777" w:rsidTr="004722A3">
        <w:trPr>
          <w:trHeight w:val="300"/>
          <w:jc w:val="center"/>
        </w:trPr>
        <w:tc>
          <w:tcPr>
            <w:tcW w:w="3022" w:type="dxa"/>
            <w:tcBorders>
              <w:top w:val="single" w:sz="4" w:space="0" w:color="808080"/>
              <w:left w:val="nil"/>
              <w:bottom w:val="single" w:sz="4" w:space="0" w:color="808080"/>
              <w:right w:val="single" w:sz="4" w:space="0" w:color="808080"/>
            </w:tcBorders>
            <w:shd w:val="clear" w:color="auto" w:fill="auto"/>
            <w:noWrap/>
            <w:vAlign w:val="bottom"/>
            <w:hideMark/>
          </w:tcPr>
          <w:p w14:paraId="22FAE652" w14:textId="77777777" w:rsidR="004722A3" w:rsidRPr="004722A3" w:rsidRDefault="004722A3" w:rsidP="004722A3">
            <w:pPr>
              <w:ind w:firstLineChars="500" w:firstLine="1100"/>
              <w:rPr>
                <w:color w:val="000000"/>
                <w:sz w:val="22"/>
                <w:szCs w:val="22"/>
              </w:rPr>
            </w:pPr>
            <w:r w:rsidRPr="004722A3">
              <w:rPr>
                <w:color w:val="000000"/>
                <w:sz w:val="22"/>
                <w:szCs w:val="22"/>
              </w:rPr>
              <w:t xml:space="preserve">    1  to  &lt;    5   </w:t>
            </w:r>
          </w:p>
        </w:tc>
        <w:tc>
          <w:tcPr>
            <w:tcW w:w="1259" w:type="dxa"/>
            <w:tcBorders>
              <w:top w:val="nil"/>
              <w:left w:val="nil"/>
              <w:bottom w:val="single" w:sz="4" w:space="0" w:color="808080"/>
              <w:right w:val="single" w:sz="4" w:space="0" w:color="808080"/>
            </w:tcBorders>
            <w:shd w:val="clear" w:color="auto" w:fill="auto"/>
            <w:noWrap/>
            <w:vAlign w:val="bottom"/>
            <w:hideMark/>
          </w:tcPr>
          <w:p w14:paraId="0E628ABE" w14:textId="77777777" w:rsidR="004722A3" w:rsidRPr="004722A3" w:rsidRDefault="004722A3" w:rsidP="004722A3">
            <w:pPr>
              <w:jc w:val="right"/>
              <w:rPr>
                <w:color w:val="000000"/>
                <w:sz w:val="22"/>
                <w:szCs w:val="22"/>
              </w:rPr>
            </w:pPr>
            <w:r w:rsidRPr="004722A3">
              <w:rPr>
                <w:color w:val="000000"/>
                <w:sz w:val="22"/>
                <w:szCs w:val="22"/>
              </w:rPr>
              <w:t>474,055</w:t>
            </w:r>
          </w:p>
        </w:tc>
        <w:tc>
          <w:tcPr>
            <w:tcW w:w="1041" w:type="dxa"/>
            <w:tcBorders>
              <w:top w:val="nil"/>
              <w:left w:val="nil"/>
              <w:bottom w:val="single" w:sz="4" w:space="0" w:color="808080"/>
              <w:right w:val="single" w:sz="4" w:space="0" w:color="808080"/>
            </w:tcBorders>
            <w:shd w:val="clear" w:color="auto" w:fill="auto"/>
            <w:noWrap/>
            <w:vAlign w:val="bottom"/>
            <w:hideMark/>
          </w:tcPr>
          <w:p w14:paraId="75716247" w14:textId="77777777" w:rsidR="004722A3" w:rsidRPr="004722A3" w:rsidRDefault="004722A3" w:rsidP="004722A3">
            <w:pPr>
              <w:jc w:val="right"/>
              <w:rPr>
                <w:color w:val="000000"/>
                <w:sz w:val="22"/>
                <w:szCs w:val="22"/>
              </w:rPr>
            </w:pPr>
            <w:r w:rsidRPr="004722A3">
              <w:rPr>
                <w:color w:val="000000"/>
                <w:sz w:val="22"/>
                <w:szCs w:val="22"/>
              </w:rPr>
              <w:t>158,171</w:t>
            </w:r>
          </w:p>
        </w:tc>
        <w:tc>
          <w:tcPr>
            <w:tcW w:w="1085" w:type="dxa"/>
            <w:tcBorders>
              <w:top w:val="nil"/>
              <w:left w:val="nil"/>
              <w:bottom w:val="single" w:sz="4" w:space="0" w:color="808080"/>
              <w:right w:val="single" w:sz="4" w:space="0" w:color="808080"/>
            </w:tcBorders>
            <w:shd w:val="clear" w:color="auto" w:fill="auto"/>
            <w:noWrap/>
            <w:vAlign w:val="bottom"/>
            <w:hideMark/>
          </w:tcPr>
          <w:p w14:paraId="19D43408" w14:textId="77777777" w:rsidR="004722A3" w:rsidRPr="004722A3" w:rsidRDefault="004722A3" w:rsidP="004722A3">
            <w:pPr>
              <w:jc w:val="right"/>
              <w:rPr>
                <w:color w:val="000000"/>
                <w:sz w:val="22"/>
                <w:szCs w:val="22"/>
              </w:rPr>
            </w:pPr>
            <w:r w:rsidRPr="004722A3">
              <w:rPr>
                <w:color w:val="000000"/>
                <w:sz w:val="22"/>
                <w:szCs w:val="22"/>
              </w:rPr>
              <w:t>95,671</w:t>
            </w:r>
          </w:p>
        </w:tc>
        <w:tc>
          <w:tcPr>
            <w:tcW w:w="1069" w:type="dxa"/>
            <w:tcBorders>
              <w:top w:val="nil"/>
              <w:left w:val="nil"/>
              <w:bottom w:val="single" w:sz="4" w:space="0" w:color="808080"/>
              <w:right w:val="single" w:sz="4" w:space="0" w:color="808080"/>
            </w:tcBorders>
            <w:shd w:val="clear" w:color="auto" w:fill="auto"/>
            <w:noWrap/>
            <w:vAlign w:val="bottom"/>
            <w:hideMark/>
          </w:tcPr>
          <w:p w14:paraId="7CDCE2A8" w14:textId="77777777" w:rsidR="004722A3" w:rsidRPr="004722A3" w:rsidRDefault="004722A3" w:rsidP="004722A3">
            <w:pPr>
              <w:jc w:val="right"/>
              <w:rPr>
                <w:color w:val="000000"/>
                <w:sz w:val="22"/>
                <w:szCs w:val="22"/>
              </w:rPr>
            </w:pPr>
            <w:r w:rsidRPr="004722A3">
              <w:rPr>
                <w:color w:val="000000"/>
                <w:sz w:val="22"/>
                <w:szCs w:val="22"/>
              </w:rPr>
              <w:t>969</w:t>
            </w:r>
          </w:p>
        </w:tc>
        <w:tc>
          <w:tcPr>
            <w:tcW w:w="1094" w:type="dxa"/>
            <w:tcBorders>
              <w:top w:val="nil"/>
              <w:left w:val="nil"/>
              <w:bottom w:val="single" w:sz="4" w:space="0" w:color="808080"/>
              <w:right w:val="single" w:sz="4" w:space="0" w:color="808080"/>
            </w:tcBorders>
            <w:shd w:val="clear" w:color="auto" w:fill="auto"/>
            <w:noWrap/>
            <w:vAlign w:val="bottom"/>
            <w:hideMark/>
          </w:tcPr>
          <w:p w14:paraId="40F0395F" w14:textId="77777777" w:rsidR="004722A3" w:rsidRPr="004722A3" w:rsidRDefault="004722A3" w:rsidP="004722A3">
            <w:pPr>
              <w:jc w:val="right"/>
              <w:rPr>
                <w:color w:val="000000"/>
                <w:sz w:val="22"/>
                <w:szCs w:val="22"/>
              </w:rPr>
            </w:pPr>
            <w:r w:rsidRPr="004722A3">
              <w:rPr>
                <w:color w:val="000000"/>
                <w:sz w:val="22"/>
                <w:szCs w:val="22"/>
              </w:rPr>
              <w:t>15,988</w:t>
            </w:r>
          </w:p>
        </w:tc>
        <w:tc>
          <w:tcPr>
            <w:tcW w:w="1050" w:type="dxa"/>
            <w:tcBorders>
              <w:top w:val="nil"/>
              <w:left w:val="nil"/>
              <w:bottom w:val="single" w:sz="4" w:space="0" w:color="808080"/>
              <w:right w:val="nil"/>
            </w:tcBorders>
            <w:shd w:val="clear" w:color="auto" w:fill="auto"/>
            <w:noWrap/>
            <w:vAlign w:val="bottom"/>
            <w:hideMark/>
          </w:tcPr>
          <w:p w14:paraId="5AD5D28B" w14:textId="77777777" w:rsidR="004722A3" w:rsidRPr="004722A3" w:rsidRDefault="004722A3" w:rsidP="004722A3">
            <w:pPr>
              <w:jc w:val="right"/>
              <w:rPr>
                <w:color w:val="000000"/>
                <w:sz w:val="22"/>
                <w:szCs w:val="22"/>
              </w:rPr>
            </w:pPr>
            <w:r w:rsidRPr="004722A3">
              <w:rPr>
                <w:color w:val="000000"/>
                <w:sz w:val="22"/>
                <w:szCs w:val="22"/>
              </w:rPr>
              <w:t>203,256</w:t>
            </w:r>
          </w:p>
        </w:tc>
      </w:tr>
      <w:tr w:rsidR="004722A3" w:rsidRPr="004722A3" w14:paraId="360ABD43" w14:textId="77777777" w:rsidTr="004722A3">
        <w:trPr>
          <w:trHeight w:val="300"/>
          <w:jc w:val="center"/>
        </w:trPr>
        <w:tc>
          <w:tcPr>
            <w:tcW w:w="3022" w:type="dxa"/>
            <w:tcBorders>
              <w:top w:val="single" w:sz="4" w:space="0" w:color="808080"/>
              <w:left w:val="nil"/>
              <w:bottom w:val="single" w:sz="4" w:space="0" w:color="808080"/>
              <w:right w:val="single" w:sz="4" w:space="0" w:color="808080"/>
            </w:tcBorders>
            <w:shd w:val="clear" w:color="auto" w:fill="auto"/>
            <w:noWrap/>
            <w:vAlign w:val="bottom"/>
            <w:hideMark/>
          </w:tcPr>
          <w:p w14:paraId="53605E0A" w14:textId="77777777" w:rsidR="004722A3" w:rsidRPr="004722A3" w:rsidRDefault="004722A3" w:rsidP="004722A3">
            <w:pPr>
              <w:ind w:firstLineChars="500" w:firstLine="1100"/>
              <w:rPr>
                <w:color w:val="000000"/>
                <w:sz w:val="22"/>
                <w:szCs w:val="22"/>
              </w:rPr>
            </w:pPr>
            <w:r w:rsidRPr="004722A3">
              <w:rPr>
                <w:color w:val="000000"/>
                <w:sz w:val="22"/>
                <w:szCs w:val="22"/>
              </w:rPr>
              <w:t xml:space="preserve">    5  to  &lt;  10  </w:t>
            </w:r>
          </w:p>
        </w:tc>
        <w:tc>
          <w:tcPr>
            <w:tcW w:w="1259" w:type="dxa"/>
            <w:tcBorders>
              <w:top w:val="nil"/>
              <w:left w:val="nil"/>
              <w:bottom w:val="single" w:sz="4" w:space="0" w:color="808080"/>
              <w:right w:val="single" w:sz="4" w:space="0" w:color="808080"/>
            </w:tcBorders>
            <w:shd w:val="clear" w:color="000000" w:fill="FFFFFF"/>
            <w:noWrap/>
            <w:vAlign w:val="bottom"/>
            <w:hideMark/>
          </w:tcPr>
          <w:p w14:paraId="330497D3" w14:textId="77777777" w:rsidR="004722A3" w:rsidRPr="004722A3" w:rsidRDefault="004722A3" w:rsidP="004722A3">
            <w:pPr>
              <w:jc w:val="right"/>
              <w:rPr>
                <w:color w:val="000000"/>
                <w:sz w:val="22"/>
                <w:szCs w:val="22"/>
              </w:rPr>
            </w:pPr>
            <w:r w:rsidRPr="004722A3">
              <w:rPr>
                <w:color w:val="000000"/>
                <w:sz w:val="22"/>
                <w:szCs w:val="22"/>
              </w:rPr>
              <w:t>56,179</w:t>
            </w:r>
          </w:p>
        </w:tc>
        <w:tc>
          <w:tcPr>
            <w:tcW w:w="1041" w:type="dxa"/>
            <w:tcBorders>
              <w:top w:val="nil"/>
              <w:left w:val="nil"/>
              <w:bottom w:val="single" w:sz="4" w:space="0" w:color="808080"/>
              <w:right w:val="single" w:sz="4" w:space="0" w:color="808080"/>
            </w:tcBorders>
            <w:shd w:val="clear" w:color="000000" w:fill="FFFFFF"/>
            <w:noWrap/>
            <w:vAlign w:val="bottom"/>
            <w:hideMark/>
          </w:tcPr>
          <w:p w14:paraId="52414C99" w14:textId="77777777" w:rsidR="004722A3" w:rsidRPr="004722A3" w:rsidRDefault="004722A3" w:rsidP="004722A3">
            <w:pPr>
              <w:jc w:val="right"/>
              <w:rPr>
                <w:color w:val="000000"/>
                <w:sz w:val="22"/>
                <w:szCs w:val="22"/>
              </w:rPr>
            </w:pPr>
            <w:r w:rsidRPr="004722A3">
              <w:rPr>
                <w:color w:val="000000"/>
                <w:sz w:val="22"/>
                <w:szCs w:val="22"/>
              </w:rPr>
              <w:t>25,560</w:t>
            </w:r>
          </w:p>
        </w:tc>
        <w:tc>
          <w:tcPr>
            <w:tcW w:w="1085" w:type="dxa"/>
            <w:tcBorders>
              <w:top w:val="nil"/>
              <w:left w:val="nil"/>
              <w:bottom w:val="single" w:sz="4" w:space="0" w:color="808080"/>
              <w:right w:val="single" w:sz="4" w:space="0" w:color="808080"/>
            </w:tcBorders>
            <w:shd w:val="clear" w:color="000000" w:fill="FFFFFF"/>
            <w:noWrap/>
            <w:vAlign w:val="bottom"/>
            <w:hideMark/>
          </w:tcPr>
          <w:p w14:paraId="2E246658" w14:textId="77777777" w:rsidR="004722A3" w:rsidRPr="004722A3" w:rsidRDefault="004722A3" w:rsidP="004722A3">
            <w:pPr>
              <w:jc w:val="right"/>
              <w:rPr>
                <w:color w:val="000000"/>
                <w:sz w:val="22"/>
                <w:szCs w:val="22"/>
              </w:rPr>
            </w:pPr>
            <w:r w:rsidRPr="004722A3">
              <w:rPr>
                <w:color w:val="000000"/>
                <w:sz w:val="22"/>
                <w:szCs w:val="22"/>
              </w:rPr>
              <w:t>11,424</w:t>
            </w:r>
          </w:p>
        </w:tc>
        <w:tc>
          <w:tcPr>
            <w:tcW w:w="1069" w:type="dxa"/>
            <w:tcBorders>
              <w:top w:val="nil"/>
              <w:left w:val="nil"/>
              <w:bottom w:val="single" w:sz="4" w:space="0" w:color="808080"/>
              <w:right w:val="single" w:sz="4" w:space="0" w:color="808080"/>
            </w:tcBorders>
            <w:shd w:val="clear" w:color="000000" w:fill="FFFFFF"/>
            <w:noWrap/>
            <w:vAlign w:val="bottom"/>
            <w:hideMark/>
          </w:tcPr>
          <w:p w14:paraId="457712DD" w14:textId="77777777" w:rsidR="004722A3" w:rsidRPr="004722A3" w:rsidRDefault="004722A3" w:rsidP="004722A3">
            <w:pPr>
              <w:jc w:val="right"/>
              <w:rPr>
                <w:color w:val="000000"/>
                <w:sz w:val="22"/>
                <w:szCs w:val="22"/>
              </w:rPr>
            </w:pPr>
            <w:r w:rsidRPr="004722A3">
              <w:rPr>
                <w:color w:val="000000"/>
                <w:sz w:val="22"/>
                <w:szCs w:val="22"/>
              </w:rPr>
              <w:t>115</w:t>
            </w:r>
          </w:p>
        </w:tc>
        <w:tc>
          <w:tcPr>
            <w:tcW w:w="1094" w:type="dxa"/>
            <w:tcBorders>
              <w:top w:val="nil"/>
              <w:left w:val="nil"/>
              <w:bottom w:val="single" w:sz="4" w:space="0" w:color="808080"/>
              <w:right w:val="single" w:sz="4" w:space="0" w:color="808080"/>
            </w:tcBorders>
            <w:shd w:val="clear" w:color="000000" w:fill="FFFFFF"/>
            <w:noWrap/>
            <w:vAlign w:val="bottom"/>
            <w:hideMark/>
          </w:tcPr>
          <w:p w14:paraId="041B7A69" w14:textId="77777777" w:rsidR="004722A3" w:rsidRPr="004722A3" w:rsidRDefault="004722A3" w:rsidP="004722A3">
            <w:pPr>
              <w:jc w:val="right"/>
              <w:rPr>
                <w:color w:val="000000"/>
                <w:sz w:val="22"/>
                <w:szCs w:val="22"/>
              </w:rPr>
            </w:pPr>
            <w:r w:rsidRPr="004722A3">
              <w:rPr>
                <w:color w:val="000000"/>
                <w:sz w:val="22"/>
                <w:szCs w:val="22"/>
              </w:rPr>
              <w:t>1,937</w:t>
            </w:r>
          </w:p>
        </w:tc>
        <w:tc>
          <w:tcPr>
            <w:tcW w:w="1050" w:type="dxa"/>
            <w:tcBorders>
              <w:top w:val="nil"/>
              <w:left w:val="nil"/>
              <w:bottom w:val="single" w:sz="4" w:space="0" w:color="808080"/>
              <w:right w:val="nil"/>
            </w:tcBorders>
            <w:shd w:val="clear" w:color="000000" w:fill="FFFFFF"/>
            <w:noWrap/>
            <w:vAlign w:val="bottom"/>
            <w:hideMark/>
          </w:tcPr>
          <w:p w14:paraId="2D33C49E" w14:textId="77777777" w:rsidR="004722A3" w:rsidRPr="004722A3" w:rsidRDefault="004722A3" w:rsidP="004722A3">
            <w:pPr>
              <w:jc w:val="right"/>
              <w:rPr>
                <w:color w:val="000000"/>
                <w:sz w:val="22"/>
                <w:szCs w:val="22"/>
              </w:rPr>
            </w:pPr>
            <w:r w:rsidRPr="004722A3">
              <w:rPr>
                <w:color w:val="000000"/>
                <w:sz w:val="22"/>
                <w:szCs w:val="22"/>
              </w:rPr>
              <w:t>17,143</w:t>
            </w:r>
          </w:p>
        </w:tc>
      </w:tr>
      <w:tr w:rsidR="004722A3" w:rsidRPr="004722A3" w14:paraId="0780767B" w14:textId="77777777" w:rsidTr="004722A3">
        <w:trPr>
          <w:trHeight w:val="345"/>
          <w:jc w:val="center"/>
        </w:trPr>
        <w:tc>
          <w:tcPr>
            <w:tcW w:w="3022" w:type="dxa"/>
            <w:tcBorders>
              <w:top w:val="single" w:sz="4" w:space="0" w:color="808080"/>
              <w:left w:val="nil"/>
              <w:bottom w:val="single" w:sz="4" w:space="0" w:color="808080"/>
              <w:right w:val="single" w:sz="4" w:space="0" w:color="808080"/>
            </w:tcBorders>
            <w:shd w:val="clear" w:color="auto" w:fill="auto"/>
            <w:noWrap/>
            <w:vAlign w:val="bottom"/>
            <w:hideMark/>
          </w:tcPr>
          <w:p w14:paraId="550B8157" w14:textId="77777777" w:rsidR="004722A3" w:rsidRPr="004722A3" w:rsidRDefault="004722A3" w:rsidP="004722A3">
            <w:pPr>
              <w:ind w:firstLineChars="500" w:firstLine="1100"/>
              <w:rPr>
                <w:color w:val="000000"/>
                <w:sz w:val="22"/>
                <w:szCs w:val="22"/>
              </w:rPr>
            </w:pPr>
            <w:r w:rsidRPr="004722A3">
              <w:rPr>
                <w:color w:val="000000"/>
                <w:sz w:val="22"/>
                <w:szCs w:val="22"/>
              </w:rPr>
              <w:t xml:space="preserve">  10  to  &lt;  20  </w:t>
            </w:r>
          </w:p>
        </w:tc>
        <w:tc>
          <w:tcPr>
            <w:tcW w:w="1259" w:type="dxa"/>
            <w:tcBorders>
              <w:top w:val="nil"/>
              <w:left w:val="nil"/>
              <w:bottom w:val="single" w:sz="4" w:space="0" w:color="808080"/>
              <w:right w:val="single" w:sz="4" w:space="0" w:color="808080"/>
            </w:tcBorders>
            <w:shd w:val="clear" w:color="auto" w:fill="auto"/>
            <w:noWrap/>
            <w:vAlign w:val="bottom"/>
            <w:hideMark/>
          </w:tcPr>
          <w:p w14:paraId="356DC3D1" w14:textId="77777777" w:rsidR="004722A3" w:rsidRPr="004722A3" w:rsidRDefault="004722A3" w:rsidP="004722A3">
            <w:pPr>
              <w:jc w:val="right"/>
              <w:rPr>
                <w:color w:val="000000"/>
                <w:sz w:val="22"/>
                <w:szCs w:val="22"/>
              </w:rPr>
            </w:pPr>
            <w:r w:rsidRPr="004722A3">
              <w:rPr>
                <w:color w:val="000000"/>
                <w:sz w:val="22"/>
                <w:szCs w:val="22"/>
              </w:rPr>
              <w:t>23,908</w:t>
            </w:r>
          </w:p>
        </w:tc>
        <w:tc>
          <w:tcPr>
            <w:tcW w:w="1041" w:type="dxa"/>
            <w:tcBorders>
              <w:top w:val="nil"/>
              <w:left w:val="nil"/>
              <w:bottom w:val="single" w:sz="4" w:space="0" w:color="808080"/>
              <w:right w:val="single" w:sz="4" w:space="0" w:color="808080"/>
            </w:tcBorders>
            <w:shd w:val="clear" w:color="auto" w:fill="auto"/>
            <w:noWrap/>
            <w:vAlign w:val="bottom"/>
            <w:hideMark/>
          </w:tcPr>
          <w:p w14:paraId="4EFE0144" w14:textId="77777777" w:rsidR="004722A3" w:rsidRPr="004722A3" w:rsidRDefault="004722A3" w:rsidP="004722A3">
            <w:pPr>
              <w:jc w:val="right"/>
              <w:rPr>
                <w:color w:val="000000"/>
                <w:sz w:val="22"/>
                <w:szCs w:val="22"/>
              </w:rPr>
            </w:pPr>
            <w:r w:rsidRPr="004722A3">
              <w:rPr>
                <w:color w:val="000000"/>
                <w:sz w:val="22"/>
                <w:szCs w:val="22"/>
              </w:rPr>
              <w:t>12,485</w:t>
            </w:r>
          </w:p>
        </w:tc>
        <w:tc>
          <w:tcPr>
            <w:tcW w:w="1085" w:type="dxa"/>
            <w:tcBorders>
              <w:top w:val="nil"/>
              <w:left w:val="nil"/>
              <w:bottom w:val="single" w:sz="4" w:space="0" w:color="808080"/>
              <w:right w:val="single" w:sz="4" w:space="0" w:color="808080"/>
            </w:tcBorders>
            <w:shd w:val="clear" w:color="auto" w:fill="auto"/>
            <w:noWrap/>
            <w:vAlign w:val="bottom"/>
            <w:hideMark/>
          </w:tcPr>
          <w:p w14:paraId="01836D77" w14:textId="77777777" w:rsidR="004722A3" w:rsidRPr="004722A3" w:rsidRDefault="004722A3" w:rsidP="004722A3">
            <w:pPr>
              <w:jc w:val="right"/>
              <w:rPr>
                <w:color w:val="000000"/>
                <w:sz w:val="22"/>
                <w:szCs w:val="22"/>
              </w:rPr>
            </w:pPr>
            <w:r w:rsidRPr="004722A3">
              <w:rPr>
                <w:color w:val="000000"/>
                <w:sz w:val="22"/>
                <w:szCs w:val="22"/>
              </w:rPr>
              <w:t>7,614</w:t>
            </w:r>
          </w:p>
        </w:tc>
        <w:tc>
          <w:tcPr>
            <w:tcW w:w="1069" w:type="dxa"/>
            <w:tcBorders>
              <w:top w:val="nil"/>
              <w:left w:val="nil"/>
              <w:bottom w:val="single" w:sz="4" w:space="0" w:color="808080"/>
              <w:right w:val="single" w:sz="4" w:space="0" w:color="808080"/>
            </w:tcBorders>
            <w:shd w:val="clear" w:color="auto" w:fill="auto"/>
            <w:noWrap/>
            <w:vAlign w:val="bottom"/>
            <w:hideMark/>
          </w:tcPr>
          <w:p w14:paraId="2A0B26F4" w14:textId="77777777" w:rsidR="004722A3" w:rsidRPr="004722A3" w:rsidRDefault="004722A3" w:rsidP="004722A3">
            <w:pPr>
              <w:jc w:val="right"/>
              <w:rPr>
                <w:color w:val="000000"/>
                <w:sz w:val="22"/>
                <w:szCs w:val="22"/>
              </w:rPr>
            </w:pPr>
            <w:r w:rsidRPr="004722A3">
              <w:rPr>
                <w:color w:val="000000"/>
                <w:sz w:val="22"/>
                <w:szCs w:val="22"/>
              </w:rPr>
              <w:t>31</w:t>
            </w:r>
          </w:p>
        </w:tc>
        <w:tc>
          <w:tcPr>
            <w:tcW w:w="1094" w:type="dxa"/>
            <w:tcBorders>
              <w:top w:val="nil"/>
              <w:left w:val="nil"/>
              <w:bottom w:val="single" w:sz="4" w:space="0" w:color="808080"/>
              <w:right w:val="single" w:sz="4" w:space="0" w:color="808080"/>
            </w:tcBorders>
            <w:shd w:val="clear" w:color="auto" w:fill="auto"/>
            <w:noWrap/>
            <w:vAlign w:val="bottom"/>
            <w:hideMark/>
          </w:tcPr>
          <w:p w14:paraId="08E22561" w14:textId="77777777" w:rsidR="004722A3" w:rsidRPr="004722A3" w:rsidRDefault="004722A3" w:rsidP="004722A3">
            <w:pPr>
              <w:jc w:val="right"/>
              <w:rPr>
                <w:color w:val="000000"/>
                <w:sz w:val="22"/>
                <w:szCs w:val="22"/>
              </w:rPr>
            </w:pPr>
            <w:r w:rsidRPr="004722A3">
              <w:rPr>
                <w:color w:val="000000"/>
                <w:sz w:val="22"/>
                <w:szCs w:val="22"/>
              </w:rPr>
              <w:t>814</w:t>
            </w:r>
          </w:p>
        </w:tc>
        <w:tc>
          <w:tcPr>
            <w:tcW w:w="1050" w:type="dxa"/>
            <w:tcBorders>
              <w:top w:val="nil"/>
              <w:left w:val="nil"/>
              <w:bottom w:val="single" w:sz="4" w:space="0" w:color="808080"/>
              <w:right w:val="nil"/>
            </w:tcBorders>
            <w:shd w:val="clear" w:color="auto" w:fill="auto"/>
            <w:noWrap/>
            <w:vAlign w:val="bottom"/>
            <w:hideMark/>
          </w:tcPr>
          <w:p w14:paraId="66C0A4D5" w14:textId="77777777" w:rsidR="004722A3" w:rsidRPr="004722A3" w:rsidRDefault="004722A3" w:rsidP="004722A3">
            <w:pPr>
              <w:jc w:val="right"/>
              <w:rPr>
                <w:color w:val="000000"/>
                <w:sz w:val="22"/>
                <w:szCs w:val="22"/>
              </w:rPr>
            </w:pPr>
            <w:r w:rsidRPr="004722A3">
              <w:rPr>
                <w:color w:val="000000"/>
                <w:sz w:val="22"/>
                <w:szCs w:val="22"/>
              </w:rPr>
              <w:t>2,963</w:t>
            </w:r>
          </w:p>
        </w:tc>
      </w:tr>
      <w:tr w:rsidR="004722A3" w:rsidRPr="004722A3" w14:paraId="04FB2271" w14:textId="77777777" w:rsidTr="004722A3">
        <w:trPr>
          <w:trHeight w:val="300"/>
          <w:jc w:val="center"/>
        </w:trPr>
        <w:tc>
          <w:tcPr>
            <w:tcW w:w="3022" w:type="dxa"/>
            <w:tcBorders>
              <w:top w:val="single" w:sz="4" w:space="0" w:color="808080"/>
              <w:left w:val="nil"/>
              <w:bottom w:val="single" w:sz="4" w:space="0" w:color="808080"/>
              <w:right w:val="single" w:sz="4" w:space="0" w:color="808080"/>
            </w:tcBorders>
            <w:shd w:val="clear" w:color="auto" w:fill="auto"/>
            <w:noWrap/>
            <w:vAlign w:val="bottom"/>
            <w:hideMark/>
          </w:tcPr>
          <w:p w14:paraId="664E0879" w14:textId="77777777" w:rsidR="004722A3" w:rsidRPr="004722A3" w:rsidRDefault="004722A3" w:rsidP="004722A3">
            <w:pPr>
              <w:ind w:firstLineChars="500" w:firstLine="1100"/>
              <w:rPr>
                <w:color w:val="000000"/>
                <w:sz w:val="22"/>
                <w:szCs w:val="22"/>
              </w:rPr>
            </w:pPr>
            <w:r w:rsidRPr="004722A3">
              <w:rPr>
                <w:color w:val="000000"/>
                <w:sz w:val="22"/>
                <w:szCs w:val="22"/>
              </w:rPr>
              <w:t xml:space="preserve">  20  to  &lt;  30  </w:t>
            </w:r>
          </w:p>
        </w:tc>
        <w:tc>
          <w:tcPr>
            <w:tcW w:w="1259" w:type="dxa"/>
            <w:tcBorders>
              <w:top w:val="nil"/>
              <w:left w:val="nil"/>
              <w:bottom w:val="single" w:sz="4" w:space="0" w:color="808080"/>
              <w:right w:val="single" w:sz="4" w:space="0" w:color="808080"/>
            </w:tcBorders>
            <w:shd w:val="clear" w:color="000000" w:fill="FFFFFF"/>
            <w:noWrap/>
            <w:vAlign w:val="bottom"/>
            <w:hideMark/>
          </w:tcPr>
          <w:p w14:paraId="5AA80836" w14:textId="77777777" w:rsidR="004722A3" w:rsidRPr="004722A3" w:rsidRDefault="004722A3" w:rsidP="004722A3">
            <w:pPr>
              <w:jc w:val="right"/>
              <w:rPr>
                <w:color w:val="000000"/>
                <w:sz w:val="22"/>
                <w:szCs w:val="22"/>
              </w:rPr>
            </w:pPr>
            <w:r w:rsidRPr="004722A3">
              <w:rPr>
                <w:color w:val="000000"/>
                <w:sz w:val="22"/>
                <w:szCs w:val="22"/>
              </w:rPr>
              <w:t>12,677</w:t>
            </w:r>
          </w:p>
        </w:tc>
        <w:tc>
          <w:tcPr>
            <w:tcW w:w="1041" w:type="dxa"/>
            <w:tcBorders>
              <w:top w:val="nil"/>
              <w:left w:val="nil"/>
              <w:bottom w:val="single" w:sz="4" w:space="0" w:color="808080"/>
              <w:right w:val="single" w:sz="4" w:space="0" w:color="808080"/>
            </w:tcBorders>
            <w:shd w:val="clear" w:color="000000" w:fill="FFFFFF"/>
            <w:noWrap/>
            <w:vAlign w:val="bottom"/>
            <w:hideMark/>
          </w:tcPr>
          <w:p w14:paraId="7B4FDBED" w14:textId="77777777" w:rsidR="004722A3" w:rsidRPr="004722A3" w:rsidRDefault="004722A3" w:rsidP="004722A3">
            <w:pPr>
              <w:jc w:val="right"/>
              <w:rPr>
                <w:color w:val="000000"/>
                <w:sz w:val="22"/>
                <w:szCs w:val="22"/>
              </w:rPr>
            </w:pPr>
            <w:r w:rsidRPr="004722A3">
              <w:rPr>
                <w:color w:val="000000"/>
                <w:sz w:val="22"/>
                <w:szCs w:val="22"/>
              </w:rPr>
              <w:t>5,804</w:t>
            </w:r>
          </w:p>
        </w:tc>
        <w:tc>
          <w:tcPr>
            <w:tcW w:w="1085" w:type="dxa"/>
            <w:tcBorders>
              <w:top w:val="nil"/>
              <w:left w:val="nil"/>
              <w:bottom w:val="single" w:sz="4" w:space="0" w:color="808080"/>
              <w:right w:val="single" w:sz="4" w:space="0" w:color="808080"/>
            </w:tcBorders>
            <w:shd w:val="clear" w:color="000000" w:fill="FFFFFF"/>
            <w:noWrap/>
            <w:vAlign w:val="bottom"/>
            <w:hideMark/>
          </w:tcPr>
          <w:p w14:paraId="41B50AE9" w14:textId="77777777" w:rsidR="004722A3" w:rsidRPr="004722A3" w:rsidRDefault="004722A3" w:rsidP="004722A3">
            <w:pPr>
              <w:jc w:val="right"/>
              <w:rPr>
                <w:color w:val="000000"/>
                <w:sz w:val="22"/>
                <w:szCs w:val="22"/>
              </w:rPr>
            </w:pPr>
            <w:r w:rsidRPr="004722A3">
              <w:rPr>
                <w:color w:val="000000"/>
                <w:sz w:val="22"/>
                <w:szCs w:val="22"/>
              </w:rPr>
              <w:t>4,431</w:t>
            </w:r>
          </w:p>
        </w:tc>
        <w:tc>
          <w:tcPr>
            <w:tcW w:w="1069" w:type="dxa"/>
            <w:tcBorders>
              <w:top w:val="nil"/>
              <w:left w:val="nil"/>
              <w:bottom w:val="single" w:sz="4" w:space="0" w:color="808080"/>
              <w:right w:val="single" w:sz="4" w:space="0" w:color="808080"/>
            </w:tcBorders>
            <w:shd w:val="clear" w:color="000000" w:fill="FFFFFF"/>
            <w:noWrap/>
            <w:vAlign w:val="bottom"/>
            <w:hideMark/>
          </w:tcPr>
          <w:p w14:paraId="59705134" w14:textId="77777777" w:rsidR="004722A3" w:rsidRPr="004722A3" w:rsidRDefault="004722A3" w:rsidP="004722A3">
            <w:pPr>
              <w:jc w:val="right"/>
              <w:rPr>
                <w:color w:val="000000"/>
                <w:sz w:val="22"/>
                <w:szCs w:val="22"/>
              </w:rPr>
            </w:pPr>
            <w:r w:rsidRPr="004722A3">
              <w:rPr>
                <w:color w:val="000000"/>
                <w:sz w:val="22"/>
                <w:szCs w:val="22"/>
              </w:rPr>
              <w:t>9</w:t>
            </w:r>
          </w:p>
        </w:tc>
        <w:tc>
          <w:tcPr>
            <w:tcW w:w="1094" w:type="dxa"/>
            <w:tcBorders>
              <w:top w:val="nil"/>
              <w:left w:val="nil"/>
              <w:bottom w:val="single" w:sz="4" w:space="0" w:color="808080"/>
              <w:right w:val="single" w:sz="4" w:space="0" w:color="808080"/>
            </w:tcBorders>
            <w:shd w:val="clear" w:color="000000" w:fill="FFFFFF"/>
            <w:noWrap/>
            <w:vAlign w:val="bottom"/>
            <w:hideMark/>
          </w:tcPr>
          <w:p w14:paraId="44E81973" w14:textId="77777777" w:rsidR="004722A3" w:rsidRPr="004722A3" w:rsidRDefault="004722A3" w:rsidP="004722A3">
            <w:pPr>
              <w:jc w:val="right"/>
              <w:rPr>
                <w:color w:val="000000"/>
                <w:sz w:val="22"/>
                <w:szCs w:val="22"/>
              </w:rPr>
            </w:pPr>
            <w:r w:rsidRPr="004722A3">
              <w:rPr>
                <w:color w:val="000000"/>
                <w:sz w:val="22"/>
                <w:szCs w:val="22"/>
              </w:rPr>
              <w:t>262</w:t>
            </w:r>
          </w:p>
        </w:tc>
        <w:tc>
          <w:tcPr>
            <w:tcW w:w="1050" w:type="dxa"/>
            <w:tcBorders>
              <w:top w:val="nil"/>
              <w:left w:val="nil"/>
              <w:bottom w:val="single" w:sz="4" w:space="0" w:color="808080"/>
              <w:right w:val="nil"/>
            </w:tcBorders>
            <w:shd w:val="clear" w:color="000000" w:fill="FFFFFF"/>
            <w:noWrap/>
            <w:vAlign w:val="bottom"/>
            <w:hideMark/>
          </w:tcPr>
          <w:p w14:paraId="1725174A" w14:textId="77777777" w:rsidR="004722A3" w:rsidRPr="004722A3" w:rsidRDefault="004722A3" w:rsidP="004722A3">
            <w:pPr>
              <w:jc w:val="right"/>
              <w:rPr>
                <w:color w:val="000000"/>
                <w:sz w:val="22"/>
                <w:szCs w:val="22"/>
              </w:rPr>
            </w:pPr>
            <w:r w:rsidRPr="004722A3">
              <w:rPr>
                <w:color w:val="000000"/>
                <w:sz w:val="22"/>
                <w:szCs w:val="22"/>
              </w:rPr>
              <w:t>2,171</w:t>
            </w:r>
          </w:p>
        </w:tc>
      </w:tr>
      <w:tr w:rsidR="004722A3" w:rsidRPr="004722A3" w14:paraId="6257E12B" w14:textId="77777777" w:rsidTr="004722A3">
        <w:trPr>
          <w:trHeight w:val="300"/>
          <w:jc w:val="center"/>
        </w:trPr>
        <w:tc>
          <w:tcPr>
            <w:tcW w:w="3022" w:type="dxa"/>
            <w:tcBorders>
              <w:top w:val="single" w:sz="4" w:space="0" w:color="808080"/>
              <w:left w:val="nil"/>
              <w:bottom w:val="single" w:sz="4" w:space="0" w:color="808080"/>
              <w:right w:val="single" w:sz="4" w:space="0" w:color="808080"/>
            </w:tcBorders>
            <w:shd w:val="clear" w:color="auto" w:fill="auto"/>
            <w:noWrap/>
            <w:vAlign w:val="bottom"/>
            <w:hideMark/>
          </w:tcPr>
          <w:p w14:paraId="3164F123" w14:textId="77777777" w:rsidR="004722A3" w:rsidRPr="004722A3" w:rsidRDefault="004722A3" w:rsidP="004722A3">
            <w:pPr>
              <w:ind w:firstLineChars="500" w:firstLine="1100"/>
              <w:rPr>
                <w:color w:val="000000"/>
                <w:sz w:val="22"/>
                <w:szCs w:val="22"/>
              </w:rPr>
            </w:pPr>
            <w:r w:rsidRPr="004722A3">
              <w:rPr>
                <w:color w:val="000000"/>
                <w:sz w:val="22"/>
                <w:szCs w:val="22"/>
              </w:rPr>
              <w:t xml:space="preserve">  30  to  &lt;  40  </w:t>
            </w:r>
          </w:p>
        </w:tc>
        <w:tc>
          <w:tcPr>
            <w:tcW w:w="1259" w:type="dxa"/>
            <w:tcBorders>
              <w:top w:val="nil"/>
              <w:left w:val="nil"/>
              <w:bottom w:val="single" w:sz="4" w:space="0" w:color="808080"/>
              <w:right w:val="single" w:sz="4" w:space="0" w:color="808080"/>
            </w:tcBorders>
            <w:shd w:val="clear" w:color="auto" w:fill="auto"/>
            <w:noWrap/>
            <w:vAlign w:val="bottom"/>
            <w:hideMark/>
          </w:tcPr>
          <w:p w14:paraId="0883AC60" w14:textId="77777777" w:rsidR="004722A3" w:rsidRPr="004722A3" w:rsidRDefault="004722A3" w:rsidP="004722A3">
            <w:pPr>
              <w:jc w:val="right"/>
              <w:rPr>
                <w:color w:val="000000"/>
                <w:sz w:val="22"/>
                <w:szCs w:val="22"/>
              </w:rPr>
            </w:pPr>
            <w:r w:rsidRPr="004722A3">
              <w:rPr>
                <w:color w:val="000000"/>
                <w:sz w:val="22"/>
                <w:szCs w:val="22"/>
              </w:rPr>
              <w:t>2,347</w:t>
            </w:r>
          </w:p>
        </w:tc>
        <w:tc>
          <w:tcPr>
            <w:tcW w:w="1041" w:type="dxa"/>
            <w:tcBorders>
              <w:top w:val="nil"/>
              <w:left w:val="nil"/>
              <w:bottom w:val="single" w:sz="4" w:space="0" w:color="808080"/>
              <w:right w:val="single" w:sz="4" w:space="0" w:color="808080"/>
            </w:tcBorders>
            <w:shd w:val="clear" w:color="auto" w:fill="auto"/>
            <w:noWrap/>
            <w:vAlign w:val="bottom"/>
            <w:hideMark/>
          </w:tcPr>
          <w:p w14:paraId="3E789E7D" w14:textId="77777777" w:rsidR="004722A3" w:rsidRPr="004722A3" w:rsidRDefault="004722A3" w:rsidP="004722A3">
            <w:pPr>
              <w:jc w:val="right"/>
              <w:rPr>
                <w:color w:val="000000"/>
                <w:sz w:val="22"/>
                <w:szCs w:val="22"/>
              </w:rPr>
            </w:pPr>
            <w:r w:rsidRPr="004722A3">
              <w:rPr>
                <w:color w:val="000000"/>
                <w:sz w:val="22"/>
                <w:szCs w:val="22"/>
              </w:rPr>
              <w:t>632</w:t>
            </w:r>
          </w:p>
        </w:tc>
        <w:tc>
          <w:tcPr>
            <w:tcW w:w="1085" w:type="dxa"/>
            <w:tcBorders>
              <w:top w:val="nil"/>
              <w:left w:val="nil"/>
              <w:bottom w:val="single" w:sz="4" w:space="0" w:color="808080"/>
              <w:right w:val="single" w:sz="4" w:space="0" w:color="808080"/>
            </w:tcBorders>
            <w:shd w:val="clear" w:color="auto" w:fill="auto"/>
            <w:noWrap/>
            <w:vAlign w:val="bottom"/>
            <w:hideMark/>
          </w:tcPr>
          <w:p w14:paraId="3465036B" w14:textId="77777777" w:rsidR="004722A3" w:rsidRPr="004722A3" w:rsidRDefault="004722A3" w:rsidP="004722A3">
            <w:pPr>
              <w:jc w:val="right"/>
              <w:rPr>
                <w:color w:val="000000"/>
                <w:sz w:val="22"/>
                <w:szCs w:val="22"/>
              </w:rPr>
            </w:pPr>
            <w:r w:rsidRPr="004722A3">
              <w:rPr>
                <w:color w:val="000000"/>
                <w:sz w:val="22"/>
                <w:szCs w:val="22"/>
              </w:rPr>
              <w:t>1,516</w:t>
            </w:r>
          </w:p>
        </w:tc>
        <w:tc>
          <w:tcPr>
            <w:tcW w:w="1069" w:type="dxa"/>
            <w:tcBorders>
              <w:top w:val="nil"/>
              <w:left w:val="nil"/>
              <w:bottom w:val="single" w:sz="4" w:space="0" w:color="808080"/>
              <w:right w:val="single" w:sz="4" w:space="0" w:color="808080"/>
            </w:tcBorders>
            <w:shd w:val="clear" w:color="auto" w:fill="auto"/>
            <w:noWrap/>
            <w:vAlign w:val="bottom"/>
            <w:hideMark/>
          </w:tcPr>
          <w:p w14:paraId="2240E9D4" w14:textId="77777777" w:rsidR="004722A3" w:rsidRPr="004722A3" w:rsidRDefault="004722A3" w:rsidP="004722A3">
            <w:pPr>
              <w:jc w:val="right"/>
              <w:rPr>
                <w:color w:val="000000"/>
                <w:sz w:val="22"/>
                <w:szCs w:val="22"/>
              </w:rPr>
            </w:pPr>
            <w:r w:rsidRPr="004722A3">
              <w:rPr>
                <w:color w:val="000000"/>
                <w:sz w:val="22"/>
                <w:szCs w:val="22"/>
              </w:rPr>
              <w:t>2</w:t>
            </w:r>
          </w:p>
        </w:tc>
        <w:tc>
          <w:tcPr>
            <w:tcW w:w="1094" w:type="dxa"/>
            <w:tcBorders>
              <w:top w:val="nil"/>
              <w:left w:val="nil"/>
              <w:bottom w:val="single" w:sz="4" w:space="0" w:color="808080"/>
              <w:right w:val="single" w:sz="4" w:space="0" w:color="808080"/>
            </w:tcBorders>
            <w:shd w:val="clear" w:color="auto" w:fill="auto"/>
            <w:noWrap/>
            <w:vAlign w:val="bottom"/>
            <w:hideMark/>
          </w:tcPr>
          <w:p w14:paraId="2F572835" w14:textId="77777777" w:rsidR="004722A3" w:rsidRPr="004722A3" w:rsidRDefault="004722A3" w:rsidP="004722A3">
            <w:pPr>
              <w:jc w:val="right"/>
              <w:rPr>
                <w:color w:val="000000"/>
                <w:sz w:val="22"/>
                <w:szCs w:val="22"/>
              </w:rPr>
            </w:pPr>
            <w:r w:rsidRPr="004722A3">
              <w:rPr>
                <w:color w:val="000000"/>
                <w:sz w:val="22"/>
                <w:szCs w:val="22"/>
              </w:rPr>
              <w:t>59</w:t>
            </w:r>
          </w:p>
        </w:tc>
        <w:tc>
          <w:tcPr>
            <w:tcW w:w="1050" w:type="dxa"/>
            <w:tcBorders>
              <w:top w:val="nil"/>
              <w:left w:val="nil"/>
              <w:bottom w:val="single" w:sz="4" w:space="0" w:color="808080"/>
              <w:right w:val="nil"/>
            </w:tcBorders>
            <w:shd w:val="clear" w:color="auto" w:fill="auto"/>
            <w:noWrap/>
            <w:vAlign w:val="bottom"/>
            <w:hideMark/>
          </w:tcPr>
          <w:p w14:paraId="3DAE49F4" w14:textId="77777777" w:rsidR="004722A3" w:rsidRPr="004722A3" w:rsidRDefault="004722A3" w:rsidP="004722A3">
            <w:pPr>
              <w:jc w:val="right"/>
              <w:rPr>
                <w:color w:val="000000"/>
                <w:sz w:val="22"/>
                <w:szCs w:val="22"/>
              </w:rPr>
            </w:pPr>
            <w:r w:rsidRPr="004722A3">
              <w:rPr>
                <w:color w:val="000000"/>
                <w:sz w:val="22"/>
                <w:szCs w:val="22"/>
              </w:rPr>
              <w:t>139</w:t>
            </w:r>
          </w:p>
        </w:tc>
      </w:tr>
      <w:tr w:rsidR="004722A3" w:rsidRPr="004722A3" w14:paraId="72E17522" w14:textId="77777777" w:rsidTr="004722A3">
        <w:trPr>
          <w:trHeight w:val="300"/>
          <w:jc w:val="center"/>
        </w:trPr>
        <w:tc>
          <w:tcPr>
            <w:tcW w:w="3022" w:type="dxa"/>
            <w:tcBorders>
              <w:top w:val="single" w:sz="4" w:space="0" w:color="808080"/>
              <w:left w:val="nil"/>
              <w:bottom w:val="single" w:sz="4" w:space="0" w:color="808080"/>
              <w:right w:val="single" w:sz="4" w:space="0" w:color="808080"/>
            </w:tcBorders>
            <w:shd w:val="clear" w:color="auto" w:fill="auto"/>
            <w:noWrap/>
            <w:vAlign w:val="bottom"/>
            <w:hideMark/>
          </w:tcPr>
          <w:p w14:paraId="60660C0E" w14:textId="77777777" w:rsidR="004722A3" w:rsidRPr="004722A3" w:rsidRDefault="004722A3" w:rsidP="004722A3">
            <w:pPr>
              <w:ind w:firstLineChars="500" w:firstLine="1100"/>
              <w:rPr>
                <w:color w:val="000000"/>
                <w:sz w:val="22"/>
                <w:szCs w:val="22"/>
              </w:rPr>
            </w:pPr>
            <w:r w:rsidRPr="004722A3">
              <w:rPr>
                <w:color w:val="000000"/>
                <w:sz w:val="22"/>
                <w:szCs w:val="22"/>
              </w:rPr>
              <w:t xml:space="preserve">  40  to  &lt;  50  </w:t>
            </w:r>
          </w:p>
        </w:tc>
        <w:tc>
          <w:tcPr>
            <w:tcW w:w="1259" w:type="dxa"/>
            <w:tcBorders>
              <w:top w:val="nil"/>
              <w:left w:val="nil"/>
              <w:bottom w:val="single" w:sz="4" w:space="0" w:color="808080"/>
              <w:right w:val="single" w:sz="4" w:space="0" w:color="808080"/>
            </w:tcBorders>
            <w:shd w:val="clear" w:color="auto" w:fill="auto"/>
            <w:noWrap/>
            <w:vAlign w:val="bottom"/>
            <w:hideMark/>
          </w:tcPr>
          <w:p w14:paraId="45E96255" w14:textId="77777777" w:rsidR="004722A3" w:rsidRPr="004722A3" w:rsidRDefault="004722A3" w:rsidP="004722A3">
            <w:pPr>
              <w:jc w:val="right"/>
              <w:rPr>
                <w:color w:val="000000"/>
                <w:sz w:val="22"/>
                <w:szCs w:val="22"/>
              </w:rPr>
            </w:pPr>
            <w:r w:rsidRPr="004722A3">
              <w:rPr>
                <w:color w:val="000000"/>
                <w:sz w:val="22"/>
                <w:szCs w:val="22"/>
              </w:rPr>
              <w:t>1,414</w:t>
            </w:r>
          </w:p>
        </w:tc>
        <w:tc>
          <w:tcPr>
            <w:tcW w:w="1041" w:type="dxa"/>
            <w:tcBorders>
              <w:top w:val="nil"/>
              <w:left w:val="nil"/>
              <w:bottom w:val="single" w:sz="4" w:space="0" w:color="808080"/>
              <w:right w:val="single" w:sz="4" w:space="0" w:color="808080"/>
            </w:tcBorders>
            <w:shd w:val="clear" w:color="auto" w:fill="auto"/>
            <w:noWrap/>
            <w:vAlign w:val="bottom"/>
            <w:hideMark/>
          </w:tcPr>
          <w:p w14:paraId="256E2A47" w14:textId="77777777" w:rsidR="004722A3" w:rsidRPr="004722A3" w:rsidRDefault="004722A3" w:rsidP="004722A3">
            <w:pPr>
              <w:jc w:val="right"/>
              <w:rPr>
                <w:color w:val="000000"/>
                <w:sz w:val="22"/>
                <w:szCs w:val="22"/>
              </w:rPr>
            </w:pPr>
            <w:r w:rsidRPr="004722A3">
              <w:rPr>
                <w:color w:val="000000"/>
                <w:sz w:val="22"/>
                <w:szCs w:val="22"/>
              </w:rPr>
              <w:t>788</w:t>
            </w:r>
          </w:p>
        </w:tc>
        <w:tc>
          <w:tcPr>
            <w:tcW w:w="1085" w:type="dxa"/>
            <w:tcBorders>
              <w:top w:val="nil"/>
              <w:left w:val="nil"/>
              <w:bottom w:val="single" w:sz="4" w:space="0" w:color="808080"/>
              <w:right w:val="single" w:sz="4" w:space="0" w:color="808080"/>
            </w:tcBorders>
            <w:shd w:val="clear" w:color="auto" w:fill="auto"/>
            <w:noWrap/>
            <w:vAlign w:val="bottom"/>
            <w:hideMark/>
          </w:tcPr>
          <w:p w14:paraId="0E589FA4" w14:textId="77777777" w:rsidR="004722A3" w:rsidRPr="004722A3" w:rsidRDefault="004722A3" w:rsidP="004722A3">
            <w:pPr>
              <w:jc w:val="right"/>
              <w:rPr>
                <w:color w:val="000000"/>
                <w:sz w:val="22"/>
                <w:szCs w:val="22"/>
              </w:rPr>
            </w:pPr>
            <w:r w:rsidRPr="004722A3">
              <w:rPr>
                <w:color w:val="000000"/>
                <w:sz w:val="22"/>
                <w:szCs w:val="22"/>
              </w:rPr>
              <w:t>556</w:t>
            </w:r>
          </w:p>
        </w:tc>
        <w:tc>
          <w:tcPr>
            <w:tcW w:w="1069" w:type="dxa"/>
            <w:tcBorders>
              <w:top w:val="nil"/>
              <w:left w:val="nil"/>
              <w:bottom w:val="single" w:sz="4" w:space="0" w:color="808080"/>
              <w:right w:val="single" w:sz="4" w:space="0" w:color="808080"/>
            </w:tcBorders>
            <w:shd w:val="clear" w:color="auto" w:fill="auto"/>
            <w:noWrap/>
            <w:vAlign w:val="bottom"/>
            <w:hideMark/>
          </w:tcPr>
          <w:p w14:paraId="78F112BE" w14:textId="77777777" w:rsidR="004722A3" w:rsidRPr="004722A3" w:rsidRDefault="004722A3" w:rsidP="004722A3">
            <w:pPr>
              <w:jc w:val="right"/>
              <w:rPr>
                <w:color w:val="000000"/>
                <w:sz w:val="22"/>
                <w:szCs w:val="22"/>
              </w:rPr>
            </w:pPr>
            <w:r w:rsidRPr="004722A3">
              <w:rPr>
                <w:color w:val="000000"/>
                <w:sz w:val="22"/>
                <w:szCs w:val="22"/>
              </w:rPr>
              <w:t>1</w:t>
            </w:r>
          </w:p>
        </w:tc>
        <w:tc>
          <w:tcPr>
            <w:tcW w:w="1094" w:type="dxa"/>
            <w:tcBorders>
              <w:top w:val="nil"/>
              <w:left w:val="nil"/>
              <w:bottom w:val="single" w:sz="4" w:space="0" w:color="808080"/>
              <w:right w:val="single" w:sz="4" w:space="0" w:color="808080"/>
            </w:tcBorders>
            <w:shd w:val="clear" w:color="auto" w:fill="auto"/>
            <w:noWrap/>
            <w:vAlign w:val="bottom"/>
            <w:hideMark/>
          </w:tcPr>
          <w:p w14:paraId="5368FDC1" w14:textId="77777777" w:rsidR="004722A3" w:rsidRPr="004722A3" w:rsidRDefault="004722A3" w:rsidP="004722A3">
            <w:pPr>
              <w:jc w:val="right"/>
              <w:rPr>
                <w:color w:val="000000"/>
                <w:sz w:val="22"/>
                <w:szCs w:val="22"/>
              </w:rPr>
            </w:pPr>
            <w:r w:rsidRPr="004722A3">
              <w:rPr>
                <w:color w:val="000000"/>
                <w:sz w:val="22"/>
                <w:szCs w:val="22"/>
              </w:rPr>
              <w:t>31</w:t>
            </w:r>
          </w:p>
        </w:tc>
        <w:tc>
          <w:tcPr>
            <w:tcW w:w="1050" w:type="dxa"/>
            <w:tcBorders>
              <w:top w:val="nil"/>
              <w:left w:val="nil"/>
              <w:bottom w:val="single" w:sz="4" w:space="0" w:color="808080"/>
              <w:right w:val="nil"/>
            </w:tcBorders>
            <w:shd w:val="clear" w:color="auto" w:fill="auto"/>
            <w:noWrap/>
            <w:vAlign w:val="bottom"/>
            <w:hideMark/>
          </w:tcPr>
          <w:p w14:paraId="7DDBC354" w14:textId="77777777" w:rsidR="004722A3" w:rsidRPr="004722A3" w:rsidRDefault="004722A3" w:rsidP="004722A3">
            <w:pPr>
              <w:jc w:val="right"/>
              <w:rPr>
                <w:color w:val="000000"/>
                <w:sz w:val="22"/>
                <w:szCs w:val="22"/>
              </w:rPr>
            </w:pPr>
            <w:r w:rsidRPr="004722A3">
              <w:rPr>
                <w:color w:val="000000"/>
                <w:sz w:val="22"/>
                <w:szCs w:val="22"/>
              </w:rPr>
              <w:t>39</w:t>
            </w:r>
          </w:p>
        </w:tc>
      </w:tr>
      <w:tr w:rsidR="004722A3" w:rsidRPr="004722A3" w14:paraId="4C7CFD21" w14:textId="77777777" w:rsidTr="004722A3">
        <w:trPr>
          <w:trHeight w:val="300"/>
          <w:jc w:val="center"/>
        </w:trPr>
        <w:tc>
          <w:tcPr>
            <w:tcW w:w="3022" w:type="dxa"/>
            <w:tcBorders>
              <w:top w:val="single" w:sz="4" w:space="0" w:color="808080"/>
              <w:left w:val="nil"/>
              <w:bottom w:val="single" w:sz="4" w:space="0" w:color="808080"/>
              <w:right w:val="single" w:sz="4" w:space="0" w:color="808080"/>
            </w:tcBorders>
            <w:shd w:val="clear" w:color="auto" w:fill="auto"/>
            <w:noWrap/>
            <w:vAlign w:val="bottom"/>
            <w:hideMark/>
          </w:tcPr>
          <w:p w14:paraId="4E5790DD" w14:textId="77777777" w:rsidR="004722A3" w:rsidRPr="004722A3" w:rsidRDefault="004722A3" w:rsidP="004722A3">
            <w:pPr>
              <w:ind w:firstLineChars="500" w:firstLine="1100"/>
              <w:rPr>
                <w:color w:val="000000"/>
                <w:sz w:val="22"/>
                <w:szCs w:val="22"/>
              </w:rPr>
            </w:pPr>
            <w:r w:rsidRPr="004722A3">
              <w:rPr>
                <w:color w:val="000000"/>
                <w:sz w:val="22"/>
                <w:szCs w:val="22"/>
              </w:rPr>
              <w:t xml:space="preserve">  50  to  &lt; 100  </w:t>
            </w:r>
          </w:p>
        </w:tc>
        <w:tc>
          <w:tcPr>
            <w:tcW w:w="1259" w:type="dxa"/>
            <w:tcBorders>
              <w:top w:val="nil"/>
              <w:left w:val="nil"/>
              <w:bottom w:val="single" w:sz="4" w:space="0" w:color="808080"/>
              <w:right w:val="single" w:sz="4" w:space="0" w:color="808080"/>
            </w:tcBorders>
            <w:shd w:val="clear" w:color="000000" w:fill="FFFFFF"/>
            <w:noWrap/>
            <w:vAlign w:val="center"/>
            <w:hideMark/>
          </w:tcPr>
          <w:p w14:paraId="105D3D56" w14:textId="77777777" w:rsidR="004722A3" w:rsidRPr="004722A3" w:rsidRDefault="004722A3" w:rsidP="004722A3">
            <w:pPr>
              <w:jc w:val="right"/>
              <w:rPr>
                <w:color w:val="000000"/>
                <w:sz w:val="22"/>
                <w:szCs w:val="22"/>
              </w:rPr>
            </w:pPr>
            <w:r w:rsidRPr="004722A3">
              <w:rPr>
                <w:color w:val="000000"/>
                <w:sz w:val="22"/>
                <w:szCs w:val="22"/>
              </w:rPr>
              <w:t>321</w:t>
            </w:r>
          </w:p>
        </w:tc>
        <w:tc>
          <w:tcPr>
            <w:tcW w:w="1041" w:type="dxa"/>
            <w:tcBorders>
              <w:top w:val="nil"/>
              <w:left w:val="nil"/>
              <w:bottom w:val="single" w:sz="4" w:space="0" w:color="808080"/>
              <w:right w:val="single" w:sz="4" w:space="0" w:color="808080"/>
            </w:tcBorders>
            <w:shd w:val="clear" w:color="000000" w:fill="FFFFFF"/>
            <w:noWrap/>
            <w:vAlign w:val="center"/>
            <w:hideMark/>
          </w:tcPr>
          <w:p w14:paraId="6406D7EB" w14:textId="77777777" w:rsidR="004722A3" w:rsidRPr="004722A3" w:rsidRDefault="004722A3" w:rsidP="004722A3">
            <w:pPr>
              <w:jc w:val="right"/>
              <w:rPr>
                <w:color w:val="000000"/>
                <w:sz w:val="22"/>
                <w:szCs w:val="22"/>
              </w:rPr>
            </w:pPr>
            <w:r w:rsidRPr="004722A3">
              <w:rPr>
                <w:color w:val="000000"/>
                <w:sz w:val="22"/>
                <w:szCs w:val="22"/>
              </w:rPr>
              <w:t>56</w:t>
            </w:r>
          </w:p>
        </w:tc>
        <w:tc>
          <w:tcPr>
            <w:tcW w:w="1085" w:type="dxa"/>
            <w:tcBorders>
              <w:top w:val="nil"/>
              <w:left w:val="nil"/>
              <w:bottom w:val="single" w:sz="4" w:space="0" w:color="808080"/>
              <w:right w:val="single" w:sz="4" w:space="0" w:color="808080"/>
            </w:tcBorders>
            <w:shd w:val="clear" w:color="000000" w:fill="FFFFFF"/>
            <w:noWrap/>
            <w:vAlign w:val="center"/>
            <w:hideMark/>
          </w:tcPr>
          <w:p w14:paraId="75963DBE" w14:textId="77777777" w:rsidR="004722A3" w:rsidRPr="004722A3" w:rsidRDefault="004722A3" w:rsidP="004722A3">
            <w:pPr>
              <w:jc w:val="right"/>
              <w:rPr>
                <w:color w:val="000000"/>
                <w:sz w:val="22"/>
                <w:szCs w:val="22"/>
              </w:rPr>
            </w:pPr>
            <w:r w:rsidRPr="004722A3">
              <w:rPr>
                <w:color w:val="000000"/>
                <w:sz w:val="22"/>
                <w:szCs w:val="22"/>
              </w:rPr>
              <w:t>252</w:t>
            </w:r>
          </w:p>
        </w:tc>
        <w:tc>
          <w:tcPr>
            <w:tcW w:w="1069" w:type="dxa"/>
            <w:tcBorders>
              <w:top w:val="nil"/>
              <w:left w:val="nil"/>
              <w:bottom w:val="single" w:sz="4" w:space="0" w:color="808080"/>
              <w:right w:val="single" w:sz="4" w:space="0" w:color="808080"/>
            </w:tcBorders>
            <w:shd w:val="clear" w:color="000000" w:fill="FFFFFF"/>
            <w:noWrap/>
            <w:vAlign w:val="center"/>
            <w:hideMark/>
          </w:tcPr>
          <w:p w14:paraId="1FCB8707" w14:textId="77777777" w:rsidR="004722A3" w:rsidRPr="004722A3" w:rsidRDefault="004722A3" w:rsidP="004722A3">
            <w:pPr>
              <w:jc w:val="right"/>
              <w:rPr>
                <w:color w:val="000000"/>
                <w:sz w:val="22"/>
                <w:szCs w:val="22"/>
              </w:rPr>
            </w:pPr>
            <w:r w:rsidRPr="004722A3">
              <w:rPr>
                <w:color w:val="000000"/>
                <w:sz w:val="22"/>
                <w:szCs w:val="22"/>
              </w:rPr>
              <w:t>0</w:t>
            </w:r>
          </w:p>
        </w:tc>
        <w:tc>
          <w:tcPr>
            <w:tcW w:w="1094" w:type="dxa"/>
            <w:tcBorders>
              <w:top w:val="nil"/>
              <w:left w:val="nil"/>
              <w:bottom w:val="single" w:sz="4" w:space="0" w:color="808080"/>
              <w:right w:val="single" w:sz="4" w:space="0" w:color="808080"/>
            </w:tcBorders>
            <w:shd w:val="clear" w:color="000000" w:fill="FFFFFF"/>
            <w:noWrap/>
            <w:vAlign w:val="center"/>
            <w:hideMark/>
          </w:tcPr>
          <w:p w14:paraId="5E07EBB0" w14:textId="77777777" w:rsidR="004722A3" w:rsidRPr="004722A3" w:rsidRDefault="004722A3" w:rsidP="004722A3">
            <w:pPr>
              <w:jc w:val="right"/>
              <w:rPr>
                <w:color w:val="000000"/>
                <w:sz w:val="22"/>
                <w:szCs w:val="22"/>
              </w:rPr>
            </w:pPr>
            <w:r w:rsidRPr="004722A3">
              <w:rPr>
                <w:color w:val="000000"/>
                <w:sz w:val="22"/>
                <w:szCs w:val="22"/>
              </w:rPr>
              <w:t>7</w:t>
            </w:r>
          </w:p>
        </w:tc>
        <w:tc>
          <w:tcPr>
            <w:tcW w:w="1050" w:type="dxa"/>
            <w:tcBorders>
              <w:top w:val="nil"/>
              <w:left w:val="nil"/>
              <w:bottom w:val="single" w:sz="4" w:space="0" w:color="808080"/>
              <w:right w:val="nil"/>
            </w:tcBorders>
            <w:shd w:val="clear" w:color="000000" w:fill="FFFFFF"/>
            <w:noWrap/>
            <w:vAlign w:val="center"/>
            <w:hideMark/>
          </w:tcPr>
          <w:p w14:paraId="70E99819" w14:textId="77777777" w:rsidR="004722A3" w:rsidRPr="004722A3" w:rsidRDefault="004722A3" w:rsidP="004722A3">
            <w:pPr>
              <w:jc w:val="right"/>
              <w:rPr>
                <w:color w:val="000000"/>
                <w:sz w:val="22"/>
                <w:szCs w:val="22"/>
              </w:rPr>
            </w:pPr>
            <w:r w:rsidRPr="004722A3">
              <w:rPr>
                <w:color w:val="000000"/>
                <w:sz w:val="22"/>
                <w:szCs w:val="22"/>
              </w:rPr>
              <w:t>6</w:t>
            </w:r>
          </w:p>
        </w:tc>
      </w:tr>
      <w:tr w:rsidR="004722A3" w:rsidRPr="004722A3" w14:paraId="0006927E" w14:textId="77777777" w:rsidTr="004722A3">
        <w:trPr>
          <w:trHeight w:val="300"/>
          <w:jc w:val="center"/>
        </w:trPr>
        <w:tc>
          <w:tcPr>
            <w:tcW w:w="3022" w:type="dxa"/>
            <w:tcBorders>
              <w:top w:val="single" w:sz="4" w:space="0" w:color="808080"/>
              <w:left w:val="nil"/>
              <w:bottom w:val="single" w:sz="4" w:space="0" w:color="808080"/>
              <w:right w:val="single" w:sz="4" w:space="0" w:color="808080"/>
            </w:tcBorders>
            <w:shd w:val="clear" w:color="auto" w:fill="auto"/>
            <w:noWrap/>
            <w:vAlign w:val="bottom"/>
            <w:hideMark/>
          </w:tcPr>
          <w:p w14:paraId="7207B32D" w14:textId="77777777" w:rsidR="004722A3" w:rsidRPr="004722A3" w:rsidRDefault="004722A3" w:rsidP="004722A3">
            <w:pPr>
              <w:ind w:firstLineChars="500" w:firstLine="1100"/>
              <w:rPr>
                <w:color w:val="000000"/>
                <w:sz w:val="22"/>
                <w:szCs w:val="22"/>
              </w:rPr>
            </w:pPr>
            <w:r w:rsidRPr="004722A3">
              <w:rPr>
                <w:color w:val="000000"/>
                <w:sz w:val="22"/>
                <w:szCs w:val="22"/>
              </w:rPr>
              <w:t xml:space="preserve">100  to  &lt; 200  </w:t>
            </w:r>
          </w:p>
        </w:tc>
        <w:tc>
          <w:tcPr>
            <w:tcW w:w="1259" w:type="dxa"/>
            <w:tcBorders>
              <w:top w:val="nil"/>
              <w:left w:val="nil"/>
              <w:bottom w:val="single" w:sz="4" w:space="0" w:color="808080"/>
              <w:right w:val="single" w:sz="4" w:space="0" w:color="808080"/>
            </w:tcBorders>
            <w:shd w:val="clear" w:color="auto" w:fill="auto"/>
            <w:noWrap/>
            <w:vAlign w:val="bottom"/>
            <w:hideMark/>
          </w:tcPr>
          <w:p w14:paraId="2C71BD89" w14:textId="77777777" w:rsidR="004722A3" w:rsidRPr="004722A3" w:rsidRDefault="004722A3" w:rsidP="004722A3">
            <w:pPr>
              <w:jc w:val="right"/>
              <w:rPr>
                <w:color w:val="000000"/>
                <w:sz w:val="22"/>
                <w:szCs w:val="22"/>
              </w:rPr>
            </w:pPr>
            <w:r w:rsidRPr="004722A3">
              <w:rPr>
                <w:color w:val="000000"/>
                <w:sz w:val="22"/>
                <w:szCs w:val="22"/>
              </w:rPr>
              <w:t>369</w:t>
            </w:r>
          </w:p>
        </w:tc>
        <w:tc>
          <w:tcPr>
            <w:tcW w:w="1041" w:type="dxa"/>
            <w:tcBorders>
              <w:top w:val="nil"/>
              <w:left w:val="nil"/>
              <w:bottom w:val="single" w:sz="4" w:space="0" w:color="808080"/>
              <w:right w:val="single" w:sz="4" w:space="0" w:color="808080"/>
            </w:tcBorders>
            <w:shd w:val="clear" w:color="auto" w:fill="auto"/>
            <w:noWrap/>
            <w:vAlign w:val="bottom"/>
            <w:hideMark/>
          </w:tcPr>
          <w:p w14:paraId="2280F1BC" w14:textId="77777777" w:rsidR="004722A3" w:rsidRPr="004722A3" w:rsidRDefault="004722A3" w:rsidP="004722A3">
            <w:pPr>
              <w:jc w:val="right"/>
              <w:rPr>
                <w:rFonts w:ascii="Calibri" w:hAnsi="Calibri"/>
                <w:color w:val="000000"/>
                <w:sz w:val="22"/>
                <w:szCs w:val="22"/>
              </w:rPr>
            </w:pPr>
            <w:r w:rsidRPr="004722A3">
              <w:rPr>
                <w:rFonts w:ascii="Calibri" w:hAnsi="Calibri"/>
                <w:color w:val="000000"/>
                <w:sz w:val="22"/>
                <w:szCs w:val="22"/>
              </w:rPr>
              <w:t>49</w:t>
            </w:r>
          </w:p>
        </w:tc>
        <w:tc>
          <w:tcPr>
            <w:tcW w:w="1085" w:type="dxa"/>
            <w:tcBorders>
              <w:top w:val="nil"/>
              <w:left w:val="nil"/>
              <w:bottom w:val="single" w:sz="4" w:space="0" w:color="808080"/>
              <w:right w:val="single" w:sz="4" w:space="0" w:color="808080"/>
            </w:tcBorders>
            <w:shd w:val="clear" w:color="auto" w:fill="auto"/>
            <w:noWrap/>
            <w:vAlign w:val="bottom"/>
            <w:hideMark/>
          </w:tcPr>
          <w:p w14:paraId="47C67F48" w14:textId="77777777" w:rsidR="004722A3" w:rsidRPr="004722A3" w:rsidRDefault="004722A3" w:rsidP="004722A3">
            <w:pPr>
              <w:jc w:val="right"/>
              <w:rPr>
                <w:color w:val="000000"/>
                <w:sz w:val="22"/>
                <w:szCs w:val="22"/>
              </w:rPr>
            </w:pPr>
            <w:r w:rsidRPr="004722A3">
              <w:rPr>
                <w:color w:val="000000"/>
                <w:sz w:val="22"/>
                <w:szCs w:val="22"/>
              </w:rPr>
              <w:t>302</w:t>
            </w:r>
          </w:p>
        </w:tc>
        <w:tc>
          <w:tcPr>
            <w:tcW w:w="1069" w:type="dxa"/>
            <w:tcBorders>
              <w:top w:val="nil"/>
              <w:left w:val="nil"/>
              <w:bottom w:val="single" w:sz="4" w:space="0" w:color="808080"/>
              <w:right w:val="single" w:sz="4" w:space="0" w:color="808080"/>
            </w:tcBorders>
            <w:shd w:val="clear" w:color="auto" w:fill="auto"/>
            <w:noWrap/>
            <w:vAlign w:val="bottom"/>
            <w:hideMark/>
          </w:tcPr>
          <w:p w14:paraId="250DB9A9" w14:textId="77777777" w:rsidR="004722A3" w:rsidRPr="004722A3" w:rsidRDefault="004722A3" w:rsidP="004722A3">
            <w:pPr>
              <w:jc w:val="right"/>
              <w:rPr>
                <w:color w:val="000000"/>
                <w:sz w:val="22"/>
                <w:szCs w:val="22"/>
              </w:rPr>
            </w:pPr>
            <w:r w:rsidRPr="004722A3">
              <w:rPr>
                <w:color w:val="000000"/>
                <w:sz w:val="22"/>
                <w:szCs w:val="22"/>
              </w:rPr>
              <w:t>2</w:t>
            </w:r>
          </w:p>
        </w:tc>
        <w:tc>
          <w:tcPr>
            <w:tcW w:w="1094" w:type="dxa"/>
            <w:tcBorders>
              <w:top w:val="nil"/>
              <w:left w:val="nil"/>
              <w:bottom w:val="single" w:sz="4" w:space="0" w:color="808080"/>
              <w:right w:val="single" w:sz="4" w:space="0" w:color="808080"/>
            </w:tcBorders>
            <w:shd w:val="clear" w:color="auto" w:fill="auto"/>
            <w:noWrap/>
            <w:vAlign w:val="bottom"/>
            <w:hideMark/>
          </w:tcPr>
          <w:p w14:paraId="1A984D55" w14:textId="77777777" w:rsidR="004722A3" w:rsidRPr="004722A3" w:rsidRDefault="004722A3" w:rsidP="004722A3">
            <w:pPr>
              <w:jc w:val="right"/>
              <w:rPr>
                <w:color w:val="000000"/>
                <w:sz w:val="22"/>
                <w:szCs w:val="22"/>
              </w:rPr>
            </w:pPr>
            <w:r w:rsidRPr="004722A3">
              <w:rPr>
                <w:color w:val="000000"/>
                <w:sz w:val="22"/>
                <w:szCs w:val="22"/>
              </w:rPr>
              <w:t>7</w:t>
            </w:r>
          </w:p>
        </w:tc>
        <w:tc>
          <w:tcPr>
            <w:tcW w:w="1050" w:type="dxa"/>
            <w:tcBorders>
              <w:top w:val="nil"/>
              <w:left w:val="nil"/>
              <w:bottom w:val="single" w:sz="4" w:space="0" w:color="808080"/>
              <w:right w:val="nil"/>
            </w:tcBorders>
            <w:shd w:val="clear" w:color="auto" w:fill="auto"/>
            <w:noWrap/>
            <w:vAlign w:val="bottom"/>
            <w:hideMark/>
          </w:tcPr>
          <w:p w14:paraId="5FDB6D8D" w14:textId="77777777" w:rsidR="004722A3" w:rsidRPr="004722A3" w:rsidRDefault="004722A3" w:rsidP="004722A3">
            <w:pPr>
              <w:jc w:val="right"/>
              <w:rPr>
                <w:color w:val="000000"/>
                <w:sz w:val="22"/>
                <w:szCs w:val="22"/>
              </w:rPr>
            </w:pPr>
            <w:r w:rsidRPr="004722A3">
              <w:rPr>
                <w:color w:val="000000"/>
                <w:sz w:val="22"/>
                <w:szCs w:val="22"/>
              </w:rPr>
              <w:t>10</w:t>
            </w:r>
          </w:p>
        </w:tc>
      </w:tr>
      <w:tr w:rsidR="004722A3" w:rsidRPr="004722A3" w14:paraId="02BF7389" w14:textId="77777777" w:rsidTr="004722A3">
        <w:trPr>
          <w:trHeight w:val="300"/>
          <w:jc w:val="center"/>
        </w:trPr>
        <w:tc>
          <w:tcPr>
            <w:tcW w:w="3022" w:type="dxa"/>
            <w:tcBorders>
              <w:top w:val="single" w:sz="4" w:space="0" w:color="808080"/>
              <w:left w:val="nil"/>
              <w:bottom w:val="single" w:sz="4" w:space="0" w:color="808080"/>
              <w:right w:val="single" w:sz="4" w:space="0" w:color="808080"/>
            </w:tcBorders>
            <w:shd w:val="clear" w:color="auto" w:fill="auto"/>
            <w:noWrap/>
            <w:vAlign w:val="bottom"/>
            <w:hideMark/>
          </w:tcPr>
          <w:p w14:paraId="172E9E34" w14:textId="77777777" w:rsidR="004722A3" w:rsidRPr="004722A3" w:rsidRDefault="004722A3" w:rsidP="004722A3">
            <w:pPr>
              <w:ind w:firstLineChars="500" w:firstLine="1100"/>
              <w:rPr>
                <w:color w:val="000000"/>
                <w:sz w:val="22"/>
                <w:szCs w:val="22"/>
              </w:rPr>
            </w:pPr>
            <w:r w:rsidRPr="004722A3">
              <w:rPr>
                <w:color w:val="000000"/>
                <w:sz w:val="22"/>
                <w:szCs w:val="22"/>
              </w:rPr>
              <w:t xml:space="preserve">200  to  &lt; 300  </w:t>
            </w:r>
          </w:p>
        </w:tc>
        <w:tc>
          <w:tcPr>
            <w:tcW w:w="1259" w:type="dxa"/>
            <w:tcBorders>
              <w:top w:val="nil"/>
              <w:left w:val="nil"/>
              <w:bottom w:val="single" w:sz="4" w:space="0" w:color="808080"/>
              <w:right w:val="single" w:sz="4" w:space="0" w:color="808080"/>
            </w:tcBorders>
            <w:shd w:val="clear" w:color="auto" w:fill="auto"/>
            <w:noWrap/>
            <w:vAlign w:val="bottom"/>
            <w:hideMark/>
          </w:tcPr>
          <w:p w14:paraId="7277EDBB" w14:textId="77777777" w:rsidR="004722A3" w:rsidRPr="004722A3" w:rsidRDefault="004722A3" w:rsidP="004722A3">
            <w:pPr>
              <w:jc w:val="right"/>
              <w:rPr>
                <w:color w:val="000000"/>
                <w:sz w:val="22"/>
                <w:szCs w:val="22"/>
              </w:rPr>
            </w:pPr>
            <w:r w:rsidRPr="004722A3">
              <w:rPr>
                <w:color w:val="000000"/>
                <w:sz w:val="22"/>
                <w:szCs w:val="22"/>
              </w:rPr>
              <w:t>713</w:t>
            </w:r>
          </w:p>
        </w:tc>
        <w:tc>
          <w:tcPr>
            <w:tcW w:w="1041" w:type="dxa"/>
            <w:tcBorders>
              <w:top w:val="nil"/>
              <w:left w:val="nil"/>
              <w:bottom w:val="single" w:sz="4" w:space="0" w:color="808080"/>
              <w:right w:val="single" w:sz="4" w:space="0" w:color="808080"/>
            </w:tcBorders>
            <w:shd w:val="clear" w:color="auto" w:fill="auto"/>
            <w:noWrap/>
            <w:vAlign w:val="bottom"/>
            <w:hideMark/>
          </w:tcPr>
          <w:p w14:paraId="7DE8194F" w14:textId="77777777" w:rsidR="004722A3" w:rsidRPr="004722A3" w:rsidRDefault="004722A3" w:rsidP="004722A3">
            <w:pPr>
              <w:jc w:val="right"/>
              <w:rPr>
                <w:color w:val="000000"/>
                <w:sz w:val="22"/>
                <w:szCs w:val="22"/>
              </w:rPr>
            </w:pPr>
            <w:r w:rsidRPr="004722A3">
              <w:rPr>
                <w:color w:val="000000"/>
                <w:sz w:val="22"/>
                <w:szCs w:val="22"/>
              </w:rPr>
              <w:t>26</w:t>
            </w:r>
          </w:p>
        </w:tc>
        <w:tc>
          <w:tcPr>
            <w:tcW w:w="1085" w:type="dxa"/>
            <w:tcBorders>
              <w:top w:val="nil"/>
              <w:left w:val="nil"/>
              <w:bottom w:val="single" w:sz="4" w:space="0" w:color="808080"/>
              <w:right w:val="single" w:sz="4" w:space="0" w:color="808080"/>
            </w:tcBorders>
            <w:shd w:val="clear" w:color="auto" w:fill="auto"/>
            <w:noWrap/>
            <w:vAlign w:val="bottom"/>
            <w:hideMark/>
          </w:tcPr>
          <w:p w14:paraId="4C1FD593" w14:textId="77777777" w:rsidR="004722A3" w:rsidRPr="004722A3" w:rsidRDefault="004722A3" w:rsidP="004722A3">
            <w:pPr>
              <w:jc w:val="right"/>
              <w:rPr>
                <w:color w:val="000000"/>
                <w:sz w:val="22"/>
                <w:szCs w:val="22"/>
              </w:rPr>
            </w:pPr>
            <w:r w:rsidRPr="004722A3">
              <w:rPr>
                <w:color w:val="000000"/>
                <w:sz w:val="22"/>
                <w:szCs w:val="22"/>
              </w:rPr>
              <w:t>679</w:t>
            </w:r>
          </w:p>
        </w:tc>
        <w:tc>
          <w:tcPr>
            <w:tcW w:w="1069" w:type="dxa"/>
            <w:tcBorders>
              <w:top w:val="nil"/>
              <w:left w:val="nil"/>
              <w:bottom w:val="single" w:sz="4" w:space="0" w:color="808080"/>
              <w:right w:val="single" w:sz="4" w:space="0" w:color="808080"/>
            </w:tcBorders>
            <w:shd w:val="clear" w:color="auto" w:fill="auto"/>
            <w:noWrap/>
            <w:vAlign w:val="bottom"/>
            <w:hideMark/>
          </w:tcPr>
          <w:p w14:paraId="7C513533" w14:textId="77777777" w:rsidR="004722A3" w:rsidRPr="004722A3" w:rsidRDefault="004722A3" w:rsidP="004722A3">
            <w:pPr>
              <w:jc w:val="right"/>
              <w:rPr>
                <w:color w:val="000000"/>
                <w:sz w:val="22"/>
                <w:szCs w:val="22"/>
              </w:rPr>
            </w:pPr>
            <w:r w:rsidRPr="004722A3">
              <w:rPr>
                <w:color w:val="000000"/>
                <w:sz w:val="22"/>
                <w:szCs w:val="22"/>
              </w:rPr>
              <w:t>2</w:t>
            </w:r>
          </w:p>
        </w:tc>
        <w:tc>
          <w:tcPr>
            <w:tcW w:w="1094" w:type="dxa"/>
            <w:tcBorders>
              <w:top w:val="nil"/>
              <w:left w:val="nil"/>
              <w:bottom w:val="single" w:sz="4" w:space="0" w:color="808080"/>
              <w:right w:val="single" w:sz="4" w:space="0" w:color="808080"/>
            </w:tcBorders>
            <w:shd w:val="clear" w:color="auto" w:fill="auto"/>
            <w:noWrap/>
            <w:vAlign w:val="bottom"/>
            <w:hideMark/>
          </w:tcPr>
          <w:p w14:paraId="5272ECB2" w14:textId="77777777" w:rsidR="004722A3" w:rsidRPr="004722A3" w:rsidRDefault="004722A3" w:rsidP="004722A3">
            <w:pPr>
              <w:jc w:val="right"/>
              <w:rPr>
                <w:color w:val="000000"/>
                <w:sz w:val="22"/>
                <w:szCs w:val="22"/>
              </w:rPr>
            </w:pPr>
            <w:r w:rsidRPr="004722A3">
              <w:rPr>
                <w:color w:val="000000"/>
                <w:sz w:val="22"/>
                <w:szCs w:val="22"/>
              </w:rPr>
              <w:t>4</w:t>
            </w:r>
          </w:p>
        </w:tc>
        <w:tc>
          <w:tcPr>
            <w:tcW w:w="1050" w:type="dxa"/>
            <w:tcBorders>
              <w:top w:val="nil"/>
              <w:left w:val="nil"/>
              <w:bottom w:val="single" w:sz="4" w:space="0" w:color="808080"/>
              <w:right w:val="nil"/>
            </w:tcBorders>
            <w:shd w:val="clear" w:color="auto" w:fill="auto"/>
            <w:noWrap/>
            <w:vAlign w:val="bottom"/>
            <w:hideMark/>
          </w:tcPr>
          <w:p w14:paraId="1DEF5C95" w14:textId="77777777" w:rsidR="004722A3" w:rsidRPr="004722A3" w:rsidRDefault="004722A3" w:rsidP="004722A3">
            <w:pPr>
              <w:jc w:val="right"/>
              <w:rPr>
                <w:color w:val="000000"/>
                <w:sz w:val="22"/>
                <w:szCs w:val="22"/>
              </w:rPr>
            </w:pPr>
            <w:r w:rsidRPr="004722A3">
              <w:rPr>
                <w:color w:val="000000"/>
                <w:sz w:val="22"/>
                <w:szCs w:val="22"/>
              </w:rPr>
              <w:t>3</w:t>
            </w:r>
          </w:p>
        </w:tc>
      </w:tr>
      <w:tr w:rsidR="004722A3" w:rsidRPr="004722A3" w14:paraId="5B93120B" w14:textId="77777777" w:rsidTr="004722A3">
        <w:trPr>
          <w:trHeight w:val="300"/>
          <w:jc w:val="center"/>
        </w:trPr>
        <w:tc>
          <w:tcPr>
            <w:tcW w:w="3022" w:type="dxa"/>
            <w:tcBorders>
              <w:top w:val="single" w:sz="4" w:space="0" w:color="808080"/>
              <w:left w:val="nil"/>
              <w:bottom w:val="single" w:sz="4" w:space="0" w:color="808080"/>
              <w:right w:val="single" w:sz="4" w:space="0" w:color="808080"/>
            </w:tcBorders>
            <w:shd w:val="clear" w:color="auto" w:fill="auto"/>
            <w:noWrap/>
            <w:vAlign w:val="bottom"/>
            <w:hideMark/>
          </w:tcPr>
          <w:p w14:paraId="05BFF31D" w14:textId="77777777" w:rsidR="004722A3" w:rsidRPr="004722A3" w:rsidRDefault="004722A3" w:rsidP="004722A3">
            <w:pPr>
              <w:ind w:firstLineChars="500" w:firstLine="1100"/>
              <w:rPr>
                <w:color w:val="000000"/>
                <w:sz w:val="22"/>
                <w:szCs w:val="22"/>
              </w:rPr>
            </w:pPr>
            <w:r w:rsidRPr="004722A3">
              <w:rPr>
                <w:color w:val="000000"/>
                <w:sz w:val="22"/>
                <w:szCs w:val="22"/>
              </w:rPr>
              <w:t xml:space="preserve">          =&gt; 300 </w:t>
            </w:r>
          </w:p>
        </w:tc>
        <w:tc>
          <w:tcPr>
            <w:tcW w:w="1259" w:type="dxa"/>
            <w:tcBorders>
              <w:top w:val="nil"/>
              <w:left w:val="nil"/>
              <w:bottom w:val="single" w:sz="4" w:space="0" w:color="808080"/>
              <w:right w:val="single" w:sz="4" w:space="0" w:color="808080"/>
            </w:tcBorders>
            <w:shd w:val="clear" w:color="auto" w:fill="auto"/>
            <w:noWrap/>
            <w:vAlign w:val="bottom"/>
            <w:hideMark/>
          </w:tcPr>
          <w:p w14:paraId="2FDE56B0" w14:textId="77777777" w:rsidR="004722A3" w:rsidRPr="004722A3" w:rsidRDefault="004722A3" w:rsidP="004722A3">
            <w:pPr>
              <w:jc w:val="right"/>
              <w:rPr>
                <w:color w:val="000000"/>
                <w:sz w:val="22"/>
                <w:szCs w:val="22"/>
              </w:rPr>
            </w:pPr>
            <w:r w:rsidRPr="004722A3">
              <w:rPr>
                <w:color w:val="000000"/>
                <w:sz w:val="22"/>
                <w:szCs w:val="22"/>
              </w:rPr>
              <w:t>146</w:t>
            </w:r>
          </w:p>
        </w:tc>
        <w:tc>
          <w:tcPr>
            <w:tcW w:w="1041" w:type="dxa"/>
            <w:tcBorders>
              <w:top w:val="nil"/>
              <w:left w:val="nil"/>
              <w:bottom w:val="single" w:sz="4" w:space="0" w:color="808080"/>
              <w:right w:val="single" w:sz="4" w:space="0" w:color="808080"/>
            </w:tcBorders>
            <w:shd w:val="clear" w:color="auto" w:fill="auto"/>
            <w:noWrap/>
            <w:vAlign w:val="bottom"/>
            <w:hideMark/>
          </w:tcPr>
          <w:p w14:paraId="7FB05C6A" w14:textId="77777777" w:rsidR="004722A3" w:rsidRPr="004722A3" w:rsidRDefault="004722A3" w:rsidP="004722A3">
            <w:pPr>
              <w:jc w:val="right"/>
              <w:rPr>
                <w:color w:val="000000"/>
                <w:sz w:val="22"/>
                <w:szCs w:val="22"/>
              </w:rPr>
            </w:pPr>
            <w:r w:rsidRPr="004722A3">
              <w:rPr>
                <w:color w:val="000000"/>
                <w:sz w:val="22"/>
                <w:szCs w:val="22"/>
              </w:rPr>
              <w:t>1</w:t>
            </w:r>
          </w:p>
        </w:tc>
        <w:tc>
          <w:tcPr>
            <w:tcW w:w="1085" w:type="dxa"/>
            <w:tcBorders>
              <w:top w:val="nil"/>
              <w:left w:val="nil"/>
              <w:bottom w:val="single" w:sz="4" w:space="0" w:color="808080"/>
              <w:right w:val="single" w:sz="4" w:space="0" w:color="808080"/>
            </w:tcBorders>
            <w:shd w:val="clear" w:color="auto" w:fill="auto"/>
            <w:noWrap/>
            <w:vAlign w:val="bottom"/>
            <w:hideMark/>
          </w:tcPr>
          <w:p w14:paraId="2BD65232" w14:textId="77777777" w:rsidR="004722A3" w:rsidRPr="004722A3" w:rsidRDefault="004722A3" w:rsidP="004722A3">
            <w:pPr>
              <w:jc w:val="right"/>
              <w:rPr>
                <w:color w:val="000000"/>
                <w:sz w:val="22"/>
                <w:szCs w:val="22"/>
              </w:rPr>
            </w:pPr>
            <w:r w:rsidRPr="004722A3">
              <w:rPr>
                <w:color w:val="000000"/>
                <w:sz w:val="22"/>
                <w:szCs w:val="22"/>
              </w:rPr>
              <w:t>144</w:t>
            </w:r>
          </w:p>
        </w:tc>
        <w:tc>
          <w:tcPr>
            <w:tcW w:w="1069" w:type="dxa"/>
            <w:tcBorders>
              <w:top w:val="nil"/>
              <w:left w:val="nil"/>
              <w:bottom w:val="single" w:sz="4" w:space="0" w:color="808080"/>
              <w:right w:val="single" w:sz="4" w:space="0" w:color="808080"/>
            </w:tcBorders>
            <w:shd w:val="clear" w:color="auto" w:fill="auto"/>
            <w:noWrap/>
            <w:vAlign w:val="bottom"/>
            <w:hideMark/>
          </w:tcPr>
          <w:p w14:paraId="581C17D0" w14:textId="77777777" w:rsidR="004722A3" w:rsidRPr="004722A3" w:rsidRDefault="004722A3" w:rsidP="004722A3">
            <w:pPr>
              <w:jc w:val="right"/>
              <w:rPr>
                <w:color w:val="000000"/>
                <w:sz w:val="22"/>
                <w:szCs w:val="22"/>
              </w:rPr>
            </w:pPr>
            <w:r w:rsidRPr="004722A3">
              <w:rPr>
                <w:color w:val="000000"/>
                <w:sz w:val="22"/>
                <w:szCs w:val="22"/>
              </w:rPr>
              <w:t>0</w:t>
            </w:r>
          </w:p>
        </w:tc>
        <w:tc>
          <w:tcPr>
            <w:tcW w:w="1094" w:type="dxa"/>
            <w:tcBorders>
              <w:top w:val="nil"/>
              <w:left w:val="nil"/>
              <w:bottom w:val="single" w:sz="4" w:space="0" w:color="808080"/>
              <w:right w:val="single" w:sz="4" w:space="0" w:color="808080"/>
            </w:tcBorders>
            <w:shd w:val="clear" w:color="auto" w:fill="auto"/>
            <w:noWrap/>
            <w:vAlign w:val="bottom"/>
            <w:hideMark/>
          </w:tcPr>
          <w:p w14:paraId="48CA63A0" w14:textId="77777777" w:rsidR="004722A3" w:rsidRPr="004722A3" w:rsidRDefault="004722A3" w:rsidP="004722A3">
            <w:pPr>
              <w:jc w:val="right"/>
              <w:rPr>
                <w:color w:val="000000"/>
                <w:sz w:val="22"/>
                <w:szCs w:val="22"/>
              </w:rPr>
            </w:pPr>
            <w:r w:rsidRPr="004722A3">
              <w:rPr>
                <w:color w:val="000000"/>
                <w:sz w:val="22"/>
                <w:szCs w:val="22"/>
              </w:rPr>
              <w:t>0</w:t>
            </w:r>
          </w:p>
        </w:tc>
        <w:tc>
          <w:tcPr>
            <w:tcW w:w="1050" w:type="dxa"/>
            <w:tcBorders>
              <w:top w:val="nil"/>
              <w:left w:val="nil"/>
              <w:bottom w:val="single" w:sz="4" w:space="0" w:color="808080"/>
              <w:right w:val="nil"/>
            </w:tcBorders>
            <w:shd w:val="clear" w:color="auto" w:fill="auto"/>
            <w:noWrap/>
            <w:vAlign w:val="bottom"/>
            <w:hideMark/>
          </w:tcPr>
          <w:p w14:paraId="175CBB88" w14:textId="77777777" w:rsidR="004722A3" w:rsidRPr="004722A3" w:rsidRDefault="004722A3" w:rsidP="004722A3">
            <w:pPr>
              <w:jc w:val="right"/>
              <w:rPr>
                <w:color w:val="000000"/>
                <w:sz w:val="22"/>
                <w:szCs w:val="22"/>
              </w:rPr>
            </w:pPr>
            <w:r w:rsidRPr="004722A3">
              <w:rPr>
                <w:color w:val="000000"/>
                <w:sz w:val="22"/>
                <w:szCs w:val="22"/>
              </w:rPr>
              <w:t>1</w:t>
            </w:r>
          </w:p>
        </w:tc>
      </w:tr>
      <w:tr w:rsidR="004722A3" w:rsidRPr="004722A3" w14:paraId="4B8F64DD" w14:textId="77777777" w:rsidTr="004722A3">
        <w:trPr>
          <w:trHeight w:val="300"/>
          <w:jc w:val="center"/>
        </w:trPr>
        <w:tc>
          <w:tcPr>
            <w:tcW w:w="3022" w:type="dxa"/>
            <w:tcBorders>
              <w:top w:val="single" w:sz="4" w:space="0" w:color="808080"/>
              <w:left w:val="nil"/>
              <w:bottom w:val="single" w:sz="4" w:space="0" w:color="808080"/>
              <w:right w:val="single" w:sz="4" w:space="0" w:color="808080"/>
            </w:tcBorders>
            <w:shd w:val="clear" w:color="auto" w:fill="auto"/>
            <w:vAlign w:val="bottom"/>
            <w:hideMark/>
          </w:tcPr>
          <w:p w14:paraId="34280E55" w14:textId="77777777" w:rsidR="004722A3" w:rsidRPr="004722A3" w:rsidRDefault="004722A3" w:rsidP="004722A3">
            <w:pPr>
              <w:rPr>
                <w:color w:val="000000"/>
                <w:sz w:val="22"/>
                <w:szCs w:val="22"/>
              </w:rPr>
            </w:pPr>
            <w:r w:rsidRPr="004722A3">
              <w:rPr>
                <w:color w:val="000000"/>
                <w:sz w:val="22"/>
                <w:szCs w:val="22"/>
              </w:rPr>
              <w:t>Total Number</w:t>
            </w:r>
          </w:p>
        </w:tc>
        <w:tc>
          <w:tcPr>
            <w:tcW w:w="1259" w:type="dxa"/>
            <w:tcBorders>
              <w:top w:val="nil"/>
              <w:left w:val="nil"/>
              <w:bottom w:val="single" w:sz="4" w:space="0" w:color="808080"/>
              <w:right w:val="single" w:sz="4" w:space="0" w:color="808080"/>
            </w:tcBorders>
            <w:shd w:val="clear" w:color="auto" w:fill="auto"/>
            <w:noWrap/>
            <w:vAlign w:val="bottom"/>
            <w:hideMark/>
          </w:tcPr>
          <w:p w14:paraId="7FBAA0A7" w14:textId="77777777" w:rsidR="004722A3" w:rsidRPr="004722A3" w:rsidRDefault="004722A3" w:rsidP="004722A3">
            <w:pPr>
              <w:jc w:val="right"/>
              <w:rPr>
                <w:color w:val="000000"/>
                <w:sz w:val="22"/>
                <w:szCs w:val="22"/>
              </w:rPr>
            </w:pPr>
            <w:r w:rsidRPr="004722A3">
              <w:rPr>
                <w:color w:val="000000"/>
                <w:sz w:val="22"/>
                <w:szCs w:val="22"/>
              </w:rPr>
              <w:t>3,866,131</w:t>
            </w:r>
          </w:p>
        </w:tc>
        <w:tc>
          <w:tcPr>
            <w:tcW w:w="1041" w:type="dxa"/>
            <w:tcBorders>
              <w:top w:val="nil"/>
              <w:left w:val="nil"/>
              <w:bottom w:val="single" w:sz="4" w:space="0" w:color="808080"/>
              <w:right w:val="single" w:sz="4" w:space="0" w:color="808080"/>
            </w:tcBorders>
            <w:shd w:val="clear" w:color="auto" w:fill="auto"/>
            <w:noWrap/>
            <w:vAlign w:val="bottom"/>
            <w:hideMark/>
          </w:tcPr>
          <w:p w14:paraId="35B21557" w14:textId="77777777" w:rsidR="004722A3" w:rsidRPr="004722A3" w:rsidRDefault="004722A3" w:rsidP="004722A3">
            <w:pPr>
              <w:jc w:val="right"/>
              <w:rPr>
                <w:color w:val="000000"/>
                <w:sz w:val="22"/>
                <w:szCs w:val="22"/>
              </w:rPr>
            </w:pPr>
            <w:r w:rsidRPr="004722A3">
              <w:rPr>
                <w:color w:val="000000"/>
                <w:sz w:val="22"/>
                <w:szCs w:val="22"/>
              </w:rPr>
              <w:t>2,012,150</w:t>
            </w:r>
          </w:p>
        </w:tc>
        <w:tc>
          <w:tcPr>
            <w:tcW w:w="1085" w:type="dxa"/>
            <w:tcBorders>
              <w:top w:val="nil"/>
              <w:left w:val="nil"/>
              <w:bottom w:val="single" w:sz="4" w:space="0" w:color="808080"/>
              <w:right w:val="single" w:sz="4" w:space="0" w:color="808080"/>
            </w:tcBorders>
            <w:shd w:val="clear" w:color="auto" w:fill="auto"/>
            <w:noWrap/>
            <w:vAlign w:val="bottom"/>
            <w:hideMark/>
          </w:tcPr>
          <w:p w14:paraId="0BE96906" w14:textId="77777777" w:rsidR="004722A3" w:rsidRPr="004722A3" w:rsidRDefault="004722A3" w:rsidP="004722A3">
            <w:pPr>
              <w:jc w:val="right"/>
              <w:rPr>
                <w:color w:val="000000"/>
                <w:sz w:val="22"/>
                <w:szCs w:val="22"/>
              </w:rPr>
            </w:pPr>
            <w:r w:rsidRPr="004722A3">
              <w:rPr>
                <w:color w:val="000000"/>
                <w:sz w:val="22"/>
                <w:szCs w:val="22"/>
              </w:rPr>
              <w:t>994,063</w:t>
            </w:r>
          </w:p>
        </w:tc>
        <w:tc>
          <w:tcPr>
            <w:tcW w:w="1069" w:type="dxa"/>
            <w:tcBorders>
              <w:top w:val="nil"/>
              <w:left w:val="nil"/>
              <w:bottom w:val="single" w:sz="4" w:space="0" w:color="808080"/>
              <w:right w:val="single" w:sz="4" w:space="0" w:color="808080"/>
            </w:tcBorders>
            <w:shd w:val="clear" w:color="auto" w:fill="auto"/>
            <w:noWrap/>
            <w:vAlign w:val="bottom"/>
            <w:hideMark/>
          </w:tcPr>
          <w:p w14:paraId="146ECA6C" w14:textId="77777777" w:rsidR="004722A3" w:rsidRPr="004722A3" w:rsidRDefault="004722A3" w:rsidP="004722A3">
            <w:pPr>
              <w:jc w:val="right"/>
              <w:rPr>
                <w:color w:val="000000"/>
                <w:sz w:val="22"/>
                <w:szCs w:val="22"/>
              </w:rPr>
            </w:pPr>
            <w:r w:rsidRPr="004722A3">
              <w:rPr>
                <w:color w:val="000000"/>
                <w:sz w:val="22"/>
                <w:szCs w:val="22"/>
              </w:rPr>
              <w:t>10,890</w:t>
            </w:r>
          </w:p>
        </w:tc>
        <w:tc>
          <w:tcPr>
            <w:tcW w:w="1094" w:type="dxa"/>
            <w:tcBorders>
              <w:top w:val="nil"/>
              <w:left w:val="nil"/>
              <w:bottom w:val="single" w:sz="4" w:space="0" w:color="808080"/>
              <w:right w:val="single" w:sz="4" w:space="0" w:color="808080"/>
            </w:tcBorders>
            <w:shd w:val="clear" w:color="auto" w:fill="auto"/>
            <w:noWrap/>
            <w:vAlign w:val="bottom"/>
            <w:hideMark/>
          </w:tcPr>
          <w:p w14:paraId="79585065" w14:textId="77777777" w:rsidR="004722A3" w:rsidRPr="004722A3" w:rsidRDefault="004722A3" w:rsidP="004722A3">
            <w:pPr>
              <w:jc w:val="right"/>
              <w:rPr>
                <w:color w:val="000000"/>
                <w:sz w:val="22"/>
                <w:szCs w:val="22"/>
              </w:rPr>
            </w:pPr>
            <w:r w:rsidRPr="004722A3">
              <w:rPr>
                <w:color w:val="000000"/>
                <w:sz w:val="22"/>
                <w:szCs w:val="22"/>
              </w:rPr>
              <w:t>203,288</w:t>
            </w:r>
          </w:p>
        </w:tc>
        <w:tc>
          <w:tcPr>
            <w:tcW w:w="1050" w:type="dxa"/>
            <w:tcBorders>
              <w:top w:val="nil"/>
              <w:left w:val="nil"/>
              <w:bottom w:val="single" w:sz="4" w:space="0" w:color="808080"/>
              <w:right w:val="nil"/>
            </w:tcBorders>
            <w:shd w:val="clear" w:color="auto" w:fill="auto"/>
            <w:noWrap/>
            <w:vAlign w:val="bottom"/>
            <w:hideMark/>
          </w:tcPr>
          <w:p w14:paraId="4C11379D" w14:textId="77777777" w:rsidR="004722A3" w:rsidRPr="004722A3" w:rsidRDefault="004722A3" w:rsidP="004722A3">
            <w:pPr>
              <w:jc w:val="right"/>
              <w:rPr>
                <w:color w:val="000000"/>
                <w:sz w:val="22"/>
                <w:szCs w:val="22"/>
              </w:rPr>
            </w:pPr>
            <w:r w:rsidRPr="004722A3">
              <w:rPr>
                <w:color w:val="000000"/>
                <w:sz w:val="22"/>
                <w:szCs w:val="22"/>
              </w:rPr>
              <w:t>645,740</w:t>
            </w:r>
          </w:p>
        </w:tc>
      </w:tr>
      <w:tr w:rsidR="004722A3" w:rsidRPr="004722A3" w14:paraId="65244409" w14:textId="77777777" w:rsidTr="004722A3">
        <w:trPr>
          <w:trHeight w:val="675"/>
          <w:jc w:val="center"/>
        </w:trPr>
        <w:tc>
          <w:tcPr>
            <w:tcW w:w="3022" w:type="dxa"/>
            <w:tcBorders>
              <w:top w:val="single" w:sz="4" w:space="0" w:color="808080"/>
              <w:left w:val="nil"/>
              <w:bottom w:val="single" w:sz="4" w:space="0" w:color="808080"/>
              <w:right w:val="single" w:sz="4" w:space="0" w:color="808080"/>
            </w:tcBorders>
            <w:shd w:val="clear" w:color="auto" w:fill="auto"/>
            <w:vAlign w:val="bottom"/>
            <w:hideMark/>
          </w:tcPr>
          <w:p w14:paraId="571D6287" w14:textId="77777777" w:rsidR="004722A3" w:rsidRPr="004722A3" w:rsidRDefault="004722A3" w:rsidP="004722A3">
            <w:pPr>
              <w:rPr>
                <w:color w:val="000000"/>
                <w:sz w:val="22"/>
                <w:szCs w:val="22"/>
              </w:rPr>
            </w:pPr>
            <w:r w:rsidRPr="004722A3">
              <w:rPr>
                <w:color w:val="000000"/>
                <w:sz w:val="22"/>
                <w:szCs w:val="22"/>
              </w:rPr>
              <w:t>Average Risk (Chance in One Million)</w:t>
            </w:r>
            <w:r w:rsidRPr="004722A3">
              <w:rPr>
                <w:color w:val="000000"/>
                <w:sz w:val="22"/>
                <w:szCs w:val="22"/>
                <w:vertAlign w:val="superscript"/>
              </w:rPr>
              <w:t>a</w:t>
            </w:r>
          </w:p>
        </w:tc>
        <w:tc>
          <w:tcPr>
            <w:tcW w:w="1259" w:type="dxa"/>
            <w:tcBorders>
              <w:top w:val="nil"/>
              <w:left w:val="nil"/>
              <w:bottom w:val="single" w:sz="4" w:space="0" w:color="808080"/>
              <w:right w:val="single" w:sz="4" w:space="0" w:color="808080"/>
            </w:tcBorders>
            <w:shd w:val="clear" w:color="auto" w:fill="auto"/>
            <w:noWrap/>
            <w:vAlign w:val="bottom"/>
            <w:hideMark/>
          </w:tcPr>
          <w:p w14:paraId="1D59B2A1" w14:textId="77777777" w:rsidR="004722A3" w:rsidRPr="004722A3" w:rsidRDefault="004722A3" w:rsidP="004722A3">
            <w:pPr>
              <w:jc w:val="right"/>
              <w:rPr>
                <w:color w:val="000000"/>
                <w:sz w:val="22"/>
                <w:szCs w:val="22"/>
              </w:rPr>
            </w:pPr>
            <w:r w:rsidRPr="004722A3">
              <w:rPr>
                <w:color w:val="000000"/>
                <w:sz w:val="22"/>
                <w:szCs w:val="22"/>
              </w:rPr>
              <w:t>0.7</w:t>
            </w:r>
          </w:p>
        </w:tc>
        <w:tc>
          <w:tcPr>
            <w:tcW w:w="1041" w:type="dxa"/>
            <w:tcBorders>
              <w:top w:val="nil"/>
              <w:left w:val="nil"/>
              <w:bottom w:val="single" w:sz="4" w:space="0" w:color="808080"/>
              <w:right w:val="single" w:sz="4" w:space="0" w:color="808080"/>
            </w:tcBorders>
            <w:shd w:val="clear" w:color="auto" w:fill="auto"/>
            <w:noWrap/>
            <w:vAlign w:val="bottom"/>
            <w:hideMark/>
          </w:tcPr>
          <w:p w14:paraId="15269F4F" w14:textId="77777777" w:rsidR="004722A3" w:rsidRPr="004722A3" w:rsidRDefault="004722A3" w:rsidP="004722A3">
            <w:pPr>
              <w:jc w:val="right"/>
              <w:rPr>
                <w:color w:val="000000"/>
                <w:sz w:val="22"/>
                <w:szCs w:val="22"/>
              </w:rPr>
            </w:pPr>
            <w:r w:rsidRPr="004722A3">
              <w:rPr>
                <w:color w:val="000000"/>
                <w:sz w:val="22"/>
                <w:szCs w:val="22"/>
              </w:rPr>
              <w:t>0.5</w:t>
            </w:r>
          </w:p>
        </w:tc>
        <w:tc>
          <w:tcPr>
            <w:tcW w:w="1085" w:type="dxa"/>
            <w:tcBorders>
              <w:top w:val="nil"/>
              <w:left w:val="nil"/>
              <w:bottom w:val="single" w:sz="4" w:space="0" w:color="808080"/>
              <w:right w:val="single" w:sz="4" w:space="0" w:color="808080"/>
            </w:tcBorders>
            <w:shd w:val="clear" w:color="auto" w:fill="auto"/>
            <w:noWrap/>
            <w:vAlign w:val="bottom"/>
            <w:hideMark/>
          </w:tcPr>
          <w:p w14:paraId="05BA64DB" w14:textId="77777777" w:rsidR="004722A3" w:rsidRPr="004722A3" w:rsidRDefault="004722A3" w:rsidP="004722A3">
            <w:pPr>
              <w:jc w:val="right"/>
              <w:rPr>
                <w:color w:val="000000"/>
                <w:sz w:val="22"/>
                <w:szCs w:val="22"/>
              </w:rPr>
            </w:pPr>
            <w:r w:rsidRPr="004722A3">
              <w:rPr>
                <w:color w:val="000000"/>
                <w:sz w:val="22"/>
                <w:szCs w:val="22"/>
              </w:rPr>
              <w:t>0.8</w:t>
            </w:r>
          </w:p>
        </w:tc>
        <w:tc>
          <w:tcPr>
            <w:tcW w:w="1069" w:type="dxa"/>
            <w:tcBorders>
              <w:top w:val="nil"/>
              <w:left w:val="nil"/>
              <w:bottom w:val="single" w:sz="4" w:space="0" w:color="808080"/>
              <w:right w:val="single" w:sz="4" w:space="0" w:color="808080"/>
            </w:tcBorders>
            <w:shd w:val="clear" w:color="auto" w:fill="auto"/>
            <w:noWrap/>
            <w:vAlign w:val="bottom"/>
            <w:hideMark/>
          </w:tcPr>
          <w:p w14:paraId="5ABBE027" w14:textId="77777777" w:rsidR="004722A3" w:rsidRPr="004722A3" w:rsidRDefault="004722A3" w:rsidP="004722A3">
            <w:pPr>
              <w:jc w:val="right"/>
              <w:rPr>
                <w:color w:val="000000"/>
                <w:sz w:val="22"/>
                <w:szCs w:val="22"/>
              </w:rPr>
            </w:pPr>
            <w:r w:rsidRPr="004722A3">
              <w:rPr>
                <w:color w:val="000000"/>
                <w:sz w:val="22"/>
                <w:szCs w:val="22"/>
              </w:rPr>
              <w:t>0.4</w:t>
            </w:r>
          </w:p>
        </w:tc>
        <w:tc>
          <w:tcPr>
            <w:tcW w:w="1094" w:type="dxa"/>
            <w:tcBorders>
              <w:top w:val="nil"/>
              <w:left w:val="nil"/>
              <w:bottom w:val="single" w:sz="4" w:space="0" w:color="808080"/>
              <w:right w:val="single" w:sz="4" w:space="0" w:color="808080"/>
            </w:tcBorders>
            <w:shd w:val="clear" w:color="auto" w:fill="auto"/>
            <w:noWrap/>
            <w:vAlign w:val="bottom"/>
            <w:hideMark/>
          </w:tcPr>
          <w:p w14:paraId="749313A7" w14:textId="77777777" w:rsidR="004722A3" w:rsidRPr="004722A3" w:rsidRDefault="004722A3" w:rsidP="004722A3">
            <w:pPr>
              <w:jc w:val="right"/>
              <w:rPr>
                <w:color w:val="000000"/>
                <w:sz w:val="22"/>
                <w:szCs w:val="22"/>
              </w:rPr>
            </w:pPr>
            <w:r w:rsidRPr="004722A3">
              <w:rPr>
                <w:color w:val="000000"/>
                <w:sz w:val="22"/>
                <w:szCs w:val="22"/>
              </w:rPr>
              <w:t>0.4</w:t>
            </w:r>
          </w:p>
        </w:tc>
        <w:tc>
          <w:tcPr>
            <w:tcW w:w="1050" w:type="dxa"/>
            <w:tcBorders>
              <w:top w:val="nil"/>
              <w:left w:val="nil"/>
              <w:bottom w:val="single" w:sz="4" w:space="0" w:color="808080"/>
              <w:right w:val="nil"/>
            </w:tcBorders>
            <w:shd w:val="clear" w:color="auto" w:fill="auto"/>
            <w:noWrap/>
            <w:vAlign w:val="bottom"/>
            <w:hideMark/>
          </w:tcPr>
          <w:p w14:paraId="4965E58E" w14:textId="77777777" w:rsidR="004722A3" w:rsidRPr="004722A3" w:rsidRDefault="004722A3" w:rsidP="004722A3">
            <w:pPr>
              <w:jc w:val="right"/>
              <w:rPr>
                <w:color w:val="000000"/>
                <w:sz w:val="22"/>
                <w:szCs w:val="22"/>
              </w:rPr>
            </w:pPr>
            <w:r w:rsidRPr="004722A3">
              <w:rPr>
                <w:color w:val="000000"/>
                <w:sz w:val="22"/>
                <w:szCs w:val="22"/>
              </w:rPr>
              <w:t>1.0</w:t>
            </w:r>
          </w:p>
        </w:tc>
      </w:tr>
      <w:tr w:rsidR="004722A3" w:rsidRPr="004722A3" w14:paraId="44A739CB" w14:textId="77777777" w:rsidTr="004722A3">
        <w:trPr>
          <w:trHeight w:val="345"/>
          <w:jc w:val="center"/>
        </w:trPr>
        <w:tc>
          <w:tcPr>
            <w:tcW w:w="3022" w:type="dxa"/>
            <w:tcBorders>
              <w:top w:val="single" w:sz="4" w:space="0" w:color="808080"/>
              <w:left w:val="nil"/>
              <w:bottom w:val="nil"/>
              <w:right w:val="nil"/>
            </w:tcBorders>
            <w:shd w:val="clear" w:color="auto" w:fill="auto"/>
            <w:noWrap/>
            <w:vAlign w:val="bottom"/>
            <w:hideMark/>
          </w:tcPr>
          <w:p w14:paraId="3B530A1A" w14:textId="77777777" w:rsidR="004722A3" w:rsidRPr="004722A3" w:rsidRDefault="004722A3" w:rsidP="004722A3">
            <w:pPr>
              <w:rPr>
                <w:color w:val="000000"/>
                <w:sz w:val="22"/>
                <w:szCs w:val="22"/>
              </w:rPr>
            </w:pPr>
            <w:r w:rsidRPr="004722A3">
              <w:rPr>
                <w:color w:val="000000"/>
                <w:sz w:val="22"/>
                <w:szCs w:val="22"/>
              </w:rPr>
              <w:t>Notes:</w:t>
            </w:r>
          </w:p>
        </w:tc>
        <w:tc>
          <w:tcPr>
            <w:tcW w:w="1259" w:type="dxa"/>
            <w:tcBorders>
              <w:top w:val="nil"/>
              <w:left w:val="nil"/>
              <w:bottom w:val="nil"/>
              <w:right w:val="nil"/>
            </w:tcBorders>
            <w:shd w:val="clear" w:color="auto" w:fill="auto"/>
            <w:noWrap/>
            <w:vAlign w:val="bottom"/>
            <w:hideMark/>
          </w:tcPr>
          <w:p w14:paraId="7BB75272" w14:textId="77777777" w:rsidR="004722A3" w:rsidRPr="004722A3" w:rsidRDefault="004722A3" w:rsidP="004722A3">
            <w:pPr>
              <w:rPr>
                <w:color w:val="000000"/>
                <w:sz w:val="22"/>
                <w:szCs w:val="22"/>
              </w:rPr>
            </w:pPr>
          </w:p>
        </w:tc>
        <w:tc>
          <w:tcPr>
            <w:tcW w:w="1041" w:type="dxa"/>
            <w:tcBorders>
              <w:top w:val="nil"/>
              <w:left w:val="nil"/>
              <w:bottom w:val="nil"/>
              <w:right w:val="nil"/>
            </w:tcBorders>
            <w:shd w:val="clear" w:color="auto" w:fill="auto"/>
            <w:noWrap/>
            <w:vAlign w:val="bottom"/>
            <w:hideMark/>
          </w:tcPr>
          <w:p w14:paraId="42E2D8CC" w14:textId="77777777" w:rsidR="004722A3" w:rsidRPr="004722A3" w:rsidRDefault="004722A3" w:rsidP="004722A3">
            <w:pPr>
              <w:rPr>
                <w:sz w:val="20"/>
              </w:rPr>
            </w:pPr>
          </w:p>
        </w:tc>
        <w:tc>
          <w:tcPr>
            <w:tcW w:w="1085" w:type="dxa"/>
            <w:tcBorders>
              <w:top w:val="nil"/>
              <w:left w:val="nil"/>
              <w:bottom w:val="nil"/>
              <w:right w:val="nil"/>
            </w:tcBorders>
            <w:shd w:val="clear" w:color="auto" w:fill="auto"/>
            <w:noWrap/>
            <w:vAlign w:val="bottom"/>
            <w:hideMark/>
          </w:tcPr>
          <w:p w14:paraId="13A3EDD8" w14:textId="77777777" w:rsidR="004722A3" w:rsidRPr="004722A3" w:rsidRDefault="004722A3" w:rsidP="004722A3">
            <w:pPr>
              <w:rPr>
                <w:sz w:val="20"/>
              </w:rPr>
            </w:pPr>
          </w:p>
        </w:tc>
        <w:tc>
          <w:tcPr>
            <w:tcW w:w="1069" w:type="dxa"/>
            <w:tcBorders>
              <w:top w:val="nil"/>
              <w:left w:val="nil"/>
              <w:bottom w:val="nil"/>
              <w:right w:val="nil"/>
            </w:tcBorders>
            <w:shd w:val="clear" w:color="auto" w:fill="auto"/>
            <w:noWrap/>
            <w:vAlign w:val="bottom"/>
            <w:hideMark/>
          </w:tcPr>
          <w:p w14:paraId="12E821E2" w14:textId="77777777" w:rsidR="004722A3" w:rsidRPr="004722A3" w:rsidRDefault="004722A3" w:rsidP="004722A3">
            <w:pPr>
              <w:rPr>
                <w:sz w:val="20"/>
              </w:rPr>
            </w:pPr>
          </w:p>
        </w:tc>
        <w:tc>
          <w:tcPr>
            <w:tcW w:w="1094" w:type="dxa"/>
            <w:tcBorders>
              <w:top w:val="nil"/>
              <w:left w:val="nil"/>
              <w:bottom w:val="nil"/>
              <w:right w:val="nil"/>
            </w:tcBorders>
            <w:shd w:val="clear" w:color="auto" w:fill="auto"/>
            <w:noWrap/>
            <w:vAlign w:val="bottom"/>
            <w:hideMark/>
          </w:tcPr>
          <w:p w14:paraId="6E68873B" w14:textId="77777777" w:rsidR="004722A3" w:rsidRPr="004722A3" w:rsidRDefault="004722A3" w:rsidP="004722A3">
            <w:pPr>
              <w:rPr>
                <w:sz w:val="20"/>
              </w:rPr>
            </w:pPr>
          </w:p>
        </w:tc>
        <w:tc>
          <w:tcPr>
            <w:tcW w:w="1050" w:type="dxa"/>
            <w:tcBorders>
              <w:top w:val="nil"/>
              <w:left w:val="nil"/>
              <w:bottom w:val="nil"/>
              <w:right w:val="nil"/>
            </w:tcBorders>
            <w:shd w:val="clear" w:color="auto" w:fill="auto"/>
            <w:noWrap/>
            <w:vAlign w:val="bottom"/>
            <w:hideMark/>
          </w:tcPr>
          <w:p w14:paraId="3B18E21D" w14:textId="77777777" w:rsidR="004722A3" w:rsidRPr="004722A3" w:rsidRDefault="004722A3" w:rsidP="004722A3">
            <w:pPr>
              <w:rPr>
                <w:sz w:val="20"/>
              </w:rPr>
            </w:pPr>
          </w:p>
        </w:tc>
      </w:tr>
      <w:tr w:rsidR="004722A3" w:rsidRPr="004722A3" w14:paraId="47FBCF5D" w14:textId="77777777" w:rsidTr="004722A3">
        <w:trPr>
          <w:trHeight w:val="315"/>
          <w:jc w:val="center"/>
        </w:trPr>
        <w:tc>
          <w:tcPr>
            <w:tcW w:w="9620" w:type="dxa"/>
            <w:gridSpan w:val="7"/>
            <w:tcBorders>
              <w:top w:val="nil"/>
              <w:left w:val="nil"/>
              <w:bottom w:val="nil"/>
              <w:right w:val="nil"/>
            </w:tcBorders>
            <w:shd w:val="clear" w:color="000000" w:fill="FFFFFF"/>
            <w:vAlign w:val="center"/>
            <w:hideMark/>
          </w:tcPr>
          <w:p w14:paraId="5E60F09E" w14:textId="77777777" w:rsidR="004722A3" w:rsidRPr="004722A3" w:rsidRDefault="004722A3" w:rsidP="004722A3">
            <w:pPr>
              <w:rPr>
                <w:color w:val="000000"/>
                <w:sz w:val="22"/>
                <w:szCs w:val="22"/>
              </w:rPr>
            </w:pPr>
            <w:proofErr w:type="spellStart"/>
            <w:r w:rsidRPr="004722A3">
              <w:rPr>
                <w:color w:val="000000"/>
                <w:sz w:val="22"/>
                <w:szCs w:val="22"/>
                <w:vertAlign w:val="superscript"/>
              </w:rPr>
              <w:t>a</w:t>
            </w:r>
            <w:r w:rsidRPr="004722A3">
              <w:rPr>
                <w:color w:val="000000"/>
                <w:sz w:val="22"/>
                <w:szCs w:val="22"/>
              </w:rPr>
              <w:t>Modeled</w:t>
            </w:r>
            <w:proofErr w:type="spellEnd"/>
            <w:r w:rsidRPr="004722A3">
              <w:rPr>
                <w:color w:val="000000"/>
                <w:sz w:val="22"/>
                <w:szCs w:val="22"/>
              </w:rPr>
              <w:t xml:space="preserve"> risks are for a 70-year lifetime, based on the predicted outdoor concentration and not adjusted for </w:t>
            </w:r>
          </w:p>
        </w:tc>
      </w:tr>
      <w:tr w:rsidR="004722A3" w:rsidRPr="004722A3" w14:paraId="4CD3A590" w14:textId="77777777" w:rsidTr="004722A3">
        <w:trPr>
          <w:trHeight w:val="495"/>
          <w:jc w:val="center"/>
        </w:trPr>
        <w:tc>
          <w:tcPr>
            <w:tcW w:w="9620" w:type="dxa"/>
            <w:gridSpan w:val="7"/>
            <w:tcBorders>
              <w:top w:val="nil"/>
              <w:left w:val="nil"/>
              <w:bottom w:val="nil"/>
              <w:right w:val="nil"/>
            </w:tcBorders>
            <w:shd w:val="clear" w:color="auto" w:fill="auto"/>
            <w:vAlign w:val="bottom"/>
            <w:hideMark/>
          </w:tcPr>
          <w:p w14:paraId="224F0731" w14:textId="77777777" w:rsidR="004722A3" w:rsidRPr="004722A3" w:rsidRDefault="004722A3" w:rsidP="004722A3">
            <w:pPr>
              <w:rPr>
                <w:color w:val="000000"/>
                <w:sz w:val="22"/>
                <w:szCs w:val="22"/>
              </w:rPr>
            </w:pPr>
            <w:r w:rsidRPr="004722A3">
              <w:rPr>
                <w:color w:val="000000"/>
                <w:sz w:val="22"/>
                <w:szCs w:val="22"/>
              </w:rPr>
              <w:t>exposure factors. Risks from Miscellaneous Organic Chemical Manufacturing emissions are modeled at the census block level.</w:t>
            </w:r>
          </w:p>
        </w:tc>
      </w:tr>
      <w:tr w:rsidR="004722A3" w:rsidRPr="004722A3" w14:paraId="3FFD5751" w14:textId="77777777" w:rsidTr="004722A3">
        <w:trPr>
          <w:trHeight w:val="315"/>
          <w:jc w:val="center"/>
        </w:trPr>
        <w:tc>
          <w:tcPr>
            <w:tcW w:w="9620" w:type="dxa"/>
            <w:gridSpan w:val="7"/>
            <w:tcBorders>
              <w:top w:val="nil"/>
              <w:left w:val="nil"/>
              <w:bottom w:val="nil"/>
              <w:right w:val="nil"/>
            </w:tcBorders>
            <w:shd w:val="clear" w:color="000000" w:fill="FFFFFF"/>
            <w:vAlign w:val="bottom"/>
            <w:hideMark/>
          </w:tcPr>
          <w:p w14:paraId="6E835914" w14:textId="77777777" w:rsidR="004722A3" w:rsidRPr="004722A3" w:rsidRDefault="004722A3" w:rsidP="004722A3">
            <w:pPr>
              <w:rPr>
                <w:color w:val="000000"/>
                <w:sz w:val="22"/>
                <w:szCs w:val="22"/>
              </w:rPr>
            </w:pPr>
            <w:proofErr w:type="spellStart"/>
            <w:r w:rsidRPr="004722A3">
              <w:rPr>
                <w:color w:val="000000"/>
                <w:sz w:val="22"/>
                <w:szCs w:val="22"/>
                <w:vertAlign w:val="superscript"/>
              </w:rPr>
              <w:t>b</w:t>
            </w:r>
            <w:r w:rsidRPr="004722A3">
              <w:rPr>
                <w:color w:val="000000"/>
                <w:sz w:val="22"/>
                <w:szCs w:val="22"/>
              </w:rPr>
              <w:t>Distributions</w:t>
            </w:r>
            <w:proofErr w:type="spellEnd"/>
            <w:r w:rsidRPr="004722A3">
              <w:rPr>
                <w:color w:val="000000"/>
                <w:sz w:val="22"/>
                <w:szCs w:val="22"/>
              </w:rPr>
              <w:t xml:space="preserve"> by race are based on demographic information at the census block group level.   </w:t>
            </w:r>
          </w:p>
        </w:tc>
      </w:tr>
      <w:tr w:rsidR="004722A3" w:rsidRPr="004722A3" w14:paraId="57170ECF" w14:textId="77777777" w:rsidTr="004722A3">
        <w:trPr>
          <w:trHeight w:val="870"/>
          <w:jc w:val="center"/>
        </w:trPr>
        <w:tc>
          <w:tcPr>
            <w:tcW w:w="9620" w:type="dxa"/>
            <w:gridSpan w:val="7"/>
            <w:tcBorders>
              <w:top w:val="nil"/>
              <w:left w:val="nil"/>
              <w:bottom w:val="nil"/>
              <w:right w:val="nil"/>
            </w:tcBorders>
            <w:shd w:val="clear" w:color="auto" w:fill="auto"/>
            <w:vAlign w:val="center"/>
            <w:hideMark/>
          </w:tcPr>
          <w:p w14:paraId="750B8C6C" w14:textId="77777777" w:rsidR="004722A3" w:rsidRPr="004722A3" w:rsidRDefault="004722A3" w:rsidP="004722A3">
            <w:pPr>
              <w:rPr>
                <w:color w:val="000000"/>
                <w:sz w:val="22"/>
                <w:szCs w:val="22"/>
              </w:rPr>
            </w:pPr>
            <w:proofErr w:type="spellStart"/>
            <w:r w:rsidRPr="004722A3">
              <w:rPr>
                <w:color w:val="000000"/>
                <w:sz w:val="22"/>
                <w:szCs w:val="22"/>
                <w:vertAlign w:val="superscript"/>
              </w:rPr>
              <w:t>c</w:t>
            </w:r>
            <w:r w:rsidRPr="004722A3">
              <w:rPr>
                <w:color w:val="000000"/>
                <w:sz w:val="22"/>
                <w:szCs w:val="22"/>
              </w:rPr>
              <w:t>In</w:t>
            </w:r>
            <w:proofErr w:type="spellEnd"/>
            <w:r w:rsidRPr="004722A3">
              <w:rPr>
                <w:color w:val="000000"/>
                <w:sz w:val="22"/>
                <w:szCs w:val="22"/>
              </w:rPr>
              <w:t xml:space="preserve"> order to avoid double counting, the "Hispanic or Latino" category is treated as a distinct racial/ethnic category for these analyses. A person is identified as one of five racial/ethnic categories above: White, African American, Native American, Other and Multiracial, or Hispanic/Latino.</w:t>
            </w:r>
          </w:p>
        </w:tc>
      </w:tr>
    </w:tbl>
    <w:p w14:paraId="05BEFC20" w14:textId="1D828754" w:rsidR="00F91AD7" w:rsidRPr="00A76672" w:rsidRDefault="00AE012D" w:rsidP="00AE012D">
      <w:pPr>
        <w:jc w:val="center"/>
      </w:pPr>
      <w:r w:rsidRPr="00AE012D">
        <w:t xml:space="preserve"> </w:t>
      </w:r>
      <w:r w:rsidR="00F91AD7" w:rsidRPr="00A76672">
        <w:br w:type="page"/>
      </w:r>
    </w:p>
    <w:tbl>
      <w:tblPr>
        <w:tblW w:w="8217" w:type="dxa"/>
        <w:jc w:val="center"/>
        <w:tblLook w:val="04A0" w:firstRow="1" w:lastRow="0" w:firstColumn="1" w:lastColumn="0" w:noHBand="0" w:noVBand="1"/>
      </w:tblPr>
      <w:tblGrid>
        <w:gridCol w:w="3021"/>
        <w:gridCol w:w="1340"/>
        <w:gridCol w:w="1200"/>
        <w:gridCol w:w="1280"/>
        <w:gridCol w:w="1376"/>
      </w:tblGrid>
      <w:tr w:rsidR="007728E2" w:rsidRPr="007728E2" w14:paraId="412F3E33" w14:textId="77777777" w:rsidTr="007728E2">
        <w:trPr>
          <w:trHeight w:val="720"/>
          <w:jc w:val="center"/>
        </w:trPr>
        <w:tc>
          <w:tcPr>
            <w:tcW w:w="8217" w:type="dxa"/>
            <w:gridSpan w:val="5"/>
            <w:tcBorders>
              <w:top w:val="nil"/>
              <w:left w:val="nil"/>
              <w:bottom w:val="single" w:sz="4" w:space="0" w:color="808080"/>
              <w:right w:val="nil"/>
            </w:tcBorders>
            <w:shd w:val="clear" w:color="000000" w:fill="FFFFFF"/>
            <w:vAlign w:val="bottom"/>
            <w:hideMark/>
          </w:tcPr>
          <w:p w14:paraId="7C075AB1" w14:textId="77777777" w:rsidR="007728E2" w:rsidRPr="007728E2" w:rsidRDefault="007728E2" w:rsidP="007728E2">
            <w:pPr>
              <w:jc w:val="center"/>
              <w:rPr>
                <w:b/>
                <w:bCs/>
                <w:color w:val="000000"/>
                <w:szCs w:val="24"/>
              </w:rPr>
            </w:pPr>
            <w:r w:rsidRPr="007728E2">
              <w:rPr>
                <w:b/>
                <w:bCs/>
                <w:color w:val="000000"/>
                <w:szCs w:val="24"/>
              </w:rPr>
              <w:lastRenderedPageBreak/>
              <w:t>Table B-2.  Distribution of Cancer Risk for Different Age Groups - 5 km Study Area Radius</w:t>
            </w:r>
          </w:p>
        </w:tc>
      </w:tr>
      <w:tr w:rsidR="007728E2" w:rsidRPr="007728E2" w14:paraId="077F576D" w14:textId="77777777" w:rsidTr="007728E2">
        <w:trPr>
          <w:trHeight w:val="345"/>
          <w:jc w:val="center"/>
        </w:trPr>
        <w:tc>
          <w:tcPr>
            <w:tcW w:w="3021" w:type="dxa"/>
            <w:vMerge w:val="restart"/>
            <w:tcBorders>
              <w:top w:val="single" w:sz="4" w:space="0" w:color="808080"/>
              <w:left w:val="nil"/>
              <w:bottom w:val="nil"/>
              <w:right w:val="nil"/>
            </w:tcBorders>
            <w:shd w:val="clear" w:color="000000" w:fill="FFFFFF"/>
            <w:vAlign w:val="bottom"/>
            <w:hideMark/>
          </w:tcPr>
          <w:p w14:paraId="4C71F4C8" w14:textId="77777777" w:rsidR="007728E2" w:rsidRPr="007728E2" w:rsidRDefault="007728E2" w:rsidP="007728E2">
            <w:pPr>
              <w:jc w:val="center"/>
              <w:rPr>
                <w:color w:val="000000"/>
                <w:sz w:val="22"/>
                <w:szCs w:val="22"/>
              </w:rPr>
            </w:pPr>
            <w:r w:rsidRPr="007728E2">
              <w:rPr>
                <w:color w:val="000000"/>
                <w:sz w:val="22"/>
                <w:szCs w:val="22"/>
              </w:rPr>
              <w:t>Range of Lifetime Individual Cancer Risk from the Miscellaneous Organic Chemical Manufacturing Source Category</w:t>
            </w:r>
          </w:p>
        </w:tc>
        <w:tc>
          <w:tcPr>
            <w:tcW w:w="5196" w:type="dxa"/>
            <w:gridSpan w:val="4"/>
            <w:tcBorders>
              <w:top w:val="single" w:sz="4" w:space="0" w:color="808080"/>
              <w:left w:val="nil"/>
              <w:bottom w:val="nil"/>
              <w:right w:val="nil"/>
            </w:tcBorders>
            <w:shd w:val="clear" w:color="000000" w:fill="FFFFFF"/>
            <w:vAlign w:val="bottom"/>
            <w:hideMark/>
          </w:tcPr>
          <w:p w14:paraId="4AC876B8" w14:textId="77777777" w:rsidR="007728E2" w:rsidRPr="007728E2" w:rsidRDefault="007728E2" w:rsidP="007728E2">
            <w:pPr>
              <w:jc w:val="center"/>
              <w:rPr>
                <w:color w:val="000000"/>
                <w:sz w:val="22"/>
                <w:szCs w:val="22"/>
              </w:rPr>
            </w:pPr>
            <w:r w:rsidRPr="007728E2">
              <w:rPr>
                <w:color w:val="000000"/>
                <w:sz w:val="22"/>
                <w:szCs w:val="22"/>
              </w:rPr>
              <w:t>Number of People within 5 km of</w:t>
            </w:r>
          </w:p>
        </w:tc>
      </w:tr>
      <w:tr w:rsidR="007728E2" w:rsidRPr="007728E2" w14:paraId="60ECAB7D" w14:textId="77777777" w:rsidTr="007728E2">
        <w:trPr>
          <w:trHeight w:val="360"/>
          <w:jc w:val="center"/>
        </w:trPr>
        <w:tc>
          <w:tcPr>
            <w:tcW w:w="3021" w:type="dxa"/>
            <w:vMerge/>
            <w:tcBorders>
              <w:top w:val="single" w:sz="4" w:space="0" w:color="808080"/>
              <w:left w:val="nil"/>
              <w:bottom w:val="nil"/>
              <w:right w:val="nil"/>
            </w:tcBorders>
            <w:vAlign w:val="center"/>
            <w:hideMark/>
          </w:tcPr>
          <w:p w14:paraId="3B499743" w14:textId="77777777" w:rsidR="007728E2" w:rsidRPr="007728E2" w:rsidRDefault="007728E2" w:rsidP="007728E2">
            <w:pPr>
              <w:rPr>
                <w:color w:val="000000"/>
                <w:sz w:val="22"/>
                <w:szCs w:val="22"/>
              </w:rPr>
            </w:pPr>
          </w:p>
        </w:tc>
        <w:tc>
          <w:tcPr>
            <w:tcW w:w="5196" w:type="dxa"/>
            <w:gridSpan w:val="4"/>
            <w:tcBorders>
              <w:top w:val="nil"/>
              <w:left w:val="nil"/>
              <w:bottom w:val="single" w:sz="4" w:space="0" w:color="808080"/>
              <w:right w:val="nil"/>
            </w:tcBorders>
            <w:shd w:val="clear" w:color="000000" w:fill="FFFFFF"/>
            <w:noWrap/>
            <w:vAlign w:val="bottom"/>
            <w:hideMark/>
          </w:tcPr>
          <w:p w14:paraId="113CB4B1" w14:textId="77777777" w:rsidR="007728E2" w:rsidRPr="007728E2" w:rsidRDefault="007728E2" w:rsidP="007728E2">
            <w:pPr>
              <w:jc w:val="center"/>
              <w:rPr>
                <w:color w:val="000000"/>
                <w:sz w:val="22"/>
                <w:szCs w:val="22"/>
              </w:rPr>
            </w:pPr>
            <w:r w:rsidRPr="007728E2">
              <w:rPr>
                <w:color w:val="000000"/>
                <w:sz w:val="22"/>
                <w:szCs w:val="22"/>
              </w:rPr>
              <w:t xml:space="preserve">any Facility in Different Ranges for Lifetime Cancer </w:t>
            </w:r>
            <w:proofErr w:type="spellStart"/>
            <w:r w:rsidRPr="007728E2">
              <w:rPr>
                <w:color w:val="000000"/>
                <w:sz w:val="22"/>
                <w:szCs w:val="22"/>
              </w:rPr>
              <w:t>Risk</w:t>
            </w:r>
            <w:r w:rsidRPr="007728E2">
              <w:rPr>
                <w:color w:val="000000"/>
                <w:sz w:val="22"/>
                <w:szCs w:val="22"/>
                <w:vertAlign w:val="superscript"/>
              </w:rPr>
              <w:t>b</w:t>
            </w:r>
            <w:proofErr w:type="spellEnd"/>
          </w:p>
        </w:tc>
      </w:tr>
      <w:tr w:rsidR="007728E2" w:rsidRPr="007728E2" w14:paraId="6B587D04" w14:textId="77777777" w:rsidTr="007728E2">
        <w:trPr>
          <w:trHeight w:val="799"/>
          <w:jc w:val="center"/>
        </w:trPr>
        <w:tc>
          <w:tcPr>
            <w:tcW w:w="3021" w:type="dxa"/>
            <w:vMerge/>
            <w:tcBorders>
              <w:top w:val="single" w:sz="4" w:space="0" w:color="808080"/>
              <w:left w:val="nil"/>
              <w:bottom w:val="nil"/>
              <w:right w:val="nil"/>
            </w:tcBorders>
            <w:vAlign w:val="center"/>
            <w:hideMark/>
          </w:tcPr>
          <w:p w14:paraId="727BB54C" w14:textId="77777777" w:rsidR="007728E2" w:rsidRPr="007728E2" w:rsidRDefault="007728E2" w:rsidP="007728E2">
            <w:pPr>
              <w:rPr>
                <w:color w:val="000000"/>
                <w:sz w:val="22"/>
                <w:szCs w:val="22"/>
              </w:rPr>
            </w:pPr>
          </w:p>
        </w:tc>
        <w:tc>
          <w:tcPr>
            <w:tcW w:w="1340" w:type="dxa"/>
            <w:tcBorders>
              <w:top w:val="nil"/>
              <w:left w:val="nil"/>
              <w:bottom w:val="nil"/>
              <w:right w:val="nil"/>
            </w:tcBorders>
            <w:shd w:val="clear" w:color="000000" w:fill="FFFFFF"/>
            <w:vAlign w:val="bottom"/>
            <w:hideMark/>
          </w:tcPr>
          <w:p w14:paraId="0EE70B1D" w14:textId="77777777" w:rsidR="007728E2" w:rsidRPr="007728E2" w:rsidRDefault="007728E2" w:rsidP="007728E2">
            <w:pPr>
              <w:jc w:val="center"/>
              <w:rPr>
                <w:color w:val="000000"/>
                <w:sz w:val="22"/>
                <w:szCs w:val="22"/>
              </w:rPr>
            </w:pPr>
            <w:r w:rsidRPr="007728E2">
              <w:rPr>
                <w:color w:val="000000"/>
                <w:sz w:val="22"/>
                <w:szCs w:val="22"/>
              </w:rPr>
              <w:t>Total Population</w:t>
            </w:r>
          </w:p>
        </w:tc>
        <w:tc>
          <w:tcPr>
            <w:tcW w:w="1200" w:type="dxa"/>
            <w:tcBorders>
              <w:top w:val="nil"/>
              <w:left w:val="nil"/>
              <w:bottom w:val="nil"/>
              <w:right w:val="nil"/>
            </w:tcBorders>
            <w:shd w:val="clear" w:color="000000" w:fill="FFFFFF"/>
            <w:vAlign w:val="bottom"/>
            <w:hideMark/>
          </w:tcPr>
          <w:p w14:paraId="2D994CEB" w14:textId="77777777" w:rsidR="006D5F5E" w:rsidRDefault="007728E2" w:rsidP="007728E2">
            <w:pPr>
              <w:jc w:val="center"/>
              <w:rPr>
                <w:color w:val="000000"/>
                <w:sz w:val="22"/>
                <w:szCs w:val="22"/>
              </w:rPr>
            </w:pPr>
            <w:r w:rsidRPr="007728E2">
              <w:rPr>
                <w:color w:val="000000"/>
                <w:sz w:val="22"/>
                <w:szCs w:val="22"/>
              </w:rPr>
              <w:t xml:space="preserve">Age (Years)  </w:t>
            </w:r>
          </w:p>
          <w:p w14:paraId="50A21D98" w14:textId="73520BBD" w:rsidR="007728E2" w:rsidRPr="007728E2" w:rsidRDefault="007728E2" w:rsidP="007728E2">
            <w:pPr>
              <w:jc w:val="center"/>
              <w:rPr>
                <w:color w:val="000000"/>
                <w:sz w:val="22"/>
                <w:szCs w:val="22"/>
              </w:rPr>
            </w:pPr>
            <w:r w:rsidRPr="007728E2">
              <w:rPr>
                <w:color w:val="000000"/>
                <w:sz w:val="22"/>
                <w:szCs w:val="22"/>
              </w:rPr>
              <w:t>0 -17</w:t>
            </w:r>
          </w:p>
        </w:tc>
        <w:tc>
          <w:tcPr>
            <w:tcW w:w="1280" w:type="dxa"/>
            <w:tcBorders>
              <w:top w:val="nil"/>
              <w:left w:val="nil"/>
              <w:bottom w:val="nil"/>
              <w:right w:val="nil"/>
            </w:tcBorders>
            <w:shd w:val="clear" w:color="000000" w:fill="FFFFFF"/>
            <w:vAlign w:val="bottom"/>
            <w:hideMark/>
          </w:tcPr>
          <w:p w14:paraId="4B648F7B" w14:textId="77777777" w:rsidR="006D5F5E" w:rsidRDefault="007728E2" w:rsidP="007728E2">
            <w:pPr>
              <w:jc w:val="center"/>
              <w:rPr>
                <w:color w:val="000000"/>
                <w:sz w:val="22"/>
                <w:szCs w:val="22"/>
              </w:rPr>
            </w:pPr>
            <w:r w:rsidRPr="007728E2">
              <w:rPr>
                <w:color w:val="000000"/>
                <w:sz w:val="22"/>
                <w:szCs w:val="22"/>
              </w:rPr>
              <w:t xml:space="preserve">Age (Years) </w:t>
            </w:r>
          </w:p>
          <w:p w14:paraId="765623B0" w14:textId="6D28A591" w:rsidR="007728E2" w:rsidRPr="007728E2" w:rsidRDefault="007728E2" w:rsidP="007728E2">
            <w:pPr>
              <w:jc w:val="center"/>
              <w:rPr>
                <w:color w:val="000000"/>
                <w:sz w:val="22"/>
                <w:szCs w:val="22"/>
              </w:rPr>
            </w:pPr>
            <w:r w:rsidRPr="007728E2">
              <w:rPr>
                <w:color w:val="000000"/>
                <w:sz w:val="22"/>
                <w:szCs w:val="22"/>
              </w:rPr>
              <w:t>18-64</w:t>
            </w:r>
          </w:p>
        </w:tc>
        <w:tc>
          <w:tcPr>
            <w:tcW w:w="1376" w:type="dxa"/>
            <w:tcBorders>
              <w:top w:val="nil"/>
              <w:left w:val="nil"/>
              <w:bottom w:val="nil"/>
              <w:right w:val="nil"/>
            </w:tcBorders>
            <w:shd w:val="clear" w:color="000000" w:fill="FFFFFF"/>
            <w:vAlign w:val="bottom"/>
            <w:hideMark/>
          </w:tcPr>
          <w:p w14:paraId="61A3FE1D" w14:textId="77777777" w:rsidR="007728E2" w:rsidRPr="007728E2" w:rsidRDefault="007728E2" w:rsidP="007728E2">
            <w:pPr>
              <w:jc w:val="center"/>
              <w:rPr>
                <w:color w:val="000000"/>
                <w:sz w:val="22"/>
                <w:szCs w:val="22"/>
              </w:rPr>
            </w:pPr>
            <w:r w:rsidRPr="007728E2">
              <w:rPr>
                <w:color w:val="000000"/>
                <w:sz w:val="22"/>
                <w:szCs w:val="22"/>
              </w:rPr>
              <w:t>Age (Years)  &gt;= 65</w:t>
            </w:r>
          </w:p>
        </w:tc>
      </w:tr>
      <w:tr w:rsidR="007728E2" w:rsidRPr="007728E2" w14:paraId="622B5332" w14:textId="77777777" w:rsidTr="007728E2">
        <w:trPr>
          <w:trHeight w:val="300"/>
          <w:jc w:val="center"/>
        </w:trPr>
        <w:tc>
          <w:tcPr>
            <w:tcW w:w="3021" w:type="dxa"/>
            <w:tcBorders>
              <w:top w:val="nil"/>
              <w:left w:val="nil"/>
              <w:bottom w:val="single" w:sz="8" w:space="0" w:color="808080"/>
              <w:right w:val="nil"/>
            </w:tcBorders>
            <w:shd w:val="clear" w:color="000000" w:fill="FFFFFF"/>
            <w:vAlign w:val="bottom"/>
            <w:hideMark/>
          </w:tcPr>
          <w:p w14:paraId="3CC10487" w14:textId="77777777" w:rsidR="007728E2" w:rsidRPr="007728E2" w:rsidRDefault="007728E2" w:rsidP="007728E2">
            <w:pPr>
              <w:jc w:val="center"/>
              <w:rPr>
                <w:color w:val="000000"/>
                <w:sz w:val="22"/>
                <w:szCs w:val="22"/>
              </w:rPr>
            </w:pPr>
            <w:r w:rsidRPr="007728E2">
              <w:rPr>
                <w:color w:val="000000"/>
                <w:sz w:val="22"/>
                <w:szCs w:val="22"/>
              </w:rPr>
              <w:t>(Chance in One Million)</w:t>
            </w:r>
            <w:r w:rsidRPr="007728E2">
              <w:rPr>
                <w:color w:val="000000"/>
                <w:szCs w:val="24"/>
                <w:vertAlign w:val="superscript"/>
              </w:rPr>
              <w:t>a</w:t>
            </w:r>
          </w:p>
        </w:tc>
        <w:tc>
          <w:tcPr>
            <w:tcW w:w="1340" w:type="dxa"/>
            <w:tcBorders>
              <w:top w:val="nil"/>
              <w:left w:val="nil"/>
              <w:bottom w:val="single" w:sz="8" w:space="0" w:color="808080"/>
              <w:right w:val="nil"/>
            </w:tcBorders>
            <w:shd w:val="clear" w:color="auto" w:fill="auto"/>
            <w:noWrap/>
            <w:vAlign w:val="bottom"/>
            <w:hideMark/>
          </w:tcPr>
          <w:p w14:paraId="53D79578" w14:textId="77777777" w:rsidR="007728E2" w:rsidRPr="007728E2" w:rsidRDefault="007728E2" w:rsidP="007728E2">
            <w:pPr>
              <w:rPr>
                <w:color w:val="000000"/>
                <w:sz w:val="22"/>
                <w:szCs w:val="22"/>
              </w:rPr>
            </w:pPr>
            <w:r w:rsidRPr="007728E2">
              <w:rPr>
                <w:color w:val="000000"/>
                <w:sz w:val="22"/>
                <w:szCs w:val="22"/>
              </w:rPr>
              <w:t> </w:t>
            </w:r>
          </w:p>
        </w:tc>
        <w:tc>
          <w:tcPr>
            <w:tcW w:w="1200" w:type="dxa"/>
            <w:tcBorders>
              <w:top w:val="nil"/>
              <w:left w:val="nil"/>
              <w:bottom w:val="single" w:sz="8" w:space="0" w:color="808080"/>
              <w:right w:val="nil"/>
            </w:tcBorders>
            <w:shd w:val="clear" w:color="auto" w:fill="auto"/>
            <w:noWrap/>
            <w:vAlign w:val="bottom"/>
            <w:hideMark/>
          </w:tcPr>
          <w:p w14:paraId="108E020D" w14:textId="77777777" w:rsidR="007728E2" w:rsidRPr="007728E2" w:rsidRDefault="007728E2" w:rsidP="007728E2">
            <w:pPr>
              <w:rPr>
                <w:color w:val="000000"/>
                <w:sz w:val="22"/>
                <w:szCs w:val="22"/>
              </w:rPr>
            </w:pPr>
            <w:r w:rsidRPr="007728E2">
              <w:rPr>
                <w:color w:val="000000"/>
                <w:sz w:val="22"/>
                <w:szCs w:val="22"/>
              </w:rPr>
              <w:t> </w:t>
            </w:r>
          </w:p>
        </w:tc>
        <w:tc>
          <w:tcPr>
            <w:tcW w:w="1280" w:type="dxa"/>
            <w:tcBorders>
              <w:top w:val="nil"/>
              <w:left w:val="nil"/>
              <w:bottom w:val="single" w:sz="8" w:space="0" w:color="808080"/>
              <w:right w:val="nil"/>
            </w:tcBorders>
            <w:shd w:val="clear" w:color="auto" w:fill="auto"/>
            <w:noWrap/>
            <w:vAlign w:val="bottom"/>
            <w:hideMark/>
          </w:tcPr>
          <w:p w14:paraId="32F15DF4" w14:textId="77777777" w:rsidR="007728E2" w:rsidRPr="007728E2" w:rsidRDefault="007728E2" w:rsidP="007728E2">
            <w:pPr>
              <w:rPr>
                <w:color w:val="000000"/>
                <w:sz w:val="22"/>
                <w:szCs w:val="22"/>
              </w:rPr>
            </w:pPr>
            <w:r w:rsidRPr="007728E2">
              <w:rPr>
                <w:color w:val="000000"/>
                <w:sz w:val="22"/>
                <w:szCs w:val="22"/>
              </w:rPr>
              <w:t> </w:t>
            </w:r>
          </w:p>
        </w:tc>
        <w:tc>
          <w:tcPr>
            <w:tcW w:w="1376" w:type="dxa"/>
            <w:tcBorders>
              <w:top w:val="nil"/>
              <w:left w:val="nil"/>
              <w:bottom w:val="single" w:sz="8" w:space="0" w:color="808080"/>
              <w:right w:val="nil"/>
            </w:tcBorders>
            <w:shd w:val="clear" w:color="auto" w:fill="auto"/>
            <w:noWrap/>
            <w:vAlign w:val="bottom"/>
            <w:hideMark/>
          </w:tcPr>
          <w:p w14:paraId="70AE1A14" w14:textId="77777777" w:rsidR="007728E2" w:rsidRPr="007728E2" w:rsidRDefault="007728E2" w:rsidP="007728E2">
            <w:pPr>
              <w:rPr>
                <w:color w:val="000000"/>
                <w:sz w:val="22"/>
                <w:szCs w:val="22"/>
              </w:rPr>
            </w:pPr>
            <w:r w:rsidRPr="007728E2">
              <w:rPr>
                <w:color w:val="000000"/>
                <w:sz w:val="22"/>
                <w:szCs w:val="22"/>
              </w:rPr>
              <w:t> </w:t>
            </w:r>
          </w:p>
        </w:tc>
      </w:tr>
      <w:tr w:rsidR="007728E2" w:rsidRPr="007728E2" w14:paraId="1B880B5D" w14:textId="77777777" w:rsidTr="007728E2">
        <w:trPr>
          <w:trHeight w:val="300"/>
          <w:jc w:val="center"/>
        </w:trPr>
        <w:tc>
          <w:tcPr>
            <w:tcW w:w="3021" w:type="dxa"/>
            <w:tcBorders>
              <w:top w:val="single" w:sz="8" w:space="0" w:color="808080"/>
              <w:left w:val="nil"/>
              <w:bottom w:val="single" w:sz="4" w:space="0" w:color="808080"/>
              <w:right w:val="single" w:sz="4" w:space="0" w:color="808080"/>
            </w:tcBorders>
            <w:shd w:val="clear" w:color="000000" w:fill="FFFFFF"/>
            <w:noWrap/>
            <w:vAlign w:val="bottom"/>
            <w:hideMark/>
          </w:tcPr>
          <w:p w14:paraId="33238E97" w14:textId="77777777" w:rsidR="007728E2" w:rsidRPr="007728E2" w:rsidRDefault="007728E2" w:rsidP="007728E2">
            <w:pPr>
              <w:ind w:firstLineChars="500" w:firstLine="1100"/>
              <w:rPr>
                <w:color w:val="000000"/>
                <w:sz w:val="22"/>
                <w:szCs w:val="22"/>
              </w:rPr>
            </w:pPr>
            <w:r w:rsidRPr="007728E2">
              <w:rPr>
                <w:color w:val="000000"/>
                <w:sz w:val="22"/>
                <w:szCs w:val="22"/>
              </w:rPr>
              <w:t xml:space="preserve">    0  to  &lt;    1   </w:t>
            </w:r>
          </w:p>
        </w:tc>
        <w:tc>
          <w:tcPr>
            <w:tcW w:w="1340" w:type="dxa"/>
            <w:tcBorders>
              <w:top w:val="nil"/>
              <w:left w:val="nil"/>
              <w:bottom w:val="single" w:sz="4" w:space="0" w:color="808080"/>
              <w:right w:val="single" w:sz="4" w:space="0" w:color="808080"/>
            </w:tcBorders>
            <w:shd w:val="clear" w:color="auto" w:fill="auto"/>
            <w:noWrap/>
            <w:vAlign w:val="bottom"/>
            <w:hideMark/>
          </w:tcPr>
          <w:p w14:paraId="76220022" w14:textId="77777777" w:rsidR="007728E2" w:rsidRPr="007728E2" w:rsidRDefault="007728E2" w:rsidP="007728E2">
            <w:pPr>
              <w:jc w:val="right"/>
              <w:rPr>
                <w:color w:val="000000"/>
                <w:sz w:val="22"/>
                <w:szCs w:val="22"/>
              </w:rPr>
            </w:pPr>
            <w:r w:rsidRPr="007728E2">
              <w:rPr>
                <w:color w:val="000000"/>
                <w:sz w:val="22"/>
                <w:szCs w:val="22"/>
              </w:rPr>
              <w:t>3,294,002</w:t>
            </w:r>
          </w:p>
        </w:tc>
        <w:tc>
          <w:tcPr>
            <w:tcW w:w="1200" w:type="dxa"/>
            <w:tcBorders>
              <w:top w:val="nil"/>
              <w:left w:val="nil"/>
              <w:bottom w:val="single" w:sz="4" w:space="0" w:color="808080"/>
              <w:right w:val="single" w:sz="4" w:space="0" w:color="808080"/>
            </w:tcBorders>
            <w:shd w:val="clear" w:color="auto" w:fill="auto"/>
            <w:noWrap/>
            <w:vAlign w:val="bottom"/>
            <w:hideMark/>
          </w:tcPr>
          <w:p w14:paraId="116C0AEC" w14:textId="77777777" w:rsidR="007728E2" w:rsidRPr="007728E2" w:rsidRDefault="007728E2" w:rsidP="007728E2">
            <w:pPr>
              <w:jc w:val="right"/>
              <w:rPr>
                <w:color w:val="000000"/>
                <w:sz w:val="22"/>
                <w:szCs w:val="22"/>
              </w:rPr>
            </w:pPr>
            <w:r w:rsidRPr="007728E2">
              <w:rPr>
                <w:color w:val="000000"/>
                <w:sz w:val="22"/>
                <w:szCs w:val="22"/>
              </w:rPr>
              <w:t>767,619</w:t>
            </w:r>
          </w:p>
        </w:tc>
        <w:tc>
          <w:tcPr>
            <w:tcW w:w="1280" w:type="dxa"/>
            <w:tcBorders>
              <w:top w:val="nil"/>
              <w:left w:val="nil"/>
              <w:bottom w:val="single" w:sz="4" w:space="0" w:color="808080"/>
              <w:right w:val="single" w:sz="4" w:space="0" w:color="808080"/>
            </w:tcBorders>
            <w:shd w:val="clear" w:color="auto" w:fill="auto"/>
            <w:noWrap/>
            <w:vAlign w:val="bottom"/>
            <w:hideMark/>
          </w:tcPr>
          <w:p w14:paraId="78EBA8DE" w14:textId="77777777" w:rsidR="007728E2" w:rsidRPr="007728E2" w:rsidRDefault="007728E2" w:rsidP="007728E2">
            <w:pPr>
              <w:jc w:val="right"/>
              <w:rPr>
                <w:color w:val="000000"/>
                <w:sz w:val="22"/>
                <w:szCs w:val="22"/>
              </w:rPr>
            </w:pPr>
            <w:r w:rsidRPr="007728E2">
              <w:rPr>
                <w:color w:val="000000"/>
                <w:sz w:val="22"/>
                <w:szCs w:val="22"/>
              </w:rPr>
              <w:t>2,092,673</w:t>
            </w:r>
          </w:p>
        </w:tc>
        <w:tc>
          <w:tcPr>
            <w:tcW w:w="1376" w:type="dxa"/>
            <w:tcBorders>
              <w:top w:val="nil"/>
              <w:left w:val="nil"/>
              <w:bottom w:val="single" w:sz="4" w:space="0" w:color="808080"/>
              <w:right w:val="nil"/>
            </w:tcBorders>
            <w:shd w:val="clear" w:color="auto" w:fill="auto"/>
            <w:noWrap/>
            <w:vAlign w:val="bottom"/>
            <w:hideMark/>
          </w:tcPr>
          <w:p w14:paraId="03BA4224" w14:textId="77777777" w:rsidR="007728E2" w:rsidRPr="007728E2" w:rsidRDefault="007728E2" w:rsidP="007728E2">
            <w:pPr>
              <w:jc w:val="right"/>
              <w:rPr>
                <w:color w:val="000000"/>
                <w:sz w:val="22"/>
                <w:szCs w:val="22"/>
              </w:rPr>
            </w:pPr>
            <w:r w:rsidRPr="007728E2">
              <w:rPr>
                <w:color w:val="000000"/>
                <w:sz w:val="22"/>
                <w:szCs w:val="22"/>
              </w:rPr>
              <w:t>433,710</w:t>
            </w:r>
          </w:p>
        </w:tc>
      </w:tr>
      <w:tr w:rsidR="007728E2" w:rsidRPr="007728E2" w14:paraId="0F2E294A" w14:textId="77777777" w:rsidTr="007728E2">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4D28AFAC" w14:textId="77777777" w:rsidR="007728E2" w:rsidRPr="007728E2" w:rsidRDefault="007728E2" w:rsidP="007728E2">
            <w:pPr>
              <w:ind w:firstLineChars="500" w:firstLine="1100"/>
              <w:rPr>
                <w:color w:val="000000"/>
                <w:sz w:val="22"/>
                <w:szCs w:val="22"/>
              </w:rPr>
            </w:pPr>
            <w:r w:rsidRPr="007728E2">
              <w:rPr>
                <w:color w:val="000000"/>
                <w:sz w:val="22"/>
                <w:szCs w:val="22"/>
              </w:rPr>
              <w:t xml:space="preserve">    1  to  &lt;    5   </w:t>
            </w:r>
          </w:p>
        </w:tc>
        <w:tc>
          <w:tcPr>
            <w:tcW w:w="1340" w:type="dxa"/>
            <w:tcBorders>
              <w:top w:val="nil"/>
              <w:left w:val="nil"/>
              <w:bottom w:val="single" w:sz="4" w:space="0" w:color="808080"/>
              <w:right w:val="single" w:sz="4" w:space="0" w:color="808080"/>
            </w:tcBorders>
            <w:shd w:val="clear" w:color="auto" w:fill="auto"/>
            <w:noWrap/>
            <w:vAlign w:val="bottom"/>
            <w:hideMark/>
          </w:tcPr>
          <w:p w14:paraId="2CE83EDD" w14:textId="77777777" w:rsidR="007728E2" w:rsidRPr="007728E2" w:rsidRDefault="007728E2" w:rsidP="007728E2">
            <w:pPr>
              <w:jc w:val="right"/>
              <w:rPr>
                <w:color w:val="000000"/>
                <w:sz w:val="22"/>
                <w:szCs w:val="22"/>
              </w:rPr>
            </w:pPr>
            <w:r w:rsidRPr="007728E2">
              <w:rPr>
                <w:color w:val="000000"/>
                <w:sz w:val="22"/>
                <w:szCs w:val="22"/>
              </w:rPr>
              <w:t>474,055</w:t>
            </w:r>
          </w:p>
        </w:tc>
        <w:tc>
          <w:tcPr>
            <w:tcW w:w="1200" w:type="dxa"/>
            <w:tcBorders>
              <w:top w:val="nil"/>
              <w:left w:val="nil"/>
              <w:bottom w:val="single" w:sz="4" w:space="0" w:color="808080"/>
              <w:right w:val="single" w:sz="4" w:space="0" w:color="808080"/>
            </w:tcBorders>
            <w:shd w:val="clear" w:color="auto" w:fill="auto"/>
            <w:noWrap/>
            <w:vAlign w:val="bottom"/>
            <w:hideMark/>
          </w:tcPr>
          <w:p w14:paraId="64C074E8" w14:textId="77777777" w:rsidR="007728E2" w:rsidRPr="007728E2" w:rsidRDefault="007728E2" w:rsidP="007728E2">
            <w:pPr>
              <w:jc w:val="right"/>
              <w:rPr>
                <w:color w:val="000000"/>
                <w:sz w:val="22"/>
                <w:szCs w:val="22"/>
              </w:rPr>
            </w:pPr>
            <w:r w:rsidRPr="007728E2">
              <w:rPr>
                <w:color w:val="000000"/>
                <w:sz w:val="22"/>
                <w:szCs w:val="22"/>
              </w:rPr>
              <w:t>131,209</w:t>
            </w:r>
          </w:p>
        </w:tc>
        <w:tc>
          <w:tcPr>
            <w:tcW w:w="1280" w:type="dxa"/>
            <w:tcBorders>
              <w:top w:val="nil"/>
              <w:left w:val="nil"/>
              <w:bottom w:val="single" w:sz="4" w:space="0" w:color="808080"/>
              <w:right w:val="single" w:sz="4" w:space="0" w:color="808080"/>
            </w:tcBorders>
            <w:shd w:val="clear" w:color="auto" w:fill="auto"/>
            <w:noWrap/>
            <w:vAlign w:val="bottom"/>
            <w:hideMark/>
          </w:tcPr>
          <w:p w14:paraId="4651D334" w14:textId="77777777" w:rsidR="007728E2" w:rsidRPr="007728E2" w:rsidRDefault="007728E2" w:rsidP="007728E2">
            <w:pPr>
              <w:jc w:val="right"/>
              <w:rPr>
                <w:color w:val="000000"/>
                <w:sz w:val="22"/>
                <w:szCs w:val="22"/>
              </w:rPr>
            </w:pPr>
            <w:r w:rsidRPr="007728E2">
              <w:rPr>
                <w:color w:val="000000"/>
                <w:sz w:val="22"/>
                <w:szCs w:val="22"/>
              </w:rPr>
              <w:t>295,312</w:t>
            </w:r>
          </w:p>
        </w:tc>
        <w:tc>
          <w:tcPr>
            <w:tcW w:w="1376" w:type="dxa"/>
            <w:tcBorders>
              <w:top w:val="nil"/>
              <w:left w:val="nil"/>
              <w:bottom w:val="single" w:sz="4" w:space="0" w:color="808080"/>
              <w:right w:val="nil"/>
            </w:tcBorders>
            <w:shd w:val="clear" w:color="auto" w:fill="auto"/>
            <w:noWrap/>
            <w:vAlign w:val="bottom"/>
            <w:hideMark/>
          </w:tcPr>
          <w:p w14:paraId="4C205372" w14:textId="77777777" w:rsidR="007728E2" w:rsidRPr="007728E2" w:rsidRDefault="007728E2" w:rsidP="007728E2">
            <w:pPr>
              <w:jc w:val="right"/>
              <w:rPr>
                <w:color w:val="000000"/>
                <w:sz w:val="22"/>
                <w:szCs w:val="22"/>
              </w:rPr>
            </w:pPr>
            <w:r w:rsidRPr="007728E2">
              <w:rPr>
                <w:color w:val="000000"/>
                <w:sz w:val="22"/>
                <w:szCs w:val="22"/>
              </w:rPr>
              <w:t>47,534</w:t>
            </w:r>
          </w:p>
        </w:tc>
      </w:tr>
      <w:tr w:rsidR="007728E2" w:rsidRPr="007728E2" w14:paraId="170FFC08" w14:textId="77777777" w:rsidTr="007728E2">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78F2AC6F" w14:textId="77777777" w:rsidR="007728E2" w:rsidRPr="007728E2" w:rsidRDefault="007728E2" w:rsidP="007728E2">
            <w:pPr>
              <w:ind w:firstLineChars="500" w:firstLine="1100"/>
              <w:rPr>
                <w:color w:val="000000"/>
                <w:sz w:val="22"/>
                <w:szCs w:val="22"/>
              </w:rPr>
            </w:pPr>
            <w:r w:rsidRPr="007728E2">
              <w:rPr>
                <w:color w:val="000000"/>
                <w:sz w:val="22"/>
                <w:szCs w:val="22"/>
              </w:rPr>
              <w:t xml:space="preserve">    5  to  &lt;  10  </w:t>
            </w:r>
          </w:p>
        </w:tc>
        <w:tc>
          <w:tcPr>
            <w:tcW w:w="1340" w:type="dxa"/>
            <w:tcBorders>
              <w:top w:val="nil"/>
              <w:left w:val="nil"/>
              <w:bottom w:val="single" w:sz="4" w:space="0" w:color="808080"/>
              <w:right w:val="single" w:sz="4" w:space="0" w:color="808080"/>
            </w:tcBorders>
            <w:shd w:val="clear" w:color="auto" w:fill="auto"/>
            <w:noWrap/>
            <w:vAlign w:val="bottom"/>
            <w:hideMark/>
          </w:tcPr>
          <w:p w14:paraId="10CE1324" w14:textId="77777777" w:rsidR="007728E2" w:rsidRPr="007728E2" w:rsidRDefault="007728E2" w:rsidP="007728E2">
            <w:pPr>
              <w:jc w:val="right"/>
              <w:rPr>
                <w:color w:val="000000"/>
                <w:sz w:val="22"/>
                <w:szCs w:val="22"/>
              </w:rPr>
            </w:pPr>
            <w:r w:rsidRPr="007728E2">
              <w:rPr>
                <w:color w:val="000000"/>
                <w:sz w:val="22"/>
                <w:szCs w:val="22"/>
              </w:rPr>
              <w:t>56,179</w:t>
            </w:r>
          </w:p>
        </w:tc>
        <w:tc>
          <w:tcPr>
            <w:tcW w:w="1200" w:type="dxa"/>
            <w:tcBorders>
              <w:top w:val="nil"/>
              <w:left w:val="nil"/>
              <w:bottom w:val="single" w:sz="4" w:space="0" w:color="808080"/>
              <w:right w:val="single" w:sz="4" w:space="0" w:color="808080"/>
            </w:tcBorders>
            <w:shd w:val="clear" w:color="auto" w:fill="auto"/>
            <w:noWrap/>
            <w:vAlign w:val="bottom"/>
            <w:hideMark/>
          </w:tcPr>
          <w:p w14:paraId="4CC10672" w14:textId="77777777" w:rsidR="007728E2" w:rsidRPr="007728E2" w:rsidRDefault="007728E2" w:rsidP="007728E2">
            <w:pPr>
              <w:jc w:val="right"/>
              <w:rPr>
                <w:color w:val="000000"/>
                <w:sz w:val="22"/>
                <w:szCs w:val="22"/>
              </w:rPr>
            </w:pPr>
            <w:r w:rsidRPr="007728E2">
              <w:rPr>
                <w:color w:val="000000"/>
                <w:sz w:val="22"/>
                <w:szCs w:val="22"/>
              </w:rPr>
              <w:t>14,004</w:t>
            </w:r>
          </w:p>
        </w:tc>
        <w:tc>
          <w:tcPr>
            <w:tcW w:w="1280" w:type="dxa"/>
            <w:tcBorders>
              <w:top w:val="nil"/>
              <w:left w:val="nil"/>
              <w:bottom w:val="single" w:sz="4" w:space="0" w:color="808080"/>
              <w:right w:val="single" w:sz="4" w:space="0" w:color="808080"/>
            </w:tcBorders>
            <w:shd w:val="clear" w:color="auto" w:fill="auto"/>
            <w:noWrap/>
            <w:vAlign w:val="bottom"/>
            <w:hideMark/>
          </w:tcPr>
          <w:p w14:paraId="2421305D" w14:textId="77777777" w:rsidR="007728E2" w:rsidRPr="007728E2" w:rsidRDefault="007728E2" w:rsidP="007728E2">
            <w:pPr>
              <w:jc w:val="right"/>
              <w:rPr>
                <w:color w:val="000000"/>
                <w:sz w:val="22"/>
                <w:szCs w:val="22"/>
              </w:rPr>
            </w:pPr>
            <w:r w:rsidRPr="007728E2">
              <w:rPr>
                <w:color w:val="000000"/>
                <w:sz w:val="22"/>
                <w:szCs w:val="22"/>
              </w:rPr>
              <w:t>36,083</w:t>
            </w:r>
          </w:p>
        </w:tc>
        <w:tc>
          <w:tcPr>
            <w:tcW w:w="1376" w:type="dxa"/>
            <w:tcBorders>
              <w:top w:val="nil"/>
              <w:left w:val="nil"/>
              <w:bottom w:val="single" w:sz="4" w:space="0" w:color="808080"/>
              <w:right w:val="nil"/>
            </w:tcBorders>
            <w:shd w:val="clear" w:color="auto" w:fill="auto"/>
            <w:noWrap/>
            <w:vAlign w:val="bottom"/>
            <w:hideMark/>
          </w:tcPr>
          <w:p w14:paraId="2849174F" w14:textId="77777777" w:rsidR="007728E2" w:rsidRPr="007728E2" w:rsidRDefault="007728E2" w:rsidP="007728E2">
            <w:pPr>
              <w:jc w:val="right"/>
              <w:rPr>
                <w:color w:val="000000"/>
                <w:sz w:val="22"/>
                <w:szCs w:val="22"/>
              </w:rPr>
            </w:pPr>
            <w:r w:rsidRPr="007728E2">
              <w:rPr>
                <w:color w:val="000000"/>
                <w:sz w:val="22"/>
                <w:szCs w:val="22"/>
              </w:rPr>
              <w:t>6,092</w:t>
            </w:r>
          </w:p>
        </w:tc>
      </w:tr>
      <w:tr w:rsidR="007728E2" w:rsidRPr="007728E2" w14:paraId="54F552A4" w14:textId="77777777" w:rsidTr="007728E2">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5B447993" w14:textId="77777777" w:rsidR="007728E2" w:rsidRPr="007728E2" w:rsidRDefault="007728E2" w:rsidP="007728E2">
            <w:pPr>
              <w:ind w:firstLineChars="500" w:firstLine="1100"/>
              <w:rPr>
                <w:color w:val="000000"/>
                <w:sz w:val="22"/>
                <w:szCs w:val="22"/>
              </w:rPr>
            </w:pPr>
            <w:r w:rsidRPr="007728E2">
              <w:rPr>
                <w:color w:val="000000"/>
                <w:sz w:val="22"/>
                <w:szCs w:val="22"/>
              </w:rPr>
              <w:t xml:space="preserve">  10  to  &lt;  20  </w:t>
            </w:r>
          </w:p>
        </w:tc>
        <w:tc>
          <w:tcPr>
            <w:tcW w:w="1340" w:type="dxa"/>
            <w:tcBorders>
              <w:top w:val="nil"/>
              <w:left w:val="nil"/>
              <w:bottom w:val="single" w:sz="4" w:space="0" w:color="808080"/>
              <w:right w:val="single" w:sz="4" w:space="0" w:color="808080"/>
            </w:tcBorders>
            <w:shd w:val="clear" w:color="auto" w:fill="auto"/>
            <w:noWrap/>
            <w:vAlign w:val="bottom"/>
            <w:hideMark/>
          </w:tcPr>
          <w:p w14:paraId="6CF8DEDB" w14:textId="77777777" w:rsidR="007728E2" w:rsidRPr="007728E2" w:rsidRDefault="007728E2" w:rsidP="007728E2">
            <w:pPr>
              <w:jc w:val="right"/>
              <w:rPr>
                <w:color w:val="000000"/>
                <w:sz w:val="22"/>
                <w:szCs w:val="22"/>
              </w:rPr>
            </w:pPr>
            <w:r w:rsidRPr="007728E2">
              <w:rPr>
                <w:color w:val="000000"/>
                <w:sz w:val="22"/>
                <w:szCs w:val="22"/>
              </w:rPr>
              <w:t>23,908</w:t>
            </w:r>
          </w:p>
        </w:tc>
        <w:tc>
          <w:tcPr>
            <w:tcW w:w="1200" w:type="dxa"/>
            <w:tcBorders>
              <w:top w:val="nil"/>
              <w:left w:val="nil"/>
              <w:bottom w:val="single" w:sz="4" w:space="0" w:color="808080"/>
              <w:right w:val="single" w:sz="4" w:space="0" w:color="808080"/>
            </w:tcBorders>
            <w:shd w:val="clear" w:color="auto" w:fill="auto"/>
            <w:noWrap/>
            <w:vAlign w:val="bottom"/>
            <w:hideMark/>
          </w:tcPr>
          <w:p w14:paraId="228A6B53" w14:textId="77777777" w:rsidR="007728E2" w:rsidRPr="007728E2" w:rsidRDefault="007728E2" w:rsidP="007728E2">
            <w:pPr>
              <w:jc w:val="right"/>
              <w:rPr>
                <w:color w:val="000000"/>
                <w:sz w:val="22"/>
                <w:szCs w:val="22"/>
              </w:rPr>
            </w:pPr>
            <w:r w:rsidRPr="007728E2">
              <w:rPr>
                <w:color w:val="000000"/>
                <w:sz w:val="22"/>
                <w:szCs w:val="22"/>
              </w:rPr>
              <w:t>4,919</w:t>
            </w:r>
          </w:p>
        </w:tc>
        <w:tc>
          <w:tcPr>
            <w:tcW w:w="1280" w:type="dxa"/>
            <w:tcBorders>
              <w:top w:val="nil"/>
              <w:left w:val="nil"/>
              <w:bottom w:val="single" w:sz="4" w:space="0" w:color="808080"/>
              <w:right w:val="single" w:sz="4" w:space="0" w:color="808080"/>
            </w:tcBorders>
            <w:shd w:val="clear" w:color="auto" w:fill="auto"/>
            <w:noWrap/>
            <w:vAlign w:val="bottom"/>
            <w:hideMark/>
          </w:tcPr>
          <w:p w14:paraId="33441B0E" w14:textId="77777777" w:rsidR="007728E2" w:rsidRPr="007728E2" w:rsidRDefault="007728E2" w:rsidP="007728E2">
            <w:pPr>
              <w:jc w:val="right"/>
              <w:rPr>
                <w:color w:val="000000"/>
                <w:sz w:val="22"/>
                <w:szCs w:val="22"/>
              </w:rPr>
            </w:pPr>
            <w:r w:rsidRPr="007728E2">
              <w:rPr>
                <w:color w:val="000000"/>
                <w:sz w:val="22"/>
                <w:szCs w:val="22"/>
              </w:rPr>
              <w:t>16,279</w:t>
            </w:r>
          </w:p>
        </w:tc>
        <w:tc>
          <w:tcPr>
            <w:tcW w:w="1376" w:type="dxa"/>
            <w:tcBorders>
              <w:top w:val="nil"/>
              <w:left w:val="nil"/>
              <w:bottom w:val="single" w:sz="4" w:space="0" w:color="808080"/>
              <w:right w:val="nil"/>
            </w:tcBorders>
            <w:shd w:val="clear" w:color="auto" w:fill="auto"/>
            <w:noWrap/>
            <w:vAlign w:val="bottom"/>
            <w:hideMark/>
          </w:tcPr>
          <w:p w14:paraId="56CEC200" w14:textId="77777777" w:rsidR="007728E2" w:rsidRPr="007728E2" w:rsidRDefault="007728E2" w:rsidP="007728E2">
            <w:pPr>
              <w:jc w:val="right"/>
              <w:rPr>
                <w:color w:val="000000"/>
                <w:sz w:val="22"/>
                <w:szCs w:val="22"/>
              </w:rPr>
            </w:pPr>
            <w:r w:rsidRPr="007728E2">
              <w:rPr>
                <w:color w:val="000000"/>
                <w:sz w:val="22"/>
                <w:szCs w:val="22"/>
              </w:rPr>
              <w:t>2,711</w:t>
            </w:r>
          </w:p>
        </w:tc>
      </w:tr>
      <w:tr w:rsidR="007728E2" w:rsidRPr="007728E2" w14:paraId="7D4DE5C4" w14:textId="77777777" w:rsidTr="007728E2">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627032D8" w14:textId="77777777" w:rsidR="007728E2" w:rsidRPr="007728E2" w:rsidRDefault="007728E2" w:rsidP="007728E2">
            <w:pPr>
              <w:ind w:firstLineChars="500" w:firstLine="1100"/>
              <w:rPr>
                <w:color w:val="000000"/>
                <w:sz w:val="22"/>
                <w:szCs w:val="22"/>
              </w:rPr>
            </w:pPr>
            <w:r w:rsidRPr="007728E2">
              <w:rPr>
                <w:color w:val="000000"/>
                <w:sz w:val="22"/>
                <w:szCs w:val="22"/>
              </w:rPr>
              <w:t xml:space="preserve">  20  to  &lt;  30  </w:t>
            </w:r>
          </w:p>
        </w:tc>
        <w:tc>
          <w:tcPr>
            <w:tcW w:w="1340" w:type="dxa"/>
            <w:tcBorders>
              <w:top w:val="nil"/>
              <w:left w:val="nil"/>
              <w:bottom w:val="single" w:sz="4" w:space="0" w:color="808080"/>
              <w:right w:val="single" w:sz="4" w:space="0" w:color="808080"/>
            </w:tcBorders>
            <w:shd w:val="clear" w:color="auto" w:fill="auto"/>
            <w:noWrap/>
            <w:vAlign w:val="bottom"/>
            <w:hideMark/>
          </w:tcPr>
          <w:p w14:paraId="055B7D70" w14:textId="77777777" w:rsidR="007728E2" w:rsidRPr="007728E2" w:rsidRDefault="007728E2" w:rsidP="007728E2">
            <w:pPr>
              <w:jc w:val="right"/>
              <w:rPr>
                <w:color w:val="000000"/>
                <w:sz w:val="22"/>
                <w:szCs w:val="22"/>
              </w:rPr>
            </w:pPr>
            <w:r w:rsidRPr="007728E2">
              <w:rPr>
                <w:color w:val="000000"/>
                <w:sz w:val="22"/>
                <w:szCs w:val="22"/>
              </w:rPr>
              <w:t>12,677</w:t>
            </w:r>
          </w:p>
        </w:tc>
        <w:tc>
          <w:tcPr>
            <w:tcW w:w="1200" w:type="dxa"/>
            <w:tcBorders>
              <w:top w:val="nil"/>
              <w:left w:val="nil"/>
              <w:bottom w:val="single" w:sz="4" w:space="0" w:color="808080"/>
              <w:right w:val="single" w:sz="4" w:space="0" w:color="808080"/>
            </w:tcBorders>
            <w:shd w:val="clear" w:color="auto" w:fill="auto"/>
            <w:noWrap/>
            <w:vAlign w:val="bottom"/>
            <w:hideMark/>
          </w:tcPr>
          <w:p w14:paraId="21E7D38F" w14:textId="77777777" w:rsidR="007728E2" w:rsidRPr="007728E2" w:rsidRDefault="007728E2" w:rsidP="007728E2">
            <w:pPr>
              <w:jc w:val="right"/>
              <w:rPr>
                <w:color w:val="000000"/>
                <w:sz w:val="22"/>
                <w:szCs w:val="22"/>
              </w:rPr>
            </w:pPr>
            <w:r w:rsidRPr="007728E2">
              <w:rPr>
                <w:color w:val="000000"/>
                <w:sz w:val="22"/>
                <w:szCs w:val="22"/>
              </w:rPr>
              <w:t>2,897</w:t>
            </w:r>
          </w:p>
        </w:tc>
        <w:tc>
          <w:tcPr>
            <w:tcW w:w="1280" w:type="dxa"/>
            <w:tcBorders>
              <w:top w:val="nil"/>
              <w:left w:val="nil"/>
              <w:bottom w:val="single" w:sz="4" w:space="0" w:color="808080"/>
              <w:right w:val="single" w:sz="4" w:space="0" w:color="808080"/>
            </w:tcBorders>
            <w:shd w:val="clear" w:color="auto" w:fill="auto"/>
            <w:noWrap/>
            <w:vAlign w:val="bottom"/>
            <w:hideMark/>
          </w:tcPr>
          <w:p w14:paraId="55ABCC52" w14:textId="77777777" w:rsidR="007728E2" w:rsidRPr="007728E2" w:rsidRDefault="007728E2" w:rsidP="007728E2">
            <w:pPr>
              <w:jc w:val="right"/>
              <w:rPr>
                <w:color w:val="000000"/>
                <w:sz w:val="22"/>
                <w:szCs w:val="22"/>
              </w:rPr>
            </w:pPr>
            <w:r w:rsidRPr="007728E2">
              <w:rPr>
                <w:color w:val="000000"/>
                <w:sz w:val="22"/>
                <w:szCs w:val="22"/>
              </w:rPr>
              <w:t>8,364</w:t>
            </w:r>
          </w:p>
        </w:tc>
        <w:tc>
          <w:tcPr>
            <w:tcW w:w="1376" w:type="dxa"/>
            <w:tcBorders>
              <w:top w:val="nil"/>
              <w:left w:val="nil"/>
              <w:bottom w:val="single" w:sz="4" w:space="0" w:color="808080"/>
              <w:right w:val="nil"/>
            </w:tcBorders>
            <w:shd w:val="clear" w:color="auto" w:fill="auto"/>
            <w:noWrap/>
            <w:vAlign w:val="bottom"/>
            <w:hideMark/>
          </w:tcPr>
          <w:p w14:paraId="3ACA488C" w14:textId="77777777" w:rsidR="007728E2" w:rsidRPr="007728E2" w:rsidRDefault="007728E2" w:rsidP="007728E2">
            <w:pPr>
              <w:jc w:val="right"/>
              <w:rPr>
                <w:color w:val="000000"/>
                <w:sz w:val="22"/>
                <w:szCs w:val="22"/>
              </w:rPr>
            </w:pPr>
            <w:r w:rsidRPr="007728E2">
              <w:rPr>
                <w:color w:val="000000"/>
                <w:sz w:val="22"/>
                <w:szCs w:val="22"/>
              </w:rPr>
              <w:t>1,416</w:t>
            </w:r>
          </w:p>
        </w:tc>
      </w:tr>
      <w:tr w:rsidR="007728E2" w:rsidRPr="007728E2" w14:paraId="13F65656" w14:textId="77777777" w:rsidTr="007728E2">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30749846" w14:textId="77777777" w:rsidR="007728E2" w:rsidRPr="007728E2" w:rsidRDefault="007728E2" w:rsidP="007728E2">
            <w:pPr>
              <w:ind w:firstLineChars="500" w:firstLine="1100"/>
              <w:rPr>
                <w:color w:val="000000"/>
                <w:sz w:val="22"/>
                <w:szCs w:val="22"/>
              </w:rPr>
            </w:pPr>
            <w:r w:rsidRPr="007728E2">
              <w:rPr>
                <w:color w:val="000000"/>
                <w:sz w:val="22"/>
                <w:szCs w:val="22"/>
              </w:rPr>
              <w:t xml:space="preserve">  30  to  &lt;  40  </w:t>
            </w:r>
          </w:p>
        </w:tc>
        <w:tc>
          <w:tcPr>
            <w:tcW w:w="1340" w:type="dxa"/>
            <w:tcBorders>
              <w:top w:val="nil"/>
              <w:left w:val="nil"/>
              <w:bottom w:val="single" w:sz="4" w:space="0" w:color="808080"/>
              <w:right w:val="single" w:sz="4" w:space="0" w:color="808080"/>
            </w:tcBorders>
            <w:shd w:val="clear" w:color="auto" w:fill="auto"/>
            <w:noWrap/>
            <w:vAlign w:val="bottom"/>
            <w:hideMark/>
          </w:tcPr>
          <w:p w14:paraId="040289E1" w14:textId="77777777" w:rsidR="007728E2" w:rsidRPr="007728E2" w:rsidRDefault="007728E2" w:rsidP="007728E2">
            <w:pPr>
              <w:jc w:val="right"/>
              <w:rPr>
                <w:color w:val="000000"/>
                <w:sz w:val="22"/>
                <w:szCs w:val="22"/>
              </w:rPr>
            </w:pPr>
            <w:r w:rsidRPr="007728E2">
              <w:rPr>
                <w:color w:val="000000"/>
                <w:sz w:val="22"/>
                <w:szCs w:val="22"/>
              </w:rPr>
              <w:t>2,347</w:t>
            </w:r>
          </w:p>
        </w:tc>
        <w:tc>
          <w:tcPr>
            <w:tcW w:w="1200" w:type="dxa"/>
            <w:tcBorders>
              <w:top w:val="nil"/>
              <w:left w:val="nil"/>
              <w:bottom w:val="single" w:sz="4" w:space="0" w:color="808080"/>
              <w:right w:val="single" w:sz="4" w:space="0" w:color="808080"/>
            </w:tcBorders>
            <w:shd w:val="clear" w:color="auto" w:fill="auto"/>
            <w:noWrap/>
            <w:vAlign w:val="bottom"/>
            <w:hideMark/>
          </w:tcPr>
          <w:p w14:paraId="7070250C" w14:textId="77777777" w:rsidR="007728E2" w:rsidRPr="007728E2" w:rsidRDefault="007728E2" w:rsidP="007728E2">
            <w:pPr>
              <w:jc w:val="right"/>
              <w:rPr>
                <w:color w:val="000000"/>
                <w:sz w:val="22"/>
                <w:szCs w:val="22"/>
              </w:rPr>
            </w:pPr>
            <w:r w:rsidRPr="007728E2">
              <w:rPr>
                <w:color w:val="000000"/>
                <w:sz w:val="22"/>
                <w:szCs w:val="22"/>
              </w:rPr>
              <w:t>559</w:t>
            </w:r>
          </w:p>
        </w:tc>
        <w:tc>
          <w:tcPr>
            <w:tcW w:w="1280" w:type="dxa"/>
            <w:tcBorders>
              <w:top w:val="nil"/>
              <w:left w:val="nil"/>
              <w:bottom w:val="single" w:sz="4" w:space="0" w:color="808080"/>
              <w:right w:val="single" w:sz="4" w:space="0" w:color="808080"/>
            </w:tcBorders>
            <w:shd w:val="clear" w:color="auto" w:fill="auto"/>
            <w:noWrap/>
            <w:vAlign w:val="bottom"/>
            <w:hideMark/>
          </w:tcPr>
          <w:p w14:paraId="194A32ED" w14:textId="77777777" w:rsidR="007728E2" w:rsidRPr="007728E2" w:rsidRDefault="007728E2" w:rsidP="007728E2">
            <w:pPr>
              <w:jc w:val="right"/>
              <w:rPr>
                <w:color w:val="000000"/>
                <w:sz w:val="22"/>
                <w:szCs w:val="22"/>
              </w:rPr>
            </w:pPr>
            <w:r w:rsidRPr="007728E2">
              <w:rPr>
                <w:color w:val="000000"/>
                <w:sz w:val="22"/>
                <w:szCs w:val="22"/>
              </w:rPr>
              <w:t>1,444</w:t>
            </w:r>
          </w:p>
        </w:tc>
        <w:tc>
          <w:tcPr>
            <w:tcW w:w="1376" w:type="dxa"/>
            <w:tcBorders>
              <w:top w:val="nil"/>
              <w:left w:val="nil"/>
              <w:bottom w:val="single" w:sz="4" w:space="0" w:color="808080"/>
              <w:right w:val="nil"/>
            </w:tcBorders>
            <w:shd w:val="clear" w:color="auto" w:fill="auto"/>
            <w:noWrap/>
            <w:vAlign w:val="bottom"/>
            <w:hideMark/>
          </w:tcPr>
          <w:p w14:paraId="4E90616C" w14:textId="77777777" w:rsidR="007728E2" w:rsidRPr="007728E2" w:rsidRDefault="007728E2" w:rsidP="007728E2">
            <w:pPr>
              <w:jc w:val="right"/>
              <w:rPr>
                <w:color w:val="000000"/>
                <w:sz w:val="22"/>
                <w:szCs w:val="22"/>
              </w:rPr>
            </w:pPr>
            <w:r w:rsidRPr="007728E2">
              <w:rPr>
                <w:color w:val="000000"/>
                <w:sz w:val="22"/>
                <w:szCs w:val="22"/>
              </w:rPr>
              <w:t>344</w:t>
            </w:r>
          </w:p>
        </w:tc>
      </w:tr>
      <w:tr w:rsidR="007728E2" w:rsidRPr="007728E2" w14:paraId="0D243BEB" w14:textId="77777777" w:rsidTr="007728E2">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6C5ADC82" w14:textId="77777777" w:rsidR="007728E2" w:rsidRPr="007728E2" w:rsidRDefault="007728E2" w:rsidP="007728E2">
            <w:pPr>
              <w:ind w:firstLineChars="500" w:firstLine="1100"/>
              <w:rPr>
                <w:color w:val="000000"/>
                <w:sz w:val="22"/>
                <w:szCs w:val="22"/>
              </w:rPr>
            </w:pPr>
            <w:r w:rsidRPr="007728E2">
              <w:rPr>
                <w:color w:val="000000"/>
                <w:sz w:val="22"/>
                <w:szCs w:val="22"/>
              </w:rPr>
              <w:t xml:space="preserve">  40  to  &lt;  50  </w:t>
            </w:r>
          </w:p>
        </w:tc>
        <w:tc>
          <w:tcPr>
            <w:tcW w:w="1340" w:type="dxa"/>
            <w:tcBorders>
              <w:top w:val="nil"/>
              <w:left w:val="nil"/>
              <w:bottom w:val="single" w:sz="4" w:space="0" w:color="808080"/>
              <w:right w:val="single" w:sz="4" w:space="0" w:color="808080"/>
            </w:tcBorders>
            <w:shd w:val="clear" w:color="auto" w:fill="auto"/>
            <w:noWrap/>
            <w:vAlign w:val="bottom"/>
            <w:hideMark/>
          </w:tcPr>
          <w:p w14:paraId="74CA5B10" w14:textId="77777777" w:rsidR="007728E2" w:rsidRPr="007728E2" w:rsidRDefault="007728E2" w:rsidP="007728E2">
            <w:pPr>
              <w:jc w:val="right"/>
              <w:rPr>
                <w:color w:val="000000"/>
                <w:sz w:val="22"/>
                <w:szCs w:val="22"/>
              </w:rPr>
            </w:pPr>
            <w:r w:rsidRPr="007728E2">
              <w:rPr>
                <w:color w:val="000000"/>
                <w:sz w:val="22"/>
                <w:szCs w:val="22"/>
              </w:rPr>
              <w:t>1,414</w:t>
            </w:r>
          </w:p>
        </w:tc>
        <w:tc>
          <w:tcPr>
            <w:tcW w:w="1200" w:type="dxa"/>
            <w:tcBorders>
              <w:top w:val="nil"/>
              <w:left w:val="nil"/>
              <w:bottom w:val="single" w:sz="4" w:space="0" w:color="808080"/>
              <w:right w:val="single" w:sz="4" w:space="0" w:color="808080"/>
            </w:tcBorders>
            <w:shd w:val="clear" w:color="auto" w:fill="auto"/>
            <w:noWrap/>
            <w:vAlign w:val="bottom"/>
            <w:hideMark/>
          </w:tcPr>
          <w:p w14:paraId="12146E20" w14:textId="77777777" w:rsidR="007728E2" w:rsidRPr="007728E2" w:rsidRDefault="007728E2" w:rsidP="007728E2">
            <w:pPr>
              <w:jc w:val="right"/>
              <w:rPr>
                <w:color w:val="000000"/>
                <w:sz w:val="22"/>
                <w:szCs w:val="22"/>
              </w:rPr>
            </w:pPr>
            <w:r w:rsidRPr="007728E2">
              <w:rPr>
                <w:color w:val="000000"/>
                <w:sz w:val="22"/>
                <w:szCs w:val="22"/>
              </w:rPr>
              <w:t>271</w:t>
            </w:r>
          </w:p>
        </w:tc>
        <w:tc>
          <w:tcPr>
            <w:tcW w:w="1280" w:type="dxa"/>
            <w:tcBorders>
              <w:top w:val="nil"/>
              <w:left w:val="nil"/>
              <w:bottom w:val="single" w:sz="4" w:space="0" w:color="808080"/>
              <w:right w:val="single" w:sz="4" w:space="0" w:color="808080"/>
            </w:tcBorders>
            <w:shd w:val="clear" w:color="auto" w:fill="auto"/>
            <w:noWrap/>
            <w:vAlign w:val="bottom"/>
            <w:hideMark/>
          </w:tcPr>
          <w:p w14:paraId="34D17819" w14:textId="77777777" w:rsidR="007728E2" w:rsidRPr="007728E2" w:rsidRDefault="007728E2" w:rsidP="007728E2">
            <w:pPr>
              <w:jc w:val="right"/>
              <w:rPr>
                <w:color w:val="000000"/>
                <w:sz w:val="22"/>
                <w:szCs w:val="22"/>
              </w:rPr>
            </w:pPr>
            <w:r w:rsidRPr="007728E2">
              <w:rPr>
                <w:color w:val="000000"/>
                <w:sz w:val="22"/>
                <w:szCs w:val="22"/>
              </w:rPr>
              <w:t>830</w:t>
            </w:r>
          </w:p>
        </w:tc>
        <w:tc>
          <w:tcPr>
            <w:tcW w:w="1376" w:type="dxa"/>
            <w:tcBorders>
              <w:top w:val="nil"/>
              <w:left w:val="nil"/>
              <w:bottom w:val="single" w:sz="4" w:space="0" w:color="808080"/>
              <w:right w:val="nil"/>
            </w:tcBorders>
            <w:shd w:val="clear" w:color="auto" w:fill="auto"/>
            <w:noWrap/>
            <w:vAlign w:val="bottom"/>
            <w:hideMark/>
          </w:tcPr>
          <w:p w14:paraId="62F932F1" w14:textId="77777777" w:rsidR="007728E2" w:rsidRPr="007728E2" w:rsidRDefault="007728E2" w:rsidP="007728E2">
            <w:pPr>
              <w:jc w:val="right"/>
              <w:rPr>
                <w:color w:val="000000"/>
                <w:sz w:val="22"/>
                <w:szCs w:val="22"/>
              </w:rPr>
            </w:pPr>
            <w:r w:rsidRPr="007728E2">
              <w:rPr>
                <w:color w:val="000000"/>
                <w:sz w:val="22"/>
                <w:szCs w:val="22"/>
              </w:rPr>
              <w:t>313</w:t>
            </w:r>
          </w:p>
        </w:tc>
      </w:tr>
      <w:tr w:rsidR="007728E2" w:rsidRPr="007728E2" w14:paraId="0B2141B1" w14:textId="77777777" w:rsidTr="007728E2">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421B5D38" w14:textId="77777777" w:rsidR="007728E2" w:rsidRPr="007728E2" w:rsidRDefault="007728E2" w:rsidP="007728E2">
            <w:pPr>
              <w:ind w:firstLineChars="500" w:firstLine="1100"/>
              <w:rPr>
                <w:color w:val="000000"/>
                <w:sz w:val="22"/>
                <w:szCs w:val="22"/>
              </w:rPr>
            </w:pPr>
            <w:r w:rsidRPr="007728E2">
              <w:rPr>
                <w:color w:val="000000"/>
                <w:sz w:val="22"/>
                <w:szCs w:val="22"/>
              </w:rPr>
              <w:t xml:space="preserve">  50  to  &lt; 100  </w:t>
            </w:r>
          </w:p>
        </w:tc>
        <w:tc>
          <w:tcPr>
            <w:tcW w:w="1340" w:type="dxa"/>
            <w:tcBorders>
              <w:top w:val="nil"/>
              <w:left w:val="nil"/>
              <w:bottom w:val="single" w:sz="4" w:space="0" w:color="808080"/>
              <w:right w:val="single" w:sz="4" w:space="0" w:color="808080"/>
            </w:tcBorders>
            <w:shd w:val="clear" w:color="auto" w:fill="auto"/>
            <w:noWrap/>
            <w:vAlign w:val="bottom"/>
            <w:hideMark/>
          </w:tcPr>
          <w:p w14:paraId="2ED405B0" w14:textId="77777777" w:rsidR="007728E2" w:rsidRPr="007728E2" w:rsidRDefault="007728E2" w:rsidP="007728E2">
            <w:pPr>
              <w:jc w:val="right"/>
              <w:rPr>
                <w:color w:val="000000"/>
                <w:sz w:val="22"/>
                <w:szCs w:val="22"/>
              </w:rPr>
            </w:pPr>
            <w:r w:rsidRPr="007728E2">
              <w:rPr>
                <w:color w:val="000000"/>
                <w:sz w:val="22"/>
                <w:szCs w:val="22"/>
              </w:rPr>
              <w:t>321</w:t>
            </w:r>
          </w:p>
        </w:tc>
        <w:tc>
          <w:tcPr>
            <w:tcW w:w="1200" w:type="dxa"/>
            <w:tcBorders>
              <w:top w:val="nil"/>
              <w:left w:val="nil"/>
              <w:bottom w:val="single" w:sz="4" w:space="0" w:color="808080"/>
              <w:right w:val="single" w:sz="4" w:space="0" w:color="808080"/>
            </w:tcBorders>
            <w:shd w:val="clear" w:color="auto" w:fill="auto"/>
            <w:noWrap/>
            <w:vAlign w:val="bottom"/>
            <w:hideMark/>
          </w:tcPr>
          <w:p w14:paraId="16EAEA56" w14:textId="77777777" w:rsidR="007728E2" w:rsidRPr="007728E2" w:rsidRDefault="007728E2" w:rsidP="007728E2">
            <w:pPr>
              <w:jc w:val="right"/>
              <w:rPr>
                <w:color w:val="000000"/>
                <w:sz w:val="22"/>
                <w:szCs w:val="22"/>
              </w:rPr>
            </w:pPr>
            <w:r w:rsidRPr="007728E2">
              <w:rPr>
                <w:color w:val="000000"/>
                <w:sz w:val="22"/>
                <w:szCs w:val="22"/>
              </w:rPr>
              <w:t>67</w:t>
            </w:r>
          </w:p>
        </w:tc>
        <w:tc>
          <w:tcPr>
            <w:tcW w:w="1280" w:type="dxa"/>
            <w:tcBorders>
              <w:top w:val="nil"/>
              <w:left w:val="nil"/>
              <w:bottom w:val="single" w:sz="4" w:space="0" w:color="808080"/>
              <w:right w:val="single" w:sz="4" w:space="0" w:color="808080"/>
            </w:tcBorders>
            <w:shd w:val="clear" w:color="auto" w:fill="auto"/>
            <w:noWrap/>
            <w:vAlign w:val="bottom"/>
            <w:hideMark/>
          </w:tcPr>
          <w:p w14:paraId="4D2C9DF6" w14:textId="77777777" w:rsidR="007728E2" w:rsidRPr="007728E2" w:rsidRDefault="007728E2" w:rsidP="007728E2">
            <w:pPr>
              <w:jc w:val="right"/>
              <w:rPr>
                <w:color w:val="000000"/>
                <w:sz w:val="22"/>
                <w:szCs w:val="22"/>
              </w:rPr>
            </w:pPr>
            <w:r w:rsidRPr="007728E2">
              <w:rPr>
                <w:color w:val="000000"/>
                <w:sz w:val="22"/>
                <w:szCs w:val="22"/>
              </w:rPr>
              <w:t>208</w:t>
            </w:r>
          </w:p>
        </w:tc>
        <w:tc>
          <w:tcPr>
            <w:tcW w:w="1376" w:type="dxa"/>
            <w:tcBorders>
              <w:top w:val="nil"/>
              <w:left w:val="nil"/>
              <w:bottom w:val="single" w:sz="4" w:space="0" w:color="808080"/>
              <w:right w:val="nil"/>
            </w:tcBorders>
            <w:shd w:val="clear" w:color="auto" w:fill="auto"/>
            <w:noWrap/>
            <w:vAlign w:val="bottom"/>
            <w:hideMark/>
          </w:tcPr>
          <w:p w14:paraId="43B4D376" w14:textId="77777777" w:rsidR="007728E2" w:rsidRPr="007728E2" w:rsidRDefault="007728E2" w:rsidP="007728E2">
            <w:pPr>
              <w:jc w:val="right"/>
              <w:rPr>
                <w:color w:val="000000"/>
                <w:sz w:val="22"/>
                <w:szCs w:val="22"/>
              </w:rPr>
            </w:pPr>
            <w:r w:rsidRPr="007728E2">
              <w:rPr>
                <w:color w:val="000000"/>
                <w:sz w:val="22"/>
                <w:szCs w:val="22"/>
              </w:rPr>
              <w:t>47</w:t>
            </w:r>
          </w:p>
        </w:tc>
      </w:tr>
      <w:tr w:rsidR="007728E2" w:rsidRPr="007728E2" w14:paraId="2150E5FE" w14:textId="77777777" w:rsidTr="007728E2">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15E1E564" w14:textId="77777777" w:rsidR="007728E2" w:rsidRPr="007728E2" w:rsidRDefault="007728E2" w:rsidP="007728E2">
            <w:pPr>
              <w:ind w:firstLineChars="500" w:firstLine="1100"/>
              <w:rPr>
                <w:color w:val="000000"/>
                <w:sz w:val="22"/>
                <w:szCs w:val="22"/>
              </w:rPr>
            </w:pPr>
            <w:r w:rsidRPr="007728E2">
              <w:rPr>
                <w:color w:val="000000"/>
                <w:sz w:val="22"/>
                <w:szCs w:val="22"/>
              </w:rPr>
              <w:t xml:space="preserve">100  to  &lt; 200  </w:t>
            </w:r>
          </w:p>
        </w:tc>
        <w:tc>
          <w:tcPr>
            <w:tcW w:w="1340" w:type="dxa"/>
            <w:tcBorders>
              <w:top w:val="nil"/>
              <w:left w:val="nil"/>
              <w:bottom w:val="single" w:sz="4" w:space="0" w:color="808080"/>
              <w:right w:val="single" w:sz="4" w:space="0" w:color="808080"/>
            </w:tcBorders>
            <w:shd w:val="clear" w:color="auto" w:fill="auto"/>
            <w:noWrap/>
            <w:vAlign w:val="bottom"/>
            <w:hideMark/>
          </w:tcPr>
          <w:p w14:paraId="1629E8C0" w14:textId="77777777" w:rsidR="007728E2" w:rsidRPr="007728E2" w:rsidRDefault="007728E2" w:rsidP="007728E2">
            <w:pPr>
              <w:jc w:val="right"/>
              <w:rPr>
                <w:color w:val="000000"/>
                <w:sz w:val="22"/>
                <w:szCs w:val="22"/>
              </w:rPr>
            </w:pPr>
            <w:r w:rsidRPr="007728E2">
              <w:rPr>
                <w:color w:val="000000"/>
                <w:sz w:val="22"/>
                <w:szCs w:val="22"/>
              </w:rPr>
              <w:t>369</w:t>
            </w:r>
          </w:p>
        </w:tc>
        <w:tc>
          <w:tcPr>
            <w:tcW w:w="1200" w:type="dxa"/>
            <w:tcBorders>
              <w:top w:val="nil"/>
              <w:left w:val="nil"/>
              <w:bottom w:val="single" w:sz="4" w:space="0" w:color="808080"/>
              <w:right w:val="single" w:sz="4" w:space="0" w:color="808080"/>
            </w:tcBorders>
            <w:shd w:val="clear" w:color="auto" w:fill="auto"/>
            <w:noWrap/>
            <w:vAlign w:val="bottom"/>
            <w:hideMark/>
          </w:tcPr>
          <w:p w14:paraId="60D2C2CC" w14:textId="77777777" w:rsidR="007728E2" w:rsidRPr="007728E2" w:rsidRDefault="007728E2" w:rsidP="007728E2">
            <w:pPr>
              <w:jc w:val="right"/>
              <w:rPr>
                <w:color w:val="000000"/>
                <w:sz w:val="22"/>
                <w:szCs w:val="22"/>
              </w:rPr>
            </w:pPr>
            <w:r w:rsidRPr="007728E2">
              <w:rPr>
                <w:color w:val="000000"/>
                <w:sz w:val="22"/>
                <w:szCs w:val="22"/>
              </w:rPr>
              <w:t>84</w:t>
            </w:r>
          </w:p>
        </w:tc>
        <w:tc>
          <w:tcPr>
            <w:tcW w:w="1280" w:type="dxa"/>
            <w:tcBorders>
              <w:top w:val="nil"/>
              <w:left w:val="nil"/>
              <w:bottom w:val="single" w:sz="4" w:space="0" w:color="808080"/>
              <w:right w:val="single" w:sz="4" w:space="0" w:color="808080"/>
            </w:tcBorders>
            <w:shd w:val="clear" w:color="auto" w:fill="auto"/>
            <w:noWrap/>
            <w:vAlign w:val="bottom"/>
            <w:hideMark/>
          </w:tcPr>
          <w:p w14:paraId="1087FD08" w14:textId="77777777" w:rsidR="007728E2" w:rsidRPr="007728E2" w:rsidRDefault="007728E2" w:rsidP="007728E2">
            <w:pPr>
              <w:jc w:val="right"/>
              <w:rPr>
                <w:color w:val="000000"/>
                <w:sz w:val="22"/>
                <w:szCs w:val="22"/>
              </w:rPr>
            </w:pPr>
            <w:r w:rsidRPr="007728E2">
              <w:rPr>
                <w:color w:val="000000"/>
                <w:sz w:val="22"/>
                <w:szCs w:val="22"/>
              </w:rPr>
              <w:t>225</w:t>
            </w:r>
          </w:p>
        </w:tc>
        <w:tc>
          <w:tcPr>
            <w:tcW w:w="1376" w:type="dxa"/>
            <w:tcBorders>
              <w:top w:val="nil"/>
              <w:left w:val="nil"/>
              <w:bottom w:val="single" w:sz="4" w:space="0" w:color="808080"/>
              <w:right w:val="nil"/>
            </w:tcBorders>
            <w:shd w:val="clear" w:color="auto" w:fill="auto"/>
            <w:noWrap/>
            <w:vAlign w:val="bottom"/>
            <w:hideMark/>
          </w:tcPr>
          <w:p w14:paraId="4C02C51E" w14:textId="77777777" w:rsidR="007728E2" w:rsidRPr="007728E2" w:rsidRDefault="007728E2" w:rsidP="007728E2">
            <w:pPr>
              <w:jc w:val="right"/>
              <w:rPr>
                <w:color w:val="000000"/>
                <w:sz w:val="22"/>
                <w:szCs w:val="22"/>
              </w:rPr>
            </w:pPr>
            <w:r w:rsidRPr="007728E2">
              <w:rPr>
                <w:color w:val="000000"/>
                <w:sz w:val="22"/>
                <w:szCs w:val="22"/>
              </w:rPr>
              <w:t>60</w:t>
            </w:r>
          </w:p>
        </w:tc>
      </w:tr>
      <w:tr w:rsidR="007728E2" w:rsidRPr="007728E2" w14:paraId="2BC6E3FB" w14:textId="77777777" w:rsidTr="007728E2">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37940FCD" w14:textId="77777777" w:rsidR="007728E2" w:rsidRPr="007728E2" w:rsidRDefault="007728E2" w:rsidP="007728E2">
            <w:pPr>
              <w:ind w:firstLineChars="500" w:firstLine="1100"/>
              <w:rPr>
                <w:color w:val="000000"/>
                <w:sz w:val="22"/>
                <w:szCs w:val="22"/>
              </w:rPr>
            </w:pPr>
            <w:r w:rsidRPr="007728E2">
              <w:rPr>
                <w:color w:val="000000"/>
                <w:sz w:val="22"/>
                <w:szCs w:val="22"/>
              </w:rPr>
              <w:t xml:space="preserve">200  to  &lt; 300  </w:t>
            </w:r>
          </w:p>
        </w:tc>
        <w:tc>
          <w:tcPr>
            <w:tcW w:w="1340" w:type="dxa"/>
            <w:tcBorders>
              <w:top w:val="nil"/>
              <w:left w:val="nil"/>
              <w:bottom w:val="single" w:sz="4" w:space="0" w:color="808080"/>
              <w:right w:val="single" w:sz="4" w:space="0" w:color="808080"/>
            </w:tcBorders>
            <w:shd w:val="clear" w:color="auto" w:fill="auto"/>
            <w:noWrap/>
            <w:vAlign w:val="bottom"/>
            <w:hideMark/>
          </w:tcPr>
          <w:p w14:paraId="462EECBC" w14:textId="77777777" w:rsidR="007728E2" w:rsidRPr="007728E2" w:rsidRDefault="007728E2" w:rsidP="007728E2">
            <w:pPr>
              <w:jc w:val="right"/>
              <w:rPr>
                <w:color w:val="000000"/>
                <w:sz w:val="22"/>
                <w:szCs w:val="22"/>
              </w:rPr>
            </w:pPr>
            <w:r w:rsidRPr="007728E2">
              <w:rPr>
                <w:color w:val="000000"/>
                <w:sz w:val="22"/>
                <w:szCs w:val="22"/>
              </w:rPr>
              <w:t>713</w:t>
            </w:r>
          </w:p>
        </w:tc>
        <w:tc>
          <w:tcPr>
            <w:tcW w:w="1200" w:type="dxa"/>
            <w:tcBorders>
              <w:top w:val="nil"/>
              <w:left w:val="nil"/>
              <w:bottom w:val="single" w:sz="4" w:space="0" w:color="808080"/>
              <w:right w:val="single" w:sz="4" w:space="0" w:color="808080"/>
            </w:tcBorders>
            <w:shd w:val="clear" w:color="auto" w:fill="auto"/>
            <w:noWrap/>
            <w:vAlign w:val="bottom"/>
            <w:hideMark/>
          </w:tcPr>
          <w:p w14:paraId="113CCA28" w14:textId="77777777" w:rsidR="007728E2" w:rsidRPr="007728E2" w:rsidRDefault="007728E2" w:rsidP="007728E2">
            <w:pPr>
              <w:jc w:val="right"/>
              <w:rPr>
                <w:color w:val="000000"/>
                <w:sz w:val="22"/>
                <w:szCs w:val="22"/>
              </w:rPr>
            </w:pPr>
            <w:r w:rsidRPr="007728E2">
              <w:rPr>
                <w:color w:val="000000"/>
                <w:sz w:val="22"/>
                <w:szCs w:val="22"/>
              </w:rPr>
              <w:t>194</w:t>
            </w:r>
          </w:p>
        </w:tc>
        <w:tc>
          <w:tcPr>
            <w:tcW w:w="1280" w:type="dxa"/>
            <w:tcBorders>
              <w:top w:val="nil"/>
              <w:left w:val="nil"/>
              <w:bottom w:val="single" w:sz="4" w:space="0" w:color="808080"/>
              <w:right w:val="single" w:sz="4" w:space="0" w:color="808080"/>
            </w:tcBorders>
            <w:shd w:val="clear" w:color="auto" w:fill="auto"/>
            <w:noWrap/>
            <w:vAlign w:val="bottom"/>
            <w:hideMark/>
          </w:tcPr>
          <w:p w14:paraId="64241C8C" w14:textId="77777777" w:rsidR="007728E2" w:rsidRPr="007728E2" w:rsidRDefault="007728E2" w:rsidP="007728E2">
            <w:pPr>
              <w:jc w:val="right"/>
              <w:rPr>
                <w:color w:val="000000"/>
                <w:sz w:val="22"/>
                <w:szCs w:val="22"/>
              </w:rPr>
            </w:pPr>
            <w:r w:rsidRPr="007728E2">
              <w:rPr>
                <w:color w:val="000000"/>
                <w:sz w:val="22"/>
                <w:szCs w:val="22"/>
              </w:rPr>
              <w:t>407</w:t>
            </w:r>
          </w:p>
        </w:tc>
        <w:tc>
          <w:tcPr>
            <w:tcW w:w="1376" w:type="dxa"/>
            <w:tcBorders>
              <w:top w:val="nil"/>
              <w:left w:val="nil"/>
              <w:bottom w:val="single" w:sz="4" w:space="0" w:color="808080"/>
              <w:right w:val="nil"/>
            </w:tcBorders>
            <w:shd w:val="clear" w:color="auto" w:fill="auto"/>
            <w:noWrap/>
            <w:vAlign w:val="bottom"/>
            <w:hideMark/>
          </w:tcPr>
          <w:p w14:paraId="586813A7" w14:textId="77777777" w:rsidR="007728E2" w:rsidRPr="007728E2" w:rsidRDefault="007728E2" w:rsidP="007728E2">
            <w:pPr>
              <w:jc w:val="right"/>
              <w:rPr>
                <w:color w:val="000000"/>
                <w:sz w:val="22"/>
                <w:szCs w:val="22"/>
              </w:rPr>
            </w:pPr>
            <w:r w:rsidRPr="007728E2">
              <w:rPr>
                <w:color w:val="000000"/>
                <w:sz w:val="22"/>
                <w:szCs w:val="22"/>
              </w:rPr>
              <w:t>112</w:t>
            </w:r>
          </w:p>
        </w:tc>
      </w:tr>
      <w:tr w:rsidR="007728E2" w:rsidRPr="007728E2" w14:paraId="65AD5EA2" w14:textId="77777777" w:rsidTr="007728E2">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0824E6C2" w14:textId="77777777" w:rsidR="007728E2" w:rsidRPr="007728E2" w:rsidRDefault="007728E2" w:rsidP="007728E2">
            <w:pPr>
              <w:ind w:firstLineChars="500" w:firstLine="1100"/>
              <w:rPr>
                <w:color w:val="000000"/>
                <w:sz w:val="22"/>
                <w:szCs w:val="22"/>
              </w:rPr>
            </w:pPr>
            <w:r w:rsidRPr="007728E2">
              <w:rPr>
                <w:color w:val="000000"/>
                <w:sz w:val="22"/>
                <w:szCs w:val="22"/>
              </w:rPr>
              <w:t xml:space="preserve">          =&gt; 300 </w:t>
            </w:r>
          </w:p>
        </w:tc>
        <w:tc>
          <w:tcPr>
            <w:tcW w:w="1340" w:type="dxa"/>
            <w:tcBorders>
              <w:top w:val="nil"/>
              <w:left w:val="nil"/>
              <w:bottom w:val="single" w:sz="4" w:space="0" w:color="808080"/>
              <w:right w:val="single" w:sz="4" w:space="0" w:color="808080"/>
            </w:tcBorders>
            <w:shd w:val="clear" w:color="000000" w:fill="FFFFFF"/>
            <w:noWrap/>
            <w:vAlign w:val="bottom"/>
            <w:hideMark/>
          </w:tcPr>
          <w:p w14:paraId="0AB55A66" w14:textId="77777777" w:rsidR="007728E2" w:rsidRPr="007728E2" w:rsidRDefault="007728E2" w:rsidP="007728E2">
            <w:pPr>
              <w:jc w:val="right"/>
              <w:rPr>
                <w:color w:val="000000"/>
                <w:sz w:val="22"/>
                <w:szCs w:val="22"/>
              </w:rPr>
            </w:pPr>
            <w:r w:rsidRPr="007728E2">
              <w:rPr>
                <w:color w:val="000000"/>
                <w:sz w:val="22"/>
                <w:szCs w:val="22"/>
              </w:rPr>
              <w:t>146</w:t>
            </w:r>
          </w:p>
        </w:tc>
        <w:tc>
          <w:tcPr>
            <w:tcW w:w="1200" w:type="dxa"/>
            <w:tcBorders>
              <w:top w:val="nil"/>
              <w:left w:val="nil"/>
              <w:bottom w:val="single" w:sz="4" w:space="0" w:color="808080"/>
              <w:right w:val="single" w:sz="4" w:space="0" w:color="808080"/>
            </w:tcBorders>
            <w:shd w:val="clear" w:color="000000" w:fill="FFFFFF"/>
            <w:noWrap/>
            <w:vAlign w:val="bottom"/>
            <w:hideMark/>
          </w:tcPr>
          <w:p w14:paraId="6A59BE30" w14:textId="77777777" w:rsidR="007728E2" w:rsidRPr="007728E2" w:rsidRDefault="007728E2" w:rsidP="007728E2">
            <w:pPr>
              <w:jc w:val="right"/>
              <w:rPr>
                <w:color w:val="000000"/>
                <w:sz w:val="22"/>
                <w:szCs w:val="22"/>
              </w:rPr>
            </w:pPr>
            <w:r w:rsidRPr="007728E2">
              <w:rPr>
                <w:color w:val="000000"/>
                <w:sz w:val="22"/>
                <w:szCs w:val="22"/>
              </w:rPr>
              <w:t>38</w:t>
            </w:r>
          </w:p>
        </w:tc>
        <w:tc>
          <w:tcPr>
            <w:tcW w:w="1280" w:type="dxa"/>
            <w:tcBorders>
              <w:top w:val="nil"/>
              <w:left w:val="nil"/>
              <w:bottom w:val="single" w:sz="4" w:space="0" w:color="808080"/>
              <w:right w:val="single" w:sz="4" w:space="0" w:color="808080"/>
            </w:tcBorders>
            <w:shd w:val="clear" w:color="000000" w:fill="FFFFFF"/>
            <w:noWrap/>
            <w:vAlign w:val="bottom"/>
            <w:hideMark/>
          </w:tcPr>
          <w:p w14:paraId="0FE22E0D" w14:textId="77777777" w:rsidR="007728E2" w:rsidRPr="007728E2" w:rsidRDefault="007728E2" w:rsidP="007728E2">
            <w:pPr>
              <w:jc w:val="right"/>
              <w:rPr>
                <w:color w:val="000000"/>
                <w:sz w:val="22"/>
                <w:szCs w:val="22"/>
              </w:rPr>
            </w:pPr>
            <w:r w:rsidRPr="007728E2">
              <w:rPr>
                <w:color w:val="000000"/>
                <w:sz w:val="22"/>
                <w:szCs w:val="22"/>
              </w:rPr>
              <w:t>84</w:t>
            </w:r>
          </w:p>
        </w:tc>
        <w:tc>
          <w:tcPr>
            <w:tcW w:w="1376" w:type="dxa"/>
            <w:tcBorders>
              <w:top w:val="nil"/>
              <w:left w:val="nil"/>
              <w:bottom w:val="single" w:sz="4" w:space="0" w:color="808080"/>
              <w:right w:val="nil"/>
            </w:tcBorders>
            <w:shd w:val="clear" w:color="000000" w:fill="FFFFFF"/>
            <w:noWrap/>
            <w:vAlign w:val="bottom"/>
            <w:hideMark/>
          </w:tcPr>
          <w:p w14:paraId="730D70CD" w14:textId="77777777" w:rsidR="007728E2" w:rsidRPr="007728E2" w:rsidRDefault="007728E2" w:rsidP="007728E2">
            <w:pPr>
              <w:jc w:val="right"/>
              <w:rPr>
                <w:color w:val="000000"/>
                <w:sz w:val="22"/>
                <w:szCs w:val="22"/>
              </w:rPr>
            </w:pPr>
            <w:r w:rsidRPr="007728E2">
              <w:rPr>
                <w:color w:val="000000"/>
                <w:sz w:val="22"/>
                <w:szCs w:val="22"/>
              </w:rPr>
              <w:t>24</w:t>
            </w:r>
          </w:p>
        </w:tc>
      </w:tr>
      <w:tr w:rsidR="007728E2" w:rsidRPr="007728E2" w14:paraId="067FE93E" w14:textId="77777777" w:rsidTr="007728E2">
        <w:trPr>
          <w:trHeight w:val="330"/>
          <w:jc w:val="center"/>
        </w:trPr>
        <w:tc>
          <w:tcPr>
            <w:tcW w:w="3021" w:type="dxa"/>
            <w:tcBorders>
              <w:top w:val="single" w:sz="4" w:space="0" w:color="808080"/>
              <w:left w:val="nil"/>
              <w:bottom w:val="single" w:sz="4" w:space="0" w:color="808080"/>
              <w:right w:val="single" w:sz="4" w:space="0" w:color="808080"/>
            </w:tcBorders>
            <w:shd w:val="clear" w:color="000000" w:fill="FFFFFF"/>
            <w:hideMark/>
          </w:tcPr>
          <w:p w14:paraId="471457ED" w14:textId="77777777" w:rsidR="007728E2" w:rsidRPr="007728E2" w:rsidRDefault="007728E2" w:rsidP="007728E2">
            <w:pPr>
              <w:rPr>
                <w:color w:val="000000"/>
                <w:sz w:val="22"/>
                <w:szCs w:val="22"/>
              </w:rPr>
            </w:pPr>
            <w:r w:rsidRPr="007728E2">
              <w:rPr>
                <w:color w:val="000000"/>
                <w:sz w:val="22"/>
                <w:szCs w:val="22"/>
              </w:rPr>
              <w:t>Total Number</w:t>
            </w:r>
          </w:p>
        </w:tc>
        <w:tc>
          <w:tcPr>
            <w:tcW w:w="1340" w:type="dxa"/>
            <w:tcBorders>
              <w:top w:val="nil"/>
              <w:left w:val="nil"/>
              <w:bottom w:val="single" w:sz="4" w:space="0" w:color="808080"/>
              <w:right w:val="single" w:sz="4" w:space="0" w:color="808080"/>
            </w:tcBorders>
            <w:shd w:val="clear" w:color="auto" w:fill="auto"/>
            <w:noWrap/>
            <w:vAlign w:val="bottom"/>
            <w:hideMark/>
          </w:tcPr>
          <w:p w14:paraId="727DE83A" w14:textId="77777777" w:rsidR="007728E2" w:rsidRPr="007728E2" w:rsidRDefault="007728E2" w:rsidP="007728E2">
            <w:pPr>
              <w:jc w:val="right"/>
              <w:rPr>
                <w:color w:val="000000"/>
                <w:sz w:val="22"/>
                <w:szCs w:val="22"/>
              </w:rPr>
            </w:pPr>
            <w:r w:rsidRPr="007728E2">
              <w:rPr>
                <w:color w:val="000000"/>
                <w:sz w:val="22"/>
                <w:szCs w:val="22"/>
              </w:rPr>
              <w:t>3,866,131</w:t>
            </w:r>
          </w:p>
        </w:tc>
        <w:tc>
          <w:tcPr>
            <w:tcW w:w="1200" w:type="dxa"/>
            <w:tcBorders>
              <w:top w:val="nil"/>
              <w:left w:val="nil"/>
              <w:bottom w:val="single" w:sz="4" w:space="0" w:color="808080"/>
              <w:right w:val="single" w:sz="4" w:space="0" w:color="808080"/>
            </w:tcBorders>
            <w:shd w:val="clear" w:color="auto" w:fill="auto"/>
            <w:noWrap/>
            <w:vAlign w:val="bottom"/>
            <w:hideMark/>
          </w:tcPr>
          <w:p w14:paraId="6342DDB2" w14:textId="77777777" w:rsidR="007728E2" w:rsidRPr="007728E2" w:rsidRDefault="007728E2" w:rsidP="007728E2">
            <w:pPr>
              <w:jc w:val="right"/>
              <w:rPr>
                <w:color w:val="000000"/>
                <w:sz w:val="22"/>
                <w:szCs w:val="22"/>
              </w:rPr>
            </w:pPr>
            <w:r w:rsidRPr="007728E2">
              <w:rPr>
                <w:color w:val="000000"/>
                <w:sz w:val="22"/>
                <w:szCs w:val="22"/>
              </w:rPr>
              <w:t>921,860</w:t>
            </w:r>
          </w:p>
        </w:tc>
        <w:tc>
          <w:tcPr>
            <w:tcW w:w="1280" w:type="dxa"/>
            <w:tcBorders>
              <w:top w:val="nil"/>
              <w:left w:val="nil"/>
              <w:bottom w:val="single" w:sz="4" w:space="0" w:color="808080"/>
              <w:right w:val="single" w:sz="4" w:space="0" w:color="808080"/>
            </w:tcBorders>
            <w:shd w:val="clear" w:color="auto" w:fill="auto"/>
            <w:noWrap/>
            <w:vAlign w:val="bottom"/>
            <w:hideMark/>
          </w:tcPr>
          <w:p w14:paraId="173FF3C5" w14:textId="77777777" w:rsidR="007728E2" w:rsidRPr="007728E2" w:rsidRDefault="007728E2" w:rsidP="007728E2">
            <w:pPr>
              <w:jc w:val="right"/>
              <w:rPr>
                <w:color w:val="000000"/>
                <w:sz w:val="22"/>
                <w:szCs w:val="22"/>
              </w:rPr>
            </w:pPr>
            <w:r w:rsidRPr="007728E2">
              <w:rPr>
                <w:color w:val="000000"/>
                <w:sz w:val="22"/>
                <w:szCs w:val="22"/>
              </w:rPr>
              <w:t>2,451,910</w:t>
            </w:r>
          </w:p>
        </w:tc>
        <w:tc>
          <w:tcPr>
            <w:tcW w:w="1376" w:type="dxa"/>
            <w:tcBorders>
              <w:top w:val="nil"/>
              <w:left w:val="nil"/>
              <w:bottom w:val="single" w:sz="4" w:space="0" w:color="808080"/>
              <w:right w:val="nil"/>
            </w:tcBorders>
            <w:shd w:val="clear" w:color="auto" w:fill="auto"/>
            <w:noWrap/>
            <w:vAlign w:val="bottom"/>
            <w:hideMark/>
          </w:tcPr>
          <w:p w14:paraId="0B779AF2" w14:textId="77777777" w:rsidR="007728E2" w:rsidRPr="007728E2" w:rsidRDefault="007728E2" w:rsidP="007728E2">
            <w:pPr>
              <w:jc w:val="right"/>
              <w:rPr>
                <w:color w:val="000000"/>
                <w:sz w:val="22"/>
                <w:szCs w:val="22"/>
              </w:rPr>
            </w:pPr>
            <w:r w:rsidRPr="007728E2">
              <w:rPr>
                <w:color w:val="000000"/>
                <w:sz w:val="22"/>
                <w:szCs w:val="22"/>
              </w:rPr>
              <w:t>492,361</w:t>
            </w:r>
          </w:p>
        </w:tc>
      </w:tr>
      <w:tr w:rsidR="007728E2" w:rsidRPr="007728E2" w14:paraId="3A0EA2A6" w14:textId="77777777" w:rsidTr="007728E2">
        <w:trPr>
          <w:trHeight w:val="690"/>
          <w:jc w:val="center"/>
        </w:trPr>
        <w:tc>
          <w:tcPr>
            <w:tcW w:w="3021" w:type="dxa"/>
            <w:tcBorders>
              <w:top w:val="single" w:sz="4" w:space="0" w:color="808080"/>
              <w:left w:val="nil"/>
              <w:bottom w:val="single" w:sz="4" w:space="0" w:color="808080"/>
              <w:right w:val="single" w:sz="4" w:space="0" w:color="808080"/>
            </w:tcBorders>
            <w:shd w:val="clear" w:color="auto" w:fill="auto"/>
            <w:vAlign w:val="bottom"/>
            <w:hideMark/>
          </w:tcPr>
          <w:p w14:paraId="7423B341" w14:textId="77777777" w:rsidR="007728E2" w:rsidRPr="007728E2" w:rsidRDefault="007728E2" w:rsidP="007728E2">
            <w:pPr>
              <w:rPr>
                <w:color w:val="000000"/>
                <w:sz w:val="22"/>
                <w:szCs w:val="22"/>
              </w:rPr>
            </w:pPr>
            <w:r w:rsidRPr="007728E2">
              <w:rPr>
                <w:color w:val="000000"/>
                <w:sz w:val="22"/>
                <w:szCs w:val="22"/>
              </w:rPr>
              <w:t>Average Risk (Chance in One Million)</w:t>
            </w:r>
            <w:r w:rsidRPr="007728E2">
              <w:rPr>
                <w:color w:val="000000"/>
                <w:sz w:val="22"/>
                <w:szCs w:val="22"/>
                <w:vertAlign w:val="superscript"/>
              </w:rPr>
              <w:t>a</w:t>
            </w:r>
          </w:p>
        </w:tc>
        <w:tc>
          <w:tcPr>
            <w:tcW w:w="1340" w:type="dxa"/>
            <w:tcBorders>
              <w:top w:val="nil"/>
              <w:left w:val="nil"/>
              <w:bottom w:val="single" w:sz="4" w:space="0" w:color="808080"/>
              <w:right w:val="single" w:sz="4" w:space="0" w:color="808080"/>
            </w:tcBorders>
            <w:shd w:val="clear" w:color="000000" w:fill="FFFFFF"/>
            <w:noWrap/>
            <w:vAlign w:val="bottom"/>
            <w:hideMark/>
          </w:tcPr>
          <w:p w14:paraId="18A0CC9C" w14:textId="77777777" w:rsidR="007728E2" w:rsidRPr="007728E2" w:rsidRDefault="007728E2" w:rsidP="007728E2">
            <w:pPr>
              <w:jc w:val="right"/>
              <w:rPr>
                <w:color w:val="000000"/>
                <w:sz w:val="22"/>
                <w:szCs w:val="22"/>
              </w:rPr>
            </w:pPr>
            <w:r w:rsidRPr="007728E2">
              <w:rPr>
                <w:color w:val="000000"/>
                <w:sz w:val="22"/>
                <w:szCs w:val="22"/>
              </w:rPr>
              <w:t>0.7</w:t>
            </w:r>
          </w:p>
        </w:tc>
        <w:tc>
          <w:tcPr>
            <w:tcW w:w="1200" w:type="dxa"/>
            <w:tcBorders>
              <w:top w:val="nil"/>
              <w:left w:val="nil"/>
              <w:bottom w:val="single" w:sz="4" w:space="0" w:color="808080"/>
              <w:right w:val="single" w:sz="4" w:space="0" w:color="808080"/>
            </w:tcBorders>
            <w:shd w:val="clear" w:color="000000" w:fill="FFFFFF"/>
            <w:noWrap/>
            <w:vAlign w:val="bottom"/>
            <w:hideMark/>
          </w:tcPr>
          <w:p w14:paraId="6BD64A38" w14:textId="77777777" w:rsidR="007728E2" w:rsidRPr="007728E2" w:rsidRDefault="007728E2" w:rsidP="007728E2">
            <w:pPr>
              <w:jc w:val="right"/>
              <w:rPr>
                <w:color w:val="000000"/>
                <w:sz w:val="22"/>
                <w:szCs w:val="22"/>
              </w:rPr>
            </w:pPr>
            <w:r w:rsidRPr="007728E2">
              <w:rPr>
                <w:color w:val="000000"/>
                <w:sz w:val="22"/>
                <w:szCs w:val="22"/>
              </w:rPr>
              <w:t>0.7</w:t>
            </w:r>
          </w:p>
        </w:tc>
        <w:tc>
          <w:tcPr>
            <w:tcW w:w="1280" w:type="dxa"/>
            <w:tcBorders>
              <w:top w:val="nil"/>
              <w:left w:val="nil"/>
              <w:bottom w:val="single" w:sz="4" w:space="0" w:color="808080"/>
              <w:right w:val="single" w:sz="4" w:space="0" w:color="808080"/>
            </w:tcBorders>
            <w:shd w:val="clear" w:color="000000" w:fill="FFFFFF"/>
            <w:noWrap/>
            <w:vAlign w:val="bottom"/>
            <w:hideMark/>
          </w:tcPr>
          <w:p w14:paraId="16EA4679" w14:textId="77777777" w:rsidR="007728E2" w:rsidRPr="007728E2" w:rsidRDefault="007728E2" w:rsidP="007728E2">
            <w:pPr>
              <w:jc w:val="right"/>
              <w:rPr>
                <w:color w:val="000000"/>
                <w:sz w:val="22"/>
                <w:szCs w:val="22"/>
              </w:rPr>
            </w:pPr>
            <w:r w:rsidRPr="007728E2">
              <w:rPr>
                <w:color w:val="000000"/>
                <w:sz w:val="22"/>
                <w:szCs w:val="22"/>
              </w:rPr>
              <w:t>0.7</w:t>
            </w:r>
          </w:p>
        </w:tc>
        <w:tc>
          <w:tcPr>
            <w:tcW w:w="1376" w:type="dxa"/>
            <w:tcBorders>
              <w:top w:val="nil"/>
              <w:left w:val="nil"/>
              <w:bottom w:val="single" w:sz="4" w:space="0" w:color="808080"/>
              <w:right w:val="nil"/>
            </w:tcBorders>
            <w:shd w:val="clear" w:color="000000" w:fill="FFFFFF"/>
            <w:noWrap/>
            <w:vAlign w:val="bottom"/>
            <w:hideMark/>
          </w:tcPr>
          <w:p w14:paraId="349E5AD0" w14:textId="77777777" w:rsidR="007728E2" w:rsidRPr="007728E2" w:rsidRDefault="007728E2" w:rsidP="007728E2">
            <w:pPr>
              <w:jc w:val="right"/>
              <w:rPr>
                <w:color w:val="000000"/>
                <w:sz w:val="22"/>
                <w:szCs w:val="22"/>
              </w:rPr>
            </w:pPr>
            <w:r w:rsidRPr="007728E2">
              <w:rPr>
                <w:color w:val="000000"/>
                <w:sz w:val="22"/>
                <w:szCs w:val="22"/>
              </w:rPr>
              <w:t>0.6</w:t>
            </w:r>
          </w:p>
        </w:tc>
      </w:tr>
      <w:tr w:rsidR="007728E2" w:rsidRPr="007728E2" w14:paraId="7B55B684" w14:textId="77777777" w:rsidTr="007728E2">
        <w:trPr>
          <w:trHeight w:val="345"/>
          <w:jc w:val="center"/>
        </w:trPr>
        <w:tc>
          <w:tcPr>
            <w:tcW w:w="3021" w:type="dxa"/>
            <w:tcBorders>
              <w:top w:val="single" w:sz="4" w:space="0" w:color="808080"/>
              <w:left w:val="nil"/>
              <w:bottom w:val="nil"/>
              <w:right w:val="nil"/>
            </w:tcBorders>
            <w:shd w:val="clear" w:color="000000" w:fill="FFFFFF"/>
            <w:vAlign w:val="center"/>
            <w:hideMark/>
          </w:tcPr>
          <w:p w14:paraId="5E827FE9" w14:textId="77777777" w:rsidR="007728E2" w:rsidRPr="007728E2" w:rsidRDefault="007728E2" w:rsidP="007728E2">
            <w:pPr>
              <w:rPr>
                <w:color w:val="000000"/>
                <w:sz w:val="22"/>
                <w:szCs w:val="22"/>
              </w:rPr>
            </w:pPr>
            <w:r w:rsidRPr="007728E2">
              <w:rPr>
                <w:color w:val="000000"/>
                <w:sz w:val="22"/>
                <w:szCs w:val="22"/>
              </w:rPr>
              <w:t>Notes:</w:t>
            </w:r>
          </w:p>
        </w:tc>
        <w:tc>
          <w:tcPr>
            <w:tcW w:w="1340" w:type="dxa"/>
            <w:tcBorders>
              <w:top w:val="nil"/>
              <w:left w:val="nil"/>
              <w:bottom w:val="nil"/>
              <w:right w:val="nil"/>
            </w:tcBorders>
            <w:shd w:val="clear" w:color="000000" w:fill="FFFFFF"/>
            <w:vAlign w:val="center"/>
            <w:hideMark/>
          </w:tcPr>
          <w:p w14:paraId="4F720408" w14:textId="77777777" w:rsidR="007728E2" w:rsidRPr="007728E2" w:rsidRDefault="007728E2" w:rsidP="007728E2">
            <w:pPr>
              <w:rPr>
                <w:color w:val="000000"/>
                <w:sz w:val="22"/>
                <w:szCs w:val="22"/>
              </w:rPr>
            </w:pPr>
            <w:r w:rsidRPr="007728E2">
              <w:rPr>
                <w:color w:val="000000"/>
                <w:sz w:val="22"/>
                <w:szCs w:val="22"/>
              </w:rPr>
              <w:t> </w:t>
            </w:r>
          </w:p>
        </w:tc>
        <w:tc>
          <w:tcPr>
            <w:tcW w:w="1200" w:type="dxa"/>
            <w:tcBorders>
              <w:top w:val="nil"/>
              <w:left w:val="nil"/>
              <w:bottom w:val="nil"/>
              <w:right w:val="nil"/>
            </w:tcBorders>
            <w:shd w:val="clear" w:color="000000" w:fill="FFFFFF"/>
            <w:vAlign w:val="center"/>
            <w:hideMark/>
          </w:tcPr>
          <w:p w14:paraId="64118072" w14:textId="77777777" w:rsidR="007728E2" w:rsidRPr="007728E2" w:rsidRDefault="007728E2" w:rsidP="007728E2">
            <w:pPr>
              <w:rPr>
                <w:color w:val="000000"/>
                <w:sz w:val="22"/>
                <w:szCs w:val="22"/>
              </w:rPr>
            </w:pPr>
            <w:r w:rsidRPr="007728E2">
              <w:rPr>
                <w:color w:val="000000"/>
                <w:sz w:val="22"/>
                <w:szCs w:val="22"/>
              </w:rPr>
              <w:t> </w:t>
            </w:r>
          </w:p>
        </w:tc>
        <w:tc>
          <w:tcPr>
            <w:tcW w:w="1280" w:type="dxa"/>
            <w:tcBorders>
              <w:top w:val="nil"/>
              <w:left w:val="nil"/>
              <w:bottom w:val="nil"/>
              <w:right w:val="nil"/>
            </w:tcBorders>
            <w:shd w:val="clear" w:color="000000" w:fill="FFFFFF"/>
            <w:vAlign w:val="center"/>
            <w:hideMark/>
          </w:tcPr>
          <w:p w14:paraId="0E797194" w14:textId="77777777" w:rsidR="007728E2" w:rsidRPr="007728E2" w:rsidRDefault="007728E2" w:rsidP="007728E2">
            <w:pPr>
              <w:rPr>
                <w:color w:val="000000"/>
                <w:sz w:val="22"/>
                <w:szCs w:val="22"/>
              </w:rPr>
            </w:pPr>
            <w:r w:rsidRPr="007728E2">
              <w:rPr>
                <w:color w:val="000000"/>
                <w:sz w:val="22"/>
                <w:szCs w:val="22"/>
              </w:rPr>
              <w:t> </w:t>
            </w:r>
          </w:p>
        </w:tc>
        <w:tc>
          <w:tcPr>
            <w:tcW w:w="1376" w:type="dxa"/>
            <w:tcBorders>
              <w:top w:val="nil"/>
              <w:left w:val="nil"/>
              <w:bottom w:val="nil"/>
              <w:right w:val="nil"/>
            </w:tcBorders>
            <w:shd w:val="clear" w:color="000000" w:fill="FFFFFF"/>
            <w:vAlign w:val="center"/>
            <w:hideMark/>
          </w:tcPr>
          <w:p w14:paraId="6406FE46" w14:textId="77777777" w:rsidR="007728E2" w:rsidRPr="007728E2" w:rsidRDefault="007728E2" w:rsidP="007728E2">
            <w:pPr>
              <w:rPr>
                <w:color w:val="000000"/>
                <w:sz w:val="22"/>
                <w:szCs w:val="22"/>
              </w:rPr>
            </w:pPr>
            <w:r w:rsidRPr="007728E2">
              <w:rPr>
                <w:color w:val="000000"/>
                <w:sz w:val="22"/>
                <w:szCs w:val="22"/>
              </w:rPr>
              <w:t> </w:t>
            </w:r>
          </w:p>
        </w:tc>
      </w:tr>
      <w:tr w:rsidR="007728E2" w:rsidRPr="007728E2" w14:paraId="3B555E47" w14:textId="77777777" w:rsidTr="007728E2">
        <w:trPr>
          <w:trHeight w:val="330"/>
          <w:jc w:val="center"/>
        </w:trPr>
        <w:tc>
          <w:tcPr>
            <w:tcW w:w="8217" w:type="dxa"/>
            <w:gridSpan w:val="5"/>
            <w:tcBorders>
              <w:top w:val="nil"/>
              <w:left w:val="nil"/>
              <w:bottom w:val="nil"/>
              <w:right w:val="nil"/>
            </w:tcBorders>
            <w:shd w:val="clear" w:color="000000" w:fill="FFFFFF"/>
            <w:vAlign w:val="center"/>
            <w:hideMark/>
          </w:tcPr>
          <w:p w14:paraId="2247E628" w14:textId="77777777" w:rsidR="007728E2" w:rsidRPr="007728E2" w:rsidRDefault="007728E2" w:rsidP="007728E2">
            <w:pPr>
              <w:rPr>
                <w:color w:val="000000"/>
                <w:sz w:val="22"/>
                <w:szCs w:val="22"/>
              </w:rPr>
            </w:pPr>
            <w:proofErr w:type="spellStart"/>
            <w:r w:rsidRPr="007728E2">
              <w:rPr>
                <w:color w:val="000000"/>
                <w:sz w:val="22"/>
                <w:szCs w:val="22"/>
                <w:vertAlign w:val="superscript"/>
              </w:rPr>
              <w:t>a</w:t>
            </w:r>
            <w:r w:rsidRPr="007728E2">
              <w:rPr>
                <w:color w:val="000000"/>
                <w:sz w:val="22"/>
                <w:szCs w:val="22"/>
              </w:rPr>
              <w:t>Modeled</w:t>
            </w:r>
            <w:proofErr w:type="spellEnd"/>
            <w:r w:rsidRPr="007728E2">
              <w:rPr>
                <w:color w:val="000000"/>
                <w:sz w:val="22"/>
                <w:szCs w:val="22"/>
              </w:rPr>
              <w:t xml:space="preserve"> risks are for a 70-year lifetime, based on the predicted outdoor concentration</w:t>
            </w:r>
          </w:p>
        </w:tc>
      </w:tr>
      <w:tr w:rsidR="007728E2" w:rsidRPr="007728E2" w14:paraId="2EA26446" w14:textId="77777777" w:rsidTr="007728E2">
        <w:trPr>
          <w:trHeight w:val="423"/>
          <w:jc w:val="center"/>
        </w:trPr>
        <w:tc>
          <w:tcPr>
            <w:tcW w:w="8217" w:type="dxa"/>
            <w:gridSpan w:val="5"/>
            <w:tcBorders>
              <w:top w:val="nil"/>
              <w:left w:val="nil"/>
              <w:bottom w:val="nil"/>
              <w:right w:val="nil"/>
            </w:tcBorders>
            <w:shd w:val="clear" w:color="auto" w:fill="auto"/>
            <w:vAlign w:val="bottom"/>
            <w:hideMark/>
          </w:tcPr>
          <w:p w14:paraId="550EAA26" w14:textId="77777777" w:rsidR="007728E2" w:rsidRPr="007728E2" w:rsidRDefault="007728E2" w:rsidP="007728E2">
            <w:pPr>
              <w:rPr>
                <w:color w:val="000000"/>
                <w:sz w:val="22"/>
                <w:szCs w:val="22"/>
              </w:rPr>
            </w:pPr>
            <w:r w:rsidRPr="007728E2">
              <w:rPr>
                <w:color w:val="000000"/>
                <w:sz w:val="22"/>
                <w:szCs w:val="22"/>
              </w:rPr>
              <w:t>and not adjusted for exposure factors. Risks from Miscellaneous Organic Chemical Manufacturing emissions are modeled at the census block level.</w:t>
            </w:r>
          </w:p>
        </w:tc>
      </w:tr>
      <w:tr w:rsidR="007728E2" w:rsidRPr="007728E2" w14:paraId="04C23F69" w14:textId="77777777" w:rsidTr="007728E2">
        <w:trPr>
          <w:trHeight w:val="315"/>
          <w:jc w:val="center"/>
        </w:trPr>
        <w:tc>
          <w:tcPr>
            <w:tcW w:w="8217" w:type="dxa"/>
            <w:gridSpan w:val="5"/>
            <w:tcBorders>
              <w:top w:val="nil"/>
              <w:left w:val="nil"/>
              <w:bottom w:val="nil"/>
              <w:right w:val="nil"/>
            </w:tcBorders>
            <w:shd w:val="clear" w:color="000000" w:fill="FFFFFF"/>
            <w:vAlign w:val="center"/>
            <w:hideMark/>
          </w:tcPr>
          <w:p w14:paraId="26ED9D8F" w14:textId="77777777" w:rsidR="007728E2" w:rsidRPr="007728E2" w:rsidRDefault="007728E2" w:rsidP="007728E2">
            <w:pPr>
              <w:rPr>
                <w:color w:val="000000"/>
                <w:sz w:val="22"/>
                <w:szCs w:val="22"/>
              </w:rPr>
            </w:pPr>
            <w:proofErr w:type="spellStart"/>
            <w:r w:rsidRPr="007728E2">
              <w:rPr>
                <w:color w:val="000000"/>
                <w:sz w:val="22"/>
                <w:szCs w:val="22"/>
                <w:vertAlign w:val="superscript"/>
              </w:rPr>
              <w:t>b</w:t>
            </w:r>
            <w:r w:rsidRPr="007728E2">
              <w:rPr>
                <w:color w:val="000000"/>
                <w:sz w:val="22"/>
                <w:szCs w:val="22"/>
              </w:rPr>
              <w:t>Distributions</w:t>
            </w:r>
            <w:proofErr w:type="spellEnd"/>
            <w:r w:rsidRPr="007728E2">
              <w:rPr>
                <w:color w:val="000000"/>
                <w:sz w:val="22"/>
                <w:szCs w:val="22"/>
              </w:rPr>
              <w:t xml:space="preserve"> by age are based on age data at the census block group level. </w:t>
            </w:r>
          </w:p>
        </w:tc>
      </w:tr>
    </w:tbl>
    <w:p w14:paraId="65E643BF" w14:textId="75A2D4FF" w:rsidR="00B750AE" w:rsidRPr="00A76672" w:rsidRDefault="00B750AE" w:rsidP="00F91AD7"/>
    <w:p w14:paraId="103FF661" w14:textId="424B82D0" w:rsidR="00F91AD7" w:rsidRPr="00A76672" w:rsidRDefault="00F91AD7" w:rsidP="00F91AD7"/>
    <w:p w14:paraId="04F622B5" w14:textId="0515C439" w:rsidR="00F91AD7" w:rsidRPr="00A76672" w:rsidRDefault="00F91AD7" w:rsidP="00F91AD7"/>
    <w:p w14:paraId="719E262F" w14:textId="49FBBF0F" w:rsidR="00F91AD7" w:rsidRPr="00A76672" w:rsidRDefault="00F91AD7" w:rsidP="00F91A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p w14:paraId="5921852B" w14:textId="5495D0B3" w:rsidR="0092318D" w:rsidRDefault="0092318D" w:rsidP="00A01C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p w14:paraId="789AE9B1" w14:textId="38B51CF6" w:rsidR="0092318D" w:rsidRDefault="0092318D" w:rsidP="0092318D"/>
    <w:p w14:paraId="3A7F02C9" w14:textId="08087BF4" w:rsidR="0092318D" w:rsidRDefault="0092318D" w:rsidP="00A01C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p w14:paraId="080C3348" w14:textId="57181065" w:rsidR="0092318D" w:rsidRDefault="0092318D" w:rsidP="00A01C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p w14:paraId="5139D838" w14:textId="12C6C7F4" w:rsidR="00BE7736" w:rsidRDefault="00BE7736" w:rsidP="00A01C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p w14:paraId="6EF18C0B" w14:textId="77777777" w:rsidR="00BE7736" w:rsidRDefault="00BE7736">
      <w:r>
        <w:br w:type="page"/>
      </w:r>
    </w:p>
    <w:tbl>
      <w:tblPr>
        <w:tblW w:w="7899" w:type="dxa"/>
        <w:jc w:val="center"/>
        <w:tblLook w:val="04A0" w:firstRow="1" w:lastRow="0" w:firstColumn="1" w:lastColumn="0" w:noHBand="0" w:noVBand="1"/>
      </w:tblPr>
      <w:tblGrid>
        <w:gridCol w:w="3021"/>
        <w:gridCol w:w="1340"/>
        <w:gridCol w:w="1500"/>
        <w:gridCol w:w="2038"/>
      </w:tblGrid>
      <w:tr w:rsidR="00264EA8" w:rsidRPr="00264EA8" w14:paraId="312DCF05" w14:textId="77777777" w:rsidTr="00264EA8">
        <w:trPr>
          <w:trHeight w:val="720"/>
          <w:jc w:val="center"/>
        </w:trPr>
        <w:tc>
          <w:tcPr>
            <w:tcW w:w="7899" w:type="dxa"/>
            <w:gridSpan w:val="4"/>
            <w:tcBorders>
              <w:top w:val="nil"/>
              <w:left w:val="nil"/>
              <w:bottom w:val="single" w:sz="4" w:space="0" w:color="808080"/>
              <w:right w:val="nil"/>
            </w:tcBorders>
            <w:shd w:val="clear" w:color="000000" w:fill="FFFFFF"/>
            <w:vAlign w:val="bottom"/>
            <w:hideMark/>
          </w:tcPr>
          <w:p w14:paraId="0306A67E" w14:textId="77777777" w:rsidR="00264EA8" w:rsidRPr="00264EA8" w:rsidRDefault="00264EA8" w:rsidP="00264EA8">
            <w:pPr>
              <w:jc w:val="center"/>
              <w:rPr>
                <w:b/>
                <w:bCs/>
                <w:color w:val="000000"/>
                <w:szCs w:val="24"/>
              </w:rPr>
            </w:pPr>
            <w:r w:rsidRPr="00264EA8">
              <w:rPr>
                <w:b/>
                <w:bCs/>
                <w:color w:val="000000"/>
                <w:szCs w:val="24"/>
              </w:rPr>
              <w:lastRenderedPageBreak/>
              <w:t>Table B-3.  Distribution of Cancer Risk for Adults without a High School Diploma - 5 km Study Area Radius</w:t>
            </w:r>
          </w:p>
        </w:tc>
      </w:tr>
      <w:tr w:rsidR="00264EA8" w:rsidRPr="00264EA8" w14:paraId="7C528D66" w14:textId="77777777" w:rsidTr="00264EA8">
        <w:trPr>
          <w:trHeight w:val="315"/>
          <w:jc w:val="center"/>
        </w:trPr>
        <w:tc>
          <w:tcPr>
            <w:tcW w:w="3021" w:type="dxa"/>
            <w:vMerge w:val="restart"/>
            <w:tcBorders>
              <w:top w:val="single" w:sz="4" w:space="0" w:color="808080"/>
              <w:left w:val="nil"/>
              <w:bottom w:val="nil"/>
              <w:right w:val="nil"/>
            </w:tcBorders>
            <w:shd w:val="clear" w:color="000000" w:fill="FFFFFF"/>
            <w:vAlign w:val="bottom"/>
            <w:hideMark/>
          </w:tcPr>
          <w:p w14:paraId="456BC2D8" w14:textId="77777777" w:rsidR="00264EA8" w:rsidRPr="00264EA8" w:rsidRDefault="00264EA8" w:rsidP="00264EA8">
            <w:pPr>
              <w:jc w:val="center"/>
              <w:rPr>
                <w:color w:val="000000"/>
                <w:sz w:val="22"/>
                <w:szCs w:val="22"/>
              </w:rPr>
            </w:pPr>
            <w:r w:rsidRPr="00264EA8">
              <w:rPr>
                <w:color w:val="000000"/>
                <w:sz w:val="22"/>
                <w:szCs w:val="22"/>
              </w:rPr>
              <w:t>Range of Lifetime Individual Cancer Risk from the Miscellaneous Organic Chemical Manufacturing Source Category</w:t>
            </w:r>
          </w:p>
        </w:tc>
        <w:tc>
          <w:tcPr>
            <w:tcW w:w="4878" w:type="dxa"/>
            <w:gridSpan w:val="3"/>
            <w:tcBorders>
              <w:top w:val="single" w:sz="4" w:space="0" w:color="808080"/>
              <w:left w:val="nil"/>
              <w:bottom w:val="nil"/>
              <w:right w:val="nil"/>
            </w:tcBorders>
            <w:shd w:val="clear" w:color="000000" w:fill="FFFFFF"/>
            <w:noWrap/>
            <w:vAlign w:val="bottom"/>
            <w:hideMark/>
          </w:tcPr>
          <w:p w14:paraId="521EA2A6" w14:textId="77777777" w:rsidR="00264EA8" w:rsidRPr="00264EA8" w:rsidRDefault="00264EA8" w:rsidP="00264EA8">
            <w:pPr>
              <w:jc w:val="center"/>
              <w:rPr>
                <w:color w:val="000000"/>
                <w:sz w:val="22"/>
                <w:szCs w:val="22"/>
              </w:rPr>
            </w:pPr>
            <w:r w:rsidRPr="00264EA8">
              <w:rPr>
                <w:color w:val="000000"/>
                <w:sz w:val="22"/>
                <w:szCs w:val="22"/>
              </w:rPr>
              <w:t>Number of People within 5 km of any</w:t>
            </w:r>
          </w:p>
        </w:tc>
      </w:tr>
      <w:tr w:rsidR="00264EA8" w:rsidRPr="00264EA8" w14:paraId="7531D612" w14:textId="77777777" w:rsidTr="00264EA8">
        <w:trPr>
          <w:trHeight w:val="330"/>
          <w:jc w:val="center"/>
        </w:trPr>
        <w:tc>
          <w:tcPr>
            <w:tcW w:w="3021" w:type="dxa"/>
            <w:vMerge/>
            <w:tcBorders>
              <w:top w:val="single" w:sz="4" w:space="0" w:color="808080"/>
              <w:left w:val="nil"/>
              <w:bottom w:val="nil"/>
              <w:right w:val="nil"/>
            </w:tcBorders>
            <w:vAlign w:val="center"/>
            <w:hideMark/>
          </w:tcPr>
          <w:p w14:paraId="06076CC2" w14:textId="77777777" w:rsidR="00264EA8" w:rsidRPr="00264EA8" w:rsidRDefault="00264EA8" w:rsidP="00264EA8">
            <w:pPr>
              <w:rPr>
                <w:color w:val="000000"/>
                <w:sz w:val="22"/>
                <w:szCs w:val="22"/>
              </w:rPr>
            </w:pPr>
          </w:p>
        </w:tc>
        <w:tc>
          <w:tcPr>
            <w:tcW w:w="4878" w:type="dxa"/>
            <w:gridSpan w:val="3"/>
            <w:tcBorders>
              <w:top w:val="nil"/>
              <w:left w:val="nil"/>
              <w:bottom w:val="single" w:sz="4" w:space="0" w:color="auto"/>
              <w:right w:val="nil"/>
            </w:tcBorders>
            <w:shd w:val="clear" w:color="000000" w:fill="FFFFFF"/>
            <w:noWrap/>
            <w:vAlign w:val="bottom"/>
            <w:hideMark/>
          </w:tcPr>
          <w:p w14:paraId="65E3F4C3" w14:textId="77777777" w:rsidR="00264EA8" w:rsidRPr="00264EA8" w:rsidRDefault="00264EA8" w:rsidP="00264EA8">
            <w:pPr>
              <w:jc w:val="center"/>
              <w:rPr>
                <w:color w:val="000000"/>
                <w:sz w:val="22"/>
                <w:szCs w:val="22"/>
              </w:rPr>
            </w:pPr>
            <w:r w:rsidRPr="00264EA8">
              <w:rPr>
                <w:color w:val="000000"/>
                <w:sz w:val="22"/>
                <w:szCs w:val="22"/>
              </w:rPr>
              <w:t xml:space="preserve"> Facility in Different Ranges for Lifetime Cancer </w:t>
            </w:r>
            <w:proofErr w:type="spellStart"/>
            <w:r w:rsidRPr="00264EA8">
              <w:rPr>
                <w:color w:val="000000"/>
                <w:sz w:val="22"/>
                <w:szCs w:val="22"/>
              </w:rPr>
              <w:t>Risk</w:t>
            </w:r>
            <w:r w:rsidRPr="00264EA8">
              <w:rPr>
                <w:color w:val="000000"/>
                <w:sz w:val="22"/>
                <w:szCs w:val="22"/>
                <w:vertAlign w:val="superscript"/>
              </w:rPr>
              <w:t>b</w:t>
            </w:r>
            <w:proofErr w:type="spellEnd"/>
          </w:p>
        </w:tc>
      </w:tr>
      <w:tr w:rsidR="00264EA8" w:rsidRPr="00264EA8" w14:paraId="3979AE18" w14:textId="77777777" w:rsidTr="00264EA8">
        <w:trPr>
          <w:trHeight w:val="900"/>
          <w:jc w:val="center"/>
        </w:trPr>
        <w:tc>
          <w:tcPr>
            <w:tcW w:w="3021" w:type="dxa"/>
            <w:vMerge/>
            <w:tcBorders>
              <w:top w:val="single" w:sz="4" w:space="0" w:color="808080"/>
              <w:left w:val="nil"/>
              <w:bottom w:val="nil"/>
              <w:right w:val="nil"/>
            </w:tcBorders>
            <w:vAlign w:val="center"/>
            <w:hideMark/>
          </w:tcPr>
          <w:p w14:paraId="13EE6CB3" w14:textId="77777777" w:rsidR="00264EA8" w:rsidRPr="00264EA8" w:rsidRDefault="00264EA8" w:rsidP="00264EA8">
            <w:pPr>
              <w:rPr>
                <w:color w:val="000000"/>
                <w:sz w:val="22"/>
                <w:szCs w:val="22"/>
              </w:rPr>
            </w:pPr>
          </w:p>
        </w:tc>
        <w:tc>
          <w:tcPr>
            <w:tcW w:w="1340" w:type="dxa"/>
            <w:tcBorders>
              <w:top w:val="nil"/>
              <w:left w:val="nil"/>
              <w:bottom w:val="nil"/>
              <w:right w:val="nil"/>
            </w:tcBorders>
            <w:shd w:val="clear" w:color="000000" w:fill="FFFFFF"/>
            <w:vAlign w:val="bottom"/>
            <w:hideMark/>
          </w:tcPr>
          <w:p w14:paraId="3CCCC1C1" w14:textId="77777777" w:rsidR="00264EA8" w:rsidRPr="00264EA8" w:rsidRDefault="00264EA8" w:rsidP="00264EA8">
            <w:pPr>
              <w:jc w:val="center"/>
              <w:rPr>
                <w:color w:val="000000"/>
                <w:sz w:val="22"/>
                <w:szCs w:val="22"/>
              </w:rPr>
            </w:pPr>
            <w:r w:rsidRPr="00264EA8">
              <w:rPr>
                <w:color w:val="000000"/>
                <w:sz w:val="22"/>
                <w:szCs w:val="22"/>
              </w:rPr>
              <w:t>Total Population</w:t>
            </w:r>
          </w:p>
        </w:tc>
        <w:tc>
          <w:tcPr>
            <w:tcW w:w="1500" w:type="dxa"/>
            <w:tcBorders>
              <w:top w:val="nil"/>
              <w:left w:val="nil"/>
              <w:bottom w:val="nil"/>
              <w:right w:val="nil"/>
            </w:tcBorders>
            <w:shd w:val="clear" w:color="000000" w:fill="FFFFFF"/>
            <w:vAlign w:val="bottom"/>
            <w:hideMark/>
          </w:tcPr>
          <w:p w14:paraId="1631E1D5" w14:textId="77777777" w:rsidR="00264EA8" w:rsidRPr="00264EA8" w:rsidRDefault="00264EA8" w:rsidP="00264EA8">
            <w:pPr>
              <w:jc w:val="center"/>
              <w:rPr>
                <w:color w:val="000000"/>
                <w:sz w:val="22"/>
                <w:szCs w:val="22"/>
              </w:rPr>
            </w:pPr>
            <w:r w:rsidRPr="00264EA8">
              <w:rPr>
                <w:color w:val="000000"/>
                <w:sz w:val="22"/>
                <w:szCs w:val="22"/>
              </w:rPr>
              <w:t>Number &gt;=25 Years Old</w:t>
            </w:r>
          </w:p>
        </w:tc>
        <w:tc>
          <w:tcPr>
            <w:tcW w:w="2038" w:type="dxa"/>
            <w:tcBorders>
              <w:top w:val="nil"/>
              <w:left w:val="nil"/>
              <w:bottom w:val="nil"/>
              <w:right w:val="nil"/>
            </w:tcBorders>
            <w:shd w:val="clear" w:color="000000" w:fill="FFFFFF"/>
            <w:vAlign w:val="bottom"/>
            <w:hideMark/>
          </w:tcPr>
          <w:p w14:paraId="12B15E41" w14:textId="77777777" w:rsidR="00264EA8" w:rsidRPr="00264EA8" w:rsidRDefault="00264EA8" w:rsidP="00264EA8">
            <w:pPr>
              <w:jc w:val="center"/>
              <w:rPr>
                <w:color w:val="000000"/>
                <w:sz w:val="22"/>
                <w:szCs w:val="22"/>
              </w:rPr>
            </w:pPr>
            <w:r w:rsidRPr="00264EA8">
              <w:rPr>
                <w:color w:val="000000"/>
                <w:sz w:val="22"/>
                <w:szCs w:val="22"/>
              </w:rPr>
              <w:t>Number &gt;= 25 Years Old without a High School Diploma</w:t>
            </w:r>
          </w:p>
        </w:tc>
      </w:tr>
      <w:tr w:rsidR="00264EA8" w:rsidRPr="00264EA8" w14:paraId="3925F593" w14:textId="77777777" w:rsidTr="00264EA8">
        <w:trPr>
          <w:trHeight w:val="300"/>
          <w:jc w:val="center"/>
        </w:trPr>
        <w:tc>
          <w:tcPr>
            <w:tcW w:w="3021" w:type="dxa"/>
            <w:tcBorders>
              <w:top w:val="nil"/>
              <w:left w:val="nil"/>
              <w:bottom w:val="single" w:sz="8" w:space="0" w:color="808080"/>
              <w:right w:val="nil"/>
            </w:tcBorders>
            <w:shd w:val="clear" w:color="000000" w:fill="FFFFFF"/>
            <w:vAlign w:val="bottom"/>
            <w:hideMark/>
          </w:tcPr>
          <w:p w14:paraId="0C189754" w14:textId="77777777" w:rsidR="00264EA8" w:rsidRPr="00264EA8" w:rsidRDefault="00264EA8" w:rsidP="00264EA8">
            <w:pPr>
              <w:jc w:val="center"/>
              <w:rPr>
                <w:color w:val="000000"/>
                <w:sz w:val="22"/>
                <w:szCs w:val="22"/>
              </w:rPr>
            </w:pPr>
            <w:r w:rsidRPr="00264EA8">
              <w:rPr>
                <w:color w:val="000000"/>
                <w:sz w:val="22"/>
                <w:szCs w:val="22"/>
              </w:rPr>
              <w:t>(Chance in One Million)</w:t>
            </w:r>
            <w:r w:rsidRPr="00264EA8">
              <w:rPr>
                <w:color w:val="000000"/>
                <w:szCs w:val="24"/>
                <w:vertAlign w:val="superscript"/>
              </w:rPr>
              <w:t>a</w:t>
            </w:r>
          </w:p>
        </w:tc>
        <w:tc>
          <w:tcPr>
            <w:tcW w:w="1340" w:type="dxa"/>
            <w:tcBorders>
              <w:top w:val="nil"/>
              <w:left w:val="nil"/>
              <w:bottom w:val="nil"/>
              <w:right w:val="nil"/>
            </w:tcBorders>
            <w:shd w:val="clear" w:color="000000" w:fill="FFFFFF"/>
            <w:vAlign w:val="bottom"/>
            <w:hideMark/>
          </w:tcPr>
          <w:p w14:paraId="2672255E" w14:textId="77777777" w:rsidR="00264EA8" w:rsidRPr="00264EA8" w:rsidRDefault="00264EA8" w:rsidP="00264EA8">
            <w:pPr>
              <w:rPr>
                <w:color w:val="000000"/>
                <w:sz w:val="22"/>
                <w:szCs w:val="22"/>
              </w:rPr>
            </w:pPr>
            <w:r w:rsidRPr="00264EA8">
              <w:rPr>
                <w:color w:val="000000"/>
                <w:sz w:val="22"/>
                <w:szCs w:val="22"/>
              </w:rPr>
              <w:t> </w:t>
            </w:r>
          </w:p>
        </w:tc>
        <w:tc>
          <w:tcPr>
            <w:tcW w:w="1500" w:type="dxa"/>
            <w:tcBorders>
              <w:top w:val="nil"/>
              <w:left w:val="nil"/>
              <w:bottom w:val="nil"/>
              <w:right w:val="nil"/>
            </w:tcBorders>
            <w:shd w:val="clear" w:color="000000" w:fill="FFFFFF"/>
            <w:vAlign w:val="bottom"/>
            <w:hideMark/>
          </w:tcPr>
          <w:p w14:paraId="0410554D" w14:textId="77777777" w:rsidR="00264EA8" w:rsidRPr="00264EA8" w:rsidRDefault="00264EA8" w:rsidP="00264EA8">
            <w:pPr>
              <w:jc w:val="center"/>
              <w:rPr>
                <w:color w:val="000000"/>
                <w:sz w:val="22"/>
                <w:szCs w:val="22"/>
              </w:rPr>
            </w:pPr>
            <w:r w:rsidRPr="00264EA8">
              <w:rPr>
                <w:color w:val="000000"/>
                <w:sz w:val="22"/>
                <w:szCs w:val="22"/>
              </w:rPr>
              <w:t> </w:t>
            </w:r>
          </w:p>
        </w:tc>
        <w:tc>
          <w:tcPr>
            <w:tcW w:w="2038" w:type="dxa"/>
            <w:tcBorders>
              <w:top w:val="nil"/>
              <w:left w:val="nil"/>
              <w:bottom w:val="nil"/>
              <w:right w:val="nil"/>
            </w:tcBorders>
            <w:shd w:val="clear" w:color="000000" w:fill="FFFFFF"/>
            <w:vAlign w:val="bottom"/>
            <w:hideMark/>
          </w:tcPr>
          <w:p w14:paraId="01A52FC3" w14:textId="77777777" w:rsidR="00264EA8" w:rsidRPr="00264EA8" w:rsidRDefault="00264EA8" w:rsidP="00264EA8">
            <w:pPr>
              <w:jc w:val="center"/>
              <w:rPr>
                <w:color w:val="000000"/>
                <w:sz w:val="22"/>
                <w:szCs w:val="22"/>
              </w:rPr>
            </w:pPr>
            <w:r w:rsidRPr="00264EA8">
              <w:rPr>
                <w:color w:val="000000"/>
                <w:sz w:val="22"/>
                <w:szCs w:val="22"/>
              </w:rPr>
              <w:t> </w:t>
            </w:r>
          </w:p>
        </w:tc>
      </w:tr>
      <w:tr w:rsidR="00264EA8" w:rsidRPr="00264EA8" w14:paraId="7DECAB58" w14:textId="77777777" w:rsidTr="00264EA8">
        <w:trPr>
          <w:trHeight w:val="300"/>
          <w:jc w:val="center"/>
        </w:trPr>
        <w:tc>
          <w:tcPr>
            <w:tcW w:w="3021" w:type="dxa"/>
            <w:tcBorders>
              <w:top w:val="single" w:sz="8" w:space="0" w:color="808080"/>
              <w:left w:val="nil"/>
              <w:bottom w:val="single" w:sz="4" w:space="0" w:color="808080"/>
              <w:right w:val="single" w:sz="4" w:space="0" w:color="808080"/>
            </w:tcBorders>
            <w:shd w:val="clear" w:color="000000" w:fill="FFFFFF"/>
            <w:vAlign w:val="bottom"/>
            <w:hideMark/>
          </w:tcPr>
          <w:p w14:paraId="004AE8EA" w14:textId="77777777" w:rsidR="00264EA8" w:rsidRPr="00264EA8" w:rsidRDefault="00264EA8" w:rsidP="00264EA8">
            <w:pPr>
              <w:ind w:firstLineChars="500" w:firstLine="1100"/>
              <w:rPr>
                <w:color w:val="000000"/>
                <w:sz w:val="22"/>
                <w:szCs w:val="22"/>
              </w:rPr>
            </w:pPr>
            <w:r w:rsidRPr="00264EA8">
              <w:rPr>
                <w:color w:val="000000"/>
                <w:sz w:val="22"/>
                <w:szCs w:val="22"/>
              </w:rPr>
              <w:t xml:space="preserve">    0  to  &lt;    1   </w:t>
            </w:r>
          </w:p>
        </w:tc>
        <w:tc>
          <w:tcPr>
            <w:tcW w:w="1340" w:type="dxa"/>
            <w:tcBorders>
              <w:top w:val="single" w:sz="8" w:space="0" w:color="808080"/>
              <w:left w:val="nil"/>
              <w:bottom w:val="single" w:sz="4" w:space="0" w:color="808080"/>
              <w:right w:val="single" w:sz="4" w:space="0" w:color="808080"/>
            </w:tcBorders>
            <w:shd w:val="clear" w:color="auto" w:fill="auto"/>
            <w:noWrap/>
            <w:vAlign w:val="bottom"/>
            <w:hideMark/>
          </w:tcPr>
          <w:p w14:paraId="54D61626" w14:textId="77777777" w:rsidR="00264EA8" w:rsidRPr="00264EA8" w:rsidRDefault="00264EA8" w:rsidP="00264EA8">
            <w:pPr>
              <w:jc w:val="right"/>
              <w:rPr>
                <w:color w:val="000000"/>
                <w:sz w:val="22"/>
                <w:szCs w:val="22"/>
              </w:rPr>
            </w:pPr>
            <w:r w:rsidRPr="00264EA8">
              <w:rPr>
                <w:color w:val="000000"/>
                <w:sz w:val="22"/>
                <w:szCs w:val="22"/>
              </w:rPr>
              <w:t>3,294,002</w:t>
            </w:r>
          </w:p>
        </w:tc>
        <w:tc>
          <w:tcPr>
            <w:tcW w:w="1500" w:type="dxa"/>
            <w:tcBorders>
              <w:top w:val="single" w:sz="8" w:space="0" w:color="808080"/>
              <w:left w:val="nil"/>
              <w:bottom w:val="single" w:sz="4" w:space="0" w:color="808080"/>
              <w:right w:val="single" w:sz="4" w:space="0" w:color="808080"/>
            </w:tcBorders>
            <w:shd w:val="clear" w:color="auto" w:fill="auto"/>
            <w:noWrap/>
            <w:vAlign w:val="bottom"/>
            <w:hideMark/>
          </w:tcPr>
          <w:p w14:paraId="341C920A" w14:textId="77777777" w:rsidR="00264EA8" w:rsidRPr="00264EA8" w:rsidRDefault="00264EA8" w:rsidP="00264EA8">
            <w:pPr>
              <w:jc w:val="right"/>
              <w:rPr>
                <w:color w:val="000000"/>
                <w:sz w:val="22"/>
                <w:szCs w:val="22"/>
              </w:rPr>
            </w:pPr>
            <w:r w:rsidRPr="00264EA8">
              <w:rPr>
                <w:color w:val="000000"/>
                <w:sz w:val="22"/>
                <w:szCs w:val="22"/>
              </w:rPr>
              <w:t>2,149,904</w:t>
            </w:r>
          </w:p>
        </w:tc>
        <w:tc>
          <w:tcPr>
            <w:tcW w:w="2038" w:type="dxa"/>
            <w:tcBorders>
              <w:top w:val="single" w:sz="8" w:space="0" w:color="808080"/>
              <w:left w:val="nil"/>
              <w:bottom w:val="single" w:sz="4" w:space="0" w:color="808080"/>
              <w:right w:val="nil"/>
            </w:tcBorders>
            <w:shd w:val="clear" w:color="auto" w:fill="auto"/>
            <w:noWrap/>
            <w:vAlign w:val="bottom"/>
            <w:hideMark/>
          </w:tcPr>
          <w:p w14:paraId="471B5084" w14:textId="77777777" w:rsidR="00264EA8" w:rsidRPr="00264EA8" w:rsidRDefault="00264EA8" w:rsidP="00264EA8">
            <w:pPr>
              <w:jc w:val="right"/>
              <w:rPr>
                <w:color w:val="000000"/>
                <w:sz w:val="22"/>
                <w:szCs w:val="22"/>
              </w:rPr>
            </w:pPr>
            <w:r w:rsidRPr="00264EA8">
              <w:rPr>
                <w:color w:val="000000"/>
                <w:sz w:val="22"/>
                <w:szCs w:val="22"/>
              </w:rPr>
              <w:t>348,059</w:t>
            </w:r>
          </w:p>
        </w:tc>
      </w:tr>
      <w:tr w:rsidR="00264EA8" w:rsidRPr="00264EA8" w14:paraId="42F391E0" w14:textId="77777777" w:rsidTr="00264EA8">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7B765589" w14:textId="77777777" w:rsidR="00264EA8" w:rsidRPr="00264EA8" w:rsidRDefault="00264EA8" w:rsidP="00264EA8">
            <w:pPr>
              <w:ind w:firstLineChars="500" w:firstLine="1100"/>
              <w:rPr>
                <w:color w:val="000000"/>
                <w:sz w:val="22"/>
                <w:szCs w:val="22"/>
              </w:rPr>
            </w:pPr>
            <w:r w:rsidRPr="00264EA8">
              <w:rPr>
                <w:color w:val="000000"/>
                <w:sz w:val="22"/>
                <w:szCs w:val="22"/>
              </w:rPr>
              <w:t xml:space="preserve">    1  to  &lt;    5   </w:t>
            </w:r>
          </w:p>
        </w:tc>
        <w:tc>
          <w:tcPr>
            <w:tcW w:w="1340" w:type="dxa"/>
            <w:tcBorders>
              <w:top w:val="nil"/>
              <w:left w:val="nil"/>
              <w:bottom w:val="single" w:sz="4" w:space="0" w:color="808080"/>
              <w:right w:val="single" w:sz="4" w:space="0" w:color="808080"/>
            </w:tcBorders>
            <w:shd w:val="clear" w:color="auto" w:fill="auto"/>
            <w:noWrap/>
            <w:vAlign w:val="bottom"/>
            <w:hideMark/>
          </w:tcPr>
          <w:p w14:paraId="05BC71AB" w14:textId="77777777" w:rsidR="00264EA8" w:rsidRPr="00264EA8" w:rsidRDefault="00264EA8" w:rsidP="00264EA8">
            <w:pPr>
              <w:jc w:val="right"/>
              <w:rPr>
                <w:color w:val="000000"/>
                <w:sz w:val="22"/>
                <w:szCs w:val="22"/>
              </w:rPr>
            </w:pPr>
            <w:r w:rsidRPr="00264EA8">
              <w:rPr>
                <w:color w:val="000000"/>
                <w:sz w:val="22"/>
                <w:szCs w:val="22"/>
              </w:rPr>
              <w:t>474,055</w:t>
            </w:r>
          </w:p>
        </w:tc>
        <w:tc>
          <w:tcPr>
            <w:tcW w:w="1500" w:type="dxa"/>
            <w:tcBorders>
              <w:top w:val="nil"/>
              <w:left w:val="nil"/>
              <w:bottom w:val="single" w:sz="4" w:space="0" w:color="808080"/>
              <w:right w:val="single" w:sz="4" w:space="0" w:color="808080"/>
            </w:tcBorders>
            <w:shd w:val="clear" w:color="auto" w:fill="auto"/>
            <w:noWrap/>
            <w:vAlign w:val="bottom"/>
            <w:hideMark/>
          </w:tcPr>
          <w:p w14:paraId="29615B34" w14:textId="77777777" w:rsidR="00264EA8" w:rsidRPr="00264EA8" w:rsidRDefault="00264EA8" w:rsidP="00264EA8">
            <w:pPr>
              <w:jc w:val="right"/>
              <w:rPr>
                <w:color w:val="000000"/>
                <w:sz w:val="22"/>
                <w:szCs w:val="22"/>
              </w:rPr>
            </w:pPr>
            <w:r w:rsidRPr="00264EA8">
              <w:rPr>
                <w:color w:val="000000"/>
                <w:sz w:val="22"/>
                <w:szCs w:val="22"/>
              </w:rPr>
              <w:t>288,042</w:t>
            </w:r>
          </w:p>
        </w:tc>
        <w:tc>
          <w:tcPr>
            <w:tcW w:w="2038" w:type="dxa"/>
            <w:tcBorders>
              <w:top w:val="nil"/>
              <w:left w:val="nil"/>
              <w:bottom w:val="single" w:sz="4" w:space="0" w:color="808080"/>
              <w:right w:val="nil"/>
            </w:tcBorders>
            <w:shd w:val="clear" w:color="auto" w:fill="auto"/>
            <w:noWrap/>
            <w:vAlign w:val="bottom"/>
            <w:hideMark/>
          </w:tcPr>
          <w:p w14:paraId="16F4A891" w14:textId="77777777" w:rsidR="00264EA8" w:rsidRPr="00264EA8" w:rsidRDefault="00264EA8" w:rsidP="00264EA8">
            <w:pPr>
              <w:jc w:val="right"/>
              <w:rPr>
                <w:color w:val="000000"/>
                <w:sz w:val="22"/>
                <w:szCs w:val="22"/>
              </w:rPr>
            </w:pPr>
            <w:r w:rsidRPr="00264EA8">
              <w:rPr>
                <w:color w:val="000000"/>
                <w:sz w:val="22"/>
                <w:szCs w:val="22"/>
              </w:rPr>
              <w:t>77,483</w:t>
            </w:r>
          </w:p>
        </w:tc>
      </w:tr>
      <w:tr w:rsidR="00264EA8" w:rsidRPr="00264EA8" w14:paraId="7CD96E3B" w14:textId="77777777" w:rsidTr="00264EA8">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153017FE" w14:textId="77777777" w:rsidR="00264EA8" w:rsidRPr="00264EA8" w:rsidRDefault="00264EA8" w:rsidP="00264EA8">
            <w:pPr>
              <w:ind w:firstLineChars="500" w:firstLine="1100"/>
              <w:rPr>
                <w:color w:val="000000"/>
                <w:sz w:val="22"/>
                <w:szCs w:val="22"/>
              </w:rPr>
            </w:pPr>
            <w:r w:rsidRPr="00264EA8">
              <w:rPr>
                <w:color w:val="000000"/>
                <w:sz w:val="22"/>
                <w:szCs w:val="22"/>
              </w:rPr>
              <w:t xml:space="preserve">    5  to  &lt;  10  </w:t>
            </w:r>
          </w:p>
        </w:tc>
        <w:tc>
          <w:tcPr>
            <w:tcW w:w="1340" w:type="dxa"/>
            <w:tcBorders>
              <w:top w:val="nil"/>
              <w:left w:val="nil"/>
              <w:bottom w:val="single" w:sz="4" w:space="0" w:color="808080"/>
              <w:right w:val="single" w:sz="4" w:space="0" w:color="808080"/>
            </w:tcBorders>
            <w:shd w:val="clear" w:color="auto" w:fill="auto"/>
            <w:noWrap/>
            <w:vAlign w:val="bottom"/>
            <w:hideMark/>
          </w:tcPr>
          <w:p w14:paraId="7115280A" w14:textId="77777777" w:rsidR="00264EA8" w:rsidRPr="00264EA8" w:rsidRDefault="00264EA8" w:rsidP="00264EA8">
            <w:pPr>
              <w:jc w:val="right"/>
              <w:rPr>
                <w:color w:val="000000"/>
                <w:sz w:val="22"/>
                <w:szCs w:val="22"/>
              </w:rPr>
            </w:pPr>
            <w:r w:rsidRPr="00264EA8">
              <w:rPr>
                <w:color w:val="000000"/>
                <w:sz w:val="22"/>
                <w:szCs w:val="22"/>
              </w:rPr>
              <w:t>56,179</w:t>
            </w:r>
          </w:p>
        </w:tc>
        <w:tc>
          <w:tcPr>
            <w:tcW w:w="1500" w:type="dxa"/>
            <w:tcBorders>
              <w:top w:val="nil"/>
              <w:left w:val="nil"/>
              <w:bottom w:val="single" w:sz="4" w:space="0" w:color="808080"/>
              <w:right w:val="single" w:sz="4" w:space="0" w:color="808080"/>
            </w:tcBorders>
            <w:shd w:val="clear" w:color="auto" w:fill="auto"/>
            <w:noWrap/>
            <w:vAlign w:val="bottom"/>
            <w:hideMark/>
          </w:tcPr>
          <w:p w14:paraId="53ADED62" w14:textId="77777777" w:rsidR="00264EA8" w:rsidRPr="00264EA8" w:rsidRDefault="00264EA8" w:rsidP="00264EA8">
            <w:pPr>
              <w:jc w:val="right"/>
              <w:rPr>
                <w:color w:val="000000"/>
                <w:sz w:val="22"/>
                <w:szCs w:val="22"/>
              </w:rPr>
            </w:pPr>
            <w:r w:rsidRPr="00264EA8">
              <w:rPr>
                <w:color w:val="000000"/>
                <w:sz w:val="22"/>
                <w:szCs w:val="22"/>
              </w:rPr>
              <w:t>36,106</w:t>
            </w:r>
          </w:p>
        </w:tc>
        <w:tc>
          <w:tcPr>
            <w:tcW w:w="2038" w:type="dxa"/>
            <w:tcBorders>
              <w:top w:val="nil"/>
              <w:left w:val="nil"/>
              <w:bottom w:val="single" w:sz="4" w:space="0" w:color="808080"/>
              <w:right w:val="nil"/>
            </w:tcBorders>
            <w:shd w:val="clear" w:color="auto" w:fill="auto"/>
            <w:noWrap/>
            <w:vAlign w:val="bottom"/>
            <w:hideMark/>
          </w:tcPr>
          <w:p w14:paraId="5278BC37" w14:textId="77777777" w:rsidR="00264EA8" w:rsidRPr="00264EA8" w:rsidRDefault="00264EA8" w:rsidP="00264EA8">
            <w:pPr>
              <w:jc w:val="right"/>
              <w:rPr>
                <w:color w:val="000000"/>
                <w:sz w:val="22"/>
                <w:szCs w:val="22"/>
              </w:rPr>
            </w:pPr>
            <w:r w:rsidRPr="00264EA8">
              <w:rPr>
                <w:color w:val="000000"/>
                <w:sz w:val="22"/>
                <w:szCs w:val="22"/>
              </w:rPr>
              <w:t>7,744</w:t>
            </w:r>
          </w:p>
        </w:tc>
      </w:tr>
      <w:tr w:rsidR="00264EA8" w:rsidRPr="00264EA8" w14:paraId="157A3A9F" w14:textId="77777777" w:rsidTr="00264EA8">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3C66CEFC" w14:textId="77777777" w:rsidR="00264EA8" w:rsidRPr="00264EA8" w:rsidRDefault="00264EA8" w:rsidP="00264EA8">
            <w:pPr>
              <w:ind w:firstLineChars="500" w:firstLine="1100"/>
              <w:rPr>
                <w:color w:val="000000"/>
                <w:sz w:val="22"/>
                <w:szCs w:val="22"/>
              </w:rPr>
            </w:pPr>
            <w:r w:rsidRPr="00264EA8">
              <w:rPr>
                <w:color w:val="000000"/>
                <w:sz w:val="22"/>
                <w:szCs w:val="22"/>
              </w:rPr>
              <w:t xml:space="preserve">  10  to  &lt;  20  </w:t>
            </w:r>
          </w:p>
        </w:tc>
        <w:tc>
          <w:tcPr>
            <w:tcW w:w="1340" w:type="dxa"/>
            <w:tcBorders>
              <w:top w:val="nil"/>
              <w:left w:val="nil"/>
              <w:bottom w:val="single" w:sz="4" w:space="0" w:color="808080"/>
              <w:right w:val="single" w:sz="4" w:space="0" w:color="808080"/>
            </w:tcBorders>
            <w:shd w:val="clear" w:color="auto" w:fill="auto"/>
            <w:noWrap/>
            <w:vAlign w:val="bottom"/>
            <w:hideMark/>
          </w:tcPr>
          <w:p w14:paraId="4F1F75A2" w14:textId="77777777" w:rsidR="00264EA8" w:rsidRPr="00264EA8" w:rsidRDefault="00264EA8" w:rsidP="00264EA8">
            <w:pPr>
              <w:jc w:val="right"/>
              <w:rPr>
                <w:color w:val="000000"/>
                <w:sz w:val="22"/>
                <w:szCs w:val="22"/>
              </w:rPr>
            </w:pPr>
            <w:r w:rsidRPr="00264EA8">
              <w:rPr>
                <w:color w:val="000000"/>
                <w:sz w:val="22"/>
                <w:szCs w:val="22"/>
              </w:rPr>
              <w:t>23,908</w:t>
            </w:r>
          </w:p>
        </w:tc>
        <w:tc>
          <w:tcPr>
            <w:tcW w:w="1500" w:type="dxa"/>
            <w:tcBorders>
              <w:top w:val="nil"/>
              <w:left w:val="nil"/>
              <w:bottom w:val="single" w:sz="4" w:space="0" w:color="808080"/>
              <w:right w:val="single" w:sz="4" w:space="0" w:color="808080"/>
            </w:tcBorders>
            <w:shd w:val="clear" w:color="auto" w:fill="auto"/>
            <w:noWrap/>
            <w:vAlign w:val="bottom"/>
            <w:hideMark/>
          </w:tcPr>
          <w:p w14:paraId="04F0AAC3" w14:textId="77777777" w:rsidR="00264EA8" w:rsidRPr="00264EA8" w:rsidRDefault="00264EA8" w:rsidP="00264EA8">
            <w:pPr>
              <w:jc w:val="right"/>
              <w:rPr>
                <w:color w:val="000000"/>
                <w:sz w:val="22"/>
                <w:szCs w:val="22"/>
              </w:rPr>
            </w:pPr>
            <w:r w:rsidRPr="00264EA8">
              <w:rPr>
                <w:color w:val="000000"/>
                <w:sz w:val="22"/>
                <w:szCs w:val="22"/>
              </w:rPr>
              <w:t>14,563</w:t>
            </w:r>
          </w:p>
        </w:tc>
        <w:tc>
          <w:tcPr>
            <w:tcW w:w="2038" w:type="dxa"/>
            <w:tcBorders>
              <w:top w:val="nil"/>
              <w:left w:val="nil"/>
              <w:bottom w:val="single" w:sz="4" w:space="0" w:color="808080"/>
              <w:right w:val="nil"/>
            </w:tcBorders>
            <w:shd w:val="clear" w:color="auto" w:fill="auto"/>
            <w:noWrap/>
            <w:vAlign w:val="bottom"/>
            <w:hideMark/>
          </w:tcPr>
          <w:p w14:paraId="1FD3A554" w14:textId="77777777" w:rsidR="00264EA8" w:rsidRPr="00264EA8" w:rsidRDefault="00264EA8" w:rsidP="00264EA8">
            <w:pPr>
              <w:jc w:val="right"/>
              <w:rPr>
                <w:color w:val="000000"/>
                <w:sz w:val="22"/>
                <w:szCs w:val="22"/>
              </w:rPr>
            </w:pPr>
            <w:r w:rsidRPr="00264EA8">
              <w:rPr>
                <w:color w:val="000000"/>
                <w:sz w:val="22"/>
                <w:szCs w:val="22"/>
              </w:rPr>
              <w:t>2,164</w:t>
            </w:r>
          </w:p>
        </w:tc>
      </w:tr>
      <w:tr w:rsidR="00264EA8" w:rsidRPr="00264EA8" w14:paraId="2F7BCB9F" w14:textId="77777777" w:rsidTr="00264EA8">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0D279498" w14:textId="77777777" w:rsidR="00264EA8" w:rsidRPr="00264EA8" w:rsidRDefault="00264EA8" w:rsidP="00264EA8">
            <w:pPr>
              <w:ind w:firstLineChars="500" w:firstLine="1100"/>
              <w:rPr>
                <w:color w:val="000000"/>
                <w:sz w:val="22"/>
                <w:szCs w:val="22"/>
              </w:rPr>
            </w:pPr>
            <w:r w:rsidRPr="00264EA8">
              <w:rPr>
                <w:color w:val="000000"/>
                <w:sz w:val="22"/>
                <w:szCs w:val="22"/>
              </w:rPr>
              <w:t xml:space="preserve">  20  to  &lt;  30  </w:t>
            </w:r>
          </w:p>
        </w:tc>
        <w:tc>
          <w:tcPr>
            <w:tcW w:w="1340" w:type="dxa"/>
            <w:tcBorders>
              <w:top w:val="nil"/>
              <w:left w:val="nil"/>
              <w:bottom w:val="single" w:sz="4" w:space="0" w:color="808080"/>
              <w:right w:val="single" w:sz="4" w:space="0" w:color="808080"/>
            </w:tcBorders>
            <w:shd w:val="clear" w:color="auto" w:fill="auto"/>
            <w:noWrap/>
            <w:vAlign w:val="bottom"/>
            <w:hideMark/>
          </w:tcPr>
          <w:p w14:paraId="427C52DA" w14:textId="77777777" w:rsidR="00264EA8" w:rsidRPr="00264EA8" w:rsidRDefault="00264EA8" w:rsidP="00264EA8">
            <w:pPr>
              <w:jc w:val="right"/>
              <w:rPr>
                <w:color w:val="000000"/>
                <w:sz w:val="22"/>
                <w:szCs w:val="22"/>
              </w:rPr>
            </w:pPr>
            <w:r w:rsidRPr="00264EA8">
              <w:rPr>
                <w:color w:val="000000"/>
                <w:sz w:val="22"/>
                <w:szCs w:val="22"/>
              </w:rPr>
              <w:t>12,677</w:t>
            </w:r>
          </w:p>
        </w:tc>
        <w:tc>
          <w:tcPr>
            <w:tcW w:w="1500" w:type="dxa"/>
            <w:tcBorders>
              <w:top w:val="nil"/>
              <w:left w:val="nil"/>
              <w:bottom w:val="single" w:sz="4" w:space="0" w:color="808080"/>
              <w:right w:val="single" w:sz="4" w:space="0" w:color="808080"/>
            </w:tcBorders>
            <w:shd w:val="clear" w:color="auto" w:fill="auto"/>
            <w:noWrap/>
            <w:vAlign w:val="bottom"/>
            <w:hideMark/>
          </w:tcPr>
          <w:p w14:paraId="3683418C" w14:textId="77777777" w:rsidR="00264EA8" w:rsidRPr="00264EA8" w:rsidRDefault="00264EA8" w:rsidP="00264EA8">
            <w:pPr>
              <w:jc w:val="right"/>
              <w:rPr>
                <w:color w:val="000000"/>
                <w:sz w:val="22"/>
                <w:szCs w:val="22"/>
              </w:rPr>
            </w:pPr>
            <w:r w:rsidRPr="00264EA8">
              <w:rPr>
                <w:color w:val="000000"/>
                <w:sz w:val="22"/>
                <w:szCs w:val="22"/>
              </w:rPr>
              <w:t>8,217</w:t>
            </w:r>
          </w:p>
        </w:tc>
        <w:tc>
          <w:tcPr>
            <w:tcW w:w="2038" w:type="dxa"/>
            <w:tcBorders>
              <w:top w:val="nil"/>
              <w:left w:val="nil"/>
              <w:bottom w:val="single" w:sz="4" w:space="0" w:color="808080"/>
              <w:right w:val="nil"/>
            </w:tcBorders>
            <w:shd w:val="clear" w:color="auto" w:fill="auto"/>
            <w:noWrap/>
            <w:vAlign w:val="bottom"/>
            <w:hideMark/>
          </w:tcPr>
          <w:p w14:paraId="64767538" w14:textId="77777777" w:rsidR="00264EA8" w:rsidRPr="00264EA8" w:rsidRDefault="00264EA8" w:rsidP="00264EA8">
            <w:pPr>
              <w:jc w:val="right"/>
              <w:rPr>
                <w:color w:val="000000"/>
                <w:sz w:val="22"/>
                <w:szCs w:val="22"/>
              </w:rPr>
            </w:pPr>
            <w:r w:rsidRPr="00264EA8">
              <w:rPr>
                <w:color w:val="000000"/>
                <w:sz w:val="22"/>
                <w:szCs w:val="22"/>
              </w:rPr>
              <w:t>1,243</w:t>
            </w:r>
          </w:p>
        </w:tc>
      </w:tr>
      <w:tr w:rsidR="00264EA8" w:rsidRPr="00264EA8" w14:paraId="0693D9FD" w14:textId="77777777" w:rsidTr="00264EA8">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3B3F6A47" w14:textId="77777777" w:rsidR="00264EA8" w:rsidRPr="00264EA8" w:rsidRDefault="00264EA8" w:rsidP="00264EA8">
            <w:pPr>
              <w:ind w:firstLineChars="500" w:firstLine="1100"/>
              <w:rPr>
                <w:color w:val="000000"/>
                <w:sz w:val="22"/>
                <w:szCs w:val="22"/>
              </w:rPr>
            </w:pPr>
            <w:r w:rsidRPr="00264EA8">
              <w:rPr>
                <w:color w:val="000000"/>
                <w:sz w:val="22"/>
                <w:szCs w:val="22"/>
              </w:rPr>
              <w:t xml:space="preserve">  30  to  &lt;  40  </w:t>
            </w:r>
          </w:p>
        </w:tc>
        <w:tc>
          <w:tcPr>
            <w:tcW w:w="1340" w:type="dxa"/>
            <w:tcBorders>
              <w:top w:val="nil"/>
              <w:left w:val="nil"/>
              <w:bottom w:val="single" w:sz="4" w:space="0" w:color="808080"/>
              <w:right w:val="single" w:sz="4" w:space="0" w:color="808080"/>
            </w:tcBorders>
            <w:shd w:val="clear" w:color="auto" w:fill="auto"/>
            <w:noWrap/>
            <w:vAlign w:val="bottom"/>
            <w:hideMark/>
          </w:tcPr>
          <w:p w14:paraId="0ADD05A1" w14:textId="77777777" w:rsidR="00264EA8" w:rsidRPr="00264EA8" w:rsidRDefault="00264EA8" w:rsidP="00264EA8">
            <w:pPr>
              <w:jc w:val="right"/>
              <w:rPr>
                <w:color w:val="000000"/>
                <w:sz w:val="22"/>
                <w:szCs w:val="22"/>
              </w:rPr>
            </w:pPr>
            <w:r w:rsidRPr="00264EA8">
              <w:rPr>
                <w:color w:val="000000"/>
                <w:sz w:val="22"/>
                <w:szCs w:val="22"/>
              </w:rPr>
              <w:t>2,347</w:t>
            </w:r>
          </w:p>
        </w:tc>
        <w:tc>
          <w:tcPr>
            <w:tcW w:w="1500" w:type="dxa"/>
            <w:tcBorders>
              <w:top w:val="nil"/>
              <w:left w:val="nil"/>
              <w:bottom w:val="single" w:sz="4" w:space="0" w:color="808080"/>
              <w:right w:val="single" w:sz="4" w:space="0" w:color="808080"/>
            </w:tcBorders>
            <w:shd w:val="clear" w:color="auto" w:fill="auto"/>
            <w:noWrap/>
            <w:vAlign w:val="bottom"/>
            <w:hideMark/>
          </w:tcPr>
          <w:p w14:paraId="5C2DB12D" w14:textId="77777777" w:rsidR="00264EA8" w:rsidRPr="00264EA8" w:rsidRDefault="00264EA8" w:rsidP="00264EA8">
            <w:pPr>
              <w:jc w:val="right"/>
              <w:rPr>
                <w:color w:val="000000"/>
                <w:sz w:val="22"/>
                <w:szCs w:val="22"/>
              </w:rPr>
            </w:pPr>
            <w:r w:rsidRPr="00264EA8">
              <w:rPr>
                <w:color w:val="000000"/>
                <w:sz w:val="22"/>
                <w:szCs w:val="22"/>
              </w:rPr>
              <w:t>1,586</w:t>
            </w:r>
          </w:p>
        </w:tc>
        <w:tc>
          <w:tcPr>
            <w:tcW w:w="2038" w:type="dxa"/>
            <w:tcBorders>
              <w:top w:val="nil"/>
              <w:left w:val="nil"/>
              <w:bottom w:val="single" w:sz="4" w:space="0" w:color="808080"/>
              <w:right w:val="nil"/>
            </w:tcBorders>
            <w:shd w:val="clear" w:color="auto" w:fill="auto"/>
            <w:noWrap/>
            <w:vAlign w:val="bottom"/>
            <w:hideMark/>
          </w:tcPr>
          <w:p w14:paraId="5FF2F452" w14:textId="77777777" w:rsidR="00264EA8" w:rsidRPr="00264EA8" w:rsidRDefault="00264EA8" w:rsidP="00264EA8">
            <w:pPr>
              <w:jc w:val="right"/>
              <w:rPr>
                <w:color w:val="000000"/>
                <w:sz w:val="22"/>
                <w:szCs w:val="22"/>
              </w:rPr>
            </w:pPr>
            <w:r w:rsidRPr="00264EA8">
              <w:rPr>
                <w:color w:val="000000"/>
                <w:sz w:val="22"/>
                <w:szCs w:val="22"/>
              </w:rPr>
              <w:t>369</w:t>
            </w:r>
          </w:p>
        </w:tc>
      </w:tr>
      <w:tr w:rsidR="00264EA8" w:rsidRPr="00264EA8" w14:paraId="319EDCEA" w14:textId="77777777" w:rsidTr="00264EA8">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711E7D79" w14:textId="77777777" w:rsidR="00264EA8" w:rsidRPr="00264EA8" w:rsidRDefault="00264EA8" w:rsidP="00264EA8">
            <w:pPr>
              <w:ind w:firstLineChars="500" w:firstLine="1100"/>
              <w:rPr>
                <w:color w:val="000000"/>
                <w:sz w:val="22"/>
                <w:szCs w:val="22"/>
              </w:rPr>
            </w:pPr>
            <w:r w:rsidRPr="00264EA8">
              <w:rPr>
                <w:color w:val="000000"/>
                <w:sz w:val="22"/>
                <w:szCs w:val="22"/>
              </w:rPr>
              <w:t xml:space="preserve">  40  to  &lt;  50  </w:t>
            </w:r>
          </w:p>
        </w:tc>
        <w:tc>
          <w:tcPr>
            <w:tcW w:w="1340" w:type="dxa"/>
            <w:tcBorders>
              <w:top w:val="nil"/>
              <w:left w:val="nil"/>
              <w:bottom w:val="single" w:sz="4" w:space="0" w:color="808080"/>
              <w:right w:val="single" w:sz="4" w:space="0" w:color="808080"/>
            </w:tcBorders>
            <w:shd w:val="clear" w:color="auto" w:fill="auto"/>
            <w:noWrap/>
            <w:vAlign w:val="bottom"/>
            <w:hideMark/>
          </w:tcPr>
          <w:p w14:paraId="39C07E7F" w14:textId="77777777" w:rsidR="00264EA8" w:rsidRPr="00264EA8" w:rsidRDefault="00264EA8" w:rsidP="00264EA8">
            <w:pPr>
              <w:jc w:val="right"/>
              <w:rPr>
                <w:color w:val="000000"/>
                <w:sz w:val="22"/>
                <w:szCs w:val="22"/>
              </w:rPr>
            </w:pPr>
            <w:r w:rsidRPr="00264EA8">
              <w:rPr>
                <w:color w:val="000000"/>
                <w:sz w:val="22"/>
                <w:szCs w:val="22"/>
              </w:rPr>
              <w:t>1,414</w:t>
            </w:r>
          </w:p>
        </w:tc>
        <w:tc>
          <w:tcPr>
            <w:tcW w:w="1500" w:type="dxa"/>
            <w:tcBorders>
              <w:top w:val="nil"/>
              <w:left w:val="nil"/>
              <w:bottom w:val="single" w:sz="4" w:space="0" w:color="808080"/>
              <w:right w:val="single" w:sz="4" w:space="0" w:color="808080"/>
            </w:tcBorders>
            <w:shd w:val="clear" w:color="auto" w:fill="auto"/>
            <w:noWrap/>
            <w:vAlign w:val="bottom"/>
            <w:hideMark/>
          </w:tcPr>
          <w:p w14:paraId="28C1AB93" w14:textId="77777777" w:rsidR="00264EA8" w:rsidRPr="00264EA8" w:rsidRDefault="00264EA8" w:rsidP="00264EA8">
            <w:pPr>
              <w:jc w:val="right"/>
              <w:rPr>
                <w:color w:val="000000"/>
                <w:sz w:val="22"/>
                <w:szCs w:val="22"/>
              </w:rPr>
            </w:pPr>
            <w:r w:rsidRPr="00264EA8">
              <w:rPr>
                <w:color w:val="000000"/>
                <w:sz w:val="22"/>
                <w:szCs w:val="22"/>
              </w:rPr>
              <w:t>1,045</w:t>
            </w:r>
          </w:p>
        </w:tc>
        <w:tc>
          <w:tcPr>
            <w:tcW w:w="2038" w:type="dxa"/>
            <w:tcBorders>
              <w:top w:val="nil"/>
              <w:left w:val="nil"/>
              <w:bottom w:val="single" w:sz="4" w:space="0" w:color="808080"/>
              <w:right w:val="nil"/>
            </w:tcBorders>
            <w:shd w:val="clear" w:color="auto" w:fill="auto"/>
            <w:noWrap/>
            <w:vAlign w:val="bottom"/>
            <w:hideMark/>
          </w:tcPr>
          <w:p w14:paraId="28DFED49" w14:textId="77777777" w:rsidR="00264EA8" w:rsidRPr="00264EA8" w:rsidRDefault="00264EA8" w:rsidP="00264EA8">
            <w:pPr>
              <w:jc w:val="right"/>
              <w:rPr>
                <w:color w:val="000000"/>
                <w:sz w:val="22"/>
                <w:szCs w:val="22"/>
              </w:rPr>
            </w:pPr>
            <w:r w:rsidRPr="00264EA8">
              <w:rPr>
                <w:color w:val="000000"/>
                <w:sz w:val="22"/>
                <w:szCs w:val="22"/>
              </w:rPr>
              <w:t>186</w:t>
            </w:r>
          </w:p>
        </w:tc>
      </w:tr>
      <w:tr w:rsidR="00264EA8" w:rsidRPr="00264EA8" w14:paraId="0E9F46F8" w14:textId="77777777" w:rsidTr="00264EA8">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368DDD37" w14:textId="77777777" w:rsidR="00264EA8" w:rsidRPr="00264EA8" w:rsidRDefault="00264EA8" w:rsidP="00264EA8">
            <w:pPr>
              <w:ind w:firstLineChars="500" w:firstLine="1100"/>
              <w:rPr>
                <w:color w:val="000000"/>
                <w:sz w:val="22"/>
                <w:szCs w:val="22"/>
              </w:rPr>
            </w:pPr>
            <w:r w:rsidRPr="00264EA8">
              <w:rPr>
                <w:color w:val="000000"/>
                <w:sz w:val="22"/>
                <w:szCs w:val="22"/>
              </w:rPr>
              <w:t xml:space="preserve">  50  to  &lt; 100  </w:t>
            </w:r>
          </w:p>
        </w:tc>
        <w:tc>
          <w:tcPr>
            <w:tcW w:w="1340" w:type="dxa"/>
            <w:tcBorders>
              <w:top w:val="nil"/>
              <w:left w:val="nil"/>
              <w:bottom w:val="single" w:sz="4" w:space="0" w:color="808080"/>
              <w:right w:val="single" w:sz="4" w:space="0" w:color="808080"/>
            </w:tcBorders>
            <w:shd w:val="clear" w:color="auto" w:fill="auto"/>
            <w:noWrap/>
            <w:vAlign w:val="bottom"/>
            <w:hideMark/>
          </w:tcPr>
          <w:p w14:paraId="7B6C6982" w14:textId="77777777" w:rsidR="00264EA8" w:rsidRPr="00264EA8" w:rsidRDefault="00264EA8" w:rsidP="00264EA8">
            <w:pPr>
              <w:jc w:val="right"/>
              <w:rPr>
                <w:color w:val="000000"/>
                <w:sz w:val="22"/>
                <w:szCs w:val="22"/>
              </w:rPr>
            </w:pPr>
            <w:r w:rsidRPr="00264EA8">
              <w:rPr>
                <w:color w:val="000000"/>
                <w:sz w:val="22"/>
                <w:szCs w:val="22"/>
              </w:rPr>
              <w:t>321</w:t>
            </w:r>
          </w:p>
        </w:tc>
        <w:tc>
          <w:tcPr>
            <w:tcW w:w="1500" w:type="dxa"/>
            <w:tcBorders>
              <w:top w:val="nil"/>
              <w:left w:val="nil"/>
              <w:bottom w:val="single" w:sz="4" w:space="0" w:color="808080"/>
              <w:right w:val="single" w:sz="4" w:space="0" w:color="808080"/>
            </w:tcBorders>
            <w:shd w:val="clear" w:color="auto" w:fill="auto"/>
            <w:noWrap/>
            <w:vAlign w:val="bottom"/>
            <w:hideMark/>
          </w:tcPr>
          <w:p w14:paraId="09189AF6" w14:textId="77777777" w:rsidR="00264EA8" w:rsidRPr="00264EA8" w:rsidRDefault="00264EA8" w:rsidP="00264EA8">
            <w:pPr>
              <w:jc w:val="right"/>
              <w:rPr>
                <w:color w:val="000000"/>
                <w:sz w:val="22"/>
                <w:szCs w:val="22"/>
              </w:rPr>
            </w:pPr>
            <w:r w:rsidRPr="00264EA8">
              <w:rPr>
                <w:color w:val="000000"/>
                <w:sz w:val="22"/>
                <w:szCs w:val="22"/>
              </w:rPr>
              <w:t>226</w:t>
            </w:r>
          </w:p>
        </w:tc>
        <w:tc>
          <w:tcPr>
            <w:tcW w:w="2038" w:type="dxa"/>
            <w:tcBorders>
              <w:top w:val="nil"/>
              <w:left w:val="nil"/>
              <w:bottom w:val="single" w:sz="4" w:space="0" w:color="808080"/>
              <w:right w:val="nil"/>
            </w:tcBorders>
            <w:shd w:val="clear" w:color="auto" w:fill="auto"/>
            <w:noWrap/>
            <w:vAlign w:val="bottom"/>
            <w:hideMark/>
          </w:tcPr>
          <w:p w14:paraId="0FFD973A" w14:textId="77777777" w:rsidR="00264EA8" w:rsidRPr="00264EA8" w:rsidRDefault="00264EA8" w:rsidP="00264EA8">
            <w:pPr>
              <w:jc w:val="right"/>
              <w:rPr>
                <w:color w:val="000000"/>
                <w:sz w:val="22"/>
                <w:szCs w:val="22"/>
              </w:rPr>
            </w:pPr>
            <w:r w:rsidRPr="00264EA8">
              <w:rPr>
                <w:color w:val="000000"/>
                <w:sz w:val="22"/>
                <w:szCs w:val="22"/>
              </w:rPr>
              <w:t>80</w:t>
            </w:r>
          </w:p>
        </w:tc>
      </w:tr>
      <w:tr w:rsidR="00264EA8" w:rsidRPr="00264EA8" w14:paraId="1628795B" w14:textId="77777777" w:rsidTr="00264EA8">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0F7242BB" w14:textId="77777777" w:rsidR="00264EA8" w:rsidRPr="00264EA8" w:rsidRDefault="00264EA8" w:rsidP="00264EA8">
            <w:pPr>
              <w:ind w:firstLineChars="500" w:firstLine="1100"/>
              <w:rPr>
                <w:color w:val="000000"/>
                <w:sz w:val="22"/>
                <w:szCs w:val="22"/>
              </w:rPr>
            </w:pPr>
            <w:r w:rsidRPr="00264EA8">
              <w:rPr>
                <w:color w:val="000000"/>
                <w:sz w:val="22"/>
                <w:szCs w:val="22"/>
              </w:rPr>
              <w:t xml:space="preserve">100  to  &lt; 200  </w:t>
            </w:r>
          </w:p>
        </w:tc>
        <w:tc>
          <w:tcPr>
            <w:tcW w:w="1340" w:type="dxa"/>
            <w:tcBorders>
              <w:top w:val="nil"/>
              <w:left w:val="nil"/>
              <w:bottom w:val="single" w:sz="4" w:space="0" w:color="808080"/>
              <w:right w:val="single" w:sz="4" w:space="0" w:color="808080"/>
            </w:tcBorders>
            <w:shd w:val="clear" w:color="auto" w:fill="auto"/>
            <w:noWrap/>
            <w:vAlign w:val="bottom"/>
            <w:hideMark/>
          </w:tcPr>
          <w:p w14:paraId="2D76C0F9" w14:textId="77777777" w:rsidR="00264EA8" w:rsidRPr="00264EA8" w:rsidRDefault="00264EA8" w:rsidP="00264EA8">
            <w:pPr>
              <w:jc w:val="right"/>
              <w:rPr>
                <w:color w:val="000000"/>
                <w:sz w:val="22"/>
                <w:szCs w:val="22"/>
              </w:rPr>
            </w:pPr>
            <w:r w:rsidRPr="00264EA8">
              <w:rPr>
                <w:color w:val="000000"/>
                <w:sz w:val="22"/>
                <w:szCs w:val="22"/>
              </w:rPr>
              <w:t>369</w:t>
            </w:r>
          </w:p>
        </w:tc>
        <w:tc>
          <w:tcPr>
            <w:tcW w:w="1500" w:type="dxa"/>
            <w:tcBorders>
              <w:top w:val="nil"/>
              <w:left w:val="nil"/>
              <w:bottom w:val="single" w:sz="4" w:space="0" w:color="808080"/>
              <w:right w:val="single" w:sz="4" w:space="0" w:color="808080"/>
            </w:tcBorders>
            <w:shd w:val="clear" w:color="auto" w:fill="auto"/>
            <w:noWrap/>
            <w:vAlign w:val="bottom"/>
            <w:hideMark/>
          </w:tcPr>
          <w:p w14:paraId="3FD5DD69" w14:textId="77777777" w:rsidR="00264EA8" w:rsidRPr="00264EA8" w:rsidRDefault="00264EA8" w:rsidP="00264EA8">
            <w:pPr>
              <w:jc w:val="right"/>
              <w:rPr>
                <w:color w:val="000000"/>
                <w:sz w:val="22"/>
                <w:szCs w:val="22"/>
              </w:rPr>
            </w:pPr>
            <w:r w:rsidRPr="00264EA8">
              <w:rPr>
                <w:color w:val="000000"/>
                <w:sz w:val="22"/>
                <w:szCs w:val="22"/>
              </w:rPr>
              <w:t>256</w:t>
            </w:r>
          </w:p>
        </w:tc>
        <w:tc>
          <w:tcPr>
            <w:tcW w:w="2038" w:type="dxa"/>
            <w:tcBorders>
              <w:top w:val="nil"/>
              <w:left w:val="nil"/>
              <w:bottom w:val="single" w:sz="4" w:space="0" w:color="808080"/>
              <w:right w:val="nil"/>
            </w:tcBorders>
            <w:shd w:val="clear" w:color="auto" w:fill="auto"/>
            <w:noWrap/>
            <w:vAlign w:val="bottom"/>
            <w:hideMark/>
          </w:tcPr>
          <w:p w14:paraId="0A9BCD87" w14:textId="77777777" w:rsidR="00264EA8" w:rsidRPr="00264EA8" w:rsidRDefault="00264EA8" w:rsidP="00264EA8">
            <w:pPr>
              <w:jc w:val="right"/>
              <w:rPr>
                <w:color w:val="000000"/>
                <w:sz w:val="22"/>
                <w:szCs w:val="22"/>
              </w:rPr>
            </w:pPr>
            <w:r w:rsidRPr="00264EA8">
              <w:rPr>
                <w:color w:val="000000"/>
                <w:sz w:val="22"/>
                <w:szCs w:val="22"/>
              </w:rPr>
              <w:t>79</w:t>
            </w:r>
          </w:p>
        </w:tc>
      </w:tr>
      <w:tr w:rsidR="00264EA8" w:rsidRPr="00264EA8" w14:paraId="7D41AAF0" w14:textId="77777777" w:rsidTr="00264EA8">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29C44C36" w14:textId="77777777" w:rsidR="00264EA8" w:rsidRPr="00264EA8" w:rsidRDefault="00264EA8" w:rsidP="00264EA8">
            <w:pPr>
              <w:ind w:firstLineChars="500" w:firstLine="1100"/>
              <w:rPr>
                <w:color w:val="000000"/>
                <w:sz w:val="22"/>
                <w:szCs w:val="22"/>
              </w:rPr>
            </w:pPr>
            <w:r w:rsidRPr="00264EA8">
              <w:rPr>
                <w:color w:val="000000"/>
                <w:sz w:val="22"/>
                <w:szCs w:val="22"/>
              </w:rPr>
              <w:t xml:space="preserve">200  to  &lt; 300  </w:t>
            </w:r>
          </w:p>
        </w:tc>
        <w:tc>
          <w:tcPr>
            <w:tcW w:w="1340" w:type="dxa"/>
            <w:tcBorders>
              <w:top w:val="nil"/>
              <w:left w:val="nil"/>
              <w:bottom w:val="single" w:sz="4" w:space="0" w:color="808080"/>
              <w:right w:val="single" w:sz="4" w:space="0" w:color="808080"/>
            </w:tcBorders>
            <w:shd w:val="clear" w:color="auto" w:fill="auto"/>
            <w:noWrap/>
            <w:vAlign w:val="bottom"/>
            <w:hideMark/>
          </w:tcPr>
          <w:p w14:paraId="6AAC7746" w14:textId="77777777" w:rsidR="00264EA8" w:rsidRPr="00264EA8" w:rsidRDefault="00264EA8" w:rsidP="00264EA8">
            <w:pPr>
              <w:jc w:val="right"/>
              <w:rPr>
                <w:color w:val="000000"/>
                <w:sz w:val="22"/>
                <w:szCs w:val="22"/>
              </w:rPr>
            </w:pPr>
            <w:r w:rsidRPr="00264EA8">
              <w:rPr>
                <w:color w:val="000000"/>
                <w:sz w:val="22"/>
                <w:szCs w:val="22"/>
              </w:rPr>
              <w:t>713</w:t>
            </w:r>
          </w:p>
        </w:tc>
        <w:tc>
          <w:tcPr>
            <w:tcW w:w="1500" w:type="dxa"/>
            <w:tcBorders>
              <w:top w:val="nil"/>
              <w:left w:val="nil"/>
              <w:bottom w:val="single" w:sz="4" w:space="0" w:color="808080"/>
              <w:right w:val="single" w:sz="4" w:space="0" w:color="808080"/>
            </w:tcBorders>
            <w:shd w:val="clear" w:color="auto" w:fill="auto"/>
            <w:noWrap/>
            <w:vAlign w:val="bottom"/>
            <w:hideMark/>
          </w:tcPr>
          <w:p w14:paraId="7568B974" w14:textId="77777777" w:rsidR="00264EA8" w:rsidRPr="00264EA8" w:rsidRDefault="00264EA8" w:rsidP="00264EA8">
            <w:pPr>
              <w:jc w:val="right"/>
              <w:rPr>
                <w:color w:val="000000"/>
                <w:sz w:val="22"/>
                <w:szCs w:val="22"/>
              </w:rPr>
            </w:pPr>
            <w:r w:rsidRPr="00264EA8">
              <w:rPr>
                <w:color w:val="000000"/>
                <w:sz w:val="22"/>
                <w:szCs w:val="22"/>
              </w:rPr>
              <w:t>464</w:t>
            </w:r>
          </w:p>
        </w:tc>
        <w:tc>
          <w:tcPr>
            <w:tcW w:w="2038" w:type="dxa"/>
            <w:tcBorders>
              <w:top w:val="nil"/>
              <w:left w:val="nil"/>
              <w:bottom w:val="single" w:sz="4" w:space="0" w:color="808080"/>
              <w:right w:val="nil"/>
            </w:tcBorders>
            <w:shd w:val="clear" w:color="auto" w:fill="auto"/>
            <w:noWrap/>
            <w:vAlign w:val="bottom"/>
            <w:hideMark/>
          </w:tcPr>
          <w:p w14:paraId="4D9F8F1A" w14:textId="77777777" w:rsidR="00264EA8" w:rsidRPr="00264EA8" w:rsidRDefault="00264EA8" w:rsidP="00264EA8">
            <w:pPr>
              <w:jc w:val="right"/>
              <w:rPr>
                <w:color w:val="000000"/>
                <w:sz w:val="22"/>
                <w:szCs w:val="22"/>
              </w:rPr>
            </w:pPr>
            <w:r w:rsidRPr="00264EA8">
              <w:rPr>
                <w:color w:val="000000"/>
                <w:sz w:val="22"/>
                <w:szCs w:val="22"/>
              </w:rPr>
              <w:t>166</w:t>
            </w:r>
          </w:p>
        </w:tc>
      </w:tr>
      <w:tr w:rsidR="00264EA8" w:rsidRPr="00264EA8" w14:paraId="119401C2" w14:textId="77777777" w:rsidTr="00264EA8">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5B47B8DD" w14:textId="77777777" w:rsidR="00264EA8" w:rsidRPr="00264EA8" w:rsidRDefault="00264EA8" w:rsidP="00264EA8">
            <w:pPr>
              <w:ind w:firstLineChars="500" w:firstLine="1100"/>
              <w:rPr>
                <w:color w:val="000000"/>
                <w:sz w:val="22"/>
                <w:szCs w:val="22"/>
              </w:rPr>
            </w:pPr>
            <w:r w:rsidRPr="00264EA8">
              <w:rPr>
                <w:color w:val="000000"/>
                <w:sz w:val="22"/>
                <w:szCs w:val="22"/>
              </w:rPr>
              <w:t xml:space="preserve">          =&gt; 300 </w:t>
            </w:r>
          </w:p>
        </w:tc>
        <w:tc>
          <w:tcPr>
            <w:tcW w:w="1340" w:type="dxa"/>
            <w:tcBorders>
              <w:top w:val="nil"/>
              <w:left w:val="nil"/>
              <w:bottom w:val="single" w:sz="4" w:space="0" w:color="808080"/>
              <w:right w:val="single" w:sz="4" w:space="0" w:color="808080"/>
            </w:tcBorders>
            <w:shd w:val="clear" w:color="auto" w:fill="auto"/>
            <w:noWrap/>
            <w:vAlign w:val="bottom"/>
            <w:hideMark/>
          </w:tcPr>
          <w:p w14:paraId="698BE3E7" w14:textId="77777777" w:rsidR="00264EA8" w:rsidRPr="00264EA8" w:rsidRDefault="00264EA8" w:rsidP="00264EA8">
            <w:pPr>
              <w:jc w:val="right"/>
              <w:rPr>
                <w:color w:val="000000"/>
                <w:sz w:val="22"/>
                <w:szCs w:val="22"/>
              </w:rPr>
            </w:pPr>
            <w:r w:rsidRPr="00264EA8">
              <w:rPr>
                <w:color w:val="000000"/>
                <w:sz w:val="22"/>
                <w:szCs w:val="22"/>
              </w:rPr>
              <w:t>146</w:t>
            </w:r>
          </w:p>
        </w:tc>
        <w:tc>
          <w:tcPr>
            <w:tcW w:w="1500" w:type="dxa"/>
            <w:tcBorders>
              <w:top w:val="nil"/>
              <w:left w:val="nil"/>
              <w:bottom w:val="single" w:sz="4" w:space="0" w:color="808080"/>
              <w:right w:val="single" w:sz="4" w:space="0" w:color="808080"/>
            </w:tcBorders>
            <w:shd w:val="clear" w:color="auto" w:fill="auto"/>
            <w:noWrap/>
            <w:vAlign w:val="bottom"/>
            <w:hideMark/>
          </w:tcPr>
          <w:p w14:paraId="36B30B28" w14:textId="77777777" w:rsidR="00264EA8" w:rsidRPr="00264EA8" w:rsidRDefault="00264EA8" w:rsidP="00264EA8">
            <w:pPr>
              <w:jc w:val="right"/>
              <w:rPr>
                <w:color w:val="000000"/>
                <w:sz w:val="22"/>
                <w:szCs w:val="22"/>
              </w:rPr>
            </w:pPr>
            <w:r w:rsidRPr="00264EA8">
              <w:rPr>
                <w:color w:val="000000"/>
                <w:sz w:val="22"/>
                <w:szCs w:val="22"/>
              </w:rPr>
              <w:t>97</w:t>
            </w:r>
          </w:p>
        </w:tc>
        <w:tc>
          <w:tcPr>
            <w:tcW w:w="2038" w:type="dxa"/>
            <w:tcBorders>
              <w:top w:val="nil"/>
              <w:left w:val="nil"/>
              <w:bottom w:val="single" w:sz="4" w:space="0" w:color="808080"/>
              <w:right w:val="nil"/>
            </w:tcBorders>
            <w:shd w:val="clear" w:color="auto" w:fill="auto"/>
            <w:noWrap/>
            <w:vAlign w:val="bottom"/>
            <w:hideMark/>
          </w:tcPr>
          <w:p w14:paraId="0DBFC923" w14:textId="77777777" w:rsidR="00264EA8" w:rsidRPr="00264EA8" w:rsidRDefault="00264EA8" w:rsidP="00264EA8">
            <w:pPr>
              <w:jc w:val="right"/>
              <w:rPr>
                <w:color w:val="000000"/>
                <w:sz w:val="22"/>
                <w:szCs w:val="22"/>
              </w:rPr>
            </w:pPr>
            <w:r w:rsidRPr="00264EA8">
              <w:rPr>
                <w:color w:val="000000"/>
                <w:sz w:val="22"/>
                <w:szCs w:val="22"/>
              </w:rPr>
              <w:t>37</w:t>
            </w:r>
          </w:p>
        </w:tc>
      </w:tr>
      <w:tr w:rsidR="00264EA8" w:rsidRPr="00264EA8" w14:paraId="7E1056D3" w14:textId="77777777" w:rsidTr="00264EA8">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7614323C" w14:textId="77777777" w:rsidR="00264EA8" w:rsidRPr="00264EA8" w:rsidRDefault="00264EA8" w:rsidP="00264EA8">
            <w:pPr>
              <w:rPr>
                <w:color w:val="000000"/>
                <w:sz w:val="22"/>
                <w:szCs w:val="22"/>
              </w:rPr>
            </w:pPr>
            <w:r w:rsidRPr="00264EA8">
              <w:rPr>
                <w:color w:val="000000"/>
                <w:sz w:val="22"/>
                <w:szCs w:val="22"/>
              </w:rPr>
              <w:t>Total Number</w:t>
            </w:r>
          </w:p>
        </w:tc>
        <w:tc>
          <w:tcPr>
            <w:tcW w:w="1340" w:type="dxa"/>
            <w:tcBorders>
              <w:top w:val="nil"/>
              <w:left w:val="nil"/>
              <w:bottom w:val="single" w:sz="4" w:space="0" w:color="808080"/>
              <w:right w:val="single" w:sz="4" w:space="0" w:color="808080"/>
            </w:tcBorders>
            <w:shd w:val="clear" w:color="000000" w:fill="FFFFFF"/>
            <w:noWrap/>
            <w:vAlign w:val="bottom"/>
            <w:hideMark/>
          </w:tcPr>
          <w:p w14:paraId="7FD821ED" w14:textId="77777777" w:rsidR="00264EA8" w:rsidRPr="00264EA8" w:rsidRDefault="00264EA8" w:rsidP="00264EA8">
            <w:pPr>
              <w:jc w:val="right"/>
              <w:rPr>
                <w:color w:val="000000"/>
                <w:sz w:val="22"/>
                <w:szCs w:val="22"/>
              </w:rPr>
            </w:pPr>
            <w:r w:rsidRPr="00264EA8">
              <w:rPr>
                <w:color w:val="000000"/>
                <w:sz w:val="22"/>
                <w:szCs w:val="22"/>
              </w:rPr>
              <w:t>3,866,131</w:t>
            </w:r>
          </w:p>
        </w:tc>
        <w:tc>
          <w:tcPr>
            <w:tcW w:w="1500" w:type="dxa"/>
            <w:tcBorders>
              <w:top w:val="nil"/>
              <w:left w:val="nil"/>
              <w:bottom w:val="single" w:sz="4" w:space="0" w:color="808080"/>
              <w:right w:val="single" w:sz="4" w:space="0" w:color="808080"/>
            </w:tcBorders>
            <w:shd w:val="clear" w:color="000000" w:fill="FFFFFF"/>
            <w:noWrap/>
            <w:vAlign w:val="bottom"/>
            <w:hideMark/>
          </w:tcPr>
          <w:p w14:paraId="219A844D" w14:textId="77777777" w:rsidR="00264EA8" w:rsidRPr="00264EA8" w:rsidRDefault="00264EA8" w:rsidP="00264EA8">
            <w:pPr>
              <w:jc w:val="right"/>
              <w:rPr>
                <w:color w:val="000000"/>
                <w:sz w:val="22"/>
                <w:szCs w:val="22"/>
              </w:rPr>
            </w:pPr>
            <w:r w:rsidRPr="00264EA8">
              <w:rPr>
                <w:color w:val="000000"/>
                <w:sz w:val="22"/>
                <w:szCs w:val="22"/>
              </w:rPr>
              <w:t>2,500,506</w:t>
            </w:r>
          </w:p>
        </w:tc>
        <w:tc>
          <w:tcPr>
            <w:tcW w:w="2038" w:type="dxa"/>
            <w:tcBorders>
              <w:top w:val="nil"/>
              <w:left w:val="nil"/>
              <w:bottom w:val="single" w:sz="4" w:space="0" w:color="808080"/>
              <w:right w:val="nil"/>
            </w:tcBorders>
            <w:shd w:val="clear" w:color="000000" w:fill="FFFFFF"/>
            <w:noWrap/>
            <w:vAlign w:val="bottom"/>
            <w:hideMark/>
          </w:tcPr>
          <w:p w14:paraId="3FD2338C" w14:textId="77777777" w:rsidR="00264EA8" w:rsidRPr="00264EA8" w:rsidRDefault="00264EA8" w:rsidP="00264EA8">
            <w:pPr>
              <w:jc w:val="right"/>
              <w:rPr>
                <w:color w:val="000000"/>
                <w:sz w:val="22"/>
                <w:szCs w:val="22"/>
              </w:rPr>
            </w:pPr>
            <w:r w:rsidRPr="00264EA8">
              <w:rPr>
                <w:color w:val="000000"/>
                <w:sz w:val="22"/>
                <w:szCs w:val="22"/>
              </w:rPr>
              <w:t>437,611</w:t>
            </w:r>
          </w:p>
        </w:tc>
      </w:tr>
      <w:tr w:rsidR="00264EA8" w:rsidRPr="00264EA8" w14:paraId="7DD7A100" w14:textId="77777777" w:rsidTr="00264EA8">
        <w:trPr>
          <w:trHeight w:val="675"/>
          <w:jc w:val="center"/>
        </w:trPr>
        <w:tc>
          <w:tcPr>
            <w:tcW w:w="3021" w:type="dxa"/>
            <w:tcBorders>
              <w:top w:val="single" w:sz="4" w:space="0" w:color="808080"/>
              <w:left w:val="nil"/>
              <w:bottom w:val="single" w:sz="4" w:space="0" w:color="808080"/>
              <w:right w:val="single" w:sz="4" w:space="0" w:color="808080"/>
            </w:tcBorders>
            <w:shd w:val="clear" w:color="000000" w:fill="FFFFFF"/>
            <w:hideMark/>
          </w:tcPr>
          <w:p w14:paraId="53DFDC1B" w14:textId="77777777" w:rsidR="00264EA8" w:rsidRPr="00264EA8" w:rsidRDefault="00264EA8" w:rsidP="00264EA8">
            <w:pPr>
              <w:rPr>
                <w:color w:val="000000"/>
                <w:sz w:val="22"/>
                <w:szCs w:val="22"/>
              </w:rPr>
            </w:pPr>
            <w:r w:rsidRPr="00264EA8">
              <w:rPr>
                <w:color w:val="000000"/>
                <w:sz w:val="22"/>
                <w:szCs w:val="22"/>
              </w:rPr>
              <w:t>Average Risk (Chance in One Million)</w:t>
            </w:r>
            <w:r w:rsidRPr="00264EA8">
              <w:rPr>
                <w:color w:val="000000"/>
                <w:sz w:val="22"/>
                <w:szCs w:val="22"/>
                <w:vertAlign w:val="superscript"/>
              </w:rPr>
              <w:t>a</w:t>
            </w:r>
          </w:p>
        </w:tc>
        <w:tc>
          <w:tcPr>
            <w:tcW w:w="1340" w:type="dxa"/>
            <w:tcBorders>
              <w:top w:val="nil"/>
              <w:left w:val="nil"/>
              <w:bottom w:val="single" w:sz="4" w:space="0" w:color="808080"/>
              <w:right w:val="single" w:sz="4" w:space="0" w:color="808080"/>
            </w:tcBorders>
            <w:shd w:val="clear" w:color="auto" w:fill="auto"/>
            <w:noWrap/>
            <w:vAlign w:val="bottom"/>
            <w:hideMark/>
          </w:tcPr>
          <w:p w14:paraId="4E0BD099" w14:textId="77777777" w:rsidR="00264EA8" w:rsidRPr="00264EA8" w:rsidRDefault="00264EA8" w:rsidP="00264EA8">
            <w:pPr>
              <w:jc w:val="right"/>
              <w:rPr>
                <w:color w:val="000000"/>
                <w:sz w:val="22"/>
                <w:szCs w:val="22"/>
              </w:rPr>
            </w:pPr>
            <w:r w:rsidRPr="00264EA8">
              <w:rPr>
                <w:color w:val="000000"/>
                <w:sz w:val="22"/>
                <w:szCs w:val="22"/>
              </w:rPr>
              <w:t>0.7</w:t>
            </w:r>
          </w:p>
        </w:tc>
        <w:tc>
          <w:tcPr>
            <w:tcW w:w="1500" w:type="dxa"/>
            <w:tcBorders>
              <w:top w:val="nil"/>
              <w:left w:val="nil"/>
              <w:bottom w:val="single" w:sz="4" w:space="0" w:color="808080"/>
              <w:right w:val="single" w:sz="4" w:space="0" w:color="808080"/>
            </w:tcBorders>
            <w:shd w:val="clear" w:color="auto" w:fill="auto"/>
            <w:noWrap/>
            <w:vAlign w:val="bottom"/>
            <w:hideMark/>
          </w:tcPr>
          <w:p w14:paraId="364E60CA" w14:textId="77777777" w:rsidR="00264EA8" w:rsidRPr="00264EA8" w:rsidRDefault="00264EA8" w:rsidP="00264EA8">
            <w:pPr>
              <w:jc w:val="right"/>
              <w:rPr>
                <w:color w:val="000000"/>
                <w:sz w:val="22"/>
                <w:szCs w:val="22"/>
              </w:rPr>
            </w:pPr>
            <w:r w:rsidRPr="00264EA8">
              <w:rPr>
                <w:color w:val="000000"/>
                <w:sz w:val="22"/>
                <w:szCs w:val="22"/>
              </w:rPr>
              <w:t>0.6</w:t>
            </w:r>
          </w:p>
        </w:tc>
        <w:tc>
          <w:tcPr>
            <w:tcW w:w="2038" w:type="dxa"/>
            <w:tcBorders>
              <w:top w:val="nil"/>
              <w:left w:val="nil"/>
              <w:bottom w:val="single" w:sz="4" w:space="0" w:color="808080"/>
              <w:right w:val="nil"/>
            </w:tcBorders>
            <w:shd w:val="clear" w:color="auto" w:fill="auto"/>
            <w:noWrap/>
            <w:vAlign w:val="bottom"/>
            <w:hideMark/>
          </w:tcPr>
          <w:p w14:paraId="77E3EBBD" w14:textId="77777777" w:rsidR="00264EA8" w:rsidRPr="00264EA8" w:rsidRDefault="00264EA8" w:rsidP="00264EA8">
            <w:pPr>
              <w:jc w:val="right"/>
              <w:rPr>
                <w:color w:val="000000"/>
                <w:sz w:val="22"/>
                <w:szCs w:val="22"/>
              </w:rPr>
            </w:pPr>
            <w:r w:rsidRPr="00264EA8">
              <w:rPr>
                <w:color w:val="000000"/>
                <w:sz w:val="22"/>
                <w:szCs w:val="22"/>
              </w:rPr>
              <w:t>0.8</w:t>
            </w:r>
          </w:p>
        </w:tc>
      </w:tr>
      <w:tr w:rsidR="00264EA8" w:rsidRPr="00264EA8" w14:paraId="3492DB56" w14:textId="77777777" w:rsidTr="00264EA8">
        <w:trPr>
          <w:trHeight w:val="315"/>
          <w:jc w:val="center"/>
        </w:trPr>
        <w:tc>
          <w:tcPr>
            <w:tcW w:w="3021" w:type="dxa"/>
            <w:tcBorders>
              <w:top w:val="single" w:sz="4" w:space="0" w:color="808080"/>
              <w:left w:val="nil"/>
              <w:bottom w:val="nil"/>
              <w:right w:val="nil"/>
            </w:tcBorders>
            <w:shd w:val="clear" w:color="000000" w:fill="FFFFFF"/>
            <w:noWrap/>
            <w:vAlign w:val="bottom"/>
            <w:hideMark/>
          </w:tcPr>
          <w:p w14:paraId="54487A34" w14:textId="77777777" w:rsidR="00264EA8" w:rsidRPr="00264EA8" w:rsidRDefault="00264EA8" w:rsidP="00264EA8">
            <w:pPr>
              <w:rPr>
                <w:color w:val="000000"/>
                <w:sz w:val="22"/>
                <w:szCs w:val="22"/>
              </w:rPr>
            </w:pPr>
            <w:r w:rsidRPr="00264EA8">
              <w:rPr>
                <w:color w:val="000000"/>
                <w:sz w:val="22"/>
                <w:szCs w:val="22"/>
              </w:rPr>
              <w:t>Notes:</w:t>
            </w:r>
          </w:p>
        </w:tc>
        <w:tc>
          <w:tcPr>
            <w:tcW w:w="1340" w:type="dxa"/>
            <w:tcBorders>
              <w:top w:val="nil"/>
              <w:left w:val="nil"/>
              <w:bottom w:val="nil"/>
              <w:right w:val="nil"/>
            </w:tcBorders>
            <w:shd w:val="clear" w:color="000000" w:fill="FFFFFF"/>
            <w:noWrap/>
            <w:vAlign w:val="bottom"/>
            <w:hideMark/>
          </w:tcPr>
          <w:p w14:paraId="7B850ACF" w14:textId="77777777" w:rsidR="00264EA8" w:rsidRPr="00264EA8" w:rsidRDefault="00264EA8" w:rsidP="00264EA8">
            <w:pPr>
              <w:rPr>
                <w:color w:val="000000"/>
                <w:sz w:val="22"/>
                <w:szCs w:val="22"/>
              </w:rPr>
            </w:pPr>
            <w:r w:rsidRPr="00264EA8">
              <w:rPr>
                <w:color w:val="000000"/>
                <w:sz w:val="22"/>
                <w:szCs w:val="22"/>
              </w:rPr>
              <w:t> </w:t>
            </w:r>
          </w:p>
        </w:tc>
        <w:tc>
          <w:tcPr>
            <w:tcW w:w="1500" w:type="dxa"/>
            <w:tcBorders>
              <w:top w:val="nil"/>
              <w:left w:val="nil"/>
              <w:bottom w:val="nil"/>
              <w:right w:val="nil"/>
            </w:tcBorders>
            <w:shd w:val="clear" w:color="000000" w:fill="FFFFFF"/>
            <w:noWrap/>
            <w:vAlign w:val="bottom"/>
            <w:hideMark/>
          </w:tcPr>
          <w:p w14:paraId="39FC92F2" w14:textId="77777777" w:rsidR="00264EA8" w:rsidRPr="00264EA8" w:rsidRDefault="00264EA8" w:rsidP="00264EA8">
            <w:pPr>
              <w:rPr>
                <w:color w:val="000000"/>
                <w:sz w:val="22"/>
                <w:szCs w:val="22"/>
              </w:rPr>
            </w:pPr>
            <w:r w:rsidRPr="00264EA8">
              <w:rPr>
                <w:color w:val="000000"/>
                <w:sz w:val="22"/>
                <w:szCs w:val="22"/>
              </w:rPr>
              <w:t> </w:t>
            </w:r>
          </w:p>
        </w:tc>
        <w:tc>
          <w:tcPr>
            <w:tcW w:w="2038" w:type="dxa"/>
            <w:tcBorders>
              <w:top w:val="nil"/>
              <w:left w:val="nil"/>
              <w:bottom w:val="nil"/>
              <w:right w:val="nil"/>
            </w:tcBorders>
            <w:shd w:val="clear" w:color="000000" w:fill="FFFFFF"/>
            <w:noWrap/>
            <w:vAlign w:val="bottom"/>
            <w:hideMark/>
          </w:tcPr>
          <w:p w14:paraId="299E2F8C" w14:textId="77777777" w:rsidR="00264EA8" w:rsidRPr="00264EA8" w:rsidRDefault="00264EA8" w:rsidP="00264EA8">
            <w:pPr>
              <w:rPr>
                <w:color w:val="000000"/>
                <w:sz w:val="22"/>
                <w:szCs w:val="22"/>
              </w:rPr>
            </w:pPr>
            <w:r w:rsidRPr="00264EA8">
              <w:rPr>
                <w:color w:val="000000"/>
                <w:sz w:val="22"/>
                <w:szCs w:val="22"/>
              </w:rPr>
              <w:t> </w:t>
            </w:r>
          </w:p>
        </w:tc>
      </w:tr>
      <w:tr w:rsidR="00264EA8" w:rsidRPr="00264EA8" w14:paraId="5C665F75" w14:textId="77777777" w:rsidTr="00264EA8">
        <w:trPr>
          <w:trHeight w:val="315"/>
          <w:jc w:val="center"/>
        </w:trPr>
        <w:tc>
          <w:tcPr>
            <w:tcW w:w="7899" w:type="dxa"/>
            <w:gridSpan w:val="4"/>
            <w:tcBorders>
              <w:top w:val="nil"/>
              <w:left w:val="nil"/>
              <w:bottom w:val="nil"/>
              <w:right w:val="nil"/>
            </w:tcBorders>
            <w:shd w:val="clear" w:color="000000" w:fill="FFFFFF"/>
            <w:vAlign w:val="center"/>
            <w:hideMark/>
          </w:tcPr>
          <w:p w14:paraId="00F5450B" w14:textId="77777777" w:rsidR="00264EA8" w:rsidRPr="00264EA8" w:rsidRDefault="00264EA8" w:rsidP="00264EA8">
            <w:pPr>
              <w:rPr>
                <w:color w:val="000000"/>
                <w:sz w:val="22"/>
                <w:szCs w:val="22"/>
              </w:rPr>
            </w:pPr>
            <w:proofErr w:type="spellStart"/>
            <w:r w:rsidRPr="00264EA8">
              <w:rPr>
                <w:color w:val="000000"/>
                <w:sz w:val="22"/>
                <w:szCs w:val="22"/>
                <w:vertAlign w:val="superscript"/>
              </w:rPr>
              <w:t>a</w:t>
            </w:r>
            <w:r w:rsidRPr="00264EA8">
              <w:rPr>
                <w:color w:val="000000"/>
                <w:sz w:val="22"/>
                <w:szCs w:val="22"/>
              </w:rPr>
              <w:t>Modeled</w:t>
            </w:r>
            <w:proofErr w:type="spellEnd"/>
            <w:r w:rsidRPr="00264EA8">
              <w:rPr>
                <w:color w:val="000000"/>
                <w:sz w:val="22"/>
                <w:szCs w:val="22"/>
              </w:rPr>
              <w:t xml:space="preserve"> risks are for a 70-year lifetime, based on the predicted outdoor concentration</w:t>
            </w:r>
          </w:p>
        </w:tc>
      </w:tr>
      <w:tr w:rsidR="00264EA8" w:rsidRPr="00264EA8" w14:paraId="79B1B869" w14:textId="77777777" w:rsidTr="00264EA8">
        <w:trPr>
          <w:trHeight w:val="468"/>
          <w:jc w:val="center"/>
        </w:trPr>
        <w:tc>
          <w:tcPr>
            <w:tcW w:w="7899" w:type="dxa"/>
            <w:gridSpan w:val="4"/>
            <w:tcBorders>
              <w:top w:val="nil"/>
              <w:left w:val="nil"/>
              <w:bottom w:val="nil"/>
              <w:right w:val="nil"/>
            </w:tcBorders>
            <w:shd w:val="clear" w:color="auto" w:fill="auto"/>
            <w:vAlign w:val="bottom"/>
            <w:hideMark/>
          </w:tcPr>
          <w:p w14:paraId="5E68E8A4" w14:textId="77777777" w:rsidR="00264EA8" w:rsidRPr="00264EA8" w:rsidRDefault="00264EA8" w:rsidP="00264EA8">
            <w:pPr>
              <w:rPr>
                <w:color w:val="000000"/>
                <w:sz w:val="22"/>
                <w:szCs w:val="22"/>
              </w:rPr>
            </w:pPr>
            <w:r w:rsidRPr="00264EA8">
              <w:rPr>
                <w:color w:val="000000"/>
                <w:sz w:val="22"/>
                <w:szCs w:val="22"/>
              </w:rPr>
              <w:t>and not adjusted for exposure factors. Risks from Miscellaneous Organic Chemical Manufacturing emissions are modeled at the census block level.</w:t>
            </w:r>
          </w:p>
        </w:tc>
      </w:tr>
      <w:tr w:rsidR="00264EA8" w:rsidRPr="00264EA8" w14:paraId="422188AA" w14:textId="77777777" w:rsidTr="00264EA8">
        <w:trPr>
          <w:trHeight w:val="330"/>
          <w:jc w:val="center"/>
        </w:trPr>
        <w:tc>
          <w:tcPr>
            <w:tcW w:w="7899" w:type="dxa"/>
            <w:gridSpan w:val="4"/>
            <w:tcBorders>
              <w:top w:val="nil"/>
              <w:left w:val="nil"/>
              <w:bottom w:val="nil"/>
              <w:right w:val="nil"/>
            </w:tcBorders>
            <w:shd w:val="clear" w:color="auto" w:fill="auto"/>
            <w:noWrap/>
            <w:vAlign w:val="bottom"/>
            <w:hideMark/>
          </w:tcPr>
          <w:p w14:paraId="31FC965F" w14:textId="77777777" w:rsidR="00264EA8" w:rsidRPr="00264EA8" w:rsidRDefault="00264EA8" w:rsidP="00264EA8">
            <w:pPr>
              <w:rPr>
                <w:color w:val="000000"/>
                <w:sz w:val="22"/>
                <w:szCs w:val="22"/>
              </w:rPr>
            </w:pPr>
            <w:proofErr w:type="spellStart"/>
            <w:r w:rsidRPr="00264EA8">
              <w:rPr>
                <w:color w:val="000000"/>
                <w:sz w:val="22"/>
                <w:szCs w:val="22"/>
                <w:vertAlign w:val="superscript"/>
              </w:rPr>
              <w:t>b</w:t>
            </w:r>
            <w:r w:rsidRPr="00264EA8">
              <w:rPr>
                <w:color w:val="000000"/>
                <w:sz w:val="22"/>
                <w:szCs w:val="22"/>
              </w:rPr>
              <w:t>Distributions</w:t>
            </w:r>
            <w:proofErr w:type="spellEnd"/>
            <w:r w:rsidRPr="00264EA8">
              <w:rPr>
                <w:color w:val="000000"/>
                <w:sz w:val="22"/>
                <w:szCs w:val="22"/>
              </w:rPr>
              <w:t xml:space="preserve"> by education level are based on education data at the block group level. </w:t>
            </w:r>
          </w:p>
        </w:tc>
      </w:tr>
    </w:tbl>
    <w:p w14:paraId="33F399A0" w14:textId="1C3AE2FB" w:rsidR="0092318D" w:rsidRDefault="0092318D" w:rsidP="009231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3DB2E6B" w14:textId="49DD018F" w:rsidR="0081524E" w:rsidRDefault="0081524E">
      <w:r>
        <w:br w:type="page"/>
      </w:r>
    </w:p>
    <w:tbl>
      <w:tblPr>
        <w:tblW w:w="8500" w:type="dxa"/>
        <w:jc w:val="center"/>
        <w:tblLook w:val="04A0" w:firstRow="1" w:lastRow="0" w:firstColumn="1" w:lastColumn="0" w:noHBand="0" w:noVBand="1"/>
      </w:tblPr>
      <w:tblGrid>
        <w:gridCol w:w="3021"/>
        <w:gridCol w:w="1305"/>
        <w:gridCol w:w="2033"/>
        <w:gridCol w:w="2141"/>
      </w:tblGrid>
      <w:tr w:rsidR="003863B9" w:rsidRPr="003863B9" w14:paraId="454F8B97" w14:textId="77777777" w:rsidTr="003863B9">
        <w:trPr>
          <w:trHeight w:val="900"/>
          <w:jc w:val="center"/>
        </w:trPr>
        <w:tc>
          <w:tcPr>
            <w:tcW w:w="8500" w:type="dxa"/>
            <w:gridSpan w:val="4"/>
            <w:tcBorders>
              <w:top w:val="nil"/>
              <w:left w:val="nil"/>
              <w:bottom w:val="single" w:sz="4" w:space="0" w:color="808080"/>
              <w:right w:val="nil"/>
            </w:tcBorders>
            <w:shd w:val="clear" w:color="000000" w:fill="FFFFFF"/>
            <w:vAlign w:val="bottom"/>
            <w:hideMark/>
          </w:tcPr>
          <w:p w14:paraId="6F34528B" w14:textId="77777777" w:rsidR="003863B9" w:rsidRPr="003863B9" w:rsidRDefault="003863B9" w:rsidP="003863B9">
            <w:pPr>
              <w:jc w:val="center"/>
              <w:rPr>
                <w:b/>
                <w:bCs/>
                <w:color w:val="000000"/>
                <w:szCs w:val="24"/>
              </w:rPr>
            </w:pPr>
            <w:r w:rsidRPr="003863B9">
              <w:rPr>
                <w:b/>
                <w:bCs/>
                <w:color w:val="000000"/>
                <w:szCs w:val="24"/>
              </w:rPr>
              <w:lastRenderedPageBreak/>
              <w:t>Table B-4.  Distribution of Cancer Risk for People Living in Households Below Two Times the Poverty Level and Below the Poverty Level - 5 km Study Area Radius</w:t>
            </w:r>
          </w:p>
        </w:tc>
      </w:tr>
      <w:tr w:rsidR="003863B9" w:rsidRPr="003863B9" w14:paraId="4D3C4964" w14:textId="77777777" w:rsidTr="003863B9">
        <w:trPr>
          <w:trHeight w:val="360"/>
          <w:jc w:val="center"/>
        </w:trPr>
        <w:tc>
          <w:tcPr>
            <w:tcW w:w="3021" w:type="dxa"/>
            <w:vMerge w:val="restart"/>
            <w:tcBorders>
              <w:top w:val="nil"/>
              <w:left w:val="nil"/>
              <w:bottom w:val="nil"/>
              <w:right w:val="nil"/>
            </w:tcBorders>
            <w:shd w:val="clear" w:color="000000" w:fill="FFFFFF"/>
            <w:vAlign w:val="bottom"/>
            <w:hideMark/>
          </w:tcPr>
          <w:p w14:paraId="17AB0BAE" w14:textId="77777777" w:rsidR="003863B9" w:rsidRPr="003863B9" w:rsidRDefault="003863B9" w:rsidP="003863B9">
            <w:pPr>
              <w:jc w:val="center"/>
              <w:rPr>
                <w:color w:val="000000"/>
                <w:sz w:val="22"/>
                <w:szCs w:val="22"/>
              </w:rPr>
            </w:pPr>
            <w:r w:rsidRPr="003863B9">
              <w:rPr>
                <w:color w:val="000000"/>
                <w:sz w:val="22"/>
                <w:szCs w:val="22"/>
              </w:rPr>
              <w:t>Range of Lifetime Individual Cancer Risk from the Miscellaneous Organic Chemical Manufacturing Source Category</w:t>
            </w:r>
          </w:p>
        </w:tc>
        <w:tc>
          <w:tcPr>
            <w:tcW w:w="5479" w:type="dxa"/>
            <w:gridSpan w:val="3"/>
            <w:tcBorders>
              <w:top w:val="nil"/>
              <w:left w:val="nil"/>
              <w:bottom w:val="nil"/>
              <w:right w:val="nil"/>
            </w:tcBorders>
            <w:shd w:val="clear" w:color="000000" w:fill="FFFFFF"/>
            <w:vAlign w:val="center"/>
            <w:hideMark/>
          </w:tcPr>
          <w:p w14:paraId="17EBD44D" w14:textId="77777777" w:rsidR="003863B9" w:rsidRPr="003863B9" w:rsidRDefault="003863B9" w:rsidP="003863B9">
            <w:pPr>
              <w:jc w:val="center"/>
              <w:rPr>
                <w:color w:val="000000"/>
                <w:sz w:val="22"/>
                <w:szCs w:val="22"/>
              </w:rPr>
            </w:pPr>
            <w:r w:rsidRPr="003863B9">
              <w:rPr>
                <w:color w:val="000000"/>
                <w:sz w:val="22"/>
                <w:szCs w:val="22"/>
              </w:rPr>
              <w:t>Number of People within 5 km of</w:t>
            </w:r>
          </w:p>
        </w:tc>
      </w:tr>
      <w:tr w:rsidR="003863B9" w:rsidRPr="003863B9" w14:paraId="1EDE9058" w14:textId="77777777" w:rsidTr="003863B9">
        <w:trPr>
          <w:trHeight w:val="315"/>
          <w:jc w:val="center"/>
        </w:trPr>
        <w:tc>
          <w:tcPr>
            <w:tcW w:w="3021" w:type="dxa"/>
            <w:vMerge/>
            <w:tcBorders>
              <w:top w:val="nil"/>
              <w:left w:val="nil"/>
              <w:bottom w:val="nil"/>
              <w:right w:val="nil"/>
            </w:tcBorders>
            <w:vAlign w:val="center"/>
            <w:hideMark/>
          </w:tcPr>
          <w:p w14:paraId="1CD85CBE" w14:textId="77777777" w:rsidR="003863B9" w:rsidRPr="003863B9" w:rsidRDefault="003863B9" w:rsidP="003863B9">
            <w:pPr>
              <w:rPr>
                <w:color w:val="000000"/>
                <w:sz w:val="22"/>
                <w:szCs w:val="22"/>
              </w:rPr>
            </w:pPr>
          </w:p>
        </w:tc>
        <w:tc>
          <w:tcPr>
            <w:tcW w:w="5479" w:type="dxa"/>
            <w:gridSpan w:val="3"/>
            <w:tcBorders>
              <w:top w:val="nil"/>
              <w:left w:val="nil"/>
              <w:bottom w:val="single" w:sz="4" w:space="0" w:color="auto"/>
              <w:right w:val="nil"/>
            </w:tcBorders>
            <w:shd w:val="clear" w:color="000000" w:fill="FFFFFF"/>
            <w:vAlign w:val="bottom"/>
            <w:hideMark/>
          </w:tcPr>
          <w:p w14:paraId="336AAF94" w14:textId="77777777" w:rsidR="003863B9" w:rsidRPr="003863B9" w:rsidRDefault="003863B9" w:rsidP="003863B9">
            <w:pPr>
              <w:jc w:val="center"/>
              <w:rPr>
                <w:color w:val="000000"/>
                <w:sz w:val="22"/>
                <w:szCs w:val="22"/>
              </w:rPr>
            </w:pPr>
            <w:r w:rsidRPr="003863B9">
              <w:rPr>
                <w:color w:val="000000"/>
                <w:sz w:val="22"/>
                <w:szCs w:val="22"/>
              </w:rPr>
              <w:t xml:space="preserve">any Facility in Different Ranges for Lifetime Cancer </w:t>
            </w:r>
            <w:proofErr w:type="spellStart"/>
            <w:r w:rsidRPr="003863B9">
              <w:rPr>
                <w:color w:val="000000"/>
                <w:sz w:val="22"/>
                <w:szCs w:val="22"/>
              </w:rPr>
              <w:t>Risk</w:t>
            </w:r>
            <w:r w:rsidRPr="003863B9">
              <w:rPr>
                <w:color w:val="000000"/>
                <w:sz w:val="22"/>
                <w:szCs w:val="22"/>
                <w:vertAlign w:val="superscript"/>
              </w:rPr>
              <w:t>b</w:t>
            </w:r>
            <w:proofErr w:type="spellEnd"/>
          </w:p>
        </w:tc>
      </w:tr>
      <w:tr w:rsidR="003863B9" w:rsidRPr="003863B9" w14:paraId="1C9B1C52" w14:textId="77777777" w:rsidTr="003863B9">
        <w:trPr>
          <w:trHeight w:val="1200"/>
          <w:jc w:val="center"/>
        </w:trPr>
        <w:tc>
          <w:tcPr>
            <w:tcW w:w="3021" w:type="dxa"/>
            <w:vMerge/>
            <w:tcBorders>
              <w:top w:val="nil"/>
              <w:left w:val="nil"/>
              <w:bottom w:val="nil"/>
              <w:right w:val="nil"/>
            </w:tcBorders>
            <w:vAlign w:val="center"/>
            <w:hideMark/>
          </w:tcPr>
          <w:p w14:paraId="5B542FB2" w14:textId="77777777" w:rsidR="003863B9" w:rsidRPr="003863B9" w:rsidRDefault="003863B9" w:rsidP="003863B9">
            <w:pPr>
              <w:rPr>
                <w:color w:val="000000"/>
                <w:sz w:val="22"/>
                <w:szCs w:val="22"/>
              </w:rPr>
            </w:pPr>
          </w:p>
        </w:tc>
        <w:tc>
          <w:tcPr>
            <w:tcW w:w="1305" w:type="dxa"/>
            <w:tcBorders>
              <w:top w:val="nil"/>
              <w:left w:val="nil"/>
              <w:bottom w:val="nil"/>
              <w:right w:val="nil"/>
            </w:tcBorders>
            <w:shd w:val="clear" w:color="000000" w:fill="FFFFFF"/>
            <w:vAlign w:val="bottom"/>
            <w:hideMark/>
          </w:tcPr>
          <w:p w14:paraId="47B6B48D" w14:textId="77777777" w:rsidR="003863B9" w:rsidRPr="003863B9" w:rsidRDefault="003863B9" w:rsidP="003863B9">
            <w:pPr>
              <w:jc w:val="center"/>
              <w:rPr>
                <w:color w:val="000000"/>
                <w:sz w:val="22"/>
                <w:szCs w:val="22"/>
              </w:rPr>
            </w:pPr>
            <w:r w:rsidRPr="003863B9">
              <w:rPr>
                <w:color w:val="000000"/>
                <w:sz w:val="22"/>
                <w:szCs w:val="22"/>
              </w:rPr>
              <w:t>Total Population</w:t>
            </w:r>
          </w:p>
        </w:tc>
        <w:tc>
          <w:tcPr>
            <w:tcW w:w="2033" w:type="dxa"/>
            <w:tcBorders>
              <w:top w:val="nil"/>
              <w:left w:val="nil"/>
              <w:bottom w:val="nil"/>
              <w:right w:val="nil"/>
            </w:tcBorders>
            <w:shd w:val="clear" w:color="000000" w:fill="FFFFFF"/>
            <w:vAlign w:val="bottom"/>
            <w:hideMark/>
          </w:tcPr>
          <w:p w14:paraId="47396CD9" w14:textId="77777777" w:rsidR="003863B9" w:rsidRPr="003863B9" w:rsidRDefault="003863B9" w:rsidP="003863B9">
            <w:pPr>
              <w:jc w:val="center"/>
              <w:rPr>
                <w:color w:val="000000"/>
                <w:sz w:val="22"/>
                <w:szCs w:val="22"/>
              </w:rPr>
            </w:pPr>
            <w:r w:rsidRPr="003863B9">
              <w:rPr>
                <w:color w:val="000000"/>
                <w:sz w:val="22"/>
                <w:szCs w:val="22"/>
              </w:rPr>
              <w:t>People Living in Households with Income Below 2 Times the Poverty Level</w:t>
            </w:r>
          </w:p>
        </w:tc>
        <w:tc>
          <w:tcPr>
            <w:tcW w:w="2141" w:type="dxa"/>
            <w:tcBorders>
              <w:top w:val="nil"/>
              <w:left w:val="nil"/>
              <w:bottom w:val="nil"/>
              <w:right w:val="nil"/>
            </w:tcBorders>
            <w:shd w:val="clear" w:color="000000" w:fill="FFFFFF"/>
            <w:vAlign w:val="bottom"/>
            <w:hideMark/>
          </w:tcPr>
          <w:p w14:paraId="0111A2B1" w14:textId="77777777" w:rsidR="003863B9" w:rsidRPr="003863B9" w:rsidRDefault="003863B9" w:rsidP="003863B9">
            <w:pPr>
              <w:jc w:val="center"/>
              <w:rPr>
                <w:color w:val="000000"/>
                <w:sz w:val="22"/>
                <w:szCs w:val="22"/>
              </w:rPr>
            </w:pPr>
            <w:r w:rsidRPr="003863B9">
              <w:rPr>
                <w:color w:val="000000"/>
                <w:sz w:val="22"/>
                <w:szCs w:val="22"/>
              </w:rPr>
              <w:t>People Living in Households with Income Below the Poverty Level</w:t>
            </w:r>
          </w:p>
        </w:tc>
      </w:tr>
      <w:tr w:rsidR="003863B9" w:rsidRPr="003863B9" w14:paraId="2B814AB2" w14:textId="77777777" w:rsidTr="003863B9">
        <w:trPr>
          <w:trHeight w:val="300"/>
          <w:jc w:val="center"/>
        </w:trPr>
        <w:tc>
          <w:tcPr>
            <w:tcW w:w="3021" w:type="dxa"/>
            <w:tcBorders>
              <w:top w:val="nil"/>
              <w:left w:val="nil"/>
              <w:bottom w:val="single" w:sz="8" w:space="0" w:color="808080"/>
              <w:right w:val="nil"/>
            </w:tcBorders>
            <w:shd w:val="clear" w:color="000000" w:fill="FFFFFF"/>
            <w:vAlign w:val="bottom"/>
            <w:hideMark/>
          </w:tcPr>
          <w:p w14:paraId="059A3C3A" w14:textId="77777777" w:rsidR="003863B9" w:rsidRPr="003863B9" w:rsidRDefault="003863B9" w:rsidP="003863B9">
            <w:pPr>
              <w:jc w:val="center"/>
              <w:rPr>
                <w:color w:val="000000"/>
                <w:sz w:val="22"/>
                <w:szCs w:val="22"/>
              </w:rPr>
            </w:pPr>
            <w:r w:rsidRPr="003863B9">
              <w:rPr>
                <w:color w:val="000000"/>
                <w:sz w:val="22"/>
                <w:szCs w:val="22"/>
              </w:rPr>
              <w:t>(Chance in One Million)</w:t>
            </w:r>
            <w:r w:rsidRPr="003863B9">
              <w:rPr>
                <w:color w:val="000000"/>
                <w:sz w:val="22"/>
                <w:szCs w:val="22"/>
                <w:vertAlign w:val="superscript"/>
              </w:rPr>
              <w:t>a</w:t>
            </w:r>
          </w:p>
        </w:tc>
        <w:tc>
          <w:tcPr>
            <w:tcW w:w="1305" w:type="dxa"/>
            <w:tcBorders>
              <w:top w:val="nil"/>
              <w:left w:val="nil"/>
              <w:bottom w:val="single" w:sz="8" w:space="0" w:color="808080"/>
              <w:right w:val="nil"/>
            </w:tcBorders>
            <w:shd w:val="clear" w:color="000000" w:fill="FFFFFF"/>
            <w:vAlign w:val="bottom"/>
            <w:hideMark/>
          </w:tcPr>
          <w:p w14:paraId="09053229" w14:textId="77777777" w:rsidR="003863B9" w:rsidRPr="003863B9" w:rsidRDefault="003863B9" w:rsidP="003863B9">
            <w:pPr>
              <w:rPr>
                <w:color w:val="000000"/>
                <w:sz w:val="22"/>
                <w:szCs w:val="22"/>
              </w:rPr>
            </w:pPr>
            <w:r w:rsidRPr="003863B9">
              <w:rPr>
                <w:color w:val="000000"/>
                <w:sz w:val="22"/>
                <w:szCs w:val="22"/>
              </w:rPr>
              <w:t> </w:t>
            </w:r>
          </w:p>
        </w:tc>
        <w:tc>
          <w:tcPr>
            <w:tcW w:w="2033" w:type="dxa"/>
            <w:tcBorders>
              <w:top w:val="nil"/>
              <w:left w:val="nil"/>
              <w:bottom w:val="single" w:sz="8" w:space="0" w:color="808080"/>
              <w:right w:val="nil"/>
            </w:tcBorders>
            <w:shd w:val="clear" w:color="000000" w:fill="FFFFFF"/>
            <w:vAlign w:val="bottom"/>
            <w:hideMark/>
          </w:tcPr>
          <w:p w14:paraId="276209C1" w14:textId="77777777" w:rsidR="003863B9" w:rsidRPr="003863B9" w:rsidRDefault="003863B9" w:rsidP="003863B9">
            <w:pPr>
              <w:jc w:val="center"/>
              <w:rPr>
                <w:color w:val="000000"/>
                <w:sz w:val="22"/>
                <w:szCs w:val="22"/>
              </w:rPr>
            </w:pPr>
            <w:r w:rsidRPr="003863B9">
              <w:rPr>
                <w:color w:val="000000"/>
                <w:sz w:val="22"/>
                <w:szCs w:val="22"/>
              </w:rPr>
              <w:t> </w:t>
            </w:r>
          </w:p>
        </w:tc>
        <w:tc>
          <w:tcPr>
            <w:tcW w:w="2141" w:type="dxa"/>
            <w:tcBorders>
              <w:top w:val="nil"/>
              <w:left w:val="nil"/>
              <w:bottom w:val="single" w:sz="8" w:space="0" w:color="808080"/>
              <w:right w:val="nil"/>
            </w:tcBorders>
            <w:shd w:val="clear" w:color="000000" w:fill="FFFFFF"/>
            <w:vAlign w:val="bottom"/>
            <w:hideMark/>
          </w:tcPr>
          <w:p w14:paraId="771CEB71" w14:textId="77777777" w:rsidR="003863B9" w:rsidRPr="003863B9" w:rsidRDefault="003863B9" w:rsidP="003863B9">
            <w:pPr>
              <w:jc w:val="center"/>
              <w:rPr>
                <w:color w:val="000000"/>
                <w:sz w:val="22"/>
                <w:szCs w:val="22"/>
              </w:rPr>
            </w:pPr>
            <w:r w:rsidRPr="003863B9">
              <w:rPr>
                <w:color w:val="000000"/>
                <w:sz w:val="22"/>
                <w:szCs w:val="22"/>
              </w:rPr>
              <w:t> </w:t>
            </w:r>
          </w:p>
        </w:tc>
      </w:tr>
      <w:tr w:rsidR="003863B9" w:rsidRPr="003863B9" w14:paraId="5F0E24CF" w14:textId="77777777" w:rsidTr="003863B9">
        <w:trPr>
          <w:trHeight w:val="300"/>
          <w:jc w:val="center"/>
        </w:trPr>
        <w:tc>
          <w:tcPr>
            <w:tcW w:w="3021" w:type="dxa"/>
            <w:tcBorders>
              <w:top w:val="single" w:sz="8" w:space="0" w:color="808080"/>
              <w:left w:val="nil"/>
              <w:bottom w:val="single" w:sz="4" w:space="0" w:color="808080"/>
              <w:right w:val="single" w:sz="4" w:space="0" w:color="808080"/>
            </w:tcBorders>
            <w:shd w:val="clear" w:color="000000" w:fill="FFFFFF"/>
            <w:noWrap/>
            <w:vAlign w:val="bottom"/>
            <w:hideMark/>
          </w:tcPr>
          <w:p w14:paraId="1A1B5B78" w14:textId="77777777" w:rsidR="003863B9" w:rsidRPr="003863B9" w:rsidRDefault="003863B9" w:rsidP="003863B9">
            <w:pPr>
              <w:ind w:firstLineChars="500" w:firstLine="1100"/>
              <w:rPr>
                <w:color w:val="000000"/>
                <w:sz w:val="22"/>
                <w:szCs w:val="22"/>
              </w:rPr>
            </w:pPr>
            <w:r w:rsidRPr="003863B9">
              <w:rPr>
                <w:color w:val="000000"/>
                <w:sz w:val="22"/>
                <w:szCs w:val="22"/>
              </w:rPr>
              <w:t xml:space="preserve">    0  to  &lt;    1   </w:t>
            </w:r>
          </w:p>
        </w:tc>
        <w:tc>
          <w:tcPr>
            <w:tcW w:w="1305" w:type="dxa"/>
            <w:tcBorders>
              <w:top w:val="nil"/>
              <w:left w:val="nil"/>
              <w:bottom w:val="single" w:sz="4" w:space="0" w:color="808080"/>
              <w:right w:val="single" w:sz="4" w:space="0" w:color="808080"/>
            </w:tcBorders>
            <w:shd w:val="clear" w:color="auto" w:fill="auto"/>
            <w:noWrap/>
            <w:vAlign w:val="bottom"/>
            <w:hideMark/>
          </w:tcPr>
          <w:p w14:paraId="2690C50A" w14:textId="77777777" w:rsidR="003863B9" w:rsidRPr="003863B9" w:rsidRDefault="003863B9" w:rsidP="003863B9">
            <w:pPr>
              <w:jc w:val="right"/>
              <w:rPr>
                <w:color w:val="000000"/>
                <w:sz w:val="22"/>
                <w:szCs w:val="22"/>
              </w:rPr>
            </w:pPr>
            <w:r w:rsidRPr="003863B9">
              <w:rPr>
                <w:color w:val="000000"/>
                <w:sz w:val="22"/>
                <w:szCs w:val="22"/>
              </w:rPr>
              <w:t>3,294,002</w:t>
            </w:r>
          </w:p>
        </w:tc>
        <w:tc>
          <w:tcPr>
            <w:tcW w:w="2033" w:type="dxa"/>
            <w:tcBorders>
              <w:top w:val="nil"/>
              <w:left w:val="nil"/>
              <w:bottom w:val="single" w:sz="4" w:space="0" w:color="808080"/>
              <w:right w:val="single" w:sz="4" w:space="0" w:color="808080"/>
            </w:tcBorders>
            <w:shd w:val="clear" w:color="auto" w:fill="auto"/>
            <w:noWrap/>
            <w:vAlign w:val="bottom"/>
            <w:hideMark/>
          </w:tcPr>
          <w:p w14:paraId="1AE3DE30" w14:textId="77777777" w:rsidR="003863B9" w:rsidRPr="003863B9" w:rsidRDefault="003863B9" w:rsidP="003863B9">
            <w:pPr>
              <w:jc w:val="right"/>
              <w:rPr>
                <w:color w:val="000000"/>
                <w:sz w:val="22"/>
                <w:szCs w:val="22"/>
              </w:rPr>
            </w:pPr>
            <w:r w:rsidRPr="003863B9">
              <w:rPr>
                <w:color w:val="000000"/>
                <w:sz w:val="22"/>
                <w:szCs w:val="22"/>
              </w:rPr>
              <w:t>1,398,022</w:t>
            </w:r>
          </w:p>
        </w:tc>
        <w:tc>
          <w:tcPr>
            <w:tcW w:w="2141" w:type="dxa"/>
            <w:tcBorders>
              <w:top w:val="nil"/>
              <w:left w:val="nil"/>
              <w:bottom w:val="single" w:sz="4" w:space="0" w:color="808080"/>
              <w:right w:val="nil"/>
            </w:tcBorders>
            <w:shd w:val="clear" w:color="auto" w:fill="auto"/>
            <w:noWrap/>
            <w:vAlign w:val="bottom"/>
            <w:hideMark/>
          </w:tcPr>
          <w:p w14:paraId="32CF8AD7" w14:textId="77777777" w:rsidR="003863B9" w:rsidRPr="003863B9" w:rsidRDefault="003863B9" w:rsidP="003863B9">
            <w:pPr>
              <w:jc w:val="right"/>
              <w:rPr>
                <w:color w:val="000000"/>
                <w:sz w:val="22"/>
                <w:szCs w:val="22"/>
              </w:rPr>
            </w:pPr>
            <w:r w:rsidRPr="003863B9">
              <w:rPr>
                <w:color w:val="000000"/>
                <w:sz w:val="22"/>
                <w:szCs w:val="22"/>
              </w:rPr>
              <w:t>653,691</w:t>
            </w:r>
          </w:p>
        </w:tc>
      </w:tr>
      <w:tr w:rsidR="003863B9" w:rsidRPr="003863B9" w14:paraId="6B78B8AF" w14:textId="77777777" w:rsidTr="003863B9">
        <w:trPr>
          <w:trHeight w:val="300"/>
          <w:jc w:val="center"/>
        </w:trPr>
        <w:tc>
          <w:tcPr>
            <w:tcW w:w="3021" w:type="dxa"/>
            <w:tcBorders>
              <w:top w:val="single" w:sz="4" w:space="0" w:color="808080"/>
              <w:left w:val="nil"/>
              <w:bottom w:val="single" w:sz="4" w:space="0" w:color="808080"/>
              <w:right w:val="single" w:sz="4" w:space="0" w:color="808080"/>
            </w:tcBorders>
            <w:shd w:val="clear" w:color="auto" w:fill="auto"/>
            <w:noWrap/>
            <w:vAlign w:val="bottom"/>
            <w:hideMark/>
          </w:tcPr>
          <w:p w14:paraId="3CA6F6B6" w14:textId="77777777" w:rsidR="003863B9" w:rsidRPr="003863B9" w:rsidRDefault="003863B9" w:rsidP="003863B9">
            <w:pPr>
              <w:ind w:firstLineChars="500" w:firstLine="1100"/>
              <w:rPr>
                <w:color w:val="000000"/>
                <w:sz w:val="22"/>
                <w:szCs w:val="22"/>
              </w:rPr>
            </w:pPr>
            <w:r w:rsidRPr="003863B9">
              <w:rPr>
                <w:color w:val="000000"/>
                <w:sz w:val="22"/>
                <w:szCs w:val="22"/>
              </w:rPr>
              <w:t xml:space="preserve">    1  to  &lt;    5   </w:t>
            </w:r>
          </w:p>
        </w:tc>
        <w:tc>
          <w:tcPr>
            <w:tcW w:w="1305" w:type="dxa"/>
            <w:tcBorders>
              <w:top w:val="nil"/>
              <w:left w:val="nil"/>
              <w:bottom w:val="single" w:sz="4" w:space="0" w:color="808080"/>
              <w:right w:val="single" w:sz="4" w:space="0" w:color="808080"/>
            </w:tcBorders>
            <w:shd w:val="clear" w:color="auto" w:fill="auto"/>
            <w:noWrap/>
            <w:vAlign w:val="bottom"/>
            <w:hideMark/>
          </w:tcPr>
          <w:p w14:paraId="6C5371F7" w14:textId="77777777" w:rsidR="003863B9" w:rsidRPr="003863B9" w:rsidRDefault="003863B9" w:rsidP="003863B9">
            <w:pPr>
              <w:jc w:val="right"/>
              <w:rPr>
                <w:color w:val="000000"/>
                <w:sz w:val="22"/>
                <w:szCs w:val="22"/>
              </w:rPr>
            </w:pPr>
            <w:r w:rsidRPr="003863B9">
              <w:rPr>
                <w:color w:val="000000"/>
                <w:sz w:val="22"/>
                <w:szCs w:val="22"/>
              </w:rPr>
              <w:t>474,055</w:t>
            </w:r>
          </w:p>
        </w:tc>
        <w:tc>
          <w:tcPr>
            <w:tcW w:w="2033" w:type="dxa"/>
            <w:tcBorders>
              <w:top w:val="nil"/>
              <w:left w:val="nil"/>
              <w:bottom w:val="single" w:sz="4" w:space="0" w:color="808080"/>
              <w:right w:val="single" w:sz="4" w:space="0" w:color="808080"/>
            </w:tcBorders>
            <w:shd w:val="clear" w:color="auto" w:fill="auto"/>
            <w:noWrap/>
            <w:vAlign w:val="bottom"/>
            <w:hideMark/>
          </w:tcPr>
          <w:p w14:paraId="5848065E" w14:textId="77777777" w:rsidR="003863B9" w:rsidRPr="003863B9" w:rsidRDefault="003863B9" w:rsidP="003863B9">
            <w:pPr>
              <w:jc w:val="right"/>
              <w:rPr>
                <w:color w:val="000000"/>
                <w:sz w:val="22"/>
                <w:szCs w:val="22"/>
              </w:rPr>
            </w:pPr>
            <w:r w:rsidRPr="003863B9">
              <w:rPr>
                <w:color w:val="000000"/>
                <w:sz w:val="22"/>
                <w:szCs w:val="22"/>
              </w:rPr>
              <w:t>226,373</w:t>
            </w:r>
          </w:p>
        </w:tc>
        <w:tc>
          <w:tcPr>
            <w:tcW w:w="2141" w:type="dxa"/>
            <w:tcBorders>
              <w:top w:val="nil"/>
              <w:left w:val="nil"/>
              <w:bottom w:val="single" w:sz="4" w:space="0" w:color="808080"/>
              <w:right w:val="nil"/>
            </w:tcBorders>
            <w:shd w:val="clear" w:color="auto" w:fill="auto"/>
            <w:noWrap/>
            <w:vAlign w:val="bottom"/>
            <w:hideMark/>
          </w:tcPr>
          <w:p w14:paraId="5E2924E1" w14:textId="77777777" w:rsidR="003863B9" w:rsidRPr="003863B9" w:rsidRDefault="003863B9" w:rsidP="003863B9">
            <w:pPr>
              <w:jc w:val="right"/>
              <w:rPr>
                <w:color w:val="000000"/>
                <w:sz w:val="22"/>
                <w:szCs w:val="22"/>
              </w:rPr>
            </w:pPr>
            <w:r w:rsidRPr="003863B9">
              <w:rPr>
                <w:color w:val="000000"/>
                <w:sz w:val="22"/>
                <w:szCs w:val="22"/>
              </w:rPr>
              <w:t>95,527</w:t>
            </w:r>
          </w:p>
        </w:tc>
      </w:tr>
      <w:tr w:rsidR="003863B9" w:rsidRPr="003863B9" w14:paraId="3566E45E" w14:textId="77777777" w:rsidTr="003863B9">
        <w:trPr>
          <w:trHeight w:val="300"/>
          <w:jc w:val="center"/>
        </w:trPr>
        <w:tc>
          <w:tcPr>
            <w:tcW w:w="3021" w:type="dxa"/>
            <w:tcBorders>
              <w:top w:val="single" w:sz="4" w:space="0" w:color="808080"/>
              <w:left w:val="nil"/>
              <w:bottom w:val="single" w:sz="4" w:space="0" w:color="808080"/>
              <w:right w:val="single" w:sz="4" w:space="0" w:color="808080"/>
            </w:tcBorders>
            <w:shd w:val="clear" w:color="auto" w:fill="auto"/>
            <w:noWrap/>
            <w:vAlign w:val="bottom"/>
            <w:hideMark/>
          </w:tcPr>
          <w:p w14:paraId="1151EF76" w14:textId="77777777" w:rsidR="003863B9" w:rsidRPr="003863B9" w:rsidRDefault="003863B9" w:rsidP="003863B9">
            <w:pPr>
              <w:ind w:firstLineChars="500" w:firstLine="1100"/>
              <w:rPr>
                <w:color w:val="000000"/>
                <w:sz w:val="22"/>
                <w:szCs w:val="22"/>
              </w:rPr>
            </w:pPr>
            <w:r w:rsidRPr="003863B9">
              <w:rPr>
                <w:color w:val="000000"/>
                <w:sz w:val="22"/>
                <w:szCs w:val="22"/>
              </w:rPr>
              <w:t xml:space="preserve">    5  to  &lt;  10  </w:t>
            </w:r>
          </w:p>
        </w:tc>
        <w:tc>
          <w:tcPr>
            <w:tcW w:w="1305" w:type="dxa"/>
            <w:tcBorders>
              <w:top w:val="nil"/>
              <w:left w:val="nil"/>
              <w:bottom w:val="single" w:sz="4" w:space="0" w:color="808080"/>
              <w:right w:val="single" w:sz="4" w:space="0" w:color="808080"/>
            </w:tcBorders>
            <w:shd w:val="clear" w:color="auto" w:fill="auto"/>
            <w:noWrap/>
            <w:vAlign w:val="bottom"/>
            <w:hideMark/>
          </w:tcPr>
          <w:p w14:paraId="0F5C4C46" w14:textId="77777777" w:rsidR="003863B9" w:rsidRPr="003863B9" w:rsidRDefault="003863B9" w:rsidP="003863B9">
            <w:pPr>
              <w:jc w:val="right"/>
              <w:rPr>
                <w:color w:val="000000"/>
                <w:sz w:val="22"/>
                <w:szCs w:val="22"/>
              </w:rPr>
            </w:pPr>
            <w:r w:rsidRPr="003863B9">
              <w:rPr>
                <w:color w:val="000000"/>
                <w:sz w:val="22"/>
                <w:szCs w:val="22"/>
              </w:rPr>
              <w:t>56,179</w:t>
            </w:r>
          </w:p>
        </w:tc>
        <w:tc>
          <w:tcPr>
            <w:tcW w:w="2033" w:type="dxa"/>
            <w:tcBorders>
              <w:top w:val="nil"/>
              <w:left w:val="nil"/>
              <w:bottom w:val="single" w:sz="4" w:space="0" w:color="808080"/>
              <w:right w:val="single" w:sz="4" w:space="0" w:color="808080"/>
            </w:tcBorders>
            <w:shd w:val="clear" w:color="auto" w:fill="auto"/>
            <w:noWrap/>
            <w:vAlign w:val="bottom"/>
            <w:hideMark/>
          </w:tcPr>
          <w:p w14:paraId="62E6DB11" w14:textId="77777777" w:rsidR="003863B9" w:rsidRPr="003863B9" w:rsidRDefault="003863B9" w:rsidP="003863B9">
            <w:pPr>
              <w:jc w:val="right"/>
              <w:rPr>
                <w:color w:val="000000"/>
                <w:sz w:val="22"/>
                <w:szCs w:val="22"/>
              </w:rPr>
            </w:pPr>
            <w:r w:rsidRPr="003863B9">
              <w:rPr>
                <w:color w:val="000000"/>
                <w:sz w:val="22"/>
                <w:szCs w:val="22"/>
              </w:rPr>
              <w:t>25,048</w:t>
            </w:r>
          </w:p>
        </w:tc>
        <w:tc>
          <w:tcPr>
            <w:tcW w:w="2141" w:type="dxa"/>
            <w:tcBorders>
              <w:top w:val="nil"/>
              <w:left w:val="nil"/>
              <w:bottom w:val="single" w:sz="4" w:space="0" w:color="808080"/>
              <w:right w:val="nil"/>
            </w:tcBorders>
            <w:shd w:val="clear" w:color="auto" w:fill="auto"/>
            <w:noWrap/>
            <w:vAlign w:val="bottom"/>
            <w:hideMark/>
          </w:tcPr>
          <w:p w14:paraId="4D6EF983" w14:textId="77777777" w:rsidR="003863B9" w:rsidRPr="003863B9" w:rsidRDefault="003863B9" w:rsidP="003863B9">
            <w:pPr>
              <w:jc w:val="right"/>
              <w:rPr>
                <w:color w:val="000000"/>
                <w:sz w:val="22"/>
                <w:szCs w:val="22"/>
              </w:rPr>
            </w:pPr>
            <w:r w:rsidRPr="003863B9">
              <w:rPr>
                <w:color w:val="000000"/>
                <w:sz w:val="22"/>
                <w:szCs w:val="22"/>
              </w:rPr>
              <w:t>11,284</w:t>
            </w:r>
          </w:p>
        </w:tc>
      </w:tr>
      <w:tr w:rsidR="003863B9" w:rsidRPr="003863B9" w14:paraId="36B01EC6" w14:textId="77777777" w:rsidTr="003863B9">
        <w:trPr>
          <w:trHeight w:val="300"/>
          <w:jc w:val="center"/>
        </w:trPr>
        <w:tc>
          <w:tcPr>
            <w:tcW w:w="3021" w:type="dxa"/>
            <w:tcBorders>
              <w:top w:val="single" w:sz="4" w:space="0" w:color="808080"/>
              <w:left w:val="nil"/>
              <w:bottom w:val="single" w:sz="4" w:space="0" w:color="808080"/>
              <w:right w:val="single" w:sz="4" w:space="0" w:color="808080"/>
            </w:tcBorders>
            <w:shd w:val="clear" w:color="auto" w:fill="auto"/>
            <w:noWrap/>
            <w:vAlign w:val="bottom"/>
            <w:hideMark/>
          </w:tcPr>
          <w:p w14:paraId="4753B274" w14:textId="77777777" w:rsidR="003863B9" w:rsidRPr="003863B9" w:rsidRDefault="003863B9" w:rsidP="003863B9">
            <w:pPr>
              <w:ind w:firstLineChars="500" w:firstLine="1100"/>
              <w:rPr>
                <w:color w:val="000000"/>
                <w:sz w:val="22"/>
                <w:szCs w:val="22"/>
              </w:rPr>
            </w:pPr>
            <w:r w:rsidRPr="003863B9">
              <w:rPr>
                <w:color w:val="000000"/>
                <w:sz w:val="22"/>
                <w:szCs w:val="22"/>
              </w:rPr>
              <w:t xml:space="preserve">  10  to  &lt;  20  </w:t>
            </w:r>
          </w:p>
        </w:tc>
        <w:tc>
          <w:tcPr>
            <w:tcW w:w="1305" w:type="dxa"/>
            <w:tcBorders>
              <w:top w:val="nil"/>
              <w:left w:val="nil"/>
              <w:bottom w:val="single" w:sz="4" w:space="0" w:color="808080"/>
              <w:right w:val="single" w:sz="4" w:space="0" w:color="808080"/>
            </w:tcBorders>
            <w:shd w:val="clear" w:color="auto" w:fill="auto"/>
            <w:noWrap/>
            <w:vAlign w:val="bottom"/>
            <w:hideMark/>
          </w:tcPr>
          <w:p w14:paraId="70F1F0D7" w14:textId="77777777" w:rsidR="003863B9" w:rsidRPr="003863B9" w:rsidRDefault="003863B9" w:rsidP="003863B9">
            <w:pPr>
              <w:jc w:val="right"/>
              <w:rPr>
                <w:color w:val="000000"/>
                <w:sz w:val="22"/>
                <w:szCs w:val="22"/>
              </w:rPr>
            </w:pPr>
            <w:r w:rsidRPr="003863B9">
              <w:rPr>
                <w:color w:val="000000"/>
                <w:sz w:val="22"/>
                <w:szCs w:val="22"/>
              </w:rPr>
              <w:t>23,908</w:t>
            </w:r>
          </w:p>
        </w:tc>
        <w:tc>
          <w:tcPr>
            <w:tcW w:w="2033" w:type="dxa"/>
            <w:tcBorders>
              <w:top w:val="nil"/>
              <w:left w:val="nil"/>
              <w:bottom w:val="single" w:sz="4" w:space="0" w:color="808080"/>
              <w:right w:val="single" w:sz="4" w:space="0" w:color="808080"/>
            </w:tcBorders>
            <w:shd w:val="clear" w:color="auto" w:fill="auto"/>
            <w:noWrap/>
            <w:vAlign w:val="bottom"/>
            <w:hideMark/>
          </w:tcPr>
          <w:p w14:paraId="0CB16D1B" w14:textId="77777777" w:rsidR="003863B9" w:rsidRPr="003863B9" w:rsidRDefault="003863B9" w:rsidP="003863B9">
            <w:pPr>
              <w:jc w:val="right"/>
              <w:rPr>
                <w:color w:val="000000"/>
                <w:sz w:val="22"/>
                <w:szCs w:val="22"/>
              </w:rPr>
            </w:pPr>
            <w:r w:rsidRPr="003863B9">
              <w:rPr>
                <w:color w:val="000000"/>
                <w:sz w:val="22"/>
                <w:szCs w:val="22"/>
              </w:rPr>
              <w:t>10,007</w:t>
            </w:r>
          </w:p>
        </w:tc>
        <w:tc>
          <w:tcPr>
            <w:tcW w:w="2141" w:type="dxa"/>
            <w:tcBorders>
              <w:top w:val="nil"/>
              <w:left w:val="nil"/>
              <w:bottom w:val="single" w:sz="4" w:space="0" w:color="808080"/>
              <w:right w:val="nil"/>
            </w:tcBorders>
            <w:shd w:val="clear" w:color="auto" w:fill="auto"/>
            <w:noWrap/>
            <w:vAlign w:val="bottom"/>
            <w:hideMark/>
          </w:tcPr>
          <w:p w14:paraId="0DB3682C" w14:textId="77777777" w:rsidR="003863B9" w:rsidRPr="003863B9" w:rsidRDefault="003863B9" w:rsidP="003863B9">
            <w:pPr>
              <w:jc w:val="right"/>
              <w:rPr>
                <w:color w:val="000000"/>
                <w:sz w:val="22"/>
                <w:szCs w:val="22"/>
              </w:rPr>
            </w:pPr>
            <w:r w:rsidRPr="003863B9">
              <w:rPr>
                <w:color w:val="000000"/>
                <w:sz w:val="22"/>
                <w:szCs w:val="22"/>
              </w:rPr>
              <w:t>5,396</w:t>
            </w:r>
          </w:p>
        </w:tc>
      </w:tr>
      <w:tr w:rsidR="003863B9" w:rsidRPr="003863B9" w14:paraId="312E1845" w14:textId="77777777" w:rsidTr="003863B9">
        <w:trPr>
          <w:trHeight w:val="300"/>
          <w:jc w:val="center"/>
        </w:trPr>
        <w:tc>
          <w:tcPr>
            <w:tcW w:w="3021" w:type="dxa"/>
            <w:tcBorders>
              <w:top w:val="single" w:sz="4" w:space="0" w:color="808080"/>
              <w:left w:val="nil"/>
              <w:bottom w:val="single" w:sz="4" w:space="0" w:color="808080"/>
              <w:right w:val="single" w:sz="4" w:space="0" w:color="808080"/>
            </w:tcBorders>
            <w:shd w:val="clear" w:color="auto" w:fill="auto"/>
            <w:noWrap/>
            <w:vAlign w:val="bottom"/>
            <w:hideMark/>
          </w:tcPr>
          <w:p w14:paraId="1D997403" w14:textId="77777777" w:rsidR="003863B9" w:rsidRPr="003863B9" w:rsidRDefault="003863B9" w:rsidP="003863B9">
            <w:pPr>
              <w:ind w:firstLineChars="500" w:firstLine="1100"/>
              <w:rPr>
                <w:color w:val="000000"/>
                <w:sz w:val="22"/>
                <w:szCs w:val="22"/>
              </w:rPr>
            </w:pPr>
            <w:r w:rsidRPr="003863B9">
              <w:rPr>
                <w:color w:val="000000"/>
                <w:sz w:val="22"/>
                <w:szCs w:val="22"/>
              </w:rPr>
              <w:t xml:space="preserve">  20  to  &lt;  30  </w:t>
            </w:r>
          </w:p>
        </w:tc>
        <w:tc>
          <w:tcPr>
            <w:tcW w:w="1305" w:type="dxa"/>
            <w:tcBorders>
              <w:top w:val="nil"/>
              <w:left w:val="nil"/>
              <w:bottom w:val="single" w:sz="4" w:space="0" w:color="808080"/>
              <w:right w:val="single" w:sz="4" w:space="0" w:color="808080"/>
            </w:tcBorders>
            <w:shd w:val="clear" w:color="auto" w:fill="auto"/>
            <w:noWrap/>
            <w:vAlign w:val="bottom"/>
            <w:hideMark/>
          </w:tcPr>
          <w:p w14:paraId="23046804" w14:textId="77777777" w:rsidR="003863B9" w:rsidRPr="003863B9" w:rsidRDefault="003863B9" w:rsidP="003863B9">
            <w:pPr>
              <w:jc w:val="right"/>
              <w:rPr>
                <w:color w:val="000000"/>
                <w:sz w:val="22"/>
                <w:szCs w:val="22"/>
              </w:rPr>
            </w:pPr>
            <w:r w:rsidRPr="003863B9">
              <w:rPr>
                <w:color w:val="000000"/>
                <w:sz w:val="22"/>
                <w:szCs w:val="22"/>
              </w:rPr>
              <w:t>12,677</w:t>
            </w:r>
          </w:p>
        </w:tc>
        <w:tc>
          <w:tcPr>
            <w:tcW w:w="2033" w:type="dxa"/>
            <w:tcBorders>
              <w:top w:val="nil"/>
              <w:left w:val="nil"/>
              <w:bottom w:val="single" w:sz="4" w:space="0" w:color="808080"/>
              <w:right w:val="single" w:sz="4" w:space="0" w:color="808080"/>
            </w:tcBorders>
            <w:shd w:val="clear" w:color="auto" w:fill="auto"/>
            <w:noWrap/>
            <w:vAlign w:val="bottom"/>
            <w:hideMark/>
          </w:tcPr>
          <w:p w14:paraId="7B171B85" w14:textId="77777777" w:rsidR="003863B9" w:rsidRPr="003863B9" w:rsidRDefault="003863B9" w:rsidP="003863B9">
            <w:pPr>
              <w:jc w:val="right"/>
              <w:rPr>
                <w:color w:val="000000"/>
                <w:sz w:val="22"/>
                <w:szCs w:val="22"/>
              </w:rPr>
            </w:pPr>
            <w:r w:rsidRPr="003863B9">
              <w:rPr>
                <w:color w:val="000000"/>
                <w:sz w:val="22"/>
                <w:szCs w:val="22"/>
              </w:rPr>
              <w:t>4,545</w:t>
            </w:r>
          </w:p>
        </w:tc>
        <w:tc>
          <w:tcPr>
            <w:tcW w:w="2141" w:type="dxa"/>
            <w:tcBorders>
              <w:top w:val="nil"/>
              <w:left w:val="nil"/>
              <w:bottom w:val="single" w:sz="4" w:space="0" w:color="808080"/>
              <w:right w:val="nil"/>
            </w:tcBorders>
            <w:shd w:val="clear" w:color="auto" w:fill="auto"/>
            <w:noWrap/>
            <w:vAlign w:val="bottom"/>
            <w:hideMark/>
          </w:tcPr>
          <w:p w14:paraId="4087B4C1" w14:textId="77777777" w:rsidR="003863B9" w:rsidRPr="003863B9" w:rsidRDefault="003863B9" w:rsidP="003863B9">
            <w:pPr>
              <w:jc w:val="right"/>
              <w:rPr>
                <w:color w:val="000000"/>
                <w:sz w:val="22"/>
                <w:szCs w:val="22"/>
              </w:rPr>
            </w:pPr>
            <w:r w:rsidRPr="003863B9">
              <w:rPr>
                <w:color w:val="000000"/>
                <w:sz w:val="22"/>
                <w:szCs w:val="22"/>
              </w:rPr>
              <w:t>2,346</w:t>
            </w:r>
          </w:p>
        </w:tc>
      </w:tr>
      <w:tr w:rsidR="003863B9" w:rsidRPr="003863B9" w14:paraId="057A4DFB" w14:textId="77777777" w:rsidTr="003863B9">
        <w:trPr>
          <w:trHeight w:val="300"/>
          <w:jc w:val="center"/>
        </w:trPr>
        <w:tc>
          <w:tcPr>
            <w:tcW w:w="3021" w:type="dxa"/>
            <w:tcBorders>
              <w:top w:val="single" w:sz="4" w:space="0" w:color="808080"/>
              <w:left w:val="nil"/>
              <w:bottom w:val="single" w:sz="4" w:space="0" w:color="808080"/>
              <w:right w:val="single" w:sz="4" w:space="0" w:color="808080"/>
            </w:tcBorders>
            <w:shd w:val="clear" w:color="auto" w:fill="auto"/>
            <w:noWrap/>
            <w:vAlign w:val="bottom"/>
            <w:hideMark/>
          </w:tcPr>
          <w:p w14:paraId="5065E5D5" w14:textId="77777777" w:rsidR="003863B9" w:rsidRPr="003863B9" w:rsidRDefault="003863B9" w:rsidP="003863B9">
            <w:pPr>
              <w:ind w:firstLineChars="500" w:firstLine="1100"/>
              <w:rPr>
                <w:color w:val="000000"/>
                <w:sz w:val="22"/>
                <w:szCs w:val="22"/>
              </w:rPr>
            </w:pPr>
            <w:r w:rsidRPr="003863B9">
              <w:rPr>
                <w:color w:val="000000"/>
                <w:sz w:val="22"/>
                <w:szCs w:val="22"/>
              </w:rPr>
              <w:t xml:space="preserve">  30  to  &lt;  40  </w:t>
            </w:r>
          </w:p>
        </w:tc>
        <w:tc>
          <w:tcPr>
            <w:tcW w:w="1305" w:type="dxa"/>
            <w:tcBorders>
              <w:top w:val="nil"/>
              <w:left w:val="nil"/>
              <w:bottom w:val="single" w:sz="4" w:space="0" w:color="808080"/>
              <w:right w:val="single" w:sz="4" w:space="0" w:color="808080"/>
            </w:tcBorders>
            <w:shd w:val="clear" w:color="auto" w:fill="auto"/>
            <w:noWrap/>
            <w:vAlign w:val="bottom"/>
            <w:hideMark/>
          </w:tcPr>
          <w:p w14:paraId="702F0341" w14:textId="77777777" w:rsidR="003863B9" w:rsidRPr="003863B9" w:rsidRDefault="003863B9" w:rsidP="003863B9">
            <w:pPr>
              <w:jc w:val="right"/>
              <w:rPr>
                <w:color w:val="000000"/>
                <w:sz w:val="22"/>
                <w:szCs w:val="22"/>
              </w:rPr>
            </w:pPr>
            <w:r w:rsidRPr="003863B9">
              <w:rPr>
                <w:color w:val="000000"/>
                <w:sz w:val="22"/>
                <w:szCs w:val="22"/>
              </w:rPr>
              <w:t>2,347</w:t>
            </w:r>
          </w:p>
        </w:tc>
        <w:tc>
          <w:tcPr>
            <w:tcW w:w="2033" w:type="dxa"/>
            <w:tcBorders>
              <w:top w:val="nil"/>
              <w:left w:val="nil"/>
              <w:bottom w:val="single" w:sz="4" w:space="0" w:color="808080"/>
              <w:right w:val="single" w:sz="4" w:space="0" w:color="808080"/>
            </w:tcBorders>
            <w:shd w:val="clear" w:color="auto" w:fill="auto"/>
            <w:noWrap/>
            <w:vAlign w:val="bottom"/>
            <w:hideMark/>
          </w:tcPr>
          <w:p w14:paraId="569CBD83" w14:textId="77777777" w:rsidR="003863B9" w:rsidRPr="003863B9" w:rsidRDefault="003863B9" w:rsidP="003863B9">
            <w:pPr>
              <w:jc w:val="right"/>
              <w:rPr>
                <w:color w:val="000000"/>
                <w:sz w:val="22"/>
                <w:szCs w:val="22"/>
              </w:rPr>
            </w:pPr>
            <w:r w:rsidRPr="003863B9">
              <w:rPr>
                <w:color w:val="000000"/>
                <w:sz w:val="22"/>
                <w:szCs w:val="22"/>
              </w:rPr>
              <w:t>1,189</w:t>
            </w:r>
          </w:p>
        </w:tc>
        <w:tc>
          <w:tcPr>
            <w:tcW w:w="2141" w:type="dxa"/>
            <w:tcBorders>
              <w:top w:val="nil"/>
              <w:left w:val="nil"/>
              <w:bottom w:val="single" w:sz="4" w:space="0" w:color="808080"/>
              <w:right w:val="nil"/>
            </w:tcBorders>
            <w:shd w:val="clear" w:color="auto" w:fill="auto"/>
            <w:noWrap/>
            <w:vAlign w:val="bottom"/>
            <w:hideMark/>
          </w:tcPr>
          <w:p w14:paraId="561F2FD1" w14:textId="77777777" w:rsidR="003863B9" w:rsidRPr="003863B9" w:rsidRDefault="003863B9" w:rsidP="003863B9">
            <w:pPr>
              <w:jc w:val="right"/>
              <w:rPr>
                <w:color w:val="000000"/>
                <w:sz w:val="22"/>
                <w:szCs w:val="22"/>
              </w:rPr>
            </w:pPr>
            <w:r w:rsidRPr="003863B9">
              <w:rPr>
                <w:color w:val="000000"/>
                <w:sz w:val="22"/>
                <w:szCs w:val="22"/>
              </w:rPr>
              <w:t>613</w:t>
            </w:r>
          </w:p>
        </w:tc>
      </w:tr>
      <w:tr w:rsidR="003863B9" w:rsidRPr="003863B9" w14:paraId="0BF1EE6A" w14:textId="77777777" w:rsidTr="003863B9">
        <w:trPr>
          <w:trHeight w:val="300"/>
          <w:jc w:val="center"/>
        </w:trPr>
        <w:tc>
          <w:tcPr>
            <w:tcW w:w="3021" w:type="dxa"/>
            <w:tcBorders>
              <w:top w:val="single" w:sz="4" w:space="0" w:color="808080"/>
              <w:left w:val="nil"/>
              <w:bottom w:val="single" w:sz="4" w:space="0" w:color="808080"/>
              <w:right w:val="single" w:sz="4" w:space="0" w:color="808080"/>
            </w:tcBorders>
            <w:shd w:val="clear" w:color="auto" w:fill="auto"/>
            <w:noWrap/>
            <w:vAlign w:val="bottom"/>
            <w:hideMark/>
          </w:tcPr>
          <w:p w14:paraId="400E3C9F" w14:textId="77777777" w:rsidR="003863B9" w:rsidRPr="003863B9" w:rsidRDefault="003863B9" w:rsidP="003863B9">
            <w:pPr>
              <w:ind w:firstLineChars="500" w:firstLine="1100"/>
              <w:rPr>
                <w:color w:val="000000"/>
                <w:sz w:val="22"/>
                <w:szCs w:val="22"/>
              </w:rPr>
            </w:pPr>
            <w:r w:rsidRPr="003863B9">
              <w:rPr>
                <w:color w:val="000000"/>
                <w:sz w:val="22"/>
                <w:szCs w:val="22"/>
              </w:rPr>
              <w:t xml:space="preserve">  40  to  &lt;  50  </w:t>
            </w:r>
          </w:p>
        </w:tc>
        <w:tc>
          <w:tcPr>
            <w:tcW w:w="1305" w:type="dxa"/>
            <w:tcBorders>
              <w:top w:val="nil"/>
              <w:left w:val="nil"/>
              <w:bottom w:val="single" w:sz="4" w:space="0" w:color="808080"/>
              <w:right w:val="single" w:sz="4" w:space="0" w:color="808080"/>
            </w:tcBorders>
            <w:shd w:val="clear" w:color="auto" w:fill="auto"/>
            <w:noWrap/>
            <w:vAlign w:val="bottom"/>
            <w:hideMark/>
          </w:tcPr>
          <w:p w14:paraId="7D388091" w14:textId="77777777" w:rsidR="003863B9" w:rsidRPr="003863B9" w:rsidRDefault="003863B9" w:rsidP="003863B9">
            <w:pPr>
              <w:jc w:val="right"/>
              <w:rPr>
                <w:color w:val="000000"/>
                <w:sz w:val="22"/>
                <w:szCs w:val="22"/>
              </w:rPr>
            </w:pPr>
            <w:r w:rsidRPr="003863B9">
              <w:rPr>
                <w:color w:val="000000"/>
                <w:sz w:val="22"/>
                <w:szCs w:val="22"/>
              </w:rPr>
              <w:t>1,414</w:t>
            </w:r>
          </w:p>
        </w:tc>
        <w:tc>
          <w:tcPr>
            <w:tcW w:w="2033" w:type="dxa"/>
            <w:tcBorders>
              <w:top w:val="nil"/>
              <w:left w:val="nil"/>
              <w:bottom w:val="single" w:sz="4" w:space="0" w:color="808080"/>
              <w:right w:val="single" w:sz="4" w:space="0" w:color="808080"/>
            </w:tcBorders>
            <w:shd w:val="clear" w:color="auto" w:fill="auto"/>
            <w:noWrap/>
            <w:vAlign w:val="bottom"/>
            <w:hideMark/>
          </w:tcPr>
          <w:p w14:paraId="7BA92E96" w14:textId="77777777" w:rsidR="003863B9" w:rsidRPr="003863B9" w:rsidRDefault="003863B9" w:rsidP="003863B9">
            <w:pPr>
              <w:jc w:val="right"/>
              <w:rPr>
                <w:color w:val="000000"/>
                <w:sz w:val="22"/>
                <w:szCs w:val="22"/>
              </w:rPr>
            </w:pPr>
            <w:r w:rsidRPr="003863B9">
              <w:rPr>
                <w:color w:val="000000"/>
                <w:sz w:val="22"/>
                <w:szCs w:val="22"/>
              </w:rPr>
              <w:t>472</w:t>
            </w:r>
          </w:p>
        </w:tc>
        <w:tc>
          <w:tcPr>
            <w:tcW w:w="2141" w:type="dxa"/>
            <w:tcBorders>
              <w:top w:val="nil"/>
              <w:left w:val="nil"/>
              <w:bottom w:val="single" w:sz="4" w:space="0" w:color="808080"/>
              <w:right w:val="nil"/>
            </w:tcBorders>
            <w:shd w:val="clear" w:color="auto" w:fill="auto"/>
            <w:noWrap/>
            <w:vAlign w:val="bottom"/>
            <w:hideMark/>
          </w:tcPr>
          <w:p w14:paraId="246D30B2" w14:textId="77777777" w:rsidR="003863B9" w:rsidRPr="003863B9" w:rsidRDefault="003863B9" w:rsidP="003863B9">
            <w:pPr>
              <w:jc w:val="right"/>
              <w:rPr>
                <w:color w:val="000000"/>
                <w:sz w:val="22"/>
                <w:szCs w:val="22"/>
              </w:rPr>
            </w:pPr>
            <w:r w:rsidRPr="003863B9">
              <w:rPr>
                <w:color w:val="000000"/>
                <w:sz w:val="22"/>
                <w:szCs w:val="22"/>
              </w:rPr>
              <w:t>257</w:t>
            </w:r>
          </w:p>
        </w:tc>
      </w:tr>
      <w:tr w:rsidR="003863B9" w:rsidRPr="003863B9" w14:paraId="5EEDAC9C" w14:textId="77777777" w:rsidTr="003863B9">
        <w:trPr>
          <w:trHeight w:val="300"/>
          <w:jc w:val="center"/>
        </w:trPr>
        <w:tc>
          <w:tcPr>
            <w:tcW w:w="3021" w:type="dxa"/>
            <w:tcBorders>
              <w:top w:val="single" w:sz="4" w:space="0" w:color="808080"/>
              <w:left w:val="nil"/>
              <w:bottom w:val="single" w:sz="4" w:space="0" w:color="808080"/>
              <w:right w:val="single" w:sz="4" w:space="0" w:color="808080"/>
            </w:tcBorders>
            <w:shd w:val="clear" w:color="auto" w:fill="auto"/>
            <w:noWrap/>
            <w:vAlign w:val="bottom"/>
            <w:hideMark/>
          </w:tcPr>
          <w:p w14:paraId="5B541280" w14:textId="77777777" w:rsidR="003863B9" w:rsidRPr="003863B9" w:rsidRDefault="003863B9" w:rsidP="003863B9">
            <w:pPr>
              <w:ind w:firstLineChars="500" w:firstLine="1100"/>
              <w:rPr>
                <w:color w:val="000000"/>
                <w:sz w:val="22"/>
                <w:szCs w:val="22"/>
              </w:rPr>
            </w:pPr>
            <w:r w:rsidRPr="003863B9">
              <w:rPr>
                <w:color w:val="000000"/>
                <w:sz w:val="22"/>
                <w:szCs w:val="22"/>
              </w:rPr>
              <w:t xml:space="preserve">  50  to  &lt; 100  </w:t>
            </w:r>
          </w:p>
        </w:tc>
        <w:tc>
          <w:tcPr>
            <w:tcW w:w="1305" w:type="dxa"/>
            <w:tcBorders>
              <w:top w:val="nil"/>
              <w:left w:val="nil"/>
              <w:bottom w:val="single" w:sz="4" w:space="0" w:color="808080"/>
              <w:right w:val="single" w:sz="4" w:space="0" w:color="808080"/>
            </w:tcBorders>
            <w:shd w:val="clear" w:color="auto" w:fill="auto"/>
            <w:noWrap/>
            <w:vAlign w:val="bottom"/>
            <w:hideMark/>
          </w:tcPr>
          <w:p w14:paraId="4356A8F8" w14:textId="77777777" w:rsidR="003863B9" w:rsidRPr="003863B9" w:rsidRDefault="003863B9" w:rsidP="003863B9">
            <w:pPr>
              <w:jc w:val="right"/>
              <w:rPr>
                <w:color w:val="000000"/>
                <w:sz w:val="22"/>
                <w:szCs w:val="22"/>
              </w:rPr>
            </w:pPr>
            <w:r w:rsidRPr="003863B9">
              <w:rPr>
                <w:color w:val="000000"/>
                <w:sz w:val="22"/>
                <w:szCs w:val="22"/>
              </w:rPr>
              <w:t>321</w:t>
            </w:r>
          </w:p>
        </w:tc>
        <w:tc>
          <w:tcPr>
            <w:tcW w:w="2033" w:type="dxa"/>
            <w:tcBorders>
              <w:top w:val="nil"/>
              <w:left w:val="nil"/>
              <w:bottom w:val="single" w:sz="4" w:space="0" w:color="808080"/>
              <w:right w:val="single" w:sz="4" w:space="0" w:color="808080"/>
            </w:tcBorders>
            <w:shd w:val="clear" w:color="auto" w:fill="auto"/>
            <w:noWrap/>
            <w:vAlign w:val="bottom"/>
            <w:hideMark/>
          </w:tcPr>
          <w:p w14:paraId="6E9CFE38" w14:textId="77777777" w:rsidR="003863B9" w:rsidRPr="003863B9" w:rsidRDefault="003863B9" w:rsidP="003863B9">
            <w:pPr>
              <w:jc w:val="right"/>
              <w:rPr>
                <w:color w:val="000000"/>
                <w:sz w:val="22"/>
                <w:szCs w:val="22"/>
              </w:rPr>
            </w:pPr>
            <w:r w:rsidRPr="003863B9">
              <w:rPr>
                <w:color w:val="000000"/>
                <w:sz w:val="22"/>
                <w:szCs w:val="22"/>
              </w:rPr>
              <w:t>218</w:t>
            </w:r>
          </w:p>
        </w:tc>
        <w:tc>
          <w:tcPr>
            <w:tcW w:w="2141" w:type="dxa"/>
            <w:tcBorders>
              <w:top w:val="nil"/>
              <w:left w:val="nil"/>
              <w:bottom w:val="single" w:sz="4" w:space="0" w:color="808080"/>
              <w:right w:val="nil"/>
            </w:tcBorders>
            <w:shd w:val="clear" w:color="auto" w:fill="auto"/>
            <w:noWrap/>
            <w:vAlign w:val="bottom"/>
            <w:hideMark/>
          </w:tcPr>
          <w:p w14:paraId="17D1992A" w14:textId="77777777" w:rsidR="003863B9" w:rsidRPr="003863B9" w:rsidRDefault="003863B9" w:rsidP="003863B9">
            <w:pPr>
              <w:jc w:val="right"/>
              <w:rPr>
                <w:color w:val="000000"/>
                <w:sz w:val="22"/>
                <w:szCs w:val="22"/>
              </w:rPr>
            </w:pPr>
            <w:r w:rsidRPr="003863B9">
              <w:rPr>
                <w:color w:val="000000"/>
                <w:sz w:val="22"/>
                <w:szCs w:val="22"/>
              </w:rPr>
              <w:t>122</w:t>
            </w:r>
          </w:p>
        </w:tc>
      </w:tr>
      <w:tr w:rsidR="003863B9" w:rsidRPr="003863B9" w14:paraId="42328EFD" w14:textId="77777777" w:rsidTr="003863B9">
        <w:trPr>
          <w:trHeight w:val="300"/>
          <w:jc w:val="center"/>
        </w:trPr>
        <w:tc>
          <w:tcPr>
            <w:tcW w:w="3021" w:type="dxa"/>
            <w:tcBorders>
              <w:top w:val="single" w:sz="4" w:space="0" w:color="808080"/>
              <w:left w:val="nil"/>
              <w:bottom w:val="single" w:sz="4" w:space="0" w:color="808080"/>
              <w:right w:val="single" w:sz="4" w:space="0" w:color="808080"/>
            </w:tcBorders>
            <w:shd w:val="clear" w:color="auto" w:fill="auto"/>
            <w:noWrap/>
            <w:vAlign w:val="bottom"/>
            <w:hideMark/>
          </w:tcPr>
          <w:p w14:paraId="5F03BA08" w14:textId="77777777" w:rsidR="003863B9" w:rsidRPr="003863B9" w:rsidRDefault="003863B9" w:rsidP="003863B9">
            <w:pPr>
              <w:ind w:firstLineChars="500" w:firstLine="1100"/>
              <w:rPr>
                <w:color w:val="000000"/>
                <w:sz w:val="22"/>
                <w:szCs w:val="22"/>
              </w:rPr>
            </w:pPr>
            <w:r w:rsidRPr="003863B9">
              <w:rPr>
                <w:color w:val="000000"/>
                <w:sz w:val="22"/>
                <w:szCs w:val="22"/>
              </w:rPr>
              <w:t xml:space="preserve">100  to  &lt; 200  </w:t>
            </w:r>
          </w:p>
        </w:tc>
        <w:tc>
          <w:tcPr>
            <w:tcW w:w="1305" w:type="dxa"/>
            <w:tcBorders>
              <w:top w:val="nil"/>
              <w:left w:val="nil"/>
              <w:bottom w:val="single" w:sz="4" w:space="0" w:color="808080"/>
              <w:right w:val="single" w:sz="4" w:space="0" w:color="808080"/>
            </w:tcBorders>
            <w:shd w:val="clear" w:color="auto" w:fill="auto"/>
            <w:noWrap/>
            <w:vAlign w:val="bottom"/>
            <w:hideMark/>
          </w:tcPr>
          <w:p w14:paraId="2D04AB2F" w14:textId="77777777" w:rsidR="003863B9" w:rsidRPr="003863B9" w:rsidRDefault="003863B9" w:rsidP="003863B9">
            <w:pPr>
              <w:jc w:val="right"/>
              <w:rPr>
                <w:color w:val="000000"/>
                <w:sz w:val="22"/>
                <w:szCs w:val="22"/>
              </w:rPr>
            </w:pPr>
            <w:r w:rsidRPr="003863B9">
              <w:rPr>
                <w:color w:val="000000"/>
                <w:sz w:val="22"/>
                <w:szCs w:val="22"/>
              </w:rPr>
              <w:t>369</w:t>
            </w:r>
          </w:p>
        </w:tc>
        <w:tc>
          <w:tcPr>
            <w:tcW w:w="2033" w:type="dxa"/>
            <w:tcBorders>
              <w:top w:val="nil"/>
              <w:left w:val="nil"/>
              <w:bottom w:val="single" w:sz="4" w:space="0" w:color="808080"/>
              <w:right w:val="single" w:sz="4" w:space="0" w:color="808080"/>
            </w:tcBorders>
            <w:shd w:val="clear" w:color="auto" w:fill="auto"/>
            <w:noWrap/>
            <w:vAlign w:val="bottom"/>
            <w:hideMark/>
          </w:tcPr>
          <w:p w14:paraId="27280198" w14:textId="77777777" w:rsidR="003863B9" w:rsidRPr="003863B9" w:rsidRDefault="003863B9" w:rsidP="003863B9">
            <w:pPr>
              <w:jc w:val="right"/>
              <w:rPr>
                <w:color w:val="000000"/>
                <w:sz w:val="22"/>
                <w:szCs w:val="22"/>
              </w:rPr>
            </w:pPr>
            <w:r w:rsidRPr="003863B9">
              <w:rPr>
                <w:color w:val="000000"/>
                <w:sz w:val="22"/>
                <w:szCs w:val="22"/>
              </w:rPr>
              <w:t>263</w:t>
            </w:r>
          </w:p>
        </w:tc>
        <w:tc>
          <w:tcPr>
            <w:tcW w:w="2141" w:type="dxa"/>
            <w:tcBorders>
              <w:top w:val="nil"/>
              <w:left w:val="nil"/>
              <w:bottom w:val="single" w:sz="4" w:space="0" w:color="808080"/>
              <w:right w:val="nil"/>
            </w:tcBorders>
            <w:shd w:val="clear" w:color="auto" w:fill="auto"/>
            <w:noWrap/>
            <w:vAlign w:val="bottom"/>
            <w:hideMark/>
          </w:tcPr>
          <w:p w14:paraId="44D1DDB0" w14:textId="77777777" w:rsidR="003863B9" w:rsidRPr="003863B9" w:rsidRDefault="003863B9" w:rsidP="003863B9">
            <w:pPr>
              <w:jc w:val="right"/>
              <w:rPr>
                <w:color w:val="000000"/>
                <w:sz w:val="22"/>
                <w:szCs w:val="22"/>
              </w:rPr>
            </w:pPr>
            <w:r w:rsidRPr="003863B9">
              <w:rPr>
                <w:color w:val="000000"/>
                <w:sz w:val="22"/>
                <w:szCs w:val="22"/>
              </w:rPr>
              <w:t>169</w:t>
            </w:r>
          </w:p>
        </w:tc>
      </w:tr>
      <w:tr w:rsidR="003863B9" w:rsidRPr="003863B9" w14:paraId="4187C4FC" w14:textId="77777777" w:rsidTr="003863B9">
        <w:trPr>
          <w:trHeight w:val="300"/>
          <w:jc w:val="center"/>
        </w:trPr>
        <w:tc>
          <w:tcPr>
            <w:tcW w:w="3021" w:type="dxa"/>
            <w:tcBorders>
              <w:top w:val="single" w:sz="4" w:space="0" w:color="808080"/>
              <w:left w:val="nil"/>
              <w:bottom w:val="single" w:sz="4" w:space="0" w:color="808080"/>
              <w:right w:val="single" w:sz="4" w:space="0" w:color="808080"/>
            </w:tcBorders>
            <w:shd w:val="clear" w:color="auto" w:fill="auto"/>
            <w:noWrap/>
            <w:vAlign w:val="bottom"/>
            <w:hideMark/>
          </w:tcPr>
          <w:p w14:paraId="28A468E3" w14:textId="77777777" w:rsidR="003863B9" w:rsidRPr="003863B9" w:rsidRDefault="003863B9" w:rsidP="003863B9">
            <w:pPr>
              <w:ind w:firstLineChars="500" w:firstLine="1100"/>
              <w:rPr>
                <w:color w:val="000000"/>
                <w:sz w:val="22"/>
                <w:szCs w:val="22"/>
              </w:rPr>
            </w:pPr>
            <w:r w:rsidRPr="003863B9">
              <w:rPr>
                <w:color w:val="000000"/>
                <w:sz w:val="22"/>
                <w:szCs w:val="22"/>
              </w:rPr>
              <w:t xml:space="preserve">200  to  &lt; 300  </w:t>
            </w:r>
          </w:p>
        </w:tc>
        <w:tc>
          <w:tcPr>
            <w:tcW w:w="1305" w:type="dxa"/>
            <w:tcBorders>
              <w:top w:val="nil"/>
              <w:left w:val="nil"/>
              <w:bottom w:val="single" w:sz="4" w:space="0" w:color="808080"/>
              <w:right w:val="single" w:sz="4" w:space="0" w:color="808080"/>
            </w:tcBorders>
            <w:shd w:val="clear" w:color="auto" w:fill="auto"/>
            <w:noWrap/>
            <w:vAlign w:val="bottom"/>
            <w:hideMark/>
          </w:tcPr>
          <w:p w14:paraId="4658924C" w14:textId="77777777" w:rsidR="003863B9" w:rsidRPr="003863B9" w:rsidRDefault="003863B9" w:rsidP="003863B9">
            <w:pPr>
              <w:jc w:val="right"/>
              <w:rPr>
                <w:color w:val="000000"/>
                <w:sz w:val="22"/>
                <w:szCs w:val="22"/>
              </w:rPr>
            </w:pPr>
            <w:r w:rsidRPr="003863B9">
              <w:rPr>
                <w:color w:val="000000"/>
                <w:sz w:val="22"/>
                <w:szCs w:val="22"/>
              </w:rPr>
              <w:t>713</w:t>
            </w:r>
          </w:p>
        </w:tc>
        <w:tc>
          <w:tcPr>
            <w:tcW w:w="2033" w:type="dxa"/>
            <w:tcBorders>
              <w:top w:val="nil"/>
              <w:left w:val="nil"/>
              <w:bottom w:val="single" w:sz="4" w:space="0" w:color="808080"/>
              <w:right w:val="single" w:sz="4" w:space="0" w:color="808080"/>
            </w:tcBorders>
            <w:shd w:val="clear" w:color="auto" w:fill="auto"/>
            <w:noWrap/>
            <w:vAlign w:val="bottom"/>
            <w:hideMark/>
          </w:tcPr>
          <w:p w14:paraId="4EF1528A" w14:textId="77777777" w:rsidR="003863B9" w:rsidRPr="003863B9" w:rsidRDefault="003863B9" w:rsidP="003863B9">
            <w:pPr>
              <w:jc w:val="right"/>
              <w:rPr>
                <w:color w:val="000000"/>
                <w:sz w:val="22"/>
                <w:szCs w:val="22"/>
              </w:rPr>
            </w:pPr>
            <w:r w:rsidRPr="003863B9">
              <w:rPr>
                <w:color w:val="000000"/>
                <w:sz w:val="22"/>
                <w:szCs w:val="22"/>
              </w:rPr>
              <w:t>544</w:t>
            </w:r>
          </w:p>
        </w:tc>
        <w:tc>
          <w:tcPr>
            <w:tcW w:w="2141" w:type="dxa"/>
            <w:tcBorders>
              <w:top w:val="nil"/>
              <w:left w:val="nil"/>
              <w:bottom w:val="single" w:sz="4" w:space="0" w:color="808080"/>
              <w:right w:val="nil"/>
            </w:tcBorders>
            <w:shd w:val="clear" w:color="auto" w:fill="auto"/>
            <w:noWrap/>
            <w:vAlign w:val="bottom"/>
            <w:hideMark/>
          </w:tcPr>
          <w:p w14:paraId="1AF84550" w14:textId="77777777" w:rsidR="003863B9" w:rsidRPr="003863B9" w:rsidRDefault="003863B9" w:rsidP="003863B9">
            <w:pPr>
              <w:jc w:val="right"/>
              <w:rPr>
                <w:color w:val="000000"/>
                <w:sz w:val="22"/>
                <w:szCs w:val="22"/>
              </w:rPr>
            </w:pPr>
            <w:r w:rsidRPr="003863B9">
              <w:rPr>
                <w:color w:val="000000"/>
                <w:sz w:val="22"/>
                <w:szCs w:val="22"/>
              </w:rPr>
              <w:t>287</w:t>
            </w:r>
          </w:p>
        </w:tc>
      </w:tr>
      <w:tr w:rsidR="003863B9" w:rsidRPr="003863B9" w14:paraId="525D3F33" w14:textId="77777777" w:rsidTr="003863B9">
        <w:trPr>
          <w:trHeight w:val="300"/>
          <w:jc w:val="center"/>
        </w:trPr>
        <w:tc>
          <w:tcPr>
            <w:tcW w:w="3021" w:type="dxa"/>
            <w:tcBorders>
              <w:top w:val="single" w:sz="4" w:space="0" w:color="808080"/>
              <w:left w:val="nil"/>
              <w:bottom w:val="single" w:sz="4" w:space="0" w:color="808080"/>
              <w:right w:val="single" w:sz="4" w:space="0" w:color="808080"/>
            </w:tcBorders>
            <w:shd w:val="clear" w:color="auto" w:fill="auto"/>
            <w:noWrap/>
            <w:vAlign w:val="bottom"/>
            <w:hideMark/>
          </w:tcPr>
          <w:p w14:paraId="109CD6DC" w14:textId="77777777" w:rsidR="003863B9" w:rsidRPr="003863B9" w:rsidRDefault="003863B9" w:rsidP="003863B9">
            <w:pPr>
              <w:ind w:firstLineChars="500" w:firstLine="1100"/>
              <w:rPr>
                <w:color w:val="000000"/>
                <w:sz w:val="22"/>
                <w:szCs w:val="22"/>
              </w:rPr>
            </w:pPr>
            <w:r w:rsidRPr="003863B9">
              <w:rPr>
                <w:color w:val="000000"/>
                <w:sz w:val="22"/>
                <w:szCs w:val="22"/>
              </w:rPr>
              <w:t xml:space="preserve">          =&gt; 300 </w:t>
            </w:r>
          </w:p>
        </w:tc>
        <w:tc>
          <w:tcPr>
            <w:tcW w:w="1305" w:type="dxa"/>
            <w:tcBorders>
              <w:top w:val="nil"/>
              <w:left w:val="nil"/>
              <w:bottom w:val="single" w:sz="4" w:space="0" w:color="808080"/>
              <w:right w:val="single" w:sz="4" w:space="0" w:color="808080"/>
            </w:tcBorders>
            <w:shd w:val="clear" w:color="auto" w:fill="auto"/>
            <w:noWrap/>
            <w:vAlign w:val="bottom"/>
            <w:hideMark/>
          </w:tcPr>
          <w:p w14:paraId="6BEB6B32" w14:textId="77777777" w:rsidR="003863B9" w:rsidRPr="003863B9" w:rsidRDefault="003863B9" w:rsidP="003863B9">
            <w:pPr>
              <w:jc w:val="right"/>
              <w:rPr>
                <w:color w:val="000000"/>
                <w:sz w:val="22"/>
                <w:szCs w:val="22"/>
              </w:rPr>
            </w:pPr>
            <w:r w:rsidRPr="003863B9">
              <w:rPr>
                <w:color w:val="000000"/>
                <w:sz w:val="22"/>
                <w:szCs w:val="22"/>
              </w:rPr>
              <w:t>146</w:t>
            </w:r>
          </w:p>
        </w:tc>
        <w:tc>
          <w:tcPr>
            <w:tcW w:w="2033" w:type="dxa"/>
            <w:tcBorders>
              <w:top w:val="nil"/>
              <w:left w:val="nil"/>
              <w:bottom w:val="single" w:sz="4" w:space="0" w:color="808080"/>
              <w:right w:val="single" w:sz="4" w:space="0" w:color="808080"/>
            </w:tcBorders>
            <w:shd w:val="clear" w:color="auto" w:fill="auto"/>
            <w:noWrap/>
            <w:vAlign w:val="bottom"/>
            <w:hideMark/>
          </w:tcPr>
          <w:p w14:paraId="417C3C9F" w14:textId="77777777" w:rsidR="003863B9" w:rsidRPr="003863B9" w:rsidRDefault="003863B9" w:rsidP="003863B9">
            <w:pPr>
              <w:jc w:val="right"/>
              <w:rPr>
                <w:color w:val="000000"/>
                <w:sz w:val="22"/>
                <w:szCs w:val="22"/>
              </w:rPr>
            </w:pPr>
            <w:r w:rsidRPr="003863B9">
              <w:rPr>
                <w:color w:val="000000"/>
                <w:sz w:val="22"/>
                <w:szCs w:val="22"/>
              </w:rPr>
              <w:t>111</w:t>
            </w:r>
          </w:p>
        </w:tc>
        <w:tc>
          <w:tcPr>
            <w:tcW w:w="2141" w:type="dxa"/>
            <w:tcBorders>
              <w:top w:val="nil"/>
              <w:left w:val="nil"/>
              <w:bottom w:val="single" w:sz="4" w:space="0" w:color="808080"/>
              <w:right w:val="nil"/>
            </w:tcBorders>
            <w:shd w:val="clear" w:color="auto" w:fill="auto"/>
            <w:noWrap/>
            <w:vAlign w:val="bottom"/>
            <w:hideMark/>
          </w:tcPr>
          <w:p w14:paraId="562E897C" w14:textId="77777777" w:rsidR="003863B9" w:rsidRPr="003863B9" w:rsidRDefault="003863B9" w:rsidP="003863B9">
            <w:pPr>
              <w:jc w:val="right"/>
              <w:rPr>
                <w:color w:val="000000"/>
                <w:sz w:val="22"/>
                <w:szCs w:val="22"/>
              </w:rPr>
            </w:pPr>
            <w:r w:rsidRPr="003863B9">
              <w:rPr>
                <w:color w:val="000000"/>
                <w:sz w:val="22"/>
                <w:szCs w:val="22"/>
              </w:rPr>
              <w:t>59</w:t>
            </w:r>
          </w:p>
        </w:tc>
      </w:tr>
      <w:tr w:rsidR="003863B9" w:rsidRPr="003863B9" w14:paraId="2B5B3488" w14:textId="77777777" w:rsidTr="003863B9">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5E4E699B" w14:textId="77777777" w:rsidR="003863B9" w:rsidRPr="003863B9" w:rsidRDefault="003863B9" w:rsidP="003863B9">
            <w:pPr>
              <w:rPr>
                <w:color w:val="000000"/>
                <w:sz w:val="22"/>
                <w:szCs w:val="22"/>
              </w:rPr>
            </w:pPr>
            <w:r w:rsidRPr="003863B9">
              <w:rPr>
                <w:color w:val="000000"/>
                <w:sz w:val="22"/>
                <w:szCs w:val="22"/>
              </w:rPr>
              <w:t>Total Number</w:t>
            </w:r>
          </w:p>
        </w:tc>
        <w:tc>
          <w:tcPr>
            <w:tcW w:w="1305" w:type="dxa"/>
            <w:tcBorders>
              <w:top w:val="nil"/>
              <w:left w:val="nil"/>
              <w:bottom w:val="single" w:sz="4" w:space="0" w:color="808080"/>
              <w:right w:val="single" w:sz="4" w:space="0" w:color="808080"/>
            </w:tcBorders>
            <w:shd w:val="clear" w:color="000000" w:fill="FFFFFF"/>
            <w:noWrap/>
            <w:vAlign w:val="bottom"/>
            <w:hideMark/>
          </w:tcPr>
          <w:p w14:paraId="01365699" w14:textId="77777777" w:rsidR="003863B9" w:rsidRPr="003863B9" w:rsidRDefault="003863B9" w:rsidP="003863B9">
            <w:pPr>
              <w:jc w:val="right"/>
              <w:rPr>
                <w:color w:val="000000"/>
                <w:sz w:val="22"/>
                <w:szCs w:val="22"/>
              </w:rPr>
            </w:pPr>
            <w:r w:rsidRPr="003863B9">
              <w:rPr>
                <w:color w:val="000000"/>
                <w:sz w:val="22"/>
                <w:szCs w:val="22"/>
              </w:rPr>
              <w:t>3,866,131</w:t>
            </w:r>
          </w:p>
        </w:tc>
        <w:tc>
          <w:tcPr>
            <w:tcW w:w="2033" w:type="dxa"/>
            <w:tcBorders>
              <w:top w:val="nil"/>
              <w:left w:val="nil"/>
              <w:bottom w:val="single" w:sz="4" w:space="0" w:color="808080"/>
              <w:right w:val="single" w:sz="4" w:space="0" w:color="808080"/>
            </w:tcBorders>
            <w:shd w:val="clear" w:color="000000" w:fill="FFFFFF"/>
            <w:noWrap/>
            <w:vAlign w:val="bottom"/>
            <w:hideMark/>
          </w:tcPr>
          <w:p w14:paraId="1CA4E5A7" w14:textId="77777777" w:rsidR="003863B9" w:rsidRPr="003863B9" w:rsidRDefault="003863B9" w:rsidP="003863B9">
            <w:pPr>
              <w:jc w:val="right"/>
              <w:rPr>
                <w:color w:val="000000"/>
                <w:sz w:val="22"/>
                <w:szCs w:val="22"/>
              </w:rPr>
            </w:pPr>
            <w:r w:rsidRPr="003863B9">
              <w:rPr>
                <w:color w:val="000000"/>
                <w:sz w:val="22"/>
                <w:szCs w:val="22"/>
              </w:rPr>
              <w:t>1,666,794</w:t>
            </w:r>
          </w:p>
        </w:tc>
        <w:tc>
          <w:tcPr>
            <w:tcW w:w="2141" w:type="dxa"/>
            <w:tcBorders>
              <w:top w:val="nil"/>
              <w:left w:val="nil"/>
              <w:bottom w:val="single" w:sz="4" w:space="0" w:color="808080"/>
              <w:right w:val="nil"/>
            </w:tcBorders>
            <w:shd w:val="clear" w:color="000000" w:fill="FFFFFF"/>
            <w:noWrap/>
            <w:vAlign w:val="bottom"/>
            <w:hideMark/>
          </w:tcPr>
          <w:p w14:paraId="7D0B08BD" w14:textId="77777777" w:rsidR="003863B9" w:rsidRPr="003863B9" w:rsidRDefault="003863B9" w:rsidP="003863B9">
            <w:pPr>
              <w:jc w:val="right"/>
              <w:rPr>
                <w:color w:val="000000"/>
                <w:sz w:val="22"/>
                <w:szCs w:val="22"/>
              </w:rPr>
            </w:pPr>
            <w:r w:rsidRPr="003863B9">
              <w:rPr>
                <w:color w:val="000000"/>
                <w:sz w:val="22"/>
                <w:szCs w:val="22"/>
              </w:rPr>
              <w:t>769,751</w:t>
            </w:r>
          </w:p>
        </w:tc>
      </w:tr>
      <w:tr w:rsidR="003863B9" w:rsidRPr="003863B9" w14:paraId="4371ED10" w14:textId="77777777" w:rsidTr="003863B9">
        <w:trPr>
          <w:trHeight w:val="630"/>
          <w:jc w:val="center"/>
        </w:trPr>
        <w:tc>
          <w:tcPr>
            <w:tcW w:w="3021" w:type="dxa"/>
            <w:tcBorders>
              <w:top w:val="single" w:sz="4" w:space="0" w:color="808080"/>
              <w:left w:val="nil"/>
              <w:bottom w:val="single" w:sz="4" w:space="0" w:color="808080"/>
              <w:right w:val="single" w:sz="4" w:space="0" w:color="808080"/>
            </w:tcBorders>
            <w:shd w:val="clear" w:color="000000" w:fill="FFFFFF"/>
            <w:hideMark/>
          </w:tcPr>
          <w:p w14:paraId="64FB1CFF" w14:textId="77777777" w:rsidR="003863B9" w:rsidRPr="003863B9" w:rsidRDefault="003863B9" w:rsidP="003863B9">
            <w:pPr>
              <w:rPr>
                <w:color w:val="000000"/>
                <w:sz w:val="22"/>
                <w:szCs w:val="22"/>
              </w:rPr>
            </w:pPr>
            <w:r w:rsidRPr="003863B9">
              <w:rPr>
                <w:color w:val="000000"/>
                <w:sz w:val="22"/>
                <w:szCs w:val="22"/>
              </w:rPr>
              <w:t>Average Risk (Chance in One Million)</w:t>
            </w:r>
            <w:r w:rsidRPr="003863B9">
              <w:rPr>
                <w:color w:val="000000"/>
                <w:sz w:val="22"/>
                <w:szCs w:val="22"/>
                <w:vertAlign w:val="superscript"/>
              </w:rPr>
              <w:t>a</w:t>
            </w:r>
          </w:p>
        </w:tc>
        <w:tc>
          <w:tcPr>
            <w:tcW w:w="1305" w:type="dxa"/>
            <w:tcBorders>
              <w:top w:val="nil"/>
              <w:left w:val="nil"/>
              <w:bottom w:val="single" w:sz="4" w:space="0" w:color="808080"/>
              <w:right w:val="single" w:sz="4" w:space="0" w:color="808080"/>
            </w:tcBorders>
            <w:shd w:val="clear" w:color="auto" w:fill="auto"/>
            <w:noWrap/>
            <w:vAlign w:val="bottom"/>
            <w:hideMark/>
          </w:tcPr>
          <w:p w14:paraId="10944971" w14:textId="77777777" w:rsidR="003863B9" w:rsidRPr="003863B9" w:rsidRDefault="003863B9" w:rsidP="003863B9">
            <w:pPr>
              <w:jc w:val="right"/>
              <w:rPr>
                <w:color w:val="000000"/>
                <w:sz w:val="22"/>
                <w:szCs w:val="22"/>
              </w:rPr>
            </w:pPr>
            <w:r w:rsidRPr="003863B9">
              <w:rPr>
                <w:color w:val="000000"/>
                <w:sz w:val="22"/>
                <w:szCs w:val="22"/>
              </w:rPr>
              <w:t>0.7</w:t>
            </w:r>
          </w:p>
        </w:tc>
        <w:tc>
          <w:tcPr>
            <w:tcW w:w="2033" w:type="dxa"/>
            <w:tcBorders>
              <w:top w:val="nil"/>
              <w:left w:val="nil"/>
              <w:bottom w:val="single" w:sz="4" w:space="0" w:color="808080"/>
              <w:right w:val="single" w:sz="4" w:space="0" w:color="808080"/>
            </w:tcBorders>
            <w:shd w:val="clear" w:color="auto" w:fill="auto"/>
            <w:noWrap/>
            <w:vAlign w:val="bottom"/>
            <w:hideMark/>
          </w:tcPr>
          <w:p w14:paraId="23D22F9F" w14:textId="77777777" w:rsidR="003863B9" w:rsidRPr="003863B9" w:rsidRDefault="003863B9" w:rsidP="003863B9">
            <w:pPr>
              <w:jc w:val="right"/>
              <w:rPr>
                <w:color w:val="000000"/>
                <w:sz w:val="22"/>
                <w:szCs w:val="22"/>
              </w:rPr>
            </w:pPr>
            <w:r w:rsidRPr="003863B9">
              <w:rPr>
                <w:color w:val="000000"/>
                <w:sz w:val="22"/>
                <w:szCs w:val="22"/>
              </w:rPr>
              <w:t>0.7</w:t>
            </w:r>
          </w:p>
        </w:tc>
        <w:tc>
          <w:tcPr>
            <w:tcW w:w="2141" w:type="dxa"/>
            <w:tcBorders>
              <w:top w:val="nil"/>
              <w:left w:val="nil"/>
              <w:bottom w:val="single" w:sz="4" w:space="0" w:color="808080"/>
              <w:right w:val="nil"/>
            </w:tcBorders>
            <w:shd w:val="clear" w:color="auto" w:fill="auto"/>
            <w:noWrap/>
            <w:vAlign w:val="bottom"/>
            <w:hideMark/>
          </w:tcPr>
          <w:p w14:paraId="5179A9BF" w14:textId="77777777" w:rsidR="003863B9" w:rsidRPr="003863B9" w:rsidRDefault="003863B9" w:rsidP="003863B9">
            <w:pPr>
              <w:jc w:val="right"/>
              <w:rPr>
                <w:color w:val="000000"/>
                <w:sz w:val="22"/>
                <w:szCs w:val="22"/>
              </w:rPr>
            </w:pPr>
            <w:r w:rsidRPr="003863B9">
              <w:rPr>
                <w:color w:val="000000"/>
                <w:sz w:val="22"/>
                <w:szCs w:val="22"/>
              </w:rPr>
              <w:t>0.7</w:t>
            </w:r>
          </w:p>
        </w:tc>
      </w:tr>
      <w:tr w:rsidR="003863B9" w:rsidRPr="003863B9" w14:paraId="317D082D" w14:textId="77777777" w:rsidTr="003863B9">
        <w:trPr>
          <w:trHeight w:val="300"/>
          <w:jc w:val="center"/>
        </w:trPr>
        <w:tc>
          <w:tcPr>
            <w:tcW w:w="3021" w:type="dxa"/>
            <w:tcBorders>
              <w:top w:val="single" w:sz="4" w:space="0" w:color="808080"/>
              <w:left w:val="nil"/>
              <w:bottom w:val="nil"/>
              <w:right w:val="nil"/>
            </w:tcBorders>
            <w:shd w:val="clear" w:color="000000" w:fill="FFFFFF"/>
            <w:noWrap/>
            <w:vAlign w:val="bottom"/>
            <w:hideMark/>
          </w:tcPr>
          <w:p w14:paraId="04A04F24" w14:textId="77777777" w:rsidR="003863B9" w:rsidRPr="003863B9" w:rsidRDefault="003863B9" w:rsidP="003863B9">
            <w:pPr>
              <w:rPr>
                <w:color w:val="000000"/>
                <w:sz w:val="22"/>
                <w:szCs w:val="22"/>
              </w:rPr>
            </w:pPr>
            <w:r w:rsidRPr="003863B9">
              <w:rPr>
                <w:color w:val="000000"/>
                <w:sz w:val="22"/>
                <w:szCs w:val="22"/>
              </w:rPr>
              <w:t>Notes:</w:t>
            </w:r>
          </w:p>
        </w:tc>
        <w:tc>
          <w:tcPr>
            <w:tcW w:w="1305" w:type="dxa"/>
            <w:tcBorders>
              <w:top w:val="nil"/>
              <w:left w:val="nil"/>
              <w:bottom w:val="nil"/>
              <w:right w:val="nil"/>
            </w:tcBorders>
            <w:shd w:val="clear" w:color="000000" w:fill="FFFFFF"/>
            <w:noWrap/>
            <w:vAlign w:val="bottom"/>
            <w:hideMark/>
          </w:tcPr>
          <w:p w14:paraId="1508C0C4" w14:textId="77777777" w:rsidR="003863B9" w:rsidRPr="003863B9" w:rsidRDefault="003863B9" w:rsidP="003863B9">
            <w:pPr>
              <w:rPr>
                <w:color w:val="000000"/>
                <w:sz w:val="22"/>
                <w:szCs w:val="22"/>
              </w:rPr>
            </w:pPr>
            <w:r w:rsidRPr="003863B9">
              <w:rPr>
                <w:color w:val="000000"/>
                <w:sz w:val="22"/>
                <w:szCs w:val="22"/>
              </w:rPr>
              <w:t> </w:t>
            </w:r>
          </w:p>
        </w:tc>
        <w:tc>
          <w:tcPr>
            <w:tcW w:w="2033" w:type="dxa"/>
            <w:tcBorders>
              <w:top w:val="nil"/>
              <w:left w:val="nil"/>
              <w:bottom w:val="nil"/>
              <w:right w:val="nil"/>
            </w:tcBorders>
            <w:shd w:val="clear" w:color="000000" w:fill="FFFFFF"/>
            <w:noWrap/>
            <w:vAlign w:val="bottom"/>
            <w:hideMark/>
          </w:tcPr>
          <w:p w14:paraId="0BD7EAE2" w14:textId="77777777" w:rsidR="003863B9" w:rsidRPr="003863B9" w:rsidRDefault="003863B9" w:rsidP="003863B9">
            <w:pPr>
              <w:rPr>
                <w:color w:val="000000"/>
                <w:sz w:val="22"/>
                <w:szCs w:val="22"/>
              </w:rPr>
            </w:pPr>
            <w:r w:rsidRPr="003863B9">
              <w:rPr>
                <w:color w:val="000000"/>
                <w:sz w:val="22"/>
                <w:szCs w:val="22"/>
              </w:rPr>
              <w:t> </w:t>
            </w:r>
          </w:p>
        </w:tc>
        <w:tc>
          <w:tcPr>
            <w:tcW w:w="2141" w:type="dxa"/>
            <w:tcBorders>
              <w:top w:val="nil"/>
              <w:left w:val="nil"/>
              <w:bottom w:val="nil"/>
              <w:right w:val="nil"/>
            </w:tcBorders>
            <w:shd w:val="clear" w:color="000000" w:fill="FFFFFF"/>
            <w:noWrap/>
            <w:vAlign w:val="bottom"/>
            <w:hideMark/>
          </w:tcPr>
          <w:p w14:paraId="755AA51C" w14:textId="77777777" w:rsidR="003863B9" w:rsidRPr="003863B9" w:rsidRDefault="003863B9" w:rsidP="003863B9">
            <w:pPr>
              <w:rPr>
                <w:color w:val="000000"/>
                <w:sz w:val="22"/>
                <w:szCs w:val="22"/>
              </w:rPr>
            </w:pPr>
            <w:r w:rsidRPr="003863B9">
              <w:rPr>
                <w:color w:val="000000"/>
                <w:sz w:val="22"/>
                <w:szCs w:val="22"/>
              </w:rPr>
              <w:t> </w:t>
            </w:r>
          </w:p>
        </w:tc>
      </w:tr>
      <w:tr w:rsidR="003863B9" w:rsidRPr="003863B9" w14:paraId="7AFB0CEF" w14:textId="77777777" w:rsidTr="003863B9">
        <w:trPr>
          <w:trHeight w:val="330"/>
          <w:jc w:val="center"/>
        </w:trPr>
        <w:tc>
          <w:tcPr>
            <w:tcW w:w="8500" w:type="dxa"/>
            <w:gridSpan w:val="4"/>
            <w:tcBorders>
              <w:top w:val="nil"/>
              <w:left w:val="nil"/>
              <w:bottom w:val="nil"/>
              <w:right w:val="nil"/>
            </w:tcBorders>
            <w:shd w:val="clear" w:color="000000" w:fill="FFFFFF"/>
            <w:vAlign w:val="center"/>
            <w:hideMark/>
          </w:tcPr>
          <w:p w14:paraId="24AF7A7E" w14:textId="1A364F64" w:rsidR="003863B9" w:rsidRPr="003863B9" w:rsidRDefault="003863B9" w:rsidP="003863B9">
            <w:pPr>
              <w:rPr>
                <w:color w:val="000000"/>
                <w:sz w:val="22"/>
                <w:szCs w:val="22"/>
              </w:rPr>
            </w:pPr>
            <w:proofErr w:type="spellStart"/>
            <w:r w:rsidRPr="003863B9">
              <w:rPr>
                <w:color w:val="000000"/>
                <w:sz w:val="22"/>
                <w:szCs w:val="22"/>
                <w:vertAlign w:val="superscript"/>
              </w:rPr>
              <w:t>a</w:t>
            </w:r>
            <w:r w:rsidRPr="003863B9">
              <w:rPr>
                <w:color w:val="000000"/>
                <w:sz w:val="22"/>
                <w:szCs w:val="22"/>
              </w:rPr>
              <w:t>Modeled</w:t>
            </w:r>
            <w:proofErr w:type="spellEnd"/>
            <w:r w:rsidRPr="003863B9">
              <w:rPr>
                <w:color w:val="000000"/>
                <w:sz w:val="22"/>
                <w:szCs w:val="22"/>
              </w:rPr>
              <w:t xml:space="preserve"> risks are for a 70-year lifetime, based on the predicted outdoor concentration and not adjusted for exposure factors. Risks from Miscellaneous Organic Chemical</w:t>
            </w:r>
          </w:p>
        </w:tc>
      </w:tr>
      <w:tr w:rsidR="003863B9" w:rsidRPr="003863B9" w14:paraId="16A86D35" w14:textId="77777777" w:rsidTr="003863B9">
        <w:trPr>
          <w:trHeight w:val="180"/>
          <w:jc w:val="center"/>
        </w:trPr>
        <w:tc>
          <w:tcPr>
            <w:tcW w:w="8500" w:type="dxa"/>
            <w:gridSpan w:val="4"/>
            <w:tcBorders>
              <w:top w:val="nil"/>
              <w:left w:val="nil"/>
              <w:bottom w:val="nil"/>
              <w:right w:val="nil"/>
            </w:tcBorders>
            <w:shd w:val="clear" w:color="auto" w:fill="auto"/>
            <w:vAlign w:val="bottom"/>
            <w:hideMark/>
          </w:tcPr>
          <w:p w14:paraId="0C2C32E0" w14:textId="545D4BEB" w:rsidR="003863B9" w:rsidRPr="003863B9" w:rsidRDefault="003863B9" w:rsidP="003863B9">
            <w:pPr>
              <w:rPr>
                <w:color w:val="000000"/>
                <w:sz w:val="22"/>
                <w:szCs w:val="22"/>
              </w:rPr>
            </w:pPr>
            <w:r w:rsidRPr="003863B9">
              <w:rPr>
                <w:color w:val="000000"/>
                <w:sz w:val="22"/>
                <w:szCs w:val="22"/>
              </w:rPr>
              <w:t>Manufacturing emissions are modeled at the census block level.</w:t>
            </w:r>
          </w:p>
        </w:tc>
      </w:tr>
      <w:tr w:rsidR="003863B9" w:rsidRPr="003863B9" w14:paraId="76836E71" w14:textId="77777777" w:rsidTr="003863B9">
        <w:trPr>
          <w:trHeight w:val="315"/>
          <w:jc w:val="center"/>
        </w:trPr>
        <w:tc>
          <w:tcPr>
            <w:tcW w:w="8500" w:type="dxa"/>
            <w:gridSpan w:val="4"/>
            <w:tcBorders>
              <w:top w:val="nil"/>
              <w:left w:val="nil"/>
              <w:bottom w:val="nil"/>
              <w:right w:val="nil"/>
            </w:tcBorders>
            <w:shd w:val="clear" w:color="000000" w:fill="FFFFFF"/>
            <w:vAlign w:val="center"/>
            <w:hideMark/>
          </w:tcPr>
          <w:p w14:paraId="567235B6" w14:textId="77777777" w:rsidR="003863B9" w:rsidRPr="003863B9" w:rsidRDefault="003863B9" w:rsidP="003863B9">
            <w:pPr>
              <w:rPr>
                <w:color w:val="000000"/>
                <w:sz w:val="22"/>
                <w:szCs w:val="22"/>
              </w:rPr>
            </w:pPr>
            <w:proofErr w:type="spellStart"/>
            <w:r w:rsidRPr="003863B9">
              <w:rPr>
                <w:color w:val="000000"/>
                <w:sz w:val="22"/>
                <w:szCs w:val="22"/>
                <w:vertAlign w:val="superscript"/>
              </w:rPr>
              <w:t>b</w:t>
            </w:r>
            <w:r w:rsidRPr="003863B9">
              <w:rPr>
                <w:color w:val="000000"/>
                <w:sz w:val="22"/>
                <w:szCs w:val="22"/>
              </w:rPr>
              <w:t>Distributions</w:t>
            </w:r>
            <w:proofErr w:type="spellEnd"/>
            <w:r w:rsidRPr="003863B9">
              <w:rPr>
                <w:color w:val="000000"/>
                <w:sz w:val="22"/>
                <w:szCs w:val="22"/>
              </w:rPr>
              <w:t xml:space="preserve"> by poverty status are based on poverty data at the census block group level. </w:t>
            </w:r>
          </w:p>
        </w:tc>
      </w:tr>
    </w:tbl>
    <w:p w14:paraId="769C97D9" w14:textId="77777777" w:rsidR="00DB5AC0" w:rsidRDefault="00DB5AC0"/>
    <w:p w14:paraId="04EEC29A" w14:textId="137E7D60" w:rsidR="0081524E" w:rsidRDefault="0081524E">
      <w:r>
        <w:br w:type="page"/>
      </w:r>
    </w:p>
    <w:tbl>
      <w:tblPr>
        <w:tblW w:w="5820" w:type="dxa"/>
        <w:jc w:val="center"/>
        <w:tblLook w:val="04A0" w:firstRow="1" w:lastRow="0" w:firstColumn="1" w:lastColumn="0" w:noHBand="0" w:noVBand="1"/>
      </w:tblPr>
      <w:tblGrid>
        <w:gridCol w:w="3021"/>
        <w:gridCol w:w="1230"/>
        <w:gridCol w:w="1569"/>
      </w:tblGrid>
      <w:tr w:rsidR="00C908B3" w:rsidRPr="00C908B3" w14:paraId="23F0DD02" w14:textId="77777777" w:rsidTr="00C908B3">
        <w:trPr>
          <w:trHeight w:val="720"/>
          <w:jc w:val="center"/>
        </w:trPr>
        <w:tc>
          <w:tcPr>
            <w:tcW w:w="5820" w:type="dxa"/>
            <w:gridSpan w:val="3"/>
            <w:tcBorders>
              <w:top w:val="nil"/>
              <w:left w:val="nil"/>
              <w:bottom w:val="single" w:sz="4" w:space="0" w:color="808080"/>
              <w:right w:val="nil"/>
            </w:tcBorders>
            <w:shd w:val="clear" w:color="000000" w:fill="FFFFFF"/>
            <w:vAlign w:val="bottom"/>
            <w:hideMark/>
          </w:tcPr>
          <w:p w14:paraId="607C846B" w14:textId="77777777" w:rsidR="00C908B3" w:rsidRPr="00C908B3" w:rsidRDefault="00C908B3" w:rsidP="00C908B3">
            <w:pPr>
              <w:jc w:val="center"/>
              <w:rPr>
                <w:b/>
                <w:bCs/>
                <w:color w:val="000000"/>
                <w:szCs w:val="24"/>
              </w:rPr>
            </w:pPr>
            <w:r w:rsidRPr="00C908B3">
              <w:rPr>
                <w:b/>
                <w:bCs/>
                <w:color w:val="000000"/>
                <w:szCs w:val="24"/>
              </w:rPr>
              <w:lastRenderedPageBreak/>
              <w:t>Table B-5. Distribution of Cancer Risk for People Living in Linguistic Isolation - 5 km Study Area Radius</w:t>
            </w:r>
          </w:p>
        </w:tc>
      </w:tr>
      <w:tr w:rsidR="00C908B3" w:rsidRPr="00C908B3" w14:paraId="46ABEE30" w14:textId="77777777" w:rsidTr="00C908B3">
        <w:trPr>
          <w:trHeight w:val="319"/>
          <w:jc w:val="center"/>
        </w:trPr>
        <w:tc>
          <w:tcPr>
            <w:tcW w:w="3021" w:type="dxa"/>
            <w:vMerge w:val="restart"/>
            <w:tcBorders>
              <w:top w:val="single" w:sz="4" w:space="0" w:color="808080"/>
              <w:left w:val="nil"/>
              <w:bottom w:val="nil"/>
              <w:right w:val="nil"/>
            </w:tcBorders>
            <w:shd w:val="clear" w:color="000000" w:fill="FFFFFF"/>
            <w:vAlign w:val="bottom"/>
            <w:hideMark/>
          </w:tcPr>
          <w:p w14:paraId="6A5B4AEC" w14:textId="77777777" w:rsidR="00C908B3" w:rsidRPr="00C908B3" w:rsidRDefault="00C908B3" w:rsidP="00C908B3">
            <w:pPr>
              <w:jc w:val="center"/>
              <w:rPr>
                <w:color w:val="000000"/>
                <w:sz w:val="22"/>
                <w:szCs w:val="22"/>
              </w:rPr>
            </w:pPr>
            <w:r w:rsidRPr="00C908B3">
              <w:rPr>
                <w:color w:val="000000"/>
                <w:sz w:val="22"/>
                <w:szCs w:val="22"/>
              </w:rPr>
              <w:t>Range of Lifetime Individual Cancer Risk from the Miscellaneous Organic Chemical Manufacturing Source Category</w:t>
            </w:r>
          </w:p>
        </w:tc>
        <w:tc>
          <w:tcPr>
            <w:tcW w:w="2799" w:type="dxa"/>
            <w:gridSpan w:val="2"/>
            <w:tcBorders>
              <w:top w:val="single" w:sz="4" w:space="0" w:color="808080"/>
              <w:left w:val="nil"/>
              <w:bottom w:val="nil"/>
              <w:right w:val="nil"/>
            </w:tcBorders>
            <w:shd w:val="clear" w:color="000000" w:fill="FFFFFF"/>
            <w:vAlign w:val="bottom"/>
            <w:hideMark/>
          </w:tcPr>
          <w:p w14:paraId="4B563E96" w14:textId="77777777" w:rsidR="00C908B3" w:rsidRPr="00C908B3" w:rsidRDefault="00C908B3" w:rsidP="00C908B3">
            <w:pPr>
              <w:jc w:val="center"/>
              <w:rPr>
                <w:color w:val="000000"/>
                <w:sz w:val="22"/>
                <w:szCs w:val="22"/>
              </w:rPr>
            </w:pPr>
            <w:r w:rsidRPr="00C908B3">
              <w:rPr>
                <w:color w:val="000000"/>
                <w:sz w:val="22"/>
                <w:szCs w:val="22"/>
              </w:rPr>
              <w:t>Number of People within 5 km</w:t>
            </w:r>
          </w:p>
        </w:tc>
      </w:tr>
      <w:tr w:rsidR="00C908B3" w:rsidRPr="00C908B3" w14:paraId="5428ECFE" w14:textId="77777777" w:rsidTr="00C908B3">
        <w:trPr>
          <w:trHeight w:val="679"/>
          <w:jc w:val="center"/>
        </w:trPr>
        <w:tc>
          <w:tcPr>
            <w:tcW w:w="3021" w:type="dxa"/>
            <w:vMerge/>
            <w:tcBorders>
              <w:top w:val="single" w:sz="4" w:space="0" w:color="808080"/>
              <w:left w:val="nil"/>
              <w:bottom w:val="nil"/>
              <w:right w:val="nil"/>
            </w:tcBorders>
            <w:vAlign w:val="center"/>
            <w:hideMark/>
          </w:tcPr>
          <w:p w14:paraId="4CDD7E47" w14:textId="77777777" w:rsidR="00C908B3" w:rsidRPr="00C908B3" w:rsidRDefault="00C908B3" w:rsidP="00C908B3">
            <w:pPr>
              <w:rPr>
                <w:color w:val="000000"/>
                <w:sz w:val="22"/>
                <w:szCs w:val="22"/>
              </w:rPr>
            </w:pPr>
          </w:p>
        </w:tc>
        <w:tc>
          <w:tcPr>
            <w:tcW w:w="2799" w:type="dxa"/>
            <w:gridSpan w:val="2"/>
            <w:tcBorders>
              <w:top w:val="nil"/>
              <w:left w:val="nil"/>
              <w:bottom w:val="single" w:sz="4" w:space="0" w:color="808080"/>
              <w:right w:val="nil"/>
            </w:tcBorders>
            <w:shd w:val="clear" w:color="000000" w:fill="FFFFFF"/>
            <w:vAlign w:val="bottom"/>
            <w:hideMark/>
          </w:tcPr>
          <w:p w14:paraId="684257A3" w14:textId="77777777" w:rsidR="00C908B3" w:rsidRPr="00C908B3" w:rsidRDefault="00C908B3" w:rsidP="00C908B3">
            <w:pPr>
              <w:jc w:val="center"/>
              <w:rPr>
                <w:color w:val="000000"/>
                <w:sz w:val="22"/>
                <w:szCs w:val="22"/>
              </w:rPr>
            </w:pPr>
            <w:r w:rsidRPr="00C908B3">
              <w:rPr>
                <w:color w:val="000000"/>
                <w:sz w:val="22"/>
                <w:szCs w:val="22"/>
              </w:rPr>
              <w:t xml:space="preserve"> of any Facility in Different Lifetime Cancer Risk </w:t>
            </w:r>
            <w:proofErr w:type="spellStart"/>
            <w:r w:rsidRPr="00C908B3">
              <w:rPr>
                <w:color w:val="000000"/>
                <w:sz w:val="22"/>
                <w:szCs w:val="22"/>
              </w:rPr>
              <w:t>Ranges</w:t>
            </w:r>
            <w:r w:rsidRPr="00C908B3">
              <w:rPr>
                <w:color w:val="000000"/>
                <w:sz w:val="22"/>
                <w:szCs w:val="22"/>
                <w:vertAlign w:val="superscript"/>
              </w:rPr>
              <w:t>b</w:t>
            </w:r>
            <w:proofErr w:type="spellEnd"/>
          </w:p>
        </w:tc>
      </w:tr>
      <w:tr w:rsidR="00C908B3" w:rsidRPr="00C908B3" w14:paraId="29235227" w14:textId="77777777" w:rsidTr="00C908B3">
        <w:trPr>
          <w:trHeight w:val="900"/>
          <w:jc w:val="center"/>
        </w:trPr>
        <w:tc>
          <w:tcPr>
            <w:tcW w:w="3021" w:type="dxa"/>
            <w:vMerge/>
            <w:tcBorders>
              <w:top w:val="single" w:sz="4" w:space="0" w:color="808080"/>
              <w:left w:val="nil"/>
              <w:bottom w:val="nil"/>
              <w:right w:val="nil"/>
            </w:tcBorders>
            <w:vAlign w:val="center"/>
            <w:hideMark/>
          </w:tcPr>
          <w:p w14:paraId="4118B1E0" w14:textId="77777777" w:rsidR="00C908B3" w:rsidRPr="00C908B3" w:rsidRDefault="00C908B3" w:rsidP="00C908B3">
            <w:pPr>
              <w:rPr>
                <w:color w:val="000000"/>
                <w:sz w:val="22"/>
                <w:szCs w:val="22"/>
              </w:rPr>
            </w:pPr>
          </w:p>
        </w:tc>
        <w:tc>
          <w:tcPr>
            <w:tcW w:w="1230" w:type="dxa"/>
            <w:tcBorders>
              <w:top w:val="nil"/>
              <w:left w:val="nil"/>
              <w:bottom w:val="nil"/>
              <w:right w:val="nil"/>
            </w:tcBorders>
            <w:shd w:val="clear" w:color="000000" w:fill="FFFFFF"/>
            <w:vAlign w:val="bottom"/>
            <w:hideMark/>
          </w:tcPr>
          <w:p w14:paraId="6B6CC3E7" w14:textId="77777777" w:rsidR="00C908B3" w:rsidRPr="00C908B3" w:rsidRDefault="00C908B3" w:rsidP="00C908B3">
            <w:pPr>
              <w:jc w:val="center"/>
              <w:rPr>
                <w:color w:val="000000"/>
                <w:sz w:val="22"/>
                <w:szCs w:val="22"/>
              </w:rPr>
            </w:pPr>
            <w:r w:rsidRPr="00C908B3">
              <w:rPr>
                <w:color w:val="000000"/>
                <w:sz w:val="22"/>
                <w:szCs w:val="22"/>
              </w:rPr>
              <w:t>Total Population</w:t>
            </w:r>
          </w:p>
        </w:tc>
        <w:tc>
          <w:tcPr>
            <w:tcW w:w="1569" w:type="dxa"/>
            <w:tcBorders>
              <w:top w:val="nil"/>
              <w:left w:val="nil"/>
              <w:bottom w:val="nil"/>
              <w:right w:val="nil"/>
            </w:tcBorders>
            <w:shd w:val="clear" w:color="000000" w:fill="FFFFFF"/>
            <w:vAlign w:val="bottom"/>
            <w:hideMark/>
          </w:tcPr>
          <w:p w14:paraId="46A4537A" w14:textId="77777777" w:rsidR="00C908B3" w:rsidRPr="00C908B3" w:rsidRDefault="00C908B3" w:rsidP="00C908B3">
            <w:pPr>
              <w:jc w:val="center"/>
              <w:rPr>
                <w:color w:val="000000"/>
                <w:sz w:val="22"/>
                <w:szCs w:val="22"/>
              </w:rPr>
            </w:pPr>
            <w:r w:rsidRPr="00C908B3">
              <w:rPr>
                <w:color w:val="000000"/>
                <w:sz w:val="22"/>
                <w:szCs w:val="22"/>
              </w:rPr>
              <w:t>People Living in Linguistic Isolation</w:t>
            </w:r>
          </w:p>
        </w:tc>
      </w:tr>
      <w:tr w:rsidR="00C908B3" w:rsidRPr="00C908B3" w14:paraId="15977C74" w14:textId="77777777" w:rsidTr="00C908B3">
        <w:trPr>
          <w:trHeight w:val="300"/>
          <w:jc w:val="center"/>
        </w:trPr>
        <w:tc>
          <w:tcPr>
            <w:tcW w:w="3021" w:type="dxa"/>
            <w:tcBorders>
              <w:top w:val="nil"/>
              <w:left w:val="nil"/>
              <w:bottom w:val="single" w:sz="8" w:space="0" w:color="808080"/>
              <w:right w:val="nil"/>
            </w:tcBorders>
            <w:shd w:val="clear" w:color="000000" w:fill="FFFFFF"/>
            <w:vAlign w:val="bottom"/>
            <w:hideMark/>
          </w:tcPr>
          <w:p w14:paraId="4B136C0C" w14:textId="77777777" w:rsidR="00C908B3" w:rsidRPr="00C908B3" w:rsidRDefault="00C908B3" w:rsidP="00C908B3">
            <w:pPr>
              <w:jc w:val="center"/>
              <w:rPr>
                <w:color w:val="000000"/>
                <w:sz w:val="22"/>
                <w:szCs w:val="22"/>
              </w:rPr>
            </w:pPr>
            <w:r w:rsidRPr="00C908B3">
              <w:rPr>
                <w:color w:val="000000"/>
                <w:sz w:val="22"/>
                <w:szCs w:val="22"/>
              </w:rPr>
              <w:t>(Chance in One Million)</w:t>
            </w:r>
            <w:r w:rsidRPr="00C908B3">
              <w:rPr>
                <w:color w:val="000000"/>
                <w:szCs w:val="24"/>
                <w:vertAlign w:val="superscript"/>
              </w:rPr>
              <w:t>a</w:t>
            </w:r>
          </w:p>
        </w:tc>
        <w:tc>
          <w:tcPr>
            <w:tcW w:w="1230" w:type="dxa"/>
            <w:tcBorders>
              <w:top w:val="nil"/>
              <w:left w:val="nil"/>
              <w:bottom w:val="single" w:sz="8" w:space="0" w:color="808080"/>
              <w:right w:val="nil"/>
            </w:tcBorders>
            <w:shd w:val="clear" w:color="000000" w:fill="FFFFFF"/>
            <w:vAlign w:val="bottom"/>
            <w:hideMark/>
          </w:tcPr>
          <w:p w14:paraId="4324E5F2" w14:textId="77777777" w:rsidR="00C908B3" w:rsidRPr="00C908B3" w:rsidRDefault="00C908B3" w:rsidP="00C908B3">
            <w:pPr>
              <w:rPr>
                <w:color w:val="000000"/>
                <w:sz w:val="22"/>
                <w:szCs w:val="22"/>
              </w:rPr>
            </w:pPr>
            <w:r w:rsidRPr="00C908B3">
              <w:rPr>
                <w:color w:val="000000"/>
                <w:sz w:val="22"/>
                <w:szCs w:val="22"/>
              </w:rPr>
              <w:t> </w:t>
            </w:r>
          </w:p>
        </w:tc>
        <w:tc>
          <w:tcPr>
            <w:tcW w:w="1569" w:type="dxa"/>
            <w:tcBorders>
              <w:top w:val="nil"/>
              <w:left w:val="nil"/>
              <w:bottom w:val="single" w:sz="8" w:space="0" w:color="808080"/>
              <w:right w:val="nil"/>
            </w:tcBorders>
            <w:shd w:val="clear" w:color="000000" w:fill="FFFFFF"/>
            <w:vAlign w:val="bottom"/>
            <w:hideMark/>
          </w:tcPr>
          <w:p w14:paraId="799649BB" w14:textId="77777777" w:rsidR="00C908B3" w:rsidRPr="00C908B3" w:rsidRDefault="00C908B3" w:rsidP="00C908B3">
            <w:pPr>
              <w:jc w:val="center"/>
              <w:rPr>
                <w:color w:val="000000"/>
                <w:sz w:val="22"/>
                <w:szCs w:val="22"/>
              </w:rPr>
            </w:pPr>
            <w:r w:rsidRPr="00C908B3">
              <w:rPr>
                <w:color w:val="000000"/>
                <w:sz w:val="22"/>
                <w:szCs w:val="22"/>
              </w:rPr>
              <w:t> </w:t>
            </w:r>
          </w:p>
        </w:tc>
      </w:tr>
      <w:tr w:rsidR="00C908B3" w:rsidRPr="00C908B3" w14:paraId="681526E4" w14:textId="77777777" w:rsidTr="00C908B3">
        <w:trPr>
          <w:trHeight w:val="300"/>
          <w:jc w:val="center"/>
        </w:trPr>
        <w:tc>
          <w:tcPr>
            <w:tcW w:w="3021" w:type="dxa"/>
            <w:tcBorders>
              <w:top w:val="single" w:sz="8" w:space="0" w:color="808080"/>
              <w:left w:val="nil"/>
              <w:bottom w:val="single" w:sz="4" w:space="0" w:color="808080"/>
              <w:right w:val="single" w:sz="4" w:space="0" w:color="808080"/>
            </w:tcBorders>
            <w:shd w:val="clear" w:color="000000" w:fill="FFFFFF"/>
            <w:noWrap/>
            <w:vAlign w:val="bottom"/>
            <w:hideMark/>
          </w:tcPr>
          <w:p w14:paraId="6F8E28CF" w14:textId="77777777" w:rsidR="00C908B3" w:rsidRPr="00C908B3" w:rsidRDefault="00C908B3" w:rsidP="00C908B3">
            <w:pPr>
              <w:ind w:firstLineChars="500" w:firstLine="1100"/>
              <w:rPr>
                <w:color w:val="000000"/>
                <w:sz w:val="22"/>
                <w:szCs w:val="22"/>
              </w:rPr>
            </w:pPr>
            <w:r w:rsidRPr="00C908B3">
              <w:rPr>
                <w:color w:val="000000"/>
                <w:sz w:val="22"/>
                <w:szCs w:val="22"/>
              </w:rPr>
              <w:t xml:space="preserve">    0  to  &lt;    1   </w:t>
            </w:r>
          </w:p>
        </w:tc>
        <w:tc>
          <w:tcPr>
            <w:tcW w:w="1230" w:type="dxa"/>
            <w:tcBorders>
              <w:top w:val="nil"/>
              <w:left w:val="nil"/>
              <w:bottom w:val="single" w:sz="4" w:space="0" w:color="808080"/>
              <w:right w:val="single" w:sz="4" w:space="0" w:color="808080"/>
            </w:tcBorders>
            <w:shd w:val="clear" w:color="auto" w:fill="auto"/>
            <w:noWrap/>
            <w:vAlign w:val="bottom"/>
            <w:hideMark/>
          </w:tcPr>
          <w:p w14:paraId="3BC06FA8" w14:textId="77777777" w:rsidR="00C908B3" w:rsidRPr="00C908B3" w:rsidRDefault="00C908B3" w:rsidP="00C908B3">
            <w:pPr>
              <w:jc w:val="right"/>
              <w:rPr>
                <w:color w:val="000000"/>
                <w:sz w:val="22"/>
                <w:szCs w:val="22"/>
              </w:rPr>
            </w:pPr>
            <w:r w:rsidRPr="00C908B3">
              <w:rPr>
                <w:color w:val="000000"/>
                <w:sz w:val="22"/>
                <w:szCs w:val="22"/>
              </w:rPr>
              <w:t>3,294,002</w:t>
            </w:r>
          </w:p>
        </w:tc>
        <w:tc>
          <w:tcPr>
            <w:tcW w:w="1569" w:type="dxa"/>
            <w:tcBorders>
              <w:top w:val="nil"/>
              <w:left w:val="nil"/>
              <w:bottom w:val="single" w:sz="4" w:space="0" w:color="808080"/>
              <w:right w:val="nil"/>
            </w:tcBorders>
            <w:shd w:val="clear" w:color="auto" w:fill="auto"/>
            <w:noWrap/>
            <w:vAlign w:val="bottom"/>
            <w:hideMark/>
          </w:tcPr>
          <w:p w14:paraId="60884D95" w14:textId="77777777" w:rsidR="00C908B3" w:rsidRPr="00C908B3" w:rsidRDefault="00C908B3" w:rsidP="00C908B3">
            <w:pPr>
              <w:jc w:val="right"/>
              <w:rPr>
                <w:color w:val="000000"/>
                <w:sz w:val="22"/>
                <w:szCs w:val="22"/>
              </w:rPr>
            </w:pPr>
            <w:r w:rsidRPr="00C908B3">
              <w:rPr>
                <w:color w:val="000000"/>
                <w:sz w:val="22"/>
                <w:szCs w:val="22"/>
              </w:rPr>
              <w:t>149,476</w:t>
            </w:r>
          </w:p>
        </w:tc>
      </w:tr>
      <w:tr w:rsidR="00C908B3" w:rsidRPr="00C908B3" w14:paraId="30A60FCD" w14:textId="77777777" w:rsidTr="00C908B3">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0E81E9E6" w14:textId="77777777" w:rsidR="00C908B3" w:rsidRPr="00C908B3" w:rsidRDefault="00C908B3" w:rsidP="00C908B3">
            <w:pPr>
              <w:ind w:firstLineChars="500" w:firstLine="1100"/>
              <w:rPr>
                <w:color w:val="000000"/>
                <w:sz w:val="22"/>
                <w:szCs w:val="22"/>
              </w:rPr>
            </w:pPr>
            <w:r w:rsidRPr="00C908B3">
              <w:rPr>
                <w:color w:val="000000"/>
                <w:sz w:val="22"/>
                <w:szCs w:val="22"/>
              </w:rPr>
              <w:t xml:space="preserve">    1  to  &lt;    5   </w:t>
            </w:r>
          </w:p>
        </w:tc>
        <w:tc>
          <w:tcPr>
            <w:tcW w:w="1230" w:type="dxa"/>
            <w:tcBorders>
              <w:top w:val="nil"/>
              <w:left w:val="nil"/>
              <w:bottom w:val="single" w:sz="4" w:space="0" w:color="808080"/>
              <w:right w:val="single" w:sz="4" w:space="0" w:color="808080"/>
            </w:tcBorders>
            <w:shd w:val="clear" w:color="auto" w:fill="auto"/>
            <w:noWrap/>
            <w:vAlign w:val="bottom"/>
            <w:hideMark/>
          </w:tcPr>
          <w:p w14:paraId="28F6D3B4" w14:textId="77777777" w:rsidR="00C908B3" w:rsidRPr="00C908B3" w:rsidRDefault="00C908B3" w:rsidP="00C908B3">
            <w:pPr>
              <w:jc w:val="right"/>
              <w:rPr>
                <w:color w:val="000000"/>
                <w:sz w:val="22"/>
                <w:szCs w:val="22"/>
              </w:rPr>
            </w:pPr>
            <w:r w:rsidRPr="00C908B3">
              <w:rPr>
                <w:color w:val="000000"/>
                <w:sz w:val="22"/>
                <w:szCs w:val="22"/>
              </w:rPr>
              <w:t>474,055</w:t>
            </w:r>
          </w:p>
        </w:tc>
        <w:tc>
          <w:tcPr>
            <w:tcW w:w="1569" w:type="dxa"/>
            <w:tcBorders>
              <w:top w:val="nil"/>
              <w:left w:val="nil"/>
              <w:bottom w:val="single" w:sz="4" w:space="0" w:color="808080"/>
              <w:right w:val="nil"/>
            </w:tcBorders>
            <w:shd w:val="clear" w:color="auto" w:fill="auto"/>
            <w:noWrap/>
            <w:vAlign w:val="bottom"/>
            <w:hideMark/>
          </w:tcPr>
          <w:p w14:paraId="20246E3E" w14:textId="77777777" w:rsidR="00C908B3" w:rsidRPr="00C908B3" w:rsidRDefault="00C908B3" w:rsidP="00C908B3">
            <w:pPr>
              <w:jc w:val="right"/>
              <w:rPr>
                <w:color w:val="000000"/>
                <w:sz w:val="22"/>
                <w:szCs w:val="22"/>
              </w:rPr>
            </w:pPr>
            <w:r w:rsidRPr="00C908B3">
              <w:rPr>
                <w:color w:val="000000"/>
                <w:sz w:val="22"/>
                <w:szCs w:val="22"/>
              </w:rPr>
              <w:t>58,153</w:t>
            </w:r>
          </w:p>
        </w:tc>
      </w:tr>
      <w:tr w:rsidR="00C908B3" w:rsidRPr="00C908B3" w14:paraId="3814A099" w14:textId="77777777" w:rsidTr="00C908B3">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6DB8E5B1" w14:textId="77777777" w:rsidR="00C908B3" w:rsidRPr="00C908B3" w:rsidRDefault="00C908B3" w:rsidP="00C908B3">
            <w:pPr>
              <w:ind w:firstLineChars="500" w:firstLine="1100"/>
              <w:rPr>
                <w:color w:val="000000"/>
                <w:sz w:val="22"/>
                <w:szCs w:val="22"/>
              </w:rPr>
            </w:pPr>
            <w:r w:rsidRPr="00C908B3">
              <w:rPr>
                <w:color w:val="000000"/>
                <w:sz w:val="22"/>
                <w:szCs w:val="22"/>
              </w:rPr>
              <w:t xml:space="preserve">    5  to  &lt;  10  </w:t>
            </w:r>
          </w:p>
        </w:tc>
        <w:tc>
          <w:tcPr>
            <w:tcW w:w="1230" w:type="dxa"/>
            <w:tcBorders>
              <w:top w:val="nil"/>
              <w:left w:val="nil"/>
              <w:bottom w:val="single" w:sz="4" w:space="0" w:color="808080"/>
              <w:right w:val="single" w:sz="4" w:space="0" w:color="808080"/>
            </w:tcBorders>
            <w:shd w:val="clear" w:color="auto" w:fill="auto"/>
            <w:noWrap/>
            <w:vAlign w:val="bottom"/>
            <w:hideMark/>
          </w:tcPr>
          <w:p w14:paraId="6950964F" w14:textId="77777777" w:rsidR="00C908B3" w:rsidRPr="00C908B3" w:rsidRDefault="00C908B3" w:rsidP="00C908B3">
            <w:pPr>
              <w:jc w:val="right"/>
              <w:rPr>
                <w:color w:val="000000"/>
                <w:sz w:val="22"/>
                <w:szCs w:val="22"/>
              </w:rPr>
            </w:pPr>
            <w:r w:rsidRPr="00C908B3">
              <w:rPr>
                <w:color w:val="000000"/>
                <w:sz w:val="22"/>
                <w:szCs w:val="22"/>
              </w:rPr>
              <w:t>56,179</w:t>
            </w:r>
          </w:p>
        </w:tc>
        <w:tc>
          <w:tcPr>
            <w:tcW w:w="1569" w:type="dxa"/>
            <w:tcBorders>
              <w:top w:val="nil"/>
              <w:left w:val="nil"/>
              <w:bottom w:val="single" w:sz="4" w:space="0" w:color="808080"/>
              <w:right w:val="nil"/>
            </w:tcBorders>
            <w:shd w:val="clear" w:color="auto" w:fill="auto"/>
            <w:noWrap/>
            <w:vAlign w:val="bottom"/>
            <w:hideMark/>
          </w:tcPr>
          <w:p w14:paraId="53A33AD3" w14:textId="77777777" w:rsidR="00C908B3" w:rsidRPr="00C908B3" w:rsidRDefault="00C908B3" w:rsidP="00C908B3">
            <w:pPr>
              <w:jc w:val="right"/>
              <w:rPr>
                <w:color w:val="000000"/>
                <w:sz w:val="22"/>
                <w:szCs w:val="22"/>
              </w:rPr>
            </w:pPr>
            <w:r w:rsidRPr="00C908B3">
              <w:rPr>
                <w:color w:val="000000"/>
                <w:sz w:val="22"/>
                <w:szCs w:val="22"/>
              </w:rPr>
              <w:t>5,170</w:t>
            </w:r>
          </w:p>
        </w:tc>
      </w:tr>
      <w:tr w:rsidR="00C908B3" w:rsidRPr="00C908B3" w14:paraId="2EEA3F6C" w14:textId="77777777" w:rsidTr="00C908B3">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0A61CF4C" w14:textId="77777777" w:rsidR="00C908B3" w:rsidRPr="00C908B3" w:rsidRDefault="00C908B3" w:rsidP="00C908B3">
            <w:pPr>
              <w:ind w:firstLineChars="500" w:firstLine="1100"/>
              <w:rPr>
                <w:color w:val="000000"/>
                <w:sz w:val="22"/>
                <w:szCs w:val="22"/>
              </w:rPr>
            </w:pPr>
            <w:r w:rsidRPr="00C908B3">
              <w:rPr>
                <w:color w:val="000000"/>
                <w:sz w:val="22"/>
                <w:szCs w:val="22"/>
              </w:rPr>
              <w:t xml:space="preserve">  10  to  &lt;  20  </w:t>
            </w:r>
          </w:p>
        </w:tc>
        <w:tc>
          <w:tcPr>
            <w:tcW w:w="1230" w:type="dxa"/>
            <w:tcBorders>
              <w:top w:val="nil"/>
              <w:left w:val="nil"/>
              <w:bottom w:val="single" w:sz="4" w:space="0" w:color="808080"/>
              <w:right w:val="single" w:sz="4" w:space="0" w:color="808080"/>
            </w:tcBorders>
            <w:shd w:val="clear" w:color="auto" w:fill="auto"/>
            <w:noWrap/>
            <w:vAlign w:val="bottom"/>
            <w:hideMark/>
          </w:tcPr>
          <w:p w14:paraId="655A558C" w14:textId="77777777" w:rsidR="00C908B3" w:rsidRPr="00C908B3" w:rsidRDefault="00C908B3" w:rsidP="00C908B3">
            <w:pPr>
              <w:jc w:val="right"/>
              <w:rPr>
                <w:color w:val="000000"/>
                <w:sz w:val="22"/>
                <w:szCs w:val="22"/>
              </w:rPr>
            </w:pPr>
            <w:r w:rsidRPr="00C908B3">
              <w:rPr>
                <w:color w:val="000000"/>
                <w:sz w:val="22"/>
                <w:szCs w:val="22"/>
              </w:rPr>
              <w:t>23,908</w:t>
            </w:r>
          </w:p>
        </w:tc>
        <w:tc>
          <w:tcPr>
            <w:tcW w:w="1569" w:type="dxa"/>
            <w:tcBorders>
              <w:top w:val="nil"/>
              <w:left w:val="nil"/>
              <w:bottom w:val="single" w:sz="4" w:space="0" w:color="808080"/>
              <w:right w:val="nil"/>
            </w:tcBorders>
            <w:shd w:val="clear" w:color="auto" w:fill="auto"/>
            <w:noWrap/>
            <w:vAlign w:val="bottom"/>
            <w:hideMark/>
          </w:tcPr>
          <w:p w14:paraId="5590CBE0" w14:textId="77777777" w:rsidR="00C908B3" w:rsidRPr="00C908B3" w:rsidRDefault="00C908B3" w:rsidP="00C908B3">
            <w:pPr>
              <w:jc w:val="right"/>
              <w:rPr>
                <w:color w:val="000000"/>
                <w:sz w:val="22"/>
                <w:szCs w:val="22"/>
              </w:rPr>
            </w:pPr>
            <w:r w:rsidRPr="00C908B3">
              <w:rPr>
                <w:color w:val="000000"/>
                <w:sz w:val="22"/>
                <w:szCs w:val="22"/>
              </w:rPr>
              <w:t>714</w:t>
            </w:r>
          </w:p>
        </w:tc>
      </w:tr>
      <w:tr w:rsidR="00C908B3" w:rsidRPr="00C908B3" w14:paraId="02AAFC08" w14:textId="77777777" w:rsidTr="00C908B3">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6B8FCD0D" w14:textId="77777777" w:rsidR="00C908B3" w:rsidRPr="00C908B3" w:rsidRDefault="00C908B3" w:rsidP="00C908B3">
            <w:pPr>
              <w:ind w:firstLineChars="500" w:firstLine="1100"/>
              <w:rPr>
                <w:color w:val="000000"/>
                <w:sz w:val="22"/>
                <w:szCs w:val="22"/>
              </w:rPr>
            </w:pPr>
            <w:r w:rsidRPr="00C908B3">
              <w:rPr>
                <w:color w:val="000000"/>
                <w:sz w:val="22"/>
                <w:szCs w:val="22"/>
              </w:rPr>
              <w:t xml:space="preserve">  20  to  &lt;  30  </w:t>
            </w:r>
          </w:p>
        </w:tc>
        <w:tc>
          <w:tcPr>
            <w:tcW w:w="1230" w:type="dxa"/>
            <w:tcBorders>
              <w:top w:val="nil"/>
              <w:left w:val="nil"/>
              <w:bottom w:val="single" w:sz="4" w:space="0" w:color="808080"/>
              <w:right w:val="single" w:sz="4" w:space="0" w:color="808080"/>
            </w:tcBorders>
            <w:shd w:val="clear" w:color="auto" w:fill="auto"/>
            <w:noWrap/>
            <w:vAlign w:val="bottom"/>
            <w:hideMark/>
          </w:tcPr>
          <w:p w14:paraId="06BA5C1E" w14:textId="77777777" w:rsidR="00C908B3" w:rsidRPr="00C908B3" w:rsidRDefault="00C908B3" w:rsidP="00C908B3">
            <w:pPr>
              <w:jc w:val="right"/>
              <w:rPr>
                <w:color w:val="000000"/>
                <w:sz w:val="22"/>
                <w:szCs w:val="22"/>
              </w:rPr>
            </w:pPr>
            <w:r w:rsidRPr="00C908B3">
              <w:rPr>
                <w:color w:val="000000"/>
                <w:sz w:val="22"/>
                <w:szCs w:val="22"/>
              </w:rPr>
              <w:t>12,677</w:t>
            </w:r>
          </w:p>
        </w:tc>
        <w:tc>
          <w:tcPr>
            <w:tcW w:w="1569" w:type="dxa"/>
            <w:tcBorders>
              <w:top w:val="nil"/>
              <w:left w:val="nil"/>
              <w:bottom w:val="single" w:sz="4" w:space="0" w:color="808080"/>
              <w:right w:val="nil"/>
            </w:tcBorders>
            <w:shd w:val="clear" w:color="auto" w:fill="auto"/>
            <w:noWrap/>
            <w:vAlign w:val="bottom"/>
            <w:hideMark/>
          </w:tcPr>
          <w:p w14:paraId="366CB00F" w14:textId="77777777" w:rsidR="00C908B3" w:rsidRPr="00C908B3" w:rsidRDefault="00C908B3" w:rsidP="00C908B3">
            <w:pPr>
              <w:jc w:val="right"/>
              <w:rPr>
                <w:color w:val="000000"/>
                <w:sz w:val="22"/>
                <w:szCs w:val="22"/>
              </w:rPr>
            </w:pPr>
            <w:r w:rsidRPr="00C908B3">
              <w:rPr>
                <w:color w:val="000000"/>
                <w:sz w:val="22"/>
                <w:szCs w:val="22"/>
              </w:rPr>
              <w:t>224</w:t>
            </w:r>
          </w:p>
        </w:tc>
      </w:tr>
      <w:tr w:rsidR="00C908B3" w:rsidRPr="00C908B3" w14:paraId="4B3419F8" w14:textId="77777777" w:rsidTr="00C908B3">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74936471" w14:textId="77777777" w:rsidR="00C908B3" w:rsidRPr="00C908B3" w:rsidRDefault="00C908B3" w:rsidP="00C908B3">
            <w:pPr>
              <w:ind w:firstLineChars="500" w:firstLine="1100"/>
              <w:rPr>
                <w:color w:val="000000"/>
                <w:sz w:val="22"/>
                <w:szCs w:val="22"/>
              </w:rPr>
            </w:pPr>
            <w:r w:rsidRPr="00C908B3">
              <w:rPr>
                <w:color w:val="000000"/>
                <w:sz w:val="22"/>
                <w:szCs w:val="22"/>
              </w:rPr>
              <w:t xml:space="preserve">  30  to  &lt;  40  </w:t>
            </w:r>
          </w:p>
        </w:tc>
        <w:tc>
          <w:tcPr>
            <w:tcW w:w="1230" w:type="dxa"/>
            <w:tcBorders>
              <w:top w:val="nil"/>
              <w:left w:val="nil"/>
              <w:bottom w:val="single" w:sz="4" w:space="0" w:color="808080"/>
              <w:right w:val="single" w:sz="4" w:space="0" w:color="808080"/>
            </w:tcBorders>
            <w:shd w:val="clear" w:color="auto" w:fill="auto"/>
            <w:noWrap/>
            <w:vAlign w:val="bottom"/>
            <w:hideMark/>
          </w:tcPr>
          <w:p w14:paraId="55814354" w14:textId="77777777" w:rsidR="00C908B3" w:rsidRPr="00C908B3" w:rsidRDefault="00C908B3" w:rsidP="00C908B3">
            <w:pPr>
              <w:jc w:val="right"/>
              <w:rPr>
                <w:color w:val="000000"/>
                <w:sz w:val="22"/>
                <w:szCs w:val="22"/>
              </w:rPr>
            </w:pPr>
            <w:r w:rsidRPr="00C908B3">
              <w:rPr>
                <w:color w:val="000000"/>
                <w:sz w:val="22"/>
                <w:szCs w:val="22"/>
              </w:rPr>
              <w:t>2,347</w:t>
            </w:r>
          </w:p>
        </w:tc>
        <w:tc>
          <w:tcPr>
            <w:tcW w:w="1569" w:type="dxa"/>
            <w:tcBorders>
              <w:top w:val="nil"/>
              <w:left w:val="nil"/>
              <w:bottom w:val="single" w:sz="4" w:space="0" w:color="808080"/>
              <w:right w:val="nil"/>
            </w:tcBorders>
            <w:shd w:val="clear" w:color="auto" w:fill="auto"/>
            <w:noWrap/>
            <w:vAlign w:val="bottom"/>
            <w:hideMark/>
          </w:tcPr>
          <w:p w14:paraId="5B00DD3B" w14:textId="77777777" w:rsidR="00C908B3" w:rsidRPr="00C908B3" w:rsidRDefault="00C908B3" w:rsidP="00C908B3">
            <w:pPr>
              <w:jc w:val="right"/>
              <w:rPr>
                <w:color w:val="000000"/>
                <w:sz w:val="22"/>
                <w:szCs w:val="22"/>
              </w:rPr>
            </w:pPr>
            <w:r w:rsidRPr="00C908B3">
              <w:rPr>
                <w:color w:val="000000"/>
                <w:sz w:val="22"/>
                <w:szCs w:val="22"/>
              </w:rPr>
              <w:t>22</w:t>
            </w:r>
          </w:p>
        </w:tc>
      </w:tr>
      <w:tr w:rsidR="00C908B3" w:rsidRPr="00C908B3" w14:paraId="5EF9A8EE" w14:textId="77777777" w:rsidTr="00C908B3">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28D50A66" w14:textId="77777777" w:rsidR="00C908B3" w:rsidRPr="00C908B3" w:rsidRDefault="00C908B3" w:rsidP="00C908B3">
            <w:pPr>
              <w:ind w:firstLineChars="500" w:firstLine="1100"/>
              <w:rPr>
                <w:color w:val="000000"/>
                <w:sz w:val="22"/>
                <w:szCs w:val="22"/>
              </w:rPr>
            </w:pPr>
            <w:r w:rsidRPr="00C908B3">
              <w:rPr>
                <w:color w:val="000000"/>
                <w:sz w:val="22"/>
                <w:szCs w:val="22"/>
              </w:rPr>
              <w:t xml:space="preserve">  40  to  &lt;  50  </w:t>
            </w:r>
          </w:p>
        </w:tc>
        <w:tc>
          <w:tcPr>
            <w:tcW w:w="1230" w:type="dxa"/>
            <w:tcBorders>
              <w:top w:val="nil"/>
              <w:left w:val="nil"/>
              <w:bottom w:val="single" w:sz="4" w:space="0" w:color="808080"/>
              <w:right w:val="single" w:sz="4" w:space="0" w:color="808080"/>
            </w:tcBorders>
            <w:shd w:val="clear" w:color="auto" w:fill="auto"/>
            <w:noWrap/>
            <w:vAlign w:val="bottom"/>
            <w:hideMark/>
          </w:tcPr>
          <w:p w14:paraId="0FFCB397" w14:textId="77777777" w:rsidR="00C908B3" w:rsidRPr="00C908B3" w:rsidRDefault="00C908B3" w:rsidP="00C908B3">
            <w:pPr>
              <w:jc w:val="right"/>
              <w:rPr>
                <w:color w:val="000000"/>
                <w:sz w:val="22"/>
                <w:szCs w:val="22"/>
              </w:rPr>
            </w:pPr>
            <w:r w:rsidRPr="00C908B3">
              <w:rPr>
                <w:color w:val="000000"/>
                <w:sz w:val="22"/>
                <w:szCs w:val="22"/>
              </w:rPr>
              <w:t>1,414</w:t>
            </w:r>
          </w:p>
        </w:tc>
        <w:tc>
          <w:tcPr>
            <w:tcW w:w="1569" w:type="dxa"/>
            <w:tcBorders>
              <w:top w:val="nil"/>
              <w:left w:val="nil"/>
              <w:bottom w:val="single" w:sz="4" w:space="0" w:color="808080"/>
              <w:right w:val="nil"/>
            </w:tcBorders>
            <w:shd w:val="clear" w:color="auto" w:fill="auto"/>
            <w:noWrap/>
            <w:vAlign w:val="bottom"/>
            <w:hideMark/>
          </w:tcPr>
          <w:p w14:paraId="6C8254BC" w14:textId="77777777" w:rsidR="00C908B3" w:rsidRPr="00C908B3" w:rsidRDefault="00C908B3" w:rsidP="00C908B3">
            <w:pPr>
              <w:jc w:val="right"/>
              <w:rPr>
                <w:color w:val="000000"/>
                <w:sz w:val="22"/>
                <w:szCs w:val="22"/>
              </w:rPr>
            </w:pPr>
            <w:r w:rsidRPr="00C908B3">
              <w:rPr>
                <w:color w:val="000000"/>
                <w:sz w:val="22"/>
                <w:szCs w:val="22"/>
              </w:rPr>
              <w:t>3</w:t>
            </w:r>
          </w:p>
        </w:tc>
      </w:tr>
      <w:tr w:rsidR="00C908B3" w:rsidRPr="00C908B3" w14:paraId="59548F69" w14:textId="77777777" w:rsidTr="00C908B3">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2AD29D63" w14:textId="77777777" w:rsidR="00C908B3" w:rsidRPr="00C908B3" w:rsidRDefault="00C908B3" w:rsidP="00C908B3">
            <w:pPr>
              <w:ind w:firstLineChars="500" w:firstLine="1100"/>
              <w:rPr>
                <w:color w:val="000000"/>
                <w:sz w:val="22"/>
                <w:szCs w:val="22"/>
              </w:rPr>
            </w:pPr>
            <w:r w:rsidRPr="00C908B3">
              <w:rPr>
                <w:color w:val="000000"/>
                <w:sz w:val="22"/>
                <w:szCs w:val="22"/>
              </w:rPr>
              <w:t xml:space="preserve">  50  to  &lt; 100  </w:t>
            </w:r>
          </w:p>
        </w:tc>
        <w:tc>
          <w:tcPr>
            <w:tcW w:w="1230" w:type="dxa"/>
            <w:tcBorders>
              <w:top w:val="nil"/>
              <w:left w:val="nil"/>
              <w:bottom w:val="single" w:sz="4" w:space="0" w:color="808080"/>
              <w:right w:val="single" w:sz="4" w:space="0" w:color="808080"/>
            </w:tcBorders>
            <w:shd w:val="clear" w:color="auto" w:fill="auto"/>
            <w:noWrap/>
            <w:vAlign w:val="bottom"/>
            <w:hideMark/>
          </w:tcPr>
          <w:p w14:paraId="6CEC9A28" w14:textId="77777777" w:rsidR="00C908B3" w:rsidRPr="00C908B3" w:rsidRDefault="00C908B3" w:rsidP="00C908B3">
            <w:pPr>
              <w:jc w:val="right"/>
              <w:rPr>
                <w:color w:val="000000"/>
                <w:sz w:val="22"/>
                <w:szCs w:val="22"/>
              </w:rPr>
            </w:pPr>
            <w:r w:rsidRPr="00C908B3">
              <w:rPr>
                <w:color w:val="000000"/>
                <w:sz w:val="22"/>
                <w:szCs w:val="22"/>
              </w:rPr>
              <w:t>321</w:t>
            </w:r>
          </w:p>
        </w:tc>
        <w:tc>
          <w:tcPr>
            <w:tcW w:w="1569" w:type="dxa"/>
            <w:tcBorders>
              <w:top w:val="nil"/>
              <w:left w:val="nil"/>
              <w:bottom w:val="single" w:sz="4" w:space="0" w:color="808080"/>
              <w:right w:val="nil"/>
            </w:tcBorders>
            <w:shd w:val="clear" w:color="auto" w:fill="auto"/>
            <w:noWrap/>
            <w:vAlign w:val="bottom"/>
            <w:hideMark/>
          </w:tcPr>
          <w:p w14:paraId="4BE2DD67" w14:textId="77777777" w:rsidR="00C908B3" w:rsidRPr="00C908B3" w:rsidRDefault="00C908B3" w:rsidP="00C908B3">
            <w:pPr>
              <w:jc w:val="right"/>
              <w:rPr>
                <w:color w:val="000000"/>
                <w:sz w:val="22"/>
                <w:szCs w:val="22"/>
              </w:rPr>
            </w:pPr>
            <w:r w:rsidRPr="00C908B3">
              <w:rPr>
                <w:color w:val="000000"/>
                <w:sz w:val="22"/>
                <w:szCs w:val="22"/>
              </w:rPr>
              <w:t>1</w:t>
            </w:r>
          </w:p>
        </w:tc>
      </w:tr>
      <w:tr w:rsidR="00C908B3" w:rsidRPr="00C908B3" w14:paraId="32984CB6" w14:textId="77777777" w:rsidTr="00C908B3">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1C0E8491" w14:textId="77777777" w:rsidR="00C908B3" w:rsidRPr="00C908B3" w:rsidRDefault="00C908B3" w:rsidP="00C908B3">
            <w:pPr>
              <w:ind w:firstLineChars="500" w:firstLine="1100"/>
              <w:rPr>
                <w:color w:val="000000"/>
                <w:sz w:val="22"/>
                <w:szCs w:val="22"/>
              </w:rPr>
            </w:pPr>
            <w:r w:rsidRPr="00C908B3">
              <w:rPr>
                <w:color w:val="000000"/>
                <w:sz w:val="22"/>
                <w:szCs w:val="22"/>
              </w:rPr>
              <w:t xml:space="preserve">100  to  &lt; 200  </w:t>
            </w:r>
          </w:p>
        </w:tc>
        <w:tc>
          <w:tcPr>
            <w:tcW w:w="1230" w:type="dxa"/>
            <w:tcBorders>
              <w:top w:val="nil"/>
              <w:left w:val="nil"/>
              <w:bottom w:val="single" w:sz="4" w:space="0" w:color="808080"/>
              <w:right w:val="single" w:sz="4" w:space="0" w:color="808080"/>
            </w:tcBorders>
            <w:shd w:val="clear" w:color="auto" w:fill="auto"/>
            <w:noWrap/>
            <w:vAlign w:val="bottom"/>
            <w:hideMark/>
          </w:tcPr>
          <w:p w14:paraId="740064D9" w14:textId="77777777" w:rsidR="00C908B3" w:rsidRPr="00C908B3" w:rsidRDefault="00C908B3" w:rsidP="00C908B3">
            <w:pPr>
              <w:jc w:val="right"/>
              <w:rPr>
                <w:color w:val="000000"/>
                <w:sz w:val="22"/>
                <w:szCs w:val="22"/>
              </w:rPr>
            </w:pPr>
            <w:r w:rsidRPr="00C908B3">
              <w:rPr>
                <w:color w:val="000000"/>
                <w:sz w:val="22"/>
                <w:szCs w:val="22"/>
              </w:rPr>
              <w:t>369</w:t>
            </w:r>
          </w:p>
        </w:tc>
        <w:tc>
          <w:tcPr>
            <w:tcW w:w="1569" w:type="dxa"/>
            <w:tcBorders>
              <w:top w:val="nil"/>
              <w:left w:val="nil"/>
              <w:bottom w:val="single" w:sz="4" w:space="0" w:color="808080"/>
              <w:right w:val="nil"/>
            </w:tcBorders>
            <w:shd w:val="clear" w:color="auto" w:fill="auto"/>
            <w:noWrap/>
            <w:vAlign w:val="bottom"/>
            <w:hideMark/>
          </w:tcPr>
          <w:p w14:paraId="4E29BF2F" w14:textId="77777777" w:rsidR="00C908B3" w:rsidRPr="00C908B3" w:rsidRDefault="00C908B3" w:rsidP="00C908B3">
            <w:pPr>
              <w:jc w:val="right"/>
              <w:rPr>
                <w:color w:val="000000"/>
                <w:sz w:val="22"/>
                <w:szCs w:val="22"/>
              </w:rPr>
            </w:pPr>
            <w:r w:rsidRPr="00C908B3">
              <w:rPr>
                <w:color w:val="000000"/>
                <w:sz w:val="22"/>
                <w:szCs w:val="22"/>
              </w:rPr>
              <w:t>11</w:t>
            </w:r>
          </w:p>
        </w:tc>
      </w:tr>
      <w:tr w:rsidR="00C908B3" w:rsidRPr="00C908B3" w14:paraId="3E0C025A" w14:textId="77777777" w:rsidTr="00C908B3">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17C3A568" w14:textId="77777777" w:rsidR="00C908B3" w:rsidRPr="00C908B3" w:rsidRDefault="00C908B3" w:rsidP="00C908B3">
            <w:pPr>
              <w:ind w:firstLineChars="500" w:firstLine="1100"/>
              <w:rPr>
                <w:color w:val="000000"/>
                <w:sz w:val="22"/>
                <w:szCs w:val="22"/>
              </w:rPr>
            </w:pPr>
            <w:r w:rsidRPr="00C908B3">
              <w:rPr>
                <w:color w:val="000000"/>
                <w:sz w:val="22"/>
                <w:szCs w:val="22"/>
              </w:rPr>
              <w:t xml:space="preserve">200  to  &lt; 300 </w:t>
            </w:r>
          </w:p>
        </w:tc>
        <w:tc>
          <w:tcPr>
            <w:tcW w:w="1230" w:type="dxa"/>
            <w:tcBorders>
              <w:top w:val="nil"/>
              <w:left w:val="nil"/>
              <w:bottom w:val="single" w:sz="4" w:space="0" w:color="808080"/>
              <w:right w:val="single" w:sz="4" w:space="0" w:color="808080"/>
            </w:tcBorders>
            <w:shd w:val="clear" w:color="auto" w:fill="auto"/>
            <w:noWrap/>
            <w:vAlign w:val="bottom"/>
            <w:hideMark/>
          </w:tcPr>
          <w:p w14:paraId="47AD3E9A" w14:textId="77777777" w:rsidR="00C908B3" w:rsidRPr="00C908B3" w:rsidRDefault="00C908B3" w:rsidP="00C908B3">
            <w:pPr>
              <w:jc w:val="right"/>
              <w:rPr>
                <w:color w:val="000000"/>
                <w:sz w:val="22"/>
                <w:szCs w:val="22"/>
              </w:rPr>
            </w:pPr>
            <w:r w:rsidRPr="00C908B3">
              <w:rPr>
                <w:color w:val="000000"/>
                <w:sz w:val="22"/>
                <w:szCs w:val="22"/>
              </w:rPr>
              <w:t>713</w:t>
            </w:r>
          </w:p>
        </w:tc>
        <w:tc>
          <w:tcPr>
            <w:tcW w:w="1569" w:type="dxa"/>
            <w:tcBorders>
              <w:top w:val="nil"/>
              <w:left w:val="nil"/>
              <w:bottom w:val="single" w:sz="4" w:space="0" w:color="808080"/>
              <w:right w:val="nil"/>
            </w:tcBorders>
            <w:shd w:val="clear" w:color="auto" w:fill="auto"/>
            <w:noWrap/>
            <w:vAlign w:val="bottom"/>
            <w:hideMark/>
          </w:tcPr>
          <w:p w14:paraId="5C478025" w14:textId="77777777" w:rsidR="00C908B3" w:rsidRPr="00C908B3" w:rsidRDefault="00C908B3" w:rsidP="00C908B3">
            <w:pPr>
              <w:jc w:val="right"/>
              <w:rPr>
                <w:color w:val="000000"/>
                <w:sz w:val="22"/>
                <w:szCs w:val="22"/>
              </w:rPr>
            </w:pPr>
            <w:r w:rsidRPr="00C908B3">
              <w:rPr>
                <w:color w:val="000000"/>
                <w:sz w:val="22"/>
                <w:szCs w:val="22"/>
              </w:rPr>
              <w:t>16</w:t>
            </w:r>
          </w:p>
        </w:tc>
      </w:tr>
      <w:tr w:rsidR="00C908B3" w:rsidRPr="00C908B3" w14:paraId="2A13C199" w14:textId="77777777" w:rsidTr="00C908B3">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6DC31AA6" w14:textId="77777777" w:rsidR="00C908B3" w:rsidRPr="00C908B3" w:rsidRDefault="00C908B3" w:rsidP="00C908B3">
            <w:pPr>
              <w:ind w:firstLineChars="500" w:firstLine="1100"/>
              <w:rPr>
                <w:color w:val="000000"/>
                <w:sz w:val="22"/>
                <w:szCs w:val="22"/>
              </w:rPr>
            </w:pPr>
            <w:r w:rsidRPr="00C908B3">
              <w:rPr>
                <w:color w:val="000000"/>
                <w:sz w:val="22"/>
                <w:szCs w:val="22"/>
              </w:rPr>
              <w:t xml:space="preserve">          =&gt; 300 </w:t>
            </w:r>
          </w:p>
        </w:tc>
        <w:tc>
          <w:tcPr>
            <w:tcW w:w="1230" w:type="dxa"/>
            <w:tcBorders>
              <w:top w:val="nil"/>
              <w:left w:val="nil"/>
              <w:bottom w:val="single" w:sz="4" w:space="0" w:color="808080"/>
              <w:right w:val="single" w:sz="4" w:space="0" w:color="808080"/>
            </w:tcBorders>
            <w:shd w:val="clear" w:color="auto" w:fill="auto"/>
            <w:noWrap/>
            <w:vAlign w:val="bottom"/>
            <w:hideMark/>
          </w:tcPr>
          <w:p w14:paraId="70E237FB" w14:textId="77777777" w:rsidR="00C908B3" w:rsidRPr="00C908B3" w:rsidRDefault="00C908B3" w:rsidP="00C908B3">
            <w:pPr>
              <w:jc w:val="right"/>
              <w:rPr>
                <w:color w:val="000000"/>
                <w:sz w:val="22"/>
                <w:szCs w:val="22"/>
              </w:rPr>
            </w:pPr>
            <w:r w:rsidRPr="00C908B3">
              <w:rPr>
                <w:color w:val="000000"/>
                <w:sz w:val="22"/>
                <w:szCs w:val="22"/>
              </w:rPr>
              <w:t>146</w:t>
            </w:r>
          </w:p>
        </w:tc>
        <w:tc>
          <w:tcPr>
            <w:tcW w:w="1569" w:type="dxa"/>
            <w:tcBorders>
              <w:top w:val="nil"/>
              <w:left w:val="nil"/>
              <w:bottom w:val="single" w:sz="4" w:space="0" w:color="808080"/>
              <w:right w:val="nil"/>
            </w:tcBorders>
            <w:shd w:val="clear" w:color="auto" w:fill="auto"/>
            <w:noWrap/>
            <w:vAlign w:val="bottom"/>
            <w:hideMark/>
          </w:tcPr>
          <w:p w14:paraId="318A84C2" w14:textId="77777777" w:rsidR="00C908B3" w:rsidRPr="00C908B3" w:rsidRDefault="00C908B3" w:rsidP="00C908B3">
            <w:pPr>
              <w:jc w:val="right"/>
              <w:rPr>
                <w:color w:val="000000"/>
                <w:sz w:val="22"/>
                <w:szCs w:val="22"/>
              </w:rPr>
            </w:pPr>
            <w:r w:rsidRPr="00C908B3">
              <w:rPr>
                <w:color w:val="000000"/>
                <w:sz w:val="22"/>
                <w:szCs w:val="22"/>
              </w:rPr>
              <w:t>0</w:t>
            </w:r>
          </w:p>
        </w:tc>
      </w:tr>
      <w:tr w:rsidR="00C908B3" w:rsidRPr="00C908B3" w14:paraId="26D61A8A" w14:textId="77777777" w:rsidTr="00C908B3">
        <w:trPr>
          <w:trHeight w:val="300"/>
          <w:jc w:val="center"/>
        </w:trPr>
        <w:tc>
          <w:tcPr>
            <w:tcW w:w="3021" w:type="dxa"/>
            <w:tcBorders>
              <w:top w:val="single" w:sz="4" w:space="0" w:color="808080"/>
              <w:left w:val="nil"/>
              <w:bottom w:val="single" w:sz="4" w:space="0" w:color="808080"/>
              <w:right w:val="single" w:sz="4" w:space="0" w:color="808080"/>
            </w:tcBorders>
            <w:shd w:val="clear" w:color="000000" w:fill="FFFFFF"/>
            <w:noWrap/>
            <w:vAlign w:val="bottom"/>
            <w:hideMark/>
          </w:tcPr>
          <w:p w14:paraId="52F6CA1F" w14:textId="77777777" w:rsidR="00C908B3" w:rsidRPr="00C908B3" w:rsidRDefault="00C908B3" w:rsidP="00C908B3">
            <w:pPr>
              <w:rPr>
                <w:color w:val="000000"/>
                <w:sz w:val="22"/>
                <w:szCs w:val="22"/>
              </w:rPr>
            </w:pPr>
            <w:r w:rsidRPr="00C908B3">
              <w:rPr>
                <w:color w:val="000000"/>
                <w:sz w:val="22"/>
                <w:szCs w:val="22"/>
              </w:rPr>
              <w:t>Total Number</w:t>
            </w:r>
          </w:p>
        </w:tc>
        <w:tc>
          <w:tcPr>
            <w:tcW w:w="1230" w:type="dxa"/>
            <w:tcBorders>
              <w:top w:val="nil"/>
              <w:left w:val="nil"/>
              <w:bottom w:val="single" w:sz="4" w:space="0" w:color="808080"/>
              <w:right w:val="single" w:sz="4" w:space="0" w:color="808080"/>
            </w:tcBorders>
            <w:shd w:val="clear" w:color="000000" w:fill="FFFFFF"/>
            <w:noWrap/>
            <w:vAlign w:val="bottom"/>
            <w:hideMark/>
          </w:tcPr>
          <w:p w14:paraId="60B4E24C" w14:textId="77777777" w:rsidR="00C908B3" w:rsidRPr="00C908B3" w:rsidRDefault="00C908B3" w:rsidP="00C908B3">
            <w:pPr>
              <w:jc w:val="right"/>
              <w:rPr>
                <w:color w:val="000000"/>
                <w:sz w:val="22"/>
                <w:szCs w:val="22"/>
              </w:rPr>
            </w:pPr>
            <w:r w:rsidRPr="00C908B3">
              <w:rPr>
                <w:color w:val="000000"/>
                <w:sz w:val="22"/>
                <w:szCs w:val="22"/>
              </w:rPr>
              <w:t>3,866,131</w:t>
            </w:r>
          </w:p>
        </w:tc>
        <w:tc>
          <w:tcPr>
            <w:tcW w:w="1569" w:type="dxa"/>
            <w:tcBorders>
              <w:top w:val="nil"/>
              <w:left w:val="nil"/>
              <w:bottom w:val="single" w:sz="4" w:space="0" w:color="808080"/>
              <w:right w:val="nil"/>
            </w:tcBorders>
            <w:shd w:val="clear" w:color="000000" w:fill="FFFFFF"/>
            <w:noWrap/>
            <w:vAlign w:val="bottom"/>
            <w:hideMark/>
          </w:tcPr>
          <w:p w14:paraId="165A720D" w14:textId="77777777" w:rsidR="00C908B3" w:rsidRPr="00C908B3" w:rsidRDefault="00C908B3" w:rsidP="00C908B3">
            <w:pPr>
              <w:jc w:val="right"/>
              <w:rPr>
                <w:color w:val="000000"/>
                <w:sz w:val="22"/>
                <w:szCs w:val="22"/>
              </w:rPr>
            </w:pPr>
            <w:r w:rsidRPr="00C908B3">
              <w:rPr>
                <w:color w:val="000000"/>
                <w:sz w:val="22"/>
                <w:szCs w:val="22"/>
              </w:rPr>
              <w:t>213,790</w:t>
            </w:r>
          </w:p>
        </w:tc>
      </w:tr>
      <w:tr w:rsidR="00C908B3" w:rsidRPr="00C908B3" w14:paraId="70330620" w14:textId="77777777" w:rsidTr="00C908B3">
        <w:trPr>
          <w:trHeight w:val="630"/>
          <w:jc w:val="center"/>
        </w:trPr>
        <w:tc>
          <w:tcPr>
            <w:tcW w:w="3021" w:type="dxa"/>
            <w:tcBorders>
              <w:top w:val="single" w:sz="4" w:space="0" w:color="808080"/>
              <w:left w:val="nil"/>
              <w:bottom w:val="single" w:sz="4" w:space="0" w:color="808080"/>
              <w:right w:val="single" w:sz="4" w:space="0" w:color="808080"/>
            </w:tcBorders>
            <w:shd w:val="clear" w:color="000000" w:fill="FFFFFF"/>
            <w:hideMark/>
          </w:tcPr>
          <w:p w14:paraId="7EC4F459" w14:textId="77777777" w:rsidR="00C908B3" w:rsidRPr="00C908B3" w:rsidRDefault="00C908B3" w:rsidP="00C908B3">
            <w:pPr>
              <w:rPr>
                <w:color w:val="000000"/>
                <w:sz w:val="22"/>
                <w:szCs w:val="22"/>
              </w:rPr>
            </w:pPr>
            <w:r w:rsidRPr="00C908B3">
              <w:rPr>
                <w:color w:val="000000"/>
                <w:sz w:val="22"/>
                <w:szCs w:val="22"/>
              </w:rPr>
              <w:t>Average Risk (Chance in One Million)</w:t>
            </w:r>
            <w:r w:rsidRPr="00C908B3">
              <w:rPr>
                <w:color w:val="000000"/>
                <w:sz w:val="22"/>
                <w:szCs w:val="22"/>
                <w:vertAlign w:val="superscript"/>
              </w:rPr>
              <w:t>a</w:t>
            </w:r>
          </w:p>
        </w:tc>
        <w:tc>
          <w:tcPr>
            <w:tcW w:w="1230" w:type="dxa"/>
            <w:tcBorders>
              <w:top w:val="nil"/>
              <w:left w:val="nil"/>
              <w:bottom w:val="single" w:sz="4" w:space="0" w:color="808080"/>
              <w:right w:val="single" w:sz="4" w:space="0" w:color="808080"/>
            </w:tcBorders>
            <w:shd w:val="clear" w:color="auto" w:fill="auto"/>
            <w:noWrap/>
            <w:vAlign w:val="bottom"/>
            <w:hideMark/>
          </w:tcPr>
          <w:p w14:paraId="64DF00D4" w14:textId="77777777" w:rsidR="00C908B3" w:rsidRPr="00C908B3" w:rsidRDefault="00C908B3" w:rsidP="00C908B3">
            <w:pPr>
              <w:jc w:val="right"/>
              <w:rPr>
                <w:color w:val="000000"/>
                <w:sz w:val="22"/>
                <w:szCs w:val="22"/>
              </w:rPr>
            </w:pPr>
            <w:r w:rsidRPr="00C908B3">
              <w:rPr>
                <w:color w:val="000000"/>
                <w:sz w:val="22"/>
                <w:szCs w:val="22"/>
              </w:rPr>
              <w:t>0.7</w:t>
            </w:r>
          </w:p>
        </w:tc>
        <w:tc>
          <w:tcPr>
            <w:tcW w:w="1569" w:type="dxa"/>
            <w:tcBorders>
              <w:top w:val="nil"/>
              <w:left w:val="nil"/>
              <w:bottom w:val="single" w:sz="4" w:space="0" w:color="808080"/>
              <w:right w:val="nil"/>
            </w:tcBorders>
            <w:shd w:val="clear" w:color="auto" w:fill="auto"/>
            <w:noWrap/>
            <w:vAlign w:val="bottom"/>
            <w:hideMark/>
          </w:tcPr>
          <w:p w14:paraId="5A2FA0A7" w14:textId="77777777" w:rsidR="00C908B3" w:rsidRPr="00C908B3" w:rsidRDefault="00C908B3" w:rsidP="00C908B3">
            <w:pPr>
              <w:jc w:val="right"/>
              <w:rPr>
                <w:color w:val="000000"/>
                <w:sz w:val="22"/>
                <w:szCs w:val="22"/>
              </w:rPr>
            </w:pPr>
            <w:r w:rsidRPr="00C908B3">
              <w:rPr>
                <w:color w:val="000000"/>
                <w:sz w:val="22"/>
                <w:szCs w:val="22"/>
              </w:rPr>
              <w:t>0.8</w:t>
            </w:r>
          </w:p>
        </w:tc>
      </w:tr>
      <w:tr w:rsidR="00C908B3" w:rsidRPr="00C908B3" w14:paraId="1FD46945" w14:textId="77777777" w:rsidTr="00C908B3">
        <w:trPr>
          <w:trHeight w:val="300"/>
          <w:jc w:val="center"/>
        </w:trPr>
        <w:tc>
          <w:tcPr>
            <w:tcW w:w="3021" w:type="dxa"/>
            <w:tcBorders>
              <w:top w:val="single" w:sz="4" w:space="0" w:color="808080"/>
              <w:left w:val="nil"/>
              <w:bottom w:val="nil"/>
              <w:right w:val="nil"/>
            </w:tcBorders>
            <w:shd w:val="clear" w:color="000000" w:fill="FFFFFF"/>
            <w:noWrap/>
            <w:vAlign w:val="bottom"/>
            <w:hideMark/>
          </w:tcPr>
          <w:p w14:paraId="707EE332" w14:textId="77777777" w:rsidR="00C908B3" w:rsidRPr="00C908B3" w:rsidRDefault="00C908B3" w:rsidP="00C908B3">
            <w:pPr>
              <w:rPr>
                <w:color w:val="000000"/>
                <w:sz w:val="22"/>
                <w:szCs w:val="22"/>
              </w:rPr>
            </w:pPr>
            <w:r w:rsidRPr="00C908B3">
              <w:rPr>
                <w:color w:val="000000"/>
                <w:sz w:val="22"/>
                <w:szCs w:val="22"/>
              </w:rPr>
              <w:t>Notes:</w:t>
            </w:r>
          </w:p>
        </w:tc>
        <w:tc>
          <w:tcPr>
            <w:tcW w:w="1230" w:type="dxa"/>
            <w:tcBorders>
              <w:top w:val="nil"/>
              <w:left w:val="nil"/>
              <w:bottom w:val="nil"/>
              <w:right w:val="nil"/>
            </w:tcBorders>
            <w:shd w:val="clear" w:color="000000" w:fill="FFFFFF"/>
            <w:noWrap/>
            <w:vAlign w:val="bottom"/>
            <w:hideMark/>
          </w:tcPr>
          <w:p w14:paraId="4EDEF2D1" w14:textId="77777777" w:rsidR="00C908B3" w:rsidRPr="00C908B3" w:rsidRDefault="00C908B3" w:rsidP="00C908B3">
            <w:pPr>
              <w:rPr>
                <w:color w:val="000000"/>
                <w:sz w:val="22"/>
                <w:szCs w:val="22"/>
              </w:rPr>
            </w:pPr>
            <w:r w:rsidRPr="00C908B3">
              <w:rPr>
                <w:color w:val="000000"/>
                <w:sz w:val="22"/>
                <w:szCs w:val="22"/>
              </w:rPr>
              <w:t> </w:t>
            </w:r>
          </w:p>
        </w:tc>
        <w:tc>
          <w:tcPr>
            <w:tcW w:w="1569" w:type="dxa"/>
            <w:tcBorders>
              <w:top w:val="nil"/>
              <w:left w:val="nil"/>
              <w:bottom w:val="nil"/>
              <w:right w:val="nil"/>
            </w:tcBorders>
            <w:shd w:val="clear" w:color="000000" w:fill="FFFFFF"/>
            <w:noWrap/>
            <w:vAlign w:val="bottom"/>
            <w:hideMark/>
          </w:tcPr>
          <w:p w14:paraId="5A162D4B" w14:textId="77777777" w:rsidR="00C908B3" w:rsidRPr="00C908B3" w:rsidRDefault="00C908B3" w:rsidP="00C908B3">
            <w:pPr>
              <w:rPr>
                <w:color w:val="000000"/>
                <w:sz w:val="22"/>
                <w:szCs w:val="22"/>
              </w:rPr>
            </w:pPr>
            <w:r w:rsidRPr="00C908B3">
              <w:rPr>
                <w:color w:val="000000"/>
                <w:sz w:val="22"/>
                <w:szCs w:val="22"/>
              </w:rPr>
              <w:t> </w:t>
            </w:r>
          </w:p>
        </w:tc>
      </w:tr>
      <w:tr w:rsidR="00C908B3" w:rsidRPr="00C908B3" w14:paraId="05C3281A" w14:textId="77777777" w:rsidTr="00C908B3">
        <w:trPr>
          <w:trHeight w:val="315"/>
          <w:jc w:val="center"/>
        </w:trPr>
        <w:tc>
          <w:tcPr>
            <w:tcW w:w="5820" w:type="dxa"/>
            <w:gridSpan w:val="3"/>
            <w:tcBorders>
              <w:top w:val="nil"/>
              <w:left w:val="nil"/>
              <w:bottom w:val="nil"/>
              <w:right w:val="nil"/>
            </w:tcBorders>
            <w:shd w:val="clear" w:color="000000" w:fill="FFFFFF"/>
            <w:vAlign w:val="bottom"/>
            <w:hideMark/>
          </w:tcPr>
          <w:p w14:paraId="32D7396F" w14:textId="31084152" w:rsidR="00C908B3" w:rsidRPr="00C908B3" w:rsidRDefault="00C908B3" w:rsidP="00C908B3">
            <w:pPr>
              <w:rPr>
                <w:color w:val="000000"/>
                <w:sz w:val="22"/>
                <w:szCs w:val="22"/>
              </w:rPr>
            </w:pPr>
            <w:proofErr w:type="spellStart"/>
            <w:r w:rsidRPr="00C908B3">
              <w:rPr>
                <w:color w:val="000000"/>
                <w:sz w:val="22"/>
                <w:szCs w:val="22"/>
                <w:vertAlign w:val="superscript"/>
              </w:rPr>
              <w:t>a</w:t>
            </w:r>
            <w:r w:rsidRPr="00C908B3">
              <w:rPr>
                <w:color w:val="000000"/>
                <w:sz w:val="22"/>
                <w:szCs w:val="22"/>
              </w:rPr>
              <w:t>Modeled</w:t>
            </w:r>
            <w:proofErr w:type="spellEnd"/>
            <w:r w:rsidRPr="00C908B3">
              <w:rPr>
                <w:color w:val="000000"/>
                <w:sz w:val="22"/>
                <w:szCs w:val="22"/>
              </w:rPr>
              <w:t xml:space="preserve"> risks are for a 70-year lifetime, based on the predicted</w:t>
            </w:r>
            <w:r w:rsidRPr="00C908B3">
              <w:rPr>
                <w:color w:val="000000"/>
                <w:sz w:val="22"/>
                <w:szCs w:val="22"/>
              </w:rPr>
              <w:t xml:space="preserve"> </w:t>
            </w:r>
            <w:r w:rsidRPr="00C908B3">
              <w:rPr>
                <w:color w:val="000000"/>
                <w:sz w:val="22"/>
                <w:szCs w:val="22"/>
              </w:rPr>
              <w:t>outdoor concentration and not adjusted for exposure</w:t>
            </w:r>
          </w:p>
        </w:tc>
      </w:tr>
      <w:tr w:rsidR="00C908B3" w:rsidRPr="00C908B3" w14:paraId="58701C14" w14:textId="77777777" w:rsidTr="00C908B3">
        <w:trPr>
          <w:trHeight w:val="675"/>
          <w:jc w:val="center"/>
        </w:trPr>
        <w:tc>
          <w:tcPr>
            <w:tcW w:w="5820" w:type="dxa"/>
            <w:gridSpan w:val="3"/>
            <w:tcBorders>
              <w:top w:val="nil"/>
              <w:left w:val="nil"/>
              <w:bottom w:val="nil"/>
              <w:right w:val="nil"/>
            </w:tcBorders>
            <w:shd w:val="clear" w:color="auto" w:fill="auto"/>
            <w:vAlign w:val="bottom"/>
            <w:hideMark/>
          </w:tcPr>
          <w:p w14:paraId="2AE61994" w14:textId="68F9824D" w:rsidR="00C908B3" w:rsidRPr="00C908B3" w:rsidRDefault="00C908B3" w:rsidP="00C908B3">
            <w:pPr>
              <w:rPr>
                <w:color w:val="000000"/>
                <w:sz w:val="22"/>
                <w:szCs w:val="22"/>
              </w:rPr>
            </w:pPr>
            <w:r w:rsidRPr="00C908B3">
              <w:rPr>
                <w:color w:val="000000"/>
                <w:sz w:val="22"/>
                <w:szCs w:val="22"/>
              </w:rPr>
              <w:t>factors. Risks from Miscellaneous Organic Chemical Manufacturing emissions are modeled at the census block level.</w:t>
            </w:r>
          </w:p>
        </w:tc>
      </w:tr>
      <w:tr w:rsidR="00C908B3" w:rsidRPr="00C908B3" w14:paraId="65B18C56" w14:textId="77777777" w:rsidTr="00C908B3">
        <w:trPr>
          <w:trHeight w:val="600"/>
          <w:jc w:val="center"/>
        </w:trPr>
        <w:tc>
          <w:tcPr>
            <w:tcW w:w="5820" w:type="dxa"/>
            <w:gridSpan w:val="3"/>
            <w:tcBorders>
              <w:top w:val="nil"/>
              <w:left w:val="nil"/>
              <w:bottom w:val="nil"/>
              <w:right w:val="nil"/>
            </w:tcBorders>
            <w:shd w:val="clear" w:color="000000" w:fill="FFFFFF"/>
            <w:vAlign w:val="bottom"/>
            <w:hideMark/>
          </w:tcPr>
          <w:p w14:paraId="5FF218E2" w14:textId="77777777" w:rsidR="00C908B3" w:rsidRPr="00C908B3" w:rsidRDefault="00C908B3" w:rsidP="00C908B3">
            <w:pPr>
              <w:rPr>
                <w:color w:val="000000"/>
                <w:sz w:val="22"/>
                <w:szCs w:val="22"/>
              </w:rPr>
            </w:pPr>
            <w:proofErr w:type="spellStart"/>
            <w:r w:rsidRPr="00C908B3">
              <w:rPr>
                <w:color w:val="000000"/>
                <w:sz w:val="22"/>
                <w:szCs w:val="22"/>
                <w:vertAlign w:val="superscript"/>
              </w:rPr>
              <w:t>b</w:t>
            </w:r>
            <w:r w:rsidRPr="00C908B3">
              <w:rPr>
                <w:color w:val="000000"/>
                <w:sz w:val="22"/>
                <w:szCs w:val="22"/>
              </w:rPr>
              <w:t>Distributions</w:t>
            </w:r>
            <w:proofErr w:type="spellEnd"/>
            <w:r w:rsidRPr="00C908B3">
              <w:rPr>
                <w:color w:val="000000"/>
                <w:sz w:val="22"/>
                <w:szCs w:val="22"/>
              </w:rPr>
              <w:t xml:space="preserve"> of linguistic isolation are based on linguistic isolation data at the census block group level. </w:t>
            </w:r>
          </w:p>
        </w:tc>
      </w:tr>
    </w:tbl>
    <w:p w14:paraId="16647A41" w14:textId="14D4E2D8" w:rsidR="003C1E62" w:rsidRPr="003C1E62" w:rsidRDefault="003C1E62">
      <w:pPr>
        <w:rPr>
          <w:highlight w:val="yellow"/>
          <w:lang w:val="en-CA"/>
        </w:rPr>
      </w:pPr>
    </w:p>
    <w:p w14:paraId="26DBC483" w14:textId="41AABF93" w:rsidR="0092318D" w:rsidRPr="003C1E62" w:rsidRDefault="0092318D">
      <w:pPr>
        <w:rPr>
          <w:b/>
          <w:bCs/>
          <w:iCs/>
          <w:sz w:val="28"/>
          <w:szCs w:val="28"/>
          <w:highlight w:val="yellow"/>
          <w:lang w:val="en-CA" w:eastAsia="x-none"/>
        </w:rPr>
      </w:pPr>
      <w:r w:rsidRPr="003C1E62">
        <w:rPr>
          <w:highlight w:val="yellow"/>
          <w:lang w:val="en-CA"/>
        </w:rPr>
        <w:br w:type="page"/>
      </w:r>
    </w:p>
    <w:p w14:paraId="2D730120" w14:textId="4139958E" w:rsidR="00B750AE" w:rsidRDefault="00B8641A" w:rsidP="00B8641A">
      <w:pPr>
        <w:jc w:val="center"/>
        <w:rPr>
          <w:b/>
          <w:lang w:val="en-CA" w:eastAsia="x-none"/>
        </w:rPr>
      </w:pPr>
      <w:r w:rsidRPr="00B8641A">
        <w:rPr>
          <w:noProof/>
        </w:rPr>
        <w:lastRenderedPageBreak/>
        <w:drawing>
          <wp:inline distT="0" distB="0" distL="0" distR="0" wp14:anchorId="7E24713E" wp14:editId="533C1E03">
            <wp:extent cx="4114795" cy="6076941"/>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4114795" cy="6076941"/>
                    </a:xfrm>
                    <a:prstGeom prst="rect">
                      <a:avLst/>
                    </a:prstGeom>
                    <a:noFill/>
                    <a:ln>
                      <a:noFill/>
                    </a:ln>
                  </pic:spPr>
                </pic:pic>
              </a:graphicData>
            </a:graphic>
          </wp:inline>
        </w:drawing>
      </w:r>
    </w:p>
    <w:p w14:paraId="57ED5DE3" w14:textId="77777777" w:rsidR="00F74151" w:rsidRDefault="00F74151" w:rsidP="0092318D">
      <w:pPr>
        <w:jc w:val="center"/>
        <w:rPr>
          <w:b/>
          <w:lang w:val="en-CA" w:eastAsia="x-none"/>
        </w:rPr>
      </w:pPr>
    </w:p>
    <w:p w14:paraId="6CECF4D8" w14:textId="7A638B8B" w:rsidR="00B8641A" w:rsidRPr="00A76672" w:rsidRDefault="00B8641A" w:rsidP="0092318D">
      <w:pPr>
        <w:jc w:val="center"/>
        <w:rPr>
          <w:b/>
          <w:lang w:val="en-CA" w:eastAsia="x-none"/>
        </w:rPr>
        <w:sectPr w:rsidR="00B8641A" w:rsidRPr="00A76672" w:rsidSect="00BE2DC3">
          <w:footerReference w:type="default" r:id="rId23"/>
          <w:endnotePr>
            <w:numFmt w:val="decimal"/>
          </w:endnotePr>
          <w:pgSz w:w="12240" w:h="15840" w:code="1"/>
          <w:pgMar w:top="1440" w:right="1440" w:bottom="1440" w:left="1440" w:header="720" w:footer="720" w:gutter="0"/>
          <w:pgNumType w:start="1"/>
          <w:cols w:space="720"/>
          <w:vAlign w:val="center"/>
          <w:docGrid w:linePitch="360"/>
        </w:sectPr>
      </w:pPr>
    </w:p>
    <w:p w14:paraId="531D3C85" w14:textId="77777777" w:rsidR="000E2A57" w:rsidRDefault="000E2A57" w:rsidP="000E2A57">
      <w:pPr>
        <w:pStyle w:val="Heading2"/>
        <w:keepNext w:val="0"/>
        <w:widowControl w:val="0"/>
        <w:spacing w:before="0"/>
        <w:jc w:val="center"/>
        <w:rPr>
          <w:rFonts w:ascii="Times New Roman" w:hAnsi="Times New Roman"/>
          <w:i w:val="0"/>
          <w:lang w:val="en-CA"/>
        </w:rPr>
      </w:pPr>
    </w:p>
    <w:p w14:paraId="0D5E62EA" w14:textId="77777777" w:rsidR="000E2A57" w:rsidRDefault="000E2A57" w:rsidP="000E2A57">
      <w:pPr>
        <w:pStyle w:val="Heading2"/>
        <w:keepNext w:val="0"/>
        <w:widowControl w:val="0"/>
        <w:spacing w:before="0"/>
        <w:jc w:val="center"/>
        <w:rPr>
          <w:rFonts w:ascii="Times New Roman" w:hAnsi="Times New Roman"/>
          <w:i w:val="0"/>
          <w:lang w:val="en-CA"/>
        </w:rPr>
      </w:pPr>
    </w:p>
    <w:p w14:paraId="5DCA2F6F" w14:textId="77777777" w:rsidR="000E2A57" w:rsidRDefault="000E2A57" w:rsidP="000E2A57">
      <w:pPr>
        <w:pStyle w:val="Heading2"/>
        <w:keepNext w:val="0"/>
        <w:widowControl w:val="0"/>
        <w:spacing w:before="0"/>
        <w:jc w:val="center"/>
        <w:rPr>
          <w:rFonts w:ascii="Times New Roman" w:hAnsi="Times New Roman"/>
          <w:i w:val="0"/>
          <w:lang w:val="en-CA"/>
        </w:rPr>
      </w:pPr>
    </w:p>
    <w:p w14:paraId="500D3FA2" w14:textId="77777777" w:rsidR="000E2A57" w:rsidRDefault="000E2A57" w:rsidP="000E2A57">
      <w:pPr>
        <w:pStyle w:val="Heading2"/>
        <w:keepNext w:val="0"/>
        <w:widowControl w:val="0"/>
        <w:spacing w:before="0"/>
        <w:jc w:val="center"/>
        <w:rPr>
          <w:rFonts w:ascii="Times New Roman" w:hAnsi="Times New Roman"/>
          <w:i w:val="0"/>
          <w:lang w:val="en-CA"/>
        </w:rPr>
      </w:pPr>
    </w:p>
    <w:p w14:paraId="1FE850F9" w14:textId="77777777" w:rsidR="000E2A57" w:rsidRDefault="000E2A57" w:rsidP="000E2A57">
      <w:pPr>
        <w:pStyle w:val="Heading2"/>
        <w:keepNext w:val="0"/>
        <w:widowControl w:val="0"/>
        <w:spacing w:before="0"/>
        <w:jc w:val="center"/>
        <w:rPr>
          <w:rFonts w:ascii="Times New Roman" w:hAnsi="Times New Roman"/>
          <w:i w:val="0"/>
          <w:lang w:val="en-CA"/>
        </w:rPr>
      </w:pPr>
    </w:p>
    <w:p w14:paraId="29A6451A" w14:textId="77777777" w:rsidR="000E2A57" w:rsidRDefault="000E2A57" w:rsidP="000E2A57">
      <w:pPr>
        <w:pStyle w:val="Heading2"/>
        <w:keepNext w:val="0"/>
        <w:widowControl w:val="0"/>
        <w:spacing w:before="0"/>
        <w:jc w:val="center"/>
        <w:rPr>
          <w:rFonts w:ascii="Times New Roman" w:hAnsi="Times New Roman"/>
          <w:i w:val="0"/>
          <w:lang w:val="en-CA"/>
        </w:rPr>
      </w:pPr>
    </w:p>
    <w:p w14:paraId="5832FE29" w14:textId="77777777" w:rsidR="000E2A57" w:rsidRDefault="000E2A57" w:rsidP="000E2A57">
      <w:pPr>
        <w:pStyle w:val="Heading2"/>
        <w:keepNext w:val="0"/>
        <w:widowControl w:val="0"/>
        <w:spacing w:before="0"/>
        <w:jc w:val="center"/>
        <w:rPr>
          <w:rFonts w:ascii="Times New Roman" w:hAnsi="Times New Roman"/>
          <w:i w:val="0"/>
          <w:lang w:val="en-CA"/>
        </w:rPr>
      </w:pPr>
    </w:p>
    <w:p w14:paraId="2D43D016" w14:textId="77777777" w:rsidR="000E2A57" w:rsidRDefault="000E2A57" w:rsidP="000E2A57">
      <w:pPr>
        <w:pStyle w:val="Heading2"/>
        <w:keepNext w:val="0"/>
        <w:widowControl w:val="0"/>
        <w:spacing w:before="0"/>
        <w:jc w:val="center"/>
        <w:rPr>
          <w:rFonts w:ascii="Times New Roman" w:hAnsi="Times New Roman"/>
          <w:i w:val="0"/>
          <w:lang w:val="en-CA"/>
        </w:rPr>
      </w:pPr>
    </w:p>
    <w:p w14:paraId="1F708866" w14:textId="77777777" w:rsidR="000E2A57" w:rsidRDefault="000E2A57" w:rsidP="000E2A57">
      <w:pPr>
        <w:pStyle w:val="Heading2"/>
        <w:keepNext w:val="0"/>
        <w:widowControl w:val="0"/>
        <w:spacing w:before="0"/>
        <w:jc w:val="center"/>
        <w:rPr>
          <w:rFonts w:ascii="Times New Roman" w:hAnsi="Times New Roman"/>
          <w:i w:val="0"/>
          <w:lang w:val="en-CA"/>
        </w:rPr>
      </w:pPr>
    </w:p>
    <w:p w14:paraId="6139245A" w14:textId="3C4362F1" w:rsidR="000E2A57" w:rsidRPr="00A76672" w:rsidRDefault="000E2A57" w:rsidP="000E2A57">
      <w:pPr>
        <w:pStyle w:val="Heading2"/>
        <w:keepNext w:val="0"/>
        <w:widowControl w:val="0"/>
        <w:spacing w:before="0"/>
        <w:jc w:val="center"/>
        <w:rPr>
          <w:rFonts w:ascii="Times New Roman" w:hAnsi="Times New Roman"/>
          <w:i w:val="0"/>
          <w:lang w:val="en-CA"/>
        </w:rPr>
      </w:pPr>
      <w:bookmarkStart w:id="23" w:name="_Toc476227677"/>
      <w:r w:rsidRPr="0092318D">
        <w:rPr>
          <w:rFonts w:ascii="Times New Roman" w:hAnsi="Times New Roman"/>
          <w:i w:val="0"/>
          <w:lang w:val="en-CA"/>
        </w:rPr>
        <w:t>Appendix C</w:t>
      </w:r>
      <w:bookmarkEnd w:id="23"/>
    </w:p>
    <w:p w14:paraId="68348A9A" w14:textId="77777777" w:rsidR="000E2A57" w:rsidRDefault="000E2A57" w:rsidP="000E2A57"/>
    <w:p w14:paraId="7AF8E928" w14:textId="77777777" w:rsidR="000D0C88" w:rsidRDefault="000E2A57" w:rsidP="000E2A57">
      <w:pPr>
        <w:jc w:val="center"/>
        <w:rPr>
          <w:b/>
          <w:lang w:val="en-CA" w:eastAsia="x-none"/>
        </w:rPr>
      </w:pPr>
      <w:r w:rsidRPr="00A76672">
        <w:rPr>
          <w:b/>
          <w:lang w:val="en-CA" w:eastAsia="x-none"/>
        </w:rPr>
        <w:t xml:space="preserve">Demographic </w:t>
      </w:r>
      <w:r>
        <w:rPr>
          <w:b/>
          <w:lang w:val="en-CA" w:eastAsia="x-none"/>
        </w:rPr>
        <w:t xml:space="preserve">Noncancer </w:t>
      </w:r>
      <w:r w:rsidRPr="00A76672">
        <w:rPr>
          <w:b/>
          <w:lang w:val="en-CA" w:eastAsia="x-none"/>
        </w:rPr>
        <w:t xml:space="preserve">Risk Results within the HEM-3 Model Domain </w:t>
      </w:r>
    </w:p>
    <w:p w14:paraId="42B62417" w14:textId="1122B14F" w:rsidR="000E2A57" w:rsidRDefault="000E2A57" w:rsidP="000E2A57">
      <w:pPr>
        <w:jc w:val="center"/>
        <w:rPr>
          <w:b/>
          <w:lang w:val="en-CA" w:eastAsia="x-none"/>
        </w:rPr>
      </w:pPr>
      <w:r w:rsidRPr="00A76672">
        <w:rPr>
          <w:b/>
          <w:lang w:val="en-CA" w:eastAsia="x-none"/>
        </w:rPr>
        <w:t>(50 kilometers) of Source Category Emission</w:t>
      </w:r>
      <w:r>
        <w:rPr>
          <w:b/>
          <w:lang w:val="en-CA" w:eastAsia="x-none"/>
        </w:rPr>
        <w:t>s</w:t>
      </w:r>
    </w:p>
    <w:p w14:paraId="609360A4" w14:textId="77777777" w:rsidR="000E2A57" w:rsidRDefault="000E2A57" w:rsidP="000E2A57">
      <w:pPr>
        <w:jc w:val="center"/>
        <w:rPr>
          <w:b/>
          <w:lang w:val="en-CA" w:eastAsia="x-none"/>
        </w:rPr>
      </w:pPr>
    </w:p>
    <w:p w14:paraId="04A72E7B" w14:textId="77777777" w:rsidR="000E2A57" w:rsidRDefault="000E2A57">
      <w:pPr>
        <w:rPr>
          <w:noProof/>
        </w:rPr>
      </w:pPr>
    </w:p>
    <w:p w14:paraId="26426AAF" w14:textId="77777777" w:rsidR="00A3024F" w:rsidRDefault="000E2A57">
      <w:pPr>
        <w:sectPr w:rsidR="00A3024F" w:rsidSect="00A3024F">
          <w:footerReference w:type="default" r:id="rId24"/>
          <w:footerReference w:type="first" r:id="rId25"/>
          <w:endnotePr>
            <w:numFmt w:val="decimal"/>
          </w:endnotePr>
          <w:pgSz w:w="12240" w:h="15840" w:code="1"/>
          <w:pgMar w:top="1440" w:right="1440" w:bottom="1440" w:left="1980" w:header="720" w:footer="720" w:gutter="0"/>
          <w:pgNumType w:start="1"/>
          <w:cols w:space="720"/>
          <w:titlePg/>
          <w:docGrid w:linePitch="360"/>
        </w:sectPr>
      </w:pPr>
      <w:r>
        <w:br w:type="page"/>
      </w:r>
    </w:p>
    <w:tbl>
      <w:tblPr>
        <w:tblW w:w="9680" w:type="dxa"/>
        <w:jc w:val="center"/>
        <w:tblLook w:val="04A0" w:firstRow="1" w:lastRow="0" w:firstColumn="1" w:lastColumn="0" w:noHBand="0" w:noVBand="1"/>
      </w:tblPr>
      <w:tblGrid>
        <w:gridCol w:w="3214"/>
        <w:gridCol w:w="1206"/>
        <w:gridCol w:w="1206"/>
        <w:gridCol w:w="1206"/>
        <w:gridCol w:w="1084"/>
        <w:gridCol w:w="1194"/>
        <w:gridCol w:w="1206"/>
      </w:tblGrid>
      <w:tr w:rsidR="00E35A73" w:rsidRPr="00E35A73" w14:paraId="42017EDF" w14:textId="77777777" w:rsidTr="00E35A73">
        <w:trPr>
          <w:trHeight w:val="720"/>
          <w:jc w:val="center"/>
        </w:trPr>
        <w:tc>
          <w:tcPr>
            <w:tcW w:w="9680" w:type="dxa"/>
            <w:gridSpan w:val="7"/>
            <w:tcBorders>
              <w:top w:val="nil"/>
              <w:left w:val="nil"/>
              <w:bottom w:val="single" w:sz="4" w:space="0" w:color="808080"/>
              <w:right w:val="nil"/>
            </w:tcBorders>
            <w:shd w:val="clear" w:color="000000" w:fill="FFFFFF"/>
            <w:vAlign w:val="bottom"/>
            <w:hideMark/>
          </w:tcPr>
          <w:p w14:paraId="5B4A0728" w14:textId="77777777" w:rsidR="00E35A73" w:rsidRPr="00E35A73" w:rsidRDefault="00E35A73" w:rsidP="00E35A73">
            <w:pPr>
              <w:jc w:val="center"/>
              <w:rPr>
                <w:b/>
                <w:bCs/>
                <w:color w:val="000000"/>
                <w:szCs w:val="24"/>
              </w:rPr>
            </w:pPr>
            <w:r w:rsidRPr="00E35A73">
              <w:rPr>
                <w:b/>
                <w:bCs/>
                <w:color w:val="000000"/>
                <w:szCs w:val="24"/>
              </w:rPr>
              <w:lastRenderedPageBreak/>
              <w:t>Table C-1. Distribution of Hazard Indices for Racial and Ethnic Groups - 50 km Study Area Radius</w:t>
            </w:r>
          </w:p>
        </w:tc>
      </w:tr>
      <w:tr w:rsidR="00E35A73" w:rsidRPr="00E35A73" w14:paraId="4B8A5EDF" w14:textId="77777777" w:rsidTr="00E35A73">
        <w:trPr>
          <w:trHeight w:val="330"/>
          <w:jc w:val="center"/>
        </w:trPr>
        <w:tc>
          <w:tcPr>
            <w:tcW w:w="3214" w:type="dxa"/>
            <w:vMerge w:val="restart"/>
            <w:tcBorders>
              <w:top w:val="single" w:sz="4" w:space="0" w:color="808080"/>
              <w:left w:val="nil"/>
              <w:bottom w:val="single" w:sz="8" w:space="0" w:color="808080"/>
              <w:right w:val="nil"/>
            </w:tcBorders>
            <w:shd w:val="clear" w:color="000000" w:fill="FFFFFF"/>
            <w:vAlign w:val="bottom"/>
            <w:hideMark/>
          </w:tcPr>
          <w:p w14:paraId="4E6CF5B8" w14:textId="77777777" w:rsidR="00E35A73" w:rsidRPr="00E35A73" w:rsidRDefault="00E35A73" w:rsidP="00E35A73">
            <w:pPr>
              <w:jc w:val="center"/>
              <w:rPr>
                <w:color w:val="000000"/>
                <w:sz w:val="22"/>
                <w:szCs w:val="22"/>
              </w:rPr>
            </w:pPr>
            <w:r w:rsidRPr="00E35A73">
              <w:rPr>
                <w:color w:val="000000"/>
                <w:sz w:val="22"/>
                <w:szCs w:val="22"/>
              </w:rPr>
              <w:t>Respiratory Hazard Index Ranges for the Miscellaneous Organic Chemical Manufacturing Source Category</w:t>
            </w:r>
          </w:p>
        </w:tc>
        <w:tc>
          <w:tcPr>
            <w:tcW w:w="6466" w:type="dxa"/>
            <w:gridSpan w:val="6"/>
            <w:tcBorders>
              <w:top w:val="nil"/>
              <w:left w:val="nil"/>
              <w:bottom w:val="nil"/>
              <w:right w:val="nil"/>
            </w:tcBorders>
            <w:shd w:val="clear" w:color="auto" w:fill="auto"/>
            <w:noWrap/>
            <w:vAlign w:val="bottom"/>
            <w:hideMark/>
          </w:tcPr>
          <w:p w14:paraId="451B8356" w14:textId="77777777" w:rsidR="00E35A73" w:rsidRPr="00E35A73" w:rsidRDefault="00E35A73" w:rsidP="00E35A73">
            <w:pPr>
              <w:jc w:val="center"/>
              <w:rPr>
                <w:color w:val="000000"/>
                <w:sz w:val="22"/>
                <w:szCs w:val="22"/>
              </w:rPr>
            </w:pPr>
            <w:r w:rsidRPr="00E35A73">
              <w:rPr>
                <w:color w:val="000000"/>
                <w:sz w:val="22"/>
                <w:szCs w:val="22"/>
              </w:rPr>
              <w:t>Number of People within 50 km</w:t>
            </w:r>
          </w:p>
        </w:tc>
      </w:tr>
      <w:tr w:rsidR="00E35A73" w:rsidRPr="00E35A73" w14:paraId="05CD6536" w14:textId="77777777" w:rsidTr="00E35A73">
        <w:trPr>
          <w:trHeight w:val="405"/>
          <w:jc w:val="center"/>
        </w:trPr>
        <w:tc>
          <w:tcPr>
            <w:tcW w:w="3214" w:type="dxa"/>
            <w:vMerge/>
            <w:tcBorders>
              <w:top w:val="single" w:sz="4" w:space="0" w:color="808080"/>
              <w:left w:val="nil"/>
              <w:bottom w:val="single" w:sz="8" w:space="0" w:color="808080"/>
              <w:right w:val="nil"/>
            </w:tcBorders>
            <w:vAlign w:val="center"/>
            <w:hideMark/>
          </w:tcPr>
          <w:p w14:paraId="166668AE" w14:textId="77777777" w:rsidR="00E35A73" w:rsidRPr="00E35A73" w:rsidRDefault="00E35A73" w:rsidP="00E35A73">
            <w:pPr>
              <w:rPr>
                <w:color w:val="000000"/>
                <w:sz w:val="22"/>
                <w:szCs w:val="22"/>
              </w:rPr>
            </w:pPr>
          </w:p>
        </w:tc>
        <w:tc>
          <w:tcPr>
            <w:tcW w:w="6466" w:type="dxa"/>
            <w:gridSpan w:val="6"/>
            <w:tcBorders>
              <w:top w:val="nil"/>
              <w:left w:val="nil"/>
              <w:bottom w:val="single" w:sz="4" w:space="0" w:color="808080"/>
              <w:right w:val="nil"/>
            </w:tcBorders>
            <w:shd w:val="clear" w:color="000000" w:fill="FFFFFF"/>
            <w:vAlign w:val="bottom"/>
            <w:hideMark/>
          </w:tcPr>
          <w:p w14:paraId="71CAA29D" w14:textId="77777777" w:rsidR="00E35A73" w:rsidRPr="00E35A73" w:rsidRDefault="00E35A73" w:rsidP="00E35A73">
            <w:pPr>
              <w:jc w:val="center"/>
              <w:rPr>
                <w:color w:val="000000"/>
                <w:sz w:val="22"/>
                <w:szCs w:val="22"/>
              </w:rPr>
            </w:pPr>
            <w:r w:rsidRPr="00E35A73">
              <w:rPr>
                <w:color w:val="000000"/>
                <w:sz w:val="22"/>
                <w:szCs w:val="22"/>
              </w:rPr>
              <w:t xml:space="preserve">of any Facility in Different Hazard Index </w:t>
            </w:r>
            <w:proofErr w:type="spellStart"/>
            <w:r w:rsidRPr="00E35A73">
              <w:rPr>
                <w:color w:val="000000"/>
                <w:sz w:val="22"/>
                <w:szCs w:val="22"/>
              </w:rPr>
              <w:t>Ranges</w:t>
            </w:r>
            <w:r w:rsidRPr="00E35A73">
              <w:rPr>
                <w:color w:val="000000"/>
                <w:sz w:val="22"/>
                <w:szCs w:val="22"/>
                <w:vertAlign w:val="superscript"/>
              </w:rPr>
              <w:t>a</w:t>
            </w:r>
            <w:proofErr w:type="spellEnd"/>
          </w:p>
        </w:tc>
      </w:tr>
      <w:tr w:rsidR="00E35A73" w:rsidRPr="00E35A73" w14:paraId="1AB0F713" w14:textId="77777777" w:rsidTr="00E35A73">
        <w:trPr>
          <w:trHeight w:val="799"/>
          <w:jc w:val="center"/>
        </w:trPr>
        <w:tc>
          <w:tcPr>
            <w:tcW w:w="3214" w:type="dxa"/>
            <w:vMerge/>
            <w:tcBorders>
              <w:top w:val="single" w:sz="4" w:space="0" w:color="808080"/>
              <w:left w:val="nil"/>
              <w:bottom w:val="single" w:sz="8" w:space="0" w:color="808080"/>
              <w:right w:val="nil"/>
            </w:tcBorders>
            <w:vAlign w:val="center"/>
            <w:hideMark/>
          </w:tcPr>
          <w:p w14:paraId="33B08BFB" w14:textId="77777777" w:rsidR="00E35A73" w:rsidRPr="00E35A73" w:rsidRDefault="00E35A73" w:rsidP="00E35A73">
            <w:pPr>
              <w:rPr>
                <w:color w:val="000000"/>
                <w:sz w:val="22"/>
                <w:szCs w:val="22"/>
              </w:rPr>
            </w:pPr>
          </w:p>
        </w:tc>
        <w:tc>
          <w:tcPr>
            <w:tcW w:w="1175" w:type="dxa"/>
            <w:tcBorders>
              <w:top w:val="nil"/>
              <w:left w:val="nil"/>
              <w:bottom w:val="nil"/>
              <w:right w:val="nil"/>
            </w:tcBorders>
            <w:shd w:val="clear" w:color="000000" w:fill="FFFFFF"/>
            <w:vAlign w:val="bottom"/>
            <w:hideMark/>
          </w:tcPr>
          <w:p w14:paraId="16F6DAFA" w14:textId="77777777" w:rsidR="00E35A73" w:rsidRPr="00E35A73" w:rsidRDefault="00E35A73" w:rsidP="00E35A73">
            <w:pPr>
              <w:jc w:val="center"/>
              <w:rPr>
                <w:color w:val="000000"/>
                <w:sz w:val="22"/>
                <w:szCs w:val="22"/>
              </w:rPr>
            </w:pPr>
            <w:r w:rsidRPr="00E35A73">
              <w:rPr>
                <w:color w:val="000000"/>
                <w:sz w:val="22"/>
                <w:szCs w:val="22"/>
              </w:rPr>
              <w:t>Total Population</w:t>
            </w:r>
          </w:p>
        </w:tc>
        <w:tc>
          <w:tcPr>
            <w:tcW w:w="1049" w:type="dxa"/>
            <w:tcBorders>
              <w:top w:val="nil"/>
              <w:left w:val="nil"/>
              <w:bottom w:val="nil"/>
              <w:right w:val="nil"/>
            </w:tcBorders>
            <w:shd w:val="clear" w:color="000000" w:fill="FFFFFF"/>
            <w:vAlign w:val="bottom"/>
            <w:hideMark/>
          </w:tcPr>
          <w:p w14:paraId="173B648A" w14:textId="77777777" w:rsidR="00E35A73" w:rsidRPr="00E35A73" w:rsidRDefault="00E35A73" w:rsidP="00E35A73">
            <w:pPr>
              <w:jc w:val="center"/>
              <w:rPr>
                <w:color w:val="000000"/>
                <w:sz w:val="22"/>
                <w:szCs w:val="22"/>
              </w:rPr>
            </w:pPr>
            <w:r w:rsidRPr="00E35A73">
              <w:rPr>
                <w:color w:val="000000"/>
                <w:sz w:val="22"/>
                <w:szCs w:val="22"/>
              </w:rPr>
              <w:t>White</w:t>
            </w:r>
          </w:p>
        </w:tc>
        <w:tc>
          <w:tcPr>
            <w:tcW w:w="1078" w:type="dxa"/>
            <w:tcBorders>
              <w:top w:val="nil"/>
              <w:left w:val="nil"/>
              <w:bottom w:val="nil"/>
              <w:right w:val="nil"/>
            </w:tcBorders>
            <w:shd w:val="clear" w:color="000000" w:fill="FFFFFF"/>
            <w:vAlign w:val="bottom"/>
            <w:hideMark/>
          </w:tcPr>
          <w:p w14:paraId="5C8CD30E" w14:textId="77777777" w:rsidR="00E35A73" w:rsidRPr="00E35A73" w:rsidRDefault="00E35A73" w:rsidP="00E35A73">
            <w:pPr>
              <w:jc w:val="center"/>
              <w:rPr>
                <w:color w:val="000000"/>
                <w:sz w:val="22"/>
                <w:szCs w:val="22"/>
              </w:rPr>
            </w:pPr>
            <w:r w:rsidRPr="00E35A73">
              <w:rPr>
                <w:color w:val="000000"/>
                <w:sz w:val="22"/>
                <w:szCs w:val="22"/>
              </w:rPr>
              <w:t>African American</w:t>
            </w:r>
          </w:p>
        </w:tc>
        <w:tc>
          <w:tcPr>
            <w:tcW w:w="1005" w:type="dxa"/>
            <w:tcBorders>
              <w:top w:val="nil"/>
              <w:left w:val="nil"/>
              <w:bottom w:val="nil"/>
              <w:right w:val="nil"/>
            </w:tcBorders>
            <w:shd w:val="clear" w:color="000000" w:fill="FFFFFF"/>
            <w:vAlign w:val="bottom"/>
            <w:hideMark/>
          </w:tcPr>
          <w:p w14:paraId="2189A085" w14:textId="77777777" w:rsidR="00E35A73" w:rsidRPr="00E35A73" w:rsidRDefault="00E35A73" w:rsidP="00E35A73">
            <w:pPr>
              <w:jc w:val="center"/>
              <w:rPr>
                <w:color w:val="000000"/>
                <w:sz w:val="22"/>
                <w:szCs w:val="22"/>
              </w:rPr>
            </w:pPr>
            <w:r w:rsidRPr="00E35A73">
              <w:rPr>
                <w:color w:val="000000"/>
                <w:sz w:val="22"/>
                <w:szCs w:val="22"/>
              </w:rPr>
              <w:t>Native American</w:t>
            </w:r>
          </w:p>
        </w:tc>
        <w:tc>
          <w:tcPr>
            <w:tcW w:w="1062" w:type="dxa"/>
            <w:tcBorders>
              <w:top w:val="nil"/>
              <w:left w:val="nil"/>
              <w:bottom w:val="nil"/>
              <w:right w:val="nil"/>
            </w:tcBorders>
            <w:shd w:val="clear" w:color="000000" w:fill="FFFFFF"/>
            <w:vAlign w:val="bottom"/>
            <w:hideMark/>
          </w:tcPr>
          <w:p w14:paraId="37DFDF64" w14:textId="77777777" w:rsidR="00E35A73" w:rsidRPr="00E35A73" w:rsidRDefault="00E35A73" w:rsidP="00E35A73">
            <w:pPr>
              <w:jc w:val="center"/>
              <w:rPr>
                <w:color w:val="000000"/>
                <w:sz w:val="22"/>
                <w:szCs w:val="22"/>
              </w:rPr>
            </w:pPr>
            <w:r w:rsidRPr="00E35A73">
              <w:rPr>
                <w:color w:val="000000"/>
                <w:sz w:val="22"/>
                <w:szCs w:val="22"/>
              </w:rPr>
              <w:t>Other and Multiracial</w:t>
            </w:r>
          </w:p>
        </w:tc>
        <w:tc>
          <w:tcPr>
            <w:tcW w:w="1097" w:type="dxa"/>
            <w:tcBorders>
              <w:top w:val="nil"/>
              <w:left w:val="nil"/>
              <w:bottom w:val="nil"/>
              <w:right w:val="nil"/>
            </w:tcBorders>
            <w:shd w:val="clear" w:color="000000" w:fill="FFFFFF"/>
            <w:vAlign w:val="bottom"/>
            <w:hideMark/>
          </w:tcPr>
          <w:p w14:paraId="2289C756" w14:textId="77777777" w:rsidR="00E35A73" w:rsidRPr="00E35A73" w:rsidRDefault="00E35A73" w:rsidP="00E35A73">
            <w:pPr>
              <w:jc w:val="center"/>
              <w:rPr>
                <w:color w:val="000000"/>
                <w:sz w:val="22"/>
                <w:szCs w:val="22"/>
              </w:rPr>
            </w:pPr>
            <w:r w:rsidRPr="00E35A73">
              <w:rPr>
                <w:color w:val="000000"/>
                <w:sz w:val="22"/>
                <w:szCs w:val="22"/>
              </w:rPr>
              <w:t xml:space="preserve">Hispanic or </w:t>
            </w:r>
            <w:proofErr w:type="spellStart"/>
            <w:r w:rsidRPr="00E35A73">
              <w:rPr>
                <w:color w:val="000000"/>
                <w:sz w:val="22"/>
                <w:szCs w:val="22"/>
              </w:rPr>
              <w:t>Latino</w:t>
            </w:r>
            <w:r w:rsidRPr="00E35A73">
              <w:rPr>
                <w:color w:val="000000"/>
                <w:sz w:val="22"/>
                <w:szCs w:val="22"/>
                <w:vertAlign w:val="superscript"/>
              </w:rPr>
              <w:t>b</w:t>
            </w:r>
            <w:proofErr w:type="spellEnd"/>
          </w:p>
        </w:tc>
      </w:tr>
      <w:tr w:rsidR="00E35A73" w:rsidRPr="00E35A73" w14:paraId="561FCD86" w14:textId="77777777" w:rsidTr="00E35A73">
        <w:trPr>
          <w:trHeight w:val="300"/>
          <w:jc w:val="center"/>
        </w:trPr>
        <w:tc>
          <w:tcPr>
            <w:tcW w:w="3214" w:type="dxa"/>
            <w:vMerge/>
            <w:tcBorders>
              <w:top w:val="single" w:sz="4" w:space="0" w:color="808080"/>
              <w:left w:val="nil"/>
              <w:bottom w:val="single" w:sz="8" w:space="0" w:color="808080"/>
              <w:right w:val="nil"/>
            </w:tcBorders>
            <w:vAlign w:val="center"/>
            <w:hideMark/>
          </w:tcPr>
          <w:p w14:paraId="12035CA9" w14:textId="77777777" w:rsidR="00E35A73" w:rsidRPr="00E35A73" w:rsidRDefault="00E35A73" w:rsidP="00E35A73">
            <w:pPr>
              <w:rPr>
                <w:color w:val="000000"/>
                <w:sz w:val="22"/>
                <w:szCs w:val="22"/>
              </w:rPr>
            </w:pPr>
          </w:p>
        </w:tc>
        <w:tc>
          <w:tcPr>
            <w:tcW w:w="1175" w:type="dxa"/>
            <w:tcBorders>
              <w:top w:val="nil"/>
              <w:left w:val="nil"/>
              <w:bottom w:val="nil"/>
              <w:right w:val="nil"/>
            </w:tcBorders>
            <w:shd w:val="clear" w:color="auto" w:fill="auto"/>
            <w:noWrap/>
            <w:vAlign w:val="bottom"/>
            <w:hideMark/>
          </w:tcPr>
          <w:p w14:paraId="2606812F" w14:textId="77777777" w:rsidR="00E35A73" w:rsidRPr="00E35A73" w:rsidRDefault="00E35A73" w:rsidP="00E35A73">
            <w:pPr>
              <w:jc w:val="center"/>
              <w:rPr>
                <w:color w:val="000000"/>
                <w:sz w:val="22"/>
                <w:szCs w:val="22"/>
              </w:rPr>
            </w:pPr>
          </w:p>
        </w:tc>
        <w:tc>
          <w:tcPr>
            <w:tcW w:w="1049" w:type="dxa"/>
            <w:tcBorders>
              <w:top w:val="nil"/>
              <w:left w:val="nil"/>
              <w:bottom w:val="nil"/>
              <w:right w:val="nil"/>
            </w:tcBorders>
            <w:shd w:val="clear" w:color="auto" w:fill="auto"/>
            <w:noWrap/>
            <w:vAlign w:val="bottom"/>
            <w:hideMark/>
          </w:tcPr>
          <w:p w14:paraId="6296ADFB" w14:textId="77777777" w:rsidR="00E35A73" w:rsidRPr="00E35A73" w:rsidRDefault="00E35A73" w:rsidP="00E35A73">
            <w:pPr>
              <w:rPr>
                <w:sz w:val="20"/>
              </w:rPr>
            </w:pPr>
          </w:p>
        </w:tc>
        <w:tc>
          <w:tcPr>
            <w:tcW w:w="1078" w:type="dxa"/>
            <w:tcBorders>
              <w:top w:val="nil"/>
              <w:left w:val="nil"/>
              <w:bottom w:val="nil"/>
              <w:right w:val="nil"/>
            </w:tcBorders>
            <w:shd w:val="clear" w:color="auto" w:fill="auto"/>
            <w:noWrap/>
            <w:vAlign w:val="bottom"/>
            <w:hideMark/>
          </w:tcPr>
          <w:p w14:paraId="499D6214" w14:textId="77777777" w:rsidR="00E35A73" w:rsidRPr="00E35A73" w:rsidRDefault="00E35A73" w:rsidP="00E35A73">
            <w:pPr>
              <w:rPr>
                <w:sz w:val="20"/>
              </w:rPr>
            </w:pPr>
          </w:p>
        </w:tc>
        <w:tc>
          <w:tcPr>
            <w:tcW w:w="1005" w:type="dxa"/>
            <w:tcBorders>
              <w:top w:val="nil"/>
              <w:left w:val="nil"/>
              <w:bottom w:val="nil"/>
              <w:right w:val="nil"/>
            </w:tcBorders>
            <w:shd w:val="clear" w:color="auto" w:fill="auto"/>
            <w:noWrap/>
            <w:vAlign w:val="bottom"/>
            <w:hideMark/>
          </w:tcPr>
          <w:p w14:paraId="35C888AF" w14:textId="77777777" w:rsidR="00E35A73" w:rsidRPr="00E35A73" w:rsidRDefault="00E35A73" w:rsidP="00E35A73">
            <w:pPr>
              <w:rPr>
                <w:sz w:val="20"/>
              </w:rPr>
            </w:pPr>
          </w:p>
        </w:tc>
        <w:tc>
          <w:tcPr>
            <w:tcW w:w="1062" w:type="dxa"/>
            <w:tcBorders>
              <w:top w:val="nil"/>
              <w:left w:val="nil"/>
              <w:bottom w:val="nil"/>
              <w:right w:val="nil"/>
            </w:tcBorders>
            <w:shd w:val="clear" w:color="auto" w:fill="auto"/>
            <w:noWrap/>
            <w:vAlign w:val="bottom"/>
            <w:hideMark/>
          </w:tcPr>
          <w:p w14:paraId="69307F3B" w14:textId="77777777" w:rsidR="00E35A73" w:rsidRPr="00E35A73" w:rsidRDefault="00E35A73" w:rsidP="00E35A73">
            <w:pPr>
              <w:rPr>
                <w:sz w:val="20"/>
              </w:rPr>
            </w:pPr>
          </w:p>
        </w:tc>
        <w:tc>
          <w:tcPr>
            <w:tcW w:w="1097" w:type="dxa"/>
            <w:tcBorders>
              <w:top w:val="nil"/>
              <w:left w:val="nil"/>
              <w:bottom w:val="nil"/>
              <w:right w:val="nil"/>
            </w:tcBorders>
            <w:shd w:val="clear" w:color="auto" w:fill="auto"/>
            <w:noWrap/>
            <w:vAlign w:val="bottom"/>
            <w:hideMark/>
          </w:tcPr>
          <w:p w14:paraId="048DFC97" w14:textId="77777777" w:rsidR="00E35A73" w:rsidRPr="00E35A73" w:rsidRDefault="00E35A73" w:rsidP="00E35A73">
            <w:pPr>
              <w:rPr>
                <w:sz w:val="20"/>
              </w:rPr>
            </w:pPr>
          </w:p>
        </w:tc>
      </w:tr>
      <w:tr w:rsidR="00E35A73" w:rsidRPr="00E35A73" w14:paraId="511CAC84" w14:textId="77777777" w:rsidTr="00E35A73">
        <w:trPr>
          <w:trHeight w:val="300"/>
          <w:jc w:val="center"/>
        </w:trPr>
        <w:tc>
          <w:tcPr>
            <w:tcW w:w="3214" w:type="dxa"/>
            <w:tcBorders>
              <w:top w:val="single" w:sz="8" w:space="0" w:color="808080"/>
              <w:left w:val="nil"/>
              <w:bottom w:val="single" w:sz="4" w:space="0" w:color="808080"/>
              <w:right w:val="single" w:sz="4" w:space="0" w:color="808080"/>
            </w:tcBorders>
            <w:shd w:val="clear" w:color="auto" w:fill="auto"/>
            <w:noWrap/>
            <w:vAlign w:val="bottom"/>
            <w:hideMark/>
          </w:tcPr>
          <w:p w14:paraId="1D1C6F04" w14:textId="77777777" w:rsidR="00E35A73" w:rsidRPr="00E35A73" w:rsidRDefault="00E35A73" w:rsidP="00E35A73">
            <w:pPr>
              <w:ind w:firstLineChars="500" w:firstLine="1100"/>
              <w:rPr>
                <w:color w:val="000000"/>
                <w:sz w:val="22"/>
                <w:szCs w:val="22"/>
              </w:rPr>
            </w:pPr>
            <w:r w:rsidRPr="00E35A73">
              <w:rPr>
                <w:color w:val="000000"/>
                <w:sz w:val="22"/>
                <w:szCs w:val="22"/>
              </w:rPr>
              <w:t xml:space="preserve">     0    to   &lt;= 1 </w:t>
            </w:r>
          </w:p>
        </w:tc>
        <w:tc>
          <w:tcPr>
            <w:tcW w:w="1175" w:type="dxa"/>
            <w:tcBorders>
              <w:top w:val="single" w:sz="8" w:space="0" w:color="808080"/>
              <w:left w:val="nil"/>
              <w:bottom w:val="single" w:sz="4" w:space="0" w:color="808080"/>
              <w:right w:val="single" w:sz="4" w:space="0" w:color="808080"/>
            </w:tcBorders>
            <w:shd w:val="clear" w:color="auto" w:fill="auto"/>
            <w:noWrap/>
            <w:vAlign w:val="bottom"/>
            <w:hideMark/>
          </w:tcPr>
          <w:p w14:paraId="66DB9E0E" w14:textId="77777777" w:rsidR="00E35A73" w:rsidRPr="00E35A73" w:rsidRDefault="00E35A73" w:rsidP="00E35A73">
            <w:pPr>
              <w:jc w:val="right"/>
              <w:rPr>
                <w:color w:val="000000"/>
                <w:sz w:val="22"/>
                <w:szCs w:val="22"/>
              </w:rPr>
            </w:pPr>
            <w:r w:rsidRPr="00E35A73">
              <w:rPr>
                <w:color w:val="000000"/>
                <w:sz w:val="22"/>
                <w:szCs w:val="22"/>
              </w:rPr>
              <w:t>88,997,363</w:t>
            </w:r>
          </w:p>
        </w:tc>
        <w:tc>
          <w:tcPr>
            <w:tcW w:w="1049" w:type="dxa"/>
            <w:tcBorders>
              <w:top w:val="single" w:sz="8" w:space="0" w:color="808080"/>
              <w:left w:val="nil"/>
              <w:bottom w:val="single" w:sz="4" w:space="0" w:color="808080"/>
              <w:right w:val="single" w:sz="4" w:space="0" w:color="808080"/>
            </w:tcBorders>
            <w:shd w:val="clear" w:color="auto" w:fill="auto"/>
            <w:noWrap/>
            <w:vAlign w:val="bottom"/>
            <w:hideMark/>
          </w:tcPr>
          <w:p w14:paraId="124B625E" w14:textId="77777777" w:rsidR="00E35A73" w:rsidRPr="00E35A73" w:rsidRDefault="00E35A73" w:rsidP="00E35A73">
            <w:pPr>
              <w:jc w:val="right"/>
              <w:rPr>
                <w:color w:val="000000"/>
                <w:sz w:val="22"/>
                <w:szCs w:val="22"/>
              </w:rPr>
            </w:pPr>
            <w:r w:rsidRPr="00E35A73">
              <w:rPr>
                <w:color w:val="000000"/>
                <w:sz w:val="22"/>
                <w:szCs w:val="22"/>
              </w:rPr>
              <w:t>56,155,954</w:t>
            </w:r>
          </w:p>
        </w:tc>
        <w:tc>
          <w:tcPr>
            <w:tcW w:w="1078" w:type="dxa"/>
            <w:tcBorders>
              <w:top w:val="single" w:sz="8" w:space="0" w:color="808080"/>
              <w:left w:val="nil"/>
              <w:bottom w:val="single" w:sz="4" w:space="0" w:color="808080"/>
              <w:right w:val="single" w:sz="4" w:space="0" w:color="808080"/>
            </w:tcBorders>
            <w:shd w:val="clear" w:color="auto" w:fill="auto"/>
            <w:noWrap/>
            <w:vAlign w:val="bottom"/>
            <w:hideMark/>
          </w:tcPr>
          <w:p w14:paraId="71097D79" w14:textId="77777777" w:rsidR="00E35A73" w:rsidRPr="00E35A73" w:rsidRDefault="00E35A73" w:rsidP="00E35A73">
            <w:pPr>
              <w:jc w:val="right"/>
              <w:rPr>
                <w:color w:val="000000"/>
                <w:sz w:val="22"/>
                <w:szCs w:val="22"/>
              </w:rPr>
            </w:pPr>
            <w:r w:rsidRPr="00E35A73">
              <w:rPr>
                <w:color w:val="000000"/>
                <w:sz w:val="22"/>
                <w:szCs w:val="22"/>
              </w:rPr>
              <w:t>14,043,272</w:t>
            </w:r>
          </w:p>
        </w:tc>
        <w:tc>
          <w:tcPr>
            <w:tcW w:w="1005" w:type="dxa"/>
            <w:tcBorders>
              <w:top w:val="single" w:sz="8" w:space="0" w:color="808080"/>
              <w:left w:val="nil"/>
              <w:bottom w:val="single" w:sz="4" w:space="0" w:color="808080"/>
              <w:right w:val="single" w:sz="4" w:space="0" w:color="808080"/>
            </w:tcBorders>
            <w:shd w:val="clear" w:color="auto" w:fill="auto"/>
            <w:noWrap/>
            <w:vAlign w:val="bottom"/>
            <w:hideMark/>
          </w:tcPr>
          <w:p w14:paraId="141F762F" w14:textId="77777777" w:rsidR="00E35A73" w:rsidRPr="00E35A73" w:rsidRDefault="00E35A73" w:rsidP="00E35A73">
            <w:pPr>
              <w:jc w:val="right"/>
              <w:rPr>
                <w:color w:val="000000"/>
                <w:sz w:val="22"/>
                <w:szCs w:val="22"/>
              </w:rPr>
            </w:pPr>
            <w:r w:rsidRPr="00E35A73">
              <w:rPr>
                <w:color w:val="000000"/>
                <w:sz w:val="22"/>
                <w:szCs w:val="22"/>
              </w:rPr>
              <w:t>335,871</w:t>
            </w:r>
          </w:p>
        </w:tc>
        <w:tc>
          <w:tcPr>
            <w:tcW w:w="1062" w:type="dxa"/>
            <w:tcBorders>
              <w:top w:val="single" w:sz="8" w:space="0" w:color="808080"/>
              <w:left w:val="nil"/>
              <w:bottom w:val="single" w:sz="4" w:space="0" w:color="808080"/>
              <w:right w:val="single" w:sz="4" w:space="0" w:color="808080"/>
            </w:tcBorders>
            <w:shd w:val="clear" w:color="auto" w:fill="auto"/>
            <w:noWrap/>
            <w:vAlign w:val="bottom"/>
            <w:hideMark/>
          </w:tcPr>
          <w:p w14:paraId="160599DB" w14:textId="77777777" w:rsidR="00E35A73" w:rsidRPr="00E35A73" w:rsidRDefault="00E35A73" w:rsidP="00E35A73">
            <w:pPr>
              <w:jc w:val="right"/>
              <w:rPr>
                <w:color w:val="000000"/>
                <w:sz w:val="22"/>
                <w:szCs w:val="22"/>
              </w:rPr>
            </w:pPr>
            <w:r w:rsidRPr="00E35A73">
              <w:rPr>
                <w:color w:val="000000"/>
                <w:sz w:val="22"/>
                <w:szCs w:val="22"/>
              </w:rPr>
              <w:t>6,807,497</w:t>
            </w:r>
          </w:p>
        </w:tc>
        <w:tc>
          <w:tcPr>
            <w:tcW w:w="1097" w:type="dxa"/>
            <w:tcBorders>
              <w:top w:val="single" w:sz="8" w:space="0" w:color="808080"/>
              <w:left w:val="nil"/>
              <w:bottom w:val="single" w:sz="4" w:space="0" w:color="808080"/>
              <w:right w:val="nil"/>
            </w:tcBorders>
            <w:shd w:val="clear" w:color="auto" w:fill="auto"/>
            <w:noWrap/>
            <w:vAlign w:val="bottom"/>
            <w:hideMark/>
          </w:tcPr>
          <w:p w14:paraId="6FEC238C" w14:textId="77777777" w:rsidR="00E35A73" w:rsidRPr="00E35A73" w:rsidRDefault="00E35A73" w:rsidP="00E35A73">
            <w:pPr>
              <w:jc w:val="right"/>
              <w:rPr>
                <w:color w:val="000000"/>
                <w:sz w:val="22"/>
                <w:szCs w:val="22"/>
              </w:rPr>
            </w:pPr>
            <w:r w:rsidRPr="00E35A73">
              <w:rPr>
                <w:color w:val="000000"/>
                <w:sz w:val="22"/>
                <w:szCs w:val="22"/>
              </w:rPr>
              <w:t>11,654,769</w:t>
            </w:r>
          </w:p>
        </w:tc>
      </w:tr>
      <w:tr w:rsidR="00E35A73" w:rsidRPr="00E35A73" w14:paraId="45BA57BD" w14:textId="77777777" w:rsidTr="00E35A73">
        <w:trPr>
          <w:trHeight w:val="345"/>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54132B21" w14:textId="77777777" w:rsidR="00E35A73" w:rsidRPr="00E35A73" w:rsidRDefault="00E35A73" w:rsidP="00E35A73">
            <w:pPr>
              <w:ind w:firstLineChars="500" w:firstLine="1100"/>
              <w:rPr>
                <w:color w:val="000000"/>
                <w:sz w:val="22"/>
                <w:szCs w:val="22"/>
              </w:rPr>
            </w:pPr>
            <w:r w:rsidRPr="00E35A73">
              <w:rPr>
                <w:color w:val="000000"/>
                <w:sz w:val="22"/>
                <w:szCs w:val="22"/>
              </w:rPr>
              <w:t xml:space="preserve">   &gt;1    to   &lt;= 2 </w:t>
            </w:r>
          </w:p>
        </w:tc>
        <w:tc>
          <w:tcPr>
            <w:tcW w:w="1175" w:type="dxa"/>
            <w:tcBorders>
              <w:top w:val="nil"/>
              <w:left w:val="nil"/>
              <w:bottom w:val="single" w:sz="4" w:space="0" w:color="808080"/>
              <w:right w:val="single" w:sz="4" w:space="0" w:color="808080"/>
            </w:tcBorders>
            <w:shd w:val="clear" w:color="auto" w:fill="auto"/>
            <w:noWrap/>
            <w:vAlign w:val="bottom"/>
            <w:hideMark/>
          </w:tcPr>
          <w:p w14:paraId="7E6A6F65" w14:textId="77777777" w:rsidR="00E35A73" w:rsidRPr="00E35A73" w:rsidRDefault="00E35A73" w:rsidP="00E35A73">
            <w:pPr>
              <w:jc w:val="right"/>
              <w:rPr>
                <w:color w:val="000000"/>
                <w:sz w:val="22"/>
                <w:szCs w:val="22"/>
              </w:rPr>
            </w:pPr>
            <w:r w:rsidRPr="00E35A73">
              <w:rPr>
                <w:color w:val="000000"/>
                <w:sz w:val="22"/>
                <w:szCs w:val="22"/>
              </w:rPr>
              <w:t>0</w:t>
            </w:r>
          </w:p>
        </w:tc>
        <w:tc>
          <w:tcPr>
            <w:tcW w:w="1049" w:type="dxa"/>
            <w:tcBorders>
              <w:top w:val="nil"/>
              <w:left w:val="nil"/>
              <w:bottom w:val="single" w:sz="4" w:space="0" w:color="808080"/>
              <w:right w:val="single" w:sz="4" w:space="0" w:color="808080"/>
            </w:tcBorders>
            <w:shd w:val="clear" w:color="auto" w:fill="auto"/>
            <w:noWrap/>
            <w:vAlign w:val="bottom"/>
            <w:hideMark/>
          </w:tcPr>
          <w:p w14:paraId="544070CC" w14:textId="77777777" w:rsidR="00E35A73" w:rsidRPr="00E35A73" w:rsidRDefault="00E35A73" w:rsidP="00E35A73">
            <w:pPr>
              <w:jc w:val="right"/>
              <w:rPr>
                <w:color w:val="000000"/>
                <w:sz w:val="22"/>
                <w:szCs w:val="22"/>
              </w:rPr>
            </w:pPr>
            <w:r w:rsidRPr="00E35A73">
              <w:rPr>
                <w:color w:val="000000"/>
                <w:sz w:val="22"/>
                <w:szCs w:val="22"/>
              </w:rPr>
              <w:t>0</w:t>
            </w:r>
          </w:p>
        </w:tc>
        <w:tc>
          <w:tcPr>
            <w:tcW w:w="1078" w:type="dxa"/>
            <w:tcBorders>
              <w:top w:val="nil"/>
              <w:left w:val="nil"/>
              <w:bottom w:val="single" w:sz="4" w:space="0" w:color="808080"/>
              <w:right w:val="single" w:sz="4" w:space="0" w:color="808080"/>
            </w:tcBorders>
            <w:shd w:val="clear" w:color="auto" w:fill="auto"/>
            <w:noWrap/>
            <w:vAlign w:val="bottom"/>
            <w:hideMark/>
          </w:tcPr>
          <w:p w14:paraId="47342CBB" w14:textId="77777777" w:rsidR="00E35A73" w:rsidRPr="00E35A73" w:rsidRDefault="00E35A73" w:rsidP="00E35A73">
            <w:pPr>
              <w:jc w:val="right"/>
              <w:rPr>
                <w:color w:val="000000"/>
                <w:sz w:val="22"/>
                <w:szCs w:val="22"/>
              </w:rPr>
            </w:pPr>
            <w:r w:rsidRPr="00E35A73">
              <w:rPr>
                <w:color w:val="000000"/>
                <w:sz w:val="22"/>
                <w:szCs w:val="22"/>
              </w:rPr>
              <w:t>0</w:t>
            </w:r>
          </w:p>
        </w:tc>
        <w:tc>
          <w:tcPr>
            <w:tcW w:w="1005" w:type="dxa"/>
            <w:tcBorders>
              <w:top w:val="nil"/>
              <w:left w:val="nil"/>
              <w:bottom w:val="single" w:sz="4" w:space="0" w:color="808080"/>
              <w:right w:val="single" w:sz="4" w:space="0" w:color="808080"/>
            </w:tcBorders>
            <w:shd w:val="clear" w:color="auto" w:fill="auto"/>
            <w:noWrap/>
            <w:vAlign w:val="bottom"/>
            <w:hideMark/>
          </w:tcPr>
          <w:p w14:paraId="37A4EDFB" w14:textId="77777777" w:rsidR="00E35A73" w:rsidRPr="00E35A73" w:rsidRDefault="00E35A73" w:rsidP="00E35A73">
            <w:pPr>
              <w:jc w:val="right"/>
              <w:rPr>
                <w:color w:val="000000"/>
                <w:sz w:val="22"/>
                <w:szCs w:val="22"/>
              </w:rPr>
            </w:pPr>
            <w:r w:rsidRPr="00E35A73">
              <w:rPr>
                <w:color w:val="000000"/>
                <w:sz w:val="22"/>
                <w:szCs w:val="22"/>
              </w:rPr>
              <w:t>0</w:t>
            </w:r>
          </w:p>
        </w:tc>
        <w:tc>
          <w:tcPr>
            <w:tcW w:w="1062" w:type="dxa"/>
            <w:tcBorders>
              <w:top w:val="nil"/>
              <w:left w:val="nil"/>
              <w:bottom w:val="single" w:sz="4" w:space="0" w:color="808080"/>
              <w:right w:val="single" w:sz="4" w:space="0" w:color="808080"/>
            </w:tcBorders>
            <w:shd w:val="clear" w:color="auto" w:fill="auto"/>
            <w:noWrap/>
            <w:vAlign w:val="bottom"/>
            <w:hideMark/>
          </w:tcPr>
          <w:p w14:paraId="4D4A8D2D" w14:textId="77777777" w:rsidR="00E35A73" w:rsidRPr="00E35A73" w:rsidRDefault="00E35A73" w:rsidP="00E35A73">
            <w:pPr>
              <w:jc w:val="right"/>
              <w:rPr>
                <w:color w:val="000000"/>
                <w:sz w:val="22"/>
                <w:szCs w:val="22"/>
              </w:rPr>
            </w:pPr>
            <w:r w:rsidRPr="00E35A73">
              <w:rPr>
                <w:color w:val="000000"/>
                <w:sz w:val="22"/>
                <w:szCs w:val="22"/>
              </w:rPr>
              <w:t>0</w:t>
            </w:r>
          </w:p>
        </w:tc>
        <w:tc>
          <w:tcPr>
            <w:tcW w:w="1097" w:type="dxa"/>
            <w:tcBorders>
              <w:top w:val="nil"/>
              <w:left w:val="nil"/>
              <w:bottom w:val="single" w:sz="4" w:space="0" w:color="808080"/>
              <w:right w:val="nil"/>
            </w:tcBorders>
            <w:shd w:val="clear" w:color="auto" w:fill="auto"/>
            <w:noWrap/>
            <w:vAlign w:val="bottom"/>
            <w:hideMark/>
          </w:tcPr>
          <w:p w14:paraId="4016CCC4" w14:textId="77777777" w:rsidR="00E35A73" w:rsidRPr="00E35A73" w:rsidRDefault="00E35A73" w:rsidP="00E35A73">
            <w:pPr>
              <w:jc w:val="right"/>
              <w:rPr>
                <w:color w:val="000000"/>
                <w:sz w:val="22"/>
                <w:szCs w:val="22"/>
              </w:rPr>
            </w:pPr>
            <w:r w:rsidRPr="00E35A73">
              <w:rPr>
                <w:color w:val="000000"/>
                <w:sz w:val="22"/>
                <w:szCs w:val="22"/>
              </w:rPr>
              <w:t>0</w:t>
            </w:r>
          </w:p>
        </w:tc>
      </w:tr>
      <w:tr w:rsidR="00E35A73" w:rsidRPr="00E35A73" w14:paraId="52DED910" w14:textId="77777777" w:rsidTr="00E35A73">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18C4D404" w14:textId="77777777" w:rsidR="00E35A73" w:rsidRPr="00E35A73" w:rsidRDefault="00E35A73" w:rsidP="00E35A73">
            <w:pPr>
              <w:ind w:firstLineChars="500" w:firstLine="1100"/>
              <w:rPr>
                <w:color w:val="000000"/>
                <w:sz w:val="22"/>
                <w:szCs w:val="22"/>
              </w:rPr>
            </w:pPr>
            <w:r w:rsidRPr="00E35A73">
              <w:rPr>
                <w:color w:val="000000"/>
                <w:sz w:val="22"/>
                <w:szCs w:val="22"/>
              </w:rPr>
              <w:t xml:space="preserve">   &gt;2    to   &lt;= 3  </w:t>
            </w:r>
          </w:p>
        </w:tc>
        <w:tc>
          <w:tcPr>
            <w:tcW w:w="1175" w:type="dxa"/>
            <w:tcBorders>
              <w:top w:val="nil"/>
              <w:left w:val="nil"/>
              <w:bottom w:val="single" w:sz="4" w:space="0" w:color="808080"/>
              <w:right w:val="single" w:sz="4" w:space="0" w:color="808080"/>
            </w:tcBorders>
            <w:shd w:val="clear" w:color="000000" w:fill="FFFFFF"/>
            <w:noWrap/>
            <w:vAlign w:val="bottom"/>
            <w:hideMark/>
          </w:tcPr>
          <w:p w14:paraId="52065593" w14:textId="77777777" w:rsidR="00E35A73" w:rsidRPr="00E35A73" w:rsidRDefault="00E35A73" w:rsidP="00E35A73">
            <w:pPr>
              <w:jc w:val="right"/>
              <w:rPr>
                <w:color w:val="000000"/>
                <w:sz w:val="22"/>
                <w:szCs w:val="22"/>
              </w:rPr>
            </w:pPr>
            <w:r w:rsidRPr="00E35A73">
              <w:rPr>
                <w:color w:val="000000"/>
                <w:sz w:val="22"/>
                <w:szCs w:val="22"/>
              </w:rPr>
              <w:t>0</w:t>
            </w:r>
          </w:p>
        </w:tc>
        <w:tc>
          <w:tcPr>
            <w:tcW w:w="1049" w:type="dxa"/>
            <w:tcBorders>
              <w:top w:val="nil"/>
              <w:left w:val="nil"/>
              <w:bottom w:val="single" w:sz="4" w:space="0" w:color="808080"/>
              <w:right w:val="single" w:sz="4" w:space="0" w:color="808080"/>
            </w:tcBorders>
            <w:shd w:val="clear" w:color="000000" w:fill="FFFFFF"/>
            <w:noWrap/>
            <w:vAlign w:val="bottom"/>
            <w:hideMark/>
          </w:tcPr>
          <w:p w14:paraId="580DC41D" w14:textId="77777777" w:rsidR="00E35A73" w:rsidRPr="00E35A73" w:rsidRDefault="00E35A73" w:rsidP="00E35A73">
            <w:pPr>
              <w:jc w:val="right"/>
              <w:rPr>
                <w:color w:val="000000"/>
                <w:sz w:val="22"/>
                <w:szCs w:val="22"/>
              </w:rPr>
            </w:pPr>
            <w:r w:rsidRPr="00E35A73">
              <w:rPr>
                <w:color w:val="000000"/>
                <w:sz w:val="22"/>
                <w:szCs w:val="22"/>
              </w:rPr>
              <w:t>0</w:t>
            </w:r>
          </w:p>
        </w:tc>
        <w:tc>
          <w:tcPr>
            <w:tcW w:w="1078" w:type="dxa"/>
            <w:tcBorders>
              <w:top w:val="nil"/>
              <w:left w:val="nil"/>
              <w:bottom w:val="single" w:sz="4" w:space="0" w:color="808080"/>
              <w:right w:val="single" w:sz="4" w:space="0" w:color="808080"/>
            </w:tcBorders>
            <w:shd w:val="clear" w:color="000000" w:fill="FFFFFF"/>
            <w:noWrap/>
            <w:vAlign w:val="bottom"/>
            <w:hideMark/>
          </w:tcPr>
          <w:p w14:paraId="232972F7" w14:textId="77777777" w:rsidR="00E35A73" w:rsidRPr="00E35A73" w:rsidRDefault="00E35A73" w:rsidP="00E35A73">
            <w:pPr>
              <w:jc w:val="right"/>
              <w:rPr>
                <w:color w:val="000000"/>
                <w:sz w:val="22"/>
                <w:szCs w:val="22"/>
              </w:rPr>
            </w:pPr>
            <w:r w:rsidRPr="00E35A73">
              <w:rPr>
                <w:color w:val="000000"/>
                <w:sz w:val="22"/>
                <w:szCs w:val="22"/>
              </w:rPr>
              <w:t>0</w:t>
            </w:r>
          </w:p>
        </w:tc>
        <w:tc>
          <w:tcPr>
            <w:tcW w:w="1005" w:type="dxa"/>
            <w:tcBorders>
              <w:top w:val="nil"/>
              <w:left w:val="nil"/>
              <w:bottom w:val="single" w:sz="4" w:space="0" w:color="808080"/>
              <w:right w:val="single" w:sz="4" w:space="0" w:color="808080"/>
            </w:tcBorders>
            <w:shd w:val="clear" w:color="000000" w:fill="FFFFFF"/>
            <w:noWrap/>
            <w:vAlign w:val="bottom"/>
            <w:hideMark/>
          </w:tcPr>
          <w:p w14:paraId="082C2CD3" w14:textId="77777777" w:rsidR="00E35A73" w:rsidRPr="00E35A73" w:rsidRDefault="00E35A73" w:rsidP="00E35A73">
            <w:pPr>
              <w:jc w:val="right"/>
              <w:rPr>
                <w:color w:val="000000"/>
                <w:sz w:val="22"/>
                <w:szCs w:val="22"/>
              </w:rPr>
            </w:pPr>
            <w:r w:rsidRPr="00E35A73">
              <w:rPr>
                <w:color w:val="000000"/>
                <w:sz w:val="22"/>
                <w:szCs w:val="22"/>
              </w:rPr>
              <w:t>0</w:t>
            </w:r>
          </w:p>
        </w:tc>
        <w:tc>
          <w:tcPr>
            <w:tcW w:w="1062" w:type="dxa"/>
            <w:tcBorders>
              <w:top w:val="nil"/>
              <w:left w:val="nil"/>
              <w:bottom w:val="single" w:sz="4" w:space="0" w:color="808080"/>
              <w:right w:val="single" w:sz="4" w:space="0" w:color="808080"/>
            </w:tcBorders>
            <w:shd w:val="clear" w:color="000000" w:fill="FFFFFF"/>
            <w:noWrap/>
            <w:vAlign w:val="bottom"/>
            <w:hideMark/>
          </w:tcPr>
          <w:p w14:paraId="21C04BE2" w14:textId="77777777" w:rsidR="00E35A73" w:rsidRPr="00E35A73" w:rsidRDefault="00E35A73" w:rsidP="00E35A73">
            <w:pPr>
              <w:jc w:val="right"/>
              <w:rPr>
                <w:color w:val="000000"/>
                <w:sz w:val="22"/>
                <w:szCs w:val="22"/>
              </w:rPr>
            </w:pPr>
            <w:r w:rsidRPr="00E35A73">
              <w:rPr>
                <w:color w:val="000000"/>
                <w:sz w:val="22"/>
                <w:szCs w:val="22"/>
              </w:rPr>
              <w:t>0</w:t>
            </w:r>
          </w:p>
        </w:tc>
        <w:tc>
          <w:tcPr>
            <w:tcW w:w="1097" w:type="dxa"/>
            <w:tcBorders>
              <w:top w:val="nil"/>
              <w:left w:val="nil"/>
              <w:bottom w:val="single" w:sz="4" w:space="0" w:color="808080"/>
              <w:right w:val="nil"/>
            </w:tcBorders>
            <w:shd w:val="clear" w:color="000000" w:fill="FFFFFF"/>
            <w:noWrap/>
            <w:vAlign w:val="bottom"/>
            <w:hideMark/>
          </w:tcPr>
          <w:p w14:paraId="692BDD8A" w14:textId="77777777" w:rsidR="00E35A73" w:rsidRPr="00E35A73" w:rsidRDefault="00E35A73" w:rsidP="00E35A73">
            <w:pPr>
              <w:jc w:val="right"/>
              <w:rPr>
                <w:color w:val="000000"/>
                <w:sz w:val="22"/>
                <w:szCs w:val="22"/>
              </w:rPr>
            </w:pPr>
            <w:r w:rsidRPr="00E35A73">
              <w:rPr>
                <w:color w:val="000000"/>
                <w:sz w:val="22"/>
                <w:szCs w:val="22"/>
              </w:rPr>
              <w:t>0</w:t>
            </w:r>
          </w:p>
        </w:tc>
      </w:tr>
      <w:tr w:rsidR="00E35A73" w:rsidRPr="00E35A73" w14:paraId="21403B31" w14:textId="77777777" w:rsidTr="00E35A73">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4A3A2429" w14:textId="77777777" w:rsidR="00E35A73" w:rsidRPr="00E35A73" w:rsidRDefault="00E35A73" w:rsidP="00E35A73">
            <w:pPr>
              <w:ind w:firstLineChars="500" w:firstLine="1100"/>
              <w:rPr>
                <w:color w:val="000000"/>
                <w:sz w:val="22"/>
                <w:szCs w:val="22"/>
              </w:rPr>
            </w:pPr>
            <w:r w:rsidRPr="00E35A73">
              <w:rPr>
                <w:color w:val="000000"/>
                <w:sz w:val="22"/>
                <w:szCs w:val="22"/>
              </w:rPr>
              <w:t xml:space="preserve">   &gt;3    to   &lt;= 4  </w:t>
            </w:r>
          </w:p>
        </w:tc>
        <w:tc>
          <w:tcPr>
            <w:tcW w:w="1175" w:type="dxa"/>
            <w:tcBorders>
              <w:top w:val="nil"/>
              <w:left w:val="nil"/>
              <w:bottom w:val="single" w:sz="4" w:space="0" w:color="808080"/>
              <w:right w:val="single" w:sz="4" w:space="0" w:color="808080"/>
            </w:tcBorders>
            <w:shd w:val="clear" w:color="auto" w:fill="auto"/>
            <w:noWrap/>
            <w:vAlign w:val="bottom"/>
            <w:hideMark/>
          </w:tcPr>
          <w:p w14:paraId="338A2192" w14:textId="77777777" w:rsidR="00E35A73" w:rsidRPr="00E35A73" w:rsidRDefault="00E35A73" w:rsidP="00E35A73">
            <w:pPr>
              <w:jc w:val="right"/>
              <w:rPr>
                <w:color w:val="000000"/>
                <w:sz w:val="22"/>
                <w:szCs w:val="22"/>
              </w:rPr>
            </w:pPr>
            <w:r w:rsidRPr="00E35A73">
              <w:rPr>
                <w:color w:val="000000"/>
                <w:sz w:val="22"/>
                <w:szCs w:val="22"/>
              </w:rPr>
              <w:t>0</w:t>
            </w:r>
          </w:p>
        </w:tc>
        <w:tc>
          <w:tcPr>
            <w:tcW w:w="1049" w:type="dxa"/>
            <w:tcBorders>
              <w:top w:val="nil"/>
              <w:left w:val="nil"/>
              <w:bottom w:val="single" w:sz="4" w:space="0" w:color="808080"/>
              <w:right w:val="single" w:sz="4" w:space="0" w:color="808080"/>
            </w:tcBorders>
            <w:shd w:val="clear" w:color="auto" w:fill="auto"/>
            <w:noWrap/>
            <w:vAlign w:val="bottom"/>
            <w:hideMark/>
          </w:tcPr>
          <w:p w14:paraId="5536AE5C" w14:textId="77777777" w:rsidR="00E35A73" w:rsidRPr="00E35A73" w:rsidRDefault="00E35A73" w:rsidP="00E35A73">
            <w:pPr>
              <w:jc w:val="right"/>
              <w:rPr>
                <w:color w:val="000000"/>
                <w:sz w:val="22"/>
                <w:szCs w:val="22"/>
              </w:rPr>
            </w:pPr>
            <w:r w:rsidRPr="00E35A73">
              <w:rPr>
                <w:color w:val="000000"/>
                <w:sz w:val="22"/>
                <w:szCs w:val="22"/>
              </w:rPr>
              <w:t>0</w:t>
            </w:r>
          </w:p>
        </w:tc>
        <w:tc>
          <w:tcPr>
            <w:tcW w:w="1078" w:type="dxa"/>
            <w:tcBorders>
              <w:top w:val="nil"/>
              <w:left w:val="nil"/>
              <w:bottom w:val="single" w:sz="4" w:space="0" w:color="808080"/>
              <w:right w:val="single" w:sz="4" w:space="0" w:color="808080"/>
            </w:tcBorders>
            <w:shd w:val="clear" w:color="auto" w:fill="auto"/>
            <w:noWrap/>
            <w:vAlign w:val="bottom"/>
            <w:hideMark/>
          </w:tcPr>
          <w:p w14:paraId="2DCBF4D6" w14:textId="77777777" w:rsidR="00E35A73" w:rsidRPr="00E35A73" w:rsidRDefault="00E35A73" w:rsidP="00E35A73">
            <w:pPr>
              <w:jc w:val="right"/>
              <w:rPr>
                <w:color w:val="000000"/>
                <w:sz w:val="22"/>
                <w:szCs w:val="22"/>
              </w:rPr>
            </w:pPr>
            <w:r w:rsidRPr="00E35A73">
              <w:rPr>
                <w:color w:val="000000"/>
                <w:sz w:val="22"/>
                <w:szCs w:val="22"/>
              </w:rPr>
              <w:t>0</w:t>
            </w:r>
          </w:p>
        </w:tc>
        <w:tc>
          <w:tcPr>
            <w:tcW w:w="1005" w:type="dxa"/>
            <w:tcBorders>
              <w:top w:val="nil"/>
              <w:left w:val="nil"/>
              <w:bottom w:val="single" w:sz="4" w:space="0" w:color="808080"/>
              <w:right w:val="single" w:sz="4" w:space="0" w:color="808080"/>
            </w:tcBorders>
            <w:shd w:val="clear" w:color="auto" w:fill="auto"/>
            <w:noWrap/>
            <w:vAlign w:val="bottom"/>
            <w:hideMark/>
          </w:tcPr>
          <w:p w14:paraId="047C816C" w14:textId="77777777" w:rsidR="00E35A73" w:rsidRPr="00E35A73" w:rsidRDefault="00E35A73" w:rsidP="00E35A73">
            <w:pPr>
              <w:jc w:val="right"/>
              <w:rPr>
                <w:color w:val="000000"/>
                <w:sz w:val="22"/>
                <w:szCs w:val="22"/>
              </w:rPr>
            </w:pPr>
            <w:r w:rsidRPr="00E35A73">
              <w:rPr>
                <w:color w:val="000000"/>
                <w:sz w:val="22"/>
                <w:szCs w:val="22"/>
              </w:rPr>
              <w:t>0</w:t>
            </w:r>
          </w:p>
        </w:tc>
        <w:tc>
          <w:tcPr>
            <w:tcW w:w="1062" w:type="dxa"/>
            <w:tcBorders>
              <w:top w:val="nil"/>
              <w:left w:val="nil"/>
              <w:bottom w:val="single" w:sz="4" w:space="0" w:color="808080"/>
              <w:right w:val="single" w:sz="4" w:space="0" w:color="808080"/>
            </w:tcBorders>
            <w:shd w:val="clear" w:color="auto" w:fill="auto"/>
            <w:noWrap/>
            <w:vAlign w:val="bottom"/>
            <w:hideMark/>
          </w:tcPr>
          <w:p w14:paraId="377DD13F" w14:textId="77777777" w:rsidR="00E35A73" w:rsidRPr="00E35A73" w:rsidRDefault="00E35A73" w:rsidP="00E35A73">
            <w:pPr>
              <w:jc w:val="right"/>
              <w:rPr>
                <w:color w:val="000000"/>
                <w:sz w:val="22"/>
                <w:szCs w:val="22"/>
              </w:rPr>
            </w:pPr>
            <w:r w:rsidRPr="00E35A73">
              <w:rPr>
                <w:color w:val="000000"/>
                <w:sz w:val="22"/>
                <w:szCs w:val="22"/>
              </w:rPr>
              <w:t>0</w:t>
            </w:r>
          </w:p>
        </w:tc>
        <w:tc>
          <w:tcPr>
            <w:tcW w:w="1097" w:type="dxa"/>
            <w:tcBorders>
              <w:top w:val="nil"/>
              <w:left w:val="nil"/>
              <w:bottom w:val="single" w:sz="4" w:space="0" w:color="808080"/>
              <w:right w:val="nil"/>
            </w:tcBorders>
            <w:shd w:val="clear" w:color="auto" w:fill="auto"/>
            <w:noWrap/>
            <w:vAlign w:val="bottom"/>
            <w:hideMark/>
          </w:tcPr>
          <w:p w14:paraId="70D11C86" w14:textId="77777777" w:rsidR="00E35A73" w:rsidRPr="00E35A73" w:rsidRDefault="00E35A73" w:rsidP="00E35A73">
            <w:pPr>
              <w:jc w:val="right"/>
              <w:rPr>
                <w:color w:val="000000"/>
                <w:sz w:val="22"/>
                <w:szCs w:val="22"/>
              </w:rPr>
            </w:pPr>
            <w:r w:rsidRPr="00E35A73">
              <w:rPr>
                <w:color w:val="000000"/>
                <w:sz w:val="22"/>
                <w:szCs w:val="22"/>
              </w:rPr>
              <w:t>0</w:t>
            </w:r>
          </w:p>
        </w:tc>
      </w:tr>
      <w:tr w:rsidR="00E35A73" w:rsidRPr="00E35A73" w14:paraId="10E08E38" w14:textId="77777777" w:rsidTr="00E35A73">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382B79AE" w14:textId="77777777" w:rsidR="00E35A73" w:rsidRPr="00E35A73" w:rsidRDefault="00E35A73" w:rsidP="00E35A73">
            <w:pPr>
              <w:ind w:firstLineChars="500" w:firstLine="1100"/>
              <w:rPr>
                <w:color w:val="000000"/>
                <w:sz w:val="22"/>
                <w:szCs w:val="22"/>
              </w:rPr>
            </w:pPr>
            <w:r w:rsidRPr="00E35A73">
              <w:rPr>
                <w:color w:val="000000"/>
                <w:sz w:val="22"/>
                <w:szCs w:val="22"/>
              </w:rPr>
              <w:t xml:space="preserve">   &gt;4    to   &lt;= 5  </w:t>
            </w:r>
          </w:p>
        </w:tc>
        <w:tc>
          <w:tcPr>
            <w:tcW w:w="1175" w:type="dxa"/>
            <w:tcBorders>
              <w:top w:val="nil"/>
              <w:left w:val="nil"/>
              <w:bottom w:val="single" w:sz="4" w:space="0" w:color="808080"/>
              <w:right w:val="single" w:sz="4" w:space="0" w:color="808080"/>
            </w:tcBorders>
            <w:shd w:val="clear" w:color="auto" w:fill="auto"/>
            <w:noWrap/>
            <w:vAlign w:val="bottom"/>
            <w:hideMark/>
          </w:tcPr>
          <w:p w14:paraId="76E7C87F" w14:textId="77777777" w:rsidR="00E35A73" w:rsidRPr="00E35A73" w:rsidRDefault="00E35A73" w:rsidP="00E35A73">
            <w:pPr>
              <w:jc w:val="right"/>
              <w:rPr>
                <w:color w:val="000000"/>
                <w:sz w:val="22"/>
                <w:szCs w:val="22"/>
              </w:rPr>
            </w:pPr>
            <w:r w:rsidRPr="00E35A73">
              <w:rPr>
                <w:color w:val="000000"/>
                <w:sz w:val="22"/>
                <w:szCs w:val="22"/>
              </w:rPr>
              <w:t>0</w:t>
            </w:r>
          </w:p>
        </w:tc>
        <w:tc>
          <w:tcPr>
            <w:tcW w:w="1049" w:type="dxa"/>
            <w:tcBorders>
              <w:top w:val="nil"/>
              <w:left w:val="nil"/>
              <w:bottom w:val="single" w:sz="4" w:space="0" w:color="808080"/>
              <w:right w:val="single" w:sz="4" w:space="0" w:color="808080"/>
            </w:tcBorders>
            <w:shd w:val="clear" w:color="auto" w:fill="auto"/>
            <w:noWrap/>
            <w:vAlign w:val="bottom"/>
            <w:hideMark/>
          </w:tcPr>
          <w:p w14:paraId="3503AA7F" w14:textId="77777777" w:rsidR="00E35A73" w:rsidRPr="00E35A73" w:rsidRDefault="00E35A73" w:rsidP="00E35A73">
            <w:pPr>
              <w:jc w:val="right"/>
              <w:rPr>
                <w:color w:val="000000"/>
                <w:sz w:val="22"/>
                <w:szCs w:val="22"/>
              </w:rPr>
            </w:pPr>
            <w:r w:rsidRPr="00E35A73">
              <w:rPr>
                <w:color w:val="000000"/>
                <w:sz w:val="22"/>
                <w:szCs w:val="22"/>
              </w:rPr>
              <w:t>0</w:t>
            </w:r>
          </w:p>
        </w:tc>
        <w:tc>
          <w:tcPr>
            <w:tcW w:w="1078" w:type="dxa"/>
            <w:tcBorders>
              <w:top w:val="nil"/>
              <w:left w:val="nil"/>
              <w:bottom w:val="single" w:sz="4" w:space="0" w:color="808080"/>
              <w:right w:val="single" w:sz="4" w:space="0" w:color="808080"/>
            </w:tcBorders>
            <w:shd w:val="clear" w:color="auto" w:fill="auto"/>
            <w:noWrap/>
            <w:vAlign w:val="bottom"/>
            <w:hideMark/>
          </w:tcPr>
          <w:p w14:paraId="68B09570" w14:textId="77777777" w:rsidR="00E35A73" w:rsidRPr="00E35A73" w:rsidRDefault="00E35A73" w:rsidP="00E35A73">
            <w:pPr>
              <w:jc w:val="right"/>
              <w:rPr>
                <w:color w:val="000000"/>
                <w:sz w:val="22"/>
                <w:szCs w:val="22"/>
              </w:rPr>
            </w:pPr>
            <w:r w:rsidRPr="00E35A73">
              <w:rPr>
                <w:color w:val="000000"/>
                <w:sz w:val="22"/>
                <w:szCs w:val="22"/>
              </w:rPr>
              <w:t>0</w:t>
            </w:r>
          </w:p>
        </w:tc>
        <w:tc>
          <w:tcPr>
            <w:tcW w:w="1005" w:type="dxa"/>
            <w:tcBorders>
              <w:top w:val="nil"/>
              <w:left w:val="nil"/>
              <w:bottom w:val="single" w:sz="4" w:space="0" w:color="808080"/>
              <w:right w:val="single" w:sz="4" w:space="0" w:color="808080"/>
            </w:tcBorders>
            <w:shd w:val="clear" w:color="auto" w:fill="auto"/>
            <w:noWrap/>
            <w:vAlign w:val="bottom"/>
            <w:hideMark/>
          </w:tcPr>
          <w:p w14:paraId="5961D895" w14:textId="77777777" w:rsidR="00E35A73" w:rsidRPr="00E35A73" w:rsidRDefault="00E35A73" w:rsidP="00E35A73">
            <w:pPr>
              <w:jc w:val="right"/>
              <w:rPr>
                <w:color w:val="000000"/>
                <w:sz w:val="22"/>
                <w:szCs w:val="22"/>
              </w:rPr>
            </w:pPr>
            <w:r w:rsidRPr="00E35A73">
              <w:rPr>
                <w:color w:val="000000"/>
                <w:sz w:val="22"/>
                <w:szCs w:val="22"/>
              </w:rPr>
              <w:t>0</w:t>
            </w:r>
          </w:p>
        </w:tc>
        <w:tc>
          <w:tcPr>
            <w:tcW w:w="1062" w:type="dxa"/>
            <w:tcBorders>
              <w:top w:val="nil"/>
              <w:left w:val="nil"/>
              <w:bottom w:val="single" w:sz="4" w:space="0" w:color="808080"/>
              <w:right w:val="single" w:sz="4" w:space="0" w:color="808080"/>
            </w:tcBorders>
            <w:shd w:val="clear" w:color="auto" w:fill="auto"/>
            <w:noWrap/>
            <w:vAlign w:val="bottom"/>
            <w:hideMark/>
          </w:tcPr>
          <w:p w14:paraId="19BE9F60" w14:textId="77777777" w:rsidR="00E35A73" w:rsidRPr="00E35A73" w:rsidRDefault="00E35A73" w:rsidP="00E35A73">
            <w:pPr>
              <w:jc w:val="right"/>
              <w:rPr>
                <w:color w:val="000000"/>
                <w:sz w:val="22"/>
                <w:szCs w:val="22"/>
              </w:rPr>
            </w:pPr>
            <w:r w:rsidRPr="00E35A73">
              <w:rPr>
                <w:color w:val="000000"/>
                <w:sz w:val="22"/>
                <w:szCs w:val="22"/>
              </w:rPr>
              <w:t>0</w:t>
            </w:r>
          </w:p>
        </w:tc>
        <w:tc>
          <w:tcPr>
            <w:tcW w:w="1097" w:type="dxa"/>
            <w:tcBorders>
              <w:top w:val="nil"/>
              <w:left w:val="nil"/>
              <w:bottom w:val="single" w:sz="4" w:space="0" w:color="808080"/>
              <w:right w:val="nil"/>
            </w:tcBorders>
            <w:shd w:val="clear" w:color="auto" w:fill="auto"/>
            <w:noWrap/>
            <w:vAlign w:val="bottom"/>
            <w:hideMark/>
          </w:tcPr>
          <w:p w14:paraId="40F4F826" w14:textId="77777777" w:rsidR="00E35A73" w:rsidRPr="00E35A73" w:rsidRDefault="00E35A73" w:rsidP="00E35A73">
            <w:pPr>
              <w:jc w:val="right"/>
              <w:rPr>
                <w:color w:val="000000"/>
                <w:sz w:val="22"/>
                <w:szCs w:val="22"/>
              </w:rPr>
            </w:pPr>
            <w:r w:rsidRPr="00E35A73">
              <w:rPr>
                <w:color w:val="000000"/>
                <w:sz w:val="22"/>
                <w:szCs w:val="22"/>
              </w:rPr>
              <w:t>0</w:t>
            </w:r>
          </w:p>
        </w:tc>
      </w:tr>
      <w:tr w:rsidR="00E35A73" w:rsidRPr="00E35A73" w14:paraId="3CF92D04" w14:textId="77777777" w:rsidTr="00E35A73">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11BCA79B" w14:textId="77777777" w:rsidR="00E35A73" w:rsidRPr="00E35A73" w:rsidRDefault="00E35A73" w:rsidP="00E35A73">
            <w:pPr>
              <w:ind w:firstLineChars="500" w:firstLine="1100"/>
              <w:rPr>
                <w:color w:val="000000"/>
                <w:sz w:val="22"/>
                <w:szCs w:val="22"/>
              </w:rPr>
            </w:pPr>
            <w:r w:rsidRPr="00E35A73">
              <w:rPr>
                <w:color w:val="000000"/>
                <w:sz w:val="22"/>
                <w:szCs w:val="22"/>
              </w:rPr>
              <w:t xml:space="preserve">   &gt;5    to   &lt;= 6  </w:t>
            </w:r>
          </w:p>
        </w:tc>
        <w:tc>
          <w:tcPr>
            <w:tcW w:w="1175" w:type="dxa"/>
            <w:tcBorders>
              <w:top w:val="nil"/>
              <w:left w:val="nil"/>
              <w:bottom w:val="single" w:sz="4" w:space="0" w:color="808080"/>
              <w:right w:val="single" w:sz="4" w:space="0" w:color="808080"/>
            </w:tcBorders>
            <w:shd w:val="clear" w:color="000000" w:fill="FFFFFF"/>
            <w:noWrap/>
            <w:vAlign w:val="center"/>
            <w:hideMark/>
          </w:tcPr>
          <w:p w14:paraId="0D768DB3" w14:textId="77777777" w:rsidR="00E35A73" w:rsidRPr="00E35A73" w:rsidRDefault="00E35A73" w:rsidP="00E35A73">
            <w:pPr>
              <w:jc w:val="right"/>
              <w:rPr>
                <w:color w:val="000000"/>
                <w:sz w:val="22"/>
                <w:szCs w:val="22"/>
              </w:rPr>
            </w:pPr>
            <w:r w:rsidRPr="00E35A73">
              <w:rPr>
                <w:color w:val="000000"/>
                <w:sz w:val="22"/>
                <w:szCs w:val="22"/>
              </w:rPr>
              <w:t>0</w:t>
            </w:r>
          </w:p>
        </w:tc>
        <w:tc>
          <w:tcPr>
            <w:tcW w:w="1049" w:type="dxa"/>
            <w:tcBorders>
              <w:top w:val="nil"/>
              <w:left w:val="nil"/>
              <w:bottom w:val="single" w:sz="4" w:space="0" w:color="808080"/>
              <w:right w:val="single" w:sz="4" w:space="0" w:color="808080"/>
            </w:tcBorders>
            <w:shd w:val="clear" w:color="000000" w:fill="FFFFFF"/>
            <w:noWrap/>
            <w:vAlign w:val="center"/>
            <w:hideMark/>
          </w:tcPr>
          <w:p w14:paraId="1826BBD6" w14:textId="77777777" w:rsidR="00E35A73" w:rsidRPr="00E35A73" w:rsidRDefault="00E35A73" w:rsidP="00E35A73">
            <w:pPr>
              <w:jc w:val="right"/>
              <w:rPr>
                <w:color w:val="000000"/>
                <w:sz w:val="22"/>
                <w:szCs w:val="22"/>
              </w:rPr>
            </w:pPr>
            <w:r w:rsidRPr="00E35A73">
              <w:rPr>
                <w:color w:val="000000"/>
                <w:sz w:val="22"/>
                <w:szCs w:val="22"/>
              </w:rPr>
              <w:t>0</w:t>
            </w:r>
          </w:p>
        </w:tc>
        <w:tc>
          <w:tcPr>
            <w:tcW w:w="1078" w:type="dxa"/>
            <w:tcBorders>
              <w:top w:val="nil"/>
              <w:left w:val="nil"/>
              <w:bottom w:val="single" w:sz="4" w:space="0" w:color="808080"/>
              <w:right w:val="single" w:sz="4" w:space="0" w:color="808080"/>
            </w:tcBorders>
            <w:shd w:val="clear" w:color="000000" w:fill="FFFFFF"/>
            <w:noWrap/>
            <w:vAlign w:val="center"/>
            <w:hideMark/>
          </w:tcPr>
          <w:p w14:paraId="2100AFE0" w14:textId="77777777" w:rsidR="00E35A73" w:rsidRPr="00E35A73" w:rsidRDefault="00E35A73" w:rsidP="00E35A73">
            <w:pPr>
              <w:jc w:val="right"/>
              <w:rPr>
                <w:color w:val="000000"/>
                <w:sz w:val="22"/>
                <w:szCs w:val="22"/>
              </w:rPr>
            </w:pPr>
            <w:r w:rsidRPr="00E35A73">
              <w:rPr>
                <w:color w:val="000000"/>
                <w:sz w:val="22"/>
                <w:szCs w:val="22"/>
              </w:rPr>
              <w:t>0</w:t>
            </w:r>
          </w:p>
        </w:tc>
        <w:tc>
          <w:tcPr>
            <w:tcW w:w="1005" w:type="dxa"/>
            <w:tcBorders>
              <w:top w:val="nil"/>
              <w:left w:val="nil"/>
              <w:bottom w:val="single" w:sz="4" w:space="0" w:color="808080"/>
              <w:right w:val="single" w:sz="4" w:space="0" w:color="808080"/>
            </w:tcBorders>
            <w:shd w:val="clear" w:color="000000" w:fill="FFFFFF"/>
            <w:noWrap/>
            <w:vAlign w:val="center"/>
            <w:hideMark/>
          </w:tcPr>
          <w:p w14:paraId="3267E185" w14:textId="77777777" w:rsidR="00E35A73" w:rsidRPr="00E35A73" w:rsidRDefault="00E35A73" w:rsidP="00E35A73">
            <w:pPr>
              <w:jc w:val="right"/>
              <w:rPr>
                <w:color w:val="000000"/>
                <w:sz w:val="22"/>
                <w:szCs w:val="22"/>
              </w:rPr>
            </w:pPr>
            <w:r w:rsidRPr="00E35A73">
              <w:rPr>
                <w:color w:val="000000"/>
                <w:sz w:val="22"/>
                <w:szCs w:val="22"/>
              </w:rPr>
              <w:t>0</w:t>
            </w:r>
          </w:p>
        </w:tc>
        <w:tc>
          <w:tcPr>
            <w:tcW w:w="1062" w:type="dxa"/>
            <w:tcBorders>
              <w:top w:val="nil"/>
              <w:left w:val="nil"/>
              <w:bottom w:val="single" w:sz="4" w:space="0" w:color="808080"/>
              <w:right w:val="single" w:sz="4" w:space="0" w:color="808080"/>
            </w:tcBorders>
            <w:shd w:val="clear" w:color="000000" w:fill="FFFFFF"/>
            <w:noWrap/>
            <w:vAlign w:val="center"/>
            <w:hideMark/>
          </w:tcPr>
          <w:p w14:paraId="5643672F" w14:textId="77777777" w:rsidR="00E35A73" w:rsidRPr="00E35A73" w:rsidRDefault="00E35A73" w:rsidP="00E35A73">
            <w:pPr>
              <w:jc w:val="right"/>
              <w:rPr>
                <w:color w:val="000000"/>
                <w:sz w:val="22"/>
                <w:szCs w:val="22"/>
              </w:rPr>
            </w:pPr>
            <w:r w:rsidRPr="00E35A73">
              <w:rPr>
                <w:color w:val="000000"/>
                <w:sz w:val="22"/>
                <w:szCs w:val="22"/>
              </w:rPr>
              <w:t>0</w:t>
            </w:r>
          </w:p>
        </w:tc>
        <w:tc>
          <w:tcPr>
            <w:tcW w:w="1097" w:type="dxa"/>
            <w:tcBorders>
              <w:top w:val="nil"/>
              <w:left w:val="nil"/>
              <w:bottom w:val="single" w:sz="4" w:space="0" w:color="808080"/>
              <w:right w:val="nil"/>
            </w:tcBorders>
            <w:shd w:val="clear" w:color="000000" w:fill="FFFFFF"/>
            <w:noWrap/>
            <w:vAlign w:val="center"/>
            <w:hideMark/>
          </w:tcPr>
          <w:p w14:paraId="72DA54EE" w14:textId="77777777" w:rsidR="00E35A73" w:rsidRPr="00E35A73" w:rsidRDefault="00E35A73" w:rsidP="00E35A73">
            <w:pPr>
              <w:jc w:val="right"/>
              <w:rPr>
                <w:color w:val="000000"/>
                <w:sz w:val="22"/>
                <w:szCs w:val="22"/>
              </w:rPr>
            </w:pPr>
            <w:r w:rsidRPr="00E35A73">
              <w:rPr>
                <w:color w:val="000000"/>
                <w:sz w:val="22"/>
                <w:szCs w:val="22"/>
              </w:rPr>
              <w:t>0</w:t>
            </w:r>
          </w:p>
        </w:tc>
      </w:tr>
      <w:tr w:rsidR="00E35A73" w:rsidRPr="00E35A73" w14:paraId="084E7AB7" w14:textId="77777777" w:rsidTr="00E35A73">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3E40C45A" w14:textId="77777777" w:rsidR="00E35A73" w:rsidRPr="00E35A73" w:rsidRDefault="00E35A73" w:rsidP="00E35A73">
            <w:pPr>
              <w:ind w:firstLineChars="500" w:firstLine="1100"/>
              <w:rPr>
                <w:color w:val="000000"/>
                <w:sz w:val="22"/>
                <w:szCs w:val="22"/>
              </w:rPr>
            </w:pPr>
            <w:r w:rsidRPr="00E35A73">
              <w:rPr>
                <w:color w:val="000000"/>
                <w:sz w:val="22"/>
                <w:szCs w:val="22"/>
              </w:rPr>
              <w:t xml:space="preserve">   &gt;6    to   &lt;= 7  </w:t>
            </w:r>
          </w:p>
        </w:tc>
        <w:tc>
          <w:tcPr>
            <w:tcW w:w="1175" w:type="dxa"/>
            <w:tcBorders>
              <w:top w:val="nil"/>
              <w:left w:val="nil"/>
              <w:bottom w:val="single" w:sz="4" w:space="0" w:color="808080"/>
              <w:right w:val="single" w:sz="4" w:space="0" w:color="808080"/>
            </w:tcBorders>
            <w:shd w:val="clear" w:color="auto" w:fill="auto"/>
            <w:noWrap/>
            <w:vAlign w:val="bottom"/>
            <w:hideMark/>
          </w:tcPr>
          <w:p w14:paraId="55B978A0" w14:textId="77777777" w:rsidR="00E35A73" w:rsidRPr="00E35A73" w:rsidRDefault="00E35A73" w:rsidP="00E35A73">
            <w:pPr>
              <w:jc w:val="right"/>
              <w:rPr>
                <w:color w:val="000000"/>
                <w:sz w:val="22"/>
                <w:szCs w:val="22"/>
              </w:rPr>
            </w:pPr>
            <w:r w:rsidRPr="00E35A73">
              <w:rPr>
                <w:color w:val="000000"/>
                <w:sz w:val="22"/>
                <w:szCs w:val="22"/>
              </w:rPr>
              <w:t>0</w:t>
            </w:r>
          </w:p>
        </w:tc>
        <w:tc>
          <w:tcPr>
            <w:tcW w:w="1049" w:type="dxa"/>
            <w:tcBorders>
              <w:top w:val="nil"/>
              <w:left w:val="nil"/>
              <w:bottom w:val="single" w:sz="4" w:space="0" w:color="808080"/>
              <w:right w:val="single" w:sz="4" w:space="0" w:color="808080"/>
            </w:tcBorders>
            <w:shd w:val="clear" w:color="auto" w:fill="auto"/>
            <w:noWrap/>
            <w:vAlign w:val="bottom"/>
            <w:hideMark/>
          </w:tcPr>
          <w:p w14:paraId="47557A5A" w14:textId="77777777" w:rsidR="00E35A73" w:rsidRPr="00E35A73" w:rsidRDefault="00E35A73" w:rsidP="00E35A73">
            <w:pPr>
              <w:jc w:val="right"/>
              <w:rPr>
                <w:rFonts w:ascii="Calibri" w:hAnsi="Calibri"/>
                <w:color w:val="000000"/>
                <w:sz w:val="22"/>
                <w:szCs w:val="22"/>
              </w:rPr>
            </w:pPr>
            <w:r w:rsidRPr="00E35A73">
              <w:rPr>
                <w:rFonts w:ascii="Calibri" w:hAnsi="Calibri"/>
                <w:color w:val="000000"/>
                <w:sz w:val="22"/>
                <w:szCs w:val="22"/>
              </w:rPr>
              <w:t>0</w:t>
            </w:r>
          </w:p>
        </w:tc>
        <w:tc>
          <w:tcPr>
            <w:tcW w:w="1078" w:type="dxa"/>
            <w:tcBorders>
              <w:top w:val="nil"/>
              <w:left w:val="nil"/>
              <w:bottom w:val="single" w:sz="4" w:space="0" w:color="808080"/>
              <w:right w:val="single" w:sz="4" w:space="0" w:color="808080"/>
            </w:tcBorders>
            <w:shd w:val="clear" w:color="auto" w:fill="auto"/>
            <w:noWrap/>
            <w:vAlign w:val="bottom"/>
            <w:hideMark/>
          </w:tcPr>
          <w:p w14:paraId="35439B93" w14:textId="77777777" w:rsidR="00E35A73" w:rsidRPr="00E35A73" w:rsidRDefault="00E35A73" w:rsidP="00E35A73">
            <w:pPr>
              <w:jc w:val="right"/>
              <w:rPr>
                <w:color w:val="000000"/>
                <w:sz w:val="22"/>
                <w:szCs w:val="22"/>
              </w:rPr>
            </w:pPr>
            <w:r w:rsidRPr="00E35A73">
              <w:rPr>
                <w:color w:val="000000"/>
                <w:sz w:val="22"/>
                <w:szCs w:val="22"/>
              </w:rPr>
              <w:t>0</w:t>
            </w:r>
          </w:p>
        </w:tc>
        <w:tc>
          <w:tcPr>
            <w:tcW w:w="1005" w:type="dxa"/>
            <w:tcBorders>
              <w:top w:val="nil"/>
              <w:left w:val="nil"/>
              <w:bottom w:val="single" w:sz="4" w:space="0" w:color="808080"/>
              <w:right w:val="single" w:sz="4" w:space="0" w:color="808080"/>
            </w:tcBorders>
            <w:shd w:val="clear" w:color="auto" w:fill="auto"/>
            <w:noWrap/>
            <w:vAlign w:val="bottom"/>
            <w:hideMark/>
          </w:tcPr>
          <w:p w14:paraId="7DB417D0" w14:textId="77777777" w:rsidR="00E35A73" w:rsidRPr="00E35A73" w:rsidRDefault="00E35A73" w:rsidP="00E35A73">
            <w:pPr>
              <w:jc w:val="right"/>
              <w:rPr>
                <w:color w:val="000000"/>
                <w:sz w:val="22"/>
                <w:szCs w:val="22"/>
              </w:rPr>
            </w:pPr>
            <w:r w:rsidRPr="00E35A73">
              <w:rPr>
                <w:color w:val="000000"/>
                <w:sz w:val="22"/>
                <w:szCs w:val="22"/>
              </w:rPr>
              <w:t>0</w:t>
            </w:r>
          </w:p>
        </w:tc>
        <w:tc>
          <w:tcPr>
            <w:tcW w:w="1062" w:type="dxa"/>
            <w:tcBorders>
              <w:top w:val="nil"/>
              <w:left w:val="nil"/>
              <w:bottom w:val="single" w:sz="4" w:space="0" w:color="808080"/>
              <w:right w:val="single" w:sz="4" w:space="0" w:color="808080"/>
            </w:tcBorders>
            <w:shd w:val="clear" w:color="auto" w:fill="auto"/>
            <w:noWrap/>
            <w:vAlign w:val="bottom"/>
            <w:hideMark/>
          </w:tcPr>
          <w:p w14:paraId="0102765C" w14:textId="77777777" w:rsidR="00E35A73" w:rsidRPr="00E35A73" w:rsidRDefault="00E35A73" w:rsidP="00E35A73">
            <w:pPr>
              <w:jc w:val="right"/>
              <w:rPr>
                <w:color w:val="000000"/>
                <w:sz w:val="22"/>
                <w:szCs w:val="22"/>
              </w:rPr>
            </w:pPr>
            <w:r w:rsidRPr="00E35A73">
              <w:rPr>
                <w:color w:val="000000"/>
                <w:sz w:val="22"/>
                <w:szCs w:val="22"/>
              </w:rPr>
              <w:t>0</w:t>
            </w:r>
          </w:p>
        </w:tc>
        <w:tc>
          <w:tcPr>
            <w:tcW w:w="1097" w:type="dxa"/>
            <w:tcBorders>
              <w:top w:val="nil"/>
              <w:left w:val="nil"/>
              <w:bottom w:val="single" w:sz="4" w:space="0" w:color="808080"/>
              <w:right w:val="nil"/>
            </w:tcBorders>
            <w:shd w:val="clear" w:color="auto" w:fill="auto"/>
            <w:noWrap/>
            <w:vAlign w:val="bottom"/>
            <w:hideMark/>
          </w:tcPr>
          <w:p w14:paraId="56835B32" w14:textId="77777777" w:rsidR="00E35A73" w:rsidRPr="00E35A73" w:rsidRDefault="00E35A73" w:rsidP="00E35A73">
            <w:pPr>
              <w:jc w:val="right"/>
              <w:rPr>
                <w:color w:val="000000"/>
                <w:sz w:val="22"/>
                <w:szCs w:val="22"/>
              </w:rPr>
            </w:pPr>
            <w:r w:rsidRPr="00E35A73">
              <w:rPr>
                <w:color w:val="000000"/>
                <w:sz w:val="22"/>
                <w:szCs w:val="22"/>
              </w:rPr>
              <w:t>0</w:t>
            </w:r>
          </w:p>
        </w:tc>
      </w:tr>
      <w:tr w:rsidR="00E35A73" w:rsidRPr="00E35A73" w14:paraId="23B62252" w14:textId="77777777" w:rsidTr="00E35A73">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45C66C7D" w14:textId="77777777" w:rsidR="00E35A73" w:rsidRPr="00E35A73" w:rsidRDefault="00E35A73" w:rsidP="00E35A73">
            <w:pPr>
              <w:ind w:firstLineChars="500" w:firstLine="1100"/>
              <w:rPr>
                <w:color w:val="000000"/>
                <w:sz w:val="22"/>
                <w:szCs w:val="22"/>
              </w:rPr>
            </w:pPr>
            <w:r w:rsidRPr="00E35A73">
              <w:rPr>
                <w:color w:val="000000"/>
                <w:sz w:val="22"/>
                <w:szCs w:val="22"/>
              </w:rPr>
              <w:t xml:space="preserve">   &gt;7    to   &lt;= 8  </w:t>
            </w:r>
          </w:p>
        </w:tc>
        <w:tc>
          <w:tcPr>
            <w:tcW w:w="1175" w:type="dxa"/>
            <w:tcBorders>
              <w:top w:val="nil"/>
              <w:left w:val="nil"/>
              <w:bottom w:val="single" w:sz="4" w:space="0" w:color="808080"/>
              <w:right w:val="single" w:sz="4" w:space="0" w:color="808080"/>
            </w:tcBorders>
            <w:shd w:val="clear" w:color="auto" w:fill="auto"/>
            <w:noWrap/>
            <w:vAlign w:val="bottom"/>
            <w:hideMark/>
          </w:tcPr>
          <w:p w14:paraId="683CBF1D" w14:textId="77777777" w:rsidR="00E35A73" w:rsidRPr="00E35A73" w:rsidRDefault="00E35A73" w:rsidP="00E35A73">
            <w:pPr>
              <w:jc w:val="right"/>
              <w:rPr>
                <w:color w:val="000000"/>
                <w:sz w:val="22"/>
                <w:szCs w:val="22"/>
              </w:rPr>
            </w:pPr>
            <w:r w:rsidRPr="00E35A73">
              <w:rPr>
                <w:color w:val="000000"/>
                <w:sz w:val="22"/>
                <w:szCs w:val="22"/>
              </w:rPr>
              <w:t>0</w:t>
            </w:r>
          </w:p>
        </w:tc>
        <w:tc>
          <w:tcPr>
            <w:tcW w:w="1049" w:type="dxa"/>
            <w:tcBorders>
              <w:top w:val="nil"/>
              <w:left w:val="nil"/>
              <w:bottom w:val="single" w:sz="4" w:space="0" w:color="808080"/>
              <w:right w:val="single" w:sz="4" w:space="0" w:color="808080"/>
            </w:tcBorders>
            <w:shd w:val="clear" w:color="auto" w:fill="auto"/>
            <w:noWrap/>
            <w:vAlign w:val="bottom"/>
            <w:hideMark/>
          </w:tcPr>
          <w:p w14:paraId="7D7CB537" w14:textId="77777777" w:rsidR="00E35A73" w:rsidRPr="00E35A73" w:rsidRDefault="00E35A73" w:rsidP="00E35A73">
            <w:pPr>
              <w:jc w:val="right"/>
              <w:rPr>
                <w:rFonts w:ascii="Calibri" w:hAnsi="Calibri"/>
                <w:color w:val="000000"/>
                <w:sz w:val="22"/>
                <w:szCs w:val="22"/>
              </w:rPr>
            </w:pPr>
            <w:r w:rsidRPr="00E35A73">
              <w:rPr>
                <w:rFonts w:ascii="Calibri" w:hAnsi="Calibri"/>
                <w:color w:val="000000"/>
                <w:sz w:val="22"/>
                <w:szCs w:val="22"/>
              </w:rPr>
              <w:t>0</w:t>
            </w:r>
          </w:p>
        </w:tc>
        <w:tc>
          <w:tcPr>
            <w:tcW w:w="1078" w:type="dxa"/>
            <w:tcBorders>
              <w:top w:val="nil"/>
              <w:left w:val="nil"/>
              <w:bottom w:val="single" w:sz="4" w:space="0" w:color="808080"/>
              <w:right w:val="single" w:sz="4" w:space="0" w:color="808080"/>
            </w:tcBorders>
            <w:shd w:val="clear" w:color="auto" w:fill="auto"/>
            <w:noWrap/>
            <w:vAlign w:val="bottom"/>
            <w:hideMark/>
          </w:tcPr>
          <w:p w14:paraId="3440FE96" w14:textId="77777777" w:rsidR="00E35A73" w:rsidRPr="00E35A73" w:rsidRDefault="00E35A73" w:rsidP="00E35A73">
            <w:pPr>
              <w:jc w:val="right"/>
              <w:rPr>
                <w:color w:val="000000"/>
                <w:sz w:val="22"/>
                <w:szCs w:val="22"/>
              </w:rPr>
            </w:pPr>
            <w:r w:rsidRPr="00E35A73">
              <w:rPr>
                <w:color w:val="000000"/>
                <w:sz w:val="22"/>
                <w:szCs w:val="22"/>
              </w:rPr>
              <w:t>0</w:t>
            </w:r>
          </w:p>
        </w:tc>
        <w:tc>
          <w:tcPr>
            <w:tcW w:w="1005" w:type="dxa"/>
            <w:tcBorders>
              <w:top w:val="nil"/>
              <w:left w:val="nil"/>
              <w:bottom w:val="single" w:sz="4" w:space="0" w:color="808080"/>
              <w:right w:val="single" w:sz="4" w:space="0" w:color="808080"/>
            </w:tcBorders>
            <w:shd w:val="clear" w:color="auto" w:fill="auto"/>
            <w:noWrap/>
            <w:vAlign w:val="bottom"/>
            <w:hideMark/>
          </w:tcPr>
          <w:p w14:paraId="3C7380DB" w14:textId="77777777" w:rsidR="00E35A73" w:rsidRPr="00E35A73" w:rsidRDefault="00E35A73" w:rsidP="00E35A73">
            <w:pPr>
              <w:jc w:val="right"/>
              <w:rPr>
                <w:color w:val="000000"/>
                <w:sz w:val="22"/>
                <w:szCs w:val="22"/>
              </w:rPr>
            </w:pPr>
            <w:r w:rsidRPr="00E35A73">
              <w:rPr>
                <w:color w:val="000000"/>
                <w:sz w:val="22"/>
                <w:szCs w:val="22"/>
              </w:rPr>
              <w:t>0</w:t>
            </w:r>
          </w:p>
        </w:tc>
        <w:tc>
          <w:tcPr>
            <w:tcW w:w="1062" w:type="dxa"/>
            <w:tcBorders>
              <w:top w:val="nil"/>
              <w:left w:val="nil"/>
              <w:bottom w:val="single" w:sz="4" w:space="0" w:color="808080"/>
              <w:right w:val="single" w:sz="4" w:space="0" w:color="808080"/>
            </w:tcBorders>
            <w:shd w:val="clear" w:color="auto" w:fill="auto"/>
            <w:noWrap/>
            <w:vAlign w:val="bottom"/>
            <w:hideMark/>
          </w:tcPr>
          <w:p w14:paraId="36232C86" w14:textId="77777777" w:rsidR="00E35A73" w:rsidRPr="00E35A73" w:rsidRDefault="00E35A73" w:rsidP="00E35A73">
            <w:pPr>
              <w:jc w:val="right"/>
              <w:rPr>
                <w:color w:val="000000"/>
                <w:sz w:val="22"/>
                <w:szCs w:val="22"/>
              </w:rPr>
            </w:pPr>
            <w:r w:rsidRPr="00E35A73">
              <w:rPr>
                <w:color w:val="000000"/>
                <w:sz w:val="22"/>
                <w:szCs w:val="22"/>
              </w:rPr>
              <w:t>0</w:t>
            </w:r>
          </w:p>
        </w:tc>
        <w:tc>
          <w:tcPr>
            <w:tcW w:w="1097" w:type="dxa"/>
            <w:tcBorders>
              <w:top w:val="nil"/>
              <w:left w:val="nil"/>
              <w:bottom w:val="single" w:sz="4" w:space="0" w:color="808080"/>
              <w:right w:val="nil"/>
            </w:tcBorders>
            <w:shd w:val="clear" w:color="auto" w:fill="auto"/>
            <w:noWrap/>
            <w:vAlign w:val="bottom"/>
            <w:hideMark/>
          </w:tcPr>
          <w:p w14:paraId="7E6FD7C8" w14:textId="77777777" w:rsidR="00E35A73" w:rsidRPr="00E35A73" w:rsidRDefault="00E35A73" w:rsidP="00E35A73">
            <w:pPr>
              <w:jc w:val="right"/>
              <w:rPr>
                <w:color w:val="000000"/>
                <w:sz w:val="22"/>
                <w:szCs w:val="22"/>
              </w:rPr>
            </w:pPr>
            <w:r w:rsidRPr="00E35A73">
              <w:rPr>
                <w:color w:val="000000"/>
                <w:sz w:val="22"/>
                <w:szCs w:val="22"/>
              </w:rPr>
              <w:t>0</w:t>
            </w:r>
          </w:p>
        </w:tc>
      </w:tr>
      <w:tr w:rsidR="00E35A73" w:rsidRPr="00E35A73" w14:paraId="6DD420C3" w14:textId="77777777" w:rsidTr="00E35A73">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1D4F77A3" w14:textId="77777777" w:rsidR="00E35A73" w:rsidRPr="00E35A73" w:rsidRDefault="00E35A73" w:rsidP="00E35A73">
            <w:pPr>
              <w:ind w:firstLineChars="500" w:firstLine="1100"/>
              <w:rPr>
                <w:color w:val="000000"/>
                <w:sz w:val="22"/>
                <w:szCs w:val="22"/>
              </w:rPr>
            </w:pPr>
            <w:r w:rsidRPr="00E35A73">
              <w:rPr>
                <w:color w:val="000000"/>
                <w:sz w:val="22"/>
                <w:szCs w:val="22"/>
              </w:rPr>
              <w:t xml:space="preserve">   &gt;8    to   &lt;= 9  </w:t>
            </w:r>
          </w:p>
        </w:tc>
        <w:tc>
          <w:tcPr>
            <w:tcW w:w="1175" w:type="dxa"/>
            <w:tcBorders>
              <w:top w:val="nil"/>
              <w:left w:val="nil"/>
              <w:bottom w:val="single" w:sz="4" w:space="0" w:color="808080"/>
              <w:right w:val="single" w:sz="4" w:space="0" w:color="808080"/>
            </w:tcBorders>
            <w:shd w:val="clear" w:color="auto" w:fill="auto"/>
            <w:noWrap/>
            <w:vAlign w:val="bottom"/>
            <w:hideMark/>
          </w:tcPr>
          <w:p w14:paraId="0CAD6582" w14:textId="77777777" w:rsidR="00E35A73" w:rsidRPr="00E35A73" w:rsidRDefault="00E35A73" w:rsidP="00E35A73">
            <w:pPr>
              <w:jc w:val="right"/>
              <w:rPr>
                <w:color w:val="000000"/>
                <w:sz w:val="22"/>
                <w:szCs w:val="22"/>
              </w:rPr>
            </w:pPr>
            <w:r w:rsidRPr="00E35A73">
              <w:rPr>
                <w:color w:val="000000"/>
                <w:sz w:val="22"/>
                <w:szCs w:val="22"/>
              </w:rPr>
              <w:t>0</w:t>
            </w:r>
          </w:p>
        </w:tc>
        <w:tc>
          <w:tcPr>
            <w:tcW w:w="1049" w:type="dxa"/>
            <w:tcBorders>
              <w:top w:val="nil"/>
              <w:left w:val="nil"/>
              <w:bottom w:val="single" w:sz="4" w:space="0" w:color="808080"/>
              <w:right w:val="single" w:sz="4" w:space="0" w:color="808080"/>
            </w:tcBorders>
            <w:shd w:val="clear" w:color="auto" w:fill="auto"/>
            <w:noWrap/>
            <w:vAlign w:val="bottom"/>
            <w:hideMark/>
          </w:tcPr>
          <w:p w14:paraId="731BF607" w14:textId="77777777" w:rsidR="00E35A73" w:rsidRPr="00E35A73" w:rsidRDefault="00E35A73" w:rsidP="00E35A73">
            <w:pPr>
              <w:jc w:val="right"/>
              <w:rPr>
                <w:color w:val="000000"/>
                <w:sz w:val="22"/>
                <w:szCs w:val="22"/>
              </w:rPr>
            </w:pPr>
            <w:r w:rsidRPr="00E35A73">
              <w:rPr>
                <w:color w:val="000000"/>
                <w:sz w:val="22"/>
                <w:szCs w:val="22"/>
              </w:rPr>
              <w:t>0</w:t>
            </w:r>
          </w:p>
        </w:tc>
        <w:tc>
          <w:tcPr>
            <w:tcW w:w="1078" w:type="dxa"/>
            <w:tcBorders>
              <w:top w:val="nil"/>
              <w:left w:val="nil"/>
              <w:bottom w:val="single" w:sz="4" w:space="0" w:color="808080"/>
              <w:right w:val="single" w:sz="4" w:space="0" w:color="808080"/>
            </w:tcBorders>
            <w:shd w:val="clear" w:color="auto" w:fill="auto"/>
            <w:noWrap/>
            <w:vAlign w:val="bottom"/>
            <w:hideMark/>
          </w:tcPr>
          <w:p w14:paraId="12BA6787" w14:textId="77777777" w:rsidR="00E35A73" w:rsidRPr="00E35A73" w:rsidRDefault="00E35A73" w:rsidP="00E35A73">
            <w:pPr>
              <w:jc w:val="right"/>
              <w:rPr>
                <w:color w:val="000000"/>
                <w:sz w:val="22"/>
                <w:szCs w:val="22"/>
              </w:rPr>
            </w:pPr>
            <w:r w:rsidRPr="00E35A73">
              <w:rPr>
                <w:color w:val="000000"/>
                <w:sz w:val="22"/>
                <w:szCs w:val="22"/>
              </w:rPr>
              <w:t>0</w:t>
            </w:r>
          </w:p>
        </w:tc>
        <w:tc>
          <w:tcPr>
            <w:tcW w:w="1005" w:type="dxa"/>
            <w:tcBorders>
              <w:top w:val="nil"/>
              <w:left w:val="nil"/>
              <w:bottom w:val="single" w:sz="4" w:space="0" w:color="808080"/>
              <w:right w:val="single" w:sz="4" w:space="0" w:color="808080"/>
            </w:tcBorders>
            <w:shd w:val="clear" w:color="auto" w:fill="auto"/>
            <w:noWrap/>
            <w:vAlign w:val="bottom"/>
            <w:hideMark/>
          </w:tcPr>
          <w:p w14:paraId="1422589F" w14:textId="77777777" w:rsidR="00E35A73" w:rsidRPr="00E35A73" w:rsidRDefault="00E35A73" w:rsidP="00E35A73">
            <w:pPr>
              <w:jc w:val="right"/>
              <w:rPr>
                <w:color w:val="000000"/>
                <w:sz w:val="22"/>
                <w:szCs w:val="22"/>
              </w:rPr>
            </w:pPr>
            <w:r w:rsidRPr="00E35A73">
              <w:rPr>
                <w:color w:val="000000"/>
                <w:sz w:val="22"/>
                <w:szCs w:val="22"/>
              </w:rPr>
              <w:t>0</w:t>
            </w:r>
          </w:p>
        </w:tc>
        <w:tc>
          <w:tcPr>
            <w:tcW w:w="1062" w:type="dxa"/>
            <w:tcBorders>
              <w:top w:val="nil"/>
              <w:left w:val="nil"/>
              <w:bottom w:val="single" w:sz="4" w:space="0" w:color="808080"/>
              <w:right w:val="single" w:sz="4" w:space="0" w:color="808080"/>
            </w:tcBorders>
            <w:shd w:val="clear" w:color="auto" w:fill="auto"/>
            <w:noWrap/>
            <w:vAlign w:val="bottom"/>
            <w:hideMark/>
          </w:tcPr>
          <w:p w14:paraId="04AE968B" w14:textId="77777777" w:rsidR="00E35A73" w:rsidRPr="00E35A73" w:rsidRDefault="00E35A73" w:rsidP="00E35A73">
            <w:pPr>
              <w:jc w:val="right"/>
              <w:rPr>
                <w:color w:val="000000"/>
                <w:sz w:val="22"/>
                <w:szCs w:val="22"/>
              </w:rPr>
            </w:pPr>
            <w:r w:rsidRPr="00E35A73">
              <w:rPr>
                <w:color w:val="000000"/>
                <w:sz w:val="22"/>
                <w:szCs w:val="22"/>
              </w:rPr>
              <w:t>0</w:t>
            </w:r>
          </w:p>
        </w:tc>
        <w:tc>
          <w:tcPr>
            <w:tcW w:w="1097" w:type="dxa"/>
            <w:tcBorders>
              <w:top w:val="nil"/>
              <w:left w:val="nil"/>
              <w:bottom w:val="single" w:sz="4" w:space="0" w:color="808080"/>
              <w:right w:val="nil"/>
            </w:tcBorders>
            <w:shd w:val="clear" w:color="auto" w:fill="auto"/>
            <w:noWrap/>
            <w:vAlign w:val="bottom"/>
            <w:hideMark/>
          </w:tcPr>
          <w:p w14:paraId="38D2109D" w14:textId="77777777" w:rsidR="00E35A73" w:rsidRPr="00E35A73" w:rsidRDefault="00E35A73" w:rsidP="00E35A73">
            <w:pPr>
              <w:jc w:val="right"/>
              <w:rPr>
                <w:color w:val="000000"/>
                <w:sz w:val="22"/>
                <w:szCs w:val="22"/>
              </w:rPr>
            </w:pPr>
            <w:r w:rsidRPr="00E35A73">
              <w:rPr>
                <w:color w:val="000000"/>
                <w:sz w:val="22"/>
                <w:szCs w:val="22"/>
              </w:rPr>
              <w:t>0</w:t>
            </w:r>
          </w:p>
        </w:tc>
      </w:tr>
      <w:tr w:rsidR="00E35A73" w:rsidRPr="00E35A73" w14:paraId="7BB15D31" w14:textId="77777777" w:rsidTr="00E35A73">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7DF9CED9" w14:textId="77777777" w:rsidR="00E35A73" w:rsidRPr="00E35A73" w:rsidRDefault="00E35A73" w:rsidP="00E35A73">
            <w:pPr>
              <w:ind w:firstLineChars="500" w:firstLine="1100"/>
              <w:rPr>
                <w:color w:val="000000"/>
                <w:sz w:val="22"/>
                <w:szCs w:val="22"/>
              </w:rPr>
            </w:pPr>
            <w:r w:rsidRPr="00E35A73">
              <w:rPr>
                <w:color w:val="000000"/>
                <w:sz w:val="22"/>
                <w:szCs w:val="22"/>
              </w:rPr>
              <w:t xml:space="preserve">   &gt;9    to  &lt;= 10  </w:t>
            </w:r>
          </w:p>
        </w:tc>
        <w:tc>
          <w:tcPr>
            <w:tcW w:w="1175" w:type="dxa"/>
            <w:tcBorders>
              <w:top w:val="nil"/>
              <w:left w:val="nil"/>
              <w:bottom w:val="single" w:sz="4" w:space="0" w:color="808080"/>
              <w:right w:val="single" w:sz="4" w:space="0" w:color="808080"/>
            </w:tcBorders>
            <w:shd w:val="clear" w:color="auto" w:fill="auto"/>
            <w:noWrap/>
            <w:vAlign w:val="bottom"/>
            <w:hideMark/>
          </w:tcPr>
          <w:p w14:paraId="73815E54" w14:textId="77777777" w:rsidR="00E35A73" w:rsidRPr="00E35A73" w:rsidRDefault="00E35A73" w:rsidP="00E35A73">
            <w:pPr>
              <w:jc w:val="right"/>
              <w:rPr>
                <w:color w:val="000000"/>
                <w:sz w:val="22"/>
                <w:szCs w:val="22"/>
              </w:rPr>
            </w:pPr>
            <w:r w:rsidRPr="00E35A73">
              <w:rPr>
                <w:color w:val="000000"/>
                <w:sz w:val="22"/>
                <w:szCs w:val="22"/>
              </w:rPr>
              <w:t>0</w:t>
            </w:r>
          </w:p>
        </w:tc>
        <w:tc>
          <w:tcPr>
            <w:tcW w:w="1049" w:type="dxa"/>
            <w:tcBorders>
              <w:top w:val="nil"/>
              <w:left w:val="nil"/>
              <w:bottom w:val="single" w:sz="4" w:space="0" w:color="808080"/>
              <w:right w:val="single" w:sz="4" w:space="0" w:color="808080"/>
            </w:tcBorders>
            <w:shd w:val="clear" w:color="auto" w:fill="auto"/>
            <w:noWrap/>
            <w:vAlign w:val="bottom"/>
            <w:hideMark/>
          </w:tcPr>
          <w:p w14:paraId="450CB453" w14:textId="77777777" w:rsidR="00E35A73" w:rsidRPr="00E35A73" w:rsidRDefault="00E35A73" w:rsidP="00E35A73">
            <w:pPr>
              <w:jc w:val="right"/>
              <w:rPr>
                <w:color w:val="000000"/>
                <w:sz w:val="22"/>
                <w:szCs w:val="22"/>
              </w:rPr>
            </w:pPr>
            <w:r w:rsidRPr="00E35A73">
              <w:rPr>
                <w:color w:val="000000"/>
                <w:sz w:val="22"/>
                <w:szCs w:val="22"/>
              </w:rPr>
              <w:t>0</w:t>
            </w:r>
          </w:p>
        </w:tc>
        <w:tc>
          <w:tcPr>
            <w:tcW w:w="1078" w:type="dxa"/>
            <w:tcBorders>
              <w:top w:val="nil"/>
              <w:left w:val="nil"/>
              <w:bottom w:val="single" w:sz="4" w:space="0" w:color="808080"/>
              <w:right w:val="single" w:sz="4" w:space="0" w:color="808080"/>
            </w:tcBorders>
            <w:shd w:val="clear" w:color="auto" w:fill="auto"/>
            <w:noWrap/>
            <w:vAlign w:val="bottom"/>
            <w:hideMark/>
          </w:tcPr>
          <w:p w14:paraId="136EBF14" w14:textId="77777777" w:rsidR="00E35A73" w:rsidRPr="00E35A73" w:rsidRDefault="00E35A73" w:rsidP="00E35A73">
            <w:pPr>
              <w:jc w:val="right"/>
              <w:rPr>
                <w:color w:val="000000"/>
                <w:sz w:val="22"/>
                <w:szCs w:val="22"/>
              </w:rPr>
            </w:pPr>
            <w:r w:rsidRPr="00E35A73">
              <w:rPr>
                <w:color w:val="000000"/>
                <w:sz w:val="22"/>
                <w:szCs w:val="22"/>
              </w:rPr>
              <w:t>0</w:t>
            </w:r>
          </w:p>
        </w:tc>
        <w:tc>
          <w:tcPr>
            <w:tcW w:w="1005" w:type="dxa"/>
            <w:tcBorders>
              <w:top w:val="nil"/>
              <w:left w:val="nil"/>
              <w:bottom w:val="single" w:sz="4" w:space="0" w:color="808080"/>
              <w:right w:val="single" w:sz="4" w:space="0" w:color="808080"/>
            </w:tcBorders>
            <w:shd w:val="clear" w:color="auto" w:fill="auto"/>
            <w:noWrap/>
            <w:vAlign w:val="bottom"/>
            <w:hideMark/>
          </w:tcPr>
          <w:p w14:paraId="1AA51D76" w14:textId="77777777" w:rsidR="00E35A73" w:rsidRPr="00E35A73" w:rsidRDefault="00E35A73" w:rsidP="00E35A73">
            <w:pPr>
              <w:jc w:val="right"/>
              <w:rPr>
                <w:color w:val="000000"/>
                <w:sz w:val="22"/>
                <w:szCs w:val="22"/>
              </w:rPr>
            </w:pPr>
            <w:r w:rsidRPr="00E35A73">
              <w:rPr>
                <w:color w:val="000000"/>
                <w:sz w:val="22"/>
                <w:szCs w:val="22"/>
              </w:rPr>
              <w:t>0</w:t>
            </w:r>
          </w:p>
        </w:tc>
        <w:tc>
          <w:tcPr>
            <w:tcW w:w="1062" w:type="dxa"/>
            <w:tcBorders>
              <w:top w:val="nil"/>
              <w:left w:val="nil"/>
              <w:bottom w:val="single" w:sz="4" w:space="0" w:color="808080"/>
              <w:right w:val="single" w:sz="4" w:space="0" w:color="808080"/>
            </w:tcBorders>
            <w:shd w:val="clear" w:color="auto" w:fill="auto"/>
            <w:noWrap/>
            <w:vAlign w:val="bottom"/>
            <w:hideMark/>
          </w:tcPr>
          <w:p w14:paraId="4B67FE60" w14:textId="77777777" w:rsidR="00E35A73" w:rsidRPr="00E35A73" w:rsidRDefault="00E35A73" w:rsidP="00E35A73">
            <w:pPr>
              <w:jc w:val="right"/>
              <w:rPr>
                <w:color w:val="000000"/>
                <w:sz w:val="22"/>
                <w:szCs w:val="22"/>
              </w:rPr>
            </w:pPr>
            <w:r w:rsidRPr="00E35A73">
              <w:rPr>
                <w:color w:val="000000"/>
                <w:sz w:val="22"/>
                <w:szCs w:val="22"/>
              </w:rPr>
              <w:t>0</w:t>
            </w:r>
          </w:p>
        </w:tc>
        <w:tc>
          <w:tcPr>
            <w:tcW w:w="1097" w:type="dxa"/>
            <w:tcBorders>
              <w:top w:val="nil"/>
              <w:left w:val="nil"/>
              <w:bottom w:val="single" w:sz="4" w:space="0" w:color="808080"/>
              <w:right w:val="nil"/>
            </w:tcBorders>
            <w:shd w:val="clear" w:color="auto" w:fill="auto"/>
            <w:noWrap/>
            <w:vAlign w:val="bottom"/>
            <w:hideMark/>
          </w:tcPr>
          <w:p w14:paraId="6F967FCA" w14:textId="77777777" w:rsidR="00E35A73" w:rsidRPr="00E35A73" w:rsidRDefault="00E35A73" w:rsidP="00E35A73">
            <w:pPr>
              <w:jc w:val="right"/>
              <w:rPr>
                <w:color w:val="000000"/>
                <w:sz w:val="22"/>
                <w:szCs w:val="22"/>
              </w:rPr>
            </w:pPr>
            <w:r w:rsidRPr="00E35A73">
              <w:rPr>
                <w:color w:val="000000"/>
                <w:sz w:val="22"/>
                <w:szCs w:val="22"/>
              </w:rPr>
              <w:t>0</w:t>
            </w:r>
          </w:p>
        </w:tc>
      </w:tr>
      <w:tr w:rsidR="00E35A73" w:rsidRPr="00E35A73" w14:paraId="3DFE16B8" w14:textId="77777777" w:rsidTr="00E35A73">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5E5127E5" w14:textId="77777777" w:rsidR="00E35A73" w:rsidRPr="00E35A73" w:rsidRDefault="00E35A73" w:rsidP="00E35A73">
            <w:pPr>
              <w:ind w:firstLineChars="500" w:firstLine="1100"/>
              <w:rPr>
                <w:color w:val="000000"/>
                <w:sz w:val="22"/>
                <w:szCs w:val="22"/>
              </w:rPr>
            </w:pPr>
            <w:r w:rsidRPr="00E35A73">
              <w:rPr>
                <w:color w:val="000000"/>
                <w:sz w:val="22"/>
                <w:szCs w:val="22"/>
              </w:rPr>
              <w:t xml:space="preserve">           &gt; 10</w:t>
            </w:r>
          </w:p>
        </w:tc>
        <w:tc>
          <w:tcPr>
            <w:tcW w:w="1175" w:type="dxa"/>
            <w:tcBorders>
              <w:top w:val="nil"/>
              <w:left w:val="nil"/>
              <w:bottom w:val="single" w:sz="4" w:space="0" w:color="808080"/>
              <w:right w:val="single" w:sz="4" w:space="0" w:color="808080"/>
            </w:tcBorders>
            <w:shd w:val="clear" w:color="auto" w:fill="auto"/>
            <w:noWrap/>
            <w:vAlign w:val="bottom"/>
            <w:hideMark/>
          </w:tcPr>
          <w:p w14:paraId="6A746936" w14:textId="77777777" w:rsidR="00E35A73" w:rsidRPr="00E35A73" w:rsidRDefault="00E35A73" w:rsidP="00E35A73">
            <w:pPr>
              <w:jc w:val="right"/>
              <w:rPr>
                <w:color w:val="000000"/>
                <w:sz w:val="22"/>
                <w:szCs w:val="22"/>
              </w:rPr>
            </w:pPr>
            <w:r w:rsidRPr="00E35A73">
              <w:rPr>
                <w:color w:val="000000"/>
                <w:sz w:val="22"/>
                <w:szCs w:val="22"/>
              </w:rPr>
              <w:t>0</w:t>
            </w:r>
          </w:p>
        </w:tc>
        <w:tc>
          <w:tcPr>
            <w:tcW w:w="1049" w:type="dxa"/>
            <w:tcBorders>
              <w:top w:val="nil"/>
              <w:left w:val="nil"/>
              <w:bottom w:val="single" w:sz="4" w:space="0" w:color="808080"/>
              <w:right w:val="single" w:sz="4" w:space="0" w:color="808080"/>
            </w:tcBorders>
            <w:shd w:val="clear" w:color="auto" w:fill="auto"/>
            <w:noWrap/>
            <w:vAlign w:val="bottom"/>
            <w:hideMark/>
          </w:tcPr>
          <w:p w14:paraId="0EF52179" w14:textId="77777777" w:rsidR="00E35A73" w:rsidRPr="00E35A73" w:rsidRDefault="00E35A73" w:rsidP="00E35A73">
            <w:pPr>
              <w:jc w:val="right"/>
              <w:rPr>
                <w:color w:val="000000"/>
                <w:sz w:val="22"/>
                <w:szCs w:val="22"/>
              </w:rPr>
            </w:pPr>
            <w:r w:rsidRPr="00E35A73">
              <w:rPr>
                <w:color w:val="000000"/>
                <w:sz w:val="22"/>
                <w:szCs w:val="22"/>
              </w:rPr>
              <w:t>0</w:t>
            </w:r>
          </w:p>
        </w:tc>
        <w:tc>
          <w:tcPr>
            <w:tcW w:w="1078" w:type="dxa"/>
            <w:tcBorders>
              <w:top w:val="nil"/>
              <w:left w:val="nil"/>
              <w:bottom w:val="single" w:sz="4" w:space="0" w:color="808080"/>
              <w:right w:val="single" w:sz="4" w:space="0" w:color="808080"/>
            </w:tcBorders>
            <w:shd w:val="clear" w:color="auto" w:fill="auto"/>
            <w:noWrap/>
            <w:vAlign w:val="bottom"/>
            <w:hideMark/>
          </w:tcPr>
          <w:p w14:paraId="6D11E52A" w14:textId="77777777" w:rsidR="00E35A73" w:rsidRPr="00E35A73" w:rsidRDefault="00E35A73" w:rsidP="00E35A73">
            <w:pPr>
              <w:jc w:val="right"/>
              <w:rPr>
                <w:color w:val="000000"/>
                <w:sz w:val="22"/>
                <w:szCs w:val="22"/>
              </w:rPr>
            </w:pPr>
            <w:r w:rsidRPr="00E35A73">
              <w:rPr>
                <w:color w:val="000000"/>
                <w:sz w:val="22"/>
                <w:szCs w:val="22"/>
              </w:rPr>
              <w:t>0</w:t>
            </w:r>
          </w:p>
        </w:tc>
        <w:tc>
          <w:tcPr>
            <w:tcW w:w="1005" w:type="dxa"/>
            <w:tcBorders>
              <w:top w:val="nil"/>
              <w:left w:val="nil"/>
              <w:bottom w:val="single" w:sz="4" w:space="0" w:color="808080"/>
              <w:right w:val="single" w:sz="4" w:space="0" w:color="808080"/>
            </w:tcBorders>
            <w:shd w:val="clear" w:color="auto" w:fill="auto"/>
            <w:noWrap/>
            <w:vAlign w:val="bottom"/>
            <w:hideMark/>
          </w:tcPr>
          <w:p w14:paraId="62915DAA" w14:textId="77777777" w:rsidR="00E35A73" w:rsidRPr="00E35A73" w:rsidRDefault="00E35A73" w:rsidP="00E35A73">
            <w:pPr>
              <w:jc w:val="right"/>
              <w:rPr>
                <w:color w:val="000000"/>
                <w:sz w:val="22"/>
                <w:szCs w:val="22"/>
              </w:rPr>
            </w:pPr>
            <w:r w:rsidRPr="00E35A73">
              <w:rPr>
                <w:color w:val="000000"/>
                <w:sz w:val="22"/>
                <w:szCs w:val="22"/>
              </w:rPr>
              <w:t>0</w:t>
            </w:r>
          </w:p>
        </w:tc>
        <w:tc>
          <w:tcPr>
            <w:tcW w:w="1062" w:type="dxa"/>
            <w:tcBorders>
              <w:top w:val="nil"/>
              <w:left w:val="nil"/>
              <w:bottom w:val="single" w:sz="4" w:space="0" w:color="808080"/>
              <w:right w:val="single" w:sz="4" w:space="0" w:color="808080"/>
            </w:tcBorders>
            <w:shd w:val="clear" w:color="auto" w:fill="auto"/>
            <w:noWrap/>
            <w:vAlign w:val="bottom"/>
            <w:hideMark/>
          </w:tcPr>
          <w:p w14:paraId="7DC321B0" w14:textId="77777777" w:rsidR="00E35A73" w:rsidRPr="00E35A73" w:rsidRDefault="00E35A73" w:rsidP="00E35A73">
            <w:pPr>
              <w:jc w:val="right"/>
              <w:rPr>
                <w:color w:val="000000"/>
                <w:sz w:val="22"/>
                <w:szCs w:val="22"/>
              </w:rPr>
            </w:pPr>
            <w:r w:rsidRPr="00E35A73">
              <w:rPr>
                <w:color w:val="000000"/>
                <w:sz w:val="22"/>
                <w:szCs w:val="22"/>
              </w:rPr>
              <w:t>0</w:t>
            </w:r>
          </w:p>
        </w:tc>
        <w:tc>
          <w:tcPr>
            <w:tcW w:w="1097" w:type="dxa"/>
            <w:tcBorders>
              <w:top w:val="nil"/>
              <w:left w:val="nil"/>
              <w:bottom w:val="single" w:sz="4" w:space="0" w:color="808080"/>
              <w:right w:val="nil"/>
            </w:tcBorders>
            <w:shd w:val="clear" w:color="auto" w:fill="auto"/>
            <w:noWrap/>
            <w:vAlign w:val="bottom"/>
            <w:hideMark/>
          </w:tcPr>
          <w:p w14:paraId="41F06276" w14:textId="77777777" w:rsidR="00E35A73" w:rsidRPr="00E35A73" w:rsidRDefault="00E35A73" w:rsidP="00E35A73">
            <w:pPr>
              <w:jc w:val="right"/>
              <w:rPr>
                <w:color w:val="000000"/>
                <w:sz w:val="22"/>
                <w:szCs w:val="22"/>
              </w:rPr>
            </w:pPr>
            <w:r w:rsidRPr="00E35A73">
              <w:rPr>
                <w:color w:val="000000"/>
                <w:sz w:val="22"/>
                <w:szCs w:val="22"/>
              </w:rPr>
              <w:t>0</w:t>
            </w:r>
          </w:p>
        </w:tc>
      </w:tr>
      <w:tr w:rsidR="00E35A73" w:rsidRPr="00E35A73" w14:paraId="1BBDECC1" w14:textId="77777777" w:rsidTr="00E35A73">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vAlign w:val="bottom"/>
            <w:hideMark/>
          </w:tcPr>
          <w:p w14:paraId="57BA601E" w14:textId="77777777" w:rsidR="00E35A73" w:rsidRPr="00E35A73" w:rsidRDefault="00E35A73" w:rsidP="00E35A73">
            <w:pPr>
              <w:rPr>
                <w:color w:val="000000"/>
                <w:sz w:val="22"/>
                <w:szCs w:val="22"/>
              </w:rPr>
            </w:pPr>
            <w:r w:rsidRPr="00E35A73">
              <w:rPr>
                <w:color w:val="000000"/>
                <w:sz w:val="22"/>
                <w:szCs w:val="22"/>
              </w:rPr>
              <w:t xml:space="preserve"> Total Number</w:t>
            </w:r>
          </w:p>
        </w:tc>
        <w:tc>
          <w:tcPr>
            <w:tcW w:w="1175" w:type="dxa"/>
            <w:tcBorders>
              <w:top w:val="nil"/>
              <w:left w:val="nil"/>
              <w:bottom w:val="single" w:sz="4" w:space="0" w:color="808080"/>
              <w:right w:val="single" w:sz="4" w:space="0" w:color="808080"/>
            </w:tcBorders>
            <w:shd w:val="clear" w:color="auto" w:fill="auto"/>
            <w:noWrap/>
            <w:vAlign w:val="bottom"/>
            <w:hideMark/>
          </w:tcPr>
          <w:p w14:paraId="24063F7C" w14:textId="77777777" w:rsidR="00E35A73" w:rsidRPr="00E35A73" w:rsidRDefault="00E35A73" w:rsidP="00E35A73">
            <w:pPr>
              <w:jc w:val="right"/>
              <w:rPr>
                <w:color w:val="000000"/>
                <w:sz w:val="22"/>
                <w:szCs w:val="22"/>
              </w:rPr>
            </w:pPr>
            <w:r w:rsidRPr="00E35A73">
              <w:rPr>
                <w:color w:val="000000"/>
                <w:sz w:val="22"/>
                <w:szCs w:val="22"/>
              </w:rPr>
              <w:t>88,997,363</w:t>
            </w:r>
          </w:p>
        </w:tc>
        <w:tc>
          <w:tcPr>
            <w:tcW w:w="1049" w:type="dxa"/>
            <w:tcBorders>
              <w:top w:val="nil"/>
              <w:left w:val="nil"/>
              <w:bottom w:val="single" w:sz="4" w:space="0" w:color="808080"/>
              <w:right w:val="single" w:sz="4" w:space="0" w:color="808080"/>
            </w:tcBorders>
            <w:shd w:val="clear" w:color="auto" w:fill="auto"/>
            <w:noWrap/>
            <w:vAlign w:val="bottom"/>
            <w:hideMark/>
          </w:tcPr>
          <w:p w14:paraId="1EBE30B2" w14:textId="77777777" w:rsidR="00E35A73" w:rsidRPr="00E35A73" w:rsidRDefault="00E35A73" w:rsidP="00E35A73">
            <w:pPr>
              <w:jc w:val="right"/>
              <w:rPr>
                <w:color w:val="000000"/>
                <w:sz w:val="22"/>
                <w:szCs w:val="22"/>
              </w:rPr>
            </w:pPr>
            <w:r w:rsidRPr="00E35A73">
              <w:rPr>
                <w:color w:val="000000"/>
                <w:sz w:val="22"/>
                <w:szCs w:val="22"/>
              </w:rPr>
              <w:t>56,155,954</w:t>
            </w:r>
          </w:p>
        </w:tc>
        <w:tc>
          <w:tcPr>
            <w:tcW w:w="1078" w:type="dxa"/>
            <w:tcBorders>
              <w:top w:val="nil"/>
              <w:left w:val="nil"/>
              <w:bottom w:val="single" w:sz="4" w:space="0" w:color="808080"/>
              <w:right w:val="single" w:sz="4" w:space="0" w:color="808080"/>
            </w:tcBorders>
            <w:shd w:val="clear" w:color="auto" w:fill="auto"/>
            <w:noWrap/>
            <w:vAlign w:val="bottom"/>
            <w:hideMark/>
          </w:tcPr>
          <w:p w14:paraId="015EDC6F" w14:textId="77777777" w:rsidR="00E35A73" w:rsidRPr="00E35A73" w:rsidRDefault="00E35A73" w:rsidP="00E35A73">
            <w:pPr>
              <w:jc w:val="right"/>
              <w:rPr>
                <w:color w:val="000000"/>
                <w:sz w:val="22"/>
                <w:szCs w:val="22"/>
              </w:rPr>
            </w:pPr>
            <w:r w:rsidRPr="00E35A73">
              <w:rPr>
                <w:color w:val="000000"/>
                <w:sz w:val="22"/>
                <w:szCs w:val="22"/>
              </w:rPr>
              <w:t>14,043,272</w:t>
            </w:r>
          </w:p>
        </w:tc>
        <w:tc>
          <w:tcPr>
            <w:tcW w:w="1005" w:type="dxa"/>
            <w:tcBorders>
              <w:top w:val="nil"/>
              <w:left w:val="nil"/>
              <w:bottom w:val="single" w:sz="4" w:space="0" w:color="808080"/>
              <w:right w:val="single" w:sz="4" w:space="0" w:color="808080"/>
            </w:tcBorders>
            <w:shd w:val="clear" w:color="auto" w:fill="auto"/>
            <w:noWrap/>
            <w:vAlign w:val="bottom"/>
            <w:hideMark/>
          </w:tcPr>
          <w:p w14:paraId="2F3B318B" w14:textId="77777777" w:rsidR="00E35A73" w:rsidRPr="00E35A73" w:rsidRDefault="00E35A73" w:rsidP="00E35A73">
            <w:pPr>
              <w:jc w:val="right"/>
              <w:rPr>
                <w:color w:val="000000"/>
                <w:sz w:val="22"/>
                <w:szCs w:val="22"/>
              </w:rPr>
            </w:pPr>
            <w:r w:rsidRPr="00E35A73">
              <w:rPr>
                <w:color w:val="000000"/>
                <w:sz w:val="22"/>
                <w:szCs w:val="22"/>
              </w:rPr>
              <w:t>335,871</w:t>
            </w:r>
          </w:p>
        </w:tc>
        <w:tc>
          <w:tcPr>
            <w:tcW w:w="1062" w:type="dxa"/>
            <w:tcBorders>
              <w:top w:val="nil"/>
              <w:left w:val="nil"/>
              <w:bottom w:val="single" w:sz="4" w:space="0" w:color="808080"/>
              <w:right w:val="single" w:sz="4" w:space="0" w:color="808080"/>
            </w:tcBorders>
            <w:shd w:val="clear" w:color="auto" w:fill="auto"/>
            <w:noWrap/>
            <w:vAlign w:val="bottom"/>
            <w:hideMark/>
          </w:tcPr>
          <w:p w14:paraId="0CE86336" w14:textId="77777777" w:rsidR="00E35A73" w:rsidRPr="00E35A73" w:rsidRDefault="00E35A73" w:rsidP="00E35A73">
            <w:pPr>
              <w:jc w:val="right"/>
              <w:rPr>
                <w:color w:val="000000"/>
                <w:sz w:val="22"/>
                <w:szCs w:val="22"/>
              </w:rPr>
            </w:pPr>
            <w:r w:rsidRPr="00E35A73">
              <w:rPr>
                <w:color w:val="000000"/>
                <w:sz w:val="22"/>
                <w:szCs w:val="22"/>
              </w:rPr>
              <w:t>6,807,497</w:t>
            </w:r>
          </w:p>
        </w:tc>
        <w:tc>
          <w:tcPr>
            <w:tcW w:w="1097" w:type="dxa"/>
            <w:tcBorders>
              <w:top w:val="nil"/>
              <w:left w:val="nil"/>
              <w:bottom w:val="single" w:sz="4" w:space="0" w:color="808080"/>
              <w:right w:val="nil"/>
            </w:tcBorders>
            <w:shd w:val="clear" w:color="auto" w:fill="auto"/>
            <w:noWrap/>
            <w:vAlign w:val="bottom"/>
            <w:hideMark/>
          </w:tcPr>
          <w:p w14:paraId="4A32D90F" w14:textId="77777777" w:rsidR="00E35A73" w:rsidRPr="00E35A73" w:rsidRDefault="00E35A73" w:rsidP="00E35A73">
            <w:pPr>
              <w:jc w:val="right"/>
              <w:rPr>
                <w:color w:val="000000"/>
                <w:sz w:val="22"/>
                <w:szCs w:val="22"/>
              </w:rPr>
            </w:pPr>
            <w:r w:rsidRPr="00E35A73">
              <w:rPr>
                <w:color w:val="000000"/>
                <w:sz w:val="22"/>
                <w:szCs w:val="22"/>
              </w:rPr>
              <w:t>11,654,769</w:t>
            </w:r>
          </w:p>
        </w:tc>
      </w:tr>
      <w:tr w:rsidR="00E35A73" w:rsidRPr="00E35A73" w14:paraId="61606070" w14:textId="77777777" w:rsidTr="00E35A73">
        <w:trPr>
          <w:trHeight w:val="540"/>
          <w:jc w:val="center"/>
        </w:trPr>
        <w:tc>
          <w:tcPr>
            <w:tcW w:w="3214" w:type="dxa"/>
            <w:tcBorders>
              <w:top w:val="single" w:sz="4" w:space="0" w:color="808080"/>
              <w:left w:val="nil"/>
              <w:bottom w:val="single" w:sz="4" w:space="0" w:color="808080"/>
              <w:right w:val="single" w:sz="4" w:space="0" w:color="808080"/>
            </w:tcBorders>
            <w:shd w:val="clear" w:color="auto" w:fill="auto"/>
            <w:vAlign w:val="bottom"/>
            <w:hideMark/>
          </w:tcPr>
          <w:p w14:paraId="6030713E" w14:textId="77777777" w:rsidR="00E35A73" w:rsidRPr="00E35A73" w:rsidRDefault="00E35A73" w:rsidP="00E35A73">
            <w:pPr>
              <w:rPr>
                <w:color w:val="000000"/>
                <w:sz w:val="22"/>
                <w:szCs w:val="22"/>
              </w:rPr>
            </w:pPr>
            <w:r w:rsidRPr="00E35A73">
              <w:rPr>
                <w:color w:val="000000"/>
                <w:sz w:val="22"/>
                <w:szCs w:val="22"/>
              </w:rPr>
              <w:t xml:space="preserve">Average Hazard </w:t>
            </w:r>
            <w:proofErr w:type="spellStart"/>
            <w:r w:rsidRPr="00E35A73">
              <w:rPr>
                <w:color w:val="000000"/>
                <w:sz w:val="22"/>
                <w:szCs w:val="22"/>
              </w:rPr>
              <w:t>Index</w:t>
            </w:r>
            <w:r w:rsidRPr="00E35A73">
              <w:rPr>
                <w:color w:val="000000"/>
                <w:sz w:val="18"/>
                <w:szCs w:val="18"/>
                <w:vertAlign w:val="superscript"/>
              </w:rPr>
              <w:t>c</w:t>
            </w:r>
            <w:proofErr w:type="spellEnd"/>
          </w:p>
        </w:tc>
        <w:tc>
          <w:tcPr>
            <w:tcW w:w="1175" w:type="dxa"/>
            <w:tcBorders>
              <w:top w:val="nil"/>
              <w:left w:val="nil"/>
              <w:bottom w:val="single" w:sz="4" w:space="0" w:color="808080"/>
              <w:right w:val="single" w:sz="4" w:space="0" w:color="808080"/>
            </w:tcBorders>
            <w:shd w:val="clear" w:color="auto" w:fill="auto"/>
            <w:noWrap/>
            <w:vAlign w:val="bottom"/>
            <w:hideMark/>
          </w:tcPr>
          <w:p w14:paraId="3D753C27" w14:textId="77777777" w:rsidR="00E35A73" w:rsidRPr="00E35A73" w:rsidRDefault="00E35A73" w:rsidP="00E35A73">
            <w:pPr>
              <w:jc w:val="right"/>
              <w:rPr>
                <w:color w:val="000000"/>
                <w:sz w:val="22"/>
                <w:szCs w:val="22"/>
              </w:rPr>
            </w:pPr>
            <w:r w:rsidRPr="00E35A73">
              <w:rPr>
                <w:color w:val="000000"/>
                <w:sz w:val="22"/>
                <w:szCs w:val="22"/>
              </w:rPr>
              <w:t>0.002</w:t>
            </w:r>
          </w:p>
        </w:tc>
        <w:tc>
          <w:tcPr>
            <w:tcW w:w="1049" w:type="dxa"/>
            <w:tcBorders>
              <w:top w:val="nil"/>
              <w:left w:val="nil"/>
              <w:bottom w:val="single" w:sz="4" w:space="0" w:color="808080"/>
              <w:right w:val="single" w:sz="4" w:space="0" w:color="808080"/>
            </w:tcBorders>
            <w:shd w:val="clear" w:color="auto" w:fill="auto"/>
            <w:noWrap/>
            <w:vAlign w:val="bottom"/>
            <w:hideMark/>
          </w:tcPr>
          <w:p w14:paraId="55917BD5" w14:textId="77777777" w:rsidR="00E35A73" w:rsidRPr="00E35A73" w:rsidRDefault="00E35A73" w:rsidP="00E35A73">
            <w:pPr>
              <w:jc w:val="right"/>
              <w:rPr>
                <w:color w:val="000000"/>
                <w:sz w:val="22"/>
                <w:szCs w:val="22"/>
              </w:rPr>
            </w:pPr>
            <w:r w:rsidRPr="00E35A73">
              <w:rPr>
                <w:color w:val="000000"/>
                <w:sz w:val="22"/>
                <w:szCs w:val="22"/>
              </w:rPr>
              <w:t>0.001</w:t>
            </w:r>
          </w:p>
        </w:tc>
        <w:tc>
          <w:tcPr>
            <w:tcW w:w="1078" w:type="dxa"/>
            <w:tcBorders>
              <w:top w:val="nil"/>
              <w:left w:val="nil"/>
              <w:bottom w:val="single" w:sz="4" w:space="0" w:color="808080"/>
              <w:right w:val="single" w:sz="4" w:space="0" w:color="808080"/>
            </w:tcBorders>
            <w:shd w:val="clear" w:color="auto" w:fill="auto"/>
            <w:noWrap/>
            <w:vAlign w:val="bottom"/>
            <w:hideMark/>
          </w:tcPr>
          <w:p w14:paraId="49488826" w14:textId="77777777" w:rsidR="00E35A73" w:rsidRPr="00E35A73" w:rsidRDefault="00E35A73" w:rsidP="00E35A73">
            <w:pPr>
              <w:jc w:val="right"/>
              <w:rPr>
                <w:color w:val="000000"/>
                <w:sz w:val="22"/>
                <w:szCs w:val="22"/>
              </w:rPr>
            </w:pPr>
            <w:r w:rsidRPr="00E35A73">
              <w:rPr>
                <w:color w:val="000000"/>
                <w:sz w:val="22"/>
                <w:szCs w:val="22"/>
              </w:rPr>
              <w:t>0.002</w:t>
            </w:r>
          </w:p>
        </w:tc>
        <w:tc>
          <w:tcPr>
            <w:tcW w:w="1005" w:type="dxa"/>
            <w:tcBorders>
              <w:top w:val="nil"/>
              <w:left w:val="nil"/>
              <w:bottom w:val="single" w:sz="4" w:space="0" w:color="808080"/>
              <w:right w:val="single" w:sz="4" w:space="0" w:color="808080"/>
            </w:tcBorders>
            <w:shd w:val="clear" w:color="auto" w:fill="auto"/>
            <w:noWrap/>
            <w:vAlign w:val="bottom"/>
            <w:hideMark/>
          </w:tcPr>
          <w:p w14:paraId="7E9BF79D" w14:textId="77777777" w:rsidR="00E35A73" w:rsidRPr="00E35A73" w:rsidRDefault="00E35A73" w:rsidP="00E35A73">
            <w:pPr>
              <w:jc w:val="right"/>
              <w:rPr>
                <w:color w:val="000000"/>
                <w:sz w:val="22"/>
                <w:szCs w:val="22"/>
              </w:rPr>
            </w:pPr>
            <w:r w:rsidRPr="00E35A73">
              <w:rPr>
                <w:color w:val="000000"/>
                <w:sz w:val="22"/>
                <w:szCs w:val="22"/>
              </w:rPr>
              <w:t>0.001</w:t>
            </w:r>
          </w:p>
        </w:tc>
        <w:tc>
          <w:tcPr>
            <w:tcW w:w="1062" w:type="dxa"/>
            <w:tcBorders>
              <w:top w:val="nil"/>
              <w:left w:val="nil"/>
              <w:bottom w:val="single" w:sz="4" w:space="0" w:color="808080"/>
              <w:right w:val="single" w:sz="4" w:space="0" w:color="808080"/>
            </w:tcBorders>
            <w:shd w:val="clear" w:color="auto" w:fill="auto"/>
            <w:noWrap/>
            <w:vAlign w:val="bottom"/>
            <w:hideMark/>
          </w:tcPr>
          <w:p w14:paraId="40772BC2" w14:textId="77777777" w:rsidR="00E35A73" w:rsidRPr="00E35A73" w:rsidRDefault="00E35A73" w:rsidP="00E35A73">
            <w:pPr>
              <w:jc w:val="right"/>
              <w:rPr>
                <w:color w:val="000000"/>
                <w:sz w:val="22"/>
                <w:szCs w:val="22"/>
              </w:rPr>
            </w:pPr>
            <w:r w:rsidRPr="00E35A73">
              <w:rPr>
                <w:color w:val="000000"/>
                <w:sz w:val="22"/>
                <w:szCs w:val="22"/>
              </w:rPr>
              <w:t>0.001</w:t>
            </w:r>
          </w:p>
        </w:tc>
        <w:tc>
          <w:tcPr>
            <w:tcW w:w="1097" w:type="dxa"/>
            <w:tcBorders>
              <w:top w:val="nil"/>
              <w:left w:val="nil"/>
              <w:bottom w:val="single" w:sz="4" w:space="0" w:color="808080"/>
              <w:right w:val="nil"/>
            </w:tcBorders>
            <w:shd w:val="clear" w:color="auto" w:fill="auto"/>
            <w:noWrap/>
            <w:vAlign w:val="bottom"/>
            <w:hideMark/>
          </w:tcPr>
          <w:p w14:paraId="36D696B5" w14:textId="77777777" w:rsidR="00E35A73" w:rsidRPr="00E35A73" w:rsidRDefault="00E35A73" w:rsidP="00E35A73">
            <w:pPr>
              <w:jc w:val="right"/>
              <w:rPr>
                <w:color w:val="000000"/>
                <w:sz w:val="22"/>
                <w:szCs w:val="22"/>
              </w:rPr>
            </w:pPr>
            <w:r w:rsidRPr="00E35A73">
              <w:rPr>
                <w:color w:val="000000"/>
                <w:sz w:val="22"/>
                <w:szCs w:val="22"/>
              </w:rPr>
              <w:t>0.003</w:t>
            </w:r>
          </w:p>
        </w:tc>
      </w:tr>
      <w:tr w:rsidR="00E35A73" w:rsidRPr="00E35A73" w14:paraId="129B4562" w14:textId="77777777" w:rsidTr="00E35A73">
        <w:trPr>
          <w:trHeight w:val="345"/>
          <w:jc w:val="center"/>
        </w:trPr>
        <w:tc>
          <w:tcPr>
            <w:tcW w:w="3214" w:type="dxa"/>
            <w:tcBorders>
              <w:top w:val="single" w:sz="4" w:space="0" w:color="808080"/>
              <w:left w:val="nil"/>
              <w:bottom w:val="nil"/>
              <w:right w:val="nil"/>
            </w:tcBorders>
            <w:shd w:val="clear" w:color="auto" w:fill="auto"/>
            <w:noWrap/>
            <w:vAlign w:val="bottom"/>
            <w:hideMark/>
          </w:tcPr>
          <w:p w14:paraId="49609BDA" w14:textId="77777777" w:rsidR="00E35A73" w:rsidRPr="00E35A73" w:rsidRDefault="00E35A73" w:rsidP="00E35A73">
            <w:pPr>
              <w:rPr>
                <w:color w:val="000000"/>
                <w:sz w:val="22"/>
                <w:szCs w:val="22"/>
              </w:rPr>
            </w:pPr>
            <w:r w:rsidRPr="00E35A73">
              <w:rPr>
                <w:color w:val="000000"/>
                <w:sz w:val="22"/>
                <w:szCs w:val="22"/>
              </w:rPr>
              <w:t>Notes:</w:t>
            </w:r>
          </w:p>
        </w:tc>
        <w:tc>
          <w:tcPr>
            <w:tcW w:w="1175" w:type="dxa"/>
            <w:tcBorders>
              <w:top w:val="nil"/>
              <w:left w:val="nil"/>
              <w:bottom w:val="nil"/>
              <w:right w:val="nil"/>
            </w:tcBorders>
            <w:shd w:val="clear" w:color="auto" w:fill="auto"/>
            <w:noWrap/>
            <w:vAlign w:val="bottom"/>
            <w:hideMark/>
          </w:tcPr>
          <w:p w14:paraId="1A47DB01" w14:textId="77777777" w:rsidR="00E35A73" w:rsidRPr="00E35A73" w:rsidRDefault="00E35A73" w:rsidP="00E35A73">
            <w:pPr>
              <w:rPr>
                <w:color w:val="000000"/>
                <w:sz w:val="22"/>
                <w:szCs w:val="22"/>
              </w:rPr>
            </w:pPr>
          </w:p>
        </w:tc>
        <w:tc>
          <w:tcPr>
            <w:tcW w:w="1049" w:type="dxa"/>
            <w:tcBorders>
              <w:top w:val="nil"/>
              <w:left w:val="nil"/>
              <w:bottom w:val="nil"/>
              <w:right w:val="nil"/>
            </w:tcBorders>
            <w:shd w:val="clear" w:color="auto" w:fill="auto"/>
            <w:noWrap/>
            <w:vAlign w:val="bottom"/>
            <w:hideMark/>
          </w:tcPr>
          <w:p w14:paraId="51A982EA" w14:textId="77777777" w:rsidR="00E35A73" w:rsidRPr="00E35A73" w:rsidRDefault="00E35A73" w:rsidP="00E35A73">
            <w:pPr>
              <w:rPr>
                <w:sz w:val="20"/>
              </w:rPr>
            </w:pPr>
          </w:p>
        </w:tc>
        <w:tc>
          <w:tcPr>
            <w:tcW w:w="1078" w:type="dxa"/>
            <w:tcBorders>
              <w:top w:val="nil"/>
              <w:left w:val="nil"/>
              <w:bottom w:val="nil"/>
              <w:right w:val="nil"/>
            </w:tcBorders>
            <w:shd w:val="clear" w:color="auto" w:fill="auto"/>
            <w:noWrap/>
            <w:vAlign w:val="bottom"/>
            <w:hideMark/>
          </w:tcPr>
          <w:p w14:paraId="6F1024C5" w14:textId="77777777" w:rsidR="00E35A73" w:rsidRPr="00E35A73" w:rsidRDefault="00E35A73" w:rsidP="00E35A73">
            <w:pPr>
              <w:rPr>
                <w:sz w:val="20"/>
              </w:rPr>
            </w:pPr>
          </w:p>
        </w:tc>
        <w:tc>
          <w:tcPr>
            <w:tcW w:w="1005" w:type="dxa"/>
            <w:tcBorders>
              <w:top w:val="nil"/>
              <w:left w:val="nil"/>
              <w:bottom w:val="nil"/>
              <w:right w:val="nil"/>
            </w:tcBorders>
            <w:shd w:val="clear" w:color="auto" w:fill="auto"/>
            <w:noWrap/>
            <w:vAlign w:val="bottom"/>
            <w:hideMark/>
          </w:tcPr>
          <w:p w14:paraId="595F8AA2" w14:textId="77777777" w:rsidR="00E35A73" w:rsidRPr="00E35A73" w:rsidRDefault="00E35A73" w:rsidP="00E35A73">
            <w:pPr>
              <w:rPr>
                <w:sz w:val="20"/>
              </w:rPr>
            </w:pPr>
          </w:p>
        </w:tc>
        <w:tc>
          <w:tcPr>
            <w:tcW w:w="1062" w:type="dxa"/>
            <w:tcBorders>
              <w:top w:val="nil"/>
              <w:left w:val="nil"/>
              <w:bottom w:val="nil"/>
              <w:right w:val="nil"/>
            </w:tcBorders>
            <w:shd w:val="clear" w:color="auto" w:fill="auto"/>
            <w:noWrap/>
            <w:vAlign w:val="bottom"/>
            <w:hideMark/>
          </w:tcPr>
          <w:p w14:paraId="41564670" w14:textId="77777777" w:rsidR="00E35A73" w:rsidRPr="00E35A73" w:rsidRDefault="00E35A73" w:rsidP="00E35A73">
            <w:pPr>
              <w:rPr>
                <w:sz w:val="20"/>
              </w:rPr>
            </w:pPr>
          </w:p>
        </w:tc>
        <w:tc>
          <w:tcPr>
            <w:tcW w:w="1097" w:type="dxa"/>
            <w:tcBorders>
              <w:top w:val="nil"/>
              <w:left w:val="nil"/>
              <w:bottom w:val="nil"/>
              <w:right w:val="nil"/>
            </w:tcBorders>
            <w:shd w:val="clear" w:color="auto" w:fill="auto"/>
            <w:noWrap/>
            <w:vAlign w:val="bottom"/>
            <w:hideMark/>
          </w:tcPr>
          <w:p w14:paraId="25D90B82" w14:textId="77777777" w:rsidR="00E35A73" w:rsidRPr="00E35A73" w:rsidRDefault="00E35A73" w:rsidP="00E35A73">
            <w:pPr>
              <w:rPr>
                <w:sz w:val="20"/>
              </w:rPr>
            </w:pPr>
          </w:p>
        </w:tc>
      </w:tr>
      <w:tr w:rsidR="00E35A73" w:rsidRPr="00E35A73" w14:paraId="3EA008A7" w14:textId="77777777" w:rsidTr="00E35A73">
        <w:trPr>
          <w:trHeight w:val="300"/>
          <w:jc w:val="center"/>
        </w:trPr>
        <w:tc>
          <w:tcPr>
            <w:tcW w:w="9680" w:type="dxa"/>
            <w:gridSpan w:val="7"/>
            <w:tcBorders>
              <w:top w:val="nil"/>
              <w:left w:val="nil"/>
              <w:bottom w:val="nil"/>
              <w:right w:val="nil"/>
            </w:tcBorders>
            <w:shd w:val="clear" w:color="000000" w:fill="FFFFFF"/>
            <w:vAlign w:val="bottom"/>
            <w:hideMark/>
          </w:tcPr>
          <w:p w14:paraId="69C17B31" w14:textId="77777777" w:rsidR="00E35A73" w:rsidRPr="00E35A73" w:rsidRDefault="00E35A73" w:rsidP="00E35A73">
            <w:pPr>
              <w:rPr>
                <w:color w:val="000000"/>
                <w:sz w:val="22"/>
                <w:szCs w:val="22"/>
              </w:rPr>
            </w:pPr>
            <w:proofErr w:type="spellStart"/>
            <w:r w:rsidRPr="00E35A73">
              <w:rPr>
                <w:color w:val="000000"/>
                <w:sz w:val="22"/>
                <w:szCs w:val="22"/>
                <w:vertAlign w:val="superscript"/>
              </w:rPr>
              <w:t>a</w:t>
            </w:r>
            <w:r w:rsidRPr="00E35A73">
              <w:rPr>
                <w:color w:val="000000"/>
                <w:sz w:val="22"/>
                <w:szCs w:val="22"/>
              </w:rPr>
              <w:t>Distributions</w:t>
            </w:r>
            <w:proofErr w:type="spellEnd"/>
            <w:r w:rsidRPr="00E35A73">
              <w:rPr>
                <w:color w:val="000000"/>
                <w:sz w:val="22"/>
                <w:szCs w:val="22"/>
              </w:rPr>
              <w:t xml:space="preserve"> by race are based on demographic information at the census block group level.  Hazard indices  </w:t>
            </w:r>
          </w:p>
        </w:tc>
      </w:tr>
      <w:tr w:rsidR="00E35A73" w:rsidRPr="00E35A73" w14:paraId="5F71E341" w14:textId="77777777" w:rsidTr="00E35A73">
        <w:trPr>
          <w:trHeight w:val="300"/>
          <w:jc w:val="center"/>
        </w:trPr>
        <w:tc>
          <w:tcPr>
            <w:tcW w:w="9680" w:type="dxa"/>
            <w:gridSpan w:val="7"/>
            <w:tcBorders>
              <w:top w:val="nil"/>
              <w:left w:val="nil"/>
              <w:bottom w:val="nil"/>
              <w:right w:val="nil"/>
            </w:tcBorders>
            <w:shd w:val="clear" w:color="auto" w:fill="auto"/>
            <w:noWrap/>
            <w:vAlign w:val="bottom"/>
            <w:hideMark/>
          </w:tcPr>
          <w:p w14:paraId="1C78C031" w14:textId="77777777" w:rsidR="00E35A73" w:rsidRPr="00E35A73" w:rsidRDefault="00E35A73" w:rsidP="00E35A73">
            <w:pPr>
              <w:rPr>
                <w:color w:val="000000"/>
                <w:sz w:val="22"/>
                <w:szCs w:val="22"/>
              </w:rPr>
            </w:pPr>
            <w:r w:rsidRPr="00E35A73">
              <w:rPr>
                <w:color w:val="000000"/>
                <w:sz w:val="22"/>
                <w:szCs w:val="22"/>
              </w:rPr>
              <w:t>for Miscellaneous Organic Chemical Manufacturing emissions are modeled at the census block level.</w:t>
            </w:r>
          </w:p>
        </w:tc>
      </w:tr>
      <w:tr w:rsidR="00E35A73" w:rsidRPr="00E35A73" w14:paraId="2E3DEFA2" w14:textId="77777777" w:rsidTr="00E35A73">
        <w:trPr>
          <w:trHeight w:val="975"/>
          <w:jc w:val="center"/>
        </w:trPr>
        <w:tc>
          <w:tcPr>
            <w:tcW w:w="9680" w:type="dxa"/>
            <w:gridSpan w:val="7"/>
            <w:tcBorders>
              <w:top w:val="nil"/>
              <w:left w:val="nil"/>
              <w:bottom w:val="nil"/>
              <w:right w:val="nil"/>
            </w:tcBorders>
            <w:shd w:val="clear" w:color="auto" w:fill="auto"/>
            <w:vAlign w:val="center"/>
            <w:hideMark/>
          </w:tcPr>
          <w:p w14:paraId="2F280B15" w14:textId="77777777" w:rsidR="00E35A73" w:rsidRPr="00E35A73" w:rsidRDefault="00E35A73" w:rsidP="00E35A73">
            <w:pPr>
              <w:rPr>
                <w:color w:val="000000"/>
                <w:sz w:val="22"/>
                <w:szCs w:val="22"/>
              </w:rPr>
            </w:pPr>
            <w:proofErr w:type="spellStart"/>
            <w:r w:rsidRPr="00E35A73">
              <w:rPr>
                <w:color w:val="000000"/>
                <w:sz w:val="22"/>
                <w:szCs w:val="22"/>
                <w:vertAlign w:val="superscript"/>
              </w:rPr>
              <w:t>b</w:t>
            </w:r>
            <w:r w:rsidRPr="00E35A73">
              <w:rPr>
                <w:color w:val="000000"/>
                <w:sz w:val="22"/>
                <w:szCs w:val="22"/>
              </w:rPr>
              <w:t>In</w:t>
            </w:r>
            <w:proofErr w:type="spellEnd"/>
            <w:r w:rsidRPr="00E35A73">
              <w:rPr>
                <w:color w:val="000000"/>
                <w:sz w:val="22"/>
                <w:szCs w:val="22"/>
              </w:rPr>
              <w:t xml:space="preserve"> order to avoid double counting, the "Hispanic or Latino" category is treated as a distinct racial/ethnic category for these analyses. A person is identified as one of five racial/ethnic categories above: White, African American, Native American, Other and Multiracial, or Hispanic/Latino.</w:t>
            </w:r>
          </w:p>
        </w:tc>
      </w:tr>
      <w:tr w:rsidR="00E35A73" w:rsidRPr="00E35A73" w14:paraId="52720ABE" w14:textId="77777777" w:rsidTr="00E35A73">
        <w:trPr>
          <w:trHeight w:val="477"/>
          <w:jc w:val="center"/>
        </w:trPr>
        <w:tc>
          <w:tcPr>
            <w:tcW w:w="9680" w:type="dxa"/>
            <w:gridSpan w:val="7"/>
            <w:tcBorders>
              <w:top w:val="nil"/>
              <w:left w:val="nil"/>
              <w:bottom w:val="nil"/>
              <w:right w:val="nil"/>
            </w:tcBorders>
            <w:shd w:val="clear" w:color="auto" w:fill="auto"/>
            <w:vAlign w:val="bottom"/>
            <w:hideMark/>
          </w:tcPr>
          <w:p w14:paraId="191EECE0" w14:textId="77777777" w:rsidR="00E35A73" w:rsidRPr="00E35A73" w:rsidRDefault="00E35A73" w:rsidP="00E35A73">
            <w:pPr>
              <w:rPr>
                <w:color w:val="000000"/>
                <w:sz w:val="22"/>
                <w:szCs w:val="22"/>
              </w:rPr>
            </w:pPr>
            <w:proofErr w:type="spellStart"/>
            <w:r w:rsidRPr="00E35A73">
              <w:rPr>
                <w:color w:val="000000"/>
                <w:sz w:val="22"/>
                <w:szCs w:val="22"/>
                <w:vertAlign w:val="superscript"/>
              </w:rPr>
              <w:t>c</w:t>
            </w:r>
            <w:r w:rsidRPr="00E35A73">
              <w:rPr>
                <w:color w:val="000000"/>
                <w:sz w:val="22"/>
                <w:szCs w:val="22"/>
              </w:rPr>
              <w:t>The</w:t>
            </w:r>
            <w:proofErr w:type="spellEnd"/>
            <w:r w:rsidRPr="00E35A73">
              <w:rPr>
                <w:color w:val="000000"/>
                <w:sz w:val="22"/>
                <w:szCs w:val="22"/>
              </w:rPr>
              <w:t xml:space="preserve"> population-weighted average hazard index </w:t>
            </w:r>
            <w:proofErr w:type="gramStart"/>
            <w:r w:rsidRPr="00E35A73">
              <w:rPr>
                <w:color w:val="000000"/>
                <w:sz w:val="22"/>
                <w:szCs w:val="22"/>
              </w:rPr>
              <w:t>takes into account</w:t>
            </w:r>
            <w:proofErr w:type="gramEnd"/>
            <w:r w:rsidRPr="00E35A73">
              <w:rPr>
                <w:color w:val="000000"/>
                <w:sz w:val="22"/>
                <w:szCs w:val="22"/>
              </w:rPr>
              <w:t xml:space="preserve"> hazard index levels at all populated block receptors in the modeled domain for the entire source category.</w:t>
            </w:r>
          </w:p>
        </w:tc>
      </w:tr>
    </w:tbl>
    <w:p w14:paraId="1B3033A8" w14:textId="692B0D98" w:rsidR="000562CA" w:rsidRDefault="000562CA"/>
    <w:p w14:paraId="3C0D0B1A" w14:textId="5776C582" w:rsidR="00BB6033" w:rsidRDefault="00E76B6B">
      <w:r>
        <w:t xml:space="preserve"> </w:t>
      </w:r>
      <w:r w:rsidR="009D072A">
        <w:br w:type="page"/>
      </w:r>
    </w:p>
    <w:p w14:paraId="4EC7B69D" w14:textId="4AA5A726" w:rsidR="00EE7E8F" w:rsidRDefault="00EE7E8F" w:rsidP="006F4EAE">
      <w:pPr>
        <w:jc w:val="center"/>
      </w:pPr>
    </w:p>
    <w:tbl>
      <w:tblPr>
        <w:tblW w:w="7320" w:type="dxa"/>
        <w:jc w:val="center"/>
        <w:tblLook w:val="04A0" w:firstRow="1" w:lastRow="0" w:firstColumn="1" w:lastColumn="0" w:noHBand="0" w:noVBand="1"/>
      </w:tblPr>
      <w:tblGrid>
        <w:gridCol w:w="3215"/>
        <w:gridCol w:w="1206"/>
        <w:gridCol w:w="1206"/>
        <w:gridCol w:w="1206"/>
        <w:gridCol w:w="1206"/>
      </w:tblGrid>
      <w:tr w:rsidR="00994CB8" w:rsidRPr="00994CB8" w14:paraId="6711D617" w14:textId="77777777" w:rsidTr="00994CB8">
        <w:trPr>
          <w:trHeight w:val="720"/>
          <w:jc w:val="center"/>
        </w:trPr>
        <w:tc>
          <w:tcPr>
            <w:tcW w:w="7320" w:type="dxa"/>
            <w:gridSpan w:val="5"/>
            <w:tcBorders>
              <w:top w:val="nil"/>
              <w:left w:val="nil"/>
              <w:bottom w:val="single" w:sz="4" w:space="0" w:color="808080"/>
              <w:right w:val="nil"/>
            </w:tcBorders>
            <w:shd w:val="clear" w:color="000000" w:fill="FFFFFF"/>
            <w:vAlign w:val="bottom"/>
            <w:hideMark/>
          </w:tcPr>
          <w:p w14:paraId="2879E34D" w14:textId="77777777" w:rsidR="00994CB8" w:rsidRPr="00994CB8" w:rsidRDefault="00994CB8" w:rsidP="00994CB8">
            <w:pPr>
              <w:jc w:val="center"/>
              <w:rPr>
                <w:b/>
                <w:bCs/>
                <w:color w:val="000000"/>
                <w:szCs w:val="24"/>
              </w:rPr>
            </w:pPr>
            <w:r w:rsidRPr="00994CB8">
              <w:rPr>
                <w:b/>
                <w:bCs/>
                <w:color w:val="000000"/>
                <w:szCs w:val="24"/>
              </w:rPr>
              <w:t>Table C-2.  Distribution of Hazard Indices for Different Age Groups - 50 km Study Area Radius</w:t>
            </w:r>
          </w:p>
        </w:tc>
      </w:tr>
      <w:tr w:rsidR="00994CB8" w:rsidRPr="00994CB8" w14:paraId="162144E4" w14:textId="77777777" w:rsidTr="00994CB8">
        <w:trPr>
          <w:trHeight w:val="345"/>
          <w:jc w:val="center"/>
        </w:trPr>
        <w:tc>
          <w:tcPr>
            <w:tcW w:w="3215" w:type="dxa"/>
            <w:vMerge w:val="restart"/>
            <w:tcBorders>
              <w:top w:val="single" w:sz="4" w:space="0" w:color="808080"/>
              <w:left w:val="nil"/>
              <w:bottom w:val="single" w:sz="8" w:space="0" w:color="808080"/>
              <w:right w:val="nil"/>
            </w:tcBorders>
            <w:shd w:val="clear" w:color="000000" w:fill="FFFFFF"/>
            <w:vAlign w:val="bottom"/>
            <w:hideMark/>
          </w:tcPr>
          <w:p w14:paraId="324F1762" w14:textId="77777777" w:rsidR="00994CB8" w:rsidRPr="00994CB8" w:rsidRDefault="00994CB8" w:rsidP="00994CB8">
            <w:pPr>
              <w:jc w:val="center"/>
              <w:rPr>
                <w:color w:val="000000"/>
                <w:sz w:val="22"/>
                <w:szCs w:val="22"/>
              </w:rPr>
            </w:pPr>
            <w:r w:rsidRPr="00994CB8">
              <w:rPr>
                <w:color w:val="000000"/>
                <w:sz w:val="22"/>
                <w:szCs w:val="22"/>
              </w:rPr>
              <w:t>Respiratory Hazard Index Ranges for the Miscellaneous Organic Chemical Manufacturing Source Category</w:t>
            </w:r>
          </w:p>
        </w:tc>
        <w:tc>
          <w:tcPr>
            <w:tcW w:w="4105" w:type="dxa"/>
            <w:gridSpan w:val="4"/>
            <w:tcBorders>
              <w:top w:val="single" w:sz="4" w:space="0" w:color="808080"/>
              <w:left w:val="nil"/>
              <w:bottom w:val="nil"/>
              <w:right w:val="nil"/>
            </w:tcBorders>
            <w:shd w:val="clear" w:color="000000" w:fill="FFFFFF"/>
            <w:vAlign w:val="bottom"/>
            <w:hideMark/>
          </w:tcPr>
          <w:p w14:paraId="1F40DB14" w14:textId="77777777" w:rsidR="00994CB8" w:rsidRPr="00994CB8" w:rsidRDefault="00994CB8" w:rsidP="00994CB8">
            <w:pPr>
              <w:jc w:val="center"/>
              <w:rPr>
                <w:color w:val="000000"/>
                <w:sz w:val="22"/>
                <w:szCs w:val="22"/>
              </w:rPr>
            </w:pPr>
            <w:r w:rsidRPr="00994CB8">
              <w:rPr>
                <w:color w:val="000000"/>
                <w:sz w:val="22"/>
                <w:szCs w:val="22"/>
              </w:rPr>
              <w:t>Number of People within 50 km of any</w:t>
            </w:r>
          </w:p>
        </w:tc>
      </w:tr>
      <w:tr w:rsidR="00994CB8" w:rsidRPr="00994CB8" w14:paraId="624F1CD3" w14:textId="77777777" w:rsidTr="00994CB8">
        <w:trPr>
          <w:trHeight w:val="360"/>
          <w:jc w:val="center"/>
        </w:trPr>
        <w:tc>
          <w:tcPr>
            <w:tcW w:w="3215" w:type="dxa"/>
            <w:vMerge/>
            <w:tcBorders>
              <w:top w:val="single" w:sz="4" w:space="0" w:color="808080"/>
              <w:left w:val="nil"/>
              <w:bottom w:val="single" w:sz="8" w:space="0" w:color="808080"/>
              <w:right w:val="nil"/>
            </w:tcBorders>
            <w:vAlign w:val="center"/>
            <w:hideMark/>
          </w:tcPr>
          <w:p w14:paraId="155CA244" w14:textId="77777777" w:rsidR="00994CB8" w:rsidRPr="00994CB8" w:rsidRDefault="00994CB8" w:rsidP="00994CB8">
            <w:pPr>
              <w:rPr>
                <w:color w:val="000000"/>
                <w:sz w:val="22"/>
                <w:szCs w:val="22"/>
              </w:rPr>
            </w:pPr>
          </w:p>
        </w:tc>
        <w:tc>
          <w:tcPr>
            <w:tcW w:w="4105" w:type="dxa"/>
            <w:gridSpan w:val="4"/>
            <w:tcBorders>
              <w:top w:val="nil"/>
              <w:left w:val="nil"/>
              <w:bottom w:val="single" w:sz="4" w:space="0" w:color="808080"/>
              <w:right w:val="nil"/>
            </w:tcBorders>
            <w:shd w:val="clear" w:color="000000" w:fill="FFFFFF"/>
            <w:noWrap/>
            <w:vAlign w:val="bottom"/>
            <w:hideMark/>
          </w:tcPr>
          <w:p w14:paraId="1DC9D077" w14:textId="77777777" w:rsidR="00994CB8" w:rsidRPr="00994CB8" w:rsidRDefault="00994CB8" w:rsidP="00994CB8">
            <w:pPr>
              <w:jc w:val="center"/>
              <w:rPr>
                <w:color w:val="000000"/>
                <w:sz w:val="22"/>
                <w:szCs w:val="22"/>
              </w:rPr>
            </w:pPr>
            <w:r w:rsidRPr="00994CB8">
              <w:rPr>
                <w:color w:val="000000"/>
                <w:sz w:val="22"/>
                <w:szCs w:val="22"/>
              </w:rPr>
              <w:t xml:space="preserve"> Facility in Different Hazard Index </w:t>
            </w:r>
            <w:proofErr w:type="spellStart"/>
            <w:r w:rsidRPr="00994CB8">
              <w:rPr>
                <w:color w:val="000000"/>
                <w:sz w:val="22"/>
                <w:szCs w:val="22"/>
              </w:rPr>
              <w:t>Ranges</w:t>
            </w:r>
            <w:r w:rsidRPr="00994CB8">
              <w:rPr>
                <w:color w:val="000000"/>
                <w:sz w:val="22"/>
                <w:szCs w:val="22"/>
                <w:vertAlign w:val="superscript"/>
              </w:rPr>
              <w:t>a</w:t>
            </w:r>
            <w:proofErr w:type="spellEnd"/>
          </w:p>
        </w:tc>
      </w:tr>
      <w:tr w:rsidR="00994CB8" w:rsidRPr="00994CB8" w14:paraId="0D1DCA6B" w14:textId="77777777" w:rsidTr="00994CB8">
        <w:trPr>
          <w:trHeight w:val="799"/>
          <w:jc w:val="center"/>
        </w:trPr>
        <w:tc>
          <w:tcPr>
            <w:tcW w:w="3215" w:type="dxa"/>
            <w:vMerge/>
            <w:tcBorders>
              <w:top w:val="single" w:sz="4" w:space="0" w:color="808080"/>
              <w:left w:val="nil"/>
              <w:bottom w:val="single" w:sz="8" w:space="0" w:color="808080"/>
              <w:right w:val="nil"/>
            </w:tcBorders>
            <w:vAlign w:val="center"/>
            <w:hideMark/>
          </w:tcPr>
          <w:p w14:paraId="1011C251" w14:textId="77777777" w:rsidR="00994CB8" w:rsidRPr="00994CB8" w:rsidRDefault="00994CB8" w:rsidP="00994CB8">
            <w:pPr>
              <w:rPr>
                <w:color w:val="000000"/>
                <w:sz w:val="22"/>
                <w:szCs w:val="22"/>
              </w:rPr>
            </w:pPr>
          </w:p>
        </w:tc>
        <w:tc>
          <w:tcPr>
            <w:tcW w:w="1029" w:type="dxa"/>
            <w:tcBorders>
              <w:top w:val="nil"/>
              <w:left w:val="nil"/>
              <w:bottom w:val="nil"/>
              <w:right w:val="nil"/>
            </w:tcBorders>
            <w:shd w:val="clear" w:color="000000" w:fill="FFFFFF"/>
            <w:vAlign w:val="bottom"/>
            <w:hideMark/>
          </w:tcPr>
          <w:p w14:paraId="145853FA" w14:textId="77777777" w:rsidR="00994CB8" w:rsidRPr="00994CB8" w:rsidRDefault="00994CB8" w:rsidP="00994CB8">
            <w:pPr>
              <w:jc w:val="center"/>
              <w:rPr>
                <w:color w:val="000000"/>
                <w:sz w:val="22"/>
                <w:szCs w:val="22"/>
              </w:rPr>
            </w:pPr>
            <w:r w:rsidRPr="00994CB8">
              <w:rPr>
                <w:color w:val="000000"/>
                <w:sz w:val="22"/>
                <w:szCs w:val="22"/>
              </w:rPr>
              <w:t>Total Population</w:t>
            </w:r>
          </w:p>
        </w:tc>
        <w:tc>
          <w:tcPr>
            <w:tcW w:w="1026" w:type="dxa"/>
            <w:tcBorders>
              <w:top w:val="nil"/>
              <w:left w:val="nil"/>
              <w:bottom w:val="nil"/>
              <w:right w:val="nil"/>
            </w:tcBorders>
            <w:shd w:val="clear" w:color="000000" w:fill="FFFFFF"/>
            <w:vAlign w:val="bottom"/>
            <w:hideMark/>
          </w:tcPr>
          <w:p w14:paraId="1B9A5A4A" w14:textId="77777777" w:rsidR="00994CB8" w:rsidRPr="00994CB8" w:rsidRDefault="00994CB8" w:rsidP="00994CB8">
            <w:pPr>
              <w:jc w:val="center"/>
              <w:rPr>
                <w:color w:val="000000"/>
                <w:sz w:val="22"/>
                <w:szCs w:val="22"/>
              </w:rPr>
            </w:pPr>
            <w:r w:rsidRPr="00994CB8">
              <w:rPr>
                <w:color w:val="000000"/>
                <w:sz w:val="22"/>
                <w:szCs w:val="22"/>
              </w:rPr>
              <w:t>Age (Years)       0-17</w:t>
            </w:r>
          </w:p>
        </w:tc>
        <w:tc>
          <w:tcPr>
            <w:tcW w:w="1025" w:type="dxa"/>
            <w:tcBorders>
              <w:top w:val="nil"/>
              <w:left w:val="nil"/>
              <w:bottom w:val="nil"/>
              <w:right w:val="nil"/>
            </w:tcBorders>
            <w:shd w:val="clear" w:color="000000" w:fill="FFFFFF"/>
            <w:vAlign w:val="bottom"/>
            <w:hideMark/>
          </w:tcPr>
          <w:p w14:paraId="0B8692C4" w14:textId="77777777" w:rsidR="00994CB8" w:rsidRPr="00994CB8" w:rsidRDefault="00994CB8" w:rsidP="00994CB8">
            <w:pPr>
              <w:jc w:val="center"/>
              <w:rPr>
                <w:color w:val="000000"/>
                <w:sz w:val="22"/>
                <w:szCs w:val="22"/>
              </w:rPr>
            </w:pPr>
            <w:r w:rsidRPr="00994CB8">
              <w:rPr>
                <w:color w:val="000000"/>
                <w:sz w:val="22"/>
                <w:szCs w:val="22"/>
              </w:rPr>
              <w:t>Age (Years)    18 - 64</w:t>
            </w:r>
          </w:p>
        </w:tc>
        <w:tc>
          <w:tcPr>
            <w:tcW w:w="1025" w:type="dxa"/>
            <w:tcBorders>
              <w:top w:val="nil"/>
              <w:left w:val="nil"/>
              <w:bottom w:val="nil"/>
              <w:right w:val="nil"/>
            </w:tcBorders>
            <w:shd w:val="clear" w:color="000000" w:fill="FFFFFF"/>
            <w:vAlign w:val="bottom"/>
            <w:hideMark/>
          </w:tcPr>
          <w:p w14:paraId="44B9206D" w14:textId="77777777" w:rsidR="00994CB8" w:rsidRPr="00994CB8" w:rsidRDefault="00994CB8" w:rsidP="00994CB8">
            <w:pPr>
              <w:jc w:val="center"/>
              <w:rPr>
                <w:color w:val="000000"/>
                <w:sz w:val="22"/>
                <w:szCs w:val="22"/>
              </w:rPr>
            </w:pPr>
            <w:r w:rsidRPr="00994CB8">
              <w:rPr>
                <w:color w:val="000000"/>
                <w:sz w:val="22"/>
                <w:szCs w:val="22"/>
              </w:rPr>
              <w:t xml:space="preserve">Age (Years)   &gt;= 65 </w:t>
            </w:r>
          </w:p>
        </w:tc>
      </w:tr>
      <w:tr w:rsidR="00994CB8" w:rsidRPr="00994CB8" w14:paraId="7B08FFD5" w14:textId="77777777" w:rsidTr="00994CB8">
        <w:trPr>
          <w:trHeight w:val="300"/>
          <w:jc w:val="center"/>
        </w:trPr>
        <w:tc>
          <w:tcPr>
            <w:tcW w:w="3215" w:type="dxa"/>
            <w:vMerge/>
            <w:tcBorders>
              <w:top w:val="single" w:sz="4" w:space="0" w:color="808080"/>
              <w:left w:val="nil"/>
              <w:bottom w:val="single" w:sz="8" w:space="0" w:color="808080"/>
              <w:right w:val="nil"/>
            </w:tcBorders>
            <w:vAlign w:val="center"/>
            <w:hideMark/>
          </w:tcPr>
          <w:p w14:paraId="4AEB3606" w14:textId="77777777" w:rsidR="00994CB8" w:rsidRPr="00994CB8" w:rsidRDefault="00994CB8" w:rsidP="00994CB8">
            <w:pPr>
              <w:rPr>
                <w:color w:val="000000"/>
                <w:sz w:val="22"/>
                <w:szCs w:val="22"/>
              </w:rPr>
            </w:pPr>
          </w:p>
        </w:tc>
        <w:tc>
          <w:tcPr>
            <w:tcW w:w="1029" w:type="dxa"/>
            <w:tcBorders>
              <w:top w:val="nil"/>
              <w:left w:val="nil"/>
              <w:bottom w:val="single" w:sz="8" w:space="0" w:color="808080"/>
              <w:right w:val="nil"/>
            </w:tcBorders>
            <w:shd w:val="clear" w:color="auto" w:fill="auto"/>
            <w:noWrap/>
            <w:vAlign w:val="bottom"/>
            <w:hideMark/>
          </w:tcPr>
          <w:p w14:paraId="3C846523" w14:textId="77777777" w:rsidR="00994CB8" w:rsidRPr="00994CB8" w:rsidRDefault="00994CB8" w:rsidP="00994CB8">
            <w:pPr>
              <w:rPr>
                <w:color w:val="000000"/>
                <w:sz w:val="22"/>
                <w:szCs w:val="22"/>
              </w:rPr>
            </w:pPr>
            <w:r w:rsidRPr="00994CB8">
              <w:rPr>
                <w:color w:val="000000"/>
                <w:sz w:val="22"/>
                <w:szCs w:val="22"/>
              </w:rPr>
              <w:t> </w:t>
            </w:r>
          </w:p>
        </w:tc>
        <w:tc>
          <w:tcPr>
            <w:tcW w:w="1026" w:type="dxa"/>
            <w:tcBorders>
              <w:top w:val="nil"/>
              <w:left w:val="nil"/>
              <w:bottom w:val="single" w:sz="8" w:space="0" w:color="808080"/>
              <w:right w:val="nil"/>
            </w:tcBorders>
            <w:shd w:val="clear" w:color="auto" w:fill="auto"/>
            <w:noWrap/>
            <w:vAlign w:val="bottom"/>
            <w:hideMark/>
          </w:tcPr>
          <w:p w14:paraId="3E28CB34" w14:textId="77777777" w:rsidR="00994CB8" w:rsidRPr="00994CB8" w:rsidRDefault="00994CB8" w:rsidP="00994CB8">
            <w:pPr>
              <w:rPr>
                <w:color w:val="000000"/>
                <w:sz w:val="22"/>
                <w:szCs w:val="22"/>
              </w:rPr>
            </w:pPr>
            <w:r w:rsidRPr="00994CB8">
              <w:rPr>
                <w:color w:val="000000"/>
                <w:sz w:val="22"/>
                <w:szCs w:val="22"/>
              </w:rPr>
              <w:t> </w:t>
            </w:r>
          </w:p>
        </w:tc>
        <w:tc>
          <w:tcPr>
            <w:tcW w:w="1025" w:type="dxa"/>
            <w:tcBorders>
              <w:top w:val="nil"/>
              <w:left w:val="nil"/>
              <w:bottom w:val="single" w:sz="8" w:space="0" w:color="808080"/>
              <w:right w:val="nil"/>
            </w:tcBorders>
            <w:shd w:val="clear" w:color="auto" w:fill="auto"/>
            <w:noWrap/>
            <w:vAlign w:val="bottom"/>
            <w:hideMark/>
          </w:tcPr>
          <w:p w14:paraId="3E085B6A" w14:textId="77777777" w:rsidR="00994CB8" w:rsidRPr="00994CB8" w:rsidRDefault="00994CB8" w:rsidP="00994CB8">
            <w:pPr>
              <w:rPr>
                <w:color w:val="000000"/>
                <w:sz w:val="22"/>
                <w:szCs w:val="22"/>
              </w:rPr>
            </w:pPr>
            <w:r w:rsidRPr="00994CB8">
              <w:rPr>
                <w:color w:val="000000"/>
                <w:sz w:val="22"/>
                <w:szCs w:val="22"/>
              </w:rPr>
              <w:t> </w:t>
            </w:r>
          </w:p>
        </w:tc>
        <w:tc>
          <w:tcPr>
            <w:tcW w:w="1025" w:type="dxa"/>
            <w:tcBorders>
              <w:top w:val="nil"/>
              <w:left w:val="nil"/>
              <w:bottom w:val="single" w:sz="8" w:space="0" w:color="808080"/>
              <w:right w:val="nil"/>
            </w:tcBorders>
            <w:shd w:val="clear" w:color="auto" w:fill="auto"/>
            <w:noWrap/>
            <w:vAlign w:val="bottom"/>
            <w:hideMark/>
          </w:tcPr>
          <w:p w14:paraId="61A7BCF5" w14:textId="77777777" w:rsidR="00994CB8" w:rsidRPr="00994CB8" w:rsidRDefault="00994CB8" w:rsidP="00994CB8">
            <w:pPr>
              <w:rPr>
                <w:color w:val="000000"/>
                <w:sz w:val="22"/>
                <w:szCs w:val="22"/>
              </w:rPr>
            </w:pPr>
            <w:r w:rsidRPr="00994CB8">
              <w:rPr>
                <w:color w:val="000000"/>
                <w:sz w:val="22"/>
                <w:szCs w:val="22"/>
              </w:rPr>
              <w:t> </w:t>
            </w:r>
          </w:p>
        </w:tc>
      </w:tr>
      <w:tr w:rsidR="00994CB8" w:rsidRPr="00994CB8" w14:paraId="4CD378FD" w14:textId="77777777" w:rsidTr="00994CB8">
        <w:trPr>
          <w:trHeight w:val="300"/>
          <w:jc w:val="center"/>
        </w:trPr>
        <w:tc>
          <w:tcPr>
            <w:tcW w:w="3215" w:type="dxa"/>
            <w:tcBorders>
              <w:top w:val="single" w:sz="8" w:space="0" w:color="808080"/>
              <w:left w:val="nil"/>
              <w:bottom w:val="single" w:sz="4" w:space="0" w:color="808080"/>
              <w:right w:val="single" w:sz="4" w:space="0" w:color="808080"/>
            </w:tcBorders>
            <w:shd w:val="clear" w:color="auto" w:fill="auto"/>
            <w:noWrap/>
            <w:vAlign w:val="bottom"/>
            <w:hideMark/>
          </w:tcPr>
          <w:p w14:paraId="234B7FBF" w14:textId="77777777" w:rsidR="00994CB8" w:rsidRPr="00994CB8" w:rsidRDefault="00994CB8" w:rsidP="00994CB8">
            <w:pPr>
              <w:ind w:firstLineChars="500" w:firstLine="1100"/>
              <w:rPr>
                <w:color w:val="000000"/>
                <w:sz w:val="22"/>
                <w:szCs w:val="22"/>
              </w:rPr>
            </w:pPr>
            <w:r w:rsidRPr="00994CB8">
              <w:rPr>
                <w:color w:val="000000"/>
                <w:sz w:val="22"/>
                <w:szCs w:val="22"/>
              </w:rPr>
              <w:t xml:space="preserve">     0    to   &lt;= 1 </w:t>
            </w:r>
          </w:p>
        </w:tc>
        <w:tc>
          <w:tcPr>
            <w:tcW w:w="1029" w:type="dxa"/>
            <w:tcBorders>
              <w:top w:val="nil"/>
              <w:left w:val="nil"/>
              <w:bottom w:val="single" w:sz="4" w:space="0" w:color="808080"/>
              <w:right w:val="single" w:sz="4" w:space="0" w:color="808080"/>
            </w:tcBorders>
            <w:shd w:val="clear" w:color="auto" w:fill="auto"/>
            <w:noWrap/>
            <w:vAlign w:val="bottom"/>
            <w:hideMark/>
          </w:tcPr>
          <w:p w14:paraId="2270957C" w14:textId="77777777" w:rsidR="00994CB8" w:rsidRPr="00994CB8" w:rsidRDefault="00994CB8" w:rsidP="00994CB8">
            <w:pPr>
              <w:jc w:val="right"/>
              <w:rPr>
                <w:color w:val="000000"/>
                <w:sz w:val="22"/>
                <w:szCs w:val="22"/>
              </w:rPr>
            </w:pPr>
            <w:r w:rsidRPr="00994CB8">
              <w:rPr>
                <w:color w:val="000000"/>
                <w:sz w:val="22"/>
                <w:szCs w:val="22"/>
              </w:rPr>
              <w:t>88,997,363</w:t>
            </w:r>
          </w:p>
        </w:tc>
        <w:tc>
          <w:tcPr>
            <w:tcW w:w="1026" w:type="dxa"/>
            <w:tcBorders>
              <w:top w:val="nil"/>
              <w:left w:val="nil"/>
              <w:bottom w:val="single" w:sz="4" w:space="0" w:color="808080"/>
              <w:right w:val="single" w:sz="4" w:space="0" w:color="808080"/>
            </w:tcBorders>
            <w:shd w:val="clear" w:color="auto" w:fill="auto"/>
            <w:noWrap/>
            <w:vAlign w:val="bottom"/>
            <w:hideMark/>
          </w:tcPr>
          <w:p w14:paraId="54237A61" w14:textId="77777777" w:rsidR="00994CB8" w:rsidRPr="00994CB8" w:rsidRDefault="00994CB8" w:rsidP="00994CB8">
            <w:pPr>
              <w:jc w:val="right"/>
              <w:rPr>
                <w:color w:val="000000"/>
                <w:sz w:val="22"/>
                <w:szCs w:val="22"/>
              </w:rPr>
            </w:pPr>
            <w:r w:rsidRPr="00994CB8">
              <w:rPr>
                <w:color w:val="000000"/>
                <w:sz w:val="22"/>
                <w:szCs w:val="22"/>
              </w:rPr>
              <w:t>20,268,778</w:t>
            </w:r>
          </w:p>
        </w:tc>
        <w:tc>
          <w:tcPr>
            <w:tcW w:w="1025" w:type="dxa"/>
            <w:tcBorders>
              <w:top w:val="nil"/>
              <w:left w:val="nil"/>
              <w:bottom w:val="single" w:sz="4" w:space="0" w:color="808080"/>
              <w:right w:val="single" w:sz="4" w:space="0" w:color="808080"/>
            </w:tcBorders>
            <w:shd w:val="clear" w:color="auto" w:fill="auto"/>
            <w:noWrap/>
            <w:vAlign w:val="bottom"/>
            <w:hideMark/>
          </w:tcPr>
          <w:p w14:paraId="701ACE40" w14:textId="77777777" w:rsidR="00994CB8" w:rsidRPr="00994CB8" w:rsidRDefault="00994CB8" w:rsidP="00994CB8">
            <w:pPr>
              <w:jc w:val="right"/>
              <w:rPr>
                <w:color w:val="000000"/>
                <w:sz w:val="22"/>
                <w:szCs w:val="22"/>
              </w:rPr>
            </w:pPr>
            <w:r w:rsidRPr="00994CB8">
              <w:rPr>
                <w:color w:val="000000"/>
                <w:sz w:val="22"/>
                <w:szCs w:val="22"/>
              </w:rPr>
              <w:t>56,375,753</w:t>
            </w:r>
          </w:p>
        </w:tc>
        <w:tc>
          <w:tcPr>
            <w:tcW w:w="1025" w:type="dxa"/>
            <w:tcBorders>
              <w:top w:val="nil"/>
              <w:left w:val="nil"/>
              <w:bottom w:val="single" w:sz="4" w:space="0" w:color="808080"/>
              <w:right w:val="nil"/>
            </w:tcBorders>
            <w:shd w:val="clear" w:color="auto" w:fill="auto"/>
            <w:noWrap/>
            <w:vAlign w:val="bottom"/>
            <w:hideMark/>
          </w:tcPr>
          <w:p w14:paraId="4F67667C" w14:textId="77777777" w:rsidR="00994CB8" w:rsidRPr="00994CB8" w:rsidRDefault="00994CB8" w:rsidP="00994CB8">
            <w:pPr>
              <w:jc w:val="right"/>
              <w:rPr>
                <w:color w:val="000000"/>
                <w:sz w:val="22"/>
                <w:szCs w:val="22"/>
              </w:rPr>
            </w:pPr>
            <w:r w:rsidRPr="00994CB8">
              <w:rPr>
                <w:color w:val="000000"/>
                <w:sz w:val="22"/>
                <w:szCs w:val="22"/>
              </w:rPr>
              <w:t>12,352,832</w:t>
            </w:r>
          </w:p>
        </w:tc>
      </w:tr>
      <w:tr w:rsidR="00994CB8" w:rsidRPr="00994CB8" w14:paraId="49682E69" w14:textId="77777777" w:rsidTr="00994CB8">
        <w:trPr>
          <w:trHeight w:val="300"/>
          <w:jc w:val="center"/>
        </w:trPr>
        <w:tc>
          <w:tcPr>
            <w:tcW w:w="3215" w:type="dxa"/>
            <w:tcBorders>
              <w:top w:val="single" w:sz="4" w:space="0" w:color="808080"/>
              <w:left w:val="nil"/>
              <w:bottom w:val="single" w:sz="4" w:space="0" w:color="808080"/>
              <w:right w:val="single" w:sz="4" w:space="0" w:color="808080"/>
            </w:tcBorders>
            <w:shd w:val="clear" w:color="auto" w:fill="auto"/>
            <w:noWrap/>
            <w:vAlign w:val="bottom"/>
            <w:hideMark/>
          </w:tcPr>
          <w:p w14:paraId="67D568DC" w14:textId="77777777" w:rsidR="00994CB8" w:rsidRPr="00994CB8" w:rsidRDefault="00994CB8" w:rsidP="00994CB8">
            <w:pPr>
              <w:ind w:firstLineChars="500" w:firstLine="1100"/>
              <w:rPr>
                <w:color w:val="000000"/>
                <w:sz w:val="22"/>
                <w:szCs w:val="22"/>
              </w:rPr>
            </w:pPr>
            <w:r w:rsidRPr="00994CB8">
              <w:rPr>
                <w:color w:val="000000"/>
                <w:sz w:val="22"/>
                <w:szCs w:val="22"/>
              </w:rPr>
              <w:t xml:space="preserve">   &gt;1    to   &lt;= 2 </w:t>
            </w:r>
          </w:p>
        </w:tc>
        <w:tc>
          <w:tcPr>
            <w:tcW w:w="1029" w:type="dxa"/>
            <w:tcBorders>
              <w:top w:val="nil"/>
              <w:left w:val="nil"/>
              <w:bottom w:val="single" w:sz="4" w:space="0" w:color="808080"/>
              <w:right w:val="single" w:sz="4" w:space="0" w:color="808080"/>
            </w:tcBorders>
            <w:shd w:val="clear" w:color="auto" w:fill="auto"/>
            <w:noWrap/>
            <w:vAlign w:val="bottom"/>
            <w:hideMark/>
          </w:tcPr>
          <w:p w14:paraId="0124AFCB" w14:textId="77777777" w:rsidR="00994CB8" w:rsidRPr="00994CB8" w:rsidRDefault="00994CB8" w:rsidP="00994CB8">
            <w:pPr>
              <w:jc w:val="right"/>
              <w:rPr>
                <w:color w:val="000000"/>
                <w:sz w:val="22"/>
                <w:szCs w:val="22"/>
              </w:rPr>
            </w:pPr>
            <w:r w:rsidRPr="00994CB8">
              <w:rPr>
                <w:color w:val="000000"/>
                <w:sz w:val="22"/>
                <w:szCs w:val="22"/>
              </w:rPr>
              <w:t>0</w:t>
            </w:r>
          </w:p>
        </w:tc>
        <w:tc>
          <w:tcPr>
            <w:tcW w:w="1026" w:type="dxa"/>
            <w:tcBorders>
              <w:top w:val="nil"/>
              <w:left w:val="nil"/>
              <w:bottom w:val="single" w:sz="4" w:space="0" w:color="808080"/>
              <w:right w:val="single" w:sz="4" w:space="0" w:color="808080"/>
            </w:tcBorders>
            <w:shd w:val="clear" w:color="auto" w:fill="auto"/>
            <w:noWrap/>
            <w:vAlign w:val="bottom"/>
            <w:hideMark/>
          </w:tcPr>
          <w:p w14:paraId="7778B97D" w14:textId="77777777" w:rsidR="00994CB8" w:rsidRPr="00994CB8" w:rsidRDefault="00994CB8" w:rsidP="00994CB8">
            <w:pPr>
              <w:jc w:val="right"/>
              <w:rPr>
                <w:color w:val="000000"/>
                <w:sz w:val="22"/>
                <w:szCs w:val="22"/>
              </w:rPr>
            </w:pPr>
            <w:r w:rsidRPr="00994CB8">
              <w:rPr>
                <w:color w:val="000000"/>
                <w:sz w:val="22"/>
                <w:szCs w:val="22"/>
              </w:rPr>
              <w:t>0</w:t>
            </w:r>
          </w:p>
        </w:tc>
        <w:tc>
          <w:tcPr>
            <w:tcW w:w="1025" w:type="dxa"/>
            <w:tcBorders>
              <w:top w:val="nil"/>
              <w:left w:val="nil"/>
              <w:bottom w:val="single" w:sz="4" w:space="0" w:color="808080"/>
              <w:right w:val="single" w:sz="4" w:space="0" w:color="808080"/>
            </w:tcBorders>
            <w:shd w:val="clear" w:color="auto" w:fill="auto"/>
            <w:noWrap/>
            <w:vAlign w:val="bottom"/>
            <w:hideMark/>
          </w:tcPr>
          <w:p w14:paraId="6D70D9D5" w14:textId="77777777" w:rsidR="00994CB8" w:rsidRPr="00994CB8" w:rsidRDefault="00994CB8" w:rsidP="00994CB8">
            <w:pPr>
              <w:jc w:val="right"/>
              <w:rPr>
                <w:color w:val="000000"/>
                <w:sz w:val="22"/>
                <w:szCs w:val="22"/>
              </w:rPr>
            </w:pPr>
            <w:r w:rsidRPr="00994CB8">
              <w:rPr>
                <w:color w:val="000000"/>
                <w:sz w:val="22"/>
                <w:szCs w:val="22"/>
              </w:rPr>
              <w:t>0</w:t>
            </w:r>
          </w:p>
        </w:tc>
        <w:tc>
          <w:tcPr>
            <w:tcW w:w="1025" w:type="dxa"/>
            <w:tcBorders>
              <w:top w:val="nil"/>
              <w:left w:val="nil"/>
              <w:bottom w:val="single" w:sz="4" w:space="0" w:color="808080"/>
              <w:right w:val="nil"/>
            </w:tcBorders>
            <w:shd w:val="clear" w:color="auto" w:fill="auto"/>
            <w:noWrap/>
            <w:vAlign w:val="bottom"/>
            <w:hideMark/>
          </w:tcPr>
          <w:p w14:paraId="1D61BBA3" w14:textId="77777777" w:rsidR="00994CB8" w:rsidRPr="00994CB8" w:rsidRDefault="00994CB8" w:rsidP="00994CB8">
            <w:pPr>
              <w:jc w:val="right"/>
              <w:rPr>
                <w:color w:val="000000"/>
                <w:sz w:val="22"/>
                <w:szCs w:val="22"/>
              </w:rPr>
            </w:pPr>
            <w:r w:rsidRPr="00994CB8">
              <w:rPr>
                <w:color w:val="000000"/>
                <w:sz w:val="22"/>
                <w:szCs w:val="22"/>
              </w:rPr>
              <w:t>0</w:t>
            </w:r>
          </w:p>
        </w:tc>
      </w:tr>
      <w:tr w:rsidR="00994CB8" w:rsidRPr="00994CB8" w14:paraId="35ED1FDC" w14:textId="77777777" w:rsidTr="00994CB8">
        <w:trPr>
          <w:trHeight w:val="300"/>
          <w:jc w:val="center"/>
        </w:trPr>
        <w:tc>
          <w:tcPr>
            <w:tcW w:w="3215" w:type="dxa"/>
            <w:tcBorders>
              <w:top w:val="single" w:sz="4" w:space="0" w:color="808080"/>
              <w:left w:val="nil"/>
              <w:bottom w:val="single" w:sz="4" w:space="0" w:color="808080"/>
              <w:right w:val="single" w:sz="4" w:space="0" w:color="808080"/>
            </w:tcBorders>
            <w:shd w:val="clear" w:color="auto" w:fill="auto"/>
            <w:noWrap/>
            <w:vAlign w:val="bottom"/>
            <w:hideMark/>
          </w:tcPr>
          <w:p w14:paraId="3CC955F3" w14:textId="77777777" w:rsidR="00994CB8" w:rsidRPr="00994CB8" w:rsidRDefault="00994CB8" w:rsidP="00994CB8">
            <w:pPr>
              <w:ind w:firstLineChars="500" w:firstLine="1100"/>
              <w:rPr>
                <w:color w:val="000000"/>
                <w:sz w:val="22"/>
                <w:szCs w:val="22"/>
              </w:rPr>
            </w:pPr>
            <w:r w:rsidRPr="00994CB8">
              <w:rPr>
                <w:color w:val="000000"/>
                <w:sz w:val="22"/>
                <w:szCs w:val="22"/>
              </w:rPr>
              <w:t xml:space="preserve">   &gt;2    to   &lt;= 3  </w:t>
            </w:r>
          </w:p>
        </w:tc>
        <w:tc>
          <w:tcPr>
            <w:tcW w:w="1029" w:type="dxa"/>
            <w:tcBorders>
              <w:top w:val="nil"/>
              <w:left w:val="nil"/>
              <w:bottom w:val="single" w:sz="4" w:space="0" w:color="808080"/>
              <w:right w:val="single" w:sz="4" w:space="0" w:color="808080"/>
            </w:tcBorders>
            <w:shd w:val="clear" w:color="auto" w:fill="auto"/>
            <w:noWrap/>
            <w:vAlign w:val="bottom"/>
            <w:hideMark/>
          </w:tcPr>
          <w:p w14:paraId="12F32305" w14:textId="77777777" w:rsidR="00994CB8" w:rsidRPr="00994CB8" w:rsidRDefault="00994CB8" w:rsidP="00994CB8">
            <w:pPr>
              <w:jc w:val="right"/>
              <w:rPr>
                <w:color w:val="000000"/>
                <w:sz w:val="22"/>
                <w:szCs w:val="22"/>
              </w:rPr>
            </w:pPr>
            <w:r w:rsidRPr="00994CB8">
              <w:rPr>
                <w:color w:val="000000"/>
                <w:sz w:val="22"/>
                <w:szCs w:val="22"/>
              </w:rPr>
              <w:t>0</w:t>
            </w:r>
          </w:p>
        </w:tc>
        <w:tc>
          <w:tcPr>
            <w:tcW w:w="1026" w:type="dxa"/>
            <w:tcBorders>
              <w:top w:val="nil"/>
              <w:left w:val="nil"/>
              <w:bottom w:val="single" w:sz="4" w:space="0" w:color="808080"/>
              <w:right w:val="single" w:sz="4" w:space="0" w:color="808080"/>
            </w:tcBorders>
            <w:shd w:val="clear" w:color="auto" w:fill="auto"/>
            <w:noWrap/>
            <w:vAlign w:val="bottom"/>
            <w:hideMark/>
          </w:tcPr>
          <w:p w14:paraId="14934532" w14:textId="77777777" w:rsidR="00994CB8" w:rsidRPr="00994CB8" w:rsidRDefault="00994CB8" w:rsidP="00994CB8">
            <w:pPr>
              <w:jc w:val="right"/>
              <w:rPr>
                <w:color w:val="000000"/>
                <w:sz w:val="22"/>
                <w:szCs w:val="22"/>
              </w:rPr>
            </w:pPr>
            <w:r w:rsidRPr="00994CB8">
              <w:rPr>
                <w:color w:val="000000"/>
                <w:sz w:val="22"/>
                <w:szCs w:val="22"/>
              </w:rPr>
              <w:t>0</w:t>
            </w:r>
          </w:p>
        </w:tc>
        <w:tc>
          <w:tcPr>
            <w:tcW w:w="1025" w:type="dxa"/>
            <w:tcBorders>
              <w:top w:val="nil"/>
              <w:left w:val="nil"/>
              <w:bottom w:val="single" w:sz="4" w:space="0" w:color="808080"/>
              <w:right w:val="single" w:sz="4" w:space="0" w:color="808080"/>
            </w:tcBorders>
            <w:shd w:val="clear" w:color="auto" w:fill="auto"/>
            <w:noWrap/>
            <w:vAlign w:val="bottom"/>
            <w:hideMark/>
          </w:tcPr>
          <w:p w14:paraId="70D2427D" w14:textId="77777777" w:rsidR="00994CB8" w:rsidRPr="00994CB8" w:rsidRDefault="00994CB8" w:rsidP="00994CB8">
            <w:pPr>
              <w:jc w:val="right"/>
              <w:rPr>
                <w:color w:val="000000"/>
                <w:sz w:val="22"/>
                <w:szCs w:val="22"/>
              </w:rPr>
            </w:pPr>
            <w:r w:rsidRPr="00994CB8">
              <w:rPr>
                <w:color w:val="000000"/>
                <w:sz w:val="22"/>
                <w:szCs w:val="22"/>
              </w:rPr>
              <w:t>0</w:t>
            </w:r>
          </w:p>
        </w:tc>
        <w:tc>
          <w:tcPr>
            <w:tcW w:w="1025" w:type="dxa"/>
            <w:tcBorders>
              <w:top w:val="nil"/>
              <w:left w:val="nil"/>
              <w:bottom w:val="single" w:sz="4" w:space="0" w:color="808080"/>
              <w:right w:val="nil"/>
            </w:tcBorders>
            <w:shd w:val="clear" w:color="auto" w:fill="auto"/>
            <w:noWrap/>
            <w:vAlign w:val="bottom"/>
            <w:hideMark/>
          </w:tcPr>
          <w:p w14:paraId="4D4D9F82" w14:textId="77777777" w:rsidR="00994CB8" w:rsidRPr="00994CB8" w:rsidRDefault="00994CB8" w:rsidP="00994CB8">
            <w:pPr>
              <w:jc w:val="right"/>
              <w:rPr>
                <w:color w:val="000000"/>
                <w:sz w:val="22"/>
                <w:szCs w:val="22"/>
              </w:rPr>
            </w:pPr>
            <w:r w:rsidRPr="00994CB8">
              <w:rPr>
                <w:color w:val="000000"/>
                <w:sz w:val="22"/>
                <w:szCs w:val="22"/>
              </w:rPr>
              <w:t>0</w:t>
            </w:r>
          </w:p>
        </w:tc>
      </w:tr>
      <w:tr w:rsidR="00994CB8" w:rsidRPr="00994CB8" w14:paraId="20CB41F9" w14:textId="77777777" w:rsidTr="00994CB8">
        <w:trPr>
          <w:trHeight w:val="300"/>
          <w:jc w:val="center"/>
        </w:trPr>
        <w:tc>
          <w:tcPr>
            <w:tcW w:w="3215" w:type="dxa"/>
            <w:tcBorders>
              <w:top w:val="single" w:sz="4" w:space="0" w:color="808080"/>
              <w:left w:val="nil"/>
              <w:bottom w:val="single" w:sz="4" w:space="0" w:color="808080"/>
              <w:right w:val="single" w:sz="4" w:space="0" w:color="808080"/>
            </w:tcBorders>
            <w:shd w:val="clear" w:color="auto" w:fill="auto"/>
            <w:noWrap/>
            <w:vAlign w:val="bottom"/>
            <w:hideMark/>
          </w:tcPr>
          <w:p w14:paraId="64EC0865" w14:textId="77777777" w:rsidR="00994CB8" w:rsidRPr="00994CB8" w:rsidRDefault="00994CB8" w:rsidP="00994CB8">
            <w:pPr>
              <w:ind w:firstLineChars="500" w:firstLine="1100"/>
              <w:rPr>
                <w:color w:val="000000"/>
                <w:sz w:val="22"/>
                <w:szCs w:val="22"/>
              </w:rPr>
            </w:pPr>
            <w:r w:rsidRPr="00994CB8">
              <w:rPr>
                <w:color w:val="000000"/>
                <w:sz w:val="22"/>
                <w:szCs w:val="22"/>
              </w:rPr>
              <w:t xml:space="preserve">   &gt;3    to   &lt;= 4  </w:t>
            </w:r>
          </w:p>
        </w:tc>
        <w:tc>
          <w:tcPr>
            <w:tcW w:w="1029" w:type="dxa"/>
            <w:tcBorders>
              <w:top w:val="nil"/>
              <w:left w:val="nil"/>
              <w:bottom w:val="single" w:sz="4" w:space="0" w:color="808080"/>
              <w:right w:val="single" w:sz="4" w:space="0" w:color="808080"/>
            </w:tcBorders>
            <w:shd w:val="clear" w:color="auto" w:fill="auto"/>
            <w:noWrap/>
            <w:vAlign w:val="bottom"/>
            <w:hideMark/>
          </w:tcPr>
          <w:p w14:paraId="4E0B03DA" w14:textId="77777777" w:rsidR="00994CB8" w:rsidRPr="00994CB8" w:rsidRDefault="00994CB8" w:rsidP="00994CB8">
            <w:pPr>
              <w:jc w:val="right"/>
              <w:rPr>
                <w:color w:val="000000"/>
                <w:sz w:val="22"/>
                <w:szCs w:val="22"/>
              </w:rPr>
            </w:pPr>
            <w:r w:rsidRPr="00994CB8">
              <w:rPr>
                <w:color w:val="000000"/>
                <w:sz w:val="22"/>
                <w:szCs w:val="22"/>
              </w:rPr>
              <w:t>0</w:t>
            </w:r>
          </w:p>
        </w:tc>
        <w:tc>
          <w:tcPr>
            <w:tcW w:w="1026" w:type="dxa"/>
            <w:tcBorders>
              <w:top w:val="nil"/>
              <w:left w:val="nil"/>
              <w:bottom w:val="single" w:sz="4" w:space="0" w:color="808080"/>
              <w:right w:val="single" w:sz="4" w:space="0" w:color="808080"/>
            </w:tcBorders>
            <w:shd w:val="clear" w:color="auto" w:fill="auto"/>
            <w:noWrap/>
            <w:vAlign w:val="bottom"/>
            <w:hideMark/>
          </w:tcPr>
          <w:p w14:paraId="179F9106" w14:textId="77777777" w:rsidR="00994CB8" w:rsidRPr="00994CB8" w:rsidRDefault="00994CB8" w:rsidP="00994CB8">
            <w:pPr>
              <w:jc w:val="right"/>
              <w:rPr>
                <w:color w:val="000000"/>
                <w:sz w:val="22"/>
                <w:szCs w:val="22"/>
              </w:rPr>
            </w:pPr>
            <w:r w:rsidRPr="00994CB8">
              <w:rPr>
                <w:color w:val="000000"/>
                <w:sz w:val="22"/>
                <w:szCs w:val="22"/>
              </w:rPr>
              <w:t>0</w:t>
            </w:r>
          </w:p>
        </w:tc>
        <w:tc>
          <w:tcPr>
            <w:tcW w:w="1025" w:type="dxa"/>
            <w:tcBorders>
              <w:top w:val="nil"/>
              <w:left w:val="nil"/>
              <w:bottom w:val="single" w:sz="4" w:space="0" w:color="808080"/>
              <w:right w:val="single" w:sz="4" w:space="0" w:color="808080"/>
            </w:tcBorders>
            <w:shd w:val="clear" w:color="auto" w:fill="auto"/>
            <w:noWrap/>
            <w:vAlign w:val="bottom"/>
            <w:hideMark/>
          </w:tcPr>
          <w:p w14:paraId="5F8B49F3" w14:textId="77777777" w:rsidR="00994CB8" w:rsidRPr="00994CB8" w:rsidRDefault="00994CB8" w:rsidP="00994CB8">
            <w:pPr>
              <w:jc w:val="right"/>
              <w:rPr>
                <w:color w:val="000000"/>
                <w:sz w:val="22"/>
                <w:szCs w:val="22"/>
              </w:rPr>
            </w:pPr>
            <w:r w:rsidRPr="00994CB8">
              <w:rPr>
                <w:color w:val="000000"/>
                <w:sz w:val="22"/>
                <w:szCs w:val="22"/>
              </w:rPr>
              <w:t>0</w:t>
            </w:r>
          </w:p>
        </w:tc>
        <w:tc>
          <w:tcPr>
            <w:tcW w:w="1025" w:type="dxa"/>
            <w:tcBorders>
              <w:top w:val="nil"/>
              <w:left w:val="nil"/>
              <w:bottom w:val="single" w:sz="4" w:space="0" w:color="808080"/>
              <w:right w:val="nil"/>
            </w:tcBorders>
            <w:shd w:val="clear" w:color="auto" w:fill="auto"/>
            <w:noWrap/>
            <w:vAlign w:val="bottom"/>
            <w:hideMark/>
          </w:tcPr>
          <w:p w14:paraId="7DA0E702" w14:textId="77777777" w:rsidR="00994CB8" w:rsidRPr="00994CB8" w:rsidRDefault="00994CB8" w:rsidP="00994CB8">
            <w:pPr>
              <w:jc w:val="right"/>
              <w:rPr>
                <w:color w:val="000000"/>
                <w:sz w:val="22"/>
                <w:szCs w:val="22"/>
              </w:rPr>
            </w:pPr>
            <w:r w:rsidRPr="00994CB8">
              <w:rPr>
                <w:color w:val="000000"/>
                <w:sz w:val="22"/>
                <w:szCs w:val="22"/>
              </w:rPr>
              <w:t>0</w:t>
            </w:r>
          </w:p>
        </w:tc>
      </w:tr>
      <w:tr w:rsidR="00994CB8" w:rsidRPr="00994CB8" w14:paraId="6905B617" w14:textId="77777777" w:rsidTr="00994CB8">
        <w:trPr>
          <w:trHeight w:val="300"/>
          <w:jc w:val="center"/>
        </w:trPr>
        <w:tc>
          <w:tcPr>
            <w:tcW w:w="3215" w:type="dxa"/>
            <w:tcBorders>
              <w:top w:val="single" w:sz="4" w:space="0" w:color="808080"/>
              <w:left w:val="nil"/>
              <w:bottom w:val="single" w:sz="4" w:space="0" w:color="808080"/>
              <w:right w:val="single" w:sz="4" w:space="0" w:color="808080"/>
            </w:tcBorders>
            <w:shd w:val="clear" w:color="auto" w:fill="auto"/>
            <w:noWrap/>
            <w:vAlign w:val="bottom"/>
            <w:hideMark/>
          </w:tcPr>
          <w:p w14:paraId="30AEA5E1" w14:textId="77777777" w:rsidR="00994CB8" w:rsidRPr="00994CB8" w:rsidRDefault="00994CB8" w:rsidP="00994CB8">
            <w:pPr>
              <w:ind w:firstLineChars="500" w:firstLine="1100"/>
              <w:rPr>
                <w:color w:val="000000"/>
                <w:sz w:val="22"/>
                <w:szCs w:val="22"/>
              </w:rPr>
            </w:pPr>
            <w:r w:rsidRPr="00994CB8">
              <w:rPr>
                <w:color w:val="000000"/>
                <w:sz w:val="22"/>
                <w:szCs w:val="22"/>
              </w:rPr>
              <w:t xml:space="preserve">   &gt;4    to   &lt;= 5  </w:t>
            </w:r>
          </w:p>
        </w:tc>
        <w:tc>
          <w:tcPr>
            <w:tcW w:w="1029" w:type="dxa"/>
            <w:tcBorders>
              <w:top w:val="nil"/>
              <w:left w:val="nil"/>
              <w:bottom w:val="single" w:sz="4" w:space="0" w:color="808080"/>
              <w:right w:val="single" w:sz="4" w:space="0" w:color="808080"/>
            </w:tcBorders>
            <w:shd w:val="clear" w:color="auto" w:fill="auto"/>
            <w:noWrap/>
            <w:vAlign w:val="bottom"/>
            <w:hideMark/>
          </w:tcPr>
          <w:p w14:paraId="371E79F6" w14:textId="77777777" w:rsidR="00994CB8" w:rsidRPr="00994CB8" w:rsidRDefault="00994CB8" w:rsidP="00994CB8">
            <w:pPr>
              <w:jc w:val="right"/>
              <w:rPr>
                <w:color w:val="000000"/>
                <w:sz w:val="22"/>
                <w:szCs w:val="22"/>
              </w:rPr>
            </w:pPr>
            <w:r w:rsidRPr="00994CB8">
              <w:rPr>
                <w:color w:val="000000"/>
                <w:sz w:val="22"/>
                <w:szCs w:val="22"/>
              </w:rPr>
              <w:t>0</w:t>
            </w:r>
          </w:p>
        </w:tc>
        <w:tc>
          <w:tcPr>
            <w:tcW w:w="1026" w:type="dxa"/>
            <w:tcBorders>
              <w:top w:val="nil"/>
              <w:left w:val="nil"/>
              <w:bottom w:val="single" w:sz="4" w:space="0" w:color="808080"/>
              <w:right w:val="single" w:sz="4" w:space="0" w:color="808080"/>
            </w:tcBorders>
            <w:shd w:val="clear" w:color="auto" w:fill="auto"/>
            <w:noWrap/>
            <w:vAlign w:val="bottom"/>
            <w:hideMark/>
          </w:tcPr>
          <w:p w14:paraId="2739A850" w14:textId="77777777" w:rsidR="00994CB8" w:rsidRPr="00994CB8" w:rsidRDefault="00994CB8" w:rsidP="00994CB8">
            <w:pPr>
              <w:jc w:val="right"/>
              <w:rPr>
                <w:color w:val="000000"/>
                <w:sz w:val="22"/>
                <w:szCs w:val="22"/>
              </w:rPr>
            </w:pPr>
            <w:r w:rsidRPr="00994CB8">
              <w:rPr>
                <w:color w:val="000000"/>
                <w:sz w:val="22"/>
                <w:szCs w:val="22"/>
              </w:rPr>
              <w:t>0</w:t>
            </w:r>
          </w:p>
        </w:tc>
        <w:tc>
          <w:tcPr>
            <w:tcW w:w="1025" w:type="dxa"/>
            <w:tcBorders>
              <w:top w:val="nil"/>
              <w:left w:val="nil"/>
              <w:bottom w:val="single" w:sz="4" w:space="0" w:color="808080"/>
              <w:right w:val="single" w:sz="4" w:space="0" w:color="808080"/>
            </w:tcBorders>
            <w:shd w:val="clear" w:color="auto" w:fill="auto"/>
            <w:noWrap/>
            <w:vAlign w:val="bottom"/>
            <w:hideMark/>
          </w:tcPr>
          <w:p w14:paraId="69FAC5A6" w14:textId="77777777" w:rsidR="00994CB8" w:rsidRPr="00994CB8" w:rsidRDefault="00994CB8" w:rsidP="00994CB8">
            <w:pPr>
              <w:jc w:val="right"/>
              <w:rPr>
                <w:color w:val="000000"/>
                <w:sz w:val="22"/>
                <w:szCs w:val="22"/>
              </w:rPr>
            </w:pPr>
            <w:r w:rsidRPr="00994CB8">
              <w:rPr>
                <w:color w:val="000000"/>
                <w:sz w:val="22"/>
                <w:szCs w:val="22"/>
              </w:rPr>
              <w:t>0</w:t>
            </w:r>
          </w:p>
        </w:tc>
        <w:tc>
          <w:tcPr>
            <w:tcW w:w="1025" w:type="dxa"/>
            <w:tcBorders>
              <w:top w:val="nil"/>
              <w:left w:val="nil"/>
              <w:bottom w:val="single" w:sz="4" w:space="0" w:color="808080"/>
              <w:right w:val="nil"/>
            </w:tcBorders>
            <w:shd w:val="clear" w:color="auto" w:fill="auto"/>
            <w:noWrap/>
            <w:vAlign w:val="bottom"/>
            <w:hideMark/>
          </w:tcPr>
          <w:p w14:paraId="547D612C" w14:textId="77777777" w:rsidR="00994CB8" w:rsidRPr="00994CB8" w:rsidRDefault="00994CB8" w:rsidP="00994CB8">
            <w:pPr>
              <w:jc w:val="right"/>
              <w:rPr>
                <w:color w:val="000000"/>
                <w:sz w:val="22"/>
                <w:szCs w:val="22"/>
              </w:rPr>
            </w:pPr>
            <w:r w:rsidRPr="00994CB8">
              <w:rPr>
                <w:color w:val="000000"/>
                <w:sz w:val="22"/>
                <w:szCs w:val="22"/>
              </w:rPr>
              <w:t>0</w:t>
            </w:r>
          </w:p>
        </w:tc>
      </w:tr>
      <w:tr w:rsidR="00994CB8" w:rsidRPr="00994CB8" w14:paraId="25E859D6" w14:textId="77777777" w:rsidTr="00994CB8">
        <w:trPr>
          <w:trHeight w:val="300"/>
          <w:jc w:val="center"/>
        </w:trPr>
        <w:tc>
          <w:tcPr>
            <w:tcW w:w="3215" w:type="dxa"/>
            <w:tcBorders>
              <w:top w:val="single" w:sz="4" w:space="0" w:color="808080"/>
              <w:left w:val="nil"/>
              <w:bottom w:val="single" w:sz="4" w:space="0" w:color="808080"/>
              <w:right w:val="single" w:sz="4" w:space="0" w:color="808080"/>
            </w:tcBorders>
            <w:shd w:val="clear" w:color="auto" w:fill="auto"/>
            <w:noWrap/>
            <w:vAlign w:val="bottom"/>
            <w:hideMark/>
          </w:tcPr>
          <w:p w14:paraId="1B2779C8" w14:textId="77777777" w:rsidR="00994CB8" w:rsidRPr="00994CB8" w:rsidRDefault="00994CB8" w:rsidP="00994CB8">
            <w:pPr>
              <w:ind w:firstLineChars="500" w:firstLine="1100"/>
              <w:rPr>
                <w:color w:val="000000"/>
                <w:sz w:val="22"/>
                <w:szCs w:val="22"/>
              </w:rPr>
            </w:pPr>
            <w:r w:rsidRPr="00994CB8">
              <w:rPr>
                <w:color w:val="000000"/>
                <w:sz w:val="22"/>
                <w:szCs w:val="22"/>
              </w:rPr>
              <w:t xml:space="preserve">   &gt;5    to   &lt;= 6  </w:t>
            </w:r>
          </w:p>
        </w:tc>
        <w:tc>
          <w:tcPr>
            <w:tcW w:w="1029" w:type="dxa"/>
            <w:tcBorders>
              <w:top w:val="nil"/>
              <w:left w:val="nil"/>
              <w:bottom w:val="single" w:sz="4" w:space="0" w:color="808080"/>
              <w:right w:val="single" w:sz="4" w:space="0" w:color="808080"/>
            </w:tcBorders>
            <w:shd w:val="clear" w:color="auto" w:fill="auto"/>
            <w:noWrap/>
            <w:vAlign w:val="bottom"/>
            <w:hideMark/>
          </w:tcPr>
          <w:p w14:paraId="5477B6EF" w14:textId="77777777" w:rsidR="00994CB8" w:rsidRPr="00994CB8" w:rsidRDefault="00994CB8" w:rsidP="00994CB8">
            <w:pPr>
              <w:jc w:val="right"/>
              <w:rPr>
                <w:color w:val="000000"/>
                <w:sz w:val="22"/>
                <w:szCs w:val="22"/>
              </w:rPr>
            </w:pPr>
            <w:r w:rsidRPr="00994CB8">
              <w:rPr>
                <w:color w:val="000000"/>
                <w:sz w:val="22"/>
                <w:szCs w:val="22"/>
              </w:rPr>
              <w:t>0</w:t>
            </w:r>
          </w:p>
        </w:tc>
        <w:tc>
          <w:tcPr>
            <w:tcW w:w="1026" w:type="dxa"/>
            <w:tcBorders>
              <w:top w:val="nil"/>
              <w:left w:val="nil"/>
              <w:bottom w:val="single" w:sz="4" w:space="0" w:color="808080"/>
              <w:right w:val="single" w:sz="4" w:space="0" w:color="808080"/>
            </w:tcBorders>
            <w:shd w:val="clear" w:color="auto" w:fill="auto"/>
            <w:noWrap/>
            <w:vAlign w:val="bottom"/>
            <w:hideMark/>
          </w:tcPr>
          <w:p w14:paraId="0FB1E165" w14:textId="77777777" w:rsidR="00994CB8" w:rsidRPr="00994CB8" w:rsidRDefault="00994CB8" w:rsidP="00994CB8">
            <w:pPr>
              <w:jc w:val="right"/>
              <w:rPr>
                <w:color w:val="000000"/>
                <w:sz w:val="22"/>
                <w:szCs w:val="22"/>
              </w:rPr>
            </w:pPr>
            <w:r w:rsidRPr="00994CB8">
              <w:rPr>
                <w:color w:val="000000"/>
                <w:sz w:val="22"/>
                <w:szCs w:val="22"/>
              </w:rPr>
              <w:t>0</w:t>
            </w:r>
          </w:p>
        </w:tc>
        <w:tc>
          <w:tcPr>
            <w:tcW w:w="1025" w:type="dxa"/>
            <w:tcBorders>
              <w:top w:val="nil"/>
              <w:left w:val="nil"/>
              <w:bottom w:val="single" w:sz="4" w:space="0" w:color="808080"/>
              <w:right w:val="single" w:sz="4" w:space="0" w:color="808080"/>
            </w:tcBorders>
            <w:shd w:val="clear" w:color="auto" w:fill="auto"/>
            <w:noWrap/>
            <w:vAlign w:val="bottom"/>
            <w:hideMark/>
          </w:tcPr>
          <w:p w14:paraId="362088C1" w14:textId="77777777" w:rsidR="00994CB8" w:rsidRPr="00994CB8" w:rsidRDefault="00994CB8" w:rsidP="00994CB8">
            <w:pPr>
              <w:jc w:val="right"/>
              <w:rPr>
                <w:color w:val="000000"/>
                <w:sz w:val="22"/>
                <w:szCs w:val="22"/>
              </w:rPr>
            </w:pPr>
            <w:r w:rsidRPr="00994CB8">
              <w:rPr>
                <w:color w:val="000000"/>
                <w:sz w:val="22"/>
                <w:szCs w:val="22"/>
              </w:rPr>
              <w:t>0</w:t>
            </w:r>
          </w:p>
        </w:tc>
        <w:tc>
          <w:tcPr>
            <w:tcW w:w="1025" w:type="dxa"/>
            <w:tcBorders>
              <w:top w:val="nil"/>
              <w:left w:val="nil"/>
              <w:bottom w:val="single" w:sz="4" w:space="0" w:color="808080"/>
              <w:right w:val="nil"/>
            </w:tcBorders>
            <w:shd w:val="clear" w:color="auto" w:fill="auto"/>
            <w:noWrap/>
            <w:vAlign w:val="bottom"/>
            <w:hideMark/>
          </w:tcPr>
          <w:p w14:paraId="192B1C46" w14:textId="77777777" w:rsidR="00994CB8" w:rsidRPr="00994CB8" w:rsidRDefault="00994CB8" w:rsidP="00994CB8">
            <w:pPr>
              <w:jc w:val="right"/>
              <w:rPr>
                <w:color w:val="000000"/>
                <w:sz w:val="22"/>
                <w:szCs w:val="22"/>
              </w:rPr>
            </w:pPr>
            <w:r w:rsidRPr="00994CB8">
              <w:rPr>
                <w:color w:val="000000"/>
                <w:sz w:val="22"/>
                <w:szCs w:val="22"/>
              </w:rPr>
              <w:t>0</w:t>
            </w:r>
          </w:p>
        </w:tc>
      </w:tr>
      <w:tr w:rsidR="00994CB8" w:rsidRPr="00994CB8" w14:paraId="1935D492" w14:textId="77777777" w:rsidTr="00994CB8">
        <w:trPr>
          <w:trHeight w:val="300"/>
          <w:jc w:val="center"/>
        </w:trPr>
        <w:tc>
          <w:tcPr>
            <w:tcW w:w="3215" w:type="dxa"/>
            <w:tcBorders>
              <w:top w:val="single" w:sz="4" w:space="0" w:color="808080"/>
              <w:left w:val="nil"/>
              <w:bottom w:val="single" w:sz="4" w:space="0" w:color="808080"/>
              <w:right w:val="single" w:sz="4" w:space="0" w:color="808080"/>
            </w:tcBorders>
            <w:shd w:val="clear" w:color="auto" w:fill="auto"/>
            <w:noWrap/>
            <w:vAlign w:val="bottom"/>
            <w:hideMark/>
          </w:tcPr>
          <w:p w14:paraId="5DCB2741" w14:textId="77777777" w:rsidR="00994CB8" w:rsidRPr="00994CB8" w:rsidRDefault="00994CB8" w:rsidP="00994CB8">
            <w:pPr>
              <w:ind w:firstLineChars="500" w:firstLine="1100"/>
              <w:rPr>
                <w:color w:val="000000"/>
                <w:sz w:val="22"/>
                <w:szCs w:val="22"/>
              </w:rPr>
            </w:pPr>
            <w:r w:rsidRPr="00994CB8">
              <w:rPr>
                <w:color w:val="000000"/>
                <w:sz w:val="22"/>
                <w:szCs w:val="22"/>
              </w:rPr>
              <w:t xml:space="preserve">   &gt;6    to   &lt;= 7  </w:t>
            </w:r>
          </w:p>
        </w:tc>
        <w:tc>
          <w:tcPr>
            <w:tcW w:w="1029" w:type="dxa"/>
            <w:tcBorders>
              <w:top w:val="nil"/>
              <w:left w:val="nil"/>
              <w:bottom w:val="single" w:sz="4" w:space="0" w:color="808080"/>
              <w:right w:val="single" w:sz="4" w:space="0" w:color="808080"/>
            </w:tcBorders>
            <w:shd w:val="clear" w:color="auto" w:fill="auto"/>
            <w:noWrap/>
            <w:vAlign w:val="bottom"/>
            <w:hideMark/>
          </w:tcPr>
          <w:p w14:paraId="55ADD183" w14:textId="77777777" w:rsidR="00994CB8" w:rsidRPr="00994CB8" w:rsidRDefault="00994CB8" w:rsidP="00994CB8">
            <w:pPr>
              <w:jc w:val="right"/>
              <w:rPr>
                <w:color w:val="000000"/>
                <w:sz w:val="22"/>
                <w:szCs w:val="22"/>
              </w:rPr>
            </w:pPr>
            <w:r w:rsidRPr="00994CB8">
              <w:rPr>
                <w:color w:val="000000"/>
                <w:sz w:val="22"/>
                <w:szCs w:val="22"/>
              </w:rPr>
              <w:t>0</w:t>
            </w:r>
          </w:p>
        </w:tc>
        <w:tc>
          <w:tcPr>
            <w:tcW w:w="1026" w:type="dxa"/>
            <w:tcBorders>
              <w:top w:val="nil"/>
              <w:left w:val="nil"/>
              <w:bottom w:val="single" w:sz="4" w:space="0" w:color="808080"/>
              <w:right w:val="single" w:sz="4" w:space="0" w:color="808080"/>
            </w:tcBorders>
            <w:shd w:val="clear" w:color="auto" w:fill="auto"/>
            <w:noWrap/>
            <w:vAlign w:val="bottom"/>
            <w:hideMark/>
          </w:tcPr>
          <w:p w14:paraId="084B73D2" w14:textId="77777777" w:rsidR="00994CB8" w:rsidRPr="00994CB8" w:rsidRDefault="00994CB8" w:rsidP="00994CB8">
            <w:pPr>
              <w:jc w:val="right"/>
              <w:rPr>
                <w:color w:val="000000"/>
                <w:sz w:val="22"/>
                <w:szCs w:val="22"/>
              </w:rPr>
            </w:pPr>
            <w:r w:rsidRPr="00994CB8">
              <w:rPr>
                <w:color w:val="000000"/>
                <w:sz w:val="22"/>
                <w:szCs w:val="22"/>
              </w:rPr>
              <w:t>0</w:t>
            </w:r>
          </w:p>
        </w:tc>
        <w:tc>
          <w:tcPr>
            <w:tcW w:w="1025" w:type="dxa"/>
            <w:tcBorders>
              <w:top w:val="nil"/>
              <w:left w:val="nil"/>
              <w:bottom w:val="single" w:sz="4" w:space="0" w:color="808080"/>
              <w:right w:val="single" w:sz="4" w:space="0" w:color="808080"/>
            </w:tcBorders>
            <w:shd w:val="clear" w:color="auto" w:fill="auto"/>
            <w:noWrap/>
            <w:vAlign w:val="bottom"/>
            <w:hideMark/>
          </w:tcPr>
          <w:p w14:paraId="51A701F9" w14:textId="77777777" w:rsidR="00994CB8" w:rsidRPr="00994CB8" w:rsidRDefault="00994CB8" w:rsidP="00994CB8">
            <w:pPr>
              <w:jc w:val="right"/>
              <w:rPr>
                <w:color w:val="000000"/>
                <w:sz w:val="22"/>
                <w:szCs w:val="22"/>
              </w:rPr>
            </w:pPr>
            <w:r w:rsidRPr="00994CB8">
              <w:rPr>
                <w:color w:val="000000"/>
                <w:sz w:val="22"/>
                <w:szCs w:val="22"/>
              </w:rPr>
              <w:t>0</w:t>
            </w:r>
          </w:p>
        </w:tc>
        <w:tc>
          <w:tcPr>
            <w:tcW w:w="1025" w:type="dxa"/>
            <w:tcBorders>
              <w:top w:val="nil"/>
              <w:left w:val="nil"/>
              <w:bottom w:val="single" w:sz="4" w:space="0" w:color="808080"/>
              <w:right w:val="nil"/>
            </w:tcBorders>
            <w:shd w:val="clear" w:color="auto" w:fill="auto"/>
            <w:noWrap/>
            <w:vAlign w:val="bottom"/>
            <w:hideMark/>
          </w:tcPr>
          <w:p w14:paraId="0F03A0A0" w14:textId="77777777" w:rsidR="00994CB8" w:rsidRPr="00994CB8" w:rsidRDefault="00994CB8" w:rsidP="00994CB8">
            <w:pPr>
              <w:jc w:val="right"/>
              <w:rPr>
                <w:color w:val="000000"/>
                <w:sz w:val="22"/>
                <w:szCs w:val="22"/>
              </w:rPr>
            </w:pPr>
            <w:r w:rsidRPr="00994CB8">
              <w:rPr>
                <w:color w:val="000000"/>
                <w:sz w:val="22"/>
                <w:szCs w:val="22"/>
              </w:rPr>
              <w:t>0</w:t>
            </w:r>
          </w:p>
        </w:tc>
      </w:tr>
      <w:tr w:rsidR="00994CB8" w:rsidRPr="00994CB8" w14:paraId="18AD0AA7" w14:textId="77777777" w:rsidTr="00994CB8">
        <w:trPr>
          <w:trHeight w:val="300"/>
          <w:jc w:val="center"/>
        </w:trPr>
        <w:tc>
          <w:tcPr>
            <w:tcW w:w="3215" w:type="dxa"/>
            <w:tcBorders>
              <w:top w:val="single" w:sz="4" w:space="0" w:color="808080"/>
              <w:left w:val="nil"/>
              <w:bottom w:val="single" w:sz="4" w:space="0" w:color="808080"/>
              <w:right w:val="single" w:sz="4" w:space="0" w:color="808080"/>
            </w:tcBorders>
            <w:shd w:val="clear" w:color="auto" w:fill="auto"/>
            <w:noWrap/>
            <w:vAlign w:val="bottom"/>
            <w:hideMark/>
          </w:tcPr>
          <w:p w14:paraId="4128B297" w14:textId="77777777" w:rsidR="00994CB8" w:rsidRPr="00994CB8" w:rsidRDefault="00994CB8" w:rsidP="00994CB8">
            <w:pPr>
              <w:ind w:firstLineChars="500" w:firstLine="1100"/>
              <w:rPr>
                <w:color w:val="000000"/>
                <w:sz w:val="22"/>
                <w:szCs w:val="22"/>
              </w:rPr>
            </w:pPr>
            <w:r w:rsidRPr="00994CB8">
              <w:rPr>
                <w:color w:val="000000"/>
                <w:sz w:val="22"/>
                <w:szCs w:val="22"/>
              </w:rPr>
              <w:t xml:space="preserve">   &gt;7    to   &lt;= 8  </w:t>
            </w:r>
          </w:p>
        </w:tc>
        <w:tc>
          <w:tcPr>
            <w:tcW w:w="1029" w:type="dxa"/>
            <w:tcBorders>
              <w:top w:val="nil"/>
              <w:left w:val="nil"/>
              <w:bottom w:val="single" w:sz="4" w:space="0" w:color="808080"/>
              <w:right w:val="single" w:sz="4" w:space="0" w:color="808080"/>
            </w:tcBorders>
            <w:shd w:val="clear" w:color="auto" w:fill="auto"/>
            <w:noWrap/>
            <w:vAlign w:val="bottom"/>
            <w:hideMark/>
          </w:tcPr>
          <w:p w14:paraId="5158249E" w14:textId="77777777" w:rsidR="00994CB8" w:rsidRPr="00994CB8" w:rsidRDefault="00994CB8" w:rsidP="00994CB8">
            <w:pPr>
              <w:jc w:val="right"/>
              <w:rPr>
                <w:color w:val="000000"/>
                <w:sz w:val="22"/>
                <w:szCs w:val="22"/>
              </w:rPr>
            </w:pPr>
            <w:r w:rsidRPr="00994CB8">
              <w:rPr>
                <w:color w:val="000000"/>
                <w:sz w:val="22"/>
                <w:szCs w:val="22"/>
              </w:rPr>
              <w:t>0</w:t>
            </w:r>
          </w:p>
        </w:tc>
        <w:tc>
          <w:tcPr>
            <w:tcW w:w="1026" w:type="dxa"/>
            <w:tcBorders>
              <w:top w:val="nil"/>
              <w:left w:val="nil"/>
              <w:bottom w:val="single" w:sz="4" w:space="0" w:color="808080"/>
              <w:right w:val="single" w:sz="4" w:space="0" w:color="808080"/>
            </w:tcBorders>
            <w:shd w:val="clear" w:color="auto" w:fill="auto"/>
            <w:noWrap/>
            <w:vAlign w:val="bottom"/>
            <w:hideMark/>
          </w:tcPr>
          <w:p w14:paraId="3D81B277" w14:textId="77777777" w:rsidR="00994CB8" w:rsidRPr="00994CB8" w:rsidRDefault="00994CB8" w:rsidP="00994CB8">
            <w:pPr>
              <w:jc w:val="right"/>
              <w:rPr>
                <w:color w:val="000000"/>
                <w:sz w:val="22"/>
                <w:szCs w:val="22"/>
              </w:rPr>
            </w:pPr>
            <w:r w:rsidRPr="00994CB8">
              <w:rPr>
                <w:color w:val="000000"/>
                <w:sz w:val="22"/>
                <w:szCs w:val="22"/>
              </w:rPr>
              <w:t>0</w:t>
            </w:r>
          </w:p>
        </w:tc>
        <w:tc>
          <w:tcPr>
            <w:tcW w:w="1025" w:type="dxa"/>
            <w:tcBorders>
              <w:top w:val="nil"/>
              <w:left w:val="nil"/>
              <w:bottom w:val="single" w:sz="4" w:space="0" w:color="808080"/>
              <w:right w:val="single" w:sz="4" w:space="0" w:color="808080"/>
            </w:tcBorders>
            <w:shd w:val="clear" w:color="auto" w:fill="auto"/>
            <w:noWrap/>
            <w:vAlign w:val="bottom"/>
            <w:hideMark/>
          </w:tcPr>
          <w:p w14:paraId="33A85CBE" w14:textId="77777777" w:rsidR="00994CB8" w:rsidRPr="00994CB8" w:rsidRDefault="00994CB8" w:rsidP="00994CB8">
            <w:pPr>
              <w:jc w:val="right"/>
              <w:rPr>
                <w:color w:val="000000"/>
                <w:sz w:val="22"/>
                <w:szCs w:val="22"/>
              </w:rPr>
            </w:pPr>
            <w:r w:rsidRPr="00994CB8">
              <w:rPr>
                <w:color w:val="000000"/>
                <w:sz w:val="22"/>
                <w:szCs w:val="22"/>
              </w:rPr>
              <w:t>0</w:t>
            </w:r>
          </w:p>
        </w:tc>
        <w:tc>
          <w:tcPr>
            <w:tcW w:w="1025" w:type="dxa"/>
            <w:tcBorders>
              <w:top w:val="nil"/>
              <w:left w:val="nil"/>
              <w:bottom w:val="single" w:sz="4" w:space="0" w:color="808080"/>
              <w:right w:val="nil"/>
            </w:tcBorders>
            <w:shd w:val="clear" w:color="auto" w:fill="auto"/>
            <w:noWrap/>
            <w:vAlign w:val="bottom"/>
            <w:hideMark/>
          </w:tcPr>
          <w:p w14:paraId="5CFAB2DF" w14:textId="77777777" w:rsidR="00994CB8" w:rsidRPr="00994CB8" w:rsidRDefault="00994CB8" w:rsidP="00994CB8">
            <w:pPr>
              <w:jc w:val="right"/>
              <w:rPr>
                <w:color w:val="000000"/>
                <w:sz w:val="22"/>
                <w:szCs w:val="22"/>
              </w:rPr>
            </w:pPr>
            <w:r w:rsidRPr="00994CB8">
              <w:rPr>
                <w:color w:val="000000"/>
                <w:sz w:val="22"/>
                <w:szCs w:val="22"/>
              </w:rPr>
              <w:t>0</w:t>
            </w:r>
          </w:p>
        </w:tc>
      </w:tr>
      <w:tr w:rsidR="00994CB8" w:rsidRPr="00994CB8" w14:paraId="451BF4D7" w14:textId="77777777" w:rsidTr="00994CB8">
        <w:trPr>
          <w:trHeight w:val="300"/>
          <w:jc w:val="center"/>
        </w:trPr>
        <w:tc>
          <w:tcPr>
            <w:tcW w:w="3215" w:type="dxa"/>
            <w:tcBorders>
              <w:top w:val="single" w:sz="4" w:space="0" w:color="808080"/>
              <w:left w:val="nil"/>
              <w:bottom w:val="single" w:sz="4" w:space="0" w:color="808080"/>
              <w:right w:val="single" w:sz="4" w:space="0" w:color="808080"/>
            </w:tcBorders>
            <w:shd w:val="clear" w:color="auto" w:fill="auto"/>
            <w:noWrap/>
            <w:vAlign w:val="bottom"/>
            <w:hideMark/>
          </w:tcPr>
          <w:p w14:paraId="417E62E3" w14:textId="77777777" w:rsidR="00994CB8" w:rsidRPr="00994CB8" w:rsidRDefault="00994CB8" w:rsidP="00994CB8">
            <w:pPr>
              <w:ind w:firstLineChars="500" w:firstLine="1100"/>
              <w:rPr>
                <w:color w:val="000000"/>
                <w:sz w:val="22"/>
                <w:szCs w:val="22"/>
              </w:rPr>
            </w:pPr>
            <w:r w:rsidRPr="00994CB8">
              <w:rPr>
                <w:color w:val="000000"/>
                <w:sz w:val="22"/>
                <w:szCs w:val="22"/>
              </w:rPr>
              <w:t xml:space="preserve">   &gt;8    to   &lt;= 9  </w:t>
            </w:r>
          </w:p>
        </w:tc>
        <w:tc>
          <w:tcPr>
            <w:tcW w:w="1029" w:type="dxa"/>
            <w:tcBorders>
              <w:top w:val="nil"/>
              <w:left w:val="nil"/>
              <w:bottom w:val="single" w:sz="4" w:space="0" w:color="808080"/>
              <w:right w:val="single" w:sz="4" w:space="0" w:color="808080"/>
            </w:tcBorders>
            <w:shd w:val="clear" w:color="auto" w:fill="auto"/>
            <w:noWrap/>
            <w:vAlign w:val="bottom"/>
            <w:hideMark/>
          </w:tcPr>
          <w:p w14:paraId="28A47D7A" w14:textId="77777777" w:rsidR="00994CB8" w:rsidRPr="00994CB8" w:rsidRDefault="00994CB8" w:rsidP="00994CB8">
            <w:pPr>
              <w:jc w:val="right"/>
              <w:rPr>
                <w:color w:val="000000"/>
                <w:sz w:val="22"/>
                <w:szCs w:val="22"/>
              </w:rPr>
            </w:pPr>
            <w:r w:rsidRPr="00994CB8">
              <w:rPr>
                <w:color w:val="000000"/>
                <w:sz w:val="22"/>
                <w:szCs w:val="22"/>
              </w:rPr>
              <w:t>0</w:t>
            </w:r>
          </w:p>
        </w:tc>
        <w:tc>
          <w:tcPr>
            <w:tcW w:w="1026" w:type="dxa"/>
            <w:tcBorders>
              <w:top w:val="nil"/>
              <w:left w:val="nil"/>
              <w:bottom w:val="single" w:sz="4" w:space="0" w:color="808080"/>
              <w:right w:val="single" w:sz="4" w:space="0" w:color="808080"/>
            </w:tcBorders>
            <w:shd w:val="clear" w:color="auto" w:fill="auto"/>
            <w:noWrap/>
            <w:vAlign w:val="bottom"/>
            <w:hideMark/>
          </w:tcPr>
          <w:p w14:paraId="496E7116" w14:textId="77777777" w:rsidR="00994CB8" w:rsidRPr="00994CB8" w:rsidRDefault="00994CB8" w:rsidP="00994CB8">
            <w:pPr>
              <w:jc w:val="right"/>
              <w:rPr>
                <w:color w:val="000000"/>
                <w:sz w:val="22"/>
                <w:szCs w:val="22"/>
              </w:rPr>
            </w:pPr>
            <w:r w:rsidRPr="00994CB8">
              <w:rPr>
                <w:color w:val="000000"/>
                <w:sz w:val="22"/>
                <w:szCs w:val="22"/>
              </w:rPr>
              <w:t>0</w:t>
            </w:r>
          </w:p>
        </w:tc>
        <w:tc>
          <w:tcPr>
            <w:tcW w:w="1025" w:type="dxa"/>
            <w:tcBorders>
              <w:top w:val="nil"/>
              <w:left w:val="nil"/>
              <w:bottom w:val="single" w:sz="4" w:space="0" w:color="808080"/>
              <w:right w:val="single" w:sz="4" w:space="0" w:color="808080"/>
            </w:tcBorders>
            <w:shd w:val="clear" w:color="auto" w:fill="auto"/>
            <w:noWrap/>
            <w:vAlign w:val="bottom"/>
            <w:hideMark/>
          </w:tcPr>
          <w:p w14:paraId="2CF52293" w14:textId="77777777" w:rsidR="00994CB8" w:rsidRPr="00994CB8" w:rsidRDefault="00994CB8" w:rsidP="00994CB8">
            <w:pPr>
              <w:jc w:val="right"/>
              <w:rPr>
                <w:color w:val="000000"/>
                <w:sz w:val="22"/>
                <w:szCs w:val="22"/>
              </w:rPr>
            </w:pPr>
            <w:r w:rsidRPr="00994CB8">
              <w:rPr>
                <w:color w:val="000000"/>
                <w:sz w:val="22"/>
                <w:szCs w:val="22"/>
              </w:rPr>
              <w:t>0</w:t>
            </w:r>
          </w:p>
        </w:tc>
        <w:tc>
          <w:tcPr>
            <w:tcW w:w="1025" w:type="dxa"/>
            <w:tcBorders>
              <w:top w:val="nil"/>
              <w:left w:val="nil"/>
              <w:bottom w:val="single" w:sz="4" w:space="0" w:color="808080"/>
              <w:right w:val="nil"/>
            </w:tcBorders>
            <w:shd w:val="clear" w:color="auto" w:fill="auto"/>
            <w:noWrap/>
            <w:vAlign w:val="bottom"/>
            <w:hideMark/>
          </w:tcPr>
          <w:p w14:paraId="533C231D" w14:textId="77777777" w:rsidR="00994CB8" w:rsidRPr="00994CB8" w:rsidRDefault="00994CB8" w:rsidP="00994CB8">
            <w:pPr>
              <w:jc w:val="right"/>
              <w:rPr>
                <w:color w:val="000000"/>
                <w:sz w:val="22"/>
                <w:szCs w:val="22"/>
              </w:rPr>
            </w:pPr>
            <w:r w:rsidRPr="00994CB8">
              <w:rPr>
                <w:color w:val="000000"/>
                <w:sz w:val="22"/>
                <w:szCs w:val="22"/>
              </w:rPr>
              <w:t>0</w:t>
            </w:r>
          </w:p>
        </w:tc>
      </w:tr>
      <w:tr w:rsidR="00994CB8" w:rsidRPr="00994CB8" w14:paraId="6771AA40" w14:textId="77777777" w:rsidTr="00994CB8">
        <w:trPr>
          <w:trHeight w:val="300"/>
          <w:jc w:val="center"/>
        </w:trPr>
        <w:tc>
          <w:tcPr>
            <w:tcW w:w="3215" w:type="dxa"/>
            <w:tcBorders>
              <w:top w:val="single" w:sz="4" w:space="0" w:color="808080"/>
              <w:left w:val="nil"/>
              <w:bottom w:val="single" w:sz="4" w:space="0" w:color="808080"/>
              <w:right w:val="single" w:sz="4" w:space="0" w:color="808080"/>
            </w:tcBorders>
            <w:shd w:val="clear" w:color="auto" w:fill="auto"/>
            <w:noWrap/>
            <w:vAlign w:val="bottom"/>
            <w:hideMark/>
          </w:tcPr>
          <w:p w14:paraId="5C8CA5C2" w14:textId="77777777" w:rsidR="00994CB8" w:rsidRPr="00994CB8" w:rsidRDefault="00994CB8" w:rsidP="00994CB8">
            <w:pPr>
              <w:ind w:firstLineChars="500" w:firstLine="1100"/>
              <w:rPr>
                <w:color w:val="000000"/>
                <w:sz w:val="22"/>
                <w:szCs w:val="22"/>
              </w:rPr>
            </w:pPr>
            <w:r w:rsidRPr="00994CB8">
              <w:rPr>
                <w:color w:val="000000"/>
                <w:sz w:val="22"/>
                <w:szCs w:val="22"/>
              </w:rPr>
              <w:t xml:space="preserve">   &gt;9    to  &lt;= 10  </w:t>
            </w:r>
          </w:p>
        </w:tc>
        <w:tc>
          <w:tcPr>
            <w:tcW w:w="1029" w:type="dxa"/>
            <w:tcBorders>
              <w:top w:val="nil"/>
              <w:left w:val="nil"/>
              <w:bottom w:val="single" w:sz="4" w:space="0" w:color="808080"/>
              <w:right w:val="single" w:sz="4" w:space="0" w:color="808080"/>
            </w:tcBorders>
            <w:shd w:val="clear" w:color="auto" w:fill="auto"/>
            <w:noWrap/>
            <w:vAlign w:val="bottom"/>
            <w:hideMark/>
          </w:tcPr>
          <w:p w14:paraId="1ABFF286" w14:textId="77777777" w:rsidR="00994CB8" w:rsidRPr="00994CB8" w:rsidRDefault="00994CB8" w:rsidP="00994CB8">
            <w:pPr>
              <w:jc w:val="right"/>
              <w:rPr>
                <w:color w:val="000000"/>
                <w:sz w:val="22"/>
                <w:szCs w:val="22"/>
              </w:rPr>
            </w:pPr>
            <w:r w:rsidRPr="00994CB8">
              <w:rPr>
                <w:color w:val="000000"/>
                <w:sz w:val="22"/>
                <w:szCs w:val="22"/>
              </w:rPr>
              <w:t>0</w:t>
            </w:r>
          </w:p>
        </w:tc>
        <w:tc>
          <w:tcPr>
            <w:tcW w:w="1026" w:type="dxa"/>
            <w:tcBorders>
              <w:top w:val="nil"/>
              <w:left w:val="nil"/>
              <w:bottom w:val="single" w:sz="4" w:space="0" w:color="808080"/>
              <w:right w:val="single" w:sz="4" w:space="0" w:color="808080"/>
            </w:tcBorders>
            <w:shd w:val="clear" w:color="auto" w:fill="auto"/>
            <w:noWrap/>
            <w:vAlign w:val="bottom"/>
            <w:hideMark/>
          </w:tcPr>
          <w:p w14:paraId="50C7B97F" w14:textId="77777777" w:rsidR="00994CB8" w:rsidRPr="00994CB8" w:rsidRDefault="00994CB8" w:rsidP="00994CB8">
            <w:pPr>
              <w:jc w:val="right"/>
              <w:rPr>
                <w:color w:val="000000"/>
                <w:sz w:val="22"/>
                <w:szCs w:val="22"/>
              </w:rPr>
            </w:pPr>
            <w:r w:rsidRPr="00994CB8">
              <w:rPr>
                <w:color w:val="000000"/>
                <w:sz w:val="22"/>
                <w:szCs w:val="22"/>
              </w:rPr>
              <w:t>0</w:t>
            </w:r>
          </w:p>
        </w:tc>
        <w:tc>
          <w:tcPr>
            <w:tcW w:w="1025" w:type="dxa"/>
            <w:tcBorders>
              <w:top w:val="nil"/>
              <w:left w:val="nil"/>
              <w:bottom w:val="single" w:sz="4" w:space="0" w:color="808080"/>
              <w:right w:val="single" w:sz="4" w:space="0" w:color="808080"/>
            </w:tcBorders>
            <w:shd w:val="clear" w:color="auto" w:fill="auto"/>
            <w:noWrap/>
            <w:vAlign w:val="bottom"/>
            <w:hideMark/>
          </w:tcPr>
          <w:p w14:paraId="19242D88" w14:textId="77777777" w:rsidR="00994CB8" w:rsidRPr="00994CB8" w:rsidRDefault="00994CB8" w:rsidP="00994CB8">
            <w:pPr>
              <w:jc w:val="right"/>
              <w:rPr>
                <w:color w:val="000000"/>
                <w:sz w:val="22"/>
                <w:szCs w:val="22"/>
              </w:rPr>
            </w:pPr>
            <w:r w:rsidRPr="00994CB8">
              <w:rPr>
                <w:color w:val="000000"/>
                <w:sz w:val="22"/>
                <w:szCs w:val="22"/>
              </w:rPr>
              <w:t>0</w:t>
            </w:r>
          </w:p>
        </w:tc>
        <w:tc>
          <w:tcPr>
            <w:tcW w:w="1025" w:type="dxa"/>
            <w:tcBorders>
              <w:top w:val="nil"/>
              <w:left w:val="nil"/>
              <w:bottom w:val="single" w:sz="4" w:space="0" w:color="808080"/>
              <w:right w:val="nil"/>
            </w:tcBorders>
            <w:shd w:val="clear" w:color="auto" w:fill="auto"/>
            <w:noWrap/>
            <w:vAlign w:val="bottom"/>
            <w:hideMark/>
          </w:tcPr>
          <w:p w14:paraId="1BF37F91" w14:textId="77777777" w:rsidR="00994CB8" w:rsidRPr="00994CB8" w:rsidRDefault="00994CB8" w:rsidP="00994CB8">
            <w:pPr>
              <w:jc w:val="right"/>
              <w:rPr>
                <w:color w:val="000000"/>
                <w:sz w:val="22"/>
                <w:szCs w:val="22"/>
              </w:rPr>
            </w:pPr>
            <w:r w:rsidRPr="00994CB8">
              <w:rPr>
                <w:color w:val="000000"/>
                <w:sz w:val="22"/>
                <w:szCs w:val="22"/>
              </w:rPr>
              <w:t>0</w:t>
            </w:r>
          </w:p>
        </w:tc>
      </w:tr>
      <w:tr w:rsidR="00994CB8" w:rsidRPr="00994CB8" w14:paraId="194458CD" w14:textId="77777777" w:rsidTr="00994CB8">
        <w:trPr>
          <w:trHeight w:val="300"/>
          <w:jc w:val="center"/>
        </w:trPr>
        <w:tc>
          <w:tcPr>
            <w:tcW w:w="3215" w:type="dxa"/>
            <w:tcBorders>
              <w:top w:val="single" w:sz="4" w:space="0" w:color="808080"/>
              <w:left w:val="nil"/>
              <w:bottom w:val="single" w:sz="4" w:space="0" w:color="808080"/>
              <w:right w:val="single" w:sz="4" w:space="0" w:color="808080"/>
            </w:tcBorders>
            <w:shd w:val="clear" w:color="auto" w:fill="auto"/>
            <w:noWrap/>
            <w:vAlign w:val="bottom"/>
            <w:hideMark/>
          </w:tcPr>
          <w:p w14:paraId="0E9D4B85" w14:textId="77777777" w:rsidR="00994CB8" w:rsidRPr="00994CB8" w:rsidRDefault="00994CB8" w:rsidP="00994CB8">
            <w:pPr>
              <w:ind w:firstLineChars="500" w:firstLine="1100"/>
              <w:rPr>
                <w:color w:val="000000"/>
                <w:sz w:val="22"/>
                <w:szCs w:val="22"/>
              </w:rPr>
            </w:pPr>
            <w:r w:rsidRPr="00994CB8">
              <w:rPr>
                <w:color w:val="000000"/>
                <w:sz w:val="22"/>
                <w:szCs w:val="22"/>
              </w:rPr>
              <w:t xml:space="preserve">           &gt; 10</w:t>
            </w:r>
          </w:p>
        </w:tc>
        <w:tc>
          <w:tcPr>
            <w:tcW w:w="1029" w:type="dxa"/>
            <w:tcBorders>
              <w:top w:val="nil"/>
              <w:left w:val="nil"/>
              <w:bottom w:val="single" w:sz="4" w:space="0" w:color="808080"/>
              <w:right w:val="single" w:sz="4" w:space="0" w:color="808080"/>
            </w:tcBorders>
            <w:shd w:val="clear" w:color="auto" w:fill="auto"/>
            <w:noWrap/>
            <w:vAlign w:val="bottom"/>
            <w:hideMark/>
          </w:tcPr>
          <w:p w14:paraId="4366E0DE" w14:textId="77777777" w:rsidR="00994CB8" w:rsidRPr="00994CB8" w:rsidRDefault="00994CB8" w:rsidP="00994CB8">
            <w:pPr>
              <w:jc w:val="right"/>
              <w:rPr>
                <w:color w:val="000000"/>
                <w:sz w:val="22"/>
                <w:szCs w:val="22"/>
              </w:rPr>
            </w:pPr>
            <w:r w:rsidRPr="00994CB8">
              <w:rPr>
                <w:color w:val="000000"/>
                <w:sz w:val="22"/>
                <w:szCs w:val="22"/>
              </w:rPr>
              <w:t>0</w:t>
            </w:r>
          </w:p>
        </w:tc>
        <w:tc>
          <w:tcPr>
            <w:tcW w:w="1026" w:type="dxa"/>
            <w:tcBorders>
              <w:top w:val="nil"/>
              <w:left w:val="nil"/>
              <w:bottom w:val="single" w:sz="4" w:space="0" w:color="808080"/>
              <w:right w:val="single" w:sz="4" w:space="0" w:color="808080"/>
            </w:tcBorders>
            <w:shd w:val="clear" w:color="auto" w:fill="auto"/>
            <w:noWrap/>
            <w:vAlign w:val="bottom"/>
            <w:hideMark/>
          </w:tcPr>
          <w:p w14:paraId="5CCD7D4A" w14:textId="77777777" w:rsidR="00994CB8" w:rsidRPr="00994CB8" w:rsidRDefault="00994CB8" w:rsidP="00994CB8">
            <w:pPr>
              <w:jc w:val="right"/>
              <w:rPr>
                <w:color w:val="000000"/>
                <w:sz w:val="22"/>
                <w:szCs w:val="22"/>
              </w:rPr>
            </w:pPr>
            <w:r w:rsidRPr="00994CB8">
              <w:rPr>
                <w:color w:val="000000"/>
                <w:sz w:val="22"/>
                <w:szCs w:val="22"/>
              </w:rPr>
              <w:t>0</w:t>
            </w:r>
          </w:p>
        </w:tc>
        <w:tc>
          <w:tcPr>
            <w:tcW w:w="1025" w:type="dxa"/>
            <w:tcBorders>
              <w:top w:val="nil"/>
              <w:left w:val="nil"/>
              <w:bottom w:val="single" w:sz="4" w:space="0" w:color="808080"/>
              <w:right w:val="single" w:sz="4" w:space="0" w:color="808080"/>
            </w:tcBorders>
            <w:shd w:val="clear" w:color="auto" w:fill="auto"/>
            <w:noWrap/>
            <w:vAlign w:val="bottom"/>
            <w:hideMark/>
          </w:tcPr>
          <w:p w14:paraId="524C5527" w14:textId="77777777" w:rsidR="00994CB8" w:rsidRPr="00994CB8" w:rsidRDefault="00994CB8" w:rsidP="00994CB8">
            <w:pPr>
              <w:jc w:val="right"/>
              <w:rPr>
                <w:color w:val="000000"/>
                <w:sz w:val="22"/>
                <w:szCs w:val="22"/>
              </w:rPr>
            </w:pPr>
            <w:r w:rsidRPr="00994CB8">
              <w:rPr>
                <w:color w:val="000000"/>
                <w:sz w:val="22"/>
                <w:szCs w:val="22"/>
              </w:rPr>
              <w:t>0</w:t>
            </w:r>
          </w:p>
        </w:tc>
        <w:tc>
          <w:tcPr>
            <w:tcW w:w="1025" w:type="dxa"/>
            <w:tcBorders>
              <w:top w:val="nil"/>
              <w:left w:val="nil"/>
              <w:bottom w:val="single" w:sz="4" w:space="0" w:color="808080"/>
              <w:right w:val="nil"/>
            </w:tcBorders>
            <w:shd w:val="clear" w:color="auto" w:fill="auto"/>
            <w:noWrap/>
            <w:vAlign w:val="bottom"/>
            <w:hideMark/>
          </w:tcPr>
          <w:p w14:paraId="556B87C4" w14:textId="77777777" w:rsidR="00994CB8" w:rsidRPr="00994CB8" w:rsidRDefault="00994CB8" w:rsidP="00994CB8">
            <w:pPr>
              <w:jc w:val="right"/>
              <w:rPr>
                <w:color w:val="000000"/>
                <w:sz w:val="22"/>
                <w:szCs w:val="22"/>
              </w:rPr>
            </w:pPr>
            <w:r w:rsidRPr="00994CB8">
              <w:rPr>
                <w:color w:val="000000"/>
                <w:sz w:val="22"/>
                <w:szCs w:val="22"/>
              </w:rPr>
              <w:t>0</w:t>
            </w:r>
          </w:p>
        </w:tc>
      </w:tr>
      <w:tr w:rsidR="00994CB8" w:rsidRPr="00994CB8" w14:paraId="6C8A2895" w14:textId="77777777" w:rsidTr="00994CB8">
        <w:trPr>
          <w:trHeight w:val="330"/>
          <w:jc w:val="center"/>
        </w:trPr>
        <w:tc>
          <w:tcPr>
            <w:tcW w:w="3215" w:type="dxa"/>
            <w:tcBorders>
              <w:top w:val="single" w:sz="4" w:space="0" w:color="808080"/>
              <w:left w:val="nil"/>
              <w:bottom w:val="single" w:sz="4" w:space="0" w:color="808080"/>
              <w:right w:val="single" w:sz="4" w:space="0" w:color="808080"/>
            </w:tcBorders>
            <w:shd w:val="clear" w:color="000000" w:fill="FFFFFF"/>
            <w:hideMark/>
          </w:tcPr>
          <w:p w14:paraId="6E0F67D8" w14:textId="77777777" w:rsidR="00994CB8" w:rsidRPr="00994CB8" w:rsidRDefault="00994CB8" w:rsidP="00994CB8">
            <w:pPr>
              <w:rPr>
                <w:color w:val="000000"/>
                <w:sz w:val="22"/>
                <w:szCs w:val="22"/>
              </w:rPr>
            </w:pPr>
            <w:r w:rsidRPr="00994CB8">
              <w:rPr>
                <w:color w:val="000000"/>
                <w:sz w:val="22"/>
                <w:szCs w:val="22"/>
              </w:rPr>
              <w:t>Total Number</w:t>
            </w:r>
          </w:p>
        </w:tc>
        <w:tc>
          <w:tcPr>
            <w:tcW w:w="1029" w:type="dxa"/>
            <w:tcBorders>
              <w:top w:val="nil"/>
              <w:left w:val="nil"/>
              <w:bottom w:val="single" w:sz="4" w:space="0" w:color="808080"/>
              <w:right w:val="single" w:sz="4" w:space="0" w:color="808080"/>
            </w:tcBorders>
            <w:shd w:val="clear" w:color="auto" w:fill="auto"/>
            <w:noWrap/>
            <w:vAlign w:val="bottom"/>
            <w:hideMark/>
          </w:tcPr>
          <w:p w14:paraId="600FAC39" w14:textId="77777777" w:rsidR="00994CB8" w:rsidRPr="00994CB8" w:rsidRDefault="00994CB8" w:rsidP="00994CB8">
            <w:pPr>
              <w:jc w:val="right"/>
              <w:rPr>
                <w:color w:val="000000"/>
                <w:sz w:val="22"/>
                <w:szCs w:val="22"/>
              </w:rPr>
            </w:pPr>
            <w:r w:rsidRPr="00994CB8">
              <w:rPr>
                <w:color w:val="000000"/>
                <w:sz w:val="22"/>
                <w:szCs w:val="22"/>
              </w:rPr>
              <w:t>88,997,363</w:t>
            </w:r>
          </w:p>
        </w:tc>
        <w:tc>
          <w:tcPr>
            <w:tcW w:w="1026" w:type="dxa"/>
            <w:tcBorders>
              <w:top w:val="nil"/>
              <w:left w:val="nil"/>
              <w:bottom w:val="single" w:sz="4" w:space="0" w:color="808080"/>
              <w:right w:val="single" w:sz="4" w:space="0" w:color="808080"/>
            </w:tcBorders>
            <w:shd w:val="clear" w:color="auto" w:fill="auto"/>
            <w:noWrap/>
            <w:vAlign w:val="bottom"/>
            <w:hideMark/>
          </w:tcPr>
          <w:p w14:paraId="544EF021" w14:textId="77777777" w:rsidR="00994CB8" w:rsidRPr="00994CB8" w:rsidRDefault="00994CB8" w:rsidP="00994CB8">
            <w:pPr>
              <w:jc w:val="right"/>
              <w:rPr>
                <w:color w:val="000000"/>
                <w:sz w:val="22"/>
                <w:szCs w:val="22"/>
              </w:rPr>
            </w:pPr>
            <w:r w:rsidRPr="00994CB8">
              <w:rPr>
                <w:color w:val="000000"/>
                <w:sz w:val="22"/>
                <w:szCs w:val="22"/>
              </w:rPr>
              <w:t>20,268,778</w:t>
            </w:r>
          </w:p>
        </w:tc>
        <w:tc>
          <w:tcPr>
            <w:tcW w:w="1025" w:type="dxa"/>
            <w:tcBorders>
              <w:top w:val="nil"/>
              <w:left w:val="nil"/>
              <w:bottom w:val="single" w:sz="4" w:space="0" w:color="808080"/>
              <w:right w:val="single" w:sz="4" w:space="0" w:color="808080"/>
            </w:tcBorders>
            <w:shd w:val="clear" w:color="auto" w:fill="auto"/>
            <w:noWrap/>
            <w:vAlign w:val="bottom"/>
            <w:hideMark/>
          </w:tcPr>
          <w:p w14:paraId="735F11A1" w14:textId="77777777" w:rsidR="00994CB8" w:rsidRPr="00994CB8" w:rsidRDefault="00994CB8" w:rsidP="00994CB8">
            <w:pPr>
              <w:jc w:val="right"/>
              <w:rPr>
                <w:color w:val="000000"/>
                <w:sz w:val="22"/>
                <w:szCs w:val="22"/>
              </w:rPr>
            </w:pPr>
            <w:r w:rsidRPr="00994CB8">
              <w:rPr>
                <w:color w:val="000000"/>
                <w:sz w:val="22"/>
                <w:szCs w:val="22"/>
              </w:rPr>
              <w:t>56,375,753</w:t>
            </w:r>
          </w:p>
        </w:tc>
        <w:tc>
          <w:tcPr>
            <w:tcW w:w="1025" w:type="dxa"/>
            <w:tcBorders>
              <w:top w:val="nil"/>
              <w:left w:val="nil"/>
              <w:bottom w:val="single" w:sz="4" w:space="0" w:color="808080"/>
              <w:right w:val="nil"/>
            </w:tcBorders>
            <w:shd w:val="clear" w:color="auto" w:fill="auto"/>
            <w:noWrap/>
            <w:vAlign w:val="bottom"/>
            <w:hideMark/>
          </w:tcPr>
          <w:p w14:paraId="2134400E" w14:textId="77777777" w:rsidR="00994CB8" w:rsidRPr="00994CB8" w:rsidRDefault="00994CB8" w:rsidP="00994CB8">
            <w:pPr>
              <w:jc w:val="right"/>
              <w:rPr>
                <w:color w:val="000000"/>
                <w:sz w:val="22"/>
                <w:szCs w:val="22"/>
              </w:rPr>
            </w:pPr>
            <w:r w:rsidRPr="00994CB8">
              <w:rPr>
                <w:color w:val="000000"/>
                <w:sz w:val="22"/>
                <w:szCs w:val="22"/>
              </w:rPr>
              <w:t>12,352,832</w:t>
            </w:r>
          </w:p>
        </w:tc>
      </w:tr>
      <w:tr w:rsidR="00994CB8" w:rsidRPr="00994CB8" w14:paraId="06A3FC14" w14:textId="77777777" w:rsidTr="00994CB8">
        <w:trPr>
          <w:trHeight w:val="585"/>
          <w:jc w:val="center"/>
        </w:trPr>
        <w:tc>
          <w:tcPr>
            <w:tcW w:w="3215" w:type="dxa"/>
            <w:tcBorders>
              <w:top w:val="single" w:sz="4" w:space="0" w:color="808080"/>
              <w:left w:val="nil"/>
              <w:bottom w:val="single" w:sz="4" w:space="0" w:color="808080"/>
              <w:right w:val="single" w:sz="4" w:space="0" w:color="808080"/>
            </w:tcBorders>
            <w:shd w:val="clear" w:color="auto" w:fill="auto"/>
            <w:vAlign w:val="bottom"/>
            <w:hideMark/>
          </w:tcPr>
          <w:p w14:paraId="0B43D19F" w14:textId="77777777" w:rsidR="00994CB8" w:rsidRPr="00994CB8" w:rsidRDefault="00994CB8" w:rsidP="00994CB8">
            <w:pPr>
              <w:rPr>
                <w:color w:val="000000"/>
                <w:sz w:val="22"/>
                <w:szCs w:val="22"/>
              </w:rPr>
            </w:pPr>
            <w:r w:rsidRPr="00994CB8">
              <w:rPr>
                <w:color w:val="000000"/>
                <w:sz w:val="22"/>
                <w:szCs w:val="22"/>
              </w:rPr>
              <w:t xml:space="preserve">Average Hazard </w:t>
            </w:r>
            <w:proofErr w:type="spellStart"/>
            <w:r w:rsidRPr="00994CB8">
              <w:rPr>
                <w:color w:val="000000"/>
                <w:sz w:val="22"/>
                <w:szCs w:val="22"/>
              </w:rPr>
              <w:t>Index</w:t>
            </w:r>
            <w:r w:rsidRPr="00994CB8">
              <w:rPr>
                <w:color w:val="000000"/>
                <w:sz w:val="22"/>
                <w:szCs w:val="22"/>
                <w:vertAlign w:val="superscript"/>
              </w:rPr>
              <w:t>b</w:t>
            </w:r>
            <w:proofErr w:type="spellEnd"/>
          </w:p>
        </w:tc>
        <w:tc>
          <w:tcPr>
            <w:tcW w:w="1029" w:type="dxa"/>
            <w:tcBorders>
              <w:top w:val="nil"/>
              <w:left w:val="nil"/>
              <w:bottom w:val="single" w:sz="4" w:space="0" w:color="808080"/>
              <w:right w:val="single" w:sz="4" w:space="0" w:color="808080"/>
            </w:tcBorders>
            <w:shd w:val="clear" w:color="000000" w:fill="FFFFFF"/>
            <w:noWrap/>
            <w:vAlign w:val="bottom"/>
            <w:hideMark/>
          </w:tcPr>
          <w:p w14:paraId="43CD6D0B" w14:textId="77777777" w:rsidR="00994CB8" w:rsidRPr="00994CB8" w:rsidRDefault="00994CB8" w:rsidP="00994CB8">
            <w:pPr>
              <w:jc w:val="right"/>
              <w:rPr>
                <w:color w:val="000000"/>
                <w:sz w:val="22"/>
                <w:szCs w:val="22"/>
              </w:rPr>
            </w:pPr>
            <w:r w:rsidRPr="00994CB8">
              <w:rPr>
                <w:color w:val="000000"/>
                <w:sz w:val="22"/>
                <w:szCs w:val="22"/>
              </w:rPr>
              <w:t>0.002</w:t>
            </w:r>
          </w:p>
        </w:tc>
        <w:tc>
          <w:tcPr>
            <w:tcW w:w="1026" w:type="dxa"/>
            <w:tcBorders>
              <w:top w:val="nil"/>
              <w:left w:val="nil"/>
              <w:bottom w:val="single" w:sz="4" w:space="0" w:color="808080"/>
              <w:right w:val="single" w:sz="4" w:space="0" w:color="808080"/>
            </w:tcBorders>
            <w:shd w:val="clear" w:color="000000" w:fill="FFFFFF"/>
            <w:noWrap/>
            <w:vAlign w:val="bottom"/>
            <w:hideMark/>
          </w:tcPr>
          <w:p w14:paraId="3ADD263F" w14:textId="77777777" w:rsidR="00994CB8" w:rsidRPr="00994CB8" w:rsidRDefault="00994CB8" w:rsidP="00994CB8">
            <w:pPr>
              <w:jc w:val="right"/>
              <w:rPr>
                <w:color w:val="000000"/>
                <w:sz w:val="22"/>
                <w:szCs w:val="22"/>
              </w:rPr>
            </w:pPr>
            <w:r w:rsidRPr="00994CB8">
              <w:rPr>
                <w:color w:val="000000"/>
                <w:sz w:val="22"/>
                <w:szCs w:val="22"/>
              </w:rPr>
              <w:t>0.002</w:t>
            </w:r>
          </w:p>
        </w:tc>
        <w:tc>
          <w:tcPr>
            <w:tcW w:w="1025" w:type="dxa"/>
            <w:tcBorders>
              <w:top w:val="nil"/>
              <w:left w:val="nil"/>
              <w:bottom w:val="single" w:sz="4" w:space="0" w:color="808080"/>
              <w:right w:val="single" w:sz="4" w:space="0" w:color="808080"/>
            </w:tcBorders>
            <w:shd w:val="clear" w:color="000000" w:fill="FFFFFF"/>
            <w:noWrap/>
            <w:vAlign w:val="bottom"/>
            <w:hideMark/>
          </w:tcPr>
          <w:p w14:paraId="51112444" w14:textId="77777777" w:rsidR="00994CB8" w:rsidRPr="00994CB8" w:rsidRDefault="00994CB8" w:rsidP="00994CB8">
            <w:pPr>
              <w:jc w:val="right"/>
              <w:rPr>
                <w:color w:val="000000"/>
                <w:sz w:val="22"/>
                <w:szCs w:val="22"/>
              </w:rPr>
            </w:pPr>
            <w:r w:rsidRPr="00994CB8">
              <w:rPr>
                <w:color w:val="000000"/>
                <w:sz w:val="22"/>
                <w:szCs w:val="22"/>
              </w:rPr>
              <w:t>0.002</w:t>
            </w:r>
          </w:p>
        </w:tc>
        <w:tc>
          <w:tcPr>
            <w:tcW w:w="1025" w:type="dxa"/>
            <w:tcBorders>
              <w:top w:val="nil"/>
              <w:left w:val="nil"/>
              <w:bottom w:val="single" w:sz="4" w:space="0" w:color="808080"/>
              <w:right w:val="nil"/>
            </w:tcBorders>
            <w:shd w:val="clear" w:color="000000" w:fill="FFFFFF"/>
            <w:noWrap/>
            <w:vAlign w:val="bottom"/>
            <w:hideMark/>
          </w:tcPr>
          <w:p w14:paraId="19A91554" w14:textId="77777777" w:rsidR="00994CB8" w:rsidRPr="00994CB8" w:rsidRDefault="00994CB8" w:rsidP="00994CB8">
            <w:pPr>
              <w:jc w:val="right"/>
              <w:rPr>
                <w:color w:val="000000"/>
                <w:sz w:val="22"/>
                <w:szCs w:val="22"/>
              </w:rPr>
            </w:pPr>
            <w:r w:rsidRPr="00994CB8">
              <w:rPr>
                <w:color w:val="000000"/>
                <w:sz w:val="22"/>
                <w:szCs w:val="22"/>
              </w:rPr>
              <w:t>0.001</w:t>
            </w:r>
          </w:p>
        </w:tc>
      </w:tr>
      <w:tr w:rsidR="00994CB8" w:rsidRPr="00994CB8" w14:paraId="1D347E45" w14:textId="77777777" w:rsidTr="00994CB8">
        <w:trPr>
          <w:trHeight w:val="345"/>
          <w:jc w:val="center"/>
        </w:trPr>
        <w:tc>
          <w:tcPr>
            <w:tcW w:w="3215" w:type="dxa"/>
            <w:tcBorders>
              <w:top w:val="single" w:sz="4" w:space="0" w:color="808080"/>
              <w:left w:val="nil"/>
              <w:bottom w:val="nil"/>
              <w:right w:val="nil"/>
            </w:tcBorders>
            <w:shd w:val="clear" w:color="000000" w:fill="FFFFFF"/>
            <w:vAlign w:val="center"/>
            <w:hideMark/>
          </w:tcPr>
          <w:p w14:paraId="5C0A4675" w14:textId="77777777" w:rsidR="00994CB8" w:rsidRPr="00994CB8" w:rsidRDefault="00994CB8" w:rsidP="00994CB8">
            <w:pPr>
              <w:rPr>
                <w:color w:val="000000"/>
                <w:sz w:val="22"/>
                <w:szCs w:val="22"/>
              </w:rPr>
            </w:pPr>
            <w:r w:rsidRPr="00994CB8">
              <w:rPr>
                <w:color w:val="000000"/>
                <w:sz w:val="22"/>
                <w:szCs w:val="22"/>
              </w:rPr>
              <w:t>Notes:</w:t>
            </w:r>
          </w:p>
        </w:tc>
        <w:tc>
          <w:tcPr>
            <w:tcW w:w="1029" w:type="dxa"/>
            <w:tcBorders>
              <w:top w:val="nil"/>
              <w:left w:val="nil"/>
              <w:bottom w:val="nil"/>
              <w:right w:val="nil"/>
            </w:tcBorders>
            <w:shd w:val="clear" w:color="000000" w:fill="FFFFFF"/>
            <w:vAlign w:val="center"/>
            <w:hideMark/>
          </w:tcPr>
          <w:p w14:paraId="113DE361" w14:textId="77777777" w:rsidR="00994CB8" w:rsidRPr="00994CB8" w:rsidRDefault="00994CB8" w:rsidP="00994CB8">
            <w:pPr>
              <w:rPr>
                <w:color w:val="000000"/>
                <w:sz w:val="22"/>
                <w:szCs w:val="22"/>
              </w:rPr>
            </w:pPr>
            <w:r w:rsidRPr="00994CB8">
              <w:rPr>
                <w:color w:val="000000"/>
                <w:sz w:val="22"/>
                <w:szCs w:val="22"/>
              </w:rPr>
              <w:t> </w:t>
            </w:r>
          </w:p>
        </w:tc>
        <w:tc>
          <w:tcPr>
            <w:tcW w:w="1026" w:type="dxa"/>
            <w:tcBorders>
              <w:top w:val="nil"/>
              <w:left w:val="nil"/>
              <w:bottom w:val="nil"/>
              <w:right w:val="nil"/>
            </w:tcBorders>
            <w:shd w:val="clear" w:color="000000" w:fill="FFFFFF"/>
            <w:vAlign w:val="center"/>
            <w:hideMark/>
          </w:tcPr>
          <w:p w14:paraId="0E48B0CC" w14:textId="77777777" w:rsidR="00994CB8" w:rsidRPr="00994CB8" w:rsidRDefault="00994CB8" w:rsidP="00994CB8">
            <w:pPr>
              <w:rPr>
                <w:color w:val="000000"/>
                <w:sz w:val="22"/>
                <w:szCs w:val="22"/>
              </w:rPr>
            </w:pPr>
            <w:r w:rsidRPr="00994CB8">
              <w:rPr>
                <w:color w:val="000000"/>
                <w:sz w:val="22"/>
                <w:szCs w:val="22"/>
              </w:rPr>
              <w:t> </w:t>
            </w:r>
          </w:p>
        </w:tc>
        <w:tc>
          <w:tcPr>
            <w:tcW w:w="1025" w:type="dxa"/>
            <w:tcBorders>
              <w:top w:val="nil"/>
              <w:left w:val="nil"/>
              <w:bottom w:val="nil"/>
              <w:right w:val="nil"/>
            </w:tcBorders>
            <w:shd w:val="clear" w:color="000000" w:fill="FFFFFF"/>
            <w:vAlign w:val="center"/>
            <w:hideMark/>
          </w:tcPr>
          <w:p w14:paraId="15B32A33" w14:textId="77777777" w:rsidR="00994CB8" w:rsidRPr="00994CB8" w:rsidRDefault="00994CB8" w:rsidP="00994CB8">
            <w:pPr>
              <w:rPr>
                <w:color w:val="000000"/>
                <w:sz w:val="22"/>
                <w:szCs w:val="22"/>
              </w:rPr>
            </w:pPr>
            <w:r w:rsidRPr="00994CB8">
              <w:rPr>
                <w:color w:val="000000"/>
                <w:sz w:val="22"/>
                <w:szCs w:val="22"/>
              </w:rPr>
              <w:t> </w:t>
            </w:r>
          </w:p>
        </w:tc>
        <w:tc>
          <w:tcPr>
            <w:tcW w:w="1025" w:type="dxa"/>
            <w:tcBorders>
              <w:top w:val="nil"/>
              <w:left w:val="nil"/>
              <w:bottom w:val="nil"/>
              <w:right w:val="nil"/>
            </w:tcBorders>
            <w:shd w:val="clear" w:color="000000" w:fill="FFFFFF"/>
            <w:vAlign w:val="center"/>
            <w:hideMark/>
          </w:tcPr>
          <w:p w14:paraId="1566A0D3" w14:textId="77777777" w:rsidR="00994CB8" w:rsidRPr="00994CB8" w:rsidRDefault="00994CB8" w:rsidP="00994CB8">
            <w:pPr>
              <w:rPr>
                <w:color w:val="000000"/>
                <w:sz w:val="22"/>
                <w:szCs w:val="22"/>
              </w:rPr>
            </w:pPr>
            <w:r w:rsidRPr="00994CB8">
              <w:rPr>
                <w:color w:val="000000"/>
                <w:sz w:val="22"/>
                <w:szCs w:val="22"/>
              </w:rPr>
              <w:t> </w:t>
            </w:r>
          </w:p>
        </w:tc>
      </w:tr>
      <w:tr w:rsidR="00994CB8" w:rsidRPr="00994CB8" w14:paraId="10728813" w14:textId="77777777" w:rsidTr="00994CB8">
        <w:trPr>
          <w:trHeight w:val="330"/>
          <w:jc w:val="center"/>
        </w:trPr>
        <w:tc>
          <w:tcPr>
            <w:tcW w:w="7320" w:type="dxa"/>
            <w:gridSpan w:val="5"/>
            <w:tcBorders>
              <w:top w:val="nil"/>
              <w:left w:val="nil"/>
              <w:bottom w:val="nil"/>
              <w:right w:val="nil"/>
            </w:tcBorders>
            <w:shd w:val="clear" w:color="000000" w:fill="FFFFFF"/>
            <w:vAlign w:val="center"/>
            <w:hideMark/>
          </w:tcPr>
          <w:p w14:paraId="01DCD8B7" w14:textId="77777777" w:rsidR="00994CB8" w:rsidRPr="00994CB8" w:rsidRDefault="00994CB8" w:rsidP="00994CB8">
            <w:pPr>
              <w:rPr>
                <w:color w:val="000000"/>
                <w:sz w:val="22"/>
                <w:szCs w:val="22"/>
              </w:rPr>
            </w:pPr>
            <w:proofErr w:type="spellStart"/>
            <w:r w:rsidRPr="00994CB8">
              <w:rPr>
                <w:color w:val="000000"/>
                <w:sz w:val="22"/>
                <w:szCs w:val="22"/>
                <w:vertAlign w:val="superscript"/>
              </w:rPr>
              <w:t>a</w:t>
            </w:r>
            <w:r w:rsidRPr="00994CB8">
              <w:rPr>
                <w:color w:val="000000"/>
                <w:sz w:val="22"/>
                <w:szCs w:val="22"/>
              </w:rPr>
              <w:t>Distributions</w:t>
            </w:r>
            <w:proofErr w:type="spellEnd"/>
            <w:r w:rsidRPr="00994CB8">
              <w:rPr>
                <w:color w:val="000000"/>
                <w:sz w:val="22"/>
                <w:szCs w:val="22"/>
              </w:rPr>
              <w:t xml:space="preserve"> by age are based on age data at the census block group level.</w:t>
            </w:r>
          </w:p>
        </w:tc>
      </w:tr>
      <w:tr w:rsidR="00994CB8" w:rsidRPr="00994CB8" w14:paraId="3079236C" w14:textId="77777777" w:rsidTr="00994CB8">
        <w:trPr>
          <w:trHeight w:val="468"/>
          <w:jc w:val="center"/>
        </w:trPr>
        <w:tc>
          <w:tcPr>
            <w:tcW w:w="7320" w:type="dxa"/>
            <w:gridSpan w:val="5"/>
            <w:tcBorders>
              <w:top w:val="nil"/>
              <w:left w:val="nil"/>
              <w:bottom w:val="nil"/>
              <w:right w:val="nil"/>
            </w:tcBorders>
            <w:shd w:val="clear" w:color="auto" w:fill="auto"/>
            <w:vAlign w:val="bottom"/>
            <w:hideMark/>
          </w:tcPr>
          <w:p w14:paraId="14DAFF19" w14:textId="77777777" w:rsidR="00994CB8" w:rsidRPr="00994CB8" w:rsidRDefault="00994CB8" w:rsidP="00994CB8">
            <w:pPr>
              <w:rPr>
                <w:color w:val="000000"/>
                <w:sz w:val="22"/>
                <w:szCs w:val="22"/>
              </w:rPr>
            </w:pPr>
            <w:r w:rsidRPr="00994CB8">
              <w:rPr>
                <w:color w:val="000000"/>
                <w:sz w:val="22"/>
                <w:szCs w:val="22"/>
              </w:rPr>
              <w:t>Hazard indices for Miscellaneous Organic Chemical Manufacturing emissions are modeled at the census block level.</w:t>
            </w:r>
          </w:p>
        </w:tc>
      </w:tr>
      <w:tr w:rsidR="00994CB8" w:rsidRPr="00994CB8" w14:paraId="5B6492EC" w14:textId="77777777" w:rsidTr="00994CB8">
        <w:trPr>
          <w:trHeight w:val="585"/>
          <w:jc w:val="center"/>
        </w:trPr>
        <w:tc>
          <w:tcPr>
            <w:tcW w:w="7320" w:type="dxa"/>
            <w:gridSpan w:val="5"/>
            <w:tcBorders>
              <w:top w:val="nil"/>
              <w:left w:val="nil"/>
              <w:bottom w:val="nil"/>
              <w:right w:val="nil"/>
            </w:tcBorders>
            <w:shd w:val="clear" w:color="auto" w:fill="auto"/>
            <w:vAlign w:val="bottom"/>
            <w:hideMark/>
          </w:tcPr>
          <w:p w14:paraId="3250A8B2" w14:textId="77777777" w:rsidR="00994CB8" w:rsidRPr="00994CB8" w:rsidRDefault="00994CB8" w:rsidP="00994CB8">
            <w:pPr>
              <w:rPr>
                <w:color w:val="000000"/>
                <w:sz w:val="22"/>
                <w:szCs w:val="22"/>
              </w:rPr>
            </w:pPr>
            <w:proofErr w:type="spellStart"/>
            <w:r w:rsidRPr="00994CB8">
              <w:rPr>
                <w:color w:val="000000"/>
                <w:sz w:val="22"/>
                <w:szCs w:val="22"/>
                <w:vertAlign w:val="superscript"/>
              </w:rPr>
              <w:t>b</w:t>
            </w:r>
            <w:r w:rsidRPr="00994CB8">
              <w:rPr>
                <w:color w:val="000000"/>
                <w:sz w:val="22"/>
                <w:szCs w:val="22"/>
              </w:rPr>
              <w:t>The</w:t>
            </w:r>
            <w:proofErr w:type="spellEnd"/>
            <w:r w:rsidRPr="00994CB8">
              <w:rPr>
                <w:color w:val="000000"/>
                <w:sz w:val="22"/>
                <w:szCs w:val="22"/>
              </w:rPr>
              <w:t xml:space="preserve"> population-weighted average hazard index </w:t>
            </w:r>
            <w:proofErr w:type="gramStart"/>
            <w:r w:rsidRPr="00994CB8">
              <w:rPr>
                <w:color w:val="000000"/>
                <w:sz w:val="22"/>
                <w:szCs w:val="22"/>
              </w:rPr>
              <w:t>takes into account</w:t>
            </w:r>
            <w:proofErr w:type="gramEnd"/>
            <w:r w:rsidRPr="00994CB8">
              <w:rPr>
                <w:color w:val="000000"/>
                <w:sz w:val="22"/>
                <w:szCs w:val="22"/>
              </w:rPr>
              <w:t xml:space="preserve"> hazard index levels at all populated block receptors in the modeled domain for the entire source category.</w:t>
            </w:r>
          </w:p>
        </w:tc>
      </w:tr>
    </w:tbl>
    <w:p w14:paraId="500A3046" w14:textId="31EAD49B" w:rsidR="00FA4576" w:rsidRDefault="00FA4576" w:rsidP="006F4EAE">
      <w:pPr>
        <w:jc w:val="center"/>
      </w:pPr>
    </w:p>
    <w:p w14:paraId="18EB1CB9" w14:textId="77777777" w:rsidR="00FA4576" w:rsidRDefault="00FA4576" w:rsidP="006F4EAE">
      <w:pPr>
        <w:jc w:val="center"/>
      </w:pPr>
    </w:p>
    <w:p w14:paraId="405662D7" w14:textId="491BE908" w:rsidR="007929BC" w:rsidRDefault="00A77D2B" w:rsidP="0065535C">
      <w:pPr>
        <w:jc w:val="center"/>
      </w:pPr>
      <w:r w:rsidRPr="00A77D2B">
        <w:t xml:space="preserve"> </w:t>
      </w:r>
      <w:r w:rsidR="0015066C" w:rsidRPr="0015066C">
        <w:t xml:space="preserve"> </w:t>
      </w:r>
      <w:r w:rsidR="00B64EF8" w:rsidRPr="00B64EF8">
        <w:t xml:space="preserve"> </w:t>
      </w:r>
      <w:r w:rsidR="006C7316">
        <w:br w:type="page"/>
      </w:r>
    </w:p>
    <w:tbl>
      <w:tblPr>
        <w:tblW w:w="7600" w:type="dxa"/>
        <w:jc w:val="center"/>
        <w:tblLook w:val="04A0" w:firstRow="1" w:lastRow="0" w:firstColumn="1" w:lastColumn="0" w:noHBand="0" w:noVBand="1"/>
      </w:tblPr>
      <w:tblGrid>
        <w:gridCol w:w="3214"/>
        <w:gridCol w:w="1340"/>
        <w:gridCol w:w="1580"/>
        <w:gridCol w:w="1466"/>
      </w:tblGrid>
      <w:tr w:rsidR="002F16B6" w:rsidRPr="002F16B6" w14:paraId="358D6F78" w14:textId="77777777" w:rsidTr="002F16B6">
        <w:trPr>
          <w:trHeight w:val="720"/>
          <w:jc w:val="center"/>
        </w:trPr>
        <w:tc>
          <w:tcPr>
            <w:tcW w:w="7600" w:type="dxa"/>
            <w:gridSpan w:val="4"/>
            <w:tcBorders>
              <w:top w:val="nil"/>
              <w:left w:val="nil"/>
              <w:bottom w:val="single" w:sz="4" w:space="0" w:color="808080"/>
              <w:right w:val="nil"/>
            </w:tcBorders>
            <w:shd w:val="clear" w:color="000000" w:fill="FFFFFF"/>
            <w:vAlign w:val="bottom"/>
            <w:hideMark/>
          </w:tcPr>
          <w:p w14:paraId="28E35DAD" w14:textId="77777777" w:rsidR="002F16B6" w:rsidRPr="002F16B6" w:rsidRDefault="002F16B6" w:rsidP="002F16B6">
            <w:pPr>
              <w:jc w:val="center"/>
              <w:rPr>
                <w:b/>
                <w:bCs/>
                <w:color w:val="000000"/>
                <w:szCs w:val="24"/>
              </w:rPr>
            </w:pPr>
            <w:r w:rsidRPr="002F16B6">
              <w:rPr>
                <w:b/>
                <w:bCs/>
                <w:color w:val="000000"/>
                <w:szCs w:val="24"/>
              </w:rPr>
              <w:lastRenderedPageBreak/>
              <w:t>Table C-3.  Distribution of Hazard Indices for Adults without a High School Diploma - 50 km Study Area Radius</w:t>
            </w:r>
          </w:p>
        </w:tc>
      </w:tr>
      <w:tr w:rsidR="002F16B6" w:rsidRPr="002F16B6" w14:paraId="1E13D2DA" w14:textId="77777777" w:rsidTr="002F16B6">
        <w:trPr>
          <w:trHeight w:val="315"/>
          <w:jc w:val="center"/>
        </w:trPr>
        <w:tc>
          <w:tcPr>
            <w:tcW w:w="3214" w:type="dxa"/>
            <w:vMerge w:val="restart"/>
            <w:tcBorders>
              <w:top w:val="single" w:sz="4" w:space="0" w:color="808080"/>
              <w:left w:val="nil"/>
              <w:bottom w:val="nil"/>
              <w:right w:val="nil"/>
            </w:tcBorders>
            <w:shd w:val="clear" w:color="000000" w:fill="FFFFFF"/>
            <w:vAlign w:val="bottom"/>
            <w:hideMark/>
          </w:tcPr>
          <w:p w14:paraId="0DFA1C39" w14:textId="77777777" w:rsidR="002F16B6" w:rsidRPr="002F16B6" w:rsidRDefault="002F16B6" w:rsidP="002F16B6">
            <w:pPr>
              <w:jc w:val="center"/>
              <w:rPr>
                <w:color w:val="000000"/>
                <w:sz w:val="22"/>
                <w:szCs w:val="22"/>
              </w:rPr>
            </w:pPr>
            <w:r w:rsidRPr="002F16B6">
              <w:rPr>
                <w:color w:val="000000"/>
                <w:sz w:val="22"/>
                <w:szCs w:val="22"/>
              </w:rPr>
              <w:t>Respiratory Hazard Index Ranges for the Miscellaneous Organic Chemical Manufacturing Source Category</w:t>
            </w:r>
          </w:p>
        </w:tc>
        <w:tc>
          <w:tcPr>
            <w:tcW w:w="4386" w:type="dxa"/>
            <w:gridSpan w:val="3"/>
            <w:tcBorders>
              <w:top w:val="single" w:sz="4" w:space="0" w:color="808080"/>
              <w:left w:val="nil"/>
              <w:bottom w:val="nil"/>
              <w:right w:val="nil"/>
            </w:tcBorders>
            <w:shd w:val="clear" w:color="000000" w:fill="FFFFFF"/>
            <w:noWrap/>
            <w:vAlign w:val="bottom"/>
            <w:hideMark/>
          </w:tcPr>
          <w:p w14:paraId="4F197113" w14:textId="77777777" w:rsidR="002F16B6" w:rsidRPr="002F16B6" w:rsidRDefault="002F16B6" w:rsidP="002F16B6">
            <w:pPr>
              <w:jc w:val="center"/>
              <w:rPr>
                <w:color w:val="000000"/>
                <w:sz w:val="22"/>
                <w:szCs w:val="22"/>
              </w:rPr>
            </w:pPr>
            <w:r w:rsidRPr="002F16B6">
              <w:rPr>
                <w:color w:val="000000"/>
                <w:sz w:val="22"/>
                <w:szCs w:val="22"/>
              </w:rPr>
              <w:t>Number of People within 50 km of any Facility</w:t>
            </w:r>
          </w:p>
        </w:tc>
      </w:tr>
      <w:tr w:rsidR="002F16B6" w:rsidRPr="002F16B6" w14:paraId="14FA4E05" w14:textId="77777777" w:rsidTr="002F16B6">
        <w:trPr>
          <w:trHeight w:val="330"/>
          <w:jc w:val="center"/>
        </w:trPr>
        <w:tc>
          <w:tcPr>
            <w:tcW w:w="3214" w:type="dxa"/>
            <w:vMerge/>
            <w:tcBorders>
              <w:top w:val="single" w:sz="4" w:space="0" w:color="808080"/>
              <w:left w:val="nil"/>
              <w:bottom w:val="nil"/>
              <w:right w:val="nil"/>
            </w:tcBorders>
            <w:vAlign w:val="center"/>
            <w:hideMark/>
          </w:tcPr>
          <w:p w14:paraId="798CACB7" w14:textId="77777777" w:rsidR="002F16B6" w:rsidRPr="002F16B6" w:rsidRDefault="002F16B6" w:rsidP="002F16B6">
            <w:pPr>
              <w:rPr>
                <w:color w:val="000000"/>
                <w:sz w:val="22"/>
                <w:szCs w:val="22"/>
              </w:rPr>
            </w:pPr>
          </w:p>
        </w:tc>
        <w:tc>
          <w:tcPr>
            <w:tcW w:w="4386" w:type="dxa"/>
            <w:gridSpan w:val="3"/>
            <w:tcBorders>
              <w:top w:val="nil"/>
              <w:left w:val="nil"/>
              <w:bottom w:val="single" w:sz="4" w:space="0" w:color="auto"/>
              <w:right w:val="nil"/>
            </w:tcBorders>
            <w:shd w:val="clear" w:color="000000" w:fill="FFFFFF"/>
            <w:noWrap/>
            <w:vAlign w:val="bottom"/>
            <w:hideMark/>
          </w:tcPr>
          <w:p w14:paraId="24CAD92D" w14:textId="77777777" w:rsidR="002F16B6" w:rsidRPr="002F16B6" w:rsidRDefault="002F16B6" w:rsidP="002F16B6">
            <w:pPr>
              <w:jc w:val="center"/>
              <w:rPr>
                <w:color w:val="000000"/>
                <w:sz w:val="22"/>
                <w:szCs w:val="22"/>
              </w:rPr>
            </w:pPr>
            <w:r w:rsidRPr="002F16B6">
              <w:rPr>
                <w:color w:val="000000"/>
                <w:sz w:val="22"/>
                <w:szCs w:val="22"/>
              </w:rPr>
              <w:t xml:space="preserve"> in Different Hazard Index </w:t>
            </w:r>
            <w:proofErr w:type="spellStart"/>
            <w:r w:rsidRPr="002F16B6">
              <w:rPr>
                <w:color w:val="000000"/>
                <w:sz w:val="22"/>
                <w:szCs w:val="22"/>
              </w:rPr>
              <w:t>Ranges</w:t>
            </w:r>
            <w:r w:rsidRPr="002F16B6">
              <w:rPr>
                <w:color w:val="000000"/>
                <w:sz w:val="22"/>
                <w:szCs w:val="22"/>
                <w:vertAlign w:val="superscript"/>
              </w:rPr>
              <w:t>a</w:t>
            </w:r>
            <w:proofErr w:type="spellEnd"/>
          </w:p>
        </w:tc>
      </w:tr>
      <w:tr w:rsidR="002F16B6" w:rsidRPr="002F16B6" w14:paraId="71D5915C" w14:textId="77777777" w:rsidTr="002F16B6">
        <w:trPr>
          <w:trHeight w:val="900"/>
          <w:jc w:val="center"/>
        </w:trPr>
        <w:tc>
          <w:tcPr>
            <w:tcW w:w="3214" w:type="dxa"/>
            <w:vMerge/>
            <w:tcBorders>
              <w:top w:val="single" w:sz="4" w:space="0" w:color="808080"/>
              <w:left w:val="nil"/>
              <w:bottom w:val="nil"/>
              <w:right w:val="nil"/>
            </w:tcBorders>
            <w:vAlign w:val="center"/>
            <w:hideMark/>
          </w:tcPr>
          <w:p w14:paraId="618FD1E8" w14:textId="77777777" w:rsidR="002F16B6" w:rsidRPr="002F16B6" w:rsidRDefault="002F16B6" w:rsidP="002F16B6">
            <w:pPr>
              <w:rPr>
                <w:color w:val="000000"/>
                <w:sz w:val="22"/>
                <w:szCs w:val="22"/>
              </w:rPr>
            </w:pPr>
          </w:p>
        </w:tc>
        <w:tc>
          <w:tcPr>
            <w:tcW w:w="1340" w:type="dxa"/>
            <w:tcBorders>
              <w:top w:val="nil"/>
              <w:left w:val="nil"/>
              <w:bottom w:val="nil"/>
              <w:right w:val="nil"/>
            </w:tcBorders>
            <w:shd w:val="clear" w:color="000000" w:fill="FFFFFF"/>
            <w:vAlign w:val="bottom"/>
            <w:hideMark/>
          </w:tcPr>
          <w:p w14:paraId="6574A50B" w14:textId="77777777" w:rsidR="002F16B6" w:rsidRPr="002F16B6" w:rsidRDefault="002F16B6" w:rsidP="002F16B6">
            <w:pPr>
              <w:jc w:val="center"/>
              <w:rPr>
                <w:color w:val="000000"/>
                <w:sz w:val="22"/>
                <w:szCs w:val="22"/>
              </w:rPr>
            </w:pPr>
            <w:r w:rsidRPr="002F16B6">
              <w:rPr>
                <w:color w:val="000000"/>
                <w:sz w:val="22"/>
                <w:szCs w:val="22"/>
              </w:rPr>
              <w:t>Total Population</w:t>
            </w:r>
          </w:p>
        </w:tc>
        <w:tc>
          <w:tcPr>
            <w:tcW w:w="1580" w:type="dxa"/>
            <w:tcBorders>
              <w:top w:val="nil"/>
              <w:left w:val="nil"/>
              <w:bottom w:val="nil"/>
              <w:right w:val="nil"/>
            </w:tcBorders>
            <w:shd w:val="clear" w:color="000000" w:fill="FFFFFF"/>
            <w:vAlign w:val="bottom"/>
            <w:hideMark/>
          </w:tcPr>
          <w:p w14:paraId="46EC8930" w14:textId="77777777" w:rsidR="002F16B6" w:rsidRPr="002F16B6" w:rsidRDefault="002F16B6" w:rsidP="002F16B6">
            <w:pPr>
              <w:jc w:val="center"/>
              <w:rPr>
                <w:color w:val="000000"/>
                <w:sz w:val="22"/>
                <w:szCs w:val="22"/>
              </w:rPr>
            </w:pPr>
            <w:r w:rsidRPr="002F16B6">
              <w:rPr>
                <w:color w:val="000000"/>
                <w:sz w:val="22"/>
                <w:szCs w:val="22"/>
              </w:rPr>
              <w:t>Number &gt;= 25 Years Old</w:t>
            </w:r>
          </w:p>
        </w:tc>
        <w:tc>
          <w:tcPr>
            <w:tcW w:w="1466" w:type="dxa"/>
            <w:tcBorders>
              <w:top w:val="nil"/>
              <w:left w:val="nil"/>
              <w:bottom w:val="nil"/>
              <w:right w:val="nil"/>
            </w:tcBorders>
            <w:shd w:val="clear" w:color="000000" w:fill="FFFFFF"/>
            <w:vAlign w:val="bottom"/>
            <w:hideMark/>
          </w:tcPr>
          <w:p w14:paraId="7B57C961" w14:textId="77777777" w:rsidR="002F16B6" w:rsidRPr="002F16B6" w:rsidRDefault="002F16B6" w:rsidP="002F16B6">
            <w:pPr>
              <w:jc w:val="center"/>
              <w:rPr>
                <w:color w:val="000000"/>
                <w:sz w:val="22"/>
                <w:szCs w:val="22"/>
              </w:rPr>
            </w:pPr>
            <w:r w:rsidRPr="002F16B6">
              <w:rPr>
                <w:color w:val="000000"/>
                <w:sz w:val="22"/>
                <w:szCs w:val="22"/>
              </w:rPr>
              <w:t>Number &gt;= 25 Years Old without a High School Diploma</w:t>
            </w:r>
          </w:p>
        </w:tc>
      </w:tr>
      <w:tr w:rsidR="002F16B6" w:rsidRPr="002F16B6" w14:paraId="2E9BFFFC" w14:textId="77777777" w:rsidTr="002F16B6">
        <w:trPr>
          <w:trHeight w:val="300"/>
          <w:jc w:val="center"/>
        </w:trPr>
        <w:tc>
          <w:tcPr>
            <w:tcW w:w="3214" w:type="dxa"/>
            <w:tcBorders>
              <w:top w:val="nil"/>
              <w:left w:val="nil"/>
              <w:bottom w:val="single" w:sz="8" w:space="0" w:color="808080"/>
              <w:right w:val="nil"/>
            </w:tcBorders>
            <w:shd w:val="clear" w:color="000000" w:fill="FFFFFF"/>
            <w:vAlign w:val="bottom"/>
            <w:hideMark/>
          </w:tcPr>
          <w:p w14:paraId="293671D5" w14:textId="77777777" w:rsidR="002F16B6" w:rsidRPr="002F16B6" w:rsidRDefault="002F16B6" w:rsidP="002F16B6">
            <w:pPr>
              <w:jc w:val="center"/>
              <w:rPr>
                <w:color w:val="000000"/>
                <w:sz w:val="22"/>
                <w:szCs w:val="22"/>
              </w:rPr>
            </w:pPr>
            <w:r w:rsidRPr="002F16B6">
              <w:rPr>
                <w:color w:val="000000"/>
                <w:sz w:val="22"/>
                <w:szCs w:val="22"/>
              </w:rPr>
              <w:t> </w:t>
            </w:r>
          </w:p>
        </w:tc>
        <w:tc>
          <w:tcPr>
            <w:tcW w:w="1340" w:type="dxa"/>
            <w:tcBorders>
              <w:top w:val="nil"/>
              <w:left w:val="nil"/>
              <w:bottom w:val="nil"/>
              <w:right w:val="nil"/>
            </w:tcBorders>
            <w:shd w:val="clear" w:color="000000" w:fill="FFFFFF"/>
            <w:vAlign w:val="bottom"/>
            <w:hideMark/>
          </w:tcPr>
          <w:p w14:paraId="28B9B226" w14:textId="77777777" w:rsidR="002F16B6" w:rsidRPr="002F16B6" w:rsidRDefault="002F16B6" w:rsidP="002F16B6">
            <w:pPr>
              <w:rPr>
                <w:color w:val="000000"/>
                <w:sz w:val="22"/>
                <w:szCs w:val="22"/>
              </w:rPr>
            </w:pPr>
            <w:r w:rsidRPr="002F16B6">
              <w:rPr>
                <w:color w:val="000000"/>
                <w:sz w:val="22"/>
                <w:szCs w:val="22"/>
              </w:rPr>
              <w:t> </w:t>
            </w:r>
          </w:p>
        </w:tc>
        <w:tc>
          <w:tcPr>
            <w:tcW w:w="1580" w:type="dxa"/>
            <w:tcBorders>
              <w:top w:val="nil"/>
              <w:left w:val="nil"/>
              <w:bottom w:val="nil"/>
              <w:right w:val="nil"/>
            </w:tcBorders>
            <w:shd w:val="clear" w:color="000000" w:fill="FFFFFF"/>
            <w:vAlign w:val="bottom"/>
            <w:hideMark/>
          </w:tcPr>
          <w:p w14:paraId="76F4375D" w14:textId="77777777" w:rsidR="002F16B6" w:rsidRPr="002F16B6" w:rsidRDefault="002F16B6" w:rsidP="002F16B6">
            <w:pPr>
              <w:jc w:val="center"/>
              <w:rPr>
                <w:color w:val="000000"/>
                <w:sz w:val="22"/>
                <w:szCs w:val="22"/>
              </w:rPr>
            </w:pPr>
            <w:r w:rsidRPr="002F16B6">
              <w:rPr>
                <w:color w:val="000000"/>
                <w:sz w:val="22"/>
                <w:szCs w:val="22"/>
              </w:rPr>
              <w:t> </w:t>
            </w:r>
          </w:p>
        </w:tc>
        <w:tc>
          <w:tcPr>
            <w:tcW w:w="1466" w:type="dxa"/>
            <w:tcBorders>
              <w:top w:val="nil"/>
              <w:left w:val="nil"/>
              <w:bottom w:val="nil"/>
              <w:right w:val="nil"/>
            </w:tcBorders>
            <w:shd w:val="clear" w:color="000000" w:fill="FFFFFF"/>
            <w:vAlign w:val="bottom"/>
            <w:hideMark/>
          </w:tcPr>
          <w:p w14:paraId="11FCE9A4" w14:textId="77777777" w:rsidR="002F16B6" w:rsidRPr="002F16B6" w:rsidRDefault="002F16B6" w:rsidP="002F16B6">
            <w:pPr>
              <w:jc w:val="center"/>
              <w:rPr>
                <w:color w:val="000000"/>
                <w:sz w:val="22"/>
                <w:szCs w:val="22"/>
              </w:rPr>
            </w:pPr>
            <w:r w:rsidRPr="002F16B6">
              <w:rPr>
                <w:color w:val="000000"/>
                <w:sz w:val="22"/>
                <w:szCs w:val="22"/>
              </w:rPr>
              <w:t> </w:t>
            </w:r>
          </w:p>
        </w:tc>
      </w:tr>
      <w:tr w:rsidR="002F16B6" w:rsidRPr="002F16B6" w14:paraId="3ED54B14" w14:textId="77777777" w:rsidTr="002F16B6">
        <w:trPr>
          <w:trHeight w:val="300"/>
          <w:jc w:val="center"/>
        </w:trPr>
        <w:tc>
          <w:tcPr>
            <w:tcW w:w="3214" w:type="dxa"/>
            <w:tcBorders>
              <w:top w:val="single" w:sz="8" w:space="0" w:color="808080"/>
              <w:left w:val="nil"/>
              <w:bottom w:val="single" w:sz="4" w:space="0" w:color="808080"/>
              <w:right w:val="single" w:sz="4" w:space="0" w:color="808080"/>
            </w:tcBorders>
            <w:shd w:val="clear" w:color="auto" w:fill="auto"/>
            <w:noWrap/>
            <w:vAlign w:val="bottom"/>
            <w:hideMark/>
          </w:tcPr>
          <w:p w14:paraId="31B8445C" w14:textId="77777777" w:rsidR="002F16B6" w:rsidRPr="002F16B6" w:rsidRDefault="002F16B6" w:rsidP="002F16B6">
            <w:pPr>
              <w:ind w:firstLineChars="500" w:firstLine="1100"/>
              <w:rPr>
                <w:color w:val="000000"/>
                <w:sz w:val="22"/>
                <w:szCs w:val="22"/>
              </w:rPr>
            </w:pPr>
            <w:r w:rsidRPr="002F16B6">
              <w:rPr>
                <w:color w:val="000000"/>
                <w:sz w:val="22"/>
                <w:szCs w:val="22"/>
              </w:rPr>
              <w:t xml:space="preserve">     0    to   &lt;= 1 </w:t>
            </w:r>
          </w:p>
        </w:tc>
        <w:tc>
          <w:tcPr>
            <w:tcW w:w="1340" w:type="dxa"/>
            <w:tcBorders>
              <w:top w:val="single" w:sz="8" w:space="0" w:color="808080"/>
              <w:left w:val="nil"/>
              <w:bottom w:val="single" w:sz="4" w:space="0" w:color="808080"/>
              <w:right w:val="single" w:sz="4" w:space="0" w:color="808080"/>
            </w:tcBorders>
            <w:shd w:val="clear" w:color="auto" w:fill="auto"/>
            <w:noWrap/>
            <w:vAlign w:val="bottom"/>
            <w:hideMark/>
          </w:tcPr>
          <w:p w14:paraId="052340C9" w14:textId="77777777" w:rsidR="002F16B6" w:rsidRPr="002F16B6" w:rsidRDefault="002F16B6" w:rsidP="002F16B6">
            <w:pPr>
              <w:jc w:val="right"/>
              <w:rPr>
                <w:color w:val="000000"/>
                <w:sz w:val="22"/>
                <w:szCs w:val="22"/>
              </w:rPr>
            </w:pPr>
            <w:r w:rsidRPr="002F16B6">
              <w:rPr>
                <w:color w:val="000000"/>
                <w:sz w:val="22"/>
                <w:szCs w:val="22"/>
              </w:rPr>
              <w:t>88,997,363</w:t>
            </w:r>
          </w:p>
        </w:tc>
        <w:tc>
          <w:tcPr>
            <w:tcW w:w="1580" w:type="dxa"/>
            <w:tcBorders>
              <w:top w:val="single" w:sz="8" w:space="0" w:color="808080"/>
              <w:left w:val="nil"/>
              <w:bottom w:val="single" w:sz="4" w:space="0" w:color="808080"/>
              <w:right w:val="single" w:sz="4" w:space="0" w:color="808080"/>
            </w:tcBorders>
            <w:shd w:val="clear" w:color="auto" w:fill="auto"/>
            <w:noWrap/>
            <w:vAlign w:val="bottom"/>
            <w:hideMark/>
          </w:tcPr>
          <w:p w14:paraId="34791DCF" w14:textId="77777777" w:rsidR="002F16B6" w:rsidRPr="002F16B6" w:rsidRDefault="002F16B6" w:rsidP="002F16B6">
            <w:pPr>
              <w:jc w:val="right"/>
              <w:rPr>
                <w:color w:val="000000"/>
                <w:sz w:val="22"/>
                <w:szCs w:val="22"/>
              </w:rPr>
            </w:pPr>
            <w:r w:rsidRPr="002F16B6">
              <w:rPr>
                <w:color w:val="000000"/>
                <w:sz w:val="22"/>
                <w:szCs w:val="22"/>
              </w:rPr>
              <w:t>60,042,098</w:t>
            </w:r>
          </w:p>
        </w:tc>
        <w:tc>
          <w:tcPr>
            <w:tcW w:w="1466" w:type="dxa"/>
            <w:tcBorders>
              <w:top w:val="single" w:sz="8" w:space="0" w:color="808080"/>
              <w:left w:val="nil"/>
              <w:bottom w:val="single" w:sz="4" w:space="0" w:color="808080"/>
              <w:right w:val="nil"/>
            </w:tcBorders>
            <w:shd w:val="clear" w:color="auto" w:fill="auto"/>
            <w:noWrap/>
            <w:vAlign w:val="bottom"/>
            <w:hideMark/>
          </w:tcPr>
          <w:p w14:paraId="25797048" w14:textId="77777777" w:rsidR="002F16B6" w:rsidRPr="002F16B6" w:rsidRDefault="002F16B6" w:rsidP="002F16B6">
            <w:pPr>
              <w:jc w:val="right"/>
              <w:rPr>
                <w:color w:val="000000"/>
                <w:sz w:val="22"/>
                <w:szCs w:val="22"/>
              </w:rPr>
            </w:pPr>
            <w:r w:rsidRPr="002F16B6">
              <w:rPr>
                <w:color w:val="000000"/>
                <w:sz w:val="22"/>
                <w:szCs w:val="22"/>
              </w:rPr>
              <w:t>7,748,758</w:t>
            </w:r>
          </w:p>
        </w:tc>
      </w:tr>
      <w:tr w:rsidR="002F16B6" w:rsidRPr="002F16B6" w14:paraId="6152E236" w14:textId="77777777" w:rsidTr="002F16B6">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17AE1EB3" w14:textId="77777777" w:rsidR="002F16B6" w:rsidRPr="002F16B6" w:rsidRDefault="002F16B6" w:rsidP="002F16B6">
            <w:pPr>
              <w:ind w:firstLineChars="500" w:firstLine="1100"/>
              <w:rPr>
                <w:color w:val="000000"/>
                <w:sz w:val="22"/>
                <w:szCs w:val="22"/>
              </w:rPr>
            </w:pPr>
            <w:r w:rsidRPr="002F16B6">
              <w:rPr>
                <w:color w:val="000000"/>
                <w:sz w:val="22"/>
                <w:szCs w:val="22"/>
              </w:rPr>
              <w:t xml:space="preserve">   &gt;1    to   &lt;= 2 </w:t>
            </w:r>
          </w:p>
        </w:tc>
        <w:tc>
          <w:tcPr>
            <w:tcW w:w="1340" w:type="dxa"/>
            <w:tcBorders>
              <w:top w:val="nil"/>
              <w:left w:val="nil"/>
              <w:bottom w:val="single" w:sz="4" w:space="0" w:color="808080"/>
              <w:right w:val="single" w:sz="4" w:space="0" w:color="808080"/>
            </w:tcBorders>
            <w:shd w:val="clear" w:color="auto" w:fill="auto"/>
            <w:noWrap/>
            <w:vAlign w:val="bottom"/>
            <w:hideMark/>
          </w:tcPr>
          <w:p w14:paraId="0DDC8A1A" w14:textId="77777777" w:rsidR="002F16B6" w:rsidRPr="002F16B6" w:rsidRDefault="002F16B6" w:rsidP="002F16B6">
            <w:pPr>
              <w:jc w:val="right"/>
              <w:rPr>
                <w:color w:val="000000"/>
                <w:sz w:val="22"/>
                <w:szCs w:val="22"/>
              </w:rPr>
            </w:pPr>
            <w:r w:rsidRPr="002F16B6">
              <w:rPr>
                <w:color w:val="000000"/>
                <w:sz w:val="22"/>
                <w:szCs w:val="22"/>
              </w:rPr>
              <w:t>0</w:t>
            </w:r>
          </w:p>
        </w:tc>
        <w:tc>
          <w:tcPr>
            <w:tcW w:w="1580" w:type="dxa"/>
            <w:tcBorders>
              <w:top w:val="nil"/>
              <w:left w:val="nil"/>
              <w:bottom w:val="single" w:sz="4" w:space="0" w:color="808080"/>
              <w:right w:val="single" w:sz="4" w:space="0" w:color="808080"/>
            </w:tcBorders>
            <w:shd w:val="clear" w:color="auto" w:fill="auto"/>
            <w:noWrap/>
            <w:vAlign w:val="bottom"/>
            <w:hideMark/>
          </w:tcPr>
          <w:p w14:paraId="60AACF73" w14:textId="77777777" w:rsidR="002F16B6" w:rsidRPr="002F16B6" w:rsidRDefault="002F16B6" w:rsidP="002F16B6">
            <w:pPr>
              <w:jc w:val="right"/>
              <w:rPr>
                <w:color w:val="000000"/>
                <w:sz w:val="22"/>
                <w:szCs w:val="22"/>
              </w:rPr>
            </w:pPr>
            <w:r w:rsidRPr="002F16B6">
              <w:rPr>
                <w:color w:val="000000"/>
                <w:sz w:val="22"/>
                <w:szCs w:val="22"/>
              </w:rPr>
              <w:t>0</w:t>
            </w:r>
          </w:p>
        </w:tc>
        <w:tc>
          <w:tcPr>
            <w:tcW w:w="1466" w:type="dxa"/>
            <w:tcBorders>
              <w:top w:val="nil"/>
              <w:left w:val="nil"/>
              <w:bottom w:val="single" w:sz="4" w:space="0" w:color="808080"/>
              <w:right w:val="nil"/>
            </w:tcBorders>
            <w:shd w:val="clear" w:color="auto" w:fill="auto"/>
            <w:noWrap/>
            <w:vAlign w:val="bottom"/>
            <w:hideMark/>
          </w:tcPr>
          <w:p w14:paraId="13E55DF9" w14:textId="77777777" w:rsidR="002F16B6" w:rsidRPr="002F16B6" w:rsidRDefault="002F16B6" w:rsidP="002F16B6">
            <w:pPr>
              <w:jc w:val="right"/>
              <w:rPr>
                <w:color w:val="000000"/>
                <w:sz w:val="22"/>
                <w:szCs w:val="22"/>
              </w:rPr>
            </w:pPr>
            <w:r w:rsidRPr="002F16B6">
              <w:rPr>
                <w:color w:val="000000"/>
                <w:sz w:val="22"/>
                <w:szCs w:val="22"/>
              </w:rPr>
              <w:t>0</w:t>
            </w:r>
          </w:p>
        </w:tc>
      </w:tr>
      <w:tr w:rsidR="002F16B6" w:rsidRPr="002F16B6" w14:paraId="10676BB3" w14:textId="77777777" w:rsidTr="002F16B6">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43BD19C5" w14:textId="77777777" w:rsidR="002F16B6" w:rsidRPr="002F16B6" w:rsidRDefault="002F16B6" w:rsidP="002F16B6">
            <w:pPr>
              <w:ind w:firstLineChars="500" w:firstLine="1100"/>
              <w:rPr>
                <w:color w:val="000000"/>
                <w:sz w:val="22"/>
                <w:szCs w:val="22"/>
              </w:rPr>
            </w:pPr>
            <w:r w:rsidRPr="002F16B6">
              <w:rPr>
                <w:color w:val="000000"/>
                <w:sz w:val="22"/>
                <w:szCs w:val="22"/>
              </w:rPr>
              <w:t xml:space="preserve">   &gt;2    to   &lt;= 3  </w:t>
            </w:r>
          </w:p>
        </w:tc>
        <w:tc>
          <w:tcPr>
            <w:tcW w:w="1340" w:type="dxa"/>
            <w:tcBorders>
              <w:top w:val="nil"/>
              <w:left w:val="nil"/>
              <w:bottom w:val="single" w:sz="4" w:space="0" w:color="808080"/>
              <w:right w:val="single" w:sz="4" w:space="0" w:color="808080"/>
            </w:tcBorders>
            <w:shd w:val="clear" w:color="auto" w:fill="auto"/>
            <w:noWrap/>
            <w:vAlign w:val="bottom"/>
            <w:hideMark/>
          </w:tcPr>
          <w:p w14:paraId="48926079" w14:textId="77777777" w:rsidR="002F16B6" w:rsidRPr="002F16B6" w:rsidRDefault="002F16B6" w:rsidP="002F16B6">
            <w:pPr>
              <w:jc w:val="right"/>
              <w:rPr>
                <w:color w:val="000000"/>
                <w:sz w:val="22"/>
                <w:szCs w:val="22"/>
              </w:rPr>
            </w:pPr>
            <w:r w:rsidRPr="002F16B6">
              <w:rPr>
                <w:color w:val="000000"/>
                <w:sz w:val="22"/>
                <w:szCs w:val="22"/>
              </w:rPr>
              <w:t>0</w:t>
            </w:r>
          </w:p>
        </w:tc>
        <w:tc>
          <w:tcPr>
            <w:tcW w:w="1580" w:type="dxa"/>
            <w:tcBorders>
              <w:top w:val="nil"/>
              <w:left w:val="nil"/>
              <w:bottom w:val="single" w:sz="4" w:space="0" w:color="808080"/>
              <w:right w:val="single" w:sz="4" w:space="0" w:color="808080"/>
            </w:tcBorders>
            <w:shd w:val="clear" w:color="auto" w:fill="auto"/>
            <w:noWrap/>
            <w:vAlign w:val="bottom"/>
            <w:hideMark/>
          </w:tcPr>
          <w:p w14:paraId="328BEDDB" w14:textId="77777777" w:rsidR="002F16B6" w:rsidRPr="002F16B6" w:rsidRDefault="002F16B6" w:rsidP="002F16B6">
            <w:pPr>
              <w:jc w:val="right"/>
              <w:rPr>
                <w:color w:val="000000"/>
                <w:sz w:val="22"/>
                <w:szCs w:val="22"/>
              </w:rPr>
            </w:pPr>
            <w:r w:rsidRPr="002F16B6">
              <w:rPr>
                <w:color w:val="000000"/>
                <w:sz w:val="22"/>
                <w:szCs w:val="22"/>
              </w:rPr>
              <w:t>0</w:t>
            </w:r>
          </w:p>
        </w:tc>
        <w:tc>
          <w:tcPr>
            <w:tcW w:w="1466" w:type="dxa"/>
            <w:tcBorders>
              <w:top w:val="nil"/>
              <w:left w:val="nil"/>
              <w:bottom w:val="single" w:sz="4" w:space="0" w:color="808080"/>
              <w:right w:val="nil"/>
            </w:tcBorders>
            <w:shd w:val="clear" w:color="auto" w:fill="auto"/>
            <w:noWrap/>
            <w:vAlign w:val="bottom"/>
            <w:hideMark/>
          </w:tcPr>
          <w:p w14:paraId="3D30B39D" w14:textId="77777777" w:rsidR="002F16B6" w:rsidRPr="002F16B6" w:rsidRDefault="002F16B6" w:rsidP="002F16B6">
            <w:pPr>
              <w:jc w:val="right"/>
              <w:rPr>
                <w:color w:val="000000"/>
                <w:sz w:val="22"/>
                <w:szCs w:val="22"/>
              </w:rPr>
            </w:pPr>
            <w:r w:rsidRPr="002F16B6">
              <w:rPr>
                <w:color w:val="000000"/>
                <w:sz w:val="22"/>
                <w:szCs w:val="22"/>
              </w:rPr>
              <w:t>0</w:t>
            </w:r>
          </w:p>
        </w:tc>
      </w:tr>
      <w:tr w:rsidR="002F16B6" w:rsidRPr="002F16B6" w14:paraId="63FEF39B" w14:textId="77777777" w:rsidTr="002F16B6">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6A9B6773" w14:textId="77777777" w:rsidR="002F16B6" w:rsidRPr="002F16B6" w:rsidRDefault="002F16B6" w:rsidP="002F16B6">
            <w:pPr>
              <w:ind w:firstLineChars="500" w:firstLine="1100"/>
              <w:rPr>
                <w:color w:val="000000"/>
                <w:sz w:val="22"/>
                <w:szCs w:val="22"/>
              </w:rPr>
            </w:pPr>
            <w:r w:rsidRPr="002F16B6">
              <w:rPr>
                <w:color w:val="000000"/>
                <w:sz w:val="22"/>
                <w:szCs w:val="22"/>
              </w:rPr>
              <w:t xml:space="preserve">   &gt;3    to   &lt;= 4  </w:t>
            </w:r>
          </w:p>
        </w:tc>
        <w:tc>
          <w:tcPr>
            <w:tcW w:w="1340" w:type="dxa"/>
            <w:tcBorders>
              <w:top w:val="nil"/>
              <w:left w:val="nil"/>
              <w:bottom w:val="single" w:sz="4" w:space="0" w:color="808080"/>
              <w:right w:val="single" w:sz="4" w:space="0" w:color="808080"/>
            </w:tcBorders>
            <w:shd w:val="clear" w:color="auto" w:fill="auto"/>
            <w:noWrap/>
            <w:vAlign w:val="bottom"/>
            <w:hideMark/>
          </w:tcPr>
          <w:p w14:paraId="66DC942C" w14:textId="77777777" w:rsidR="002F16B6" w:rsidRPr="002F16B6" w:rsidRDefault="002F16B6" w:rsidP="002F16B6">
            <w:pPr>
              <w:jc w:val="right"/>
              <w:rPr>
                <w:color w:val="000000"/>
                <w:sz w:val="22"/>
                <w:szCs w:val="22"/>
              </w:rPr>
            </w:pPr>
            <w:r w:rsidRPr="002F16B6">
              <w:rPr>
                <w:color w:val="000000"/>
                <w:sz w:val="22"/>
                <w:szCs w:val="22"/>
              </w:rPr>
              <w:t>0</w:t>
            </w:r>
          </w:p>
        </w:tc>
        <w:tc>
          <w:tcPr>
            <w:tcW w:w="1580" w:type="dxa"/>
            <w:tcBorders>
              <w:top w:val="nil"/>
              <w:left w:val="nil"/>
              <w:bottom w:val="single" w:sz="4" w:space="0" w:color="808080"/>
              <w:right w:val="single" w:sz="4" w:space="0" w:color="808080"/>
            </w:tcBorders>
            <w:shd w:val="clear" w:color="auto" w:fill="auto"/>
            <w:noWrap/>
            <w:vAlign w:val="bottom"/>
            <w:hideMark/>
          </w:tcPr>
          <w:p w14:paraId="372D3D51" w14:textId="77777777" w:rsidR="002F16B6" w:rsidRPr="002F16B6" w:rsidRDefault="002F16B6" w:rsidP="002F16B6">
            <w:pPr>
              <w:jc w:val="right"/>
              <w:rPr>
                <w:color w:val="000000"/>
                <w:sz w:val="22"/>
                <w:szCs w:val="22"/>
              </w:rPr>
            </w:pPr>
            <w:r w:rsidRPr="002F16B6">
              <w:rPr>
                <w:color w:val="000000"/>
                <w:sz w:val="22"/>
                <w:szCs w:val="22"/>
              </w:rPr>
              <w:t>0</w:t>
            </w:r>
          </w:p>
        </w:tc>
        <w:tc>
          <w:tcPr>
            <w:tcW w:w="1466" w:type="dxa"/>
            <w:tcBorders>
              <w:top w:val="nil"/>
              <w:left w:val="nil"/>
              <w:bottom w:val="single" w:sz="4" w:space="0" w:color="808080"/>
              <w:right w:val="nil"/>
            </w:tcBorders>
            <w:shd w:val="clear" w:color="auto" w:fill="auto"/>
            <w:noWrap/>
            <w:vAlign w:val="bottom"/>
            <w:hideMark/>
          </w:tcPr>
          <w:p w14:paraId="5D962464" w14:textId="77777777" w:rsidR="002F16B6" w:rsidRPr="002F16B6" w:rsidRDefault="002F16B6" w:rsidP="002F16B6">
            <w:pPr>
              <w:jc w:val="right"/>
              <w:rPr>
                <w:color w:val="000000"/>
                <w:sz w:val="22"/>
                <w:szCs w:val="22"/>
              </w:rPr>
            </w:pPr>
            <w:r w:rsidRPr="002F16B6">
              <w:rPr>
                <w:color w:val="000000"/>
                <w:sz w:val="22"/>
                <w:szCs w:val="22"/>
              </w:rPr>
              <w:t>0</w:t>
            </w:r>
          </w:p>
        </w:tc>
      </w:tr>
      <w:tr w:rsidR="002F16B6" w:rsidRPr="002F16B6" w14:paraId="5AE14106" w14:textId="77777777" w:rsidTr="002F16B6">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46D474FF" w14:textId="77777777" w:rsidR="002F16B6" w:rsidRPr="002F16B6" w:rsidRDefault="002F16B6" w:rsidP="002F16B6">
            <w:pPr>
              <w:ind w:firstLineChars="500" w:firstLine="1100"/>
              <w:rPr>
                <w:color w:val="000000"/>
                <w:sz w:val="22"/>
                <w:szCs w:val="22"/>
              </w:rPr>
            </w:pPr>
            <w:r w:rsidRPr="002F16B6">
              <w:rPr>
                <w:color w:val="000000"/>
                <w:sz w:val="22"/>
                <w:szCs w:val="22"/>
              </w:rPr>
              <w:t xml:space="preserve">   &gt;4    to   &lt;= 5  </w:t>
            </w:r>
          </w:p>
        </w:tc>
        <w:tc>
          <w:tcPr>
            <w:tcW w:w="1340" w:type="dxa"/>
            <w:tcBorders>
              <w:top w:val="nil"/>
              <w:left w:val="nil"/>
              <w:bottom w:val="single" w:sz="4" w:space="0" w:color="808080"/>
              <w:right w:val="single" w:sz="4" w:space="0" w:color="808080"/>
            </w:tcBorders>
            <w:shd w:val="clear" w:color="auto" w:fill="auto"/>
            <w:noWrap/>
            <w:vAlign w:val="bottom"/>
            <w:hideMark/>
          </w:tcPr>
          <w:p w14:paraId="5F9945DC" w14:textId="77777777" w:rsidR="002F16B6" w:rsidRPr="002F16B6" w:rsidRDefault="002F16B6" w:rsidP="002F16B6">
            <w:pPr>
              <w:jc w:val="right"/>
              <w:rPr>
                <w:color w:val="000000"/>
                <w:sz w:val="22"/>
                <w:szCs w:val="22"/>
              </w:rPr>
            </w:pPr>
            <w:r w:rsidRPr="002F16B6">
              <w:rPr>
                <w:color w:val="000000"/>
                <w:sz w:val="22"/>
                <w:szCs w:val="22"/>
              </w:rPr>
              <w:t>0</w:t>
            </w:r>
          </w:p>
        </w:tc>
        <w:tc>
          <w:tcPr>
            <w:tcW w:w="1580" w:type="dxa"/>
            <w:tcBorders>
              <w:top w:val="nil"/>
              <w:left w:val="nil"/>
              <w:bottom w:val="single" w:sz="4" w:space="0" w:color="808080"/>
              <w:right w:val="single" w:sz="4" w:space="0" w:color="808080"/>
            </w:tcBorders>
            <w:shd w:val="clear" w:color="auto" w:fill="auto"/>
            <w:noWrap/>
            <w:vAlign w:val="bottom"/>
            <w:hideMark/>
          </w:tcPr>
          <w:p w14:paraId="1619DFFE" w14:textId="77777777" w:rsidR="002F16B6" w:rsidRPr="002F16B6" w:rsidRDefault="002F16B6" w:rsidP="002F16B6">
            <w:pPr>
              <w:jc w:val="right"/>
              <w:rPr>
                <w:color w:val="000000"/>
                <w:sz w:val="22"/>
                <w:szCs w:val="22"/>
              </w:rPr>
            </w:pPr>
            <w:r w:rsidRPr="002F16B6">
              <w:rPr>
                <w:color w:val="000000"/>
                <w:sz w:val="22"/>
                <w:szCs w:val="22"/>
              </w:rPr>
              <w:t>0</w:t>
            </w:r>
          </w:p>
        </w:tc>
        <w:tc>
          <w:tcPr>
            <w:tcW w:w="1466" w:type="dxa"/>
            <w:tcBorders>
              <w:top w:val="nil"/>
              <w:left w:val="nil"/>
              <w:bottom w:val="single" w:sz="4" w:space="0" w:color="808080"/>
              <w:right w:val="nil"/>
            </w:tcBorders>
            <w:shd w:val="clear" w:color="auto" w:fill="auto"/>
            <w:noWrap/>
            <w:vAlign w:val="bottom"/>
            <w:hideMark/>
          </w:tcPr>
          <w:p w14:paraId="79B2C94B" w14:textId="77777777" w:rsidR="002F16B6" w:rsidRPr="002F16B6" w:rsidRDefault="002F16B6" w:rsidP="002F16B6">
            <w:pPr>
              <w:jc w:val="right"/>
              <w:rPr>
                <w:color w:val="000000"/>
                <w:sz w:val="22"/>
                <w:szCs w:val="22"/>
              </w:rPr>
            </w:pPr>
            <w:r w:rsidRPr="002F16B6">
              <w:rPr>
                <w:color w:val="000000"/>
                <w:sz w:val="22"/>
                <w:szCs w:val="22"/>
              </w:rPr>
              <w:t>0</w:t>
            </w:r>
          </w:p>
        </w:tc>
      </w:tr>
      <w:tr w:rsidR="002F16B6" w:rsidRPr="002F16B6" w14:paraId="6A45F63F" w14:textId="77777777" w:rsidTr="002F16B6">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0E8869E9" w14:textId="77777777" w:rsidR="002F16B6" w:rsidRPr="002F16B6" w:rsidRDefault="002F16B6" w:rsidP="002F16B6">
            <w:pPr>
              <w:ind w:firstLineChars="500" w:firstLine="1100"/>
              <w:rPr>
                <w:color w:val="000000"/>
                <w:sz w:val="22"/>
                <w:szCs w:val="22"/>
              </w:rPr>
            </w:pPr>
            <w:r w:rsidRPr="002F16B6">
              <w:rPr>
                <w:color w:val="000000"/>
                <w:sz w:val="22"/>
                <w:szCs w:val="22"/>
              </w:rPr>
              <w:t xml:space="preserve">   &gt;5    to   &lt;= 6  </w:t>
            </w:r>
          </w:p>
        </w:tc>
        <w:tc>
          <w:tcPr>
            <w:tcW w:w="1340" w:type="dxa"/>
            <w:tcBorders>
              <w:top w:val="nil"/>
              <w:left w:val="nil"/>
              <w:bottom w:val="single" w:sz="4" w:space="0" w:color="808080"/>
              <w:right w:val="single" w:sz="4" w:space="0" w:color="808080"/>
            </w:tcBorders>
            <w:shd w:val="clear" w:color="auto" w:fill="auto"/>
            <w:noWrap/>
            <w:vAlign w:val="bottom"/>
            <w:hideMark/>
          </w:tcPr>
          <w:p w14:paraId="2253C43F" w14:textId="77777777" w:rsidR="002F16B6" w:rsidRPr="002F16B6" w:rsidRDefault="002F16B6" w:rsidP="002F16B6">
            <w:pPr>
              <w:jc w:val="right"/>
              <w:rPr>
                <w:color w:val="000000"/>
                <w:sz w:val="22"/>
                <w:szCs w:val="22"/>
              </w:rPr>
            </w:pPr>
            <w:r w:rsidRPr="002F16B6">
              <w:rPr>
                <w:color w:val="000000"/>
                <w:sz w:val="22"/>
                <w:szCs w:val="22"/>
              </w:rPr>
              <w:t>0</w:t>
            </w:r>
          </w:p>
        </w:tc>
        <w:tc>
          <w:tcPr>
            <w:tcW w:w="1580" w:type="dxa"/>
            <w:tcBorders>
              <w:top w:val="nil"/>
              <w:left w:val="nil"/>
              <w:bottom w:val="single" w:sz="4" w:space="0" w:color="808080"/>
              <w:right w:val="single" w:sz="4" w:space="0" w:color="808080"/>
            </w:tcBorders>
            <w:shd w:val="clear" w:color="auto" w:fill="auto"/>
            <w:noWrap/>
            <w:vAlign w:val="bottom"/>
            <w:hideMark/>
          </w:tcPr>
          <w:p w14:paraId="029C6BFF" w14:textId="77777777" w:rsidR="002F16B6" w:rsidRPr="002F16B6" w:rsidRDefault="002F16B6" w:rsidP="002F16B6">
            <w:pPr>
              <w:jc w:val="right"/>
              <w:rPr>
                <w:color w:val="000000"/>
                <w:sz w:val="22"/>
                <w:szCs w:val="22"/>
              </w:rPr>
            </w:pPr>
            <w:r w:rsidRPr="002F16B6">
              <w:rPr>
                <w:color w:val="000000"/>
                <w:sz w:val="22"/>
                <w:szCs w:val="22"/>
              </w:rPr>
              <w:t>0</w:t>
            </w:r>
          </w:p>
        </w:tc>
        <w:tc>
          <w:tcPr>
            <w:tcW w:w="1466" w:type="dxa"/>
            <w:tcBorders>
              <w:top w:val="nil"/>
              <w:left w:val="nil"/>
              <w:bottom w:val="single" w:sz="4" w:space="0" w:color="808080"/>
              <w:right w:val="nil"/>
            </w:tcBorders>
            <w:shd w:val="clear" w:color="auto" w:fill="auto"/>
            <w:noWrap/>
            <w:vAlign w:val="bottom"/>
            <w:hideMark/>
          </w:tcPr>
          <w:p w14:paraId="45E7D793" w14:textId="77777777" w:rsidR="002F16B6" w:rsidRPr="002F16B6" w:rsidRDefault="002F16B6" w:rsidP="002F16B6">
            <w:pPr>
              <w:jc w:val="right"/>
              <w:rPr>
                <w:color w:val="000000"/>
                <w:sz w:val="22"/>
                <w:szCs w:val="22"/>
              </w:rPr>
            </w:pPr>
            <w:r w:rsidRPr="002F16B6">
              <w:rPr>
                <w:color w:val="000000"/>
                <w:sz w:val="22"/>
                <w:szCs w:val="22"/>
              </w:rPr>
              <w:t>0</w:t>
            </w:r>
          </w:p>
        </w:tc>
      </w:tr>
      <w:tr w:rsidR="002F16B6" w:rsidRPr="002F16B6" w14:paraId="2875602C" w14:textId="77777777" w:rsidTr="002F16B6">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1904C98C" w14:textId="77777777" w:rsidR="002F16B6" w:rsidRPr="002F16B6" w:rsidRDefault="002F16B6" w:rsidP="002F16B6">
            <w:pPr>
              <w:ind w:firstLineChars="500" w:firstLine="1100"/>
              <w:rPr>
                <w:color w:val="000000"/>
                <w:sz w:val="22"/>
                <w:szCs w:val="22"/>
              </w:rPr>
            </w:pPr>
            <w:r w:rsidRPr="002F16B6">
              <w:rPr>
                <w:color w:val="000000"/>
                <w:sz w:val="22"/>
                <w:szCs w:val="22"/>
              </w:rPr>
              <w:t xml:space="preserve">   &gt;6    to   &lt;= 7  </w:t>
            </w:r>
          </w:p>
        </w:tc>
        <w:tc>
          <w:tcPr>
            <w:tcW w:w="1340" w:type="dxa"/>
            <w:tcBorders>
              <w:top w:val="nil"/>
              <w:left w:val="nil"/>
              <w:bottom w:val="single" w:sz="4" w:space="0" w:color="808080"/>
              <w:right w:val="single" w:sz="4" w:space="0" w:color="808080"/>
            </w:tcBorders>
            <w:shd w:val="clear" w:color="auto" w:fill="auto"/>
            <w:noWrap/>
            <w:vAlign w:val="bottom"/>
            <w:hideMark/>
          </w:tcPr>
          <w:p w14:paraId="67B4C098" w14:textId="77777777" w:rsidR="002F16B6" w:rsidRPr="002F16B6" w:rsidRDefault="002F16B6" w:rsidP="002F16B6">
            <w:pPr>
              <w:jc w:val="right"/>
              <w:rPr>
                <w:color w:val="000000"/>
                <w:sz w:val="22"/>
                <w:szCs w:val="22"/>
              </w:rPr>
            </w:pPr>
            <w:r w:rsidRPr="002F16B6">
              <w:rPr>
                <w:color w:val="000000"/>
                <w:sz w:val="22"/>
                <w:szCs w:val="22"/>
              </w:rPr>
              <w:t>0</w:t>
            </w:r>
          </w:p>
        </w:tc>
        <w:tc>
          <w:tcPr>
            <w:tcW w:w="1580" w:type="dxa"/>
            <w:tcBorders>
              <w:top w:val="nil"/>
              <w:left w:val="nil"/>
              <w:bottom w:val="single" w:sz="4" w:space="0" w:color="808080"/>
              <w:right w:val="single" w:sz="4" w:space="0" w:color="808080"/>
            </w:tcBorders>
            <w:shd w:val="clear" w:color="auto" w:fill="auto"/>
            <w:noWrap/>
            <w:vAlign w:val="bottom"/>
            <w:hideMark/>
          </w:tcPr>
          <w:p w14:paraId="1C4D8507" w14:textId="77777777" w:rsidR="002F16B6" w:rsidRPr="002F16B6" w:rsidRDefault="002F16B6" w:rsidP="002F16B6">
            <w:pPr>
              <w:jc w:val="right"/>
              <w:rPr>
                <w:color w:val="000000"/>
                <w:sz w:val="22"/>
                <w:szCs w:val="22"/>
              </w:rPr>
            </w:pPr>
            <w:r w:rsidRPr="002F16B6">
              <w:rPr>
                <w:color w:val="000000"/>
                <w:sz w:val="22"/>
                <w:szCs w:val="22"/>
              </w:rPr>
              <w:t>0</w:t>
            </w:r>
          </w:p>
        </w:tc>
        <w:tc>
          <w:tcPr>
            <w:tcW w:w="1466" w:type="dxa"/>
            <w:tcBorders>
              <w:top w:val="nil"/>
              <w:left w:val="nil"/>
              <w:bottom w:val="single" w:sz="4" w:space="0" w:color="808080"/>
              <w:right w:val="nil"/>
            </w:tcBorders>
            <w:shd w:val="clear" w:color="auto" w:fill="auto"/>
            <w:noWrap/>
            <w:vAlign w:val="bottom"/>
            <w:hideMark/>
          </w:tcPr>
          <w:p w14:paraId="64F5100B" w14:textId="77777777" w:rsidR="002F16B6" w:rsidRPr="002F16B6" w:rsidRDefault="002F16B6" w:rsidP="002F16B6">
            <w:pPr>
              <w:jc w:val="right"/>
              <w:rPr>
                <w:color w:val="000000"/>
                <w:sz w:val="22"/>
                <w:szCs w:val="22"/>
              </w:rPr>
            </w:pPr>
            <w:r w:rsidRPr="002F16B6">
              <w:rPr>
                <w:color w:val="000000"/>
                <w:sz w:val="22"/>
                <w:szCs w:val="22"/>
              </w:rPr>
              <w:t>0</w:t>
            </w:r>
          </w:p>
        </w:tc>
      </w:tr>
      <w:tr w:rsidR="002F16B6" w:rsidRPr="002F16B6" w14:paraId="3920FFCD" w14:textId="77777777" w:rsidTr="002F16B6">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39F73A39" w14:textId="77777777" w:rsidR="002F16B6" w:rsidRPr="002F16B6" w:rsidRDefault="002F16B6" w:rsidP="002F16B6">
            <w:pPr>
              <w:ind w:firstLineChars="500" w:firstLine="1100"/>
              <w:rPr>
                <w:color w:val="000000"/>
                <w:sz w:val="22"/>
                <w:szCs w:val="22"/>
              </w:rPr>
            </w:pPr>
            <w:r w:rsidRPr="002F16B6">
              <w:rPr>
                <w:color w:val="000000"/>
                <w:sz w:val="22"/>
                <w:szCs w:val="22"/>
              </w:rPr>
              <w:t xml:space="preserve">   &gt;7    to   &lt;= 8  </w:t>
            </w:r>
          </w:p>
        </w:tc>
        <w:tc>
          <w:tcPr>
            <w:tcW w:w="1340" w:type="dxa"/>
            <w:tcBorders>
              <w:top w:val="nil"/>
              <w:left w:val="nil"/>
              <w:bottom w:val="single" w:sz="4" w:space="0" w:color="808080"/>
              <w:right w:val="single" w:sz="4" w:space="0" w:color="808080"/>
            </w:tcBorders>
            <w:shd w:val="clear" w:color="auto" w:fill="auto"/>
            <w:noWrap/>
            <w:vAlign w:val="bottom"/>
            <w:hideMark/>
          </w:tcPr>
          <w:p w14:paraId="5C81660F" w14:textId="77777777" w:rsidR="002F16B6" w:rsidRPr="002F16B6" w:rsidRDefault="002F16B6" w:rsidP="002F16B6">
            <w:pPr>
              <w:jc w:val="right"/>
              <w:rPr>
                <w:color w:val="000000"/>
                <w:sz w:val="22"/>
                <w:szCs w:val="22"/>
              </w:rPr>
            </w:pPr>
            <w:r w:rsidRPr="002F16B6">
              <w:rPr>
                <w:color w:val="000000"/>
                <w:sz w:val="22"/>
                <w:szCs w:val="22"/>
              </w:rPr>
              <w:t>0</w:t>
            </w:r>
          </w:p>
        </w:tc>
        <w:tc>
          <w:tcPr>
            <w:tcW w:w="1580" w:type="dxa"/>
            <w:tcBorders>
              <w:top w:val="nil"/>
              <w:left w:val="nil"/>
              <w:bottom w:val="single" w:sz="4" w:space="0" w:color="808080"/>
              <w:right w:val="single" w:sz="4" w:space="0" w:color="808080"/>
            </w:tcBorders>
            <w:shd w:val="clear" w:color="auto" w:fill="auto"/>
            <w:noWrap/>
            <w:vAlign w:val="bottom"/>
            <w:hideMark/>
          </w:tcPr>
          <w:p w14:paraId="6B3546FB" w14:textId="77777777" w:rsidR="002F16B6" w:rsidRPr="002F16B6" w:rsidRDefault="002F16B6" w:rsidP="002F16B6">
            <w:pPr>
              <w:jc w:val="right"/>
              <w:rPr>
                <w:color w:val="000000"/>
                <w:sz w:val="22"/>
                <w:szCs w:val="22"/>
              </w:rPr>
            </w:pPr>
            <w:r w:rsidRPr="002F16B6">
              <w:rPr>
                <w:color w:val="000000"/>
                <w:sz w:val="22"/>
                <w:szCs w:val="22"/>
              </w:rPr>
              <w:t>0</w:t>
            </w:r>
          </w:p>
        </w:tc>
        <w:tc>
          <w:tcPr>
            <w:tcW w:w="1466" w:type="dxa"/>
            <w:tcBorders>
              <w:top w:val="nil"/>
              <w:left w:val="nil"/>
              <w:bottom w:val="single" w:sz="4" w:space="0" w:color="808080"/>
              <w:right w:val="nil"/>
            </w:tcBorders>
            <w:shd w:val="clear" w:color="auto" w:fill="auto"/>
            <w:noWrap/>
            <w:vAlign w:val="bottom"/>
            <w:hideMark/>
          </w:tcPr>
          <w:p w14:paraId="75F0FCD9" w14:textId="77777777" w:rsidR="002F16B6" w:rsidRPr="002F16B6" w:rsidRDefault="002F16B6" w:rsidP="002F16B6">
            <w:pPr>
              <w:jc w:val="right"/>
              <w:rPr>
                <w:color w:val="000000"/>
                <w:sz w:val="22"/>
                <w:szCs w:val="22"/>
              </w:rPr>
            </w:pPr>
            <w:r w:rsidRPr="002F16B6">
              <w:rPr>
                <w:color w:val="000000"/>
                <w:sz w:val="22"/>
                <w:szCs w:val="22"/>
              </w:rPr>
              <w:t>0</w:t>
            </w:r>
          </w:p>
        </w:tc>
      </w:tr>
      <w:tr w:rsidR="002F16B6" w:rsidRPr="002F16B6" w14:paraId="615A1139" w14:textId="77777777" w:rsidTr="002F16B6">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420235C3" w14:textId="77777777" w:rsidR="002F16B6" w:rsidRPr="002F16B6" w:rsidRDefault="002F16B6" w:rsidP="002F16B6">
            <w:pPr>
              <w:ind w:firstLineChars="500" w:firstLine="1100"/>
              <w:rPr>
                <w:color w:val="000000"/>
                <w:sz w:val="22"/>
                <w:szCs w:val="22"/>
              </w:rPr>
            </w:pPr>
            <w:r w:rsidRPr="002F16B6">
              <w:rPr>
                <w:color w:val="000000"/>
                <w:sz w:val="22"/>
                <w:szCs w:val="22"/>
              </w:rPr>
              <w:t xml:space="preserve">   &gt;8    to   &lt;= 9  </w:t>
            </w:r>
          </w:p>
        </w:tc>
        <w:tc>
          <w:tcPr>
            <w:tcW w:w="1340" w:type="dxa"/>
            <w:tcBorders>
              <w:top w:val="nil"/>
              <w:left w:val="nil"/>
              <w:bottom w:val="single" w:sz="4" w:space="0" w:color="808080"/>
              <w:right w:val="single" w:sz="4" w:space="0" w:color="808080"/>
            </w:tcBorders>
            <w:shd w:val="clear" w:color="auto" w:fill="auto"/>
            <w:noWrap/>
            <w:vAlign w:val="bottom"/>
            <w:hideMark/>
          </w:tcPr>
          <w:p w14:paraId="69D54EF5" w14:textId="77777777" w:rsidR="002F16B6" w:rsidRPr="002F16B6" w:rsidRDefault="002F16B6" w:rsidP="002F16B6">
            <w:pPr>
              <w:jc w:val="right"/>
              <w:rPr>
                <w:color w:val="000000"/>
                <w:sz w:val="22"/>
                <w:szCs w:val="22"/>
              </w:rPr>
            </w:pPr>
            <w:r w:rsidRPr="002F16B6">
              <w:rPr>
                <w:color w:val="000000"/>
                <w:sz w:val="22"/>
                <w:szCs w:val="22"/>
              </w:rPr>
              <w:t>0</w:t>
            </w:r>
          </w:p>
        </w:tc>
        <w:tc>
          <w:tcPr>
            <w:tcW w:w="1580" w:type="dxa"/>
            <w:tcBorders>
              <w:top w:val="nil"/>
              <w:left w:val="nil"/>
              <w:bottom w:val="single" w:sz="4" w:space="0" w:color="808080"/>
              <w:right w:val="single" w:sz="4" w:space="0" w:color="808080"/>
            </w:tcBorders>
            <w:shd w:val="clear" w:color="auto" w:fill="auto"/>
            <w:noWrap/>
            <w:vAlign w:val="bottom"/>
            <w:hideMark/>
          </w:tcPr>
          <w:p w14:paraId="3742F408" w14:textId="77777777" w:rsidR="002F16B6" w:rsidRPr="002F16B6" w:rsidRDefault="002F16B6" w:rsidP="002F16B6">
            <w:pPr>
              <w:jc w:val="right"/>
              <w:rPr>
                <w:color w:val="000000"/>
                <w:sz w:val="22"/>
                <w:szCs w:val="22"/>
              </w:rPr>
            </w:pPr>
            <w:r w:rsidRPr="002F16B6">
              <w:rPr>
                <w:color w:val="000000"/>
                <w:sz w:val="22"/>
                <w:szCs w:val="22"/>
              </w:rPr>
              <w:t>0</w:t>
            </w:r>
          </w:p>
        </w:tc>
        <w:tc>
          <w:tcPr>
            <w:tcW w:w="1466" w:type="dxa"/>
            <w:tcBorders>
              <w:top w:val="nil"/>
              <w:left w:val="nil"/>
              <w:bottom w:val="single" w:sz="4" w:space="0" w:color="808080"/>
              <w:right w:val="nil"/>
            </w:tcBorders>
            <w:shd w:val="clear" w:color="auto" w:fill="auto"/>
            <w:noWrap/>
            <w:vAlign w:val="bottom"/>
            <w:hideMark/>
          </w:tcPr>
          <w:p w14:paraId="1E98A762" w14:textId="77777777" w:rsidR="002F16B6" w:rsidRPr="002F16B6" w:rsidRDefault="002F16B6" w:rsidP="002F16B6">
            <w:pPr>
              <w:jc w:val="right"/>
              <w:rPr>
                <w:color w:val="000000"/>
                <w:sz w:val="22"/>
                <w:szCs w:val="22"/>
              </w:rPr>
            </w:pPr>
            <w:r w:rsidRPr="002F16B6">
              <w:rPr>
                <w:color w:val="000000"/>
                <w:sz w:val="22"/>
                <w:szCs w:val="22"/>
              </w:rPr>
              <w:t>0</w:t>
            </w:r>
          </w:p>
        </w:tc>
      </w:tr>
      <w:tr w:rsidR="002F16B6" w:rsidRPr="002F16B6" w14:paraId="2670A798" w14:textId="77777777" w:rsidTr="002F16B6">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5753A181" w14:textId="77777777" w:rsidR="002F16B6" w:rsidRPr="002F16B6" w:rsidRDefault="002F16B6" w:rsidP="002F16B6">
            <w:pPr>
              <w:ind w:firstLineChars="500" w:firstLine="1100"/>
              <w:rPr>
                <w:color w:val="000000"/>
                <w:sz w:val="22"/>
                <w:szCs w:val="22"/>
              </w:rPr>
            </w:pPr>
            <w:r w:rsidRPr="002F16B6">
              <w:rPr>
                <w:color w:val="000000"/>
                <w:sz w:val="22"/>
                <w:szCs w:val="22"/>
              </w:rPr>
              <w:t xml:space="preserve">   &gt;9    to  &lt;= 10  </w:t>
            </w:r>
          </w:p>
        </w:tc>
        <w:tc>
          <w:tcPr>
            <w:tcW w:w="1340" w:type="dxa"/>
            <w:tcBorders>
              <w:top w:val="nil"/>
              <w:left w:val="nil"/>
              <w:bottom w:val="single" w:sz="4" w:space="0" w:color="808080"/>
              <w:right w:val="single" w:sz="4" w:space="0" w:color="808080"/>
            </w:tcBorders>
            <w:shd w:val="clear" w:color="auto" w:fill="auto"/>
            <w:noWrap/>
            <w:vAlign w:val="bottom"/>
            <w:hideMark/>
          </w:tcPr>
          <w:p w14:paraId="3E67BDFC" w14:textId="77777777" w:rsidR="002F16B6" w:rsidRPr="002F16B6" w:rsidRDefault="002F16B6" w:rsidP="002F16B6">
            <w:pPr>
              <w:jc w:val="right"/>
              <w:rPr>
                <w:color w:val="000000"/>
                <w:sz w:val="22"/>
                <w:szCs w:val="22"/>
              </w:rPr>
            </w:pPr>
            <w:r w:rsidRPr="002F16B6">
              <w:rPr>
                <w:color w:val="000000"/>
                <w:sz w:val="22"/>
                <w:szCs w:val="22"/>
              </w:rPr>
              <w:t>0</w:t>
            </w:r>
          </w:p>
        </w:tc>
        <w:tc>
          <w:tcPr>
            <w:tcW w:w="1580" w:type="dxa"/>
            <w:tcBorders>
              <w:top w:val="nil"/>
              <w:left w:val="nil"/>
              <w:bottom w:val="single" w:sz="4" w:space="0" w:color="808080"/>
              <w:right w:val="single" w:sz="4" w:space="0" w:color="808080"/>
            </w:tcBorders>
            <w:shd w:val="clear" w:color="auto" w:fill="auto"/>
            <w:noWrap/>
            <w:vAlign w:val="bottom"/>
            <w:hideMark/>
          </w:tcPr>
          <w:p w14:paraId="2CF04A82" w14:textId="77777777" w:rsidR="002F16B6" w:rsidRPr="002F16B6" w:rsidRDefault="002F16B6" w:rsidP="002F16B6">
            <w:pPr>
              <w:jc w:val="right"/>
              <w:rPr>
                <w:color w:val="000000"/>
                <w:sz w:val="22"/>
                <w:szCs w:val="22"/>
              </w:rPr>
            </w:pPr>
            <w:r w:rsidRPr="002F16B6">
              <w:rPr>
                <w:color w:val="000000"/>
                <w:sz w:val="22"/>
                <w:szCs w:val="22"/>
              </w:rPr>
              <w:t>0</w:t>
            </w:r>
          </w:p>
        </w:tc>
        <w:tc>
          <w:tcPr>
            <w:tcW w:w="1466" w:type="dxa"/>
            <w:tcBorders>
              <w:top w:val="nil"/>
              <w:left w:val="nil"/>
              <w:bottom w:val="single" w:sz="4" w:space="0" w:color="808080"/>
              <w:right w:val="nil"/>
            </w:tcBorders>
            <w:shd w:val="clear" w:color="auto" w:fill="auto"/>
            <w:noWrap/>
            <w:vAlign w:val="bottom"/>
            <w:hideMark/>
          </w:tcPr>
          <w:p w14:paraId="19672E87" w14:textId="77777777" w:rsidR="002F16B6" w:rsidRPr="002F16B6" w:rsidRDefault="002F16B6" w:rsidP="002F16B6">
            <w:pPr>
              <w:jc w:val="right"/>
              <w:rPr>
                <w:color w:val="000000"/>
                <w:sz w:val="22"/>
                <w:szCs w:val="22"/>
              </w:rPr>
            </w:pPr>
            <w:r w:rsidRPr="002F16B6">
              <w:rPr>
                <w:color w:val="000000"/>
                <w:sz w:val="22"/>
                <w:szCs w:val="22"/>
              </w:rPr>
              <w:t>0</w:t>
            </w:r>
          </w:p>
        </w:tc>
      </w:tr>
      <w:tr w:rsidR="002F16B6" w:rsidRPr="002F16B6" w14:paraId="5C3CA74C" w14:textId="77777777" w:rsidTr="002F16B6">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4ADA2EB0" w14:textId="77777777" w:rsidR="002F16B6" w:rsidRPr="002F16B6" w:rsidRDefault="002F16B6" w:rsidP="002F16B6">
            <w:pPr>
              <w:ind w:firstLineChars="500" w:firstLine="1100"/>
              <w:rPr>
                <w:color w:val="000000"/>
                <w:sz w:val="22"/>
                <w:szCs w:val="22"/>
              </w:rPr>
            </w:pPr>
            <w:r w:rsidRPr="002F16B6">
              <w:rPr>
                <w:color w:val="000000"/>
                <w:sz w:val="22"/>
                <w:szCs w:val="22"/>
              </w:rPr>
              <w:t xml:space="preserve">           &gt; 10</w:t>
            </w:r>
          </w:p>
        </w:tc>
        <w:tc>
          <w:tcPr>
            <w:tcW w:w="1340" w:type="dxa"/>
            <w:tcBorders>
              <w:top w:val="nil"/>
              <w:left w:val="nil"/>
              <w:bottom w:val="single" w:sz="4" w:space="0" w:color="808080"/>
              <w:right w:val="single" w:sz="4" w:space="0" w:color="808080"/>
            </w:tcBorders>
            <w:shd w:val="clear" w:color="auto" w:fill="auto"/>
            <w:noWrap/>
            <w:vAlign w:val="bottom"/>
            <w:hideMark/>
          </w:tcPr>
          <w:p w14:paraId="2F3DDFD1" w14:textId="77777777" w:rsidR="002F16B6" w:rsidRPr="002F16B6" w:rsidRDefault="002F16B6" w:rsidP="002F16B6">
            <w:pPr>
              <w:jc w:val="right"/>
              <w:rPr>
                <w:color w:val="000000"/>
                <w:sz w:val="22"/>
                <w:szCs w:val="22"/>
              </w:rPr>
            </w:pPr>
            <w:r w:rsidRPr="002F16B6">
              <w:rPr>
                <w:color w:val="000000"/>
                <w:sz w:val="22"/>
                <w:szCs w:val="22"/>
              </w:rPr>
              <w:t>0</w:t>
            </w:r>
          </w:p>
        </w:tc>
        <w:tc>
          <w:tcPr>
            <w:tcW w:w="1580" w:type="dxa"/>
            <w:tcBorders>
              <w:top w:val="nil"/>
              <w:left w:val="nil"/>
              <w:bottom w:val="single" w:sz="4" w:space="0" w:color="808080"/>
              <w:right w:val="single" w:sz="4" w:space="0" w:color="808080"/>
            </w:tcBorders>
            <w:shd w:val="clear" w:color="auto" w:fill="auto"/>
            <w:noWrap/>
            <w:vAlign w:val="bottom"/>
            <w:hideMark/>
          </w:tcPr>
          <w:p w14:paraId="73C03282" w14:textId="77777777" w:rsidR="002F16B6" w:rsidRPr="002F16B6" w:rsidRDefault="002F16B6" w:rsidP="002F16B6">
            <w:pPr>
              <w:jc w:val="right"/>
              <w:rPr>
                <w:color w:val="000000"/>
                <w:sz w:val="22"/>
                <w:szCs w:val="22"/>
              </w:rPr>
            </w:pPr>
            <w:r w:rsidRPr="002F16B6">
              <w:rPr>
                <w:color w:val="000000"/>
                <w:sz w:val="22"/>
                <w:szCs w:val="22"/>
              </w:rPr>
              <w:t>0</w:t>
            </w:r>
          </w:p>
        </w:tc>
        <w:tc>
          <w:tcPr>
            <w:tcW w:w="1466" w:type="dxa"/>
            <w:tcBorders>
              <w:top w:val="nil"/>
              <w:left w:val="nil"/>
              <w:bottom w:val="single" w:sz="4" w:space="0" w:color="808080"/>
              <w:right w:val="nil"/>
            </w:tcBorders>
            <w:shd w:val="clear" w:color="auto" w:fill="auto"/>
            <w:noWrap/>
            <w:vAlign w:val="bottom"/>
            <w:hideMark/>
          </w:tcPr>
          <w:p w14:paraId="2F5EA069" w14:textId="77777777" w:rsidR="002F16B6" w:rsidRPr="002F16B6" w:rsidRDefault="002F16B6" w:rsidP="002F16B6">
            <w:pPr>
              <w:jc w:val="right"/>
              <w:rPr>
                <w:color w:val="000000"/>
                <w:sz w:val="22"/>
                <w:szCs w:val="22"/>
              </w:rPr>
            </w:pPr>
            <w:r w:rsidRPr="002F16B6">
              <w:rPr>
                <w:color w:val="000000"/>
                <w:sz w:val="22"/>
                <w:szCs w:val="22"/>
              </w:rPr>
              <w:t>0</w:t>
            </w:r>
          </w:p>
        </w:tc>
      </w:tr>
      <w:tr w:rsidR="002F16B6" w:rsidRPr="002F16B6" w14:paraId="163245A4" w14:textId="77777777" w:rsidTr="002F16B6">
        <w:trPr>
          <w:trHeight w:val="300"/>
          <w:jc w:val="center"/>
        </w:trPr>
        <w:tc>
          <w:tcPr>
            <w:tcW w:w="3214" w:type="dxa"/>
            <w:tcBorders>
              <w:top w:val="single" w:sz="4" w:space="0" w:color="808080"/>
              <w:left w:val="nil"/>
              <w:bottom w:val="single" w:sz="4" w:space="0" w:color="808080"/>
              <w:right w:val="single" w:sz="4" w:space="0" w:color="808080"/>
            </w:tcBorders>
            <w:shd w:val="clear" w:color="000000" w:fill="FFFFFF"/>
            <w:noWrap/>
            <w:vAlign w:val="bottom"/>
            <w:hideMark/>
          </w:tcPr>
          <w:p w14:paraId="1DEAEF92" w14:textId="77777777" w:rsidR="002F16B6" w:rsidRPr="002F16B6" w:rsidRDefault="002F16B6" w:rsidP="002F16B6">
            <w:pPr>
              <w:rPr>
                <w:color w:val="000000"/>
                <w:sz w:val="22"/>
                <w:szCs w:val="22"/>
              </w:rPr>
            </w:pPr>
            <w:r w:rsidRPr="002F16B6">
              <w:rPr>
                <w:color w:val="000000"/>
                <w:sz w:val="22"/>
                <w:szCs w:val="22"/>
              </w:rPr>
              <w:t>Total Number</w:t>
            </w:r>
          </w:p>
        </w:tc>
        <w:tc>
          <w:tcPr>
            <w:tcW w:w="1340" w:type="dxa"/>
            <w:tcBorders>
              <w:top w:val="nil"/>
              <w:left w:val="nil"/>
              <w:bottom w:val="single" w:sz="4" w:space="0" w:color="808080"/>
              <w:right w:val="single" w:sz="4" w:space="0" w:color="808080"/>
            </w:tcBorders>
            <w:shd w:val="clear" w:color="000000" w:fill="FFFFFF"/>
            <w:noWrap/>
            <w:vAlign w:val="bottom"/>
            <w:hideMark/>
          </w:tcPr>
          <w:p w14:paraId="58F56929" w14:textId="77777777" w:rsidR="002F16B6" w:rsidRPr="002F16B6" w:rsidRDefault="002F16B6" w:rsidP="002F16B6">
            <w:pPr>
              <w:jc w:val="right"/>
              <w:rPr>
                <w:color w:val="000000"/>
                <w:sz w:val="22"/>
                <w:szCs w:val="22"/>
              </w:rPr>
            </w:pPr>
            <w:r w:rsidRPr="002F16B6">
              <w:rPr>
                <w:color w:val="000000"/>
                <w:sz w:val="22"/>
                <w:szCs w:val="22"/>
              </w:rPr>
              <w:t>88,997,363</w:t>
            </w:r>
          </w:p>
        </w:tc>
        <w:tc>
          <w:tcPr>
            <w:tcW w:w="1580" w:type="dxa"/>
            <w:tcBorders>
              <w:top w:val="nil"/>
              <w:left w:val="nil"/>
              <w:bottom w:val="single" w:sz="4" w:space="0" w:color="808080"/>
              <w:right w:val="single" w:sz="4" w:space="0" w:color="808080"/>
            </w:tcBorders>
            <w:shd w:val="clear" w:color="000000" w:fill="FFFFFF"/>
            <w:noWrap/>
            <w:vAlign w:val="bottom"/>
            <w:hideMark/>
          </w:tcPr>
          <w:p w14:paraId="59D041C7" w14:textId="77777777" w:rsidR="002F16B6" w:rsidRPr="002F16B6" w:rsidRDefault="002F16B6" w:rsidP="002F16B6">
            <w:pPr>
              <w:jc w:val="right"/>
              <w:rPr>
                <w:color w:val="000000"/>
                <w:sz w:val="22"/>
                <w:szCs w:val="22"/>
              </w:rPr>
            </w:pPr>
            <w:r w:rsidRPr="002F16B6">
              <w:rPr>
                <w:color w:val="000000"/>
                <w:sz w:val="22"/>
                <w:szCs w:val="22"/>
              </w:rPr>
              <w:t>60,042,098</w:t>
            </w:r>
          </w:p>
        </w:tc>
        <w:tc>
          <w:tcPr>
            <w:tcW w:w="1466" w:type="dxa"/>
            <w:tcBorders>
              <w:top w:val="nil"/>
              <w:left w:val="nil"/>
              <w:bottom w:val="single" w:sz="4" w:space="0" w:color="808080"/>
              <w:right w:val="nil"/>
            </w:tcBorders>
            <w:shd w:val="clear" w:color="000000" w:fill="FFFFFF"/>
            <w:noWrap/>
            <w:vAlign w:val="bottom"/>
            <w:hideMark/>
          </w:tcPr>
          <w:p w14:paraId="2578611C" w14:textId="77777777" w:rsidR="002F16B6" w:rsidRPr="002F16B6" w:rsidRDefault="002F16B6" w:rsidP="002F16B6">
            <w:pPr>
              <w:jc w:val="right"/>
              <w:rPr>
                <w:color w:val="000000"/>
                <w:sz w:val="22"/>
                <w:szCs w:val="22"/>
              </w:rPr>
            </w:pPr>
            <w:r w:rsidRPr="002F16B6">
              <w:rPr>
                <w:color w:val="000000"/>
                <w:sz w:val="22"/>
                <w:szCs w:val="22"/>
              </w:rPr>
              <w:t>7,748,758</w:t>
            </w:r>
          </w:p>
        </w:tc>
      </w:tr>
      <w:tr w:rsidR="002F16B6" w:rsidRPr="002F16B6" w14:paraId="0097FDFF" w14:textId="77777777" w:rsidTr="002F16B6">
        <w:trPr>
          <w:trHeight w:val="345"/>
          <w:jc w:val="center"/>
        </w:trPr>
        <w:tc>
          <w:tcPr>
            <w:tcW w:w="3214" w:type="dxa"/>
            <w:tcBorders>
              <w:top w:val="single" w:sz="4" w:space="0" w:color="808080"/>
              <w:left w:val="nil"/>
              <w:bottom w:val="single" w:sz="4" w:space="0" w:color="808080"/>
              <w:right w:val="single" w:sz="4" w:space="0" w:color="808080"/>
            </w:tcBorders>
            <w:shd w:val="clear" w:color="auto" w:fill="auto"/>
            <w:vAlign w:val="bottom"/>
            <w:hideMark/>
          </w:tcPr>
          <w:p w14:paraId="21A66F95" w14:textId="77777777" w:rsidR="002F16B6" w:rsidRPr="002F16B6" w:rsidRDefault="002F16B6" w:rsidP="002F16B6">
            <w:pPr>
              <w:rPr>
                <w:color w:val="000000"/>
                <w:sz w:val="22"/>
                <w:szCs w:val="22"/>
              </w:rPr>
            </w:pPr>
            <w:r w:rsidRPr="002F16B6">
              <w:rPr>
                <w:color w:val="000000"/>
                <w:sz w:val="22"/>
                <w:szCs w:val="22"/>
              </w:rPr>
              <w:t xml:space="preserve">Average Hazard </w:t>
            </w:r>
            <w:proofErr w:type="spellStart"/>
            <w:r w:rsidRPr="002F16B6">
              <w:rPr>
                <w:color w:val="000000"/>
                <w:sz w:val="22"/>
                <w:szCs w:val="22"/>
              </w:rPr>
              <w:t>Index</w:t>
            </w:r>
            <w:r w:rsidRPr="002F16B6">
              <w:rPr>
                <w:color w:val="000000"/>
                <w:sz w:val="22"/>
                <w:szCs w:val="22"/>
                <w:vertAlign w:val="superscript"/>
              </w:rPr>
              <w:t>b</w:t>
            </w:r>
            <w:proofErr w:type="spellEnd"/>
          </w:p>
        </w:tc>
        <w:tc>
          <w:tcPr>
            <w:tcW w:w="1340" w:type="dxa"/>
            <w:tcBorders>
              <w:top w:val="nil"/>
              <w:left w:val="nil"/>
              <w:bottom w:val="single" w:sz="4" w:space="0" w:color="808080"/>
              <w:right w:val="single" w:sz="4" w:space="0" w:color="808080"/>
            </w:tcBorders>
            <w:shd w:val="clear" w:color="auto" w:fill="auto"/>
            <w:noWrap/>
            <w:vAlign w:val="bottom"/>
            <w:hideMark/>
          </w:tcPr>
          <w:p w14:paraId="09137A27" w14:textId="77777777" w:rsidR="002F16B6" w:rsidRPr="002F16B6" w:rsidRDefault="002F16B6" w:rsidP="002F16B6">
            <w:pPr>
              <w:jc w:val="right"/>
              <w:rPr>
                <w:color w:val="000000"/>
                <w:sz w:val="22"/>
                <w:szCs w:val="22"/>
              </w:rPr>
            </w:pPr>
            <w:r w:rsidRPr="002F16B6">
              <w:rPr>
                <w:color w:val="000000"/>
                <w:sz w:val="22"/>
                <w:szCs w:val="22"/>
              </w:rPr>
              <w:t>0.002</w:t>
            </w:r>
          </w:p>
        </w:tc>
        <w:tc>
          <w:tcPr>
            <w:tcW w:w="1580" w:type="dxa"/>
            <w:tcBorders>
              <w:top w:val="nil"/>
              <w:left w:val="nil"/>
              <w:bottom w:val="single" w:sz="4" w:space="0" w:color="808080"/>
              <w:right w:val="single" w:sz="4" w:space="0" w:color="808080"/>
            </w:tcBorders>
            <w:shd w:val="clear" w:color="auto" w:fill="auto"/>
            <w:noWrap/>
            <w:vAlign w:val="bottom"/>
            <w:hideMark/>
          </w:tcPr>
          <w:p w14:paraId="4B41E789" w14:textId="77777777" w:rsidR="002F16B6" w:rsidRPr="002F16B6" w:rsidRDefault="002F16B6" w:rsidP="002F16B6">
            <w:pPr>
              <w:jc w:val="right"/>
              <w:rPr>
                <w:color w:val="000000"/>
                <w:sz w:val="22"/>
                <w:szCs w:val="22"/>
              </w:rPr>
            </w:pPr>
            <w:r w:rsidRPr="002F16B6">
              <w:rPr>
                <w:color w:val="000000"/>
                <w:sz w:val="22"/>
                <w:szCs w:val="22"/>
              </w:rPr>
              <w:t>0.002</w:t>
            </w:r>
          </w:p>
        </w:tc>
        <w:tc>
          <w:tcPr>
            <w:tcW w:w="1466" w:type="dxa"/>
            <w:tcBorders>
              <w:top w:val="nil"/>
              <w:left w:val="nil"/>
              <w:bottom w:val="single" w:sz="4" w:space="0" w:color="808080"/>
              <w:right w:val="nil"/>
            </w:tcBorders>
            <w:shd w:val="clear" w:color="auto" w:fill="auto"/>
            <w:noWrap/>
            <w:vAlign w:val="bottom"/>
            <w:hideMark/>
          </w:tcPr>
          <w:p w14:paraId="3A5C438B" w14:textId="77777777" w:rsidR="002F16B6" w:rsidRPr="002F16B6" w:rsidRDefault="002F16B6" w:rsidP="002F16B6">
            <w:pPr>
              <w:jc w:val="right"/>
              <w:rPr>
                <w:color w:val="000000"/>
                <w:sz w:val="22"/>
                <w:szCs w:val="22"/>
              </w:rPr>
            </w:pPr>
            <w:r w:rsidRPr="002F16B6">
              <w:rPr>
                <w:color w:val="000000"/>
                <w:sz w:val="22"/>
                <w:szCs w:val="22"/>
              </w:rPr>
              <w:t>0.002</w:t>
            </w:r>
          </w:p>
        </w:tc>
      </w:tr>
      <w:tr w:rsidR="002F16B6" w:rsidRPr="002F16B6" w14:paraId="356A99EF" w14:textId="77777777" w:rsidTr="002F16B6">
        <w:trPr>
          <w:trHeight w:val="315"/>
          <w:jc w:val="center"/>
        </w:trPr>
        <w:tc>
          <w:tcPr>
            <w:tcW w:w="3214" w:type="dxa"/>
            <w:tcBorders>
              <w:top w:val="single" w:sz="4" w:space="0" w:color="808080"/>
              <w:left w:val="nil"/>
              <w:bottom w:val="nil"/>
              <w:right w:val="nil"/>
            </w:tcBorders>
            <w:shd w:val="clear" w:color="000000" w:fill="FFFFFF"/>
            <w:noWrap/>
            <w:vAlign w:val="bottom"/>
            <w:hideMark/>
          </w:tcPr>
          <w:p w14:paraId="61F7D296" w14:textId="77777777" w:rsidR="002F16B6" w:rsidRPr="002F16B6" w:rsidRDefault="002F16B6" w:rsidP="002F16B6">
            <w:pPr>
              <w:rPr>
                <w:color w:val="000000"/>
                <w:sz w:val="22"/>
                <w:szCs w:val="22"/>
              </w:rPr>
            </w:pPr>
            <w:r w:rsidRPr="002F16B6">
              <w:rPr>
                <w:color w:val="000000"/>
                <w:sz w:val="22"/>
                <w:szCs w:val="22"/>
              </w:rPr>
              <w:t>Notes:</w:t>
            </w:r>
          </w:p>
        </w:tc>
        <w:tc>
          <w:tcPr>
            <w:tcW w:w="1340" w:type="dxa"/>
            <w:tcBorders>
              <w:top w:val="nil"/>
              <w:left w:val="nil"/>
              <w:bottom w:val="nil"/>
              <w:right w:val="nil"/>
            </w:tcBorders>
            <w:shd w:val="clear" w:color="000000" w:fill="FFFFFF"/>
            <w:noWrap/>
            <w:vAlign w:val="bottom"/>
            <w:hideMark/>
          </w:tcPr>
          <w:p w14:paraId="7B56B21C" w14:textId="77777777" w:rsidR="002F16B6" w:rsidRPr="002F16B6" w:rsidRDefault="002F16B6" w:rsidP="002F16B6">
            <w:pPr>
              <w:rPr>
                <w:color w:val="000000"/>
                <w:sz w:val="22"/>
                <w:szCs w:val="22"/>
              </w:rPr>
            </w:pPr>
            <w:r w:rsidRPr="002F16B6">
              <w:rPr>
                <w:color w:val="000000"/>
                <w:sz w:val="22"/>
                <w:szCs w:val="22"/>
              </w:rPr>
              <w:t> </w:t>
            </w:r>
          </w:p>
        </w:tc>
        <w:tc>
          <w:tcPr>
            <w:tcW w:w="1580" w:type="dxa"/>
            <w:tcBorders>
              <w:top w:val="nil"/>
              <w:left w:val="nil"/>
              <w:bottom w:val="nil"/>
              <w:right w:val="nil"/>
            </w:tcBorders>
            <w:shd w:val="clear" w:color="000000" w:fill="FFFFFF"/>
            <w:noWrap/>
            <w:vAlign w:val="bottom"/>
            <w:hideMark/>
          </w:tcPr>
          <w:p w14:paraId="47FBDDDF" w14:textId="77777777" w:rsidR="002F16B6" w:rsidRPr="002F16B6" w:rsidRDefault="002F16B6" w:rsidP="002F16B6">
            <w:pPr>
              <w:rPr>
                <w:color w:val="000000"/>
                <w:sz w:val="22"/>
                <w:szCs w:val="22"/>
              </w:rPr>
            </w:pPr>
            <w:r w:rsidRPr="002F16B6">
              <w:rPr>
                <w:color w:val="000000"/>
                <w:sz w:val="22"/>
                <w:szCs w:val="22"/>
              </w:rPr>
              <w:t> </w:t>
            </w:r>
          </w:p>
        </w:tc>
        <w:tc>
          <w:tcPr>
            <w:tcW w:w="1466" w:type="dxa"/>
            <w:tcBorders>
              <w:top w:val="nil"/>
              <w:left w:val="nil"/>
              <w:bottom w:val="nil"/>
              <w:right w:val="nil"/>
            </w:tcBorders>
            <w:shd w:val="clear" w:color="000000" w:fill="FFFFFF"/>
            <w:noWrap/>
            <w:vAlign w:val="bottom"/>
            <w:hideMark/>
          </w:tcPr>
          <w:p w14:paraId="247B9E0A" w14:textId="77777777" w:rsidR="002F16B6" w:rsidRPr="002F16B6" w:rsidRDefault="002F16B6" w:rsidP="002F16B6">
            <w:pPr>
              <w:rPr>
                <w:color w:val="000000"/>
                <w:sz w:val="22"/>
                <w:szCs w:val="22"/>
              </w:rPr>
            </w:pPr>
            <w:r w:rsidRPr="002F16B6">
              <w:rPr>
                <w:color w:val="000000"/>
                <w:sz w:val="22"/>
                <w:szCs w:val="22"/>
              </w:rPr>
              <w:t> </w:t>
            </w:r>
          </w:p>
        </w:tc>
      </w:tr>
      <w:tr w:rsidR="002F16B6" w:rsidRPr="002F16B6" w14:paraId="7E7AFCA7" w14:textId="77777777" w:rsidTr="002F16B6">
        <w:trPr>
          <w:trHeight w:val="315"/>
          <w:jc w:val="center"/>
        </w:trPr>
        <w:tc>
          <w:tcPr>
            <w:tcW w:w="7600" w:type="dxa"/>
            <w:gridSpan w:val="4"/>
            <w:tcBorders>
              <w:top w:val="nil"/>
              <w:left w:val="nil"/>
              <w:bottom w:val="nil"/>
              <w:right w:val="nil"/>
            </w:tcBorders>
            <w:shd w:val="clear" w:color="auto" w:fill="auto"/>
            <w:noWrap/>
            <w:vAlign w:val="bottom"/>
            <w:hideMark/>
          </w:tcPr>
          <w:p w14:paraId="55A0376C" w14:textId="4FAB13C7" w:rsidR="002F16B6" w:rsidRPr="002F16B6" w:rsidRDefault="002F16B6" w:rsidP="002F16B6">
            <w:pPr>
              <w:rPr>
                <w:color w:val="000000"/>
                <w:sz w:val="22"/>
                <w:szCs w:val="22"/>
              </w:rPr>
            </w:pPr>
            <w:proofErr w:type="spellStart"/>
            <w:r w:rsidRPr="002F16B6">
              <w:rPr>
                <w:color w:val="000000"/>
                <w:sz w:val="22"/>
                <w:szCs w:val="22"/>
                <w:vertAlign w:val="superscript"/>
              </w:rPr>
              <w:t>a</w:t>
            </w:r>
            <w:r w:rsidRPr="002F16B6">
              <w:rPr>
                <w:color w:val="000000"/>
                <w:sz w:val="22"/>
                <w:szCs w:val="22"/>
              </w:rPr>
              <w:t>Distributions</w:t>
            </w:r>
            <w:proofErr w:type="spellEnd"/>
            <w:r w:rsidRPr="002F16B6">
              <w:rPr>
                <w:color w:val="000000"/>
                <w:sz w:val="22"/>
                <w:szCs w:val="22"/>
              </w:rPr>
              <w:t xml:space="preserve"> by education level are based on education data at the block group level.</w:t>
            </w:r>
            <w:r w:rsidRPr="002F16B6">
              <w:rPr>
                <w:color w:val="000000"/>
                <w:sz w:val="22"/>
                <w:szCs w:val="22"/>
              </w:rPr>
              <w:t xml:space="preserve"> </w:t>
            </w:r>
            <w:r w:rsidRPr="002F16B6">
              <w:rPr>
                <w:color w:val="000000"/>
                <w:sz w:val="22"/>
                <w:szCs w:val="22"/>
              </w:rPr>
              <w:t>Hazard indices for Miscellaneous Organic Chemical Manufacturing emissions</w:t>
            </w:r>
            <w:r w:rsidR="0023347D">
              <w:rPr>
                <w:color w:val="000000"/>
                <w:sz w:val="22"/>
                <w:szCs w:val="22"/>
              </w:rPr>
              <w:t xml:space="preserve"> are modeled at the census block level.</w:t>
            </w:r>
          </w:p>
        </w:tc>
      </w:tr>
      <w:tr w:rsidR="002F16B6" w:rsidRPr="002F16B6" w14:paraId="3A5ED3B1" w14:textId="77777777" w:rsidTr="0023347D">
        <w:trPr>
          <w:trHeight w:val="135"/>
          <w:jc w:val="center"/>
        </w:trPr>
        <w:tc>
          <w:tcPr>
            <w:tcW w:w="7600" w:type="dxa"/>
            <w:gridSpan w:val="4"/>
            <w:tcBorders>
              <w:top w:val="nil"/>
              <w:left w:val="nil"/>
              <w:bottom w:val="nil"/>
              <w:right w:val="nil"/>
            </w:tcBorders>
            <w:shd w:val="clear" w:color="auto" w:fill="auto"/>
            <w:vAlign w:val="bottom"/>
            <w:hideMark/>
          </w:tcPr>
          <w:p w14:paraId="4F3B8B60" w14:textId="71228651" w:rsidR="002F16B6" w:rsidRPr="002F16B6" w:rsidRDefault="002F16B6" w:rsidP="002F16B6">
            <w:pPr>
              <w:rPr>
                <w:color w:val="000000"/>
                <w:sz w:val="22"/>
                <w:szCs w:val="22"/>
              </w:rPr>
            </w:pPr>
          </w:p>
        </w:tc>
      </w:tr>
      <w:tr w:rsidR="002F16B6" w:rsidRPr="002F16B6" w14:paraId="13596793" w14:textId="77777777" w:rsidTr="0023347D">
        <w:trPr>
          <w:trHeight w:val="80"/>
          <w:jc w:val="center"/>
        </w:trPr>
        <w:tc>
          <w:tcPr>
            <w:tcW w:w="7600" w:type="dxa"/>
            <w:gridSpan w:val="4"/>
            <w:tcBorders>
              <w:top w:val="nil"/>
              <w:left w:val="nil"/>
              <w:bottom w:val="nil"/>
              <w:right w:val="nil"/>
            </w:tcBorders>
            <w:shd w:val="clear" w:color="auto" w:fill="auto"/>
            <w:vAlign w:val="bottom"/>
            <w:hideMark/>
          </w:tcPr>
          <w:p w14:paraId="62EC03C4" w14:textId="77777777" w:rsidR="002F16B6" w:rsidRPr="002F16B6" w:rsidRDefault="002F16B6" w:rsidP="002F16B6">
            <w:pPr>
              <w:rPr>
                <w:color w:val="000000"/>
                <w:sz w:val="22"/>
                <w:szCs w:val="22"/>
              </w:rPr>
            </w:pPr>
            <w:proofErr w:type="spellStart"/>
            <w:r w:rsidRPr="002F16B6">
              <w:rPr>
                <w:color w:val="000000"/>
                <w:sz w:val="22"/>
                <w:szCs w:val="22"/>
                <w:vertAlign w:val="superscript"/>
              </w:rPr>
              <w:t>b</w:t>
            </w:r>
            <w:r w:rsidRPr="002F16B6">
              <w:rPr>
                <w:color w:val="000000"/>
                <w:sz w:val="22"/>
                <w:szCs w:val="22"/>
              </w:rPr>
              <w:t>The</w:t>
            </w:r>
            <w:proofErr w:type="spellEnd"/>
            <w:r w:rsidRPr="002F16B6">
              <w:rPr>
                <w:color w:val="000000"/>
                <w:sz w:val="22"/>
                <w:szCs w:val="22"/>
              </w:rPr>
              <w:t xml:space="preserve"> population-weighted average hazard index </w:t>
            </w:r>
            <w:proofErr w:type="gramStart"/>
            <w:r w:rsidRPr="002F16B6">
              <w:rPr>
                <w:color w:val="000000"/>
                <w:sz w:val="22"/>
                <w:szCs w:val="22"/>
              </w:rPr>
              <w:t>takes into account</w:t>
            </w:r>
            <w:proofErr w:type="gramEnd"/>
            <w:r w:rsidRPr="002F16B6">
              <w:rPr>
                <w:color w:val="000000"/>
                <w:sz w:val="22"/>
                <w:szCs w:val="22"/>
              </w:rPr>
              <w:t xml:space="preserve"> hazard index levels at all populated block receptors in the modeled domain for the entire source category.</w:t>
            </w:r>
          </w:p>
        </w:tc>
      </w:tr>
    </w:tbl>
    <w:p w14:paraId="2F29B791" w14:textId="5BC08A0B" w:rsidR="007929BC" w:rsidRDefault="00B64EF8" w:rsidP="0015066C">
      <w:pPr>
        <w:jc w:val="center"/>
      </w:pPr>
      <w:r w:rsidRPr="00B64EF8">
        <w:t xml:space="preserve"> </w:t>
      </w:r>
      <w:r w:rsidR="007929BC">
        <w:br w:type="page"/>
      </w:r>
    </w:p>
    <w:p w14:paraId="17166E31" w14:textId="1597B1DE" w:rsidR="006C7316" w:rsidRDefault="006C7316" w:rsidP="0065535C">
      <w:pPr>
        <w:jc w:val="center"/>
      </w:pPr>
    </w:p>
    <w:tbl>
      <w:tblPr>
        <w:tblW w:w="8380" w:type="dxa"/>
        <w:jc w:val="center"/>
        <w:tblLook w:val="04A0" w:firstRow="1" w:lastRow="0" w:firstColumn="1" w:lastColumn="0" w:noHBand="0" w:noVBand="1"/>
      </w:tblPr>
      <w:tblGrid>
        <w:gridCol w:w="3214"/>
        <w:gridCol w:w="1281"/>
        <w:gridCol w:w="1991"/>
        <w:gridCol w:w="1894"/>
      </w:tblGrid>
      <w:tr w:rsidR="00E96761" w:rsidRPr="00E96761" w14:paraId="05D8D0DF" w14:textId="77777777" w:rsidTr="00E96761">
        <w:trPr>
          <w:trHeight w:val="1002"/>
          <w:jc w:val="center"/>
        </w:trPr>
        <w:tc>
          <w:tcPr>
            <w:tcW w:w="8380" w:type="dxa"/>
            <w:gridSpan w:val="4"/>
            <w:tcBorders>
              <w:top w:val="nil"/>
              <w:left w:val="nil"/>
              <w:bottom w:val="single" w:sz="4" w:space="0" w:color="808080"/>
              <w:right w:val="nil"/>
            </w:tcBorders>
            <w:shd w:val="clear" w:color="000000" w:fill="FFFFFF"/>
            <w:vAlign w:val="bottom"/>
            <w:hideMark/>
          </w:tcPr>
          <w:p w14:paraId="1EC4FADE" w14:textId="77777777" w:rsidR="00E96761" w:rsidRPr="00E96761" w:rsidRDefault="00E96761" w:rsidP="00E96761">
            <w:pPr>
              <w:jc w:val="center"/>
              <w:rPr>
                <w:b/>
                <w:bCs/>
                <w:color w:val="000000"/>
                <w:szCs w:val="24"/>
              </w:rPr>
            </w:pPr>
            <w:r w:rsidRPr="00E96761">
              <w:rPr>
                <w:b/>
                <w:bCs/>
                <w:color w:val="000000"/>
                <w:szCs w:val="24"/>
              </w:rPr>
              <w:t>Table C-4.  Distribution of Hazard Indices for People Living in Households Below Two Times the Poverty Level and Below the Poverty Level - 50 km Study Area Radius</w:t>
            </w:r>
          </w:p>
        </w:tc>
      </w:tr>
      <w:tr w:rsidR="00E96761" w:rsidRPr="00E96761" w14:paraId="1286607A" w14:textId="77777777" w:rsidTr="00E96761">
        <w:trPr>
          <w:trHeight w:val="360"/>
          <w:jc w:val="center"/>
        </w:trPr>
        <w:tc>
          <w:tcPr>
            <w:tcW w:w="3214" w:type="dxa"/>
            <w:vMerge w:val="restart"/>
            <w:tcBorders>
              <w:top w:val="nil"/>
              <w:left w:val="nil"/>
              <w:bottom w:val="nil"/>
              <w:right w:val="nil"/>
            </w:tcBorders>
            <w:shd w:val="clear" w:color="000000" w:fill="FFFFFF"/>
            <w:vAlign w:val="bottom"/>
            <w:hideMark/>
          </w:tcPr>
          <w:p w14:paraId="69D1B3A8" w14:textId="77777777" w:rsidR="00E96761" w:rsidRPr="00E96761" w:rsidRDefault="00E96761" w:rsidP="00E96761">
            <w:pPr>
              <w:jc w:val="center"/>
              <w:rPr>
                <w:color w:val="000000"/>
                <w:sz w:val="22"/>
                <w:szCs w:val="22"/>
              </w:rPr>
            </w:pPr>
            <w:r w:rsidRPr="00E96761">
              <w:rPr>
                <w:color w:val="000000"/>
                <w:sz w:val="22"/>
                <w:szCs w:val="22"/>
              </w:rPr>
              <w:t>Respiratory Hazard Index Ranges for the Miscellaneous Organic Chemical Manufacturing Source Category</w:t>
            </w:r>
          </w:p>
        </w:tc>
        <w:tc>
          <w:tcPr>
            <w:tcW w:w="5166" w:type="dxa"/>
            <w:gridSpan w:val="3"/>
            <w:tcBorders>
              <w:top w:val="nil"/>
              <w:left w:val="nil"/>
              <w:bottom w:val="nil"/>
              <w:right w:val="nil"/>
            </w:tcBorders>
            <w:shd w:val="clear" w:color="000000" w:fill="FFFFFF"/>
            <w:vAlign w:val="bottom"/>
            <w:hideMark/>
          </w:tcPr>
          <w:p w14:paraId="2CE61A29" w14:textId="77777777" w:rsidR="00E96761" w:rsidRPr="00E96761" w:rsidRDefault="00E96761" w:rsidP="00E96761">
            <w:pPr>
              <w:jc w:val="center"/>
              <w:rPr>
                <w:color w:val="000000"/>
                <w:sz w:val="22"/>
                <w:szCs w:val="22"/>
              </w:rPr>
            </w:pPr>
            <w:r w:rsidRPr="00E96761">
              <w:rPr>
                <w:color w:val="000000"/>
                <w:sz w:val="22"/>
                <w:szCs w:val="22"/>
              </w:rPr>
              <w:t>Number of People within 50 km of any</w:t>
            </w:r>
          </w:p>
        </w:tc>
      </w:tr>
      <w:tr w:rsidR="00E96761" w:rsidRPr="00E96761" w14:paraId="2A245346" w14:textId="77777777" w:rsidTr="00E96761">
        <w:trPr>
          <w:trHeight w:val="315"/>
          <w:jc w:val="center"/>
        </w:trPr>
        <w:tc>
          <w:tcPr>
            <w:tcW w:w="3214" w:type="dxa"/>
            <w:vMerge/>
            <w:tcBorders>
              <w:top w:val="nil"/>
              <w:left w:val="nil"/>
              <w:bottom w:val="nil"/>
              <w:right w:val="nil"/>
            </w:tcBorders>
            <w:vAlign w:val="center"/>
            <w:hideMark/>
          </w:tcPr>
          <w:p w14:paraId="482FEA08" w14:textId="77777777" w:rsidR="00E96761" w:rsidRPr="00E96761" w:rsidRDefault="00E96761" w:rsidP="00E96761">
            <w:pPr>
              <w:rPr>
                <w:color w:val="000000"/>
                <w:sz w:val="22"/>
                <w:szCs w:val="22"/>
              </w:rPr>
            </w:pPr>
          </w:p>
        </w:tc>
        <w:tc>
          <w:tcPr>
            <w:tcW w:w="5166" w:type="dxa"/>
            <w:gridSpan w:val="3"/>
            <w:tcBorders>
              <w:top w:val="nil"/>
              <w:left w:val="nil"/>
              <w:bottom w:val="single" w:sz="4" w:space="0" w:color="auto"/>
              <w:right w:val="nil"/>
            </w:tcBorders>
            <w:shd w:val="clear" w:color="000000" w:fill="FFFFFF"/>
            <w:vAlign w:val="bottom"/>
            <w:hideMark/>
          </w:tcPr>
          <w:p w14:paraId="71321A35" w14:textId="77777777" w:rsidR="00E96761" w:rsidRPr="00E96761" w:rsidRDefault="00E96761" w:rsidP="00E96761">
            <w:pPr>
              <w:jc w:val="center"/>
              <w:rPr>
                <w:color w:val="000000"/>
                <w:sz w:val="22"/>
                <w:szCs w:val="22"/>
              </w:rPr>
            </w:pPr>
            <w:r w:rsidRPr="00E96761">
              <w:rPr>
                <w:color w:val="000000"/>
                <w:sz w:val="22"/>
                <w:szCs w:val="22"/>
              </w:rPr>
              <w:t xml:space="preserve">Facility in  Different Hazard Index </w:t>
            </w:r>
            <w:proofErr w:type="spellStart"/>
            <w:r w:rsidRPr="00E96761">
              <w:rPr>
                <w:color w:val="000000"/>
                <w:sz w:val="22"/>
                <w:szCs w:val="22"/>
              </w:rPr>
              <w:t>Ranges</w:t>
            </w:r>
            <w:r w:rsidRPr="00E96761">
              <w:rPr>
                <w:color w:val="000000"/>
                <w:sz w:val="22"/>
                <w:szCs w:val="22"/>
                <w:vertAlign w:val="superscript"/>
              </w:rPr>
              <w:t>a</w:t>
            </w:r>
            <w:proofErr w:type="spellEnd"/>
          </w:p>
        </w:tc>
      </w:tr>
      <w:tr w:rsidR="00E96761" w:rsidRPr="00E96761" w14:paraId="58F457E6" w14:textId="77777777" w:rsidTr="00E96761">
        <w:trPr>
          <w:trHeight w:val="1242"/>
          <w:jc w:val="center"/>
        </w:trPr>
        <w:tc>
          <w:tcPr>
            <w:tcW w:w="3214" w:type="dxa"/>
            <w:vMerge/>
            <w:tcBorders>
              <w:top w:val="nil"/>
              <w:left w:val="nil"/>
              <w:bottom w:val="nil"/>
              <w:right w:val="nil"/>
            </w:tcBorders>
            <w:vAlign w:val="center"/>
            <w:hideMark/>
          </w:tcPr>
          <w:p w14:paraId="4E9B6D2F" w14:textId="77777777" w:rsidR="00E96761" w:rsidRPr="00E96761" w:rsidRDefault="00E96761" w:rsidP="00E96761">
            <w:pPr>
              <w:rPr>
                <w:color w:val="000000"/>
                <w:sz w:val="22"/>
                <w:szCs w:val="22"/>
              </w:rPr>
            </w:pPr>
          </w:p>
        </w:tc>
        <w:tc>
          <w:tcPr>
            <w:tcW w:w="1281" w:type="dxa"/>
            <w:tcBorders>
              <w:top w:val="nil"/>
              <w:left w:val="nil"/>
              <w:bottom w:val="nil"/>
              <w:right w:val="nil"/>
            </w:tcBorders>
            <w:shd w:val="clear" w:color="000000" w:fill="FFFFFF"/>
            <w:vAlign w:val="bottom"/>
            <w:hideMark/>
          </w:tcPr>
          <w:p w14:paraId="3BB88C3A" w14:textId="77777777" w:rsidR="00E96761" w:rsidRPr="00E96761" w:rsidRDefault="00E96761" w:rsidP="00E96761">
            <w:pPr>
              <w:jc w:val="center"/>
              <w:rPr>
                <w:color w:val="000000"/>
                <w:sz w:val="22"/>
                <w:szCs w:val="22"/>
              </w:rPr>
            </w:pPr>
            <w:r w:rsidRPr="00E96761">
              <w:rPr>
                <w:color w:val="000000"/>
                <w:sz w:val="22"/>
                <w:szCs w:val="22"/>
              </w:rPr>
              <w:t>Total Population</w:t>
            </w:r>
          </w:p>
        </w:tc>
        <w:tc>
          <w:tcPr>
            <w:tcW w:w="1991" w:type="dxa"/>
            <w:tcBorders>
              <w:top w:val="nil"/>
              <w:left w:val="nil"/>
              <w:bottom w:val="nil"/>
              <w:right w:val="nil"/>
            </w:tcBorders>
            <w:shd w:val="clear" w:color="000000" w:fill="FFFFFF"/>
            <w:vAlign w:val="bottom"/>
            <w:hideMark/>
          </w:tcPr>
          <w:p w14:paraId="31E852FB" w14:textId="77777777" w:rsidR="00E96761" w:rsidRPr="00E96761" w:rsidRDefault="00E96761" w:rsidP="00E96761">
            <w:pPr>
              <w:jc w:val="center"/>
              <w:rPr>
                <w:color w:val="000000"/>
                <w:sz w:val="22"/>
                <w:szCs w:val="22"/>
              </w:rPr>
            </w:pPr>
            <w:r w:rsidRPr="00E96761">
              <w:rPr>
                <w:color w:val="000000"/>
                <w:sz w:val="22"/>
                <w:szCs w:val="22"/>
              </w:rPr>
              <w:t>People Living in Households with Income Below 2 Times the Poverty Level</w:t>
            </w:r>
          </w:p>
        </w:tc>
        <w:tc>
          <w:tcPr>
            <w:tcW w:w="1894" w:type="dxa"/>
            <w:tcBorders>
              <w:top w:val="nil"/>
              <w:left w:val="nil"/>
              <w:bottom w:val="nil"/>
              <w:right w:val="nil"/>
            </w:tcBorders>
            <w:shd w:val="clear" w:color="000000" w:fill="FFFFFF"/>
            <w:vAlign w:val="bottom"/>
            <w:hideMark/>
          </w:tcPr>
          <w:p w14:paraId="38C42CB8" w14:textId="77777777" w:rsidR="00E96761" w:rsidRPr="00E96761" w:rsidRDefault="00E96761" w:rsidP="00E96761">
            <w:pPr>
              <w:jc w:val="center"/>
              <w:rPr>
                <w:color w:val="000000"/>
                <w:sz w:val="22"/>
                <w:szCs w:val="22"/>
              </w:rPr>
            </w:pPr>
            <w:r w:rsidRPr="00E96761">
              <w:rPr>
                <w:color w:val="000000"/>
                <w:sz w:val="22"/>
                <w:szCs w:val="22"/>
              </w:rPr>
              <w:t>People Living in Households with Income Below the Poverty Level</w:t>
            </w:r>
          </w:p>
        </w:tc>
      </w:tr>
      <w:tr w:rsidR="00E96761" w:rsidRPr="00E96761" w14:paraId="70F8D7F9" w14:textId="77777777" w:rsidTr="00E96761">
        <w:trPr>
          <w:trHeight w:val="300"/>
          <w:jc w:val="center"/>
        </w:trPr>
        <w:tc>
          <w:tcPr>
            <w:tcW w:w="3214" w:type="dxa"/>
            <w:tcBorders>
              <w:top w:val="nil"/>
              <w:left w:val="nil"/>
              <w:bottom w:val="single" w:sz="8" w:space="0" w:color="808080"/>
              <w:right w:val="nil"/>
            </w:tcBorders>
            <w:shd w:val="clear" w:color="000000" w:fill="FFFFFF"/>
            <w:vAlign w:val="bottom"/>
            <w:hideMark/>
          </w:tcPr>
          <w:p w14:paraId="30DCF037" w14:textId="77777777" w:rsidR="00E96761" w:rsidRPr="00E96761" w:rsidRDefault="00E96761" w:rsidP="00E96761">
            <w:pPr>
              <w:rPr>
                <w:color w:val="000000"/>
                <w:sz w:val="22"/>
                <w:szCs w:val="22"/>
              </w:rPr>
            </w:pPr>
            <w:r w:rsidRPr="00E96761">
              <w:rPr>
                <w:color w:val="000000"/>
                <w:sz w:val="22"/>
                <w:szCs w:val="22"/>
              </w:rPr>
              <w:t> </w:t>
            </w:r>
          </w:p>
        </w:tc>
        <w:tc>
          <w:tcPr>
            <w:tcW w:w="1281" w:type="dxa"/>
            <w:tcBorders>
              <w:top w:val="nil"/>
              <w:left w:val="nil"/>
              <w:bottom w:val="single" w:sz="8" w:space="0" w:color="808080"/>
              <w:right w:val="nil"/>
            </w:tcBorders>
            <w:shd w:val="clear" w:color="000000" w:fill="FFFFFF"/>
            <w:vAlign w:val="bottom"/>
            <w:hideMark/>
          </w:tcPr>
          <w:p w14:paraId="26F849C5" w14:textId="77777777" w:rsidR="00E96761" w:rsidRPr="00E96761" w:rsidRDefault="00E96761" w:rsidP="00E96761">
            <w:pPr>
              <w:rPr>
                <w:color w:val="000000"/>
                <w:sz w:val="22"/>
                <w:szCs w:val="22"/>
              </w:rPr>
            </w:pPr>
            <w:r w:rsidRPr="00E96761">
              <w:rPr>
                <w:color w:val="000000"/>
                <w:sz w:val="22"/>
                <w:szCs w:val="22"/>
              </w:rPr>
              <w:t> </w:t>
            </w:r>
          </w:p>
        </w:tc>
        <w:tc>
          <w:tcPr>
            <w:tcW w:w="1991" w:type="dxa"/>
            <w:tcBorders>
              <w:top w:val="nil"/>
              <w:left w:val="nil"/>
              <w:bottom w:val="single" w:sz="8" w:space="0" w:color="808080"/>
              <w:right w:val="nil"/>
            </w:tcBorders>
            <w:shd w:val="clear" w:color="000000" w:fill="FFFFFF"/>
            <w:vAlign w:val="bottom"/>
            <w:hideMark/>
          </w:tcPr>
          <w:p w14:paraId="1E32D19A" w14:textId="77777777" w:rsidR="00E96761" w:rsidRPr="00E96761" w:rsidRDefault="00E96761" w:rsidP="00E96761">
            <w:pPr>
              <w:jc w:val="center"/>
              <w:rPr>
                <w:color w:val="000000"/>
                <w:sz w:val="22"/>
                <w:szCs w:val="22"/>
              </w:rPr>
            </w:pPr>
            <w:r w:rsidRPr="00E96761">
              <w:rPr>
                <w:color w:val="000000"/>
                <w:sz w:val="22"/>
                <w:szCs w:val="22"/>
              </w:rPr>
              <w:t> </w:t>
            </w:r>
          </w:p>
        </w:tc>
        <w:tc>
          <w:tcPr>
            <w:tcW w:w="1894" w:type="dxa"/>
            <w:tcBorders>
              <w:top w:val="nil"/>
              <w:left w:val="nil"/>
              <w:bottom w:val="single" w:sz="8" w:space="0" w:color="808080"/>
              <w:right w:val="nil"/>
            </w:tcBorders>
            <w:shd w:val="clear" w:color="000000" w:fill="FFFFFF"/>
            <w:vAlign w:val="bottom"/>
            <w:hideMark/>
          </w:tcPr>
          <w:p w14:paraId="1E9FBBEB" w14:textId="77777777" w:rsidR="00E96761" w:rsidRPr="00E96761" w:rsidRDefault="00E96761" w:rsidP="00E96761">
            <w:pPr>
              <w:jc w:val="center"/>
              <w:rPr>
                <w:color w:val="000000"/>
                <w:sz w:val="22"/>
                <w:szCs w:val="22"/>
              </w:rPr>
            </w:pPr>
            <w:r w:rsidRPr="00E96761">
              <w:rPr>
                <w:color w:val="000000"/>
                <w:sz w:val="22"/>
                <w:szCs w:val="22"/>
              </w:rPr>
              <w:t> </w:t>
            </w:r>
          </w:p>
        </w:tc>
      </w:tr>
      <w:tr w:rsidR="00E96761" w:rsidRPr="00E96761" w14:paraId="4F86C671" w14:textId="77777777" w:rsidTr="00E96761">
        <w:trPr>
          <w:trHeight w:val="300"/>
          <w:jc w:val="center"/>
        </w:trPr>
        <w:tc>
          <w:tcPr>
            <w:tcW w:w="3214" w:type="dxa"/>
            <w:tcBorders>
              <w:top w:val="single" w:sz="8" w:space="0" w:color="808080"/>
              <w:left w:val="nil"/>
              <w:bottom w:val="single" w:sz="4" w:space="0" w:color="808080"/>
              <w:right w:val="single" w:sz="4" w:space="0" w:color="808080"/>
            </w:tcBorders>
            <w:shd w:val="clear" w:color="auto" w:fill="auto"/>
            <w:noWrap/>
            <w:vAlign w:val="bottom"/>
            <w:hideMark/>
          </w:tcPr>
          <w:p w14:paraId="15824EBD" w14:textId="77777777" w:rsidR="00E96761" w:rsidRPr="00E96761" w:rsidRDefault="00E96761" w:rsidP="00E96761">
            <w:pPr>
              <w:ind w:firstLineChars="500" w:firstLine="1100"/>
              <w:rPr>
                <w:color w:val="000000"/>
                <w:sz w:val="22"/>
                <w:szCs w:val="22"/>
              </w:rPr>
            </w:pPr>
            <w:r w:rsidRPr="00E96761">
              <w:rPr>
                <w:color w:val="000000"/>
                <w:sz w:val="22"/>
                <w:szCs w:val="22"/>
              </w:rPr>
              <w:t xml:space="preserve">     0    to   &lt;= 1 </w:t>
            </w:r>
          </w:p>
        </w:tc>
        <w:tc>
          <w:tcPr>
            <w:tcW w:w="1281" w:type="dxa"/>
            <w:tcBorders>
              <w:top w:val="nil"/>
              <w:left w:val="nil"/>
              <w:bottom w:val="single" w:sz="4" w:space="0" w:color="808080"/>
              <w:right w:val="single" w:sz="4" w:space="0" w:color="808080"/>
            </w:tcBorders>
            <w:shd w:val="clear" w:color="auto" w:fill="auto"/>
            <w:noWrap/>
            <w:vAlign w:val="bottom"/>
            <w:hideMark/>
          </w:tcPr>
          <w:p w14:paraId="43137610" w14:textId="77777777" w:rsidR="00E96761" w:rsidRPr="00E96761" w:rsidRDefault="00E96761" w:rsidP="00E96761">
            <w:pPr>
              <w:jc w:val="right"/>
              <w:rPr>
                <w:color w:val="000000"/>
                <w:sz w:val="22"/>
                <w:szCs w:val="22"/>
              </w:rPr>
            </w:pPr>
            <w:r w:rsidRPr="00E96761">
              <w:rPr>
                <w:color w:val="000000"/>
                <w:sz w:val="22"/>
                <w:szCs w:val="22"/>
              </w:rPr>
              <w:t>88,997,363</w:t>
            </w:r>
          </w:p>
        </w:tc>
        <w:tc>
          <w:tcPr>
            <w:tcW w:w="1991" w:type="dxa"/>
            <w:tcBorders>
              <w:top w:val="nil"/>
              <w:left w:val="nil"/>
              <w:bottom w:val="single" w:sz="4" w:space="0" w:color="808080"/>
              <w:right w:val="single" w:sz="4" w:space="0" w:color="808080"/>
            </w:tcBorders>
            <w:shd w:val="clear" w:color="auto" w:fill="auto"/>
            <w:noWrap/>
            <w:vAlign w:val="bottom"/>
            <w:hideMark/>
          </w:tcPr>
          <w:p w14:paraId="5CA50FA3" w14:textId="77777777" w:rsidR="00E96761" w:rsidRPr="00E96761" w:rsidRDefault="00E96761" w:rsidP="00E96761">
            <w:pPr>
              <w:jc w:val="right"/>
              <w:rPr>
                <w:color w:val="000000"/>
                <w:sz w:val="22"/>
                <w:szCs w:val="22"/>
              </w:rPr>
            </w:pPr>
            <w:r w:rsidRPr="00E96761">
              <w:rPr>
                <w:color w:val="000000"/>
                <w:sz w:val="22"/>
                <w:szCs w:val="22"/>
              </w:rPr>
              <w:t>28,402,005</w:t>
            </w:r>
          </w:p>
        </w:tc>
        <w:tc>
          <w:tcPr>
            <w:tcW w:w="1894" w:type="dxa"/>
            <w:tcBorders>
              <w:top w:val="nil"/>
              <w:left w:val="nil"/>
              <w:bottom w:val="single" w:sz="4" w:space="0" w:color="808080"/>
              <w:right w:val="nil"/>
            </w:tcBorders>
            <w:shd w:val="clear" w:color="auto" w:fill="auto"/>
            <w:noWrap/>
            <w:vAlign w:val="bottom"/>
            <w:hideMark/>
          </w:tcPr>
          <w:p w14:paraId="4355D986" w14:textId="77777777" w:rsidR="00E96761" w:rsidRPr="00E96761" w:rsidRDefault="00E96761" w:rsidP="00E96761">
            <w:pPr>
              <w:jc w:val="right"/>
              <w:rPr>
                <w:color w:val="000000"/>
                <w:sz w:val="22"/>
                <w:szCs w:val="22"/>
              </w:rPr>
            </w:pPr>
            <w:r w:rsidRPr="00E96761">
              <w:rPr>
                <w:color w:val="000000"/>
                <w:sz w:val="22"/>
                <w:szCs w:val="22"/>
              </w:rPr>
              <w:t>12,361,354</w:t>
            </w:r>
          </w:p>
        </w:tc>
      </w:tr>
      <w:tr w:rsidR="00E96761" w:rsidRPr="00E96761" w14:paraId="276810A3" w14:textId="77777777" w:rsidTr="00E96761">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0077B1F3" w14:textId="77777777" w:rsidR="00E96761" w:rsidRPr="00E96761" w:rsidRDefault="00E96761" w:rsidP="00E96761">
            <w:pPr>
              <w:ind w:firstLineChars="500" w:firstLine="1100"/>
              <w:rPr>
                <w:color w:val="000000"/>
                <w:sz w:val="22"/>
                <w:szCs w:val="22"/>
              </w:rPr>
            </w:pPr>
            <w:r w:rsidRPr="00E96761">
              <w:rPr>
                <w:color w:val="000000"/>
                <w:sz w:val="22"/>
                <w:szCs w:val="22"/>
              </w:rPr>
              <w:t xml:space="preserve">   &gt;1    to   &lt;= 2 </w:t>
            </w:r>
          </w:p>
        </w:tc>
        <w:tc>
          <w:tcPr>
            <w:tcW w:w="1281" w:type="dxa"/>
            <w:tcBorders>
              <w:top w:val="nil"/>
              <w:left w:val="nil"/>
              <w:bottom w:val="single" w:sz="4" w:space="0" w:color="808080"/>
              <w:right w:val="single" w:sz="4" w:space="0" w:color="808080"/>
            </w:tcBorders>
            <w:shd w:val="clear" w:color="auto" w:fill="auto"/>
            <w:noWrap/>
            <w:vAlign w:val="bottom"/>
            <w:hideMark/>
          </w:tcPr>
          <w:p w14:paraId="0AF2630A" w14:textId="77777777" w:rsidR="00E96761" w:rsidRPr="00E96761" w:rsidRDefault="00E96761" w:rsidP="00E96761">
            <w:pPr>
              <w:jc w:val="right"/>
              <w:rPr>
                <w:color w:val="000000"/>
                <w:sz w:val="22"/>
                <w:szCs w:val="22"/>
              </w:rPr>
            </w:pPr>
            <w:r w:rsidRPr="00E96761">
              <w:rPr>
                <w:color w:val="000000"/>
                <w:sz w:val="22"/>
                <w:szCs w:val="22"/>
              </w:rPr>
              <w:t>0</w:t>
            </w:r>
          </w:p>
        </w:tc>
        <w:tc>
          <w:tcPr>
            <w:tcW w:w="1991" w:type="dxa"/>
            <w:tcBorders>
              <w:top w:val="nil"/>
              <w:left w:val="nil"/>
              <w:bottom w:val="single" w:sz="4" w:space="0" w:color="808080"/>
              <w:right w:val="single" w:sz="4" w:space="0" w:color="808080"/>
            </w:tcBorders>
            <w:shd w:val="clear" w:color="auto" w:fill="auto"/>
            <w:noWrap/>
            <w:vAlign w:val="bottom"/>
            <w:hideMark/>
          </w:tcPr>
          <w:p w14:paraId="0FCE2D1C" w14:textId="77777777" w:rsidR="00E96761" w:rsidRPr="00E96761" w:rsidRDefault="00E96761" w:rsidP="00E96761">
            <w:pPr>
              <w:jc w:val="right"/>
              <w:rPr>
                <w:color w:val="000000"/>
                <w:sz w:val="22"/>
                <w:szCs w:val="22"/>
              </w:rPr>
            </w:pPr>
            <w:r w:rsidRPr="00E96761">
              <w:rPr>
                <w:color w:val="000000"/>
                <w:sz w:val="22"/>
                <w:szCs w:val="22"/>
              </w:rPr>
              <w:t>0</w:t>
            </w:r>
          </w:p>
        </w:tc>
        <w:tc>
          <w:tcPr>
            <w:tcW w:w="1894" w:type="dxa"/>
            <w:tcBorders>
              <w:top w:val="nil"/>
              <w:left w:val="nil"/>
              <w:bottom w:val="single" w:sz="4" w:space="0" w:color="808080"/>
              <w:right w:val="nil"/>
            </w:tcBorders>
            <w:shd w:val="clear" w:color="auto" w:fill="auto"/>
            <w:noWrap/>
            <w:vAlign w:val="bottom"/>
            <w:hideMark/>
          </w:tcPr>
          <w:p w14:paraId="73A54C2B" w14:textId="77777777" w:rsidR="00E96761" w:rsidRPr="00E96761" w:rsidRDefault="00E96761" w:rsidP="00E96761">
            <w:pPr>
              <w:jc w:val="right"/>
              <w:rPr>
                <w:color w:val="000000"/>
                <w:sz w:val="22"/>
                <w:szCs w:val="22"/>
              </w:rPr>
            </w:pPr>
            <w:r w:rsidRPr="00E96761">
              <w:rPr>
                <w:color w:val="000000"/>
                <w:sz w:val="22"/>
                <w:szCs w:val="22"/>
              </w:rPr>
              <w:t>0</w:t>
            </w:r>
          </w:p>
        </w:tc>
      </w:tr>
      <w:tr w:rsidR="00E96761" w:rsidRPr="00E96761" w14:paraId="602DC563" w14:textId="77777777" w:rsidTr="00E96761">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5E52F496" w14:textId="77777777" w:rsidR="00E96761" w:rsidRPr="00E96761" w:rsidRDefault="00E96761" w:rsidP="00E96761">
            <w:pPr>
              <w:ind w:firstLineChars="500" w:firstLine="1100"/>
              <w:rPr>
                <w:color w:val="000000"/>
                <w:sz w:val="22"/>
                <w:szCs w:val="22"/>
              </w:rPr>
            </w:pPr>
            <w:r w:rsidRPr="00E96761">
              <w:rPr>
                <w:color w:val="000000"/>
                <w:sz w:val="22"/>
                <w:szCs w:val="22"/>
              </w:rPr>
              <w:t xml:space="preserve">   &gt;2    to   &lt;= 3  </w:t>
            </w:r>
          </w:p>
        </w:tc>
        <w:tc>
          <w:tcPr>
            <w:tcW w:w="1281" w:type="dxa"/>
            <w:tcBorders>
              <w:top w:val="nil"/>
              <w:left w:val="nil"/>
              <w:bottom w:val="single" w:sz="4" w:space="0" w:color="808080"/>
              <w:right w:val="single" w:sz="4" w:space="0" w:color="808080"/>
            </w:tcBorders>
            <w:shd w:val="clear" w:color="auto" w:fill="auto"/>
            <w:noWrap/>
            <w:vAlign w:val="bottom"/>
            <w:hideMark/>
          </w:tcPr>
          <w:p w14:paraId="2F7E0140" w14:textId="77777777" w:rsidR="00E96761" w:rsidRPr="00E96761" w:rsidRDefault="00E96761" w:rsidP="00E96761">
            <w:pPr>
              <w:jc w:val="right"/>
              <w:rPr>
                <w:color w:val="000000"/>
                <w:sz w:val="22"/>
                <w:szCs w:val="22"/>
              </w:rPr>
            </w:pPr>
            <w:r w:rsidRPr="00E96761">
              <w:rPr>
                <w:color w:val="000000"/>
                <w:sz w:val="22"/>
                <w:szCs w:val="22"/>
              </w:rPr>
              <w:t>0</w:t>
            </w:r>
          </w:p>
        </w:tc>
        <w:tc>
          <w:tcPr>
            <w:tcW w:w="1991" w:type="dxa"/>
            <w:tcBorders>
              <w:top w:val="nil"/>
              <w:left w:val="nil"/>
              <w:bottom w:val="single" w:sz="4" w:space="0" w:color="808080"/>
              <w:right w:val="single" w:sz="4" w:space="0" w:color="808080"/>
            </w:tcBorders>
            <w:shd w:val="clear" w:color="auto" w:fill="auto"/>
            <w:noWrap/>
            <w:vAlign w:val="bottom"/>
            <w:hideMark/>
          </w:tcPr>
          <w:p w14:paraId="1002B72A" w14:textId="77777777" w:rsidR="00E96761" w:rsidRPr="00E96761" w:rsidRDefault="00E96761" w:rsidP="00E96761">
            <w:pPr>
              <w:jc w:val="right"/>
              <w:rPr>
                <w:color w:val="000000"/>
                <w:sz w:val="22"/>
                <w:szCs w:val="22"/>
              </w:rPr>
            </w:pPr>
            <w:r w:rsidRPr="00E96761">
              <w:rPr>
                <w:color w:val="000000"/>
                <w:sz w:val="22"/>
                <w:szCs w:val="22"/>
              </w:rPr>
              <w:t>0</w:t>
            </w:r>
          </w:p>
        </w:tc>
        <w:tc>
          <w:tcPr>
            <w:tcW w:w="1894" w:type="dxa"/>
            <w:tcBorders>
              <w:top w:val="nil"/>
              <w:left w:val="nil"/>
              <w:bottom w:val="single" w:sz="4" w:space="0" w:color="808080"/>
              <w:right w:val="nil"/>
            </w:tcBorders>
            <w:shd w:val="clear" w:color="auto" w:fill="auto"/>
            <w:noWrap/>
            <w:vAlign w:val="bottom"/>
            <w:hideMark/>
          </w:tcPr>
          <w:p w14:paraId="5339819A" w14:textId="77777777" w:rsidR="00E96761" w:rsidRPr="00E96761" w:rsidRDefault="00E96761" w:rsidP="00E96761">
            <w:pPr>
              <w:jc w:val="right"/>
              <w:rPr>
                <w:color w:val="000000"/>
                <w:sz w:val="22"/>
                <w:szCs w:val="22"/>
              </w:rPr>
            </w:pPr>
            <w:r w:rsidRPr="00E96761">
              <w:rPr>
                <w:color w:val="000000"/>
                <w:sz w:val="22"/>
                <w:szCs w:val="22"/>
              </w:rPr>
              <w:t>0</w:t>
            </w:r>
          </w:p>
        </w:tc>
      </w:tr>
      <w:tr w:rsidR="00E96761" w:rsidRPr="00E96761" w14:paraId="09877BD4" w14:textId="77777777" w:rsidTr="00E96761">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56FA5C00" w14:textId="77777777" w:rsidR="00E96761" w:rsidRPr="00E96761" w:rsidRDefault="00E96761" w:rsidP="00E96761">
            <w:pPr>
              <w:ind w:firstLineChars="500" w:firstLine="1100"/>
              <w:rPr>
                <w:color w:val="000000"/>
                <w:sz w:val="22"/>
                <w:szCs w:val="22"/>
              </w:rPr>
            </w:pPr>
            <w:r w:rsidRPr="00E96761">
              <w:rPr>
                <w:color w:val="000000"/>
                <w:sz w:val="22"/>
                <w:szCs w:val="22"/>
              </w:rPr>
              <w:t xml:space="preserve">   &gt;3    to   &lt;= 4  </w:t>
            </w:r>
          </w:p>
        </w:tc>
        <w:tc>
          <w:tcPr>
            <w:tcW w:w="1281" w:type="dxa"/>
            <w:tcBorders>
              <w:top w:val="nil"/>
              <w:left w:val="nil"/>
              <w:bottom w:val="single" w:sz="4" w:space="0" w:color="808080"/>
              <w:right w:val="single" w:sz="4" w:space="0" w:color="808080"/>
            </w:tcBorders>
            <w:shd w:val="clear" w:color="auto" w:fill="auto"/>
            <w:noWrap/>
            <w:vAlign w:val="bottom"/>
            <w:hideMark/>
          </w:tcPr>
          <w:p w14:paraId="5DA86190" w14:textId="77777777" w:rsidR="00E96761" w:rsidRPr="00E96761" w:rsidRDefault="00E96761" w:rsidP="00E96761">
            <w:pPr>
              <w:jc w:val="right"/>
              <w:rPr>
                <w:color w:val="000000"/>
                <w:sz w:val="22"/>
                <w:szCs w:val="22"/>
              </w:rPr>
            </w:pPr>
            <w:r w:rsidRPr="00E96761">
              <w:rPr>
                <w:color w:val="000000"/>
                <w:sz w:val="22"/>
                <w:szCs w:val="22"/>
              </w:rPr>
              <w:t>0</w:t>
            </w:r>
          </w:p>
        </w:tc>
        <w:tc>
          <w:tcPr>
            <w:tcW w:w="1991" w:type="dxa"/>
            <w:tcBorders>
              <w:top w:val="nil"/>
              <w:left w:val="nil"/>
              <w:bottom w:val="single" w:sz="4" w:space="0" w:color="808080"/>
              <w:right w:val="single" w:sz="4" w:space="0" w:color="808080"/>
            </w:tcBorders>
            <w:shd w:val="clear" w:color="auto" w:fill="auto"/>
            <w:noWrap/>
            <w:vAlign w:val="bottom"/>
            <w:hideMark/>
          </w:tcPr>
          <w:p w14:paraId="1FB3AAEE" w14:textId="77777777" w:rsidR="00E96761" w:rsidRPr="00E96761" w:rsidRDefault="00E96761" w:rsidP="00E96761">
            <w:pPr>
              <w:jc w:val="right"/>
              <w:rPr>
                <w:color w:val="000000"/>
                <w:sz w:val="22"/>
                <w:szCs w:val="22"/>
              </w:rPr>
            </w:pPr>
            <w:r w:rsidRPr="00E96761">
              <w:rPr>
                <w:color w:val="000000"/>
                <w:sz w:val="22"/>
                <w:szCs w:val="22"/>
              </w:rPr>
              <w:t>0</w:t>
            </w:r>
          </w:p>
        </w:tc>
        <w:tc>
          <w:tcPr>
            <w:tcW w:w="1894" w:type="dxa"/>
            <w:tcBorders>
              <w:top w:val="nil"/>
              <w:left w:val="nil"/>
              <w:bottom w:val="single" w:sz="4" w:space="0" w:color="808080"/>
              <w:right w:val="nil"/>
            </w:tcBorders>
            <w:shd w:val="clear" w:color="auto" w:fill="auto"/>
            <w:noWrap/>
            <w:vAlign w:val="bottom"/>
            <w:hideMark/>
          </w:tcPr>
          <w:p w14:paraId="4AB1293A" w14:textId="77777777" w:rsidR="00E96761" w:rsidRPr="00E96761" w:rsidRDefault="00E96761" w:rsidP="00E96761">
            <w:pPr>
              <w:jc w:val="right"/>
              <w:rPr>
                <w:color w:val="000000"/>
                <w:sz w:val="22"/>
                <w:szCs w:val="22"/>
              </w:rPr>
            </w:pPr>
            <w:r w:rsidRPr="00E96761">
              <w:rPr>
                <w:color w:val="000000"/>
                <w:sz w:val="22"/>
                <w:szCs w:val="22"/>
              </w:rPr>
              <w:t>0</w:t>
            </w:r>
          </w:p>
        </w:tc>
      </w:tr>
      <w:tr w:rsidR="00E96761" w:rsidRPr="00E96761" w14:paraId="56CF39D6" w14:textId="77777777" w:rsidTr="00E96761">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2DA61AC1" w14:textId="77777777" w:rsidR="00E96761" w:rsidRPr="00E96761" w:rsidRDefault="00E96761" w:rsidP="00E96761">
            <w:pPr>
              <w:ind w:firstLineChars="500" w:firstLine="1100"/>
              <w:rPr>
                <w:color w:val="000000"/>
                <w:sz w:val="22"/>
                <w:szCs w:val="22"/>
              </w:rPr>
            </w:pPr>
            <w:r w:rsidRPr="00E96761">
              <w:rPr>
                <w:color w:val="000000"/>
                <w:sz w:val="22"/>
                <w:szCs w:val="22"/>
              </w:rPr>
              <w:t xml:space="preserve">   &gt;4    to   &lt;= 5  </w:t>
            </w:r>
          </w:p>
        </w:tc>
        <w:tc>
          <w:tcPr>
            <w:tcW w:w="1281" w:type="dxa"/>
            <w:tcBorders>
              <w:top w:val="nil"/>
              <w:left w:val="nil"/>
              <w:bottom w:val="single" w:sz="4" w:space="0" w:color="808080"/>
              <w:right w:val="single" w:sz="4" w:space="0" w:color="808080"/>
            </w:tcBorders>
            <w:shd w:val="clear" w:color="auto" w:fill="auto"/>
            <w:noWrap/>
            <w:vAlign w:val="bottom"/>
            <w:hideMark/>
          </w:tcPr>
          <w:p w14:paraId="585D346E" w14:textId="77777777" w:rsidR="00E96761" w:rsidRPr="00E96761" w:rsidRDefault="00E96761" w:rsidP="00E96761">
            <w:pPr>
              <w:jc w:val="right"/>
              <w:rPr>
                <w:color w:val="000000"/>
                <w:sz w:val="22"/>
                <w:szCs w:val="22"/>
              </w:rPr>
            </w:pPr>
            <w:r w:rsidRPr="00E96761">
              <w:rPr>
                <w:color w:val="000000"/>
                <w:sz w:val="22"/>
                <w:szCs w:val="22"/>
              </w:rPr>
              <w:t>0</w:t>
            </w:r>
          </w:p>
        </w:tc>
        <w:tc>
          <w:tcPr>
            <w:tcW w:w="1991" w:type="dxa"/>
            <w:tcBorders>
              <w:top w:val="nil"/>
              <w:left w:val="nil"/>
              <w:bottom w:val="single" w:sz="4" w:space="0" w:color="808080"/>
              <w:right w:val="single" w:sz="4" w:space="0" w:color="808080"/>
            </w:tcBorders>
            <w:shd w:val="clear" w:color="auto" w:fill="auto"/>
            <w:noWrap/>
            <w:vAlign w:val="bottom"/>
            <w:hideMark/>
          </w:tcPr>
          <w:p w14:paraId="0AB14365" w14:textId="77777777" w:rsidR="00E96761" w:rsidRPr="00E96761" w:rsidRDefault="00E96761" w:rsidP="00E96761">
            <w:pPr>
              <w:jc w:val="right"/>
              <w:rPr>
                <w:color w:val="000000"/>
                <w:sz w:val="22"/>
                <w:szCs w:val="22"/>
              </w:rPr>
            </w:pPr>
            <w:r w:rsidRPr="00E96761">
              <w:rPr>
                <w:color w:val="000000"/>
                <w:sz w:val="22"/>
                <w:szCs w:val="22"/>
              </w:rPr>
              <w:t>0</w:t>
            </w:r>
          </w:p>
        </w:tc>
        <w:tc>
          <w:tcPr>
            <w:tcW w:w="1894" w:type="dxa"/>
            <w:tcBorders>
              <w:top w:val="nil"/>
              <w:left w:val="nil"/>
              <w:bottom w:val="single" w:sz="4" w:space="0" w:color="808080"/>
              <w:right w:val="nil"/>
            </w:tcBorders>
            <w:shd w:val="clear" w:color="auto" w:fill="auto"/>
            <w:noWrap/>
            <w:vAlign w:val="bottom"/>
            <w:hideMark/>
          </w:tcPr>
          <w:p w14:paraId="4D732E97" w14:textId="77777777" w:rsidR="00E96761" w:rsidRPr="00E96761" w:rsidRDefault="00E96761" w:rsidP="00E96761">
            <w:pPr>
              <w:jc w:val="right"/>
              <w:rPr>
                <w:color w:val="000000"/>
                <w:sz w:val="22"/>
                <w:szCs w:val="22"/>
              </w:rPr>
            </w:pPr>
            <w:r w:rsidRPr="00E96761">
              <w:rPr>
                <w:color w:val="000000"/>
                <w:sz w:val="22"/>
                <w:szCs w:val="22"/>
              </w:rPr>
              <w:t>0</w:t>
            </w:r>
          </w:p>
        </w:tc>
      </w:tr>
      <w:tr w:rsidR="00E96761" w:rsidRPr="00E96761" w14:paraId="2EA6A475" w14:textId="77777777" w:rsidTr="00E96761">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66EA9E8E" w14:textId="77777777" w:rsidR="00E96761" w:rsidRPr="00E96761" w:rsidRDefault="00E96761" w:rsidP="00E96761">
            <w:pPr>
              <w:ind w:firstLineChars="500" w:firstLine="1100"/>
              <w:rPr>
                <w:color w:val="000000"/>
                <w:sz w:val="22"/>
                <w:szCs w:val="22"/>
              </w:rPr>
            </w:pPr>
            <w:r w:rsidRPr="00E96761">
              <w:rPr>
                <w:color w:val="000000"/>
                <w:sz w:val="22"/>
                <w:szCs w:val="22"/>
              </w:rPr>
              <w:t xml:space="preserve">   &gt;5    to   &lt;= 6  </w:t>
            </w:r>
          </w:p>
        </w:tc>
        <w:tc>
          <w:tcPr>
            <w:tcW w:w="1281" w:type="dxa"/>
            <w:tcBorders>
              <w:top w:val="nil"/>
              <w:left w:val="nil"/>
              <w:bottom w:val="single" w:sz="4" w:space="0" w:color="808080"/>
              <w:right w:val="single" w:sz="4" w:space="0" w:color="808080"/>
            </w:tcBorders>
            <w:shd w:val="clear" w:color="auto" w:fill="auto"/>
            <w:noWrap/>
            <w:vAlign w:val="bottom"/>
            <w:hideMark/>
          </w:tcPr>
          <w:p w14:paraId="51D1A94B" w14:textId="77777777" w:rsidR="00E96761" w:rsidRPr="00E96761" w:rsidRDefault="00E96761" w:rsidP="00E96761">
            <w:pPr>
              <w:jc w:val="right"/>
              <w:rPr>
                <w:color w:val="000000"/>
                <w:sz w:val="22"/>
                <w:szCs w:val="22"/>
              </w:rPr>
            </w:pPr>
            <w:r w:rsidRPr="00E96761">
              <w:rPr>
                <w:color w:val="000000"/>
                <w:sz w:val="22"/>
                <w:szCs w:val="22"/>
              </w:rPr>
              <w:t>0</w:t>
            </w:r>
          </w:p>
        </w:tc>
        <w:tc>
          <w:tcPr>
            <w:tcW w:w="1991" w:type="dxa"/>
            <w:tcBorders>
              <w:top w:val="nil"/>
              <w:left w:val="nil"/>
              <w:bottom w:val="single" w:sz="4" w:space="0" w:color="808080"/>
              <w:right w:val="single" w:sz="4" w:space="0" w:color="808080"/>
            </w:tcBorders>
            <w:shd w:val="clear" w:color="auto" w:fill="auto"/>
            <w:noWrap/>
            <w:vAlign w:val="bottom"/>
            <w:hideMark/>
          </w:tcPr>
          <w:p w14:paraId="735877D0" w14:textId="77777777" w:rsidR="00E96761" w:rsidRPr="00E96761" w:rsidRDefault="00E96761" w:rsidP="00E96761">
            <w:pPr>
              <w:jc w:val="right"/>
              <w:rPr>
                <w:color w:val="000000"/>
                <w:sz w:val="22"/>
                <w:szCs w:val="22"/>
              </w:rPr>
            </w:pPr>
            <w:r w:rsidRPr="00E96761">
              <w:rPr>
                <w:color w:val="000000"/>
                <w:sz w:val="22"/>
                <w:szCs w:val="22"/>
              </w:rPr>
              <w:t>0</w:t>
            </w:r>
          </w:p>
        </w:tc>
        <w:tc>
          <w:tcPr>
            <w:tcW w:w="1894" w:type="dxa"/>
            <w:tcBorders>
              <w:top w:val="nil"/>
              <w:left w:val="nil"/>
              <w:bottom w:val="single" w:sz="4" w:space="0" w:color="808080"/>
              <w:right w:val="nil"/>
            </w:tcBorders>
            <w:shd w:val="clear" w:color="auto" w:fill="auto"/>
            <w:noWrap/>
            <w:vAlign w:val="bottom"/>
            <w:hideMark/>
          </w:tcPr>
          <w:p w14:paraId="23F9510A" w14:textId="77777777" w:rsidR="00E96761" w:rsidRPr="00E96761" w:rsidRDefault="00E96761" w:rsidP="00E96761">
            <w:pPr>
              <w:jc w:val="right"/>
              <w:rPr>
                <w:color w:val="000000"/>
                <w:sz w:val="22"/>
                <w:szCs w:val="22"/>
              </w:rPr>
            </w:pPr>
            <w:r w:rsidRPr="00E96761">
              <w:rPr>
                <w:color w:val="000000"/>
                <w:sz w:val="22"/>
                <w:szCs w:val="22"/>
              </w:rPr>
              <w:t>0</w:t>
            </w:r>
          </w:p>
        </w:tc>
      </w:tr>
      <w:tr w:rsidR="00E96761" w:rsidRPr="00E96761" w14:paraId="416BA751" w14:textId="77777777" w:rsidTr="00E96761">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49FFDC58" w14:textId="77777777" w:rsidR="00E96761" w:rsidRPr="00E96761" w:rsidRDefault="00E96761" w:rsidP="00E96761">
            <w:pPr>
              <w:ind w:firstLineChars="500" w:firstLine="1100"/>
              <w:rPr>
                <w:color w:val="000000"/>
                <w:sz w:val="22"/>
                <w:szCs w:val="22"/>
              </w:rPr>
            </w:pPr>
            <w:r w:rsidRPr="00E96761">
              <w:rPr>
                <w:color w:val="000000"/>
                <w:sz w:val="22"/>
                <w:szCs w:val="22"/>
              </w:rPr>
              <w:t xml:space="preserve">   &gt;6    to   &lt;= 7  </w:t>
            </w:r>
          </w:p>
        </w:tc>
        <w:tc>
          <w:tcPr>
            <w:tcW w:w="1281" w:type="dxa"/>
            <w:tcBorders>
              <w:top w:val="nil"/>
              <w:left w:val="nil"/>
              <w:bottom w:val="single" w:sz="4" w:space="0" w:color="808080"/>
              <w:right w:val="single" w:sz="4" w:space="0" w:color="808080"/>
            </w:tcBorders>
            <w:shd w:val="clear" w:color="auto" w:fill="auto"/>
            <w:noWrap/>
            <w:vAlign w:val="bottom"/>
            <w:hideMark/>
          </w:tcPr>
          <w:p w14:paraId="77B4EC83" w14:textId="77777777" w:rsidR="00E96761" w:rsidRPr="00E96761" w:rsidRDefault="00E96761" w:rsidP="00E96761">
            <w:pPr>
              <w:jc w:val="right"/>
              <w:rPr>
                <w:color w:val="000000"/>
                <w:sz w:val="22"/>
                <w:szCs w:val="22"/>
              </w:rPr>
            </w:pPr>
            <w:r w:rsidRPr="00E96761">
              <w:rPr>
                <w:color w:val="000000"/>
                <w:sz w:val="22"/>
                <w:szCs w:val="22"/>
              </w:rPr>
              <w:t>0</w:t>
            </w:r>
          </w:p>
        </w:tc>
        <w:tc>
          <w:tcPr>
            <w:tcW w:w="1991" w:type="dxa"/>
            <w:tcBorders>
              <w:top w:val="nil"/>
              <w:left w:val="nil"/>
              <w:bottom w:val="single" w:sz="4" w:space="0" w:color="808080"/>
              <w:right w:val="single" w:sz="4" w:space="0" w:color="808080"/>
            </w:tcBorders>
            <w:shd w:val="clear" w:color="auto" w:fill="auto"/>
            <w:noWrap/>
            <w:vAlign w:val="bottom"/>
            <w:hideMark/>
          </w:tcPr>
          <w:p w14:paraId="72E267E8" w14:textId="77777777" w:rsidR="00E96761" w:rsidRPr="00E96761" w:rsidRDefault="00E96761" w:rsidP="00E96761">
            <w:pPr>
              <w:jc w:val="right"/>
              <w:rPr>
                <w:color w:val="000000"/>
                <w:sz w:val="22"/>
                <w:szCs w:val="22"/>
              </w:rPr>
            </w:pPr>
            <w:r w:rsidRPr="00E96761">
              <w:rPr>
                <w:color w:val="000000"/>
                <w:sz w:val="22"/>
                <w:szCs w:val="22"/>
              </w:rPr>
              <w:t>0</w:t>
            </w:r>
          </w:p>
        </w:tc>
        <w:tc>
          <w:tcPr>
            <w:tcW w:w="1894" w:type="dxa"/>
            <w:tcBorders>
              <w:top w:val="nil"/>
              <w:left w:val="nil"/>
              <w:bottom w:val="single" w:sz="4" w:space="0" w:color="808080"/>
              <w:right w:val="nil"/>
            </w:tcBorders>
            <w:shd w:val="clear" w:color="auto" w:fill="auto"/>
            <w:noWrap/>
            <w:vAlign w:val="bottom"/>
            <w:hideMark/>
          </w:tcPr>
          <w:p w14:paraId="72B9151B" w14:textId="77777777" w:rsidR="00E96761" w:rsidRPr="00E96761" w:rsidRDefault="00E96761" w:rsidP="00E96761">
            <w:pPr>
              <w:jc w:val="right"/>
              <w:rPr>
                <w:color w:val="000000"/>
                <w:sz w:val="22"/>
                <w:szCs w:val="22"/>
              </w:rPr>
            </w:pPr>
            <w:r w:rsidRPr="00E96761">
              <w:rPr>
                <w:color w:val="000000"/>
                <w:sz w:val="22"/>
                <w:szCs w:val="22"/>
              </w:rPr>
              <w:t>0</w:t>
            </w:r>
          </w:p>
        </w:tc>
      </w:tr>
      <w:tr w:rsidR="00E96761" w:rsidRPr="00E96761" w14:paraId="64684F42" w14:textId="77777777" w:rsidTr="00E96761">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59FEA7AA" w14:textId="77777777" w:rsidR="00E96761" w:rsidRPr="00E96761" w:rsidRDefault="00E96761" w:rsidP="00E96761">
            <w:pPr>
              <w:ind w:firstLineChars="500" w:firstLine="1100"/>
              <w:rPr>
                <w:color w:val="000000"/>
                <w:sz w:val="22"/>
                <w:szCs w:val="22"/>
              </w:rPr>
            </w:pPr>
            <w:r w:rsidRPr="00E96761">
              <w:rPr>
                <w:color w:val="000000"/>
                <w:sz w:val="22"/>
                <w:szCs w:val="22"/>
              </w:rPr>
              <w:t xml:space="preserve">   &gt;7    to   &lt;= 8  </w:t>
            </w:r>
          </w:p>
        </w:tc>
        <w:tc>
          <w:tcPr>
            <w:tcW w:w="1281" w:type="dxa"/>
            <w:tcBorders>
              <w:top w:val="nil"/>
              <w:left w:val="nil"/>
              <w:bottom w:val="single" w:sz="4" w:space="0" w:color="808080"/>
              <w:right w:val="single" w:sz="4" w:space="0" w:color="808080"/>
            </w:tcBorders>
            <w:shd w:val="clear" w:color="auto" w:fill="auto"/>
            <w:noWrap/>
            <w:vAlign w:val="bottom"/>
            <w:hideMark/>
          </w:tcPr>
          <w:p w14:paraId="19730B6A" w14:textId="77777777" w:rsidR="00E96761" w:rsidRPr="00E96761" w:rsidRDefault="00E96761" w:rsidP="00E96761">
            <w:pPr>
              <w:jc w:val="right"/>
              <w:rPr>
                <w:color w:val="000000"/>
                <w:sz w:val="22"/>
                <w:szCs w:val="22"/>
              </w:rPr>
            </w:pPr>
            <w:r w:rsidRPr="00E96761">
              <w:rPr>
                <w:color w:val="000000"/>
                <w:sz w:val="22"/>
                <w:szCs w:val="22"/>
              </w:rPr>
              <w:t>0</w:t>
            </w:r>
          </w:p>
        </w:tc>
        <w:tc>
          <w:tcPr>
            <w:tcW w:w="1991" w:type="dxa"/>
            <w:tcBorders>
              <w:top w:val="nil"/>
              <w:left w:val="nil"/>
              <w:bottom w:val="single" w:sz="4" w:space="0" w:color="808080"/>
              <w:right w:val="single" w:sz="4" w:space="0" w:color="808080"/>
            </w:tcBorders>
            <w:shd w:val="clear" w:color="auto" w:fill="auto"/>
            <w:noWrap/>
            <w:vAlign w:val="bottom"/>
            <w:hideMark/>
          </w:tcPr>
          <w:p w14:paraId="6D898F23" w14:textId="77777777" w:rsidR="00E96761" w:rsidRPr="00E96761" w:rsidRDefault="00E96761" w:rsidP="00E96761">
            <w:pPr>
              <w:jc w:val="right"/>
              <w:rPr>
                <w:color w:val="000000"/>
                <w:sz w:val="22"/>
                <w:szCs w:val="22"/>
              </w:rPr>
            </w:pPr>
            <w:r w:rsidRPr="00E96761">
              <w:rPr>
                <w:color w:val="000000"/>
                <w:sz w:val="22"/>
                <w:szCs w:val="22"/>
              </w:rPr>
              <w:t>0</w:t>
            </w:r>
          </w:p>
        </w:tc>
        <w:tc>
          <w:tcPr>
            <w:tcW w:w="1894" w:type="dxa"/>
            <w:tcBorders>
              <w:top w:val="nil"/>
              <w:left w:val="nil"/>
              <w:bottom w:val="single" w:sz="4" w:space="0" w:color="808080"/>
              <w:right w:val="nil"/>
            </w:tcBorders>
            <w:shd w:val="clear" w:color="auto" w:fill="auto"/>
            <w:noWrap/>
            <w:vAlign w:val="bottom"/>
            <w:hideMark/>
          </w:tcPr>
          <w:p w14:paraId="5145234E" w14:textId="77777777" w:rsidR="00E96761" w:rsidRPr="00E96761" w:rsidRDefault="00E96761" w:rsidP="00E96761">
            <w:pPr>
              <w:jc w:val="right"/>
              <w:rPr>
                <w:color w:val="000000"/>
                <w:sz w:val="22"/>
                <w:szCs w:val="22"/>
              </w:rPr>
            </w:pPr>
            <w:r w:rsidRPr="00E96761">
              <w:rPr>
                <w:color w:val="000000"/>
                <w:sz w:val="22"/>
                <w:szCs w:val="22"/>
              </w:rPr>
              <w:t>0</w:t>
            </w:r>
          </w:p>
        </w:tc>
      </w:tr>
      <w:tr w:rsidR="00E96761" w:rsidRPr="00E96761" w14:paraId="466C7A27" w14:textId="77777777" w:rsidTr="00E96761">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10B594B6" w14:textId="77777777" w:rsidR="00E96761" w:rsidRPr="00E96761" w:rsidRDefault="00E96761" w:rsidP="00E96761">
            <w:pPr>
              <w:ind w:firstLineChars="500" w:firstLine="1100"/>
              <w:rPr>
                <w:color w:val="000000"/>
                <w:sz w:val="22"/>
                <w:szCs w:val="22"/>
              </w:rPr>
            </w:pPr>
            <w:r w:rsidRPr="00E96761">
              <w:rPr>
                <w:color w:val="000000"/>
                <w:sz w:val="22"/>
                <w:szCs w:val="22"/>
              </w:rPr>
              <w:t xml:space="preserve">   &gt;8    to   &lt;= 9  </w:t>
            </w:r>
          </w:p>
        </w:tc>
        <w:tc>
          <w:tcPr>
            <w:tcW w:w="1281" w:type="dxa"/>
            <w:tcBorders>
              <w:top w:val="nil"/>
              <w:left w:val="nil"/>
              <w:bottom w:val="single" w:sz="4" w:space="0" w:color="808080"/>
              <w:right w:val="single" w:sz="4" w:space="0" w:color="808080"/>
            </w:tcBorders>
            <w:shd w:val="clear" w:color="auto" w:fill="auto"/>
            <w:noWrap/>
            <w:vAlign w:val="bottom"/>
            <w:hideMark/>
          </w:tcPr>
          <w:p w14:paraId="2116B5A7" w14:textId="77777777" w:rsidR="00E96761" w:rsidRPr="00E96761" w:rsidRDefault="00E96761" w:rsidP="00E96761">
            <w:pPr>
              <w:jc w:val="right"/>
              <w:rPr>
                <w:color w:val="000000"/>
                <w:sz w:val="22"/>
                <w:szCs w:val="22"/>
              </w:rPr>
            </w:pPr>
            <w:r w:rsidRPr="00E96761">
              <w:rPr>
                <w:color w:val="000000"/>
                <w:sz w:val="22"/>
                <w:szCs w:val="22"/>
              </w:rPr>
              <w:t>0</w:t>
            </w:r>
          </w:p>
        </w:tc>
        <w:tc>
          <w:tcPr>
            <w:tcW w:w="1991" w:type="dxa"/>
            <w:tcBorders>
              <w:top w:val="nil"/>
              <w:left w:val="nil"/>
              <w:bottom w:val="single" w:sz="4" w:space="0" w:color="808080"/>
              <w:right w:val="single" w:sz="4" w:space="0" w:color="808080"/>
            </w:tcBorders>
            <w:shd w:val="clear" w:color="auto" w:fill="auto"/>
            <w:noWrap/>
            <w:vAlign w:val="bottom"/>
            <w:hideMark/>
          </w:tcPr>
          <w:p w14:paraId="7F438F98" w14:textId="77777777" w:rsidR="00E96761" w:rsidRPr="00E96761" w:rsidRDefault="00E96761" w:rsidP="00E96761">
            <w:pPr>
              <w:jc w:val="right"/>
              <w:rPr>
                <w:color w:val="000000"/>
                <w:sz w:val="22"/>
                <w:szCs w:val="22"/>
              </w:rPr>
            </w:pPr>
            <w:r w:rsidRPr="00E96761">
              <w:rPr>
                <w:color w:val="000000"/>
                <w:sz w:val="22"/>
                <w:szCs w:val="22"/>
              </w:rPr>
              <w:t>0</w:t>
            </w:r>
          </w:p>
        </w:tc>
        <w:tc>
          <w:tcPr>
            <w:tcW w:w="1894" w:type="dxa"/>
            <w:tcBorders>
              <w:top w:val="nil"/>
              <w:left w:val="nil"/>
              <w:bottom w:val="single" w:sz="4" w:space="0" w:color="808080"/>
              <w:right w:val="nil"/>
            </w:tcBorders>
            <w:shd w:val="clear" w:color="auto" w:fill="auto"/>
            <w:noWrap/>
            <w:vAlign w:val="bottom"/>
            <w:hideMark/>
          </w:tcPr>
          <w:p w14:paraId="5DE8C8CE" w14:textId="77777777" w:rsidR="00E96761" w:rsidRPr="00E96761" w:rsidRDefault="00E96761" w:rsidP="00E96761">
            <w:pPr>
              <w:jc w:val="right"/>
              <w:rPr>
                <w:color w:val="000000"/>
                <w:sz w:val="22"/>
                <w:szCs w:val="22"/>
              </w:rPr>
            </w:pPr>
            <w:r w:rsidRPr="00E96761">
              <w:rPr>
                <w:color w:val="000000"/>
                <w:sz w:val="22"/>
                <w:szCs w:val="22"/>
              </w:rPr>
              <w:t>0</w:t>
            </w:r>
          </w:p>
        </w:tc>
      </w:tr>
      <w:tr w:rsidR="00E96761" w:rsidRPr="00E96761" w14:paraId="71175D5A" w14:textId="77777777" w:rsidTr="00E96761">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4A96F28C" w14:textId="77777777" w:rsidR="00E96761" w:rsidRPr="00E96761" w:rsidRDefault="00E96761" w:rsidP="00E96761">
            <w:pPr>
              <w:ind w:firstLineChars="500" w:firstLine="1100"/>
              <w:rPr>
                <w:color w:val="000000"/>
                <w:sz w:val="22"/>
                <w:szCs w:val="22"/>
              </w:rPr>
            </w:pPr>
            <w:r w:rsidRPr="00E96761">
              <w:rPr>
                <w:color w:val="000000"/>
                <w:sz w:val="22"/>
                <w:szCs w:val="22"/>
              </w:rPr>
              <w:t xml:space="preserve">   &gt;9    to  &lt;= 10  </w:t>
            </w:r>
          </w:p>
        </w:tc>
        <w:tc>
          <w:tcPr>
            <w:tcW w:w="1281" w:type="dxa"/>
            <w:tcBorders>
              <w:top w:val="nil"/>
              <w:left w:val="nil"/>
              <w:bottom w:val="single" w:sz="4" w:space="0" w:color="808080"/>
              <w:right w:val="single" w:sz="4" w:space="0" w:color="808080"/>
            </w:tcBorders>
            <w:shd w:val="clear" w:color="auto" w:fill="auto"/>
            <w:noWrap/>
            <w:vAlign w:val="bottom"/>
            <w:hideMark/>
          </w:tcPr>
          <w:p w14:paraId="1BE3D089" w14:textId="77777777" w:rsidR="00E96761" w:rsidRPr="00E96761" w:rsidRDefault="00E96761" w:rsidP="00E96761">
            <w:pPr>
              <w:jc w:val="right"/>
              <w:rPr>
                <w:color w:val="000000"/>
                <w:sz w:val="22"/>
                <w:szCs w:val="22"/>
              </w:rPr>
            </w:pPr>
            <w:r w:rsidRPr="00E96761">
              <w:rPr>
                <w:color w:val="000000"/>
                <w:sz w:val="22"/>
                <w:szCs w:val="22"/>
              </w:rPr>
              <w:t>0</w:t>
            </w:r>
          </w:p>
        </w:tc>
        <w:tc>
          <w:tcPr>
            <w:tcW w:w="1991" w:type="dxa"/>
            <w:tcBorders>
              <w:top w:val="nil"/>
              <w:left w:val="nil"/>
              <w:bottom w:val="single" w:sz="4" w:space="0" w:color="808080"/>
              <w:right w:val="single" w:sz="4" w:space="0" w:color="808080"/>
            </w:tcBorders>
            <w:shd w:val="clear" w:color="auto" w:fill="auto"/>
            <w:noWrap/>
            <w:vAlign w:val="bottom"/>
            <w:hideMark/>
          </w:tcPr>
          <w:p w14:paraId="0DC3CBEC" w14:textId="77777777" w:rsidR="00E96761" w:rsidRPr="00E96761" w:rsidRDefault="00E96761" w:rsidP="00E96761">
            <w:pPr>
              <w:jc w:val="right"/>
              <w:rPr>
                <w:color w:val="000000"/>
                <w:sz w:val="22"/>
                <w:szCs w:val="22"/>
              </w:rPr>
            </w:pPr>
            <w:r w:rsidRPr="00E96761">
              <w:rPr>
                <w:color w:val="000000"/>
                <w:sz w:val="22"/>
                <w:szCs w:val="22"/>
              </w:rPr>
              <w:t>0</w:t>
            </w:r>
          </w:p>
        </w:tc>
        <w:tc>
          <w:tcPr>
            <w:tcW w:w="1894" w:type="dxa"/>
            <w:tcBorders>
              <w:top w:val="nil"/>
              <w:left w:val="nil"/>
              <w:bottom w:val="single" w:sz="4" w:space="0" w:color="808080"/>
              <w:right w:val="nil"/>
            </w:tcBorders>
            <w:shd w:val="clear" w:color="auto" w:fill="auto"/>
            <w:noWrap/>
            <w:vAlign w:val="bottom"/>
            <w:hideMark/>
          </w:tcPr>
          <w:p w14:paraId="2B72E065" w14:textId="77777777" w:rsidR="00E96761" w:rsidRPr="00E96761" w:rsidRDefault="00E96761" w:rsidP="00E96761">
            <w:pPr>
              <w:jc w:val="right"/>
              <w:rPr>
                <w:color w:val="000000"/>
                <w:sz w:val="22"/>
                <w:szCs w:val="22"/>
              </w:rPr>
            </w:pPr>
            <w:r w:rsidRPr="00E96761">
              <w:rPr>
                <w:color w:val="000000"/>
                <w:sz w:val="22"/>
                <w:szCs w:val="22"/>
              </w:rPr>
              <w:t>0</w:t>
            </w:r>
          </w:p>
        </w:tc>
      </w:tr>
      <w:tr w:rsidR="00E96761" w:rsidRPr="00E96761" w14:paraId="4411AF16" w14:textId="77777777" w:rsidTr="00E96761">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28653DA8" w14:textId="77777777" w:rsidR="00E96761" w:rsidRPr="00E96761" w:rsidRDefault="00E96761" w:rsidP="00E96761">
            <w:pPr>
              <w:ind w:firstLineChars="500" w:firstLine="1100"/>
              <w:rPr>
                <w:color w:val="000000"/>
                <w:sz w:val="22"/>
                <w:szCs w:val="22"/>
              </w:rPr>
            </w:pPr>
            <w:r w:rsidRPr="00E96761">
              <w:rPr>
                <w:color w:val="000000"/>
                <w:sz w:val="22"/>
                <w:szCs w:val="22"/>
              </w:rPr>
              <w:t xml:space="preserve">           &gt; 10</w:t>
            </w:r>
          </w:p>
        </w:tc>
        <w:tc>
          <w:tcPr>
            <w:tcW w:w="1281" w:type="dxa"/>
            <w:tcBorders>
              <w:top w:val="nil"/>
              <w:left w:val="nil"/>
              <w:bottom w:val="single" w:sz="4" w:space="0" w:color="808080"/>
              <w:right w:val="single" w:sz="4" w:space="0" w:color="808080"/>
            </w:tcBorders>
            <w:shd w:val="clear" w:color="auto" w:fill="auto"/>
            <w:noWrap/>
            <w:vAlign w:val="bottom"/>
            <w:hideMark/>
          </w:tcPr>
          <w:p w14:paraId="4EFB2887" w14:textId="77777777" w:rsidR="00E96761" w:rsidRPr="00E96761" w:rsidRDefault="00E96761" w:rsidP="00E96761">
            <w:pPr>
              <w:jc w:val="right"/>
              <w:rPr>
                <w:color w:val="000000"/>
                <w:sz w:val="22"/>
                <w:szCs w:val="22"/>
              </w:rPr>
            </w:pPr>
            <w:r w:rsidRPr="00E96761">
              <w:rPr>
                <w:color w:val="000000"/>
                <w:sz w:val="22"/>
                <w:szCs w:val="22"/>
              </w:rPr>
              <w:t>0</w:t>
            </w:r>
          </w:p>
        </w:tc>
        <w:tc>
          <w:tcPr>
            <w:tcW w:w="1991" w:type="dxa"/>
            <w:tcBorders>
              <w:top w:val="nil"/>
              <w:left w:val="nil"/>
              <w:bottom w:val="single" w:sz="4" w:space="0" w:color="808080"/>
              <w:right w:val="single" w:sz="4" w:space="0" w:color="808080"/>
            </w:tcBorders>
            <w:shd w:val="clear" w:color="auto" w:fill="auto"/>
            <w:noWrap/>
            <w:vAlign w:val="bottom"/>
            <w:hideMark/>
          </w:tcPr>
          <w:p w14:paraId="144E9C5C" w14:textId="77777777" w:rsidR="00E96761" w:rsidRPr="00E96761" w:rsidRDefault="00E96761" w:rsidP="00E96761">
            <w:pPr>
              <w:jc w:val="right"/>
              <w:rPr>
                <w:color w:val="000000"/>
                <w:sz w:val="22"/>
                <w:szCs w:val="22"/>
              </w:rPr>
            </w:pPr>
            <w:r w:rsidRPr="00E96761">
              <w:rPr>
                <w:color w:val="000000"/>
                <w:sz w:val="22"/>
                <w:szCs w:val="22"/>
              </w:rPr>
              <w:t>0</w:t>
            </w:r>
          </w:p>
        </w:tc>
        <w:tc>
          <w:tcPr>
            <w:tcW w:w="1894" w:type="dxa"/>
            <w:tcBorders>
              <w:top w:val="nil"/>
              <w:left w:val="nil"/>
              <w:bottom w:val="single" w:sz="4" w:space="0" w:color="808080"/>
              <w:right w:val="nil"/>
            </w:tcBorders>
            <w:shd w:val="clear" w:color="auto" w:fill="auto"/>
            <w:noWrap/>
            <w:vAlign w:val="bottom"/>
            <w:hideMark/>
          </w:tcPr>
          <w:p w14:paraId="26D13CAE" w14:textId="77777777" w:rsidR="00E96761" w:rsidRPr="00E96761" w:rsidRDefault="00E96761" w:rsidP="00E96761">
            <w:pPr>
              <w:jc w:val="right"/>
              <w:rPr>
                <w:color w:val="000000"/>
                <w:sz w:val="22"/>
                <w:szCs w:val="22"/>
              </w:rPr>
            </w:pPr>
            <w:r w:rsidRPr="00E96761">
              <w:rPr>
                <w:color w:val="000000"/>
                <w:sz w:val="22"/>
                <w:szCs w:val="22"/>
              </w:rPr>
              <w:t>0</w:t>
            </w:r>
          </w:p>
        </w:tc>
      </w:tr>
      <w:tr w:rsidR="00E96761" w:rsidRPr="00E96761" w14:paraId="5C5F0FA2" w14:textId="77777777" w:rsidTr="00E96761">
        <w:trPr>
          <w:trHeight w:val="300"/>
          <w:jc w:val="center"/>
        </w:trPr>
        <w:tc>
          <w:tcPr>
            <w:tcW w:w="3214" w:type="dxa"/>
            <w:tcBorders>
              <w:top w:val="single" w:sz="4" w:space="0" w:color="808080"/>
              <w:left w:val="nil"/>
              <w:bottom w:val="single" w:sz="4" w:space="0" w:color="808080"/>
              <w:right w:val="single" w:sz="4" w:space="0" w:color="808080"/>
            </w:tcBorders>
            <w:shd w:val="clear" w:color="000000" w:fill="FFFFFF"/>
            <w:noWrap/>
            <w:vAlign w:val="bottom"/>
            <w:hideMark/>
          </w:tcPr>
          <w:p w14:paraId="7576AA98" w14:textId="77777777" w:rsidR="00E96761" w:rsidRPr="00E96761" w:rsidRDefault="00E96761" w:rsidP="00E96761">
            <w:pPr>
              <w:rPr>
                <w:color w:val="000000"/>
                <w:sz w:val="22"/>
                <w:szCs w:val="22"/>
              </w:rPr>
            </w:pPr>
            <w:r w:rsidRPr="00E96761">
              <w:rPr>
                <w:color w:val="000000"/>
                <w:sz w:val="22"/>
                <w:szCs w:val="22"/>
              </w:rPr>
              <w:t>Total Number</w:t>
            </w:r>
          </w:p>
        </w:tc>
        <w:tc>
          <w:tcPr>
            <w:tcW w:w="1281" w:type="dxa"/>
            <w:tcBorders>
              <w:top w:val="nil"/>
              <w:left w:val="nil"/>
              <w:bottom w:val="single" w:sz="4" w:space="0" w:color="808080"/>
              <w:right w:val="single" w:sz="4" w:space="0" w:color="808080"/>
            </w:tcBorders>
            <w:shd w:val="clear" w:color="000000" w:fill="FFFFFF"/>
            <w:noWrap/>
            <w:vAlign w:val="bottom"/>
            <w:hideMark/>
          </w:tcPr>
          <w:p w14:paraId="647B6D9F" w14:textId="77777777" w:rsidR="00E96761" w:rsidRPr="00E96761" w:rsidRDefault="00E96761" w:rsidP="00E96761">
            <w:pPr>
              <w:jc w:val="right"/>
              <w:rPr>
                <w:color w:val="000000"/>
                <w:sz w:val="22"/>
                <w:szCs w:val="22"/>
              </w:rPr>
            </w:pPr>
            <w:r w:rsidRPr="00E96761">
              <w:rPr>
                <w:color w:val="000000"/>
                <w:sz w:val="22"/>
                <w:szCs w:val="22"/>
              </w:rPr>
              <w:t>88,997,363</w:t>
            </w:r>
          </w:p>
        </w:tc>
        <w:tc>
          <w:tcPr>
            <w:tcW w:w="1991" w:type="dxa"/>
            <w:tcBorders>
              <w:top w:val="nil"/>
              <w:left w:val="nil"/>
              <w:bottom w:val="single" w:sz="4" w:space="0" w:color="808080"/>
              <w:right w:val="single" w:sz="4" w:space="0" w:color="808080"/>
            </w:tcBorders>
            <w:shd w:val="clear" w:color="000000" w:fill="FFFFFF"/>
            <w:noWrap/>
            <w:vAlign w:val="bottom"/>
            <w:hideMark/>
          </w:tcPr>
          <w:p w14:paraId="6E2955E2" w14:textId="77777777" w:rsidR="00E96761" w:rsidRPr="00E96761" w:rsidRDefault="00E96761" w:rsidP="00E96761">
            <w:pPr>
              <w:jc w:val="right"/>
              <w:rPr>
                <w:color w:val="000000"/>
                <w:sz w:val="22"/>
                <w:szCs w:val="22"/>
              </w:rPr>
            </w:pPr>
            <w:r w:rsidRPr="00E96761">
              <w:rPr>
                <w:color w:val="000000"/>
                <w:sz w:val="22"/>
                <w:szCs w:val="22"/>
              </w:rPr>
              <w:t>28,402,005</w:t>
            </w:r>
          </w:p>
        </w:tc>
        <w:tc>
          <w:tcPr>
            <w:tcW w:w="1894" w:type="dxa"/>
            <w:tcBorders>
              <w:top w:val="nil"/>
              <w:left w:val="nil"/>
              <w:bottom w:val="single" w:sz="4" w:space="0" w:color="808080"/>
              <w:right w:val="nil"/>
            </w:tcBorders>
            <w:shd w:val="clear" w:color="000000" w:fill="FFFFFF"/>
            <w:noWrap/>
            <w:vAlign w:val="bottom"/>
            <w:hideMark/>
          </w:tcPr>
          <w:p w14:paraId="42D0B93C" w14:textId="77777777" w:rsidR="00E96761" w:rsidRPr="00E96761" w:rsidRDefault="00E96761" w:rsidP="00E96761">
            <w:pPr>
              <w:jc w:val="right"/>
              <w:rPr>
                <w:color w:val="000000"/>
                <w:sz w:val="22"/>
                <w:szCs w:val="22"/>
              </w:rPr>
            </w:pPr>
            <w:r w:rsidRPr="00E96761">
              <w:rPr>
                <w:color w:val="000000"/>
                <w:sz w:val="22"/>
                <w:szCs w:val="22"/>
              </w:rPr>
              <w:t>12,361,354</w:t>
            </w:r>
          </w:p>
        </w:tc>
      </w:tr>
      <w:tr w:rsidR="00E96761" w:rsidRPr="00E96761" w14:paraId="7866D03D" w14:textId="77777777" w:rsidTr="00E96761">
        <w:trPr>
          <w:trHeight w:val="420"/>
          <w:jc w:val="center"/>
        </w:trPr>
        <w:tc>
          <w:tcPr>
            <w:tcW w:w="3214" w:type="dxa"/>
            <w:tcBorders>
              <w:top w:val="single" w:sz="4" w:space="0" w:color="808080"/>
              <w:left w:val="nil"/>
              <w:bottom w:val="single" w:sz="4" w:space="0" w:color="808080"/>
              <w:right w:val="single" w:sz="4" w:space="0" w:color="808080"/>
            </w:tcBorders>
            <w:shd w:val="clear" w:color="auto" w:fill="auto"/>
            <w:vAlign w:val="bottom"/>
            <w:hideMark/>
          </w:tcPr>
          <w:p w14:paraId="45E795B7" w14:textId="77777777" w:rsidR="00E96761" w:rsidRPr="00E96761" w:rsidRDefault="00E96761" w:rsidP="00E96761">
            <w:pPr>
              <w:rPr>
                <w:color w:val="000000"/>
                <w:sz w:val="22"/>
                <w:szCs w:val="22"/>
              </w:rPr>
            </w:pPr>
            <w:r w:rsidRPr="00E96761">
              <w:rPr>
                <w:color w:val="000000"/>
                <w:sz w:val="22"/>
                <w:szCs w:val="22"/>
              </w:rPr>
              <w:t xml:space="preserve">Average Hazard </w:t>
            </w:r>
            <w:proofErr w:type="spellStart"/>
            <w:r w:rsidRPr="00E96761">
              <w:rPr>
                <w:color w:val="000000"/>
                <w:sz w:val="22"/>
                <w:szCs w:val="22"/>
              </w:rPr>
              <w:t>Index</w:t>
            </w:r>
            <w:r w:rsidRPr="00E96761">
              <w:rPr>
                <w:color w:val="000000"/>
                <w:sz w:val="22"/>
                <w:szCs w:val="22"/>
                <w:vertAlign w:val="superscript"/>
              </w:rPr>
              <w:t>b</w:t>
            </w:r>
            <w:proofErr w:type="spellEnd"/>
          </w:p>
        </w:tc>
        <w:tc>
          <w:tcPr>
            <w:tcW w:w="1281" w:type="dxa"/>
            <w:tcBorders>
              <w:top w:val="nil"/>
              <w:left w:val="nil"/>
              <w:bottom w:val="single" w:sz="4" w:space="0" w:color="808080"/>
              <w:right w:val="single" w:sz="4" w:space="0" w:color="808080"/>
            </w:tcBorders>
            <w:shd w:val="clear" w:color="auto" w:fill="auto"/>
            <w:noWrap/>
            <w:vAlign w:val="bottom"/>
            <w:hideMark/>
          </w:tcPr>
          <w:p w14:paraId="60675B7B" w14:textId="77777777" w:rsidR="00E96761" w:rsidRPr="00E96761" w:rsidRDefault="00E96761" w:rsidP="00E96761">
            <w:pPr>
              <w:jc w:val="right"/>
              <w:rPr>
                <w:color w:val="000000"/>
                <w:sz w:val="22"/>
                <w:szCs w:val="22"/>
              </w:rPr>
            </w:pPr>
            <w:r w:rsidRPr="00E96761">
              <w:rPr>
                <w:color w:val="000000"/>
                <w:sz w:val="22"/>
                <w:szCs w:val="22"/>
              </w:rPr>
              <w:t>0.002</w:t>
            </w:r>
          </w:p>
        </w:tc>
        <w:tc>
          <w:tcPr>
            <w:tcW w:w="1991" w:type="dxa"/>
            <w:tcBorders>
              <w:top w:val="nil"/>
              <w:left w:val="nil"/>
              <w:bottom w:val="single" w:sz="4" w:space="0" w:color="808080"/>
              <w:right w:val="single" w:sz="4" w:space="0" w:color="808080"/>
            </w:tcBorders>
            <w:shd w:val="clear" w:color="auto" w:fill="auto"/>
            <w:noWrap/>
            <w:vAlign w:val="bottom"/>
            <w:hideMark/>
          </w:tcPr>
          <w:p w14:paraId="782D5AE4" w14:textId="77777777" w:rsidR="00E96761" w:rsidRPr="00E96761" w:rsidRDefault="00E96761" w:rsidP="00E96761">
            <w:pPr>
              <w:jc w:val="right"/>
              <w:rPr>
                <w:color w:val="000000"/>
                <w:sz w:val="22"/>
                <w:szCs w:val="22"/>
              </w:rPr>
            </w:pPr>
            <w:r w:rsidRPr="00E96761">
              <w:rPr>
                <w:color w:val="000000"/>
                <w:sz w:val="22"/>
                <w:szCs w:val="22"/>
              </w:rPr>
              <w:t>0.002</w:t>
            </w:r>
          </w:p>
        </w:tc>
        <w:tc>
          <w:tcPr>
            <w:tcW w:w="1894" w:type="dxa"/>
            <w:tcBorders>
              <w:top w:val="nil"/>
              <w:left w:val="nil"/>
              <w:bottom w:val="single" w:sz="4" w:space="0" w:color="808080"/>
              <w:right w:val="nil"/>
            </w:tcBorders>
            <w:shd w:val="clear" w:color="auto" w:fill="auto"/>
            <w:noWrap/>
            <w:vAlign w:val="bottom"/>
            <w:hideMark/>
          </w:tcPr>
          <w:p w14:paraId="7F04DB87" w14:textId="77777777" w:rsidR="00E96761" w:rsidRPr="00E96761" w:rsidRDefault="00E96761" w:rsidP="00E96761">
            <w:pPr>
              <w:jc w:val="right"/>
              <w:rPr>
                <w:color w:val="000000"/>
                <w:sz w:val="22"/>
                <w:szCs w:val="22"/>
              </w:rPr>
            </w:pPr>
            <w:r w:rsidRPr="00E96761">
              <w:rPr>
                <w:color w:val="000000"/>
                <w:sz w:val="22"/>
                <w:szCs w:val="22"/>
              </w:rPr>
              <w:t>0.002</w:t>
            </w:r>
          </w:p>
        </w:tc>
      </w:tr>
      <w:tr w:rsidR="00E96761" w:rsidRPr="00E96761" w14:paraId="70BF856A" w14:textId="77777777" w:rsidTr="00E96761">
        <w:trPr>
          <w:trHeight w:val="300"/>
          <w:jc w:val="center"/>
        </w:trPr>
        <w:tc>
          <w:tcPr>
            <w:tcW w:w="3214" w:type="dxa"/>
            <w:tcBorders>
              <w:top w:val="single" w:sz="4" w:space="0" w:color="808080"/>
              <w:left w:val="nil"/>
              <w:bottom w:val="nil"/>
              <w:right w:val="nil"/>
            </w:tcBorders>
            <w:shd w:val="clear" w:color="000000" w:fill="FFFFFF"/>
            <w:noWrap/>
            <w:vAlign w:val="bottom"/>
            <w:hideMark/>
          </w:tcPr>
          <w:p w14:paraId="1B4F9A4A" w14:textId="77777777" w:rsidR="00E96761" w:rsidRPr="00E96761" w:rsidRDefault="00E96761" w:rsidP="00E96761">
            <w:pPr>
              <w:rPr>
                <w:color w:val="000000"/>
                <w:sz w:val="22"/>
                <w:szCs w:val="22"/>
              </w:rPr>
            </w:pPr>
            <w:r w:rsidRPr="00E96761">
              <w:rPr>
                <w:color w:val="000000"/>
                <w:sz w:val="22"/>
                <w:szCs w:val="22"/>
              </w:rPr>
              <w:t>Notes:</w:t>
            </w:r>
          </w:p>
        </w:tc>
        <w:tc>
          <w:tcPr>
            <w:tcW w:w="1281" w:type="dxa"/>
            <w:tcBorders>
              <w:top w:val="nil"/>
              <w:left w:val="nil"/>
              <w:bottom w:val="nil"/>
              <w:right w:val="nil"/>
            </w:tcBorders>
            <w:shd w:val="clear" w:color="000000" w:fill="FFFFFF"/>
            <w:noWrap/>
            <w:vAlign w:val="bottom"/>
            <w:hideMark/>
          </w:tcPr>
          <w:p w14:paraId="57DED289" w14:textId="77777777" w:rsidR="00E96761" w:rsidRPr="00E96761" w:rsidRDefault="00E96761" w:rsidP="00E96761">
            <w:pPr>
              <w:rPr>
                <w:color w:val="000000"/>
                <w:sz w:val="22"/>
                <w:szCs w:val="22"/>
              </w:rPr>
            </w:pPr>
            <w:r w:rsidRPr="00E96761">
              <w:rPr>
                <w:color w:val="000000"/>
                <w:sz w:val="22"/>
                <w:szCs w:val="22"/>
              </w:rPr>
              <w:t> </w:t>
            </w:r>
          </w:p>
        </w:tc>
        <w:tc>
          <w:tcPr>
            <w:tcW w:w="1991" w:type="dxa"/>
            <w:tcBorders>
              <w:top w:val="nil"/>
              <w:left w:val="nil"/>
              <w:bottom w:val="nil"/>
              <w:right w:val="nil"/>
            </w:tcBorders>
            <w:shd w:val="clear" w:color="000000" w:fill="FFFFFF"/>
            <w:noWrap/>
            <w:vAlign w:val="bottom"/>
            <w:hideMark/>
          </w:tcPr>
          <w:p w14:paraId="1A3FC0D1" w14:textId="77777777" w:rsidR="00E96761" w:rsidRPr="00E96761" w:rsidRDefault="00E96761" w:rsidP="00E96761">
            <w:pPr>
              <w:rPr>
                <w:color w:val="000000"/>
                <w:sz w:val="22"/>
                <w:szCs w:val="22"/>
              </w:rPr>
            </w:pPr>
            <w:r w:rsidRPr="00E96761">
              <w:rPr>
                <w:color w:val="000000"/>
                <w:sz w:val="22"/>
                <w:szCs w:val="22"/>
              </w:rPr>
              <w:t> </w:t>
            </w:r>
          </w:p>
        </w:tc>
        <w:tc>
          <w:tcPr>
            <w:tcW w:w="1894" w:type="dxa"/>
            <w:tcBorders>
              <w:top w:val="nil"/>
              <w:left w:val="nil"/>
              <w:bottom w:val="nil"/>
              <w:right w:val="nil"/>
            </w:tcBorders>
            <w:shd w:val="clear" w:color="000000" w:fill="FFFFFF"/>
            <w:noWrap/>
            <w:vAlign w:val="bottom"/>
            <w:hideMark/>
          </w:tcPr>
          <w:p w14:paraId="1AD4CCBF" w14:textId="77777777" w:rsidR="00E96761" w:rsidRPr="00E96761" w:rsidRDefault="00E96761" w:rsidP="00E96761">
            <w:pPr>
              <w:rPr>
                <w:color w:val="000000"/>
                <w:sz w:val="22"/>
                <w:szCs w:val="22"/>
              </w:rPr>
            </w:pPr>
            <w:r w:rsidRPr="00E96761">
              <w:rPr>
                <w:color w:val="000000"/>
                <w:sz w:val="22"/>
                <w:szCs w:val="22"/>
              </w:rPr>
              <w:t> </w:t>
            </w:r>
          </w:p>
        </w:tc>
      </w:tr>
      <w:tr w:rsidR="00E96761" w:rsidRPr="00E96761" w14:paraId="61A9428E" w14:textId="77777777" w:rsidTr="00E96761">
        <w:trPr>
          <w:trHeight w:val="315"/>
          <w:jc w:val="center"/>
        </w:trPr>
        <w:tc>
          <w:tcPr>
            <w:tcW w:w="8380" w:type="dxa"/>
            <w:gridSpan w:val="4"/>
            <w:tcBorders>
              <w:top w:val="nil"/>
              <w:left w:val="nil"/>
              <w:bottom w:val="nil"/>
              <w:right w:val="nil"/>
            </w:tcBorders>
            <w:shd w:val="clear" w:color="000000" w:fill="FFFFFF"/>
            <w:vAlign w:val="center"/>
            <w:hideMark/>
          </w:tcPr>
          <w:p w14:paraId="7E6E1F07" w14:textId="77777777" w:rsidR="00E96761" w:rsidRPr="00E96761" w:rsidRDefault="00E96761" w:rsidP="00E96761">
            <w:pPr>
              <w:rPr>
                <w:color w:val="000000"/>
                <w:sz w:val="22"/>
                <w:szCs w:val="22"/>
              </w:rPr>
            </w:pPr>
            <w:proofErr w:type="spellStart"/>
            <w:r w:rsidRPr="00E96761">
              <w:rPr>
                <w:color w:val="000000"/>
                <w:sz w:val="22"/>
                <w:szCs w:val="22"/>
                <w:vertAlign w:val="superscript"/>
              </w:rPr>
              <w:t>a</w:t>
            </w:r>
            <w:r w:rsidRPr="00E96761">
              <w:rPr>
                <w:color w:val="000000"/>
                <w:sz w:val="22"/>
                <w:szCs w:val="22"/>
              </w:rPr>
              <w:t>Distributions</w:t>
            </w:r>
            <w:proofErr w:type="spellEnd"/>
            <w:r w:rsidRPr="00E96761">
              <w:rPr>
                <w:color w:val="000000"/>
                <w:sz w:val="22"/>
                <w:szCs w:val="22"/>
              </w:rPr>
              <w:t xml:space="preserve"> by poverty status are based on poverty data at the census block group level.</w:t>
            </w:r>
          </w:p>
        </w:tc>
      </w:tr>
      <w:tr w:rsidR="00E96761" w:rsidRPr="00E96761" w14:paraId="6DBF3FF3" w14:textId="77777777" w:rsidTr="00E96761">
        <w:trPr>
          <w:trHeight w:val="513"/>
          <w:jc w:val="center"/>
        </w:trPr>
        <w:tc>
          <w:tcPr>
            <w:tcW w:w="8380" w:type="dxa"/>
            <w:gridSpan w:val="4"/>
            <w:tcBorders>
              <w:top w:val="nil"/>
              <w:left w:val="nil"/>
              <w:bottom w:val="nil"/>
              <w:right w:val="nil"/>
            </w:tcBorders>
            <w:shd w:val="clear" w:color="000000" w:fill="FFFFFF"/>
            <w:vAlign w:val="center"/>
            <w:hideMark/>
          </w:tcPr>
          <w:p w14:paraId="356B3AE5" w14:textId="77777777" w:rsidR="00E96761" w:rsidRPr="00E96761" w:rsidRDefault="00E96761" w:rsidP="00E96761">
            <w:pPr>
              <w:rPr>
                <w:color w:val="000000"/>
                <w:sz w:val="22"/>
                <w:szCs w:val="22"/>
              </w:rPr>
            </w:pPr>
            <w:r w:rsidRPr="00E96761">
              <w:rPr>
                <w:color w:val="000000"/>
                <w:sz w:val="22"/>
                <w:szCs w:val="22"/>
              </w:rPr>
              <w:t>Hazard indices for Miscellaneous Organic Chemical Manufacturing emissions are modeled at the census block level.</w:t>
            </w:r>
          </w:p>
        </w:tc>
      </w:tr>
      <w:tr w:rsidR="00E96761" w:rsidRPr="00E96761" w14:paraId="2EBC81F8" w14:textId="77777777" w:rsidTr="00E96761">
        <w:trPr>
          <w:trHeight w:val="600"/>
          <w:jc w:val="center"/>
        </w:trPr>
        <w:tc>
          <w:tcPr>
            <w:tcW w:w="8380" w:type="dxa"/>
            <w:gridSpan w:val="4"/>
            <w:tcBorders>
              <w:top w:val="nil"/>
              <w:left w:val="nil"/>
              <w:bottom w:val="nil"/>
              <w:right w:val="nil"/>
            </w:tcBorders>
            <w:shd w:val="clear" w:color="auto" w:fill="auto"/>
            <w:vAlign w:val="bottom"/>
            <w:hideMark/>
          </w:tcPr>
          <w:p w14:paraId="5D054888" w14:textId="77777777" w:rsidR="00E96761" w:rsidRPr="00E96761" w:rsidRDefault="00E96761" w:rsidP="00E96761">
            <w:pPr>
              <w:rPr>
                <w:color w:val="000000"/>
                <w:sz w:val="22"/>
                <w:szCs w:val="22"/>
              </w:rPr>
            </w:pPr>
            <w:proofErr w:type="spellStart"/>
            <w:r w:rsidRPr="00E96761">
              <w:rPr>
                <w:color w:val="000000"/>
                <w:sz w:val="22"/>
                <w:szCs w:val="22"/>
                <w:vertAlign w:val="superscript"/>
              </w:rPr>
              <w:t>b</w:t>
            </w:r>
            <w:r w:rsidRPr="00E96761">
              <w:rPr>
                <w:color w:val="000000"/>
                <w:sz w:val="22"/>
                <w:szCs w:val="22"/>
              </w:rPr>
              <w:t>The</w:t>
            </w:r>
            <w:proofErr w:type="spellEnd"/>
            <w:r w:rsidRPr="00E96761">
              <w:rPr>
                <w:color w:val="000000"/>
                <w:sz w:val="22"/>
                <w:szCs w:val="22"/>
              </w:rPr>
              <w:t xml:space="preserve"> population-weighted average hazard index </w:t>
            </w:r>
            <w:proofErr w:type="gramStart"/>
            <w:r w:rsidRPr="00E96761">
              <w:rPr>
                <w:color w:val="000000"/>
                <w:sz w:val="22"/>
                <w:szCs w:val="22"/>
              </w:rPr>
              <w:t>takes into account</w:t>
            </w:r>
            <w:proofErr w:type="gramEnd"/>
            <w:r w:rsidRPr="00E96761">
              <w:rPr>
                <w:color w:val="000000"/>
                <w:sz w:val="22"/>
                <w:szCs w:val="22"/>
              </w:rPr>
              <w:t xml:space="preserve"> hazard index levels at all populated block receptors in the modeled domain for the entire source category.</w:t>
            </w:r>
          </w:p>
        </w:tc>
      </w:tr>
    </w:tbl>
    <w:p w14:paraId="3F256927" w14:textId="54A00524" w:rsidR="006C7316" w:rsidRDefault="006C7316" w:rsidP="006C7316">
      <w:pPr>
        <w:jc w:val="center"/>
      </w:pPr>
    </w:p>
    <w:p w14:paraId="74C3C5B2" w14:textId="77777777" w:rsidR="00336935" w:rsidRDefault="00336935">
      <w:pPr>
        <w:rPr>
          <w:b/>
          <w:lang w:val="en-CA" w:eastAsia="x-none"/>
        </w:rPr>
      </w:pPr>
    </w:p>
    <w:p w14:paraId="478A6993" w14:textId="5DCF4CD7" w:rsidR="000B38D8" w:rsidRDefault="007929BC">
      <w:pPr>
        <w:rPr>
          <w:b/>
          <w:lang w:val="en-CA" w:eastAsia="x-none"/>
        </w:rPr>
      </w:pPr>
      <w:r>
        <w:rPr>
          <w:b/>
          <w:lang w:val="en-CA" w:eastAsia="x-none"/>
        </w:rPr>
        <w:br w:type="page"/>
      </w:r>
    </w:p>
    <w:p w14:paraId="35F79A50" w14:textId="5ACB6263" w:rsidR="00BE7736" w:rsidRDefault="00BE7736">
      <w:pPr>
        <w:rPr>
          <w:b/>
          <w:lang w:val="en-CA" w:eastAsia="x-none"/>
        </w:rPr>
      </w:pPr>
    </w:p>
    <w:p w14:paraId="1B3738D3" w14:textId="661F41BE" w:rsidR="000A01DE" w:rsidRDefault="000A01DE">
      <w:pPr>
        <w:rPr>
          <w:b/>
          <w:lang w:val="en-CA" w:eastAsia="x-none"/>
        </w:rPr>
      </w:pPr>
    </w:p>
    <w:p w14:paraId="5829FCAD" w14:textId="77777777" w:rsidR="00336935" w:rsidRDefault="00336935">
      <w:pPr>
        <w:rPr>
          <w:b/>
          <w:lang w:val="en-CA" w:eastAsia="x-none"/>
        </w:rPr>
      </w:pPr>
    </w:p>
    <w:p w14:paraId="0CABBE4C" w14:textId="3D545241" w:rsidR="000A01DE" w:rsidRDefault="000A01DE" w:rsidP="007E3B42">
      <w:pPr>
        <w:jc w:val="center"/>
        <w:rPr>
          <w:b/>
          <w:lang w:val="en-CA" w:eastAsia="x-none"/>
        </w:rPr>
      </w:pPr>
    </w:p>
    <w:tbl>
      <w:tblPr>
        <w:tblW w:w="6480" w:type="dxa"/>
        <w:jc w:val="center"/>
        <w:tblLook w:val="04A0" w:firstRow="1" w:lastRow="0" w:firstColumn="1" w:lastColumn="0" w:noHBand="0" w:noVBand="1"/>
      </w:tblPr>
      <w:tblGrid>
        <w:gridCol w:w="3214"/>
        <w:gridCol w:w="1236"/>
        <w:gridCol w:w="1582"/>
        <w:gridCol w:w="448"/>
      </w:tblGrid>
      <w:tr w:rsidR="00C15C41" w:rsidRPr="00C15C41" w14:paraId="43691DD7" w14:textId="77777777" w:rsidTr="00C15C41">
        <w:trPr>
          <w:trHeight w:val="720"/>
          <w:jc w:val="center"/>
        </w:trPr>
        <w:tc>
          <w:tcPr>
            <w:tcW w:w="6032" w:type="dxa"/>
            <w:gridSpan w:val="3"/>
            <w:tcBorders>
              <w:top w:val="nil"/>
              <w:left w:val="nil"/>
              <w:bottom w:val="single" w:sz="4" w:space="0" w:color="808080"/>
              <w:right w:val="nil"/>
            </w:tcBorders>
            <w:shd w:val="clear" w:color="000000" w:fill="FFFFFF"/>
            <w:vAlign w:val="bottom"/>
            <w:hideMark/>
          </w:tcPr>
          <w:p w14:paraId="51639568" w14:textId="77777777" w:rsidR="00C15C41" w:rsidRPr="00C15C41" w:rsidRDefault="00C15C41" w:rsidP="00C15C41">
            <w:pPr>
              <w:jc w:val="center"/>
              <w:rPr>
                <w:b/>
                <w:bCs/>
                <w:color w:val="000000"/>
                <w:szCs w:val="24"/>
              </w:rPr>
            </w:pPr>
            <w:r w:rsidRPr="00C15C41">
              <w:rPr>
                <w:b/>
                <w:bCs/>
                <w:color w:val="000000"/>
                <w:szCs w:val="24"/>
              </w:rPr>
              <w:t>Table C-5.  Distribution of Hazard Indices for People Living in Linguistic Isolation - 50 km Study Area Radius</w:t>
            </w:r>
          </w:p>
        </w:tc>
        <w:tc>
          <w:tcPr>
            <w:tcW w:w="448" w:type="dxa"/>
            <w:tcBorders>
              <w:top w:val="nil"/>
              <w:left w:val="nil"/>
              <w:bottom w:val="nil"/>
              <w:right w:val="nil"/>
            </w:tcBorders>
            <w:shd w:val="clear" w:color="000000" w:fill="FFFFFF"/>
            <w:hideMark/>
          </w:tcPr>
          <w:p w14:paraId="74678BBF" w14:textId="77777777" w:rsidR="00C15C41" w:rsidRPr="00C15C41" w:rsidRDefault="00C15C41" w:rsidP="00C15C41">
            <w:pPr>
              <w:jc w:val="center"/>
              <w:rPr>
                <w:b/>
                <w:bCs/>
                <w:color w:val="000000"/>
                <w:szCs w:val="24"/>
              </w:rPr>
            </w:pPr>
            <w:r w:rsidRPr="00C15C41">
              <w:rPr>
                <w:b/>
                <w:bCs/>
                <w:color w:val="000000"/>
                <w:szCs w:val="24"/>
              </w:rPr>
              <w:t> </w:t>
            </w:r>
          </w:p>
        </w:tc>
      </w:tr>
      <w:tr w:rsidR="00C15C41" w:rsidRPr="00C15C41" w14:paraId="7BD8EF7C" w14:textId="77777777" w:rsidTr="00C15C41">
        <w:trPr>
          <w:trHeight w:val="319"/>
          <w:jc w:val="center"/>
        </w:trPr>
        <w:tc>
          <w:tcPr>
            <w:tcW w:w="3214" w:type="dxa"/>
            <w:vMerge w:val="restart"/>
            <w:tcBorders>
              <w:top w:val="single" w:sz="4" w:space="0" w:color="808080"/>
              <w:left w:val="nil"/>
              <w:bottom w:val="single" w:sz="8" w:space="0" w:color="808080"/>
              <w:right w:val="nil"/>
            </w:tcBorders>
            <w:shd w:val="clear" w:color="000000" w:fill="FFFFFF"/>
            <w:vAlign w:val="bottom"/>
            <w:hideMark/>
          </w:tcPr>
          <w:p w14:paraId="32AA99E6" w14:textId="77777777" w:rsidR="00C15C41" w:rsidRPr="00C15C41" w:rsidRDefault="00C15C41" w:rsidP="00C15C41">
            <w:pPr>
              <w:jc w:val="center"/>
              <w:rPr>
                <w:color w:val="000000"/>
                <w:sz w:val="22"/>
                <w:szCs w:val="22"/>
              </w:rPr>
            </w:pPr>
            <w:r w:rsidRPr="00C15C41">
              <w:rPr>
                <w:color w:val="000000"/>
                <w:sz w:val="22"/>
                <w:szCs w:val="22"/>
              </w:rPr>
              <w:t>Respiratory Hazard Index Ranges for the Miscellaneous Organic Chemical Manufacturing Source Category</w:t>
            </w:r>
          </w:p>
        </w:tc>
        <w:tc>
          <w:tcPr>
            <w:tcW w:w="2818" w:type="dxa"/>
            <w:gridSpan w:val="2"/>
            <w:tcBorders>
              <w:top w:val="single" w:sz="4" w:space="0" w:color="808080"/>
              <w:left w:val="nil"/>
              <w:bottom w:val="nil"/>
              <w:right w:val="nil"/>
            </w:tcBorders>
            <w:shd w:val="clear" w:color="000000" w:fill="FFFFFF"/>
            <w:vAlign w:val="bottom"/>
            <w:hideMark/>
          </w:tcPr>
          <w:p w14:paraId="55DEC965" w14:textId="77777777" w:rsidR="00C15C41" w:rsidRPr="00C15C41" w:rsidRDefault="00C15C41" w:rsidP="00C15C41">
            <w:pPr>
              <w:jc w:val="center"/>
              <w:rPr>
                <w:color w:val="000000"/>
                <w:sz w:val="22"/>
                <w:szCs w:val="22"/>
              </w:rPr>
            </w:pPr>
            <w:r w:rsidRPr="00C15C41">
              <w:rPr>
                <w:color w:val="000000"/>
                <w:sz w:val="22"/>
                <w:szCs w:val="22"/>
              </w:rPr>
              <w:t>Number of People within 50 km</w:t>
            </w:r>
          </w:p>
        </w:tc>
        <w:tc>
          <w:tcPr>
            <w:tcW w:w="448" w:type="dxa"/>
            <w:tcBorders>
              <w:top w:val="nil"/>
              <w:left w:val="nil"/>
              <w:bottom w:val="nil"/>
              <w:right w:val="nil"/>
            </w:tcBorders>
            <w:shd w:val="clear" w:color="000000" w:fill="FFFFFF"/>
            <w:vAlign w:val="bottom"/>
            <w:hideMark/>
          </w:tcPr>
          <w:p w14:paraId="5EE11469" w14:textId="77777777" w:rsidR="00C15C41" w:rsidRPr="00C15C41" w:rsidRDefault="00C15C41" w:rsidP="00C15C41">
            <w:pPr>
              <w:jc w:val="center"/>
              <w:rPr>
                <w:color w:val="000000"/>
                <w:sz w:val="22"/>
                <w:szCs w:val="22"/>
              </w:rPr>
            </w:pPr>
            <w:r w:rsidRPr="00C15C41">
              <w:rPr>
                <w:color w:val="000000"/>
                <w:sz w:val="22"/>
                <w:szCs w:val="22"/>
              </w:rPr>
              <w:t> </w:t>
            </w:r>
          </w:p>
        </w:tc>
      </w:tr>
      <w:tr w:rsidR="00C15C41" w:rsidRPr="00C15C41" w14:paraId="362A863A" w14:textId="77777777" w:rsidTr="00C15C41">
        <w:trPr>
          <w:trHeight w:val="679"/>
          <w:jc w:val="center"/>
        </w:trPr>
        <w:tc>
          <w:tcPr>
            <w:tcW w:w="3214" w:type="dxa"/>
            <w:vMerge/>
            <w:tcBorders>
              <w:top w:val="single" w:sz="4" w:space="0" w:color="808080"/>
              <w:left w:val="nil"/>
              <w:bottom w:val="single" w:sz="8" w:space="0" w:color="808080"/>
              <w:right w:val="nil"/>
            </w:tcBorders>
            <w:vAlign w:val="center"/>
            <w:hideMark/>
          </w:tcPr>
          <w:p w14:paraId="4C68651A" w14:textId="77777777" w:rsidR="00C15C41" w:rsidRPr="00C15C41" w:rsidRDefault="00C15C41" w:rsidP="00C15C41">
            <w:pPr>
              <w:rPr>
                <w:color w:val="000000"/>
                <w:sz w:val="22"/>
                <w:szCs w:val="22"/>
              </w:rPr>
            </w:pPr>
          </w:p>
        </w:tc>
        <w:tc>
          <w:tcPr>
            <w:tcW w:w="2818" w:type="dxa"/>
            <w:gridSpan w:val="2"/>
            <w:tcBorders>
              <w:top w:val="nil"/>
              <w:left w:val="nil"/>
              <w:bottom w:val="single" w:sz="4" w:space="0" w:color="808080"/>
              <w:right w:val="nil"/>
            </w:tcBorders>
            <w:shd w:val="clear" w:color="000000" w:fill="FFFFFF"/>
            <w:vAlign w:val="bottom"/>
            <w:hideMark/>
          </w:tcPr>
          <w:p w14:paraId="5BFB766D" w14:textId="77777777" w:rsidR="00C15C41" w:rsidRPr="00C15C41" w:rsidRDefault="00C15C41" w:rsidP="00C15C41">
            <w:pPr>
              <w:jc w:val="center"/>
              <w:rPr>
                <w:color w:val="000000"/>
                <w:sz w:val="22"/>
                <w:szCs w:val="22"/>
              </w:rPr>
            </w:pPr>
            <w:r w:rsidRPr="00C15C41">
              <w:rPr>
                <w:color w:val="000000"/>
                <w:sz w:val="22"/>
                <w:szCs w:val="22"/>
              </w:rPr>
              <w:t xml:space="preserve"> of any Facility in  Different Hazard Index </w:t>
            </w:r>
            <w:proofErr w:type="spellStart"/>
            <w:r w:rsidRPr="00C15C41">
              <w:rPr>
                <w:color w:val="000000"/>
                <w:sz w:val="22"/>
                <w:szCs w:val="22"/>
              </w:rPr>
              <w:t>Ranges</w:t>
            </w:r>
            <w:r w:rsidRPr="00C15C41">
              <w:rPr>
                <w:color w:val="000000"/>
                <w:sz w:val="22"/>
                <w:szCs w:val="22"/>
                <w:vertAlign w:val="superscript"/>
              </w:rPr>
              <w:t>a</w:t>
            </w:r>
            <w:proofErr w:type="spellEnd"/>
          </w:p>
        </w:tc>
        <w:tc>
          <w:tcPr>
            <w:tcW w:w="448" w:type="dxa"/>
            <w:tcBorders>
              <w:top w:val="nil"/>
              <w:left w:val="nil"/>
              <w:bottom w:val="nil"/>
              <w:right w:val="nil"/>
            </w:tcBorders>
            <w:shd w:val="clear" w:color="000000" w:fill="FFFFFF"/>
            <w:vAlign w:val="bottom"/>
            <w:hideMark/>
          </w:tcPr>
          <w:p w14:paraId="58FB2796" w14:textId="77777777" w:rsidR="00C15C41" w:rsidRPr="00C15C41" w:rsidRDefault="00C15C41" w:rsidP="00C15C41">
            <w:pPr>
              <w:jc w:val="center"/>
              <w:rPr>
                <w:color w:val="000000"/>
                <w:sz w:val="22"/>
                <w:szCs w:val="22"/>
              </w:rPr>
            </w:pPr>
            <w:r w:rsidRPr="00C15C41">
              <w:rPr>
                <w:color w:val="000000"/>
                <w:sz w:val="22"/>
                <w:szCs w:val="22"/>
              </w:rPr>
              <w:t> </w:t>
            </w:r>
          </w:p>
        </w:tc>
      </w:tr>
      <w:tr w:rsidR="00C15C41" w:rsidRPr="00C15C41" w14:paraId="5DBC4E16" w14:textId="77777777" w:rsidTr="00C15C41">
        <w:trPr>
          <w:trHeight w:val="799"/>
          <w:jc w:val="center"/>
        </w:trPr>
        <w:tc>
          <w:tcPr>
            <w:tcW w:w="3214" w:type="dxa"/>
            <w:vMerge/>
            <w:tcBorders>
              <w:top w:val="single" w:sz="4" w:space="0" w:color="808080"/>
              <w:left w:val="nil"/>
              <w:bottom w:val="single" w:sz="8" w:space="0" w:color="808080"/>
              <w:right w:val="nil"/>
            </w:tcBorders>
            <w:vAlign w:val="center"/>
            <w:hideMark/>
          </w:tcPr>
          <w:p w14:paraId="186C25A8" w14:textId="77777777" w:rsidR="00C15C41" w:rsidRPr="00C15C41" w:rsidRDefault="00C15C41" w:rsidP="00C15C41">
            <w:pPr>
              <w:rPr>
                <w:color w:val="000000"/>
                <w:sz w:val="22"/>
                <w:szCs w:val="22"/>
              </w:rPr>
            </w:pPr>
          </w:p>
        </w:tc>
        <w:tc>
          <w:tcPr>
            <w:tcW w:w="1236" w:type="dxa"/>
            <w:tcBorders>
              <w:top w:val="nil"/>
              <w:left w:val="nil"/>
              <w:bottom w:val="nil"/>
              <w:right w:val="nil"/>
            </w:tcBorders>
            <w:shd w:val="clear" w:color="000000" w:fill="FFFFFF"/>
            <w:vAlign w:val="bottom"/>
            <w:hideMark/>
          </w:tcPr>
          <w:p w14:paraId="07ED558F" w14:textId="77777777" w:rsidR="00C15C41" w:rsidRPr="00C15C41" w:rsidRDefault="00C15C41" w:rsidP="00C15C41">
            <w:pPr>
              <w:jc w:val="center"/>
              <w:rPr>
                <w:color w:val="000000"/>
                <w:sz w:val="22"/>
                <w:szCs w:val="22"/>
              </w:rPr>
            </w:pPr>
            <w:r w:rsidRPr="00C15C41">
              <w:rPr>
                <w:color w:val="000000"/>
                <w:sz w:val="22"/>
                <w:szCs w:val="22"/>
              </w:rPr>
              <w:t>Total Population</w:t>
            </w:r>
          </w:p>
        </w:tc>
        <w:tc>
          <w:tcPr>
            <w:tcW w:w="1582" w:type="dxa"/>
            <w:tcBorders>
              <w:top w:val="nil"/>
              <w:left w:val="nil"/>
              <w:bottom w:val="nil"/>
              <w:right w:val="nil"/>
            </w:tcBorders>
            <w:shd w:val="clear" w:color="000000" w:fill="FFFFFF"/>
            <w:vAlign w:val="bottom"/>
            <w:hideMark/>
          </w:tcPr>
          <w:p w14:paraId="36F7F2EA" w14:textId="77777777" w:rsidR="00C15C41" w:rsidRPr="00C15C41" w:rsidRDefault="00C15C41" w:rsidP="00C15C41">
            <w:pPr>
              <w:jc w:val="center"/>
              <w:rPr>
                <w:color w:val="000000"/>
                <w:sz w:val="22"/>
                <w:szCs w:val="22"/>
              </w:rPr>
            </w:pPr>
            <w:r w:rsidRPr="00C15C41">
              <w:rPr>
                <w:color w:val="000000"/>
                <w:sz w:val="22"/>
                <w:szCs w:val="22"/>
              </w:rPr>
              <w:t>People Living in Linguistic Isolation</w:t>
            </w:r>
          </w:p>
        </w:tc>
        <w:tc>
          <w:tcPr>
            <w:tcW w:w="448" w:type="dxa"/>
            <w:tcBorders>
              <w:top w:val="nil"/>
              <w:left w:val="nil"/>
              <w:bottom w:val="nil"/>
              <w:right w:val="nil"/>
            </w:tcBorders>
            <w:shd w:val="clear" w:color="000000" w:fill="FFFFFF"/>
            <w:vAlign w:val="bottom"/>
            <w:hideMark/>
          </w:tcPr>
          <w:p w14:paraId="612EDC0A" w14:textId="77777777" w:rsidR="00C15C41" w:rsidRPr="00C15C41" w:rsidRDefault="00C15C41" w:rsidP="00C15C41">
            <w:pPr>
              <w:jc w:val="center"/>
              <w:rPr>
                <w:color w:val="000000"/>
                <w:sz w:val="22"/>
                <w:szCs w:val="22"/>
              </w:rPr>
            </w:pPr>
            <w:r w:rsidRPr="00C15C41">
              <w:rPr>
                <w:color w:val="000000"/>
                <w:sz w:val="22"/>
                <w:szCs w:val="22"/>
              </w:rPr>
              <w:t> </w:t>
            </w:r>
          </w:p>
        </w:tc>
      </w:tr>
      <w:tr w:rsidR="00C15C41" w:rsidRPr="00C15C41" w14:paraId="5EDB3043" w14:textId="77777777" w:rsidTr="00C15C41">
        <w:trPr>
          <w:trHeight w:val="300"/>
          <w:jc w:val="center"/>
        </w:trPr>
        <w:tc>
          <w:tcPr>
            <w:tcW w:w="3214" w:type="dxa"/>
            <w:vMerge/>
            <w:tcBorders>
              <w:top w:val="single" w:sz="4" w:space="0" w:color="808080"/>
              <w:left w:val="nil"/>
              <w:bottom w:val="single" w:sz="8" w:space="0" w:color="808080"/>
              <w:right w:val="nil"/>
            </w:tcBorders>
            <w:vAlign w:val="center"/>
            <w:hideMark/>
          </w:tcPr>
          <w:p w14:paraId="1C0C95C2" w14:textId="77777777" w:rsidR="00C15C41" w:rsidRPr="00C15C41" w:rsidRDefault="00C15C41" w:rsidP="00C15C41">
            <w:pPr>
              <w:rPr>
                <w:color w:val="000000"/>
                <w:sz w:val="22"/>
                <w:szCs w:val="22"/>
              </w:rPr>
            </w:pPr>
          </w:p>
        </w:tc>
        <w:tc>
          <w:tcPr>
            <w:tcW w:w="1236" w:type="dxa"/>
            <w:tcBorders>
              <w:top w:val="nil"/>
              <w:left w:val="nil"/>
              <w:bottom w:val="single" w:sz="8" w:space="0" w:color="808080"/>
              <w:right w:val="nil"/>
            </w:tcBorders>
            <w:shd w:val="clear" w:color="000000" w:fill="FFFFFF"/>
            <w:vAlign w:val="bottom"/>
            <w:hideMark/>
          </w:tcPr>
          <w:p w14:paraId="29D9FF4E" w14:textId="77777777" w:rsidR="00C15C41" w:rsidRPr="00C15C41" w:rsidRDefault="00C15C41" w:rsidP="00C15C41">
            <w:pPr>
              <w:rPr>
                <w:color w:val="000000"/>
                <w:sz w:val="22"/>
                <w:szCs w:val="22"/>
              </w:rPr>
            </w:pPr>
            <w:r w:rsidRPr="00C15C41">
              <w:rPr>
                <w:color w:val="000000"/>
                <w:sz w:val="22"/>
                <w:szCs w:val="22"/>
              </w:rPr>
              <w:t> </w:t>
            </w:r>
          </w:p>
        </w:tc>
        <w:tc>
          <w:tcPr>
            <w:tcW w:w="1582" w:type="dxa"/>
            <w:tcBorders>
              <w:top w:val="nil"/>
              <w:left w:val="nil"/>
              <w:bottom w:val="single" w:sz="8" w:space="0" w:color="808080"/>
              <w:right w:val="nil"/>
            </w:tcBorders>
            <w:shd w:val="clear" w:color="000000" w:fill="FFFFFF"/>
            <w:vAlign w:val="bottom"/>
            <w:hideMark/>
          </w:tcPr>
          <w:p w14:paraId="2B242648" w14:textId="77777777" w:rsidR="00C15C41" w:rsidRPr="00C15C41" w:rsidRDefault="00C15C41" w:rsidP="00C15C41">
            <w:pPr>
              <w:jc w:val="center"/>
              <w:rPr>
                <w:color w:val="000000"/>
                <w:sz w:val="22"/>
                <w:szCs w:val="22"/>
              </w:rPr>
            </w:pPr>
            <w:r w:rsidRPr="00C15C41">
              <w:rPr>
                <w:color w:val="000000"/>
                <w:sz w:val="22"/>
                <w:szCs w:val="22"/>
              </w:rPr>
              <w:t> </w:t>
            </w:r>
          </w:p>
        </w:tc>
        <w:tc>
          <w:tcPr>
            <w:tcW w:w="448" w:type="dxa"/>
            <w:tcBorders>
              <w:top w:val="nil"/>
              <w:left w:val="nil"/>
              <w:bottom w:val="nil"/>
              <w:right w:val="nil"/>
            </w:tcBorders>
            <w:shd w:val="clear" w:color="000000" w:fill="FFFFFF"/>
            <w:vAlign w:val="bottom"/>
            <w:hideMark/>
          </w:tcPr>
          <w:p w14:paraId="24DD74EB" w14:textId="77777777" w:rsidR="00C15C41" w:rsidRPr="00C15C41" w:rsidRDefault="00C15C41" w:rsidP="00C15C41">
            <w:pPr>
              <w:jc w:val="center"/>
              <w:rPr>
                <w:color w:val="000000"/>
                <w:sz w:val="22"/>
                <w:szCs w:val="22"/>
              </w:rPr>
            </w:pPr>
            <w:r w:rsidRPr="00C15C41">
              <w:rPr>
                <w:color w:val="000000"/>
                <w:sz w:val="22"/>
                <w:szCs w:val="22"/>
              </w:rPr>
              <w:t> </w:t>
            </w:r>
          </w:p>
        </w:tc>
      </w:tr>
      <w:tr w:rsidR="00C15C41" w:rsidRPr="00C15C41" w14:paraId="5FBC5FFD" w14:textId="77777777" w:rsidTr="00C15C41">
        <w:trPr>
          <w:trHeight w:val="300"/>
          <w:jc w:val="center"/>
        </w:trPr>
        <w:tc>
          <w:tcPr>
            <w:tcW w:w="3214" w:type="dxa"/>
            <w:tcBorders>
              <w:top w:val="single" w:sz="8" w:space="0" w:color="808080"/>
              <w:left w:val="nil"/>
              <w:bottom w:val="single" w:sz="4" w:space="0" w:color="808080"/>
              <w:right w:val="single" w:sz="4" w:space="0" w:color="808080"/>
            </w:tcBorders>
            <w:shd w:val="clear" w:color="auto" w:fill="auto"/>
            <w:noWrap/>
            <w:vAlign w:val="bottom"/>
            <w:hideMark/>
          </w:tcPr>
          <w:p w14:paraId="19D772D4" w14:textId="77777777" w:rsidR="00C15C41" w:rsidRPr="00C15C41" w:rsidRDefault="00C15C41" w:rsidP="00C15C41">
            <w:pPr>
              <w:ind w:firstLineChars="500" w:firstLine="1100"/>
              <w:rPr>
                <w:color w:val="000000"/>
                <w:sz w:val="22"/>
                <w:szCs w:val="22"/>
              </w:rPr>
            </w:pPr>
            <w:r w:rsidRPr="00C15C41">
              <w:rPr>
                <w:color w:val="000000"/>
                <w:sz w:val="22"/>
                <w:szCs w:val="22"/>
              </w:rPr>
              <w:t xml:space="preserve">     0    to   &lt;= 1 </w:t>
            </w:r>
          </w:p>
        </w:tc>
        <w:tc>
          <w:tcPr>
            <w:tcW w:w="1236" w:type="dxa"/>
            <w:tcBorders>
              <w:top w:val="nil"/>
              <w:left w:val="nil"/>
              <w:bottom w:val="single" w:sz="4" w:space="0" w:color="808080"/>
              <w:right w:val="single" w:sz="4" w:space="0" w:color="808080"/>
            </w:tcBorders>
            <w:shd w:val="clear" w:color="auto" w:fill="auto"/>
            <w:noWrap/>
            <w:vAlign w:val="bottom"/>
            <w:hideMark/>
          </w:tcPr>
          <w:p w14:paraId="795CE57C" w14:textId="77777777" w:rsidR="00C15C41" w:rsidRPr="00C15C41" w:rsidRDefault="00C15C41" w:rsidP="00C15C41">
            <w:pPr>
              <w:jc w:val="right"/>
              <w:rPr>
                <w:color w:val="000000"/>
                <w:sz w:val="22"/>
                <w:szCs w:val="22"/>
              </w:rPr>
            </w:pPr>
            <w:r w:rsidRPr="00C15C41">
              <w:rPr>
                <w:color w:val="000000"/>
                <w:sz w:val="22"/>
                <w:szCs w:val="22"/>
              </w:rPr>
              <w:t>88,997,363</w:t>
            </w:r>
          </w:p>
        </w:tc>
        <w:tc>
          <w:tcPr>
            <w:tcW w:w="1582" w:type="dxa"/>
            <w:tcBorders>
              <w:top w:val="nil"/>
              <w:left w:val="nil"/>
              <w:bottom w:val="single" w:sz="4" w:space="0" w:color="808080"/>
              <w:right w:val="nil"/>
            </w:tcBorders>
            <w:shd w:val="clear" w:color="auto" w:fill="auto"/>
            <w:noWrap/>
            <w:vAlign w:val="bottom"/>
            <w:hideMark/>
          </w:tcPr>
          <w:p w14:paraId="7BDCC845" w14:textId="77777777" w:rsidR="00C15C41" w:rsidRPr="00C15C41" w:rsidRDefault="00C15C41" w:rsidP="00C15C41">
            <w:pPr>
              <w:jc w:val="right"/>
              <w:rPr>
                <w:color w:val="000000"/>
                <w:sz w:val="22"/>
                <w:szCs w:val="22"/>
              </w:rPr>
            </w:pPr>
            <w:r w:rsidRPr="00C15C41">
              <w:rPr>
                <w:color w:val="000000"/>
                <w:sz w:val="22"/>
                <w:szCs w:val="22"/>
              </w:rPr>
              <w:t>4,456,463</w:t>
            </w:r>
          </w:p>
        </w:tc>
        <w:tc>
          <w:tcPr>
            <w:tcW w:w="448" w:type="dxa"/>
            <w:tcBorders>
              <w:top w:val="nil"/>
              <w:left w:val="nil"/>
              <w:bottom w:val="nil"/>
              <w:right w:val="nil"/>
            </w:tcBorders>
            <w:shd w:val="clear" w:color="000000" w:fill="FFFFFF"/>
            <w:noWrap/>
            <w:vAlign w:val="bottom"/>
            <w:hideMark/>
          </w:tcPr>
          <w:p w14:paraId="5FFBF394" w14:textId="77777777" w:rsidR="00C15C41" w:rsidRPr="00C15C41" w:rsidRDefault="00C15C41" w:rsidP="00C15C41">
            <w:pPr>
              <w:rPr>
                <w:color w:val="000000"/>
                <w:sz w:val="22"/>
                <w:szCs w:val="22"/>
              </w:rPr>
            </w:pPr>
            <w:r w:rsidRPr="00C15C41">
              <w:rPr>
                <w:color w:val="000000"/>
                <w:sz w:val="22"/>
                <w:szCs w:val="22"/>
              </w:rPr>
              <w:t> </w:t>
            </w:r>
          </w:p>
        </w:tc>
      </w:tr>
      <w:tr w:rsidR="00C15C41" w:rsidRPr="00C15C41" w14:paraId="2D7130CC" w14:textId="77777777" w:rsidTr="00C15C41">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58BB43FA" w14:textId="77777777" w:rsidR="00C15C41" w:rsidRPr="00C15C41" w:rsidRDefault="00C15C41" w:rsidP="00C15C41">
            <w:pPr>
              <w:ind w:firstLineChars="500" w:firstLine="1100"/>
              <w:rPr>
                <w:color w:val="000000"/>
                <w:sz w:val="22"/>
                <w:szCs w:val="22"/>
              </w:rPr>
            </w:pPr>
            <w:r w:rsidRPr="00C15C41">
              <w:rPr>
                <w:color w:val="000000"/>
                <w:sz w:val="22"/>
                <w:szCs w:val="22"/>
              </w:rPr>
              <w:t xml:space="preserve">   &gt;1    to   &lt;= 2 </w:t>
            </w:r>
          </w:p>
        </w:tc>
        <w:tc>
          <w:tcPr>
            <w:tcW w:w="1236" w:type="dxa"/>
            <w:tcBorders>
              <w:top w:val="nil"/>
              <w:left w:val="nil"/>
              <w:bottom w:val="single" w:sz="4" w:space="0" w:color="808080"/>
              <w:right w:val="single" w:sz="4" w:space="0" w:color="808080"/>
            </w:tcBorders>
            <w:shd w:val="clear" w:color="auto" w:fill="auto"/>
            <w:noWrap/>
            <w:vAlign w:val="bottom"/>
            <w:hideMark/>
          </w:tcPr>
          <w:p w14:paraId="232BAA35" w14:textId="77777777" w:rsidR="00C15C41" w:rsidRPr="00C15C41" w:rsidRDefault="00C15C41" w:rsidP="00C15C41">
            <w:pPr>
              <w:jc w:val="right"/>
              <w:rPr>
                <w:color w:val="000000"/>
                <w:sz w:val="22"/>
                <w:szCs w:val="22"/>
              </w:rPr>
            </w:pPr>
            <w:r w:rsidRPr="00C15C41">
              <w:rPr>
                <w:color w:val="000000"/>
                <w:sz w:val="22"/>
                <w:szCs w:val="22"/>
              </w:rPr>
              <w:t>0</w:t>
            </w:r>
          </w:p>
        </w:tc>
        <w:tc>
          <w:tcPr>
            <w:tcW w:w="1582" w:type="dxa"/>
            <w:tcBorders>
              <w:top w:val="nil"/>
              <w:left w:val="nil"/>
              <w:bottom w:val="single" w:sz="4" w:space="0" w:color="808080"/>
              <w:right w:val="nil"/>
            </w:tcBorders>
            <w:shd w:val="clear" w:color="auto" w:fill="auto"/>
            <w:noWrap/>
            <w:vAlign w:val="bottom"/>
            <w:hideMark/>
          </w:tcPr>
          <w:p w14:paraId="5D2D8BAB" w14:textId="77777777" w:rsidR="00C15C41" w:rsidRPr="00C15C41" w:rsidRDefault="00C15C41" w:rsidP="00C15C41">
            <w:pPr>
              <w:jc w:val="right"/>
              <w:rPr>
                <w:color w:val="000000"/>
                <w:sz w:val="22"/>
                <w:szCs w:val="22"/>
              </w:rPr>
            </w:pPr>
            <w:r w:rsidRPr="00C15C41">
              <w:rPr>
                <w:color w:val="000000"/>
                <w:sz w:val="22"/>
                <w:szCs w:val="22"/>
              </w:rPr>
              <w:t>0</w:t>
            </w:r>
          </w:p>
        </w:tc>
        <w:tc>
          <w:tcPr>
            <w:tcW w:w="448" w:type="dxa"/>
            <w:tcBorders>
              <w:top w:val="nil"/>
              <w:left w:val="nil"/>
              <w:bottom w:val="nil"/>
              <w:right w:val="nil"/>
            </w:tcBorders>
            <w:shd w:val="clear" w:color="000000" w:fill="FFFFFF"/>
            <w:noWrap/>
            <w:vAlign w:val="bottom"/>
            <w:hideMark/>
          </w:tcPr>
          <w:p w14:paraId="375405D9" w14:textId="77777777" w:rsidR="00C15C41" w:rsidRPr="00C15C41" w:rsidRDefault="00C15C41" w:rsidP="00C15C41">
            <w:pPr>
              <w:rPr>
                <w:color w:val="000000"/>
                <w:sz w:val="22"/>
                <w:szCs w:val="22"/>
              </w:rPr>
            </w:pPr>
            <w:r w:rsidRPr="00C15C41">
              <w:rPr>
                <w:color w:val="000000"/>
                <w:sz w:val="22"/>
                <w:szCs w:val="22"/>
              </w:rPr>
              <w:t> </w:t>
            </w:r>
          </w:p>
        </w:tc>
      </w:tr>
      <w:tr w:rsidR="00C15C41" w:rsidRPr="00C15C41" w14:paraId="5F1032B4" w14:textId="77777777" w:rsidTr="00C15C41">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6A69C937" w14:textId="77777777" w:rsidR="00C15C41" w:rsidRPr="00C15C41" w:rsidRDefault="00C15C41" w:rsidP="00C15C41">
            <w:pPr>
              <w:ind w:firstLineChars="500" w:firstLine="1100"/>
              <w:rPr>
                <w:color w:val="000000"/>
                <w:sz w:val="22"/>
                <w:szCs w:val="22"/>
              </w:rPr>
            </w:pPr>
            <w:r w:rsidRPr="00C15C41">
              <w:rPr>
                <w:color w:val="000000"/>
                <w:sz w:val="22"/>
                <w:szCs w:val="22"/>
              </w:rPr>
              <w:t xml:space="preserve">   &gt;2    to   &lt;= 3  </w:t>
            </w:r>
          </w:p>
        </w:tc>
        <w:tc>
          <w:tcPr>
            <w:tcW w:w="1236" w:type="dxa"/>
            <w:tcBorders>
              <w:top w:val="nil"/>
              <w:left w:val="nil"/>
              <w:bottom w:val="single" w:sz="4" w:space="0" w:color="808080"/>
              <w:right w:val="single" w:sz="4" w:space="0" w:color="808080"/>
            </w:tcBorders>
            <w:shd w:val="clear" w:color="auto" w:fill="auto"/>
            <w:noWrap/>
            <w:vAlign w:val="bottom"/>
            <w:hideMark/>
          </w:tcPr>
          <w:p w14:paraId="77592B47" w14:textId="77777777" w:rsidR="00C15C41" w:rsidRPr="00C15C41" w:rsidRDefault="00C15C41" w:rsidP="00C15C41">
            <w:pPr>
              <w:jc w:val="right"/>
              <w:rPr>
                <w:color w:val="000000"/>
                <w:sz w:val="22"/>
                <w:szCs w:val="22"/>
              </w:rPr>
            </w:pPr>
            <w:r w:rsidRPr="00C15C41">
              <w:rPr>
                <w:color w:val="000000"/>
                <w:sz w:val="22"/>
                <w:szCs w:val="22"/>
              </w:rPr>
              <w:t>0</w:t>
            </w:r>
          </w:p>
        </w:tc>
        <w:tc>
          <w:tcPr>
            <w:tcW w:w="1582" w:type="dxa"/>
            <w:tcBorders>
              <w:top w:val="nil"/>
              <w:left w:val="nil"/>
              <w:bottom w:val="single" w:sz="4" w:space="0" w:color="808080"/>
              <w:right w:val="nil"/>
            </w:tcBorders>
            <w:shd w:val="clear" w:color="auto" w:fill="auto"/>
            <w:noWrap/>
            <w:vAlign w:val="bottom"/>
            <w:hideMark/>
          </w:tcPr>
          <w:p w14:paraId="32DE3D01" w14:textId="77777777" w:rsidR="00C15C41" w:rsidRPr="00C15C41" w:rsidRDefault="00C15C41" w:rsidP="00C15C41">
            <w:pPr>
              <w:jc w:val="right"/>
              <w:rPr>
                <w:color w:val="000000"/>
                <w:sz w:val="22"/>
                <w:szCs w:val="22"/>
              </w:rPr>
            </w:pPr>
            <w:r w:rsidRPr="00C15C41">
              <w:rPr>
                <w:color w:val="000000"/>
                <w:sz w:val="22"/>
                <w:szCs w:val="22"/>
              </w:rPr>
              <w:t>0</w:t>
            </w:r>
          </w:p>
        </w:tc>
        <w:tc>
          <w:tcPr>
            <w:tcW w:w="448" w:type="dxa"/>
            <w:tcBorders>
              <w:top w:val="nil"/>
              <w:left w:val="nil"/>
              <w:bottom w:val="nil"/>
              <w:right w:val="nil"/>
            </w:tcBorders>
            <w:shd w:val="clear" w:color="000000" w:fill="FFFFFF"/>
            <w:noWrap/>
            <w:vAlign w:val="bottom"/>
            <w:hideMark/>
          </w:tcPr>
          <w:p w14:paraId="12D70CBC" w14:textId="77777777" w:rsidR="00C15C41" w:rsidRPr="00C15C41" w:rsidRDefault="00C15C41" w:rsidP="00C15C41">
            <w:pPr>
              <w:rPr>
                <w:color w:val="000000"/>
                <w:sz w:val="22"/>
                <w:szCs w:val="22"/>
              </w:rPr>
            </w:pPr>
            <w:r w:rsidRPr="00C15C41">
              <w:rPr>
                <w:color w:val="000000"/>
                <w:sz w:val="22"/>
                <w:szCs w:val="22"/>
              </w:rPr>
              <w:t> </w:t>
            </w:r>
          </w:p>
        </w:tc>
      </w:tr>
      <w:tr w:rsidR="00C15C41" w:rsidRPr="00C15C41" w14:paraId="798713A0" w14:textId="77777777" w:rsidTr="00C15C41">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0B761C41" w14:textId="77777777" w:rsidR="00C15C41" w:rsidRPr="00C15C41" w:rsidRDefault="00C15C41" w:rsidP="00C15C41">
            <w:pPr>
              <w:ind w:firstLineChars="500" w:firstLine="1100"/>
              <w:rPr>
                <w:color w:val="000000"/>
                <w:sz w:val="22"/>
                <w:szCs w:val="22"/>
              </w:rPr>
            </w:pPr>
            <w:r w:rsidRPr="00C15C41">
              <w:rPr>
                <w:color w:val="000000"/>
                <w:sz w:val="22"/>
                <w:szCs w:val="22"/>
              </w:rPr>
              <w:t xml:space="preserve">   &gt;3    to   &lt;= 4  </w:t>
            </w:r>
          </w:p>
        </w:tc>
        <w:tc>
          <w:tcPr>
            <w:tcW w:w="1236" w:type="dxa"/>
            <w:tcBorders>
              <w:top w:val="nil"/>
              <w:left w:val="nil"/>
              <w:bottom w:val="single" w:sz="4" w:space="0" w:color="808080"/>
              <w:right w:val="single" w:sz="4" w:space="0" w:color="808080"/>
            </w:tcBorders>
            <w:shd w:val="clear" w:color="auto" w:fill="auto"/>
            <w:noWrap/>
            <w:vAlign w:val="bottom"/>
            <w:hideMark/>
          </w:tcPr>
          <w:p w14:paraId="4D269C90" w14:textId="77777777" w:rsidR="00C15C41" w:rsidRPr="00C15C41" w:rsidRDefault="00C15C41" w:rsidP="00C15C41">
            <w:pPr>
              <w:jc w:val="right"/>
              <w:rPr>
                <w:color w:val="000000"/>
                <w:sz w:val="22"/>
                <w:szCs w:val="22"/>
              </w:rPr>
            </w:pPr>
            <w:r w:rsidRPr="00C15C41">
              <w:rPr>
                <w:color w:val="000000"/>
                <w:sz w:val="22"/>
                <w:szCs w:val="22"/>
              </w:rPr>
              <w:t>0</w:t>
            </w:r>
          </w:p>
        </w:tc>
        <w:tc>
          <w:tcPr>
            <w:tcW w:w="1582" w:type="dxa"/>
            <w:tcBorders>
              <w:top w:val="nil"/>
              <w:left w:val="nil"/>
              <w:bottom w:val="single" w:sz="4" w:space="0" w:color="808080"/>
              <w:right w:val="nil"/>
            </w:tcBorders>
            <w:shd w:val="clear" w:color="auto" w:fill="auto"/>
            <w:noWrap/>
            <w:vAlign w:val="bottom"/>
            <w:hideMark/>
          </w:tcPr>
          <w:p w14:paraId="5D512DEE" w14:textId="77777777" w:rsidR="00C15C41" w:rsidRPr="00C15C41" w:rsidRDefault="00C15C41" w:rsidP="00C15C41">
            <w:pPr>
              <w:jc w:val="right"/>
              <w:rPr>
                <w:color w:val="000000"/>
                <w:sz w:val="22"/>
                <w:szCs w:val="22"/>
              </w:rPr>
            </w:pPr>
            <w:r w:rsidRPr="00C15C41">
              <w:rPr>
                <w:color w:val="000000"/>
                <w:sz w:val="22"/>
                <w:szCs w:val="22"/>
              </w:rPr>
              <w:t>0</w:t>
            </w:r>
          </w:p>
        </w:tc>
        <w:tc>
          <w:tcPr>
            <w:tcW w:w="448" w:type="dxa"/>
            <w:tcBorders>
              <w:top w:val="nil"/>
              <w:left w:val="nil"/>
              <w:bottom w:val="nil"/>
              <w:right w:val="nil"/>
            </w:tcBorders>
            <w:shd w:val="clear" w:color="000000" w:fill="FFFFFF"/>
            <w:noWrap/>
            <w:vAlign w:val="bottom"/>
            <w:hideMark/>
          </w:tcPr>
          <w:p w14:paraId="0E5BF9B3" w14:textId="77777777" w:rsidR="00C15C41" w:rsidRPr="00C15C41" w:rsidRDefault="00C15C41" w:rsidP="00C15C41">
            <w:pPr>
              <w:rPr>
                <w:color w:val="000000"/>
                <w:sz w:val="22"/>
                <w:szCs w:val="22"/>
              </w:rPr>
            </w:pPr>
            <w:r w:rsidRPr="00C15C41">
              <w:rPr>
                <w:color w:val="000000"/>
                <w:sz w:val="22"/>
                <w:szCs w:val="22"/>
              </w:rPr>
              <w:t> </w:t>
            </w:r>
          </w:p>
        </w:tc>
      </w:tr>
      <w:tr w:rsidR="00C15C41" w:rsidRPr="00C15C41" w14:paraId="4353AF4E" w14:textId="77777777" w:rsidTr="00C15C41">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4E08EBE4" w14:textId="77777777" w:rsidR="00C15C41" w:rsidRPr="00C15C41" w:rsidRDefault="00C15C41" w:rsidP="00C15C41">
            <w:pPr>
              <w:ind w:firstLineChars="500" w:firstLine="1100"/>
              <w:rPr>
                <w:color w:val="000000"/>
                <w:sz w:val="22"/>
                <w:szCs w:val="22"/>
              </w:rPr>
            </w:pPr>
            <w:r w:rsidRPr="00C15C41">
              <w:rPr>
                <w:color w:val="000000"/>
                <w:sz w:val="22"/>
                <w:szCs w:val="22"/>
              </w:rPr>
              <w:t xml:space="preserve">   &gt;4    to   &lt;= 5  </w:t>
            </w:r>
          </w:p>
        </w:tc>
        <w:tc>
          <w:tcPr>
            <w:tcW w:w="1236" w:type="dxa"/>
            <w:tcBorders>
              <w:top w:val="nil"/>
              <w:left w:val="nil"/>
              <w:bottom w:val="single" w:sz="4" w:space="0" w:color="808080"/>
              <w:right w:val="single" w:sz="4" w:space="0" w:color="808080"/>
            </w:tcBorders>
            <w:shd w:val="clear" w:color="auto" w:fill="auto"/>
            <w:noWrap/>
            <w:vAlign w:val="bottom"/>
            <w:hideMark/>
          </w:tcPr>
          <w:p w14:paraId="474E72F4" w14:textId="77777777" w:rsidR="00C15C41" w:rsidRPr="00C15C41" w:rsidRDefault="00C15C41" w:rsidP="00C15C41">
            <w:pPr>
              <w:jc w:val="right"/>
              <w:rPr>
                <w:color w:val="000000"/>
                <w:sz w:val="22"/>
                <w:szCs w:val="22"/>
              </w:rPr>
            </w:pPr>
            <w:r w:rsidRPr="00C15C41">
              <w:rPr>
                <w:color w:val="000000"/>
                <w:sz w:val="22"/>
                <w:szCs w:val="22"/>
              </w:rPr>
              <w:t>0</w:t>
            </w:r>
          </w:p>
        </w:tc>
        <w:tc>
          <w:tcPr>
            <w:tcW w:w="1582" w:type="dxa"/>
            <w:tcBorders>
              <w:top w:val="nil"/>
              <w:left w:val="nil"/>
              <w:bottom w:val="single" w:sz="4" w:space="0" w:color="808080"/>
              <w:right w:val="nil"/>
            </w:tcBorders>
            <w:shd w:val="clear" w:color="auto" w:fill="auto"/>
            <w:noWrap/>
            <w:vAlign w:val="bottom"/>
            <w:hideMark/>
          </w:tcPr>
          <w:p w14:paraId="279CCE6A" w14:textId="77777777" w:rsidR="00C15C41" w:rsidRPr="00C15C41" w:rsidRDefault="00C15C41" w:rsidP="00C15C41">
            <w:pPr>
              <w:jc w:val="right"/>
              <w:rPr>
                <w:color w:val="000000"/>
                <w:sz w:val="22"/>
                <w:szCs w:val="22"/>
              </w:rPr>
            </w:pPr>
            <w:r w:rsidRPr="00C15C41">
              <w:rPr>
                <w:color w:val="000000"/>
                <w:sz w:val="22"/>
                <w:szCs w:val="22"/>
              </w:rPr>
              <w:t>0</w:t>
            </w:r>
          </w:p>
        </w:tc>
        <w:tc>
          <w:tcPr>
            <w:tcW w:w="448" w:type="dxa"/>
            <w:tcBorders>
              <w:top w:val="nil"/>
              <w:left w:val="nil"/>
              <w:bottom w:val="nil"/>
              <w:right w:val="nil"/>
            </w:tcBorders>
            <w:shd w:val="clear" w:color="000000" w:fill="FFFFFF"/>
            <w:noWrap/>
            <w:vAlign w:val="bottom"/>
            <w:hideMark/>
          </w:tcPr>
          <w:p w14:paraId="45A76ED5" w14:textId="77777777" w:rsidR="00C15C41" w:rsidRPr="00C15C41" w:rsidRDefault="00C15C41" w:rsidP="00C15C41">
            <w:pPr>
              <w:rPr>
                <w:color w:val="000000"/>
                <w:sz w:val="22"/>
                <w:szCs w:val="22"/>
              </w:rPr>
            </w:pPr>
            <w:r w:rsidRPr="00C15C41">
              <w:rPr>
                <w:color w:val="000000"/>
                <w:sz w:val="22"/>
                <w:szCs w:val="22"/>
              </w:rPr>
              <w:t> </w:t>
            </w:r>
          </w:p>
        </w:tc>
      </w:tr>
      <w:tr w:rsidR="00C15C41" w:rsidRPr="00C15C41" w14:paraId="0C76ADA9" w14:textId="77777777" w:rsidTr="00C15C41">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7C791993" w14:textId="77777777" w:rsidR="00C15C41" w:rsidRPr="00C15C41" w:rsidRDefault="00C15C41" w:rsidP="00C15C41">
            <w:pPr>
              <w:ind w:firstLineChars="500" w:firstLine="1100"/>
              <w:rPr>
                <w:color w:val="000000"/>
                <w:sz w:val="22"/>
                <w:szCs w:val="22"/>
              </w:rPr>
            </w:pPr>
            <w:r w:rsidRPr="00C15C41">
              <w:rPr>
                <w:color w:val="000000"/>
                <w:sz w:val="22"/>
                <w:szCs w:val="22"/>
              </w:rPr>
              <w:t xml:space="preserve">   &gt;5    to   &lt;= 6  </w:t>
            </w:r>
          </w:p>
        </w:tc>
        <w:tc>
          <w:tcPr>
            <w:tcW w:w="1236" w:type="dxa"/>
            <w:tcBorders>
              <w:top w:val="nil"/>
              <w:left w:val="nil"/>
              <w:bottom w:val="single" w:sz="4" w:space="0" w:color="808080"/>
              <w:right w:val="single" w:sz="4" w:space="0" w:color="808080"/>
            </w:tcBorders>
            <w:shd w:val="clear" w:color="auto" w:fill="auto"/>
            <w:noWrap/>
            <w:vAlign w:val="bottom"/>
            <w:hideMark/>
          </w:tcPr>
          <w:p w14:paraId="4CD71F3A" w14:textId="77777777" w:rsidR="00C15C41" w:rsidRPr="00C15C41" w:rsidRDefault="00C15C41" w:rsidP="00C15C41">
            <w:pPr>
              <w:jc w:val="right"/>
              <w:rPr>
                <w:color w:val="000000"/>
                <w:sz w:val="22"/>
                <w:szCs w:val="22"/>
              </w:rPr>
            </w:pPr>
            <w:r w:rsidRPr="00C15C41">
              <w:rPr>
                <w:color w:val="000000"/>
                <w:sz w:val="22"/>
                <w:szCs w:val="22"/>
              </w:rPr>
              <w:t>0</w:t>
            </w:r>
          </w:p>
        </w:tc>
        <w:tc>
          <w:tcPr>
            <w:tcW w:w="1582" w:type="dxa"/>
            <w:tcBorders>
              <w:top w:val="nil"/>
              <w:left w:val="nil"/>
              <w:bottom w:val="single" w:sz="4" w:space="0" w:color="808080"/>
              <w:right w:val="nil"/>
            </w:tcBorders>
            <w:shd w:val="clear" w:color="auto" w:fill="auto"/>
            <w:noWrap/>
            <w:vAlign w:val="bottom"/>
            <w:hideMark/>
          </w:tcPr>
          <w:p w14:paraId="73D5D39A" w14:textId="77777777" w:rsidR="00C15C41" w:rsidRPr="00C15C41" w:rsidRDefault="00C15C41" w:rsidP="00C15C41">
            <w:pPr>
              <w:jc w:val="right"/>
              <w:rPr>
                <w:color w:val="000000"/>
                <w:sz w:val="22"/>
                <w:szCs w:val="22"/>
              </w:rPr>
            </w:pPr>
            <w:r w:rsidRPr="00C15C41">
              <w:rPr>
                <w:color w:val="000000"/>
                <w:sz w:val="22"/>
                <w:szCs w:val="22"/>
              </w:rPr>
              <w:t>0</w:t>
            </w:r>
          </w:p>
        </w:tc>
        <w:tc>
          <w:tcPr>
            <w:tcW w:w="448" w:type="dxa"/>
            <w:tcBorders>
              <w:top w:val="nil"/>
              <w:left w:val="nil"/>
              <w:bottom w:val="nil"/>
              <w:right w:val="nil"/>
            </w:tcBorders>
            <w:shd w:val="clear" w:color="000000" w:fill="FFFFFF"/>
            <w:noWrap/>
            <w:vAlign w:val="bottom"/>
            <w:hideMark/>
          </w:tcPr>
          <w:p w14:paraId="6D23AB7C" w14:textId="77777777" w:rsidR="00C15C41" w:rsidRPr="00C15C41" w:rsidRDefault="00C15C41" w:rsidP="00C15C41">
            <w:pPr>
              <w:rPr>
                <w:color w:val="000000"/>
                <w:sz w:val="22"/>
                <w:szCs w:val="22"/>
              </w:rPr>
            </w:pPr>
            <w:r w:rsidRPr="00C15C41">
              <w:rPr>
                <w:color w:val="000000"/>
                <w:sz w:val="22"/>
                <w:szCs w:val="22"/>
              </w:rPr>
              <w:t> </w:t>
            </w:r>
          </w:p>
        </w:tc>
      </w:tr>
      <w:tr w:rsidR="00C15C41" w:rsidRPr="00C15C41" w14:paraId="7A99ABDB" w14:textId="77777777" w:rsidTr="00C15C41">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3FF0D861" w14:textId="77777777" w:rsidR="00C15C41" w:rsidRPr="00C15C41" w:rsidRDefault="00C15C41" w:rsidP="00C15C41">
            <w:pPr>
              <w:ind w:firstLineChars="500" w:firstLine="1100"/>
              <w:rPr>
                <w:color w:val="000000"/>
                <w:sz w:val="22"/>
                <w:szCs w:val="22"/>
              </w:rPr>
            </w:pPr>
            <w:r w:rsidRPr="00C15C41">
              <w:rPr>
                <w:color w:val="000000"/>
                <w:sz w:val="22"/>
                <w:szCs w:val="22"/>
              </w:rPr>
              <w:t xml:space="preserve">   &gt;6    to   &lt;= 7  </w:t>
            </w:r>
          </w:p>
        </w:tc>
        <w:tc>
          <w:tcPr>
            <w:tcW w:w="1236" w:type="dxa"/>
            <w:tcBorders>
              <w:top w:val="nil"/>
              <w:left w:val="nil"/>
              <w:bottom w:val="single" w:sz="4" w:space="0" w:color="808080"/>
              <w:right w:val="single" w:sz="4" w:space="0" w:color="808080"/>
            </w:tcBorders>
            <w:shd w:val="clear" w:color="auto" w:fill="auto"/>
            <w:noWrap/>
            <w:vAlign w:val="bottom"/>
            <w:hideMark/>
          </w:tcPr>
          <w:p w14:paraId="15A9CC9E" w14:textId="77777777" w:rsidR="00C15C41" w:rsidRPr="00C15C41" w:rsidRDefault="00C15C41" w:rsidP="00C15C41">
            <w:pPr>
              <w:jc w:val="right"/>
              <w:rPr>
                <w:color w:val="000000"/>
                <w:sz w:val="22"/>
                <w:szCs w:val="22"/>
              </w:rPr>
            </w:pPr>
            <w:r w:rsidRPr="00C15C41">
              <w:rPr>
                <w:color w:val="000000"/>
                <w:sz w:val="22"/>
                <w:szCs w:val="22"/>
              </w:rPr>
              <w:t>0</w:t>
            </w:r>
          </w:p>
        </w:tc>
        <w:tc>
          <w:tcPr>
            <w:tcW w:w="1582" w:type="dxa"/>
            <w:tcBorders>
              <w:top w:val="nil"/>
              <w:left w:val="nil"/>
              <w:bottom w:val="single" w:sz="4" w:space="0" w:color="808080"/>
              <w:right w:val="nil"/>
            </w:tcBorders>
            <w:shd w:val="clear" w:color="auto" w:fill="auto"/>
            <w:noWrap/>
            <w:vAlign w:val="bottom"/>
            <w:hideMark/>
          </w:tcPr>
          <w:p w14:paraId="2E1B98E6" w14:textId="77777777" w:rsidR="00C15C41" w:rsidRPr="00C15C41" w:rsidRDefault="00C15C41" w:rsidP="00C15C41">
            <w:pPr>
              <w:jc w:val="right"/>
              <w:rPr>
                <w:color w:val="000000"/>
                <w:sz w:val="22"/>
                <w:szCs w:val="22"/>
              </w:rPr>
            </w:pPr>
            <w:r w:rsidRPr="00C15C41">
              <w:rPr>
                <w:color w:val="000000"/>
                <w:sz w:val="22"/>
                <w:szCs w:val="22"/>
              </w:rPr>
              <w:t>0</w:t>
            </w:r>
          </w:p>
        </w:tc>
        <w:tc>
          <w:tcPr>
            <w:tcW w:w="448" w:type="dxa"/>
            <w:tcBorders>
              <w:top w:val="nil"/>
              <w:left w:val="nil"/>
              <w:bottom w:val="nil"/>
              <w:right w:val="nil"/>
            </w:tcBorders>
            <w:shd w:val="clear" w:color="000000" w:fill="FFFFFF"/>
            <w:noWrap/>
            <w:vAlign w:val="bottom"/>
            <w:hideMark/>
          </w:tcPr>
          <w:p w14:paraId="73C57EAD" w14:textId="77777777" w:rsidR="00C15C41" w:rsidRPr="00C15C41" w:rsidRDefault="00C15C41" w:rsidP="00C15C41">
            <w:pPr>
              <w:rPr>
                <w:color w:val="000000"/>
                <w:sz w:val="22"/>
                <w:szCs w:val="22"/>
              </w:rPr>
            </w:pPr>
            <w:r w:rsidRPr="00C15C41">
              <w:rPr>
                <w:color w:val="000000"/>
                <w:sz w:val="22"/>
                <w:szCs w:val="22"/>
              </w:rPr>
              <w:t> </w:t>
            </w:r>
          </w:p>
        </w:tc>
      </w:tr>
      <w:tr w:rsidR="00C15C41" w:rsidRPr="00C15C41" w14:paraId="0ED4BE7D" w14:textId="77777777" w:rsidTr="00C15C41">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7462D7E2" w14:textId="77777777" w:rsidR="00C15C41" w:rsidRPr="00C15C41" w:rsidRDefault="00C15C41" w:rsidP="00C15C41">
            <w:pPr>
              <w:ind w:firstLineChars="500" w:firstLine="1100"/>
              <w:rPr>
                <w:color w:val="000000"/>
                <w:sz w:val="22"/>
                <w:szCs w:val="22"/>
              </w:rPr>
            </w:pPr>
            <w:r w:rsidRPr="00C15C41">
              <w:rPr>
                <w:color w:val="000000"/>
                <w:sz w:val="22"/>
                <w:szCs w:val="22"/>
              </w:rPr>
              <w:t xml:space="preserve">   &gt;7    to   &lt;= 8  </w:t>
            </w:r>
          </w:p>
        </w:tc>
        <w:tc>
          <w:tcPr>
            <w:tcW w:w="1236" w:type="dxa"/>
            <w:tcBorders>
              <w:top w:val="nil"/>
              <w:left w:val="nil"/>
              <w:bottom w:val="single" w:sz="4" w:space="0" w:color="808080"/>
              <w:right w:val="single" w:sz="4" w:space="0" w:color="808080"/>
            </w:tcBorders>
            <w:shd w:val="clear" w:color="auto" w:fill="auto"/>
            <w:noWrap/>
            <w:vAlign w:val="bottom"/>
            <w:hideMark/>
          </w:tcPr>
          <w:p w14:paraId="0F00E587" w14:textId="77777777" w:rsidR="00C15C41" w:rsidRPr="00C15C41" w:rsidRDefault="00C15C41" w:rsidP="00C15C41">
            <w:pPr>
              <w:jc w:val="right"/>
              <w:rPr>
                <w:color w:val="000000"/>
                <w:sz w:val="22"/>
                <w:szCs w:val="22"/>
              </w:rPr>
            </w:pPr>
            <w:r w:rsidRPr="00C15C41">
              <w:rPr>
                <w:color w:val="000000"/>
                <w:sz w:val="22"/>
                <w:szCs w:val="22"/>
              </w:rPr>
              <w:t>0</w:t>
            </w:r>
          </w:p>
        </w:tc>
        <w:tc>
          <w:tcPr>
            <w:tcW w:w="1582" w:type="dxa"/>
            <w:tcBorders>
              <w:top w:val="nil"/>
              <w:left w:val="nil"/>
              <w:bottom w:val="single" w:sz="4" w:space="0" w:color="808080"/>
              <w:right w:val="nil"/>
            </w:tcBorders>
            <w:shd w:val="clear" w:color="auto" w:fill="auto"/>
            <w:noWrap/>
            <w:vAlign w:val="bottom"/>
            <w:hideMark/>
          </w:tcPr>
          <w:p w14:paraId="3072193A" w14:textId="77777777" w:rsidR="00C15C41" w:rsidRPr="00C15C41" w:rsidRDefault="00C15C41" w:rsidP="00C15C41">
            <w:pPr>
              <w:jc w:val="right"/>
              <w:rPr>
                <w:color w:val="000000"/>
                <w:sz w:val="22"/>
                <w:szCs w:val="22"/>
              </w:rPr>
            </w:pPr>
            <w:r w:rsidRPr="00C15C41">
              <w:rPr>
                <w:color w:val="000000"/>
                <w:sz w:val="22"/>
                <w:szCs w:val="22"/>
              </w:rPr>
              <w:t>0</w:t>
            </w:r>
          </w:p>
        </w:tc>
        <w:tc>
          <w:tcPr>
            <w:tcW w:w="448" w:type="dxa"/>
            <w:tcBorders>
              <w:top w:val="nil"/>
              <w:left w:val="nil"/>
              <w:bottom w:val="nil"/>
              <w:right w:val="nil"/>
            </w:tcBorders>
            <w:shd w:val="clear" w:color="000000" w:fill="FFFFFF"/>
            <w:noWrap/>
            <w:vAlign w:val="bottom"/>
            <w:hideMark/>
          </w:tcPr>
          <w:p w14:paraId="243E8DDB" w14:textId="77777777" w:rsidR="00C15C41" w:rsidRPr="00C15C41" w:rsidRDefault="00C15C41" w:rsidP="00C15C41">
            <w:pPr>
              <w:rPr>
                <w:color w:val="000000"/>
                <w:sz w:val="22"/>
                <w:szCs w:val="22"/>
              </w:rPr>
            </w:pPr>
            <w:r w:rsidRPr="00C15C41">
              <w:rPr>
                <w:color w:val="000000"/>
                <w:sz w:val="22"/>
                <w:szCs w:val="22"/>
              </w:rPr>
              <w:t> </w:t>
            </w:r>
          </w:p>
        </w:tc>
      </w:tr>
      <w:tr w:rsidR="00C15C41" w:rsidRPr="00C15C41" w14:paraId="796210D9" w14:textId="77777777" w:rsidTr="00C15C41">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129C702B" w14:textId="77777777" w:rsidR="00C15C41" w:rsidRPr="00C15C41" w:rsidRDefault="00C15C41" w:rsidP="00C15C41">
            <w:pPr>
              <w:ind w:firstLineChars="500" w:firstLine="1100"/>
              <w:rPr>
                <w:color w:val="000000"/>
                <w:sz w:val="22"/>
                <w:szCs w:val="22"/>
              </w:rPr>
            </w:pPr>
            <w:r w:rsidRPr="00C15C41">
              <w:rPr>
                <w:color w:val="000000"/>
                <w:sz w:val="22"/>
                <w:szCs w:val="22"/>
              </w:rPr>
              <w:t xml:space="preserve">   &gt;8    to   &lt;= 9  </w:t>
            </w:r>
          </w:p>
        </w:tc>
        <w:tc>
          <w:tcPr>
            <w:tcW w:w="1236" w:type="dxa"/>
            <w:tcBorders>
              <w:top w:val="nil"/>
              <w:left w:val="nil"/>
              <w:bottom w:val="single" w:sz="4" w:space="0" w:color="808080"/>
              <w:right w:val="single" w:sz="4" w:space="0" w:color="808080"/>
            </w:tcBorders>
            <w:shd w:val="clear" w:color="auto" w:fill="auto"/>
            <w:noWrap/>
            <w:vAlign w:val="bottom"/>
            <w:hideMark/>
          </w:tcPr>
          <w:p w14:paraId="1687E249" w14:textId="77777777" w:rsidR="00C15C41" w:rsidRPr="00C15C41" w:rsidRDefault="00C15C41" w:rsidP="00C15C41">
            <w:pPr>
              <w:jc w:val="right"/>
              <w:rPr>
                <w:color w:val="000000"/>
                <w:sz w:val="22"/>
                <w:szCs w:val="22"/>
              </w:rPr>
            </w:pPr>
            <w:r w:rsidRPr="00C15C41">
              <w:rPr>
                <w:color w:val="000000"/>
                <w:sz w:val="22"/>
                <w:szCs w:val="22"/>
              </w:rPr>
              <w:t>0</w:t>
            </w:r>
          </w:p>
        </w:tc>
        <w:tc>
          <w:tcPr>
            <w:tcW w:w="1582" w:type="dxa"/>
            <w:tcBorders>
              <w:top w:val="nil"/>
              <w:left w:val="nil"/>
              <w:bottom w:val="single" w:sz="4" w:space="0" w:color="808080"/>
              <w:right w:val="nil"/>
            </w:tcBorders>
            <w:shd w:val="clear" w:color="auto" w:fill="auto"/>
            <w:noWrap/>
            <w:vAlign w:val="bottom"/>
            <w:hideMark/>
          </w:tcPr>
          <w:p w14:paraId="7600DAFD" w14:textId="77777777" w:rsidR="00C15C41" w:rsidRPr="00C15C41" w:rsidRDefault="00C15C41" w:rsidP="00C15C41">
            <w:pPr>
              <w:jc w:val="right"/>
              <w:rPr>
                <w:color w:val="000000"/>
                <w:sz w:val="22"/>
                <w:szCs w:val="22"/>
              </w:rPr>
            </w:pPr>
            <w:r w:rsidRPr="00C15C41">
              <w:rPr>
                <w:color w:val="000000"/>
                <w:sz w:val="22"/>
                <w:szCs w:val="22"/>
              </w:rPr>
              <w:t>0</w:t>
            </w:r>
          </w:p>
        </w:tc>
        <w:tc>
          <w:tcPr>
            <w:tcW w:w="448" w:type="dxa"/>
            <w:tcBorders>
              <w:top w:val="nil"/>
              <w:left w:val="nil"/>
              <w:bottom w:val="nil"/>
              <w:right w:val="nil"/>
            </w:tcBorders>
            <w:shd w:val="clear" w:color="000000" w:fill="FFFFFF"/>
            <w:noWrap/>
            <w:vAlign w:val="bottom"/>
            <w:hideMark/>
          </w:tcPr>
          <w:p w14:paraId="19DE1F43" w14:textId="77777777" w:rsidR="00C15C41" w:rsidRPr="00C15C41" w:rsidRDefault="00C15C41" w:rsidP="00C15C41">
            <w:pPr>
              <w:rPr>
                <w:color w:val="000000"/>
                <w:sz w:val="22"/>
                <w:szCs w:val="22"/>
              </w:rPr>
            </w:pPr>
            <w:r w:rsidRPr="00C15C41">
              <w:rPr>
                <w:color w:val="000000"/>
                <w:sz w:val="22"/>
                <w:szCs w:val="22"/>
              </w:rPr>
              <w:t> </w:t>
            </w:r>
          </w:p>
        </w:tc>
      </w:tr>
      <w:tr w:rsidR="00C15C41" w:rsidRPr="00C15C41" w14:paraId="5A3A208B" w14:textId="77777777" w:rsidTr="00C15C41">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422D47EC" w14:textId="77777777" w:rsidR="00C15C41" w:rsidRPr="00C15C41" w:rsidRDefault="00C15C41" w:rsidP="00C15C41">
            <w:pPr>
              <w:ind w:firstLineChars="500" w:firstLine="1100"/>
              <w:rPr>
                <w:color w:val="000000"/>
                <w:sz w:val="22"/>
                <w:szCs w:val="22"/>
              </w:rPr>
            </w:pPr>
            <w:r w:rsidRPr="00C15C41">
              <w:rPr>
                <w:color w:val="000000"/>
                <w:sz w:val="22"/>
                <w:szCs w:val="22"/>
              </w:rPr>
              <w:t xml:space="preserve">   &gt;9    to  &lt;= 10  </w:t>
            </w:r>
          </w:p>
        </w:tc>
        <w:tc>
          <w:tcPr>
            <w:tcW w:w="1236" w:type="dxa"/>
            <w:tcBorders>
              <w:top w:val="nil"/>
              <w:left w:val="nil"/>
              <w:bottom w:val="single" w:sz="4" w:space="0" w:color="808080"/>
              <w:right w:val="single" w:sz="4" w:space="0" w:color="808080"/>
            </w:tcBorders>
            <w:shd w:val="clear" w:color="auto" w:fill="auto"/>
            <w:noWrap/>
            <w:vAlign w:val="bottom"/>
            <w:hideMark/>
          </w:tcPr>
          <w:p w14:paraId="5E2D0292" w14:textId="77777777" w:rsidR="00C15C41" w:rsidRPr="00C15C41" w:rsidRDefault="00C15C41" w:rsidP="00C15C41">
            <w:pPr>
              <w:jc w:val="right"/>
              <w:rPr>
                <w:color w:val="000000"/>
                <w:sz w:val="22"/>
                <w:szCs w:val="22"/>
              </w:rPr>
            </w:pPr>
            <w:r w:rsidRPr="00C15C41">
              <w:rPr>
                <w:color w:val="000000"/>
                <w:sz w:val="22"/>
                <w:szCs w:val="22"/>
              </w:rPr>
              <w:t>0</w:t>
            </w:r>
          </w:p>
        </w:tc>
        <w:tc>
          <w:tcPr>
            <w:tcW w:w="1582" w:type="dxa"/>
            <w:tcBorders>
              <w:top w:val="nil"/>
              <w:left w:val="nil"/>
              <w:bottom w:val="single" w:sz="4" w:space="0" w:color="808080"/>
              <w:right w:val="nil"/>
            </w:tcBorders>
            <w:shd w:val="clear" w:color="auto" w:fill="auto"/>
            <w:noWrap/>
            <w:vAlign w:val="bottom"/>
            <w:hideMark/>
          </w:tcPr>
          <w:p w14:paraId="7FC89312" w14:textId="77777777" w:rsidR="00C15C41" w:rsidRPr="00C15C41" w:rsidRDefault="00C15C41" w:rsidP="00C15C41">
            <w:pPr>
              <w:jc w:val="right"/>
              <w:rPr>
                <w:color w:val="000000"/>
                <w:sz w:val="22"/>
                <w:szCs w:val="22"/>
              </w:rPr>
            </w:pPr>
            <w:r w:rsidRPr="00C15C41">
              <w:rPr>
                <w:color w:val="000000"/>
                <w:sz w:val="22"/>
                <w:szCs w:val="22"/>
              </w:rPr>
              <w:t>0</w:t>
            </w:r>
          </w:p>
        </w:tc>
        <w:tc>
          <w:tcPr>
            <w:tcW w:w="448" w:type="dxa"/>
            <w:tcBorders>
              <w:top w:val="nil"/>
              <w:left w:val="nil"/>
              <w:bottom w:val="nil"/>
              <w:right w:val="nil"/>
            </w:tcBorders>
            <w:shd w:val="clear" w:color="000000" w:fill="FFFFFF"/>
            <w:noWrap/>
            <w:vAlign w:val="bottom"/>
            <w:hideMark/>
          </w:tcPr>
          <w:p w14:paraId="4CBF194B" w14:textId="77777777" w:rsidR="00C15C41" w:rsidRPr="00C15C41" w:rsidRDefault="00C15C41" w:rsidP="00C15C41">
            <w:pPr>
              <w:rPr>
                <w:color w:val="000000"/>
                <w:sz w:val="22"/>
                <w:szCs w:val="22"/>
              </w:rPr>
            </w:pPr>
            <w:r w:rsidRPr="00C15C41">
              <w:rPr>
                <w:color w:val="000000"/>
                <w:sz w:val="22"/>
                <w:szCs w:val="22"/>
              </w:rPr>
              <w:t> </w:t>
            </w:r>
          </w:p>
        </w:tc>
      </w:tr>
      <w:tr w:rsidR="00C15C41" w:rsidRPr="00C15C41" w14:paraId="20792614" w14:textId="77777777" w:rsidTr="00C15C41">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02FF6D96" w14:textId="77777777" w:rsidR="00C15C41" w:rsidRPr="00C15C41" w:rsidRDefault="00C15C41" w:rsidP="00C15C41">
            <w:pPr>
              <w:ind w:firstLineChars="500" w:firstLine="1100"/>
              <w:rPr>
                <w:color w:val="000000"/>
                <w:sz w:val="22"/>
                <w:szCs w:val="22"/>
              </w:rPr>
            </w:pPr>
            <w:r w:rsidRPr="00C15C41">
              <w:rPr>
                <w:color w:val="000000"/>
                <w:sz w:val="22"/>
                <w:szCs w:val="22"/>
              </w:rPr>
              <w:t xml:space="preserve">           &gt; 10</w:t>
            </w:r>
          </w:p>
        </w:tc>
        <w:tc>
          <w:tcPr>
            <w:tcW w:w="1236" w:type="dxa"/>
            <w:tcBorders>
              <w:top w:val="nil"/>
              <w:left w:val="nil"/>
              <w:bottom w:val="single" w:sz="4" w:space="0" w:color="808080"/>
              <w:right w:val="single" w:sz="4" w:space="0" w:color="808080"/>
            </w:tcBorders>
            <w:shd w:val="clear" w:color="auto" w:fill="auto"/>
            <w:noWrap/>
            <w:vAlign w:val="bottom"/>
            <w:hideMark/>
          </w:tcPr>
          <w:p w14:paraId="1C1BB4FD" w14:textId="77777777" w:rsidR="00C15C41" w:rsidRPr="00C15C41" w:rsidRDefault="00C15C41" w:rsidP="00C15C41">
            <w:pPr>
              <w:jc w:val="right"/>
              <w:rPr>
                <w:color w:val="000000"/>
                <w:sz w:val="22"/>
                <w:szCs w:val="22"/>
              </w:rPr>
            </w:pPr>
            <w:r w:rsidRPr="00C15C41">
              <w:rPr>
                <w:color w:val="000000"/>
                <w:sz w:val="22"/>
                <w:szCs w:val="22"/>
              </w:rPr>
              <w:t>0</w:t>
            </w:r>
          </w:p>
        </w:tc>
        <w:tc>
          <w:tcPr>
            <w:tcW w:w="1582" w:type="dxa"/>
            <w:tcBorders>
              <w:top w:val="nil"/>
              <w:left w:val="nil"/>
              <w:bottom w:val="single" w:sz="4" w:space="0" w:color="808080"/>
              <w:right w:val="nil"/>
            </w:tcBorders>
            <w:shd w:val="clear" w:color="auto" w:fill="auto"/>
            <w:noWrap/>
            <w:vAlign w:val="bottom"/>
            <w:hideMark/>
          </w:tcPr>
          <w:p w14:paraId="6DFB08CE" w14:textId="77777777" w:rsidR="00C15C41" w:rsidRPr="00C15C41" w:rsidRDefault="00C15C41" w:rsidP="00C15C41">
            <w:pPr>
              <w:jc w:val="right"/>
              <w:rPr>
                <w:color w:val="000000"/>
                <w:sz w:val="22"/>
                <w:szCs w:val="22"/>
              </w:rPr>
            </w:pPr>
            <w:r w:rsidRPr="00C15C41">
              <w:rPr>
                <w:color w:val="000000"/>
                <w:sz w:val="22"/>
                <w:szCs w:val="22"/>
              </w:rPr>
              <w:t>0</w:t>
            </w:r>
          </w:p>
        </w:tc>
        <w:tc>
          <w:tcPr>
            <w:tcW w:w="448" w:type="dxa"/>
            <w:tcBorders>
              <w:top w:val="nil"/>
              <w:left w:val="nil"/>
              <w:bottom w:val="nil"/>
              <w:right w:val="nil"/>
            </w:tcBorders>
            <w:shd w:val="clear" w:color="000000" w:fill="FFFFFF"/>
            <w:noWrap/>
            <w:vAlign w:val="bottom"/>
            <w:hideMark/>
          </w:tcPr>
          <w:p w14:paraId="528DAED6" w14:textId="77777777" w:rsidR="00C15C41" w:rsidRPr="00C15C41" w:rsidRDefault="00C15C41" w:rsidP="00C15C41">
            <w:pPr>
              <w:rPr>
                <w:color w:val="000000"/>
                <w:sz w:val="22"/>
                <w:szCs w:val="22"/>
              </w:rPr>
            </w:pPr>
            <w:r w:rsidRPr="00C15C41">
              <w:rPr>
                <w:color w:val="000000"/>
                <w:sz w:val="22"/>
                <w:szCs w:val="22"/>
              </w:rPr>
              <w:t> </w:t>
            </w:r>
          </w:p>
        </w:tc>
      </w:tr>
      <w:tr w:rsidR="00C15C41" w:rsidRPr="00C15C41" w14:paraId="02672656" w14:textId="77777777" w:rsidTr="00C15C41">
        <w:trPr>
          <w:trHeight w:val="300"/>
          <w:jc w:val="center"/>
        </w:trPr>
        <w:tc>
          <w:tcPr>
            <w:tcW w:w="3214" w:type="dxa"/>
            <w:tcBorders>
              <w:top w:val="single" w:sz="4" w:space="0" w:color="808080"/>
              <w:left w:val="nil"/>
              <w:bottom w:val="single" w:sz="4" w:space="0" w:color="808080"/>
              <w:right w:val="single" w:sz="4" w:space="0" w:color="808080"/>
            </w:tcBorders>
            <w:shd w:val="clear" w:color="000000" w:fill="FFFFFF"/>
            <w:noWrap/>
            <w:vAlign w:val="bottom"/>
            <w:hideMark/>
          </w:tcPr>
          <w:p w14:paraId="62B69B0A" w14:textId="77777777" w:rsidR="00C15C41" w:rsidRPr="00C15C41" w:rsidRDefault="00C15C41" w:rsidP="00C15C41">
            <w:pPr>
              <w:rPr>
                <w:color w:val="000000"/>
                <w:sz w:val="22"/>
                <w:szCs w:val="22"/>
              </w:rPr>
            </w:pPr>
            <w:r w:rsidRPr="00C15C41">
              <w:rPr>
                <w:color w:val="000000"/>
                <w:sz w:val="22"/>
                <w:szCs w:val="22"/>
              </w:rPr>
              <w:t>Total Number</w:t>
            </w:r>
          </w:p>
        </w:tc>
        <w:tc>
          <w:tcPr>
            <w:tcW w:w="1236" w:type="dxa"/>
            <w:tcBorders>
              <w:top w:val="nil"/>
              <w:left w:val="nil"/>
              <w:bottom w:val="single" w:sz="4" w:space="0" w:color="808080"/>
              <w:right w:val="single" w:sz="4" w:space="0" w:color="808080"/>
            </w:tcBorders>
            <w:shd w:val="clear" w:color="000000" w:fill="FFFFFF"/>
            <w:noWrap/>
            <w:vAlign w:val="bottom"/>
            <w:hideMark/>
          </w:tcPr>
          <w:p w14:paraId="1266BD4E" w14:textId="77777777" w:rsidR="00C15C41" w:rsidRPr="00C15C41" w:rsidRDefault="00C15C41" w:rsidP="00C15C41">
            <w:pPr>
              <w:jc w:val="right"/>
              <w:rPr>
                <w:color w:val="000000"/>
                <w:sz w:val="22"/>
                <w:szCs w:val="22"/>
              </w:rPr>
            </w:pPr>
            <w:r w:rsidRPr="00C15C41">
              <w:rPr>
                <w:color w:val="000000"/>
                <w:sz w:val="22"/>
                <w:szCs w:val="22"/>
              </w:rPr>
              <w:t>88,997,363</w:t>
            </w:r>
          </w:p>
        </w:tc>
        <w:tc>
          <w:tcPr>
            <w:tcW w:w="1582" w:type="dxa"/>
            <w:tcBorders>
              <w:top w:val="nil"/>
              <w:left w:val="nil"/>
              <w:bottom w:val="single" w:sz="4" w:space="0" w:color="808080"/>
              <w:right w:val="nil"/>
            </w:tcBorders>
            <w:shd w:val="clear" w:color="000000" w:fill="FFFFFF"/>
            <w:noWrap/>
            <w:vAlign w:val="bottom"/>
            <w:hideMark/>
          </w:tcPr>
          <w:p w14:paraId="0A7917AE" w14:textId="77777777" w:rsidR="00C15C41" w:rsidRPr="00C15C41" w:rsidRDefault="00C15C41" w:rsidP="00C15C41">
            <w:pPr>
              <w:jc w:val="right"/>
              <w:rPr>
                <w:color w:val="000000"/>
                <w:sz w:val="22"/>
                <w:szCs w:val="22"/>
              </w:rPr>
            </w:pPr>
            <w:r w:rsidRPr="00C15C41">
              <w:rPr>
                <w:color w:val="000000"/>
                <w:sz w:val="22"/>
                <w:szCs w:val="22"/>
              </w:rPr>
              <w:t>4,456,463</w:t>
            </w:r>
          </w:p>
        </w:tc>
        <w:tc>
          <w:tcPr>
            <w:tcW w:w="448" w:type="dxa"/>
            <w:tcBorders>
              <w:top w:val="nil"/>
              <w:left w:val="nil"/>
              <w:bottom w:val="nil"/>
              <w:right w:val="nil"/>
            </w:tcBorders>
            <w:shd w:val="clear" w:color="000000" w:fill="FFFFFF"/>
            <w:noWrap/>
            <w:vAlign w:val="bottom"/>
            <w:hideMark/>
          </w:tcPr>
          <w:p w14:paraId="628E267B" w14:textId="77777777" w:rsidR="00C15C41" w:rsidRPr="00C15C41" w:rsidRDefault="00C15C41" w:rsidP="00C15C41">
            <w:pPr>
              <w:rPr>
                <w:color w:val="000000"/>
                <w:sz w:val="22"/>
                <w:szCs w:val="22"/>
              </w:rPr>
            </w:pPr>
            <w:r w:rsidRPr="00C15C41">
              <w:rPr>
                <w:color w:val="000000"/>
                <w:sz w:val="22"/>
                <w:szCs w:val="22"/>
              </w:rPr>
              <w:t> </w:t>
            </w:r>
          </w:p>
        </w:tc>
      </w:tr>
      <w:tr w:rsidR="00C15C41" w:rsidRPr="00C15C41" w14:paraId="0B2458D5" w14:textId="77777777" w:rsidTr="00C15C41">
        <w:trPr>
          <w:trHeight w:val="390"/>
          <w:jc w:val="center"/>
        </w:trPr>
        <w:tc>
          <w:tcPr>
            <w:tcW w:w="3214" w:type="dxa"/>
            <w:tcBorders>
              <w:top w:val="single" w:sz="4" w:space="0" w:color="808080"/>
              <w:left w:val="nil"/>
              <w:bottom w:val="single" w:sz="4" w:space="0" w:color="808080"/>
              <w:right w:val="single" w:sz="4" w:space="0" w:color="808080"/>
            </w:tcBorders>
            <w:shd w:val="clear" w:color="auto" w:fill="auto"/>
            <w:vAlign w:val="bottom"/>
            <w:hideMark/>
          </w:tcPr>
          <w:p w14:paraId="4A366910" w14:textId="77777777" w:rsidR="00C15C41" w:rsidRPr="00C15C41" w:rsidRDefault="00C15C41" w:rsidP="00C15C41">
            <w:pPr>
              <w:rPr>
                <w:color w:val="000000"/>
                <w:sz w:val="22"/>
                <w:szCs w:val="22"/>
              </w:rPr>
            </w:pPr>
            <w:r w:rsidRPr="00C15C41">
              <w:rPr>
                <w:color w:val="000000"/>
                <w:sz w:val="22"/>
                <w:szCs w:val="22"/>
              </w:rPr>
              <w:t xml:space="preserve">Average Hazard </w:t>
            </w:r>
            <w:proofErr w:type="spellStart"/>
            <w:r w:rsidRPr="00C15C41">
              <w:rPr>
                <w:color w:val="000000"/>
                <w:sz w:val="22"/>
                <w:szCs w:val="22"/>
              </w:rPr>
              <w:t>Index</w:t>
            </w:r>
            <w:r w:rsidRPr="00C15C41">
              <w:rPr>
                <w:color w:val="000000"/>
                <w:sz w:val="22"/>
                <w:szCs w:val="22"/>
                <w:vertAlign w:val="superscript"/>
              </w:rPr>
              <w:t>b</w:t>
            </w:r>
            <w:proofErr w:type="spellEnd"/>
          </w:p>
        </w:tc>
        <w:tc>
          <w:tcPr>
            <w:tcW w:w="1236" w:type="dxa"/>
            <w:tcBorders>
              <w:top w:val="nil"/>
              <w:left w:val="nil"/>
              <w:bottom w:val="single" w:sz="4" w:space="0" w:color="808080"/>
              <w:right w:val="single" w:sz="4" w:space="0" w:color="808080"/>
            </w:tcBorders>
            <w:shd w:val="clear" w:color="auto" w:fill="auto"/>
            <w:noWrap/>
            <w:vAlign w:val="bottom"/>
            <w:hideMark/>
          </w:tcPr>
          <w:p w14:paraId="24697105" w14:textId="77777777" w:rsidR="00C15C41" w:rsidRPr="00C15C41" w:rsidRDefault="00C15C41" w:rsidP="00C15C41">
            <w:pPr>
              <w:jc w:val="right"/>
              <w:rPr>
                <w:color w:val="000000"/>
                <w:sz w:val="22"/>
                <w:szCs w:val="22"/>
              </w:rPr>
            </w:pPr>
            <w:r w:rsidRPr="00C15C41">
              <w:rPr>
                <w:color w:val="000000"/>
                <w:sz w:val="22"/>
                <w:szCs w:val="22"/>
              </w:rPr>
              <w:t>0.002</w:t>
            </w:r>
          </w:p>
        </w:tc>
        <w:tc>
          <w:tcPr>
            <w:tcW w:w="1582" w:type="dxa"/>
            <w:tcBorders>
              <w:top w:val="nil"/>
              <w:left w:val="nil"/>
              <w:bottom w:val="single" w:sz="4" w:space="0" w:color="808080"/>
              <w:right w:val="nil"/>
            </w:tcBorders>
            <w:shd w:val="clear" w:color="auto" w:fill="auto"/>
            <w:noWrap/>
            <w:vAlign w:val="bottom"/>
            <w:hideMark/>
          </w:tcPr>
          <w:p w14:paraId="7C218E00" w14:textId="77777777" w:rsidR="00C15C41" w:rsidRPr="00C15C41" w:rsidRDefault="00C15C41" w:rsidP="00C15C41">
            <w:pPr>
              <w:jc w:val="right"/>
              <w:rPr>
                <w:color w:val="000000"/>
                <w:sz w:val="22"/>
                <w:szCs w:val="22"/>
              </w:rPr>
            </w:pPr>
            <w:r w:rsidRPr="00C15C41">
              <w:rPr>
                <w:color w:val="000000"/>
                <w:sz w:val="22"/>
                <w:szCs w:val="22"/>
              </w:rPr>
              <w:t>0.002</w:t>
            </w:r>
          </w:p>
        </w:tc>
        <w:tc>
          <w:tcPr>
            <w:tcW w:w="448" w:type="dxa"/>
            <w:tcBorders>
              <w:top w:val="nil"/>
              <w:left w:val="nil"/>
              <w:bottom w:val="nil"/>
              <w:right w:val="nil"/>
            </w:tcBorders>
            <w:shd w:val="clear" w:color="000000" w:fill="FFFFFF"/>
            <w:noWrap/>
            <w:vAlign w:val="bottom"/>
            <w:hideMark/>
          </w:tcPr>
          <w:p w14:paraId="2E519741" w14:textId="77777777" w:rsidR="00C15C41" w:rsidRPr="00C15C41" w:rsidRDefault="00C15C41" w:rsidP="00C15C41">
            <w:pPr>
              <w:rPr>
                <w:color w:val="000000"/>
                <w:sz w:val="22"/>
                <w:szCs w:val="22"/>
              </w:rPr>
            </w:pPr>
            <w:r w:rsidRPr="00C15C41">
              <w:rPr>
                <w:color w:val="000000"/>
                <w:sz w:val="22"/>
                <w:szCs w:val="22"/>
              </w:rPr>
              <w:t> </w:t>
            </w:r>
          </w:p>
        </w:tc>
      </w:tr>
      <w:tr w:rsidR="00C15C41" w:rsidRPr="00C15C41" w14:paraId="7861B864" w14:textId="77777777" w:rsidTr="00C15C41">
        <w:trPr>
          <w:trHeight w:val="300"/>
          <w:jc w:val="center"/>
        </w:trPr>
        <w:tc>
          <w:tcPr>
            <w:tcW w:w="3214" w:type="dxa"/>
            <w:tcBorders>
              <w:top w:val="single" w:sz="4" w:space="0" w:color="808080"/>
              <w:left w:val="nil"/>
              <w:bottom w:val="nil"/>
              <w:right w:val="nil"/>
            </w:tcBorders>
            <w:shd w:val="clear" w:color="000000" w:fill="FFFFFF"/>
            <w:noWrap/>
            <w:vAlign w:val="bottom"/>
            <w:hideMark/>
          </w:tcPr>
          <w:p w14:paraId="0C708A0C" w14:textId="77777777" w:rsidR="00C15C41" w:rsidRPr="00C15C41" w:rsidRDefault="00C15C41" w:rsidP="00C15C41">
            <w:pPr>
              <w:rPr>
                <w:color w:val="000000"/>
                <w:sz w:val="22"/>
                <w:szCs w:val="22"/>
              </w:rPr>
            </w:pPr>
            <w:r w:rsidRPr="00C15C41">
              <w:rPr>
                <w:color w:val="000000"/>
                <w:sz w:val="22"/>
                <w:szCs w:val="22"/>
              </w:rPr>
              <w:t>Notes:</w:t>
            </w:r>
          </w:p>
        </w:tc>
        <w:tc>
          <w:tcPr>
            <w:tcW w:w="1236" w:type="dxa"/>
            <w:tcBorders>
              <w:top w:val="nil"/>
              <w:left w:val="nil"/>
              <w:bottom w:val="nil"/>
              <w:right w:val="nil"/>
            </w:tcBorders>
            <w:shd w:val="clear" w:color="000000" w:fill="FFFFFF"/>
            <w:noWrap/>
            <w:vAlign w:val="bottom"/>
            <w:hideMark/>
          </w:tcPr>
          <w:p w14:paraId="546C9758" w14:textId="77777777" w:rsidR="00C15C41" w:rsidRPr="00C15C41" w:rsidRDefault="00C15C41" w:rsidP="00C15C41">
            <w:pPr>
              <w:rPr>
                <w:color w:val="000000"/>
                <w:sz w:val="22"/>
                <w:szCs w:val="22"/>
              </w:rPr>
            </w:pPr>
            <w:r w:rsidRPr="00C15C41">
              <w:rPr>
                <w:color w:val="000000"/>
                <w:sz w:val="22"/>
                <w:szCs w:val="22"/>
              </w:rPr>
              <w:t> </w:t>
            </w:r>
          </w:p>
        </w:tc>
        <w:tc>
          <w:tcPr>
            <w:tcW w:w="1582" w:type="dxa"/>
            <w:tcBorders>
              <w:top w:val="nil"/>
              <w:left w:val="nil"/>
              <w:bottom w:val="nil"/>
              <w:right w:val="nil"/>
            </w:tcBorders>
            <w:shd w:val="clear" w:color="000000" w:fill="FFFFFF"/>
            <w:noWrap/>
            <w:vAlign w:val="bottom"/>
            <w:hideMark/>
          </w:tcPr>
          <w:p w14:paraId="64F6F285" w14:textId="77777777" w:rsidR="00C15C41" w:rsidRPr="00C15C41" w:rsidRDefault="00C15C41" w:rsidP="00C15C41">
            <w:pPr>
              <w:rPr>
                <w:color w:val="000000"/>
                <w:sz w:val="22"/>
                <w:szCs w:val="22"/>
              </w:rPr>
            </w:pPr>
            <w:r w:rsidRPr="00C15C41">
              <w:rPr>
                <w:color w:val="000000"/>
                <w:sz w:val="22"/>
                <w:szCs w:val="22"/>
              </w:rPr>
              <w:t> </w:t>
            </w:r>
          </w:p>
        </w:tc>
        <w:tc>
          <w:tcPr>
            <w:tcW w:w="448" w:type="dxa"/>
            <w:tcBorders>
              <w:top w:val="nil"/>
              <w:left w:val="nil"/>
              <w:bottom w:val="nil"/>
              <w:right w:val="nil"/>
            </w:tcBorders>
            <w:shd w:val="clear" w:color="000000" w:fill="FFFFFF"/>
            <w:noWrap/>
            <w:vAlign w:val="bottom"/>
            <w:hideMark/>
          </w:tcPr>
          <w:p w14:paraId="70C2B334" w14:textId="77777777" w:rsidR="00C15C41" w:rsidRPr="00C15C41" w:rsidRDefault="00C15C41" w:rsidP="00C15C41">
            <w:pPr>
              <w:rPr>
                <w:color w:val="000000"/>
                <w:sz w:val="22"/>
                <w:szCs w:val="22"/>
              </w:rPr>
            </w:pPr>
            <w:r w:rsidRPr="00C15C41">
              <w:rPr>
                <w:color w:val="000000"/>
                <w:sz w:val="22"/>
                <w:szCs w:val="22"/>
              </w:rPr>
              <w:t> </w:t>
            </w:r>
          </w:p>
        </w:tc>
      </w:tr>
      <w:tr w:rsidR="00C15C41" w:rsidRPr="00C15C41" w14:paraId="7AC48063" w14:textId="77777777" w:rsidTr="00C15C41">
        <w:trPr>
          <w:trHeight w:val="660"/>
          <w:jc w:val="center"/>
        </w:trPr>
        <w:tc>
          <w:tcPr>
            <w:tcW w:w="6032" w:type="dxa"/>
            <w:gridSpan w:val="3"/>
            <w:tcBorders>
              <w:top w:val="nil"/>
              <w:left w:val="nil"/>
              <w:bottom w:val="nil"/>
              <w:right w:val="nil"/>
            </w:tcBorders>
            <w:shd w:val="clear" w:color="000000" w:fill="FFFFFF"/>
            <w:vAlign w:val="bottom"/>
            <w:hideMark/>
          </w:tcPr>
          <w:p w14:paraId="57EBC0C0" w14:textId="77777777" w:rsidR="00C15C41" w:rsidRPr="00C15C41" w:rsidRDefault="00C15C41" w:rsidP="00C15C41">
            <w:pPr>
              <w:rPr>
                <w:color w:val="000000"/>
                <w:sz w:val="22"/>
                <w:szCs w:val="22"/>
              </w:rPr>
            </w:pPr>
            <w:proofErr w:type="spellStart"/>
            <w:r w:rsidRPr="00C15C41">
              <w:rPr>
                <w:color w:val="000000"/>
                <w:sz w:val="22"/>
                <w:szCs w:val="22"/>
                <w:vertAlign w:val="superscript"/>
              </w:rPr>
              <w:t>a</w:t>
            </w:r>
            <w:r w:rsidRPr="00C15C41">
              <w:rPr>
                <w:color w:val="000000"/>
                <w:sz w:val="22"/>
                <w:szCs w:val="22"/>
              </w:rPr>
              <w:t>Distributions</w:t>
            </w:r>
            <w:proofErr w:type="spellEnd"/>
            <w:r w:rsidRPr="00C15C41">
              <w:rPr>
                <w:color w:val="000000"/>
                <w:sz w:val="22"/>
                <w:szCs w:val="22"/>
              </w:rPr>
              <w:t xml:space="preserve"> of linguistic isolation are based on linguistic isolation data at the census block group level. Hazard indices</w:t>
            </w:r>
          </w:p>
        </w:tc>
        <w:tc>
          <w:tcPr>
            <w:tcW w:w="448" w:type="dxa"/>
            <w:tcBorders>
              <w:top w:val="nil"/>
              <w:left w:val="nil"/>
              <w:bottom w:val="nil"/>
              <w:right w:val="nil"/>
            </w:tcBorders>
            <w:shd w:val="clear" w:color="000000" w:fill="FFFFFF"/>
            <w:vAlign w:val="center"/>
            <w:hideMark/>
          </w:tcPr>
          <w:p w14:paraId="0A4E594C" w14:textId="77777777" w:rsidR="00C15C41" w:rsidRPr="00C15C41" w:rsidRDefault="00C15C41" w:rsidP="00C15C41">
            <w:pPr>
              <w:rPr>
                <w:color w:val="000000"/>
                <w:sz w:val="22"/>
                <w:szCs w:val="22"/>
              </w:rPr>
            </w:pPr>
            <w:r w:rsidRPr="00C15C41">
              <w:rPr>
                <w:color w:val="000000"/>
                <w:sz w:val="22"/>
                <w:szCs w:val="22"/>
              </w:rPr>
              <w:t> </w:t>
            </w:r>
          </w:p>
        </w:tc>
      </w:tr>
      <w:tr w:rsidR="00C15C41" w:rsidRPr="00C15C41" w14:paraId="4C624EDA" w14:textId="77777777" w:rsidTr="00C15C41">
        <w:trPr>
          <w:trHeight w:val="432"/>
          <w:jc w:val="center"/>
        </w:trPr>
        <w:tc>
          <w:tcPr>
            <w:tcW w:w="6032" w:type="dxa"/>
            <w:gridSpan w:val="3"/>
            <w:tcBorders>
              <w:top w:val="nil"/>
              <w:left w:val="nil"/>
              <w:bottom w:val="nil"/>
              <w:right w:val="nil"/>
            </w:tcBorders>
            <w:shd w:val="clear" w:color="auto" w:fill="auto"/>
            <w:vAlign w:val="bottom"/>
            <w:hideMark/>
          </w:tcPr>
          <w:p w14:paraId="5F7E569D" w14:textId="77777777" w:rsidR="00C15C41" w:rsidRPr="00C15C41" w:rsidRDefault="00C15C41" w:rsidP="00C15C41">
            <w:pPr>
              <w:rPr>
                <w:color w:val="000000"/>
                <w:sz w:val="22"/>
                <w:szCs w:val="22"/>
              </w:rPr>
            </w:pPr>
            <w:r w:rsidRPr="00C15C41">
              <w:rPr>
                <w:color w:val="000000"/>
                <w:sz w:val="22"/>
                <w:szCs w:val="22"/>
              </w:rPr>
              <w:t>for Miscellaneous Organic Chemical Manufacturing emissions are modeled at the census block level.</w:t>
            </w:r>
          </w:p>
        </w:tc>
        <w:tc>
          <w:tcPr>
            <w:tcW w:w="448" w:type="dxa"/>
            <w:tcBorders>
              <w:top w:val="nil"/>
              <w:left w:val="nil"/>
              <w:bottom w:val="nil"/>
              <w:right w:val="nil"/>
            </w:tcBorders>
            <w:shd w:val="clear" w:color="000000" w:fill="FFFFFF"/>
            <w:hideMark/>
          </w:tcPr>
          <w:p w14:paraId="0CCDC098" w14:textId="77777777" w:rsidR="00C15C41" w:rsidRPr="00C15C41" w:rsidRDefault="00C15C41" w:rsidP="00C15C41">
            <w:pPr>
              <w:rPr>
                <w:color w:val="000000"/>
                <w:sz w:val="22"/>
                <w:szCs w:val="22"/>
              </w:rPr>
            </w:pPr>
            <w:r w:rsidRPr="00C15C41">
              <w:rPr>
                <w:color w:val="000000"/>
                <w:sz w:val="22"/>
                <w:szCs w:val="22"/>
              </w:rPr>
              <w:t> </w:t>
            </w:r>
          </w:p>
        </w:tc>
      </w:tr>
      <w:tr w:rsidR="00C15C41" w:rsidRPr="00C15C41" w14:paraId="79155138" w14:textId="77777777" w:rsidTr="00C15C41">
        <w:trPr>
          <w:trHeight w:val="915"/>
          <w:jc w:val="center"/>
        </w:trPr>
        <w:tc>
          <w:tcPr>
            <w:tcW w:w="6480" w:type="dxa"/>
            <w:gridSpan w:val="4"/>
            <w:tcBorders>
              <w:top w:val="nil"/>
              <w:left w:val="nil"/>
              <w:bottom w:val="nil"/>
              <w:right w:val="nil"/>
            </w:tcBorders>
            <w:shd w:val="clear" w:color="auto" w:fill="auto"/>
            <w:vAlign w:val="bottom"/>
            <w:hideMark/>
          </w:tcPr>
          <w:p w14:paraId="7277CD8B" w14:textId="77777777" w:rsidR="00C15C41" w:rsidRPr="00C15C41" w:rsidRDefault="00C15C41" w:rsidP="00C15C41">
            <w:pPr>
              <w:rPr>
                <w:color w:val="000000"/>
                <w:sz w:val="22"/>
                <w:szCs w:val="22"/>
              </w:rPr>
            </w:pPr>
            <w:proofErr w:type="spellStart"/>
            <w:r w:rsidRPr="00C15C41">
              <w:rPr>
                <w:color w:val="000000"/>
                <w:sz w:val="22"/>
                <w:szCs w:val="22"/>
                <w:vertAlign w:val="superscript"/>
              </w:rPr>
              <w:t>b</w:t>
            </w:r>
            <w:r w:rsidRPr="00C15C41">
              <w:rPr>
                <w:color w:val="000000"/>
                <w:sz w:val="22"/>
                <w:szCs w:val="22"/>
              </w:rPr>
              <w:t>The</w:t>
            </w:r>
            <w:proofErr w:type="spellEnd"/>
            <w:r w:rsidRPr="00C15C41">
              <w:rPr>
                <w:color w:val="000000"/>
                <w:sz w:val="22"/>
                <w:szCs w:val="22"/>
              </w:rPr>
              <w:t xml:space="preserve"> population-weighted average hazard index </w:t>
            </w:r>
            <w:proofErr w:type="gramStart"/>
            <w:r w:rsidRPr="00C15C41">
              <w:rPr>
                <w:color w:val="000000"/>
                <w:sz w:val="22"/>
                <w:szCs w:val="22"/>
              </w:rPr>
              <w:t>takes into account</w:t>
            </w:r>
            <w:proofErr w:type="gramEnd"/>
            <w:r w:rsidRPr="00C15C41">
              <w:rPr>
                <w:color w:val="000000"/>
                <w:sz w:val="22"/>
                <w:szCs w:val="22"/>
              </w:rPr>
              <w:t xml:space="preserve"> hazard index levels at all populated block receptors in the modeled domain for the entire source category.</w:t>
            </w:r>
          </w:p>
        </w:tc>
      </w:tr>
    </w:tbl>
    <w:p w14:paraId="6B7E830E" w14:textId="3F0ECBF5" w:rsidR="000A01DE" w:rsidRDefault="000A01DE" w:rsidP="000A01DE">
      <w:pPr>
        <w:jc w:val="center"/>
        <w:rPr>
          <w:b/>
          <w:lang w:val="en-CA" w:eastAsia="x-none"/>
        </w:rPr>
      </w:pPr>
    </w:p>
    <w:p w14:paraId="5C36B903" w14:textId="0E73D717" w:rsidR="00C93850" w:rsidRDefault="00BE7736">
      <w:pPr>
        <w:rPr>
          <w:b/>
          <w:lang w:val="en-CA" w:eastAsia="x-none"/>
        </w:rPr>
      </w:pPr>
      <w:r>
        <w:rPr>
          <w:b/>
          <w:lang w:val="en-CA" w:eastAsia="x-none"/>
        </w:rPr>
        <w:br w:type="page"/>
      </w:r>
    </w:p>
    <w:p w14:paraId="0EDAC554" w14:textId="1218CB2A" w:rsidR="00C93850" w:rsidRDefault="00C93850">
      <w:pPr>
        <w:rPr>
          <w:b/>
          <w:lang w:val="en-CA" w:eastAsia="x-none"/>
        </w:rPr>
      </w:pPr>
    </w:p>
    <w:p w14:paraId="408FFAF9" w14:textId="77777777" w:rsidR="00BE7736" w:rsidRDefault="00BE7736">
      <w:pPr>
        <w:rPr>
          <w:b/>
          <w:lang w:val="en-CA" w:eastAsia="x-none"/>
        </w:rPr>
      </w:pPr>
    </w:p>
    <w:p w14:paraId="0244D2C7" w14:textId="79703F7B" w:rsidR="00F74151" w:rsidRPr="000E2A57" w:rsidRDefault="00E966CE" w:rsidP="000A01DE">
      <w:pPr>
        <w:jc w:val="center"/>
        <w:sectPr w:rsidR="00F74151" w:rsidRPr="000E2A57" w:rsidSect="00A3024F">
          <w:endnotePr>
            <w:numFmt w:val="decimal"/>
          </w:endnotePr>
          <w:pgSz w:w="12240" w:h="15840" w:code="1"/>
          <w:pgMar w:top="1440" w:right="1440" w:bottom="1440" w:left="1980" w:header="720" w:footer="720" w:gutter="0"/>
          <w:pgNumType w:start="1"/>
          <w:cols w:space="720"/>
          <w:docGrid w:linePitch="360"/>
        </w:sectPr>
      </w:pPr>
      <w:r w:rsidRPr="00E966CE">
        <w:rPr>
          <w:noProof/>
        </w:rPr>
        <w:drawing>
          <wp:inline distT="0" distB="0" distL="0" distR="0" wp14:anchorId="5F7C98F4" wp14:editId="54477F03">
            <wp:extent cx="3833205" cy="606768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3833205" cy="6067684"/>
                    </a:xfrm>
                    <a:prstGeom prst="rect">
                      <a:avLst/>
                    </a:prstGeom>
                    <a:noFill/>
                    <a:ln>
                      <a:noFill/>
                    </a:ln>
                  </pic:spPr>
                </pic:pic>
              </a:graphicData>
            </a:graphic>
          </wp:inline>
        </w:drawing>
      </w:r>
    </w:p>
    <w:p w14:paraId="54E83AE3" w14:textId="77777777" w:rsidR="000E2A57" w:rsidRDefault="000E2A57" w:rsidP="000E2A57">
      <w:pPr>
        <w:pStyle w:val="Heading2"/>
        <w:jc w:val="center"/>
        <w:rPr>
          <w:rFonts w:ascii="Times New Roman" w:hAnsi="Times New Roman"/>
          <w:i w:val="0"/>
          <w:lang w:val="en-CA"/>
        </w:rPr>
      </w:pPr>
    </w:p>
    <w:p w14:paraId="3E789A36" w14:textId="77777777" w:rsidR="000E2A57" w:rsidRDefault="000E2A57" w:rsidP="000E2A57">
      <w:pPr>
        <w:pStyle w:val="Heading2"/>
        <w:jc w:val="center"/>
        <w:rPr>
          <w:rFonts w:ascii="Times New Roman" w:hAnsi="Times New Roman"/>
          <w:i w:val="0"/>
          <w:lang w:val="en-CA"/>
        </w:rPr>
      </w:pPr>
    </w:p>
    <w:p w14:paraId="5C6CDA90" w14:textId="77777777" w:rsidR="000E2A57" w:rsidRDefault="000E2A57" w:rsidP="000E2A57">
      <w:pPr>
        <w:pStyle w:val="Heading2"/>
        <w:jc w:val="center"/>
        <w:rPr>
          <w:rFonts w:ascii="Times New Roman" w:hAnsi="Times New Roman"/>
          <w:i w:val="0"/>
          <w:lang w:val="en-CA"/>
        </w:rPr>
      </w:pPr>
    </w:p>
    <w:p w14:paraId="27ADC5B4" w14:textId="77777777" w:rsidR="000E2A57" w:rsidRDefault="000E2A57" w:rsidP="000E2A57">
      <w:pPr>
        <w:pStyle w:val="Heading2"/>
        <w:jc w:val="center"/>
        <w:rPr>
          <w:rFonts w:ascii="Times New Roman" w:hAnsi="Times New Roman"/>
          <w:i w:val="0"/>
          <w:lang w:val="en-CA"/>
        </w:rPr>
      </w:pPr>
    </w:p>
    <w:p w14:paraId="4C2ADADA" w14:textId="77777777" w:rsidR="000E2A57" w:rsidRDefault="000E2A57" w:rsidP="000E2A57">
      <w:pPr>
        <w:pStyle w:val="Heading2"/>
        <w:jc w:val="center"/>
        <w:rPr>
          <w:rFonts w:ascii="Times New Roman" w:hAnsi="Times New Roman"/>
          <w:i w:val="0"/>
          <w:lang w:val="en-CA"/>
        </w:rPr>
      </w:pPr>
    </w:p>
    <w:p w14:paraId="512C3A1E" w14:textId="77777777" w:rsidR="000E2A57" w:rsidRDefault="000E2A57" w:rsidP="000E2A57">
      <w:pPr>
        <w:pStyle w:val="Heading2"/>
        <w:jc w:val="center"/>
        <w:rPr>
          <w:rFonts w:ascii="Times New Roman" w:hAnsi="Times New Roman"/>
          <w:i w:val="0"/>
          <w:lang w:val="en-CA"/>
        </w:rPr>
      </w:pPr>
    </w:p>
    <w:p w14:paraId="2A9BF725" w14:textId="77777777" w:rsidR="000E2A57" w:rsidRDefault="000E2A57" w:rsidP="000E2A57">
      <w:pPr>
        <w:pStyle w:val="Heading2"/>
        <w:jc w:val="center"/>
        <w:rPr>
          <w:rFonts w:ascii="Times New Roman" w:hAnsi="Times New Roman"/>
          <w:i w:val="0"/>
          <w:lang w:val="en-CA"/>
        </w:rPr>
      </w:pPr>
    </w:p>
    <w:p w14:paraId="59A8E5B3" w14:textId="28BE6100" w:rsidR="000E2A57" w:rsidRPr="00A76672" w:rsidRDefault="000E2A57" w:rsidP="000E2A57">
      <w:pPr>
        <w:pStyle w:val="Heading2"/>
        <w:jc w:val="center"/>
        <w:rPr>
          <w:rFonts w:ascii="Times New Roman" w:hAnsi="Times New Roman"/>
          <w:i w:val="0"/>
          <w:lang w:val="en-CA"/>
        </w:rPr>
      </w:pPr>
      <w:bookmarkStart w:id="24" w:name="_Toc476227678"/>
      <w:r w:rsidRPr="00A76672">
        <w:rPr>
          <w:rFonts w:ascii="Times New Roman" w:hAnsi="Times New Roman"/>
          <w:i w:val="0"/>
          <w:lang w:val="en-CA"/>
        </w:rPr>
        <w:t xml:space="preserve">Appendix </w:t>
      </w:r>
      <w:r>
        <w:rPr>
          <w:rFonts w:ascii="Times New Roman" w:hAnsi="Times New Roman"/>
          <w:i w:val="0"/>
          <w:lang w:val="en-CA"/>
        </w:rPr>
        <w:t>D</w:t>
      </w:r>
      <w:bookmarkEnd w:id="24"/>
    </w:p>
    <w:p w14:paraId="3F80E74F" w14:textId="77777777" w:rsidR="000E2A57" w:rsidRDefault="000E2A57" w:rsidP="000E2A57">
      <w:pPr>
        <w:jc w:val="center"/>
        <w:rPr>
          <w:b/>
          <w:lang w:val="en-CA" w:eastAsia="x-none"/>
        </w:rPr>
      </w:pPr>
      <w:r w:rsidRPr="00A76672">
        <w:rPr>
          <w:b/>
          <w:lang w:val="en-CA" w:eastAsia="x-none"/>
        </w:rPr>
        <w:t xml:space="preserve">Demographic </w:t>
      </w:r>
      <w:r>
        <w:rPr>
          <w:b/>
          <w:lang w:val="en-CA" w:eastAsia="x-none"/>
        </w:rPr>
        <w:t xml:space="preserve">Noncancer </w:t>
      </w:r>
      <w:r w:rsidRPr="00A76672">
        <w:rPr>
          <w:b/>
          <w:lang w:val="en-CA" w:eastAsia="x-none"/>
        </w:rPr>
        <w:t xml:space="preserve">Risk Results within </w:t>
      </w:r>
      <w:r>
        <w:rPr>
          <w:b/>
          <w:lang w:val="en-CA" w:eastAsia="x-none"/>
        </w:rPr>
        <w:t>Close Proximity</w:t>
      </w:r>
      <w:r w:rsidRPr="00A76672">
        <w:rPr>
          <w:b/>
          <w:lang w:val="en-CA" w:eastAsia="x-none"/>
        </w:rPr>
        <w:t xml:space="preserve"> (</w:t>
      </w:r>
      <w:r>
        <w:rPr>
          <w:b/>
          <w:lang w:val="en-CA" w:eastAsia="x-none"/>
        </w:rPr>
        <w:t>5</w:t>
      </w:r>
      <w:r w:rsidRPr="00A76672">
        <w:rPr>
          <w:b/>
          <w:lang w:val="en-CA" w:eastAsia="x-none"/>
        </w:rPr>
        <w:t xml:space="preserve"> kilometers) of Source Category Emission</w:t>
      </w:r>
      <w:r>
        <w:rPr>
          <w:b/>
          <w:lang w:val="en-CA" w:eastAsia="x-none"/>
        </w:rPr>
        <w:t>s</w:t>
      </w:r>
    </w:p>
    <w:p w14:paraId="4864935B" w14:textId="0325BE2F" w:rsidR="007929BC" w:rsidRDefault="007929BC">
      <w:pPr>
        <w:rPr>
          <w:b/>
          <w:lang w:val="en-CA" w:eastAsia="x-none"/>
        </w:rPr>
      </w:pPr>
    </w:p>
    <w:p w14:paraId="4C215B15" w14:textId="42E0D70C" w:rsidR="007929BC" w:rsidRDefault="007929BC">
      <w:pPr>
        <w:rPr>
          <w:b/>
          <w:lang w:val="en-CA" w:eastAsia="x-none"/>
        </w:rPr>
      </w:pPr>
    </w:p>
    <w:p w14:paraId="01DC1455" w14:textId="77777777" w:rsidR="00A3024F" w:rsidRDefault="000E2A57">
      <w:pPr>
        <w:rPr>
          <w:noProof/>
        </w:rPr>
        <w:sectPr w:rsidR="00A3024F" w:rsidSect="007033EF">
          <w:footerReference w:type="default" r:id="rId27"/>
          <w:footerReference w:type="first" r:id="rId28"/>
          <w:endnotePr>
            <w:numFmt w:val="decimal"/>
          </w:endnotePr>
          <w:pgSz w:w="12240" w:h="15840" w:code="1"/>
          <w:pgMar w:top="1440" w:right="1440" w:bottom="1440" w:left="1980" w:header="720" w:footer="720" w:gutter="0"/>
          <w:pgNumType w:start="1"/>
          <w:cols w:space="720"/>
          <w:titlePg/>
          <w:docGrid w:linePitch="360"/>
        </w:sectPr>
      </w:pPr>
      <w:r>
        <w:rPr>
          <w:noProof/>
        </w:rPr>
        <w:br w:type="page"/>
      </w:r>
    </w:p>
    <w:p w14:paraId="3FD0073E" w14:textId="0919D077" w:rsidR="00C93850" w:rsidRDefault="00C93850">
      <w:pPr>
        <w:rPr>
          <w:b/>
          <w:lang w:val="en-CA" w:eastAsia="x-none"/>
        </w:rPr>
      </w:pPr>
    </w:p>
    <w:p w14:paraId="2583FF52" w14:textId="26705DED" w:rsidR="007929BC" w:rsidRDefault="007929BC">
      <w:pPr>
        <w:rPr>
          <w:b/>
          <w:lang w:val="en-CA" w:eastAsia="x-none"/>
        </w:rPr>
      </w:pPr>
    </w:p>
    <w:p w14:paraId="3FF731DC" w14:textId="578DC4EF" w:rsidR="007929BC" w:rsidRDefault="007929BC">
      <w:pPr>
        <w:rPr>
          <w:b/>
          <w:lang w:val="en-CA" w:eastAsia="x-none"/>
        </w:rPr>
      </w:pPr>
    </w:p>
    <w:p w14:paraId="11487094" w14:textId="67D480B9" w:rsidR="007929BC" w:rsidRDefault="007929BC" w:rsidP="00E365A1">
      <w:pPr>
        <w:jc w:val="center"/>
        <w:rPr>
          <w:b/>
          <w:lang w:val="en-CA" w:eastAsia="x-none"/>
        </w:rPr>
      </w:pPr>
    </w:p>
    <w:p w14:paraId="4B3C5534" w14:textId="07909CBF" w:rsidR="007929BC" w:rsidRDefault="007929BC" w:rsidP="00F2382F">
      <w:pPr>
        <w:jc w:val="center"/>
        <w:rPr>
          <w:b/>
          <w:lang w:val="en-CA" w:eastAsia="x-none"/>
        </w:rPr>
      </w:pPr>
    </w:p>
    <w:tbl>
      <w:tblPr>
        <w:tblW w:w="9680" w:type="dxa"/>
        <w:jc w:val="center"/>
        <w:tblLook w:val="04A0" w:firstRow="1" w:lastRow="0" w:firstColumn="1" w:lastColumn="0" w:noHBand="0" w:noVBand="1"/>
      </w:tblPr>
      <w:tblGrid>
        <w:gridCol w:w="3214"/>
        <w:gridCol w:w="1215"/>
        <w:gridCol w:w="1096"/>
        <w:gridCol w:w="1084"/>
        <w:gridCol w:w="1084"/>
        <w:gridCol w:w="1194"/>
        <w:gridCol w:w="1039"/>
      </w:tblGrid>
      <w:tr w:rsidR="002A0BE0" w:rsidRPr="002A0BE0" w14:paraId="04F5428D" w14:textId="77777777" w:rsidTr="002A0BE0">
        <w:trPr>
          <w:trHeight w:val="720"/>
          <w:jc w:val="center"/>
        </w:trPr>
        <w:tc>
          <w:tcPr>
            <w:tcW w:w="9680" w:type="dxa"/>
            <w:gridSpan w:val="7"/>
            <w:tcBorders>
              <w:top w:val="nil"/>
              <w:left w:val="nil"/>
              <w:bottom w:val="single" w:sz="4" w:space="0" w:color="808080"/>
              <w:right w:val="nil"/>
            </w:tcBorders>
            <w:shd w:val="clear" w:color="000000" w:fill="FFFFFF"/>
            <w:vAlign w:val="bottom"/>
            <w:hideMark/>
          </w:tcPr>
          <w:p w14:paraId="0C647550" w14:textId="77777777" w:rsidR="002A0BE0" w:rsidRPr="002A0BE0" w:rsidRDefault="002A0BE0" w:rsidP="002A0BE0">
            <w:pPr>
              <w:jc w:val="center"/>
              <w:rPr>
                <w:b/>
                <w:bCs/>
                <w:color w:val="000000"/>
                <w:szCs w:val="24"/>
              </w:rPr>
            </w:pPr>
            <w:r w:rsidRPr="002A0BE0">
              <w:rPr>
                <w:b/>
                <w:bCs/>
                <w:color w:val="000000"/>
                <w:szCs w:val="24"/>
              </w:rPr>
              <w:t>Table D-1. Distribution of Hazard Indices for Racial and Ethnic Groups - 5 km Study Area Radius</w:t>
            </w:r>
          </w:p>
        </w:tc>
      </w:tr>
      <w:tr w:rsidR="002A0BE0" w:rsidRPr="002A0BE0" w14:paraId="37142153" w14:textId="77777777" w:rsidTr="002A0BE0">
        <w:trPr>
          <w:trHeight w:val="330"/>
          <w:jc w:val="center"/>
        </w:trPr>
        <w:tc>
          <w:tcPr>
            <w:tcW w:w="3214" w:type="dxa"/>
            <w:vMerge w:val="restart"/>
            <w:tcBorders>
              <w:top w:val="single" w:sz="4" w:space="0" w:color="808080"/>
              <w:left w:val="nil"/>
              <w:bottom w:val="single" w:sz="8" w:space="0" w:color="808080"/>
              <w:right w:val="nil"/>
            </w:tcBorders>
            <w:shd w:val="clear" w:color="000000" w:fill="FFFFFF"/>
            <w:vAlign w:val="bottom"/>
            <w:hideMark/>
          </w:tcPr>
          <w:p w14:paraId="5006CF72" w14:textId="77777777" w:rsidR="002A0BE0" w:rsidRPr="002A0BE0" w:rsidRDefault="002A0BE0" w:rsidP="002A0BE0">
            <w:pPr>
              <w:jc w:val="center"/>
              <w:rPr>
                <w:color w:val="000000"/>
                <w:sz w:val="22"/>
                <w:szCs w:val="22"/>
              </w:rPr>
            </w:pPr>
            <w:r w:rsidRPr="002A0BE0">
              <w:rPr>
                <w:color w:val="000000"/>
                <w:sz w:val="22"/>
                <w:szCs w:val="22"/>
              </w:rPr>
              <w:t>Respiratory Hazard Index Ranges for the Miscellaneous Organic Chemical Manufacturing Source Category</w:t>
            </w:r>
          </w:p>
        </w:tc>
        <w:tc>
          <w:tcPr>
            <w:tcW w:w="6466" w:type="dxa"/>
            <w:gridSpan w:val="6"/>
            <w:tcBorders>
              <w:top w:val="nil"/>
              <w:left w:val="nil"/>
              <w:bottom w:val="nil"/>
              <w:right w:val="nil"/>
            </w:tcBorders>
            <w:shd w:val="clear" w:color="auto" w:fill="auto"/>
            <w:noWrap/>
            <w:vAlign w:val="bottom"/>
            <w:hideMark/>
          </w:tcPr>
          <w:p w14:paraId="30513968" w14:textId="77777777" w:rsidR="002A0BE0" w:rsidRPr="002A0BE0" w:rsidRDefault="002A0BE0" w:rsidP="002A0BE0">
            <w:pPr>
              <w:jc w:val="center"/>
              <w:rPr>
                <w:color w:val="000000"/>
                <w:sz w:val="22"/>
                <w:szCs w:val="22"/>
              </w:rPr>
            </w:pPr>
            <w:r w:rsidRPr="002A0BE0">
              <w:rPr>
                <w:color w:val="000000"/>
                <w:sz w:val="22"/>
                <w:szCs w:val="22"/>
              </w:rPr>
              <w:t>Number of People within 5 km</w:t>
            </w:r>
          </w:p>
        </w:tc>
      </w:tr>
      <w:tr w:rsidR="002A0BE0" w:rsidRPr="002A0BE0" w14:paraId="381D61C9" w14:textId="77777777" w:rsidTr="002A0BE0">
        <w:trPr>
          <w:trHeight w:val="405"/>
          <w:jc w:val="center"/>
        </w:trPr>
        <w:tc>
          <w:tcPr>
            <w:tcW w:w="3214" w:type="dxa"/>
            <w:vMerge/>
            <w:tcBorders>
              <w:top w:val="single" w:sz="4" w:space="0" w:color="808080"/>
              <w:left w:val="nil"/>
              <w:bottom w:val="single" w:sz="8" w:space="0" w:color="808080"/>
              <w:right w:val="nil"/>
            </w:tcBorders>
            <w:vAlign w:val="center"/>
            <w:hideMark/>
          </w:tcPr>
          <w:p w14:paraId="1A4F3F20" w14:textId="77777777" w:rsidR="002A0BE0" w:rsidRPr="002A0BE0" w:rsidRDefault="002A0BE0" w:rsidP="002A0BE0">
            <w:pPr>
              <w:rPr>
                <w:color w:val="000000"/>
                <w:sz w:val="22"/>
                <w:szCs w:val="22"/>
              </w:rPr>
            </w:pPr>
          </w:p>
        </w:tc>
        <w:tc>
          <w:tcPr>
            <w:tcW w:w="6466" w:type="dxa"/>
            <w:gridSpan w:val="6"/>
            <w:tcBorders>
              <w:top w:val="nil"/>
              <w:left w:val="nil"/>
              <w:bottom w:val="single" w:sz="4" w:space="0" w:color="808080"/>
              <w:right w:val="nil"/>
            </w:tcBorders>
            <w:shd w:val="clear" w:color="000000" w:fill="FFFFFF"/>
            <w:vAlign w:val="bottom"/>
            <w:hideMark/>
          </w:tcPr>
          <w:p w14:paraId="6D357D86" w14:textId="77777777" w:rsidR="002A0BE0" w:rsidRPr="002A0BE0" w:rsidRDefault="002A0BE0" w:rsidP="002A0BE0">
            <w:pPr>
              <w:jc w:val="center"/>
              <w:rPr>
                <w:color w:val="000000"/>
                <w:sz w:val="22"/>
                <w:szCs w:val="22"/>
              </w:rPr>
            </w:pPr>
            <w:r w:rsidRPr="002A0BE0">
              <w:rPr>
                <w:color w:val="000000"/>
                <w:sz w:val="22"/>
                <w:szCs w:val="22"/>
              </w:rPr>
              <w:t xml:space="preserve">of any Facility in Different Hazard Index </w:t>
            </w:r>
            <w:proofErr w:type="spellStart"/>
            <w:r w:rsidRPr="002A0BE0">
              <w:rPr>
                <w:color w:val="000000"/>
                <w:sz w:val="22"/>
                <w:szCs w:val="22"/>
              </w:rPr>
              <w:t>Ranges</w:t>
            </w:r>
            <w:r w:rsidRPr="002A0BE0">
              <w:rPr>
                <w:color w:val="000000"/>
                <w:sz w:val="22"/>
                <w:szCs w:val="22"/>
                <w:vertAlign w:val="superscript"/>
              </w:rPr>
              <w:t>a</w:t>
            </w:r>
            <w:proofErr w:type="spellEnd"/>
          </w:p>
        </w:tc>
      </w:tr>
      <w:tr w:rsidR="002A0BE0" w:rsidRPr="002A0BE0" w14:paraId="047E92D6" w14:textId="77777777" w:rsidTr="002A0BE0">
        <w:trPr>
          <w:trHeight w:val="799"/>
          <w:jc w:val="center"/>
        </w:trPr>
        <w:tc>
          <w:tcPr>
            <w:tcW w:w="3214" w:type="dxa"/>
            <w:vMerge/>
            <w:tcBorders>
              <w:top w:val="single" w:sz="4" w:space="0" w:color="808080"/>
              <w:left w:val="nil"/>
              <w:bottom w:val="single" w:sz="8" w:space="0" w:color="808080"/>
              <w:right w:val="nil"/>
            </w:tcBorders>
            <w:vAlign w:val="center"/>
            <w:hideMark/>
          </w:tcPr>
          <w:p w14:paraId="5A3D2945" w14:textId="77777777" w:rsidR="002A0BE0" w:rsidRPr="002A0BE0" w:rsidRDefault="002A0BE0" w:rsidP="002A0BE0">
            <w:pPr>
              <w:rPr>
                <w:color w:val="000000"/>
                <w:sz w:val="22"/>
                <w:szCs w:val="22"/>
              </w:rPr>
            </w:pPr>
          </w:p>
        </w:tc>
        <w:tc>
          <w:tcPr>
            <w:tcW w:w="1215" w:type="dxa"/>
            <w:tcBorders>
              <w:top w:val="nil"/>
              <w:left w:val="nil"/>
              <w:bottom w:val="nil"/>
              <w:right w:val="nil"/>
            </w:tcBorders>
            <w:shd w:val="clear" w:color="000000" w:fill="FFFFFF"/>
            <w:vAlign w:val="bottom"/>
            <w:hideMark/>
          </w:tcPr>
          <w:p w14:paraId="77652051" w14:textId="77777777" w:rsidR="002A0BE0" w:rsidRPr="002A0BE0" w:rsidRDefault="002A0BE0" w:rsidP="002A0BE0">
            <w:pPr>
              <w:jc w:val="center"/>
              <w:rPr>
                <w:color w:val="000000"/>
                <w:sz w:val="22"/>
                <w:szCs w:val="22"/>
              </w:rPr>
            </w:pPr>
            <w:r w:rsidRPr="002A0BE0">
              <w:rPr>
                <w:color w:val="000000"/>
                <w:sz w:val="22"/>
                <w:szCs w:val="22"/>
              </w:rPr>
              <w:t>Total Population</w:t>
            </w:r>
          </w:p>
        </w:tc>
        <w:tc>
          <w:tcPr>
            <w:tcW w:w="1028" w:type="dxa"/>
            <w:tcBorders>
              <w:top w:val="nil"/>
              <w:left w:val="nil"/>
              <w:bottom w:val="nil"/>
              <w:right w:val="nil"/>
            </w:tcBorders>
            <w:shd w:val="clear" w:color="000000" w:fill="FFFFFF"/>
            <w:vAlign w:val="bottom"/>
            <w:hideMark/>
          </w:tcPr>
          <w:p w14:paraId="7D95C4F9" w14:textId="77777777" w:rsidR="002A0BE0" w:rsidRPr="002A0BE0" w:rsidRDefault="002A0BE0" w:rsidP="002A0BE0">
            <w:pPr>
              <w:jc w:val="center"/>
              <w:rPr>
                <w:color w:val="000000"/>
                <w:sz w:val="22"/>
                <w:szCs w:val="22"/>
              </w:rPr>
            </w:pPr>
            <w:r w:rsidRPr="002A0BE0">
              <w:rPr>
                <w:color w:val="000000"/>
                <w:sz w:val="22"/>
                <w:szCs w:val="22"/>
              </w:rPr>
              <w:t>White</w:t>
            </w:r>
          </w:p>
        </w:tc>
        <w:tc>
          <w:tcPr>
            <w:tcW w:w="1055" w:type="dxa"/>
            <w:tcBorders>
              <w:top w:val="nil"/>
              <w:left w:val="nil"/>
              <w:bottom w:val="nil"/>
              <w:right w:val="nil"/>
            </w:tcBorders>
            <w:shd w:val="clear" w:color="000000" w:fill="FFFFFF"/>
            <w:vAlign w:val="bottom"/>
            <w:hideMark/>
          </w:tcPr>
          <w:p w14:paraId="75B286E7" w14:textId="77777777" w:rsidR="002A0BE0" w:rsidRPr="002A0BE0" w:rsidRDefault="002A0BE0" w:rsidP="002A0BE0">
            <w:pPr>
              <w:jc w:val="center"/>
              <w:rPr>
                <w:color w:val="000000"/>
                <w:sz w:val="22"/>
                <w:szCs w:val="22"/>
              </w:rPr>
            </w:pPr>
            <w:r w:rsidRPr="002A0BE0">
              <w:rPr>
                <w:color w:val="000000"/>
                <w:sz w:val="22"/>
                <w:szCs w:val="22"/>
              </w:rPr>
              <w:t>African American</w:t>
            </w:r>
          </w:p>
        </w:tc>
        <w:tc>
          <w:tcPr>
            <w:tcW w:w="1042" w:type="dxa"/>
            <w:tcBorders>
              <w:top w:val="nil"/>
              <w:left w:val="nil"/>
              <w:bottom w:val="nil"/>
              <w:right w:val="nil"/>
            </w:tcBorders>
            <w:shd w:val="clear" w:color="000000" w:fill="FFFFFF"/>
            <w:vAlign w:val="bottom"/>
            <w:hideMark/>
          </w:tcPr>
          <w:p w14:paraId="5CEE5543" w14:textId="77777777" w:rsidR="002A0BE0" w:rsidRPr="002A0BE0" w:rsidRDefault="002A0BE0" w:rsidP="002A0BE0">
            <w:pPr>
              <w:jc w:val="center"/>
              <w:rPr>
                <w:color w:val="000000"/>
                <w:sz w:val="22"/>
                <w:szCs w:val="22"/>
              </w:rPr>
            </w:pPr>
            <w:r w:rsidRPr="002A0BE0">
              <w:rPr>
                <w:color w:val="000000"/>
                <w:sz w:val="22"/>
                <w:szCs w:val="22"/>
              </w:rPr>
              <w:t>Native American</w:t>
            </w:r>
          </w:p>
        </w:tc>
        <w:tc>
          <w:tcPr>
            <w:tcW w:w="1087" w:type="dxa"/>
            <w:tcBorders>
              <w:top w:val="nil"/>
              <w:left w:val="nil"/>
              <w:bottom w:val="nil"/>
              <w:right w:val="nil"/>
            </w:tcBorders>
            <w:shd w:val="clear" w:color="000000" w:fill="FFFFFF"/>
            <w:vAlign w:val="bottom"/>
            <w:hideMark/>
          </w:tcPr>
          <w:p w14:paraId="3E49C33B" w14:textId="77777777" w:rsidR="002A0BE0" w:rsidRPr="002A0BE0" w:rsidRDefault="002A0BE0" w:rsidP="002A0BE0">
            <w:pPr>
              <w:jc w:val="center"/>
              <w:rPr>
                <w:color w:val="000000"/>
                <w:sz w:val="22"/>
                <w:szCs w:val="22"/>
              </w:rPr>
            </w:pPr>
            <w:r w:rsidRPr="002A0BE0">
              <w:rPr>
                <w:color w:val="000000"/>
                <w:sz w:val="22"/>
                <w:szCs w:val="22"/>
              </w:rPr>
              <w:t>Other and Multiracial</w:t>
            </w:r>
          </w:p>
        </w:tc>
        <w:tc>
          <w:tcPr>
            <w:tcW w:w="1039" w:type="dxa"/>
            <w:tcBorders>
              <w:top w:val="nil"/>
              <w:left w:val="nil"/>
              <w:bottom w:val="nil"/>
              <w:right w:val="nil"/>
            </w:tcBorders>
            <w:shd w:val="clear" w:color="000000" w:fill="FFFFFF"/>
            <w:vAlign w:val="bottom"/>
            <w:hideMark/>
          </w:tcPr>
          <w:p w14:paraId="2ED38ABF" w14:textId="77777777" w:rsidR="002A0BE0" w:rsidRPr="002A0BE0" w:rsidRDefault="002A0BE0" w:rsidP="002A0BE0">
            <w:pPr>
              <w:jc w:val="center"/>
              <w:rPr>
                <w:color w:val="000000"/>
                <w:sz w:val="22"/>
                <w:szCs w:val="22"/>
              </w:rPr>
            </w:pPr>
            <w:r w:rsidRPr="002A0BE0">
              <w:rPr>
                <w:color w:val="000000"/>
                <w:sz w:val="22"/>
                <w:szCs w:val="22"/>
              </w:rPr>
              <w:t xml:space="preserve">Hispanic or </w:t>
            </w:r>
            <w:proofErr w:type="spellStart"/>
            <w:r w:rsidRPr="002A0BE0">
              <w:rPr>
                <w:color w:val="000000"/>
                <w:sz w:val="22"/>
                <w:szCs w:val="22"/>
              </w:rPr>
              <w:t>Latino</w:t>
            </w:r>
            <w:r w:rsidRPr="002A0BE0">
              <w:rPr>
                <w:color w:val="000000"/>
                <w:sz w:val="22"/>
                <w:szCs w:val="22"/>
                <w:vertAlign w:val="superscript"/>
              </w:rPr>
              <w:t>b</w:t>
            </w:r>
            <w:proofErr w:type="spellEnd"/>
          </w:p>
        </w:tc>
      </w:tr>
      <w:tr w:rsidR="002A0BE0" w:rsidRPr="002A0BE0" w14:paraId="6928CA8B" w14:textId="77777777" w:rsidTr="002A0BE0">
        <w:trPr>
          <w:trHeight w:val="300"/>
          <w:jc w:val="center"/>
        </w:trPr>
        <w:tc>
          <w:tcPr>
            <w:tcW w:w="3214" w:type="dxa"/>
            <w:vMerge/>
            <w:tcBorders>
              <w:top w:val="single" w:sz="4" w:space="0" w:color="808080"/>
              <w:left w:val="nil"/>
              <w:bottom w:val="single" w:sz="8" w:space="0" w:color="808080"/>
              <w:right w:val="nil"/>
            </w:tcBorders>
            <w:vAlign w:val="center"/>
            <w:hideMark/>
          </w:tcPr>
          <w:p w14:paraId="06D3E03B" w14:textId="77777777" w:rsidR="002A0BE0" w:rsidRPr="002A0BE0" w:rsidRDefault="002A0BE0" w:rsidP="002A0BE0">
            <w:pPr>
              <w:rPr>
                <w:color w:val="000000"/>
                <w:sz w:val="22"/>
                <w:szCs w:val="22"/>
              </w:rPr>
            </w:pPr>
          </w:p>
        </w:tc>
        <w:tc>
          <w:tcPr>
            <w:tcW w:w="1215" w:type="dxa"/>
            <w:tcBorders>
              <w:top w:val="nil"/>
              <w:left w:val="nil"/>
              <w:bottom w:val="nil"/>
              <w:right w:val="nil"/>
            </w:tcBorders>
            <w:shd w:val="clear" w:color="auto" w:fill="auto"/>
            <w:noWrap/>
            <w:vAlign w:val="bottom"/>
            <w:hideMark/>
          </w:tcPr>
          <w:p w14:paraId="094DEBAA" w14:textId="77777777" w:rsidR="002A0BE0" w:rsidRPr="002A0BE0" w:rsidRDefault="002A0BE0" w:rsidP="002A0BE0">
            <w:pPr>
              <w:jc w:val="center"/>
              <w:rPr>
                <w:color w:val="000000"/>
                <w:sz w:val="22"/>
                <w:szCs w:val="22"/>
              </w:rPr>
            </w:pPr>
          </w:p>
        </w:tc>
        <w:tc>
          <w:tcPr>
            <w:tcW w:w="1028" w:type="dxa"/>
            <w:tcBorders>
              <w:top w:val="nil"/>
              <w:left w:val="nil"/>
              <w:bottom w:val="nil"/>
              <w:right w:val="nil"/>
            </w:tcBorders>
            <w:shd w:val="clear" w:color="auto" w:fill="auto"/>
            <w:noWrap/>
            <w:vAlign w:val="bottom"/>
            <w:hideMark/>
          </w:tcPr>
          <w:p w14:paraId="0D567D07" w14:textId="77777777" w:rsidR="002A0BE0" w:rsidRPr="002A0BE0" w:rsidRDefault="002A0BE0" w:rsidP="002A0BE0">
            <w:pPr>
              <w:rPr>
                <w:sz w:val="20"/>
              </w:rPr>
            </w:pPr>
          </w:p>
        </w:tc>
        <w:tc>
          <w:tcPr>
            <w:tcW w:w="1055" w:type="dxa"/>
            <w:tcBorders>
              <w:top w:val="nil"/>
              <w:left w:val="nil"/>
              <w:bottom w:val="nil"/>
              <w:right w:val="nil"/>
            </w:tcBorders>
            <w:shd w:val="clear" w:color="auto" w:fill="auto"/>
            <w:noWrap/>
            <w:vAlign w:val="bottom"/>
            <w:hideMark/>
          </w:tcPr>
          <w:p w14:paraId="4A0725B9" w14:textId="77777777" w:rsidR="002A0BE0" w:rsidRPr="002A0BE0" w:rsidRDefault="002A0BE0" w:rsidP="002A0BE0">
            <w:pPr>
              <w:rPr>
                <w:sz w:val="20"/>
              </w:rPr>
            </w:pPr>
          </w:p>
        </w:tc>
        <w:tc>
          <w:tcPr>
            <w:tcW w:w="1042" w:type="dxa"/>
            <w:tcBorders>
              <w:top w:val="nil"/>
              <w:left w:val="nil"/>
              <w:bottom w:val="nil"/>
              <w:right w:val="nil"/>
            </w:tcBorders>
            <w:shd w:val="clear" w:color="auto" w:fill="auto"/>
            <w:noWrap/>
            <w:vAlign w:val="bottom"/>
            <w:hideMark/>
          </w:tcPr>
          <w:p w14:paraId="0F3EFC2F" w14:textId="77777777" w:rsidR="002A0BE0" w:rsidRPr="002A0BE0" w:rsidRDefault="002A0BE0" w:rsidP="002A0BE0">
            <w:pPr>
              <w:rPr>
                <w:sz w:val="20"/>
              </w:rPr>
            </w:pPr>
          </w:p>
        </w:tc>
        <w:tc>
          <w:tcPr>
            <w:tcW w:w="1087" w:type="dxa"/>
            <w:tcBorders>
              <w:top w:val="nil"/>
              <w:left w:val="nil"/>
              <w:bottom w:val="nil"/>
              <w:right w:val="nil"/>
            </w:tcBorders>
            <w:shd w:val="clear" w:color="auto" w:fill="auto"/>
            <w:noWrap/>
            <w:vAlign w:val="bottom"/>
            <w:hideMark/>
          </w:tcPr>
          <w:p w14:paraId="7E5D3F9B" w14:textId="77777777" w:rsidR="002A0BE0" w:rsidRPr="002A0BE0" w:rsidRDefault="002A0BE0" w:rsidP="002A0BE0">
            <w:pPr>
              <w:rPr>
                <w:sz w:val="20"/>
              </w:rPr>
            </w:pPr>
          </w:p>
        </w:tc>
        <w:tc>
          <w:tcPr>
            <w:tcW w:w="1039" w:type="dxa"/>
            <w:tcBorders>
              <w:top w:val="nil"/>
              <w:left w:val="nil"/>
              <w:bottom w:val="nil"/>
              <w:right w:val="nil"/>
            </w:tcBorders>
            <w:shd w:val="clear" w:color="auto" w:fill="auto"/>
            <w:noWrap/>
            <w:vAlign w:val="bottom"/>
            <w:hideMark/>
          </w:tcPr>
          <w:p w14:paraId="5A5E27C6" w14:textId="77777777" w:rsidR="002A0BE0" w:rsidRPr="002A0BE0" w:rsidRDefault="002A0BE0" w:rsidP="002A0BE0">
            <w:pPr>
              <w:rPr>
                <w:sz w:val="20"/>
              </w:rPr>
            </w:pPr>
          </w:p>
        </w:tc>
      </w:tr>
      <w:tr w:rsidR="002A0BE0" w:rsidRPr="002A0BE0" w14:paraId="7219F2C5" w14:textId="77777777" w:rsidTr="002A0BE0">
        <w:trPr>
          <w:trHeight w:val="300"/>
          <w:jc w:val="center"/>
        </w:trPr>
        <w:tc>
          <w:tcPr>
            <w:tcW w:w="3214" w:type="dxa"/>
            <w:tcBorders>
              <w:top w:val="single" w:sz="8" w:space="0" w:color="808080"/>
              <w:left w:val="nil"/>
              <w:bottom w:val="single" w:sz="4" w:space="0" w:color="808080"/>
              <w:right w:val="single" w:sz="4" w:space="0" w:color="808080"/>
            </w:tcBorders>
            <w:shd w:val="clear" w:color="auto" w:fill="auto"/>
            <w:noWrap/>
            <w:vAlign w:val="bottom"/>
            <w:hideMark/>
          </w:tcPr>
          <w:p w14:paraId="5CEF1AC0" w14:textId="77777777" w:rsidR="002A0BE0" w:rsidRPr="002A0BE0" w:rsidRDefault="002A0BE0" w:rsidP="002A0BE0">
            <w:pPr>
              <w:ind w:firstLineChars="500" w:firstLine="1100"/>
              <w:rPr>
                <w:color w:val="000000"/>
                <w:sz w:val="22"/>
                <w:szCs w:val="22"/>
              </w:rPr>
            </w:pPr>
            <w:r w:rsidRPr="002A0BE0">
              <w:rPr>
                <w:color w:val="000000"/>
                <w:sz w:val="22"/>
                <w:szCs w:val="22"/>
              </w:rPr>
              <w:t xml:space="preserve">     0    to   &lt;= 1 </w:t>
            </w:r>
          </w:p>
        </w:tc>
        <w:tc>
          <w:tcPr>
            <w:tcW w:w="1215" w:type="dxa"/>
            <w:tcBorders>
              <w:top w:val="single" w:sz="8" w:space="0" w:color="808080"/>
              <w:left w:val="nil"/>
              <w:bottom w:val="single" w:sz="4" w:space="0" w:color="808080"/>
              <w:right w:val="single" w:sz="4" w:space="0" w:color="808080"/>
            </w:tcBorders>
            <w:shd w:val="clear" w:color="auto" w:fill="auto"/>
            <w:noWrap/>
            <w:vAlign w:val="bottom"/>
            <w:hideMark/>
          </w:tcPr>
          <w:p w14:paraId="5BE212F0" w14:textId="77777777" w:rsidR="002A0BE0" w:rsidRPr="002A0BE0" w:rsidRDefault="002A0BE0" w:rsidP="002A0BE0">
            <w:pPr>
              <w:jc w:val="right"/>
              <w:rPr>
                <w:color w:val="000000"/>
                <w:sz w:val="22"/>
                <w:szCs w:val="22"/>
              </w:rPr>
            </w:pPr>
            <w:r w:rsidRPr="002A0BE0">
              <w:rPr>
                <w:color w:val="000000"/>
                <w:sz w:val="22"/>
                <w:szCs w:val="22"/>
              </w:rPr>
              <w:t>3,866,131</w:t>
            </w:r>
          </w:p>
        </w:tc>
        <w:tc>
          <w:tcPr>
            <w:tcW w:w="1028" w:type="dxa"/>
            <w:tcBorders>
              <w:top w:val="single" w:sz="8" w:space="0" w:color="808080"/>
              <w:left w:val="nil"/>
              <w:bottom w:val="single" w:sz="4" w:space="0" w:color="808080"/>
              <w:right w:val="single" w:sz="4" w:space="0" w:color="808080"/>
            </w:tcBorders>
            <w:shd w:val="clear" w:color="auto" w:fill="auto"/>
            <w:noWrap/>
            <w:vAlign w:val="bottom"/>
            <w:hideMark/>
          </w:tcPr>
          <w:p w14:paraId="0AFD5D34" w14:textId="77777777" w:rsidR="002A0BE0" w:rsidRPr="002A0BE0" w:rsidRDefault="002A0BE0" w:rsidP="002A0BE0">
            <w:pPr>
              <w:jc w:val="right"/>
              <w:rPr>
                <w:color w:val="000000"/>
                <w:sz w:val="22"/>
                <w:szCs w:val="22"/>
              </w:rPr>
            </w:pPr>
            <w:r w:rsidRPr="002A0BE0">
              <w:rPr>
                <w:color w:val="000000"/>
                <w:sz w:val="22"/>
                <w:szCs w:val="22"/>
              </w:rPr>
              <w:t>2,012,150</w:t>
            </w:r>
          </w:p>
        </w:tc>
        <w:tc>
          <w:tcPr>
            <w:tcW w:w="1055" w:type="dxa"/>
            <w:tcBorders>
              <w:top w:val="single" w:sz="8" w:space="0" w:color="808080"/>
              <w:left w:val="nil"/>
              <w:bottom w:val="single" w:sz="4" w:space="0" w:color="808080"/>
              <w:right w:val="single" w:sz="4" w:space="0" w:color="808080"/>
            </w:tcBorders>
            <w:shd w:val="clear" w:color="auto" w:fill="auto"/>
            <w:noWrap/>
            <w:vAlign w:val="bottom"/>
            <w:hideMark/>
          </w:tcPr>
          <w:p w14:paraId="34ED4977" w14:textId="77777777" w:rsidR="002A0BE0" w:rsidRPr="002A0BE0" w:rsidRDefault="002A0BE0" w:rsidP="002A0BE0">
            <w:pPr>
              <w:jc w:val="right"/>
              <w:rPr>
                <w:color w:val="000000"/>
                <w:sz w:val="22"/>
                <w:szCs w:val="22"/>
              </w:rPr>
            </w:pPr>
            <w:r w:rsidRPr="002A0BE0">
              <w:rPr>
                <w:color w:val="000000"/>
                <w:sz w:val="22"/>
                <w:szCs w:val="22"/>
              </w:rPr>
              <w:t>994,064</w:t>
            </w:r>
          </w:p>
        </w:tc>
        <w:tc>
          <w:tcPr>
            <w:tcW w:w="1042" w:type="dxa"/>
            <w:tcBorders>
              <w:top w:val="single" w:sz="8" w:space="0" w:color="808080"/>
              <w:left w:val="nil"/>
              <w:bottom w:val="single" w:sz="4" w:space="0" w:color="808080"/>
              <w:right w:val="single" w:sz="4" w:space="0" w:color="808080"/>
            </w:tcBorders>
            <w:shd w:val="clear" w:color="auto" w:fill="auto"/>
            <w:noWrap/>
            <w:vAlign w:val="bottom"/>
            <w:hideMark/>
          </w:tcPr>
          <w:p w14:paraId="0E282F34" w14:textId="77777777" w:rsidR="002A0BE0" w:rsidRPr="002A0BE0" w:rsidRDefault="002A0BE0" w:rsidP="002A0BE0">
            <w:pPr>
              <w:jc w:val="right"/>
              <w:rPr>
                <w:color w:val="000000"/>
                <w:sz w:val="22"/>
                <w:szCs w:val="22"/>
              </w:rPr>
            </w:pPr>
            <w:r w:rsidRPr="002A0BE0">
              <w:rPr>
                <w:color w:val="000000"/>
                <w:sz w:val="22"/>
                <w:szCs w:val="22"/>
              </w:rPr>
              <w:t>10,890</w:t>
            </w:r>
          </w:p>
        </w:tc>
        <w:tc>
          <w:tcPr>
            <w:tcW w:w="1087" w:type="dxa"/>
            <w:tcBorders>
              <w:top w:val="single" w:sz="8" w:space="0" w:color="808080"/>
              <w:left w:val="nil"/>
              <w:bottom w:val="single" w:sz="4" w:space="0" w:color="808080"/>
              <w:right w:val="single" w:sz="4" w:space="0" w:color="808080"/>
            </w:tcBorders>
            <w:shd w:val="clear" w:color="auto" w:fill="auto"/>
            <w:noWrap/>
            <w:vAlign w:val="bottom"/>
            <w:hideMark/>
          </w:tcPr>
          <w:p w14:paraId="36A7909E" w14:textId="77777777" w:rsidR="002A0BE0" w:rsidRPr="002A0BE0" w:rsidRDefault="002A0BE0" w:rsidP="002A0BE0">
            <w:pPr>
              <w:jc w:val="right"/>
              <w:rPr>
                <w:color w:val="000000"/>
                <w:sz w:val="22"/>
                <w:szCs w:val="22"/>
              </w:rPr>
            </w:pPr>
            <w:r w:rsidRPr="002A0BE0">
              <w:rPr>
                <w:color w:val="000000"/>
                <w:sz w:val="22"/>
                <w:szCs w:val="22"/>
              </w:rPr>
              <w:t>203,288</w:t>
            </w:r>
          </w:p>
        </w:tc>
        <w:tc>
          <w:tcPr>
            <w:tcW w:w="1039" w:type="dxa"/>
            <w:tcBorders>
              <w:top w:val="single" w:sz="8" w:space="0" w:color="808080"/>
              <w:left w:val="nil"/>
              <w:bottom w:val="single" w:sz="4" w:space="0" w:color="808080"/>
              <w:right w:val="nil"/>
            </w:tcBorders>
            <w:shd w:val="clear" w:color="auto" w:fill="auto"/>
            <w:noWrap/>
            <w:vAlign w:val="bottom"/>
            <w:hideMark/>
          </w:tcPr>
          <w:p w14:paraId="5563D61D" w14:textId="77777777" w:rsidR="002A0BE0" w:rsidRPr="002A0BE0" w:rsidRDefault="002A0BE0" w:rsidP="002A0BE0">
            <w:pPr>
              <w:jc w:val="right"/>
              <w:rPr>
                <w:color w:val="000000"/>
                <w:sz w:val="22"/>
                <w:szCs w:val="22"/>
              </w:rPr>
            </w:pPr>
            <w:r w:rsidRPr="002A0BE0">
              <w:rPr>
                <w:color w:val="000000"/>
                <w:sz w:val="22"/>
                <w:szCs w:val="22"/>
              </w:rPr>
              <w:t>645,740</w:t>
            </w:r>
          </w:p>
        </w:tc>
      </w:tr>
      <w:tr w:rsidR="002A0BE0" w:rsidRPr="002A0BE0" w14:paraId="46522AA3" w14:textId="77777777" w:rsidTr="002A0BE0">
        <w:trPr>
          <w:trHeight w:val="345"/>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68836068" w14:textId="77777777" w:rsidR="002A0BE0" w:rsidRPr="002A0BE0" w:rsidRDefault="002A0BE0" w:rsidP="002A0BE0">
            <w:pPr>
              <w:ind w:firstLineChars="500" w:firstLine="1100"/>
              <w:rPr>
                <w:color w:val="000000"/>
                <w:sz w:val="22"/>
                <w:szCs w:val="22"/>
              </w:rPr>
            </w:pPr>
            <w:r w:rsidRPr="002A0BE0">
              <w:rPr>
                <w:color w:val="000000"/>
                <w:sz w:val="22"/>
                <w:szCs w:val="22"/>
              </w:rPr>
              <w:t xml:space="preserve">   &gt;1    to   &lt;= 2 </w:t>
            </w:r>
          </w:p>
        </w:tc>
        <w:tc>
          <w:tcPr>
            <w:tcW w:w="1215" w:type="dxa"/>
            <w:tcBorders>
              <w:top w:val="nil"/>
              <w:left w:val="nil"/>
              <w:bottom w:val="single" w:sz="4" w:space="0" w:color="808080"/>
              <w:right w:val="single" w:sz="4" w:space="0" w:color="808080"/>
            </w:tcBorders>
            <w:shd w:val="clear" w:color="auto" w:fill="auto"/>
            <w:noWrap/>
            <w:vAlign w:val="bottom"/>
            <w:hideMark/>
          </w:tcPr>
          <w:p w14:paraId="131664E7" w14:textId="77777777" w:rsidR="002A0BE0" w:rsidRPr="002A0BE0" w:rsidRDefault="002A0BE0" w:rsidP="002A0BE0">
            <w:pPr>
              <w:jc w:val="right"/>
              <w:rPr>
                <w:color w:val="000000"/>
                <w:sz w:val="22"/>
                <w:szCs w:val="22"/>
              </w:rPr>
            </w:pPr>
            <w:r w:rsidRPr="002A0BE0">
              <w:rPr>
                <w:color w:val="000000"/>
                <w:sz w:val="22"/>
                <w:szCs w:val="22"/>
              </w:rPr>
              <w:t>0</w:t>
            </w:r>
          </w:p>
        </w:tc>
        <w:tc>
          <w:tcPr>
            <w:tcW w:w="1028" w:type="dxa"/>
            <w:tcBorders>
              <w:top w:val="nil"/>
              <w:left w:val="nil"/>
              <w:bottom w:val="single" w:sz="4" w:space="0" w:color="808080"/>
              <w:right w:val="single" w:sz="4" w:space="0" w:color="808080"/>
            </w:tcBorders>
            <w:shd w:val="clear" w:color="auto" w:fill="auto"/>
            <w:noWrap/>
            <w:vAlign w:val="bottom"/>
            <w:hideMark/>
          </w:tcPr>
          <w:p w14:paraId="5D29B3B4" w14:textId="77777777" w:rsidR="002A0BE0" w:rsidRPr="002A0BE0" w:rsidRDefault="002A0BE0" w:rsidP="002A0BE0">
            <w:pPr>
              <w:jc w:val="right"/>
              <w:rPr>
                <w:color w:val="000000"/>
                <w:sz w:val="22"/>
                <w:szCs w:val="22"/>
              </w:rPr>
            </w:pPr>
            <w:r w:rsidRPr="002A0BE0">
              <w:rPr>
                <w:color w:val="000000"/>
                <w:sz w:val="22"/>
                <w:szCs w:val="22"/>
              </w:rPr>
              <w:t>0</w:t>
            </w:r>
          </w:p>
        </w:tc>
        <w:tc>
          <w:tcPr>
            <w:tcW w:w="1055" w:type="dxa"/>
            <w:tcBorders>
              <w:top w:val="nil"/>
              <w:left w:val="nil"/>
              <w:bottom w:val="single" w:sz="4" w:space="0" w:color="808080"/>
              <w:right w:val="single" w:sz="4" w:space="0" w:color="808080"/>
            </w:tcBorders>
            <w:shd w:val="clear" w:color="auto" w:fill="auto"/>
            <w:noWrap/>
            <w:vAlign w:val="bottom"/>
            <w:hideMark/>
          </w:tcPr>
          <w:p w14:paraId="23DFECAA" w14:textId="77777777" w:rsidR="002A0BE0" w:rsidRPr="002A0BE0" w:rsidRDefault="002A0BE0" w:rsidP="002A0BE0">
            <w:pPr>
              <w:jc w:val="right"/>
              <w:rPr>
                <w:color w:val="000000"/>
                <w:sz w:val="22"/>
                <w:szCs w:val="22"/>
              </w:rPr>
            </w:pPr>
            <w:r w:rsidRPr="002A0BE0">
              <w:rPr>
                <w:color w:val="000000"/>
                <w:sz w:val="22"/>
                <w:szCs w:val="22"/>
              </w:rPr>
              <w:t>0</w:t>
            </w:r>
          </w:p>
        </w:tc>
        <w:tc>
          <w:tcPr>
            <w:tcW w:w="1042" w:type="dxa"/>
            <w:tcBorders>
              <w:top w:val="nil"/>
              <w:left w:val="nil"/>
              <w:bottom w:val="single" w:sz="4" w:space="0" w:color="808080"/>
              <w:right w:val="single" w:sz="4" w:space="0" w:color="808080"/>
            </w:tcBorders>
            <w:shd w:val="clear" w:color="auto" w:fill="auto"/>
            <w:noWrap/>
            <w:vAlign w:val="bottom"/>
            <w:hideMark/>
          </w:tcPr>
          <w:p w14:paraId="6086FB4A" w14:textId="77777777" w:rsidR="002A0BE0" w:rsidRPr="002A0BE0" w:rsidRDefault="002A0BE0" w:rsidP="002A0BE0">
            <w:pPr>
              <w:jc w:val="right"/>
              <w:rPr>
                <w:color w:val="000000"/>
                <w:sz w:val="22"/>
                <w:szCs w:val="22"/>
              </w:rPr>
            </w:pPr>
            <w:r w:rsidRPr="002A0BE0">
              <w:rPr>
                <w:color w:val="000000"/>
                <w:sz w:val="22"/>
                <w:szCs w:val="22"/>
              </w:rPr>
              <w:t>0</w:t>
            </w:r>
          </w:p>
        </w:tc>
        <w:tc>
          <w:tcPr>
            <w:tcW w:w="1087" w:type="dxa"/>
            <w:tcBorders>
              <w:top w:val="nil"/>
              <w:left w:val="nil"/>
              <w:bottom w:val="single" w:sz="4" w:space="0" w:color="808080"/>
              <w:right w:val="single" w:sz="4" w:space="0" w:color="808080"/>
            </w:tcBorders>
            <w:shd w:val="clear" w:color="auto" w:fill="auto"/>
            <w:noWrap/>
            <w:vAlign w:val="bottom"/>
            <w:hideMark/>
          </w:tcPr>
          <w:p w14:paraId="3563354D" w14:textId="77777777" w:rsidR="002A0BE0" w:rsidRPr="002A0BE0" w:rsidRDefault="002A0BE0" w:rsidP="002A0BE0">
            <w:pPr>
              <w:jc w:val="right"/>
              <w:rPr>
                <w:color w:val="000000"/>
                <w:sz w:val="22"/>
                <w:szCs w:val="22"/>
              </w:rPr>
            </w:pPr>
            <w:r w:rsidRPr="002A0BE0">
              <w:rPr>
                <w:color w:val="000000"/>
                <w:sz w:val="22"/>
                <w:szCs w:val="22"/>
              </w:rPr>
              <w:t>0</w:t>
            </w:r>
          </w:p>
        </w:tc>
        <w:tc>
          <w:tcPr>
            <w:tcW w:w="1039" w:type="dxa"/>
            <w:tcBorders>
              <w:top w:val="nil"/>
              <w:left w:val="nil"/>
              <w:bottom w:val="single" w:sz="4" w:space="0" w:color="808080"/>
              <w:right w:val="nil"/>
            </w:tcBorders>
            <w:shd w:val="clear" w:color="auto" w:fill="auto"/>
            <w:noWrap/>
            <w:vAlign w:val="bottom"/>
            <w:hideMark/>
          </w:tcPr>
          <w:p w14:paraId="3A00A8A2" w14:textId="77777777" w:rsidR="002A0BE0" w:rsidRPr="002A0BE0" w:rsidRDefault="002A0BE0" w:rsidP="002A0BE0">
            <w:pPr>
              <w:jc w:val="right"/>
              <w:rPr>
                <w:color w:val="000000"/>
                <w:sz w:val="22"/>
                <w:szCs w:val="22"/>
              </w:rPr>
            </w:pPr>
            <w:r w:rsidRPr="002A0BE0">
              <w:rPr>
                <w:color w:val="000000"/>
                <w:sz w:val="22"/>
                <w:szCs w:val="22"/>
              </w:rPr>
              <w:t>0</w:t>
            </w:r>
          </w:p>
        </w:tc>
      </w:tr>
      <w:tr w:rsidR="002A0BE0" w:rsidRPr="002A0BE0" w14:paraId="08040AA3" w14:textId="77777777" w:rsidTr="002A0BE0">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593A9C9C" w14:textId="77777777" w:rsidR="002A0BE0" w:rsidRPr="002A0BE0" w:rsidRDefault="002A0BE0" w:rsidP="002A0BE0">
            <w:pPr>
              <w:ind w:firstLineChars="500" w:firstLine="1100"/>
              <w:rPr>
                <w:color w:val="000000"/>
                <w:sz w:val="22"/>
                <w:szCs w:val="22"/>
              </w:rPr>
            </w:pPr>
            <w:r w:rsidRPr="002A0BE0">
              <w:rPr>
                <w:color w:val="000000"/>
                <w:sz w:val="22"/>
                <w:szCs w:val="22"/>
              </w:rPr>
              <w:t xml:space="preserve">   &gt;2    to   &lt;= 3  </w:t>
            </w:r>
          </w:p>
        </w:tc>
        <w:tc>
          <w:tcPr>
            <w:tcW w:w="1215" w:type="dxa"/>
            <w:tcBorders>
              <w:top w:val="nil"/>
              <w:left w:val="nil"/>
              <w:bottom w:val="single" w:sz="4" w:space="0" w:color="808080"/>
              <w:right w:val="single" w:sz="4" w:space="0" w:color="808080"/>
            </w:tcBorders>
            <w:shd w:val="clear" w:color="000000" w:fill="FFFFFF"/>
            <w:noWrap/>
            <w:vAlign w:val="bottom"/>
            <w:hideMark/>
          </w:tcPr>
          <w:p w14:paraId="3896EE01" w14:textId="77777777" w:rsidR="002A0BE0" w:rsidRPr="002A0BE0" w:rsidRDefault="002A0BE0" w:rsidP="002A0BE0">
            <w:pPr>
              <w:jc w:val="right"/>
              <w:rPr>
                <w:color w:val="000000"/>
                <w:sz w:val="22"/>
                <w:szCs w:val="22"/>
              </w:rPr>
            </w:pPr>
            <w:r w:rsidRPr="002A0BE0">
              <w:rPr>
                <w:color w:val="000000"/>
                <w:sz w:val="22"/>
                <w:szCs w:val="22"/>
              </w:rPr>
              <w:t>0</w:t>
            </w:r>
          </w:p>
        </w:tc>
        <w:tc>
          <w:tcPr>
            <w:tcW w:w="1028" w:type="dxa"/>
            <w:tcBorders>
              <w:top w:val="nil"/>
              <w:left w:val="nil"/>
              <w:bottom w:val="single" w:sz="4" w:space="0" w:color="808080"/>
              <w:right w:val="single" w:sz="4" w:space="0" w:color="808080"/>
            </w:tcBorders>
            <w:shd w:val="clear" w:color="000000" w:fill="FFFFFF"/>
            <w:noWrap/>
            <w:vAlign w:val="bottom"/>
            <w:hideMark/>
          </w:tcPr>
          <w:p w14:paraId="11357455" w14:textId="77777777" w:rsidR="002A0BE0" w:rsidRPr="002A0BE0" w:rsidRDefault="002A0BE0" w:rsidP="002A0BE0">
            <w:pPr>
              <w:jc w:val="right"/>
              <w:rPr>
                <w:color w:val="000000"/>
                <w:sz w:val="22"/>
                <w:szCs w:val="22"/>
              </w:rPr>
            </w:pPr>
            <w:r w:rsidRPr="002A0BE0">
              <w:rPr>
                <w:color w:val="000000"/>
                <w:sz w:val="22"/>
                <w:szCs w:val="22"/>
              </w:rPr>
              <w:t>0</w:t>
            </w:r>
          </w:p>
        </w:tc>
        <w:tc>
          <w:tcPr>
            <w:tcW w:w="1055" w:type="dxa"/>
            <w:tcBorders>
              <w:top w:val="nil"/>
              <w:left w:val="nil"/>
              <w:bottom w:val="single" w:sz="4" w:space="0" w:color="808080"/>
              <w:right w:val="single" w:sz="4" w:space="0" w:color="808080"/>
            </w:tcBorders>
            <w:shd w:val="clear" w:color="000000" w:fill="FFFFFF"/>
            <w:noWrap/>
            <w:vAlign w:val="bottom"/>
            <w:hideMark/>
          </w:tcPr>
          <w:p w14:paraId="4ABC9DCC" w14:textId="77777777" w:rsidR="002A0BE0" w:rsidRPr="002A0BE0" w:rsidRDefault="002A0BE0" w:rsidP="002A0BE0">
            <w:pPr>
              <w:jc w:val="right"/>
              <w:rPr>
                <w:color w:val="000000"/>
                <w:sz w:val="22"/>
                <w:szCs w:val="22"/>
              </w:rPr>
            </w:pPr>
            <w:r w:rsidRPr="002A0BE0">
              <w:rPr>
                <w:color w:val="000000"/>
                <w:sz w:val="22"/>
                <w:szCs w:val="22"/>
              </w:rPr>
              <w:t>0</w:t>
            </w:r>
          </w:p>
        </w:tc>
        <w:tc>
          <w:tcPr>
            <w:tcW w:w="1042" w:type="dxa"/>
            <w:tcBorders>
              <w:top w:val="nil"/>
              <w:left w:val="nil"/>
              <w:bottom w:val="single" w:sz="4" w:space="0" w:color="808080"/>
              <w:right w:val="single" w:sz="4" w:space="0" w:color="808080"/>
            </w:tcBorders>
            <w:shd w:val="clear" w:color="000000" w:fill="FFFFFF"/>
            <w:noWrap/>
            <w:vAlign w:val="bottom"/>
            <w:hideMark/>
          </w:tcPr>
          <w:p w14:paraId="40FE6870" w14:textId="77777777" w:rsidR="002A0BE0" w:rsidRPr="002A0BE0" w:rsidRDefault="002A0BE0" w:rsidP="002A0BE0">
            <w:pPr>
              <w:jc w:val="right"/>
              <w:rPr>
                <w:color w:val="000000"/>
                <w:sz w:val="22"/>
                <w:szCs w:val="22"/>
              </w:rPr>
            </w:pPr>
            <w:r w:rsidRPr="002A0BE0">
              <w:rPr>
                <w:color w:val="000000"/>
                <w:sz w:val="22"/>
                <w:szCs w:val="22"/>
              </w:rPr>
              <w:t>0</w:t>
            </w:r>
          </w:p>
        </w:tc>
        <w:tc>
          <w:tcPr>
            <w:tcW w:w="1087" w:type="dxa"/>
            <w:tcBorders>
              <w:top w:val="nil"/>
              <w:left w:val="nil"/>
              <w:bottom w:val="single" w:sz="4" w:space="0" w:color="808080"/>
              <w:right w:val="single" w:sz="4" w:space="0" w:color="808080"/>
            </w:tcBorders>
            <w:shd w:val="clear" w:color="000000" w:fill="FFFFFF"/>
            <w:noWrap/>
            <w:vAlign w:val="bottom"/>
            <w:hideMark/>
          </w:tcPr>
          <w:p w14:paraId="7AF9558B" w14:textId="77777777" w:rsidR="002A0BE0" w:rsidRPr="002A0BE0" w:rsidRDefault="002A0BE0" w:rsidP="002A0BE0">
            <w:pPr>
              <w:jc w:val="right"/>
              <w:rPr>
                <w:color w:val="000000"/>
                <w:sz w:val="22"/>
                <w:szCs w:val="22"/>
              </w:rPr>
            </w:pPr>
            <w:r w:rsidRPr="002A0BE0">
              <w:rPr>
                <w:color w:val="000000"/>
                <w:sz w:val="22"/>
                <w:szCs w:val="22"/>
              </w:rPr>
              <w:t>0</w:t>
            </w:r>
          </w:p>
        </w:tc>
        <w:tc>
          <w:tcPr>
            <w:tcW w:w="1039" w:type="dxa"/>
            <w:tcBorders>
              <w:top w:val="nil"/>
              <w:left w:val="nil"/>
              <w:bottom w:val="single" w:sz="4" w:space="0" w:color="808080"/>
              <w:right w:val="nil"/>
            </w:tcBorders>
            <w:shd w:val="clear" w:color="000000" w:fill="FFFFFF"/>
            <w:noWrap/>
            <w:vAlign w:val="bottom"/>
            <w:hideMark/>
          </w:tcPr>
          <w:p w14:paraId="4A53B2ED" w14:textId="77777777" w:rsidR="002A0BE0" w:rsidRPr="002A0BE0" w:rsidRDefault="002A0BE0" w:rsidP="002A0BE0">
            <w:pPr>
              <w:jc w:val="right"/>
              <w:rPr>
                <w:color w:val="000000"/>
                <w:sz w:val="22"/>
                <w:szCs w:val="22"/>
              </w:rPr>
            </w:pPr>
            <w:r w:rsidRPr="002A0BE0">
              <w:rPr>
                <w:color w:val="000000"/>
                <w:sz w:val="22"/>
                <w:szCs w:val="22"/>
              </w:rPr>
              <w:t>0</w:t>
            </w:r>
          </w:p>
        </w:tc>
      </w:tr>
      <w:tr w:rsidR="002A0BE0" w:rsidRPr="002A0BE0" w14:paraId="1EC69316" w14:textId="77777777" w:rsidTr="002A0BE0">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1E18CF35" w14:textId="77777777" w:rsidR="002A0BE0" w:rsidRPr="002A0BE0" w:rsidRDefault="002A0BE0" w:rsidP="002A0BE0">
            <w:pPr>
              <w:ind w:firstLineChars="500" w:firstLine="1100"/>
              <w:rPr>
                <w:color w:val="000000"/>
                <w:sz w:val="22"/>
                <w:szCs w:val="22"/>
              </w:rPr>
            </w:pPr>
            <w:r w:rsidRPr="002A0BE0">
              <w:rPr>
                <w:color w:val="000000"/>
                <w:sz w:val="22"/>
                <w:szCs w:val="22"/>
              </w:rPr>
              <w:t xml:space="preserve">   &gt;3    to   &lt;= 4  </w:t>
            </w:r>
          </w:p>
        </w:tc>
        <w:tc>
          <w:tcPr>
            <w:tcW w:w="1215" w:type="dxa"/>
            <w:tcBorders>
              <w:top w:val="nil"/>
              <w:left w:val="nil"/>
              <w:bottom w:val="single" w:sz="4" w:space="0" w:color="808080"/>
              <w:right w:val="single" w:sz="4" w:space="0" w:color="808080"/>
            </w:tcBorders>
            <w:shd w:val="clear" w:color="auto" w:fill="auto"/>
            <w:noWrap/>
            <w:vAlign w:val="bottom"/>
            <w:hideMark/>
          </w:tcPr>
          <w:p w14:paraId="38D1DC60" w14:textId="77777777" w:rsidR="002A0BE0" w:rsidRPr="002A0BE0" w:rsidRDefault="002A0BE0" w:rsidP="002A0BE0">
            <w:pPr>
              <w:jc w:val="right"/>
              <w:rPr>
                <w:color w:val="000000"/>
                <w:sz w:val="22"/>
                <w:szCs w:val="22"/>
              </w:rPr>
            </w:pPr>
            <w:r w:rsidRPr="002A0BE0">
              <w:rPr>
                <w:color w:val="000000"/>
                <w:sz w:val="22"/>
                <w:szCs w:val="22"/>
              </w:rPr>
              <w:t>0</w:t>
            </w:r>
          </w:p>
        </w:tc>
        <w:tc>
          <w:tcPr>
            <w:tcW w:w="1028" w:type="dxa"/>
            <w:tcBorders>
              <w:top w:val="nil"/>
              <w:left w:val="nil"/>
              <w:bottom w:val="single" w:sz="4" w:space="0" w:color="808080"/>
              <w:right w:val="single" w:sz="4" w:space="0" w:color="808080"/>
            </w:tcBorders>
            <w:shd w:val="clear" w:color="auto" w:fill="auto"/>
            <w:noWrap/>
            <w:vAlign w:val="bottom"/>
            <w:hideMark/>
          </w:tcPr>
          <w:p w14:paraId="66002A96" w14:textId="77777777" w:rsidR="002A0BE0" w:rsidRPr="002A0BE0" w:rsidRDefault="002A0BE0" w:rsidP="002A0BE0">
            <w:pPr>
              <w:jc w:val="right"/>
              <w:rPr>
                <w:color w:val="000000"/>
                <w:sz w:val="22"/>
                <w:szCs w:val="22"/>
              </w:rPr>
            </w:pPr>
            <w:r w:rsidRPr="002A0BE0">
              <w:rPr>
                <w:color w:val="000000"/>
                <w:sz w:val="22"/>
                <w:szCs w:val="22"/>
              </w:rPr>
              <w:t>0</w:t>
            </w:r>
          </w:p>
        </w:tc>
        <w:tc>
          <w:tcPr>
            <w:tcW w:w="1055" w:type="dxa"/>
            <w:tcBorders>
              <w:top w:val="nil"/>
              <w:left w:val="nil"/>
              <w:bottom w:val="single" w:sz="4" w:space="0" w:color="808080"/>
              <w:right w:val="single" w:sz="4" w:space="0" w:color="808080"/>
            </w:tcBorders>
            <w:shd w:val="clear" w:color="auto" w:fill="auto"/>
            <w:noWrap/>
            <w:vAlign w:val="bottom"/>
            <w:hideMark/>
          </w:tcPr>
          <w:p w14:paraId="2F6EA2EC" w14:textId="77777777" w:rsidR="002A0BE0" w:rsidRPr="002A0BE0" w:rsidRDefault="002A0BE0" w:rsidP="002A0BE0">
            <w:pPr>
              <w:jc w:val="right"/>
              <w:rPr>
                <w:color w:val="000000"/>
                <w:sz w:val="22"/>
                <w:szCs w:val="22"/>
              </w:rPr>
            </w:pPr>
            <w:r w:rsidRPr="002A0BE0">
              <w:rPr>
                <w:color w:val="000000"/>
                <w:sz w:val="22"/>
                <w:szCs w:val="22"/>
              </w:rPr>
              <w:t>0</w:t>
            </w:r>
          </w:p>
        </w:tc>
        <w:tc>
          <w:tcPr>
            <w:tcW w:w="1042" w:type="dxa"/>
            <w:tcBorders>
              <w:top w:val="nil"/>
              <w:left w:val="nil"/>
              <w:bottom w:val="single" w:sz="4" w:space="0" w:color="808080"/>
              <w:right w:val="single" w:sz="4" w:space="0" w:color="808080"/>
            </w:tcBorders>
            <w:shd w:val="clear" w:color="auto" w:fill="auto"/>
            <w:noWrap/>
            <w:vAlign w:val="bottom"/>
            <w:hideMark/>
          </w:tcPr>
          <w:p w14:paraId="426CF6D3" w14:textId="77777777" w:rsidR="002A0BE0" w:rsidRPr="002A0BE0" w:rsidRDefault="002A0BE0" w:rsidP="002A0BE0">
            <w:pPr>
              <w:jc w:val="right"/>
              <w:rPr>
                <w:color w:val="000000"/>
                <w:sz w:val="22"/>
                <w:szCs w:val="22"/>
              </w:rPr>
            </w:pPr>
            <w:r w:rsidRPr="002A0BE0">
              <w:rPr>
                <w:color w:val="000000"/>
                <w:sz w:val="22"/>
                <w:szCs w:val="22"/>
              </w:rPr>
              <w:t>0</w:t>
            </w:r>
          </w:p>
        </w:tc>
        <w:tc>
          <w:tcPr>
            <w:tcW w:w="1087" w:type="dxa"/>
            <w:tcBorders>
              <w:top w:val="nil"/>
              <w:left w:val="nil"/>
              <w:bottom w:val="single" w:sz="4" w:space="0" w:color="808080"/>
              <w:right w:val="single" w:sz="4" w:space="0" w:color="808080"/>
            </w:tcBorders>
            <w:shd w:val="clear" w:color="auto" w:fill="auto"/>
            <w:noWrap/>
            <w:vAlign w:val="bottom"/>
            <w:hideMark/>
          </w:tcPr>
          <w:p w14:paraId="6945D43E" w14:textId="77777777" w:rsidR="002A0BE0" w:rsidRPr="002A0BE0" w:rsidRDefault="002A0BE0" w:rsidP="002A0BE0">
            <w:pPr>
              <w:jc w:val="right"/>
              <w:rPr>
                <w:color w:val="000000"/>
                <w:sz w:val="22"/>
                <w:szCs w:val="22"/>
              </w:rPr>
            </w:pPr>
            <w:r w:rsidRPr="002A0BE0">
              <w:rPr>
                <w:color w:val="000000"/>
                <w:sz w:val="22"/>
                <w:szCs w:val="22"/>
              </w:rPr>
              <w:t>0</w:t>
            </w:r>
          </w:p>
        </w:tc>
        <w:tc>
          <w:tcPr>
            <w:tcW w:w="1039" w:type="dxa"/>
            <w:tcBorders>
              <w:top w:val="nil"/>
              <w:left w:val="nil"/>
              <w:bottom w:val="single" w:sz="4" w:space="0" w:color="808080"/>
              <w:right w:val="nil"/>
            </w:tcBorders>
            <w:shd w:val="clear" w:color="auto" w:fill="auto"/>
            <w:noWrap/>
            <w:vAlign w:val="bottom"/>
            <w:hideMark/>
          </w:tcPr>
          <w:p w14:paraId="36EC3553" w14:textId="77777777" w:rsidR="002A0BE0" w:rsidRPr="002A0BE0" w:rsidRDefault="002A0BE0" w:rsidP="002A0BE0">
            <w:pPr>
              <w:jc w:val="right"/>
              <w:rPr>
                <w:color w:val="000000"/>
                <w:sz w:val="22"/>
                <w:szCs w:val="22"/>
              </w:rPr>
            </w:pPr>
            <w:r w:rsidRPr="002A0BE0">
              <w:rPr>
                <w:color w:val="000000"/>
                <w:sz w:val="22"/>
                <w:szCs w:val="22"/>
              </w:rPr>
              <w:t>0</w:t>
            </w:r>
          </w:p>
        </w:tc>
      </w:tr>
      <w:tr w:rsidR="002A0BE0" w:rsidRPr="002A0BE0" w14:paraId="29AD7055" w14:textId="77777777" w:rsidTr="002A0BE0">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430575FA" w14:textId="77777777" w:rsidR="002A0BE0" w:rsidRPr="002A0BE0" w:rsidRDefault="002A0BE0" w:rsidP="002A0BE0">
            <w:pPr>
              <w:ind w:firstLineChars="500" w:firstLine="1100"/>
              <w:rPr>
                <w:color w:val="000000"/>
                <w:sz w:val="22"/>
                <w:szCs w:val="22"/>
              </w:rPr>
            </w:pPr>
            <w:r w:rsidRPr="002A0BE0">
              <w:rPr>
                <w:color w:val="000000"/>
                <w:sz w:val="22"/>
                <w:szCs w:val="22"/>
              </w:rPr>
              <w:t xml:space="preserve">   &gt;4    to   &lt;= 5  </w:t>
            </w:r>
          </w:p>
        </w:tc>
        <w:tc>
          <w:tcPr>
            <w:tcW w:w="1215" w:type="dxa"/>
            <w:tcBorders>
              <w:top w:val="nil"/>
              <w:left w:val="nil"/>
              <w:bottom w:val="single" w:sz="4" w:space="0" w:color="808080"/>
              <w:right w:val="single" w:sz="4" w:space="0" w:color="808080"/>
            </w:tcBorders>
            <w:shd w:val="clear" w:color="auto" w:fill="auto"/>
            <w:noWrap/>
            <w:vAlign w:val="bottom"/>
            <w:hideMark/>
          </w:tcPr>
          <w:p w14:paraId="438BE07F" w14:textId="77777777" w:rsidR="002A0BE0" w:rsidRPr="002A0BE0" w:rsidRDefault="002A0BE0" w:rsidP="002A0BE0">
            <w:pPr>
              <w:jc w:val="right"/>
              <w:rPr>
                <w:color w:val="000000"/>
                <w:sz w:val="22"/>
                <w:szCs w:val="22"/>
              </w:rPr>
            </w:pPr>
            <w:r w:rsidRPr="002A0BE0">
              <w:rPr>
                <w:color w:val="000000"/>
                <w:sz w:val="22"/>
                <w:szCs w:val="22"/>
              </w:rPr>
              <w:t>0</w:t>
            </w:r>
          </w:p>
        </w:tc>
        <w:tc>
          <w:tcPr>
            <w:tcW w:w="1028" w:type="dxa"/>
            <w:tcBorders>
              <w:top w:val="nil"/>
              <w:left w:val="nil"/>
              <w:bottom w:val="single" w:sz="4" w:space="0" w:color="808080"/>
              <w:right w:val="single" w:sz="4" w:space="0" w:color="808080"/>
            </w:tcBorders>
            <w:shd w:val="clear" w:color="auto" w:fill="auto"/>
            <w:noWrap/>
            <w:vAlign w:val="bottom"/>
            <w:hideMark/>
          </w:tcPr>
          <w:p w14:paraId="68303875" w14:textId="77777777" w:rsidR="002A0BE0" w:rsidRPr="002A0BE0" w:rsidRDefault="002A0BE0" w:rsidP="002A0BE0">
            <w:pPr>
              <w:jc w:val="right"/>
              <w:rPr>
                <w:color w:val="000000"/>
                <w:sz w:val="22"/>
                <w:szCs w:val="22"/>
              </w:rPr>
            </w:pPr>
            <w:r w:rsidRPr="002A0BE0">
              <w:rPr>
                <w:color w:val="000000"/>
                <w:sz w:val="22"/>
                <w:szCs w:val="22"/>
              </w:rPr>
              <w:t>0</w:t>
            </w:r>
          </w:p>
        </w:tc>
        <w:tc>
          <w:tcPr>
            <w:tcW w:w="1055" w:type="dxa"/>
            <w:tcBorders>
              <w:top w:val="nil"/>
              <w:left w:val="nil"/>
              <w:bottom w:val="single" w:sz="4" w:space="0" w:color="808080"/>
              <w:right w:val="single" w:sz="4" w:space="0" w:color="808080"/>
            </w:tcBorders>
            <w:shd w:val="clear" w:color="auto" w:fill="auto"/>
            <w:noWrap/>
            <w:vAlign w:val="bottom"/>
            <w:hideMark/>
          </w:tcPr>
          <w:p w14:paraId="1CF2D5EB" w14:textId="77777777" w:rsidR="002A0BE0" w:rsidRPr="002A0BE0" w:rsidRDefault="002A0BE0" w:rsidP="002A0BE0">
            <w:pPr>
              <w:jc w:val="right"/>
              <w:rPr>
                <w:color w:val="000000"/>
                <w:sz w:val="22"/>
                <w:szCs w:val="22"/>
              </w:rPr>
            </w:pPr>
            <w:r w:rsidRPr="002A0BE0">
              <w:rPr>
                <w:color w:val="000000"/>
                <w:sz w:val="22"/>
                <w:szCs w:val="22"/>
              </w:rPr>
              <w:t>0</w:t>
            </w:r>
          </w:p>
        </w:tc>
        <w:tc>
          <w:tcPr>
            <w:tcW w:w="1042" w:type="dxa"/>
            <w:tcBorders>
              <w:top w:val="nil"/>
              <w:left w:val="nil"/>
              <w:bottom w:val="single" w:sz="4" w:space="0" w:color="808080"/>
              <w:right w:val="single" w:sz="4" w:space="0" w:color="808080"/>
            </w:tcBorders>
            <w:shd w:val="clear" w:color="auto" w:fill="auto"/>
            <w:noWrap/>
            <w:vAlign w:val="bottom"/>
            <w:hideMark/>
          </w:tcPr>
          <w:p w14:paraId="2B05640D" w14:textId="77777777" w:rsidR="002A0BE0" w:rsidRPr="002A0BE0" w:rsidRDefault="002A0BE0" w:rsidP="002A0BE0">
            <w:pPr>
              <w:jc w:val="right"/>
              <w:rPr>
                <w:color w:val="000000"/>
                <w:sz w:val="22"/>
                <w:szCs w:val="22"/>
              </w:rPr>
            </w:pPr>
            <w:r w:rsidRPr="002A0BE0">
              <w:rPr>
                <w:color w:val="000000"/>
                <w:sz w:val="22"/>
                <w:szCs w:val="22"/>
              </w:rPr>
              <w:t>0</w:t>
            </w:r>
          </w:p>
        </w:tc>
        <w:tc>
          <w:tcPr>
            <w:tcW w:w="1087" w:type="dxa"/>
            <w:tcBorders>
              <w:top w:val="nil"/>
              <w:left w:val="nil"/>
              <w:bottom w:val="single" w:sz="4" w:space="0" w:color="808080"/>
              <w:right w:val="single" w:sz="4" w:space="0" w:color="808080"/>
            </w:tcBorders>
            <w:shd w:val="clear" w:color="auto" w:fill="auto"/>
            <w:noWrap/>
            <w:vAlign w:val="bottom"/>
            <w:hideMark/>
          </w:tcPr>
          <w:p w14:paraId="08DC0BBC" w14:textId="77777777" w:rsidR="002A0BE0" w:rsidRPr="002A0BE0" w:rsidRDefault="002A0BE0" w:rsidP="002A0BE0">
            <w:pPr>
              <w:jc w:val="right"/>
              <w:rPr>
                <w:color w:val="000000"/>
                <w:sz w:val="22"/>
                <w:szCs w:val="22"/>
              </w:rPr>
            </w:pPr>
            <w:r w:rsidRPr="002A0BE0">
              <w:rPr>
                <w:color w:val="000000"/>
                <w:sz w:val="22"/>
                <w:szCs w:val="22"/>
              </w:rPr>
              <w:t>0</w:t>
            </w:r>
          </w:p>
        </w:tc>
        <w:tc>
          <w:tcPr>
            <w:tcW w:w="1039" w:type="dxa"/>
            <w:tcBorders>
              <w:top w:val="nil"/>
              <w:left w:val="nil"/>
              <w:bottom w:val="single" w:sz="4" w:space="0" w:color="808080"/>
              <w:right w:val="nil"/>
            </w:tcBorders>
            <w:shd w:val="clear" w:color="auto" w:fill="auto"/>
            <w:noWrap/>
            <w:vAlign w:val="bottom"/>
            <w:hideMark/>
          </w:tcPr>
          <w:p w14:paraId="7CBAE9EF" w14:textId="77777777" w:rsidR="002A0BE0" w:rsidRPr="002A0BE0" w:rsidRDefault="002A0BE0" w:rsidP="002A0BE0">
            <w:pPr>
              <w:jc w:val="right"/>
              <w:rPr>
                <w:color w:val="000000"/>
                <w:sz w:val="22"/>
                <w:szCs w:val="22"/>
              </w:rPr>
            </w:pPr>
            <w:r w:rsidRPr="002A0BE0">
              <w:rPr>
                <w:color w:val="000000"/>
                <w:sz w:val="22"/>
                <w:szCs w:val="22"/>
              </w:rPr>
              <w:t>0</w:t>
            </w:r>
          </w:p>
        </w:tc>
      </w:tr>
      <w:tr w:rsidR="002A0BE0" w:rsidRPr="002A0BE0" w14:paraId="016EE0EF" w14:textId="77777777" w:rsidTr="002A0BE0">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7DBB461D" w14:textId="77777777" w:rsidR="002A0BE0" w:rsidRPr="002A0BE0" w:rsidRDefault="002A0BE0" w:rsidP="002A0BE0">
            <w:pPr>
              <w:ind w:firstLineChars="500" w:firstLine="1100"/>
              <w:rPr>
                <w:color w:val="000000"/>
                <w:sz w:val="22"/>
                <w:szCs w:val="22"/>
              </w:rPr>
            </w:pPr>
            <w:r w:rsidRPr="002A0BE0">
              <w:rPr>
                <w:color w:val="000000"/>
                <w:sz w:val="22"/>
                <w:szCs w:val="22"/>
              </w:rPr>
              <w:t xml:space="preserve">   &gt;5    to   &lt;= 6  </w:t>
            </w:r>
          </w:p>
        </w:tc>
        <w:tc>
          <w:tcPr>
            <w:tcW w:w="1215" w:type="dxa"/>
            <w:tcBorders>
              <w:top w:val="nil"/>
              <w:left w:val="nil"/>
              <w:bottom w:val="single" w:sz="4" w:space="0" w:color="808080"/>
              <w:right w:val="single" w:sz="4" w:space="0" w:color="808080"/>
            </w:tcBorders>
            <w:shd w:val="clear" w:color="000000" w:fill="FFFFFF"/>
            <w:noWrap/>
            <w:vAlign w:val="center"/>
            <w:hideMark/>
          </w:tcPr>
          <w:p w14:paraId="147DD38E" w14:textId="77777777" w:rsidR="002A0BE0" w:rsidRPr="002A0BE0" w:rsidRDefault="002A0BE0" w:rsidP="002A0BE0">
            <w:pPr>
              <w:jc w:val="right"/>
              <w:rPr>
                <w:color w:val="000000"/>
                <w:sz w:val="22"/>
                <w:szCs w:val="22"/>
              </w:rPr>
            </w:pPr>
            <w:r w:rsidRPr="002A0BE0">
              <w:rPr>
                <w:color w:val="000000"/>
                <w:sz w:val="22"/>
                <w:szCs w:val="22"/>
              </w:rPr>
              <w:t>0</w:t>
            </w:r>
          </w:p>
        </w:tc>
        <w:tc>
          <w:tcPr>
            <w:tcW w:w="1028" w:type="dxa"/>
            <w:tcBorders>
              <w:top w:val="nil"/>
              <w:left w:val="nil"/>
              <w:bottom w:val="single" w:sz="4" w:space="0" w:color="808080"/>
              <w:right w:val="single" w:sz="4" w:space="0" w:color="808080"/>
            </w:tcBorders>
            <w:shd w:val="clear" w:color="000000" w:fill="FFFFFF"/>
            <w:noWrap/>
            <w:vAlign w:val="center"/>
            <w:hideMark/>
          </w:tcPr>
          <w:p w14:paraId="3A299C5E" w14:textId="77777777" w:rsidR="002A0BE0" w:rsidRPr="002A0BE0" w:rsidRDefault="002A0BE0" w:rsidP="002A0BE0">
            <w:pPr>
              <w:jc w:val="right"/>
              <w:rPr>
                <w:color w:val="000000"/>
                <w:sz w:val="22"/>
                <w:szCs w:val="22"/>
              </w:rPr>
            </w:pPr>
            <w:r w:rsidRPr="002A0BE0">
              <w:rPr>
                <w:color w:val="000000"/>
                <w:sz w:val="22"/>
                <w:szCs w:val="22"/>
              </w:rPr>
              <w:t>0</w:t>
            </w:r>
          </w:p>
        </w:tc>
        <w:tc>
          <w:tcPr>
            <w:tcW w:w="1055" w:type="dxa"/>
            <w:tcBorders>
              <w:top w:val="nil"/>
              <w:left w:val="nil"/>
              <w:bottom w:val="single" w:sz="4" w:space="0" w:color="808080"/>
              <w:right w:val="single" w:sz="4" w:space="0" w:color="808080"/>
            </w:tcBorders>
            <w:shd w:val="clear" w:color="000000" w:fill="FFFFFF"/>
            <w:noWrap/>
            <w:vAlign w:val="center"/>
            <w:hideMark/>
          </w:tcPr>
          <w:p w14:paraId="69609B50" w14:textId="77777777" w:rsidR="002A0BE0" w:rsidRPr="002A0BE0" w:rsidRDefault="002A0BE0" w:rsidP="002A0BE0">
            <w:pPr>
              <w:jc w:val="right"/>
              <w:rPr>
                <w:color w:val="000000"/>
                <w:sz w:val="22"/>
                <w:szCs w:val="22"/>
              </w:rPr>
            </w:pPr>
            <w:r w:rsidRPr="002A0BE0">
              <w:rPr>
                <w:color w:val="000000"/>
                <w:sz w:val="22"/>
                <w:szCs w:val="22"/>
              </w:rPr>
              <w:t>0</w:t>
            </w:r>
          </w:p>
        </w:tc>
        <w:tc>
          <w:tcPr>
            <w:tcW w:w="1042" w:type="dxa"/>
            <w:tcBorders>
              <w:top w:val="nil"/>
              <w:left w:val="nil"/>
              <w:bottom w:val="single" w:sz="4" w:space="0" w:color="808080"/>
              <w:right w:val="single" w:sz="4" w:space="0" w:color="808080"/>
            </w:tcBorders>
            <w:shd w:val="clear" w:color="000000" w:fill="FFFFFF"/>
            <w:noWrap/>
            <w:vAlign w:val="center"/>
            <w:hideMark/>
          </w:tcPr>
          <w:p w14:paraId="3A332BBF" w14:textId="77777777" w:rsidR="002A0BE0" w:rsidRPr="002A0BE0" w:rsidRDefault="002A0BE0" w:rsidP="002A0BE0">
            <w:pPr>
              <w:jc w:val="right"/>
              <w:rPr>
                <w:color w:val="000000"/>
                <w:sz w:val="22"/>
                <w:szCs w:val="22"/>
              </w:rPr>
            </w:pPr>
            <w:r w:rsidRPr="002A0BE0">
              <w:rPr>
                <w:color w:val="000000"/>
                <w:sz w:val="22"/>
                <w:szCs w:val="22"/>
              </w:rPr>
              <w:t>0</w:t>
            </w:r>
          </w:p>
        </w:tc>
        <w:tc>
          <w:tcPr>
            <w:tcW w:w="1087" w:type="dxa"/>
            <w:tcBorders>
              <w:top w:val="nil"/>
              <w:left w:val="nil"/>
              <w:bottom w:val="single" w:sz="4" w:space="0" w:color="808080"/>
              <w:right w:val="single" w:sz="4" w:space="0" w:color="808080"/>
            </w:tcBorders>
            <w:shd w:val="clear" w:color="000000" w:fill="FFFFFF"/>
            <w:noWrap/>
            <w:vAlign w:val="center"/>
            <w:hideMark/>
          </w:tcPr>
          <w:p w14:paraId="58221680" w14:textId="77777777" w:rsidR="002A0BE0" w:rsidRPr="002A0BE0" w:rsidRDefault="002A0BE0" w:rsidP="002A0BE0">
            <w:pPr>
              <w:jc w:val="right"/>
              <w:rPr>
                <w:color w:val="000000"/>
                <w:sz w:val="22"/>
                <w:szCs w:val="22"/>
              </w:rPr>
            </w:pPr>
            <w:r w:rsidRPr="002A0BE0">
              <w:rPr>
                <w:color w:val="000000"/>
                <w:sz w:val="22"/>
                <w:szCs w:val="22"/>
              </w:rPr>
              <w:t>0</w:t>
            </w:r>
          </w:p>
        </w:tc>
        <w:tc>
          <w:tcPr>
            <w:tcW w:w="1039" w:type="dxa"/>
            <w:tcBorders>
              <w:top w:val="nil"/>
              <w:left w:val="nil"/>
              <w:bottom w:val="single" w:sz="4" w:space="0" w:color="808080"/>
              <w:right w:val="nil"/>
            </w:tcBorders>
            <w:shd w:val="clear" w:color="000000" w:fill="FFFFFF"/>
            <w:noWrap/>
            <w:vAlign w:val="center"/>
            <w:hideMark/>
          </w:tcPr>
          <w:p w14:paraId="2EC61DB8" w14:textId="77777777" w:rsidR="002A0BE0" w:rsidRPr="002A0BE0" w:rsidRDefault="002A0BE0" w:rsidP="002A0BE0">
            <w:pPr>
              <w:jc w:val="right"/>
              <w:rPr>
                <w:color w:val="000000"/>
                <w:sz w:val="22"/>
                <w:szCs w:val="22"/>
              </w:rPr>
            </w:pPr>
            <w:r w:rsidRPr="002A0BE0">
              <w:rPr>
                <w:color w:val="000000"/>
                <w:sz w:val="22"/>
                <w:szCs w:val="22"/>
              </w:rPr>
              <w:t>0</w:t>
            </w:r>
          </w:p>
        </w:tc>
      </w:tr>
      <w:tr w:rsidR="002A0BE0" w:rsidRPr="002A0BE0" w14:paraId="1F12D34F" w14:textId="77777777" w:rsidTr="002A0BE0">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15B7D012" w14:textId="77777777" w:rsidR="002A0BE0" w:rsidRPr="002A0BE0" w:rsidRDefault="002A0BE0" w:rsidP="002A0BE0">
            <w:pPr>
              <w:ind w:firstLineChars="500" w:firstLine="1100"/>
              <w:rPr>
                <w:color w:val="000000"/>
                <w:sz w:val="22"/>
                <w:szCs w:val="22"/>
              </w:rPr>
            </w:pPr>
            <w:r w:rsidRPr="002A0BE0">
              <w:rPr>
                <w:color w:val="000000"/>
                <w:sz w:val="22"/>
                <w:szCs w:val="22"/>
              </w:rPr>
              <w:t xml:space="preserve">   &gt;6    to   &lt;= 7  </w:t>
            </w:r>
          </w:p>
        </w:tc>
        <w:tc>
          <w:tcPr>
            <w:tcW w:w="1215" w:type="dxa"/>
            <w:tcBorders>
              <w:top w:val="nil"/>
              <w:left w:val="nil"/>
              <w:bottom w:val="single" w:sz="4" w:space="0" w:color="808080"/>
              <w:right w:val="single" w:sz="4" w:space="0" w:color="808080"/>
            </w:tcBorders>
            <w:shd w:val="clear" w:color="auto" w:fill="auto"/>
            <w:noWrap/>
            <w:vAlign w:val="bottom"/>
            <w:hideMark/>
          </w:tcPr>
          <w:p w14:paraId="47B61290" w14:textId="77777777" w:rsidR="002A0BE0" w:rsidRPr="002A0BE0" w:rsidRDefault="002A0BE0" w:rsidP="002A0BE0">
            <w:pPr>
              <w:jc w:val="right"/>
              <w:rPr>
                <w:color w:val="000000"/>
                <w:sz w:val="22"/>
                <w:szCs w:val="22"/>
              </w:rPr>
            </w:pPr>
            <w:r w:rsidRPr="002A0BE0">
              <w:rPr>
                <w:color w:val="000000"/>
                <w:sz w:val="22"/>
                <w:szCs w:val="22"/>
              </w:rPr>
              <w:t>0</w:t>
            </w:r>
          </w:p>
        </w:tc>
        <w:tc>
          <w:tcPr>
            <w:tcW w:w="1028" w:type="dxa"/>
            <w:tcBorders>
              <w:top w:val="nil"/>
              <w:left w:val="nil"/>
              <w:bottom w:val="single" w:sz="4" w:space="0" w:color="808080"/>
              <w:right w:val="single" w:sz="4" w:space="0" w:color="808080"/>
            </w:tcBorders>
            <w:shd w:val="clear" w:color="auto" w:fill="auto"/>
            <w:noWrap/>
            <w:vAlign w:val="bottom"/>
            <w:hideMark/>
          </w:tcPr>
          <w:p w14:paraId="2EF3035B" w14:textId="77777777" w:rsidR="002A0BE0" w:rsidRPr="002A0BE0" w:rsidRDefault="002A0BE0" w:rsidP="002A0BE0">
            <w:pPr>
              <w:jc w:val="right"/>
              <w:rPr>
                <w:rFonts w:ascii="Calibri" w:hAnsi="Calibri"/>
                <w:color w:val="000000"/>
                <w:sz w:val="22"/>
                <w:szCs w:val="22"/>
              </w:rPr>
            </w:pPr>
            <w:r w:rsidRPr="002A0BE0">
              <w:rPr>
                <w:rFonts w:ascii="Calibri" w:hAnsi="Calibri"/>
                <w:color w:val="000000"/>
                <w:sz w:val="22"/>
                <w:szCs w:val="22"/>
              </w:rPr>
              <w:t>0</w:t>
            </w:r>
          </w:p>
        </w:tc>
        <w:tc>
          <w:tcPr>
            <w:tcW w:w="1055" w:type="dxa"/>
            <w:tcBorders>
              <w:top w:val="nil"/>
              <w:left w:val="nil"/>
              <w:bottom w:val="single" w:sz="4" w:space="0" w:color="808080"/>
              <w:right w:val="single" w:sz="4" w:space="0" w:color="808080"/>
            </w:tcBorders>
            <w:shd w:val="clear" w:color="auto" w:fill="auto"/>
            <w:noWrap/>
            <w:vAlign w:val="bottom"/>
            <w:hideMark/>
          </w:tcPr>
          <w:p w14:paraId="3BD47E8B" w14:textId="77777777" w:rsidR="002A0BE0" w:rsidRPr="002A0BE0" w:rsidRDefault="002A0BE0" w:rsidP="002A0BE0">
            <w:pPr>
              <w:jc w:val="right"/>
              <w:rPr>
                <w:color w:val="000000"/>
                <w:sz w:val="22"/>
                <w:szCs w:val="22"/>
              </w:rPr>
            </w:pPr>
            <w:r w:rsidRPr="002A0BE0">
              <w:rPr>
                <w:color w:val="000000"/>
                <w:sz w:val="22"/>
                <w:szCs w:val="22"/>
              </w:rPr>
              <w:t>0</w:t>
            </w:r>
          </w:p>
        </w:tc>
        <w:tc>
          <w:tcPr>
            <w:tcW w:w="1042" w:type="dxa"/>
            <w:tcBorders>
              <w:top w:val="nil"/>
              <w:left w:val="nil"/>
              <w:bottom w:val="single" w:sz="4" w:space="0" w:color="808080"/>
              <w:right w:val="single" w:sz="4" w:space="0" w:color="808080"/>
            </w:tcBorders>
            <w:shd w:val="clear" w:color="auto" w:fill="auto"/>
            <w:noWrap/>
            <w:vAlign w:val="bottom"/>
            <w:hideMark/>
          </w:tcPr>
          <w:p w14:paraId="62077515" w14:textId="77777777" w:rsidR="002A0BE0" w:rsidRPr="002A0BE0" w:rsidRDefault="002A0BE0" w:rsidP="002A0BE0">
            <w:pPr>
              <w:jc w:val="right"/>
              <w:rPr>
                <w:color w:val="000000"/>
                <w:sz w:val="22"/>
                <w:szCs w:val="22"/>
              </w:rPr>
            </w:pPr>
            <w:r w:rsidRPr="002A0BE0">
              <w:rPr>
                <w:color w:val="000000"/>
                <w:sz w:val="22"/>
                <w:szCs w:val="22"/>
              </w:rPr>
              <w:t>0</w:t>
            </w:r>
          </w:p>
        </w:tc>
        <w:tc>
          <w:tcPr>
            <w:tcW w:w="1087" w:type="dxa"/>
            <w:tcBorders>
              <w:top w:val="nil"/>
              <w:left w:val="nil"/>
              <w:bottom w:val="single" w:sz="4" w:space="0" w:color="808080"/>
              <w:right w:val="single" w:sz="4" w:space="0" w:color="808080"/>
            </w:tcBorders>
            <w:shd w:val="clear" w:color="auto" w:fill="auto"/>
            <w:noWrap/>
            <w:vAlign w:val="bottom"/>
            <w:hideMark/>
          </w:tcPr>
          <w:p w14:paraId="5323979F" w14:textId="77777777" w:rsidR="002A0BE0" w:rsidRPr="002A0BE0" w:rsidRDefault="002A0BE0" w:rsidP="002A0BE0">
            <w:pPr>
              <w:jc w:val="right"/>
              <w:rPr>
                <w:color w:val="000000"/>
                <w:sz w:val="22"/>
                <w:szCs w:val="22"/>
              </w:rPr>
            </w:pPr>
            <w:r w:rsidRPr="002A0BE0">
              <w:rPr>
                <w:color w:val="000000"/>
                <w:sz w:val="22"/>
                <w:szCs w:val="22"/>
              </w:rPr>
              <w:t>0</w:t>
            </w:r>
          </w:p>
        </w:tc>
        <w:tc>
          <w:tcPr>
            <w:tcW w:w="1039" w:type="dxa"/>
            <w:tcBorders>
              <w:top w:val="nil"/>
              <w:left w:val="nil"/>
              <w:bottom w:val="single" w:sz="4" w:space="0" w:color="808080"/>
              <w:right w:val="nil"/>
            </w:tcBorders>
            <w:shd w:val="clear" w:color="auto" w:fill="auto"/>
            <w:noWrap/>
            <w:vAlign w:val="bottom"/>
            <w:hideMark/>
          </w:tcPr>
          <w:p w14:paraId="177C854F" w14:textId="77777777" w:rsidR="002A0BE0" w:rsidRPr="002A0BE0" w:rsidRDefault="002A0BE0" w:rsidP="002A0BE0">
            <w:pPr>
              <w:jc w:val="right"/>
              <w:rPr>
                <w:color w:val="000000"/>
                <w:sz w:val="22"/>
                <w:szCs w:val="22"/>
              </w:rPr>
            </w:pPr>
            <w:r w:rsidRPr="002A0BE0">
              <w:rPr>
                <w:color w:val="000000"/>
                <w:sz w:val="22"/>
                <w:szCs w:val="22"/>
              </w:rPr>
              <w:t>0</w:t>
            </w:r>
          </w:p>
        </w:tc>
      </w:tr>
      <w:tr w:rsidR="002A0BE0" w:rsidRPr="002A0BE0" w14:paraId="095F52F5" w14:textId="77777777" w:rsidTr="002A0BE0">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30414C9A" w14:textId="77777777" w:rsidR="002A0BE0" w:rsidRPr="002A0BE0" w:rsidRDefault="002A0BE0" w:rsidP="002A0BE0">
            <w:pPr>
              <w:ind w:firstLineChars="500" w:firstLine="1100"/>
              <w:rPr>
                <w:color w:val="000000"/>
                <w:sz w:val="22"/>
                <w:szCs w:val="22"/>
              </w:rPr>
            </w:pPr>
            <w:r w:rsidRPr="002A0BE0">
              <w:rPr>
                <w:color w:val="000000"/>
                <w:sz w:val="22"/>
                <w:szCs w:val="22"/>
              </w:rPr>
              <w:t xml:space="preserve">   &gt;7    to   &lt;= 8  </w:t>
            </w:r>
          </w:p>
        </w:tc>
        <w:tc>
          <w:tcPr>
            <w:tcW w:w="1215" w:type="dxa"/>
            <w:tcBorders>
              <w:top w:val="nil"/>
              <w:left w:val="nil"/>
              <w:bottom w:val="single" w:sz="4" w:space="0" w:color="808080"/>
              <w:right w:val="single" w:sz="4" w:space="0" w:color="808080"/>
            </w:tcBorders>
            <w:shd w:val="clear" w:color="auto" w:fill="auto"/>
            <w:noWrap/>
            <w:vAlign w:val="bottom"/>
            <w:hideMark/>
          </w:tcPr>
          <w:p w14:paraId="54246DAF" w14:textId="77777777" w:rsidR="002A0BE0" w:rsidRPr="002A0BE0" w:rsidRDefault="002A0BE0" w:rsidP="002A0BE0">
            <w:pPr>
              <w:jc w:val="right"/>
              <w:rPr>
                <w:color w:val="000000"/>
                <w:sz w:val="22"/>
                <w:szCs w:val="22"/>
              </w:rPr>
            </w:pPr>
            <w:r w:rsidRPr="002A0BE0">
              <w:rPr>
                <w:color w:val="000000"/>
                <w:sz w:val="22"/>
                <w:szCs w:val="22"/>
              </w:rPr>
              <w:t>0</w:t>
            </w:r>
          </w:p>
        </w:tc>
        <w:tc>
          <w:tcPr>
            <w:tcW w:w="1028" w:type="dxa"/>
            <w:tcBorders>
              <w:top w:val="nil"/>
              <w:left w:val="nil"/>
              <w:bottom w:val="single" w:sz="4" w:space="0" w:color="808080"/>
              <w:right w:val="single" w:sz="4" w:space="0" w:color="808080"/>
            </w:tcBorders>
            <w:shd w:val="clear" w:color="auto" w:fill="auto"/>
            <w:noWrap/>
            <w:vAlign w:val="bottom"/>
            <w:hideMark/>
          </w:tcPr>
          <w:p w14:paraId="1490C631" w14:textId="77777777" w:rsidR="002A0BE0" w:rsidRPr="002A0BE0" w:rsidRDefault="002A0BE0" w:rsidP="002A0BE0">
            <w:pPr>
              <w:jc w:val="right"/>
              <w:rPr>
                <w:rFonts w:ascii="Calibri" w:hAnsi="Calibri"/>
                <w:color w:val="000000"/>
                <w:sz w:val="22"/>
                <w:szCs w:val="22"/>
              </w:rPr>
            </w:pPr>
            <w:r w:rsidRPr="002A0BE0">
              <w:rPr>
                <w:rFonts w:ascii="Calibri" w:hAnsi="Calibri"/>
                <w:color w:val="000000"/>
                <w:sz w:val="22"/>
                <w:szCs w:val="22"/>
              </w:rPr>
              <w:t>0</w:t>
            </w:r>
          </w:p>
        </w:tc>
        <w:tc>
          <w:tcPr>
            <w:tcW w:w="1055" w:type="dxa"/>
            <w:tcBorders>
              <w:top w:val="nil"/>
              <w:left w:val="nil"/>
              <w:bottom w:val="single" w:sz="4" w:space="0" w:color="808080"/>
              <w:right w:val="single" w:sz="4" w:space="0" w:color="808080"/>
            </w:tcBorders>
            <w:shd w:val="clear" w:color="auto" w:fill="auto"/>
            <w:noWrap/>
            <w:vAlign w:val="bottom"/>
            <w:hideMark/>
          </w:tcPr>
          <w:p w14:paraId="111003B2" w14:textId="77777777" w:rsidR="002A0BE0" w:rsidRPr="002A0BE0" w:rsidRDefault="002A0BE0" w:rsidP="002A0BE0">
            <w:pPr>
              <w:jc w:val="right"/>
              <w:rPr>
                <w:color w:val="000000"/>
                <w:sz w:val="22"/>
                <w:szCs w:val="22"/>
              </w:rPr>
            </w:pPr>
            <w:r w:rsidRPr="002A0BE0">
              <w:rPr>
                <w:color w:val="000000"/>
                <w:sz w:val="22"/>
                <w:szCs w:val="22"/>
              </w:rPr>
              <w:t>0</w:t>
            </w:r>
          </w:p>
        </w:tc>
        <w:tc>
          <w:tcPr>
            <w:tcW w:w="1042" w:type="dxa"/>
            <w:tcBorders>
              <w:top w:val="nil"/>
              <w:left w:val="nil"/>
              <w:bottom w:val="single" w:sz="4" w:space="0" w:color="808080"/>
              <w:right w:val="single" w:sz="4" w:space="0" w:color="808080"/>
            </w:tcBorders>
            <w:shd w:val="clear" w:color="auto" w:fill="auto"/>
            <w:noWrap/>
            <w:vAlign w:val="bottom"/>
            <w:hideMark/>
          </w:tcPr>
          <w:p w14:paraId="2E6A787D" w14:textId="77777777" w:rsidR="002A0BE0" w:rsidRPr="002A0BE0" w:rsidRDefault="002A0BE0" w:rsidP="002A0BE0">
            <w:pPr>
              <w:jc w:val="right"/>
              <w:rPr>
                <w:color w:val="000000"/>
                <w:sz w:val="22"/>
                <w:szCs w:val="22"/>
              </w:rPr>
            </w:pPr>
            <w:r w:rsidRPr="002A0BE0">
              <w:rPr>
                <w:color w:val="000000"/>
                <w:sz w:val="22"/>
                <w:szCs w:val="22"/>
              </w:rPr>
              <w:t>0</w:t>
            </w:r>
          </w:p>
        </w:tc>
        <w:tc>
          <w:tcPr>
            <w:tcW w:w="1087" w:type="dxa"/>
            <w:tcBorders>
              <w:top w:val="nil"/>
              <w:left w:val="nil"/>
              <w:bottom w:val="single" w:sz="4" w:space="0" w:color="808080"/>
              <w:right w:val="single" w:sz="4" w:space="0" w:color="808080"/>
            </w:tcBorders>
            <w:shd w:val="clear" w:color="auto" w:fill="auto"/>
            <w:noWrap/>
            <w:vAlign w:val="bottom"/>
            <w:hideMark/>
          </w:tcPr>
          <w:p w14:paraId="459D2F6C" w14:textId="77777777" w:rsidR="002A0BE0" w:rsidRPr="002A0BE0" w:rsidRDefault="002A0BE0" w:rsidP="002A0BE0">
            <w:pPr>
              <w:jc w:val="right"/>
              <w:rPr>
                <w:color w:val="000000"/>
                <w:sz w:val="22"/>
                <w:szCs w:val="22"/>
              </w:rPr>
            </w:pPr>
            <w:r w:rsidRPr="002A0BE0">
              <w:rPr>
                <w:color w:val="000000"/>
                <w:sz w:val="22"/>
                <w:szCs w:val="22"/>
              </w:rPr>
              <w:t>0</w:t>
            </w:r>
          </w:p>
        </w:tc>
        <w:tc>
          <w:tcPr>
            <w:tcW w:w="1039" w:type="dxa"/>
            <w:tcBorders>
              <w:top w:val="nil"/>
              <w:left w:val="nil"/>
              <w:bottom w:val="single" w:sz="4" w:space="0" w:color="808080"/>
              <w:right w:val="nil"/>
            </w:tcBorders>
            <w:shd w:val="clear" w:color="auto" w:fill="auto"/>
            <w:noWrap/>
            <w:vAlign w:val="bottom"/>
            <w:hideMark/>
          </w:tcPr>
          <w:p w14:paraId="3A311E2C" w14:textId="77777777" w:rsidR="002A0BE0" w:rsidRPr="002A0BE0" w:rsidRDefault="002A0BE0" w:rsidP="002A0BE0">
            <w:pPr>
              <w:jc w:val="right"/>
              <w:rPr>
                <w:color w:val="000000"/>
                <w:sz w:val="22"/>
                <w:szCs w:val="22"/>
              </w:rPr>
            </w:pPr>
            <w:r w:rsidRPr="002A0BE0">
              <w:rPr>
                <w:color w:val="000000"/>
                <w:sz w:val="22"/>
                <w:szCs w:val="22"/>
              </w:rPr>
              <w:t>0</w:t>
            </w:r>
          </w:p>
        </w:tc>
      </w:tr>
      <w:tr w:rsidR="002A0BE0" w:rsidRPr="002A0BE0" w14:paraId="317E0F6A" w14:textId="77777777" w:rsidTr="002A0BE0">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28FE33BB" w14:textId="77777777" w:rsidR="002A0BE0" w:rsidRPr="002A0BE0" w:rsidRDefault="002A0BE0" w:rsidP="002A0BE0">
            <w:pPr>
              <w:ind w:firstLineChars="500" w:firstLine="1100"/>
              <w:rPr>
                <w:color w:val="000000"/>
                <w:sz w:val="22"/>
                <w:szCs w:val="22"/>
              </w:rPr>
            </w:pPr>
            <w:r w:rsidRPr="002A0BE0">
              <w:rPr>
                <w:color w:val="000000"/>
                <w:sz w:val="22"/>
                <w:szCs w:val="22"/>
              </w:rPr>
              <w:t xml:space="preserve">   &gt;8    to   &lt;= 9  </w:t>
            </w:r>
          </w:p>
        </w:tc>
        <w:tc>
          <w:tcPr>
            <w:tcW w:w="1215" w:type="dxa"/>
            <w:tcBorders>
              <w:top w:val="nil"/>
              <w:left w:val="nil"/>
              <w:bottom w:val="single" w:sz="4" w:space="0" w:color="808080"/>
              <w:right w:val="single" w:sz="4" w:space="0" w:color="808080"/>
            </w:tcBorders>
            <w:shd w:val="clear" w:color="auto" w:fill="auto"/>
            <w:noWrap/>
            <w:vAlign w:val="bottom"/>
            <w:hideMark/>
          </w:tcPr>
          <w:p w14:paraId="3B1365A6" w14:textId="77777777" w:rsidR="002A0BE0" w:rsidRPr="002A0BE0" w:rsidRDefault="002A0BE0" w:rsidP="002A0BE0">
            <w:pPr>
              <w:jc w:val="right"/>
              <w:rPr>
                <w:color w:val="000000"/>
                <w:sz w:val="22"/>
                <w:szCs w:val="22"/>
              </w:rPr>
            </w:pPr>
            <w:r w:rsidRPr="002A0BE0">
              <w:rPr>
                <w:color w:val="000000"/>
                <w:sz w:val="22"/>
                <w:szCs w:val="22"/>
              </w:rPr>
              <w:t>0</w:t>
            </w:r>
          </w:p>
        </w:tc>
        <w:tc>
          <w:tcPr>
            <w:tcW w:w="1028" w:type="dxa"/>
            <w:tcBorders>
              <w:top w:val="nil"/>
              <w:left w:val="nil"/>
              <w:bottom w:val="single" w:sz="4" w:space="0" w:color="808080"/>
              <w:right w:val="single" w:sz="4" w:space="0" w:color="808080"/>
            </w:tcBorders>
            <w:shd w:val="clear" w:color="auto" w:fill="auto"/>
            <w:noWrap/>
            <w:vAlign w:val="bottom"/>
            <w:hideMark/>
          </w:tcPr>
          <w:p w14:paraId="722F6D8A" w14:textId="77777777" w:rsidR="002A0BE0" w:rsidRPr="002A0BE0" w:rsidRDefault="002A0BE0" w:rsidP="002A0BE0">
            <w:pPr>
              <w:jc w:val="right"/>
              <w:rPr>
                <w:color w:val="000000"/>
                <w:sz w:val="22"/>
                <w:szCs w:val="22"/>
              </w:rPr>
            </w:pPr>
            <w:r w:rsidRPr="002A0BE0">
              <w:rPr>
                <w:color w:val="000000"/>
                <w:sz w:val="22"/>
                <w:szCs w:val="22"/>
              </w:rPr>
              <w:t>0</w:t>
            </w:r>
          </w:p>
        </w:tc>
        <w:tc>
          <w:tcPr>
            <w:tcW w:w="1055" w:type="dxa"/>
            <w:tcBorders>
              <w:top w:val="nil"/>
              <w:left w:val="nil"/>
              <w:bottom w:val="single" w:sz="4" w:space="0" w:color="808080"/>
              <w:right w:val="single" w:sz="4" w:space="0" w:color="808080"/>
            </w:tcBorders>
            <w:shd w:val="clear" w:color="auto" w:fill="auto"/>
            <w:noWrap/>
            <w:vAlign w:val="bottom"/>
            <w:hideMark/>
          </w:tcPr>
          <w:p w14:paraId="208A37FA" w14:textId="77777777" w:rsidR="002A0BE0" w:rsidRPr="002A0BE0" w:rsidRDefault="002A0BE0" w:rsidP="002A0BE0">
            <w:pPr>
              <w:jc w:val="right"/>
              <w:rPr>
                <w:color w:val="000000"/>
                <w:sz w:val="22"/>
                <w:szCs w:val="22"/>
              </w:rPr>
            </w:pPr>
            <w:r w:rsidRPr="002A0BE0">
              <w:rPr>
                <w:color w:val="000000"/>
                <w:sz w:val="22"/>
                <w:szCs w:val="22"/>
              </w:rPr>
              <w:t>0</w:t>
            </w:r>
          </w:p>
        </w:tc>
        <w:tc>
          <w:tcPr>
            <w:tcW w:w="1042" w:type="dxa"/>
            <w:tcBorders>
              <w:top w:val="nil"/>
              <w:left w:val="nil"/>
              <w:bottom w:val="single" w:sz="4" w:space="0" w:color="808080"/>
              <w:right w:val="single" w:sz="4" w:space="0" w:color="808080"/>
            </w:tcBorders>
            <w:shd w:val="clear" w:color="auto" w:fill="auto"/>
            <w:noWrap/>
            <w:vAlign w:val="bottom"/>
            <w:hideMark/>
          </w:tcPr>
          <w:p w14:paraId="71923A93" w14:textId="77777777" w:rsidR="002A0BE0" w:rsidRPr="002A0BE0" w:rsidRDefault="002A0BE0" w:rsidP="002A0BE0">
            <w:pPr>
              <w:jc w:val="right"/>
              <w:rPr>
                <w:color w:val="000000"/>
                <w:sz w:val="22"/>
                <w:szCs w:val="22"/>
              </w:rPr>
            </w:pPr>
            <w:r w:rsidRPr="002A0BE0">
              <w:rPr>
                <w:color w:val="000000"/>
                <w:sz w:val="22"/>
                <w:szCs w:val="22"/>
              </w:rPr>
              <w:t>0</w:t>
            </w:r>
          </w:p>
        </w:tc>
        <w:tc>
          <w:tcPr>
            <w:tcW w:w="1087" w:type="dxa"/>
            <w:tcBorders>
              <w:top w:val="nil"/>
              <w:left w:val="nil"/>
              <w:bottom w:val="single" w:sz="4" w:space="0" w:color="808080"/>
              <w:right w:val="single" w:sz="4" w:space="0" w:color="808080"/>
            </w:tcBorders>
            <w:shd w:val="clear" w:color="auto" w:fill="auto"/>
            <w:noWrap/>
            <w:vAlign w:val="bottom"/>
            <w:hideMark/>
          </w:tcPr>
          <w:p w14:paraId="11DE018E" w14:textId="77777777" w:rsidR="002A0BE0" w:rsidRPr="002A0BE0" w:rsidRDefault="002A0BE0" w:rsidP="002A0BE0">
            <w:pPr>
              <w:jc w:val="right"/>
              <w:rPr>
                <w:color w:val="000000"/>
                <w:sz w:val="22"/>
                <w:szCs w:val="22"/>
              </w:rPr>
            </w:pPr>
            <w:r w:rsidRPr="002A0BE0">
              <w:rPr>
                <w:color w:val="000000"/>
                <w:sz w:val="22"/>
                <w:szCs w:val="22"/>
              </w:rPr>
              <w:t>0</w:t>
            </w:r>
          </w:p>
        </w:tc>
        <w:tc>
          <w:tcPr>
            <w:tcW w:w="1039" w:type="dxa"/>
            <w:tcBorders>
              <w:top w:val="nil"/>
              <w:left w:val="nil"/>
              <w:bottom w:val="single" w:sz="4" w:space="0" w:color="808080"/>
              <w:right w:val="nil"/>
            </w:tcBorders>
            <w:shd w:val="clear" w:color="auto" w:fill="auto"/>
            <w:noWrap/>
            <w:vAlign w:val="bottom"/>
            <w:hideMark/>
          </w:tcPr>
          <w:p w14:paraId="0CEE6AA6" w14:textId="77777777" w:rsidR="002A0BE0" w:rsidRPr="002A0BE0" w:rsidRDefault="002A0BE0" w:rsidP="002A0BE0">
            <w:pPr>
              <w:jc w:val="right"/>
              <w:rPr>
                <w:color w:val="000000"/>
                <w:sz w:val="22"/>
                <w:szCs w:val="22"/>
              </w:rPr>
            </w:pPr>
            <w:r w:rsidRPr="002A0BE0">
              <w:rPr>
                <w:color w:val="000000"/>
                <w:sz w:val="22"/>
                <w:szCs w:val="22"/>
              </w:rPr>
              <w:t>0</w:t>
            </w:r>
          </w:p>
        </w:tc>
      </w:tr>
      <w:tr w:rsidR="002A0BE0" w:rsidRPr="002A0BE0" w14:paraId="12AD5449" w14:textId="77777777" w:rsidTr="002A0BE0">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4C221652" w14:textId="77777777" w:rsidR="002A0BE0" w:rsidRPr="002A0BE0" w:rsidRDefault="002A0BE0" w:rsidP="002A0BE0">
            <w:pPr>
              <w:ind w:firstLineChars="500" w:firstLine="1100"/>
              <w:rPr>
                <w:color w:val="000000"/>
                <w:sz w:val="22"/>
                <w:szCs w:val="22"/>
              </w:rPr>
            </w:pPr>
            <w:r w:rsidRPr="002A0BE0">
              <w:rPr>
                <w:color w:val="000000"/>
                <w:sz w:val="22"/>
                <w:szCs w:val="22"/>
              </w:rPr>
              <w:t xml:space="preserve">   &gt;9    to  &lt;= 10  </w:t>
            </w:r>
          </w:p>
        </w:tc>
        <w:tc>
          <w:tcPr>
            <w:tcW w:w="1215" w:type="dxa"/>
            <w:tcBorders>
              <w:top w:val="nil"/>
              <w:left w:val="nil"/>
              <w:bottom w:val="single" w:sz="4" w:space="0" w:color="808080"/>
              <w:right w:val="single" w:sz="4" w:space="0" w:color="808080"/>
            </w:tcBorders>
            <w:shd w:val="clear" w:color="auto" w:fill="auto"/>
            <w:noWrap/>
            <w:vAlign w:val="bottom"/>
            <w:hideMark/>
          </w:tcPr>
          <w:p w14:paraId="52BF2633" w14:textId="77777777" w:rsidR="002A0BE0" w:rsidRPr="002A0BE0" w:rsidRDefault="002A0BE0" w:rsidP="002A0BE0">
            <w:pPr>
              <w:jc w:val="right"/>
              <w:rPr>
                <w:color w:val="000000"/>
                <w:sz w:val="22"/>
                <w:szCs w:val="22"/>
              </w:rPr>
            </w:pPr>
            <w:r w:rsidRPr="002A0BE0">
              <w:rPr>
                <w:color w:val="000000"/>
                <w:sz w:val="22"/>
                <w:szCs w:val="22"/>
              </w:rPr>
              <w:t>0</w:t>
            </w:r>
          </w:p>
        </w:tc>
        <w:tc>
          <w:tcPr>
            <w:tcW w:w="1028" w:type="dxa"/>
            <w:tcBorders>
              <w:top w:val="nil"/>
              <w:left w:val="nil"/>
              <w:bottom w:val="single" w:sz="4" w:space="0" w:color="808080"/>
              <w:right w:val="single" w:sz="4" w:space="0" w:color="808080"/>
            </w:tcBorders>
            <w:shd w:val="clear" w:color="auto" w:fill="auto"/>
            <w:noWrap/>
            <w:vAlign w:val="bottom"/>
            <w:hideMark/>
          </w:tcPr>
          <w:p w14:paraId="0A294746" w14:textId="77777777" w:rsidR="002A0BE0" w:rsidRPr="002A0BE0" w:rsidRDefault="002A0BE0" w:rsidP="002A0BE0">
            <w:pPr>
              <w:jc w:val="right"/>
              <w:rPr>
                <w:color w:val="000000"/>
                <w:sz w:val="22"/>
                <w:szCs w:val="22"/>
              </w:rPr>
            </w:pPr>
            <w:r w:rsidRPr="002A0BE0">
              <w:rPr>
                <w:color w:val="000000"/>
                <w:sz w:val="22"/>
                <w:szCs w:val="22"/>
              </w:rPr>
              <w:t>0</w:t>
            </w:r>
          </w:p>
        </w:tc>
        <w:tc>
          <w:tcPr>
            <w:tcW w:w="1055" w:type="dxa"/>
            <w:tcBorders>
              <w:top w:val="nil"/>
              <w:left w:val="nil"/>
              <w:bottom w:val="single" w:sz="4" w:space="0" w:color="808080"/>
              <w:right w:val="single" w:sz="4" w:space="0" w:color="808080"/>
            </w:tcBorders>
            <w:shd w:val="clear" w:color="auto" w:fill="auto"/>
            <w:noWrap/>
            <w:vAlign w:val="bottom"/>
            <w:hideMark/>
          </w:tcPr>
          <w:p w14:paraId="6CA00C9D" w14:textId="77777777" w:rsidR="002A0BE0" w:rsidRPr="002A0BE0" w:rsidRDefault="002A0BE0" w:rsidP="002A0BE0">
            <w:pPr>
              <w:jc w:val="right"/>
              <w:rPr>
                <w:color w:val="000000"/>
                <w:sz w:val="22"/>
                <w:szCs w:val="22"/>
              </w:rPr>
            </w:pPr>
            <w:r w:rsidRPr="002A0BE0">
              <w:rPr>
                <w:color w:val="000000"/>
                <w:sz w:val="22"/>
                <w:szCs w:val="22"/>
              </w:rPr>
              <w:t>0</w:t>
            </w:r>
          </w:p>
        </w:tc>
        <w:tc>
          <w:tcPr>
            <w:tcW w:w="1042" w:type="dxa"/>
            <w:tcBorders>
              <w:top w:val="nil"/>
              <w:left w:val="nil"/>
              <w:bottom w:val="single" w:sz="4" w:space="0" w:color="808080"/>
              <w:right w:val="single" w:sz="4" w:space="0" w:color="808080"/>
            </w:tcBorders>
            <w:shd w:val="clear" w:color="auto" w:fill="auto"/>
            <w:noWrap/>
            <w:vAlign w:val="bottom"/>
            <w:hideMark/>
          </w:tcPr>
          <w:p w14:paraId="5310C81D" w14:textId="77777777" w:rsidR="002A0BE0" w:rsidRPr="002A0BE0" w:rsidRDefault="002A0BE0" w:rsidP="002A0BE0">
            <w:pPr>
              <w:jc w:val="right"/>
              <w:rPr>
                <w:color w:val="000000"/>
                <w:sz w:val="22"/>
                <w:szCs w:val="22"/>
              </w:rPr>
            </w:pPr>
            <w:r w:rsidRPr="002A0BE0">
              <w:rPr>
                <w:color w:val="000000"/>
                <w:sz w:val="22"/>
                <w:szCs w:val="22"/>
              </w:rPr>
              <w:t>0</w:t>
            </w:r>
          </w:p>
        </w:tc>
        <w:tc>
          <w:tcPr>
            <w:tcW w:w="1087" w:type="dxa"/>
            <w:tcBorders>
              <w:top w:val="nil"/>
              <w:left w:val="nil"/>
              <w:bottom w:val="single" w:sz="4" w:space="0" w:color="808080"/>
              <w:right w:val="single" w:sz="4" w:space="0" w:color="808080"/>
            </w:tcBorders>
            <w:shd w:val="clear" w:color="auto" w:fill="auto"/>
            <w:noWrap/>
            <w:vAlign w:val="bottom"/>
            <w:hideMark/>
          </w:tcPr>
          <w:p w14:paraId="45D9DBB9" w14:textId="77777777" w:rsidR="002A0BE0" w:rsidRPr="002A0BE0" w:rsidRDefault="002A0BE0" w:rsidP="002A0BE0">
            <w:pPr>
              <w:jc w:val="right"/>
              <w:rPr>
                <w:color w:val="000000"/>
                <w:sz w:val="22"/>
                <w:szCs w:val="22"/>
              </w:rPr>
            </w:pPr>
            <w:r w:rsidRPr="002A0BE0">
              <w:rPr>
                <w:color w:val="000000"/>
                <w:sz w:val="22"/>
                <w:szCs w:val="22"/>
              </w:rPr>
              <w:t>0</w:t>
            </w:r>
          </w:p>
        </w:tc>
        <w:tc>
          <w:tcPr>
            <w:tcW w:w="1039" w:type="dxa"/>
            <w:tcBorders>
              <w:top w:val="nil"/>
              <w:left w:val="nil"/>
              <w:bottom w:val="single" w:sz="4" w:space="0" w:color="808080"/>
              <w:right w:val="nil"/>
            </w:tcBorders>
            <w:shd w:val="clear" w:color="auto" w:fill="auto"/>
            <w:noWrap/>
            <w:vAlign w:val="bottom"/>
            <w:hideMark/>
          </w:tcPr>
          <w:p w14:paraId="51CF2438" w14:textId="77777777" w:rsidR="002A0BE0" w:rsidRPr="002A0BE0" w:rsidRDefault="002A0BE0" w:rsidP="002A0BE0">
            <w:pPr>
              <w:jc w:val="right"/>
              <w:rPr>
                <w:color w:val="000000"/>
                <w:sz w:val="22"/>
                <w:szCs w:val="22"/>
              </w:rPr>
            </w:pPr>
            <w:r w:rsidRPr="002A0BE0">
              <w:rPr>
                <w:color w:val="000000"/>
                <w:sz w:val="22"/>
                <w:szCs w:val="22"/>
              </w:rPr>
              <w:t>0</w:t>
            </w:r>
          </w:p>
        </w:tc>
      </w:tr>
      <w:tr w:rsidR="002A0BE0" w:rsidRPr="002A0BE0" w14:paraId="57E33E52" w14:textId="77777777" w:rsidTr="002A0BE0">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1E872321" w14:textId="77777777" w:rsidR="002A0BE0" w:rsidRPr="002A0BE0" w:rsidRDefault="002A0BE0" w:rsidP="002A0BE0">
            <w:pPr>
              <w:ind w:firstLineChars="500" w:firstLine="1100"/>
              <w:rPr>
                <w:color w:val="000000"/>
                <w:sz w:val="22"/>
                <w:szCs w:val="22"/>
              </w:rPr>
            </w:pPr>
            <w:r w:rsidRPr="002A0BE0">
              <w:rPr>
                <w:color w:val="000000"/>
                <w:sz w:val="22"/>
                <w:szCs w:val="22"/>
              </w:rPr>
              <w:t xml:space="preserve">           &gt; 10</w:t>
            </w:r>
          </w:p>
        </w:tc>
        <w:tc>
          <w:tcPr>
            <w:tcW w:w="1215" w:type="dxa"/>
            <w:tcBorders>
              <w:top w:val="nil"/>
              <w:left w:val="nil"/>
              <w:bottom w:val="single" w:sz="4" w:space="0" w:color="808080"/>
              <w:right w:val="single" w:sz="4" w:space="0" w:color="808080"/>
            </w:tcBorders>
            <w:shd w:val="clear" w:color="auto" w:fill="auto"/>
            <w:noWrap/>
            <w:vAlign w:val="bottom"/>
            <w:hideMark/>
          </w:tcPr>
          <w:p w14:paraId="415B5BB7" w14:textId="77777777" w:rsidR="002A0BE0" w:rsidRPr="002A0BE0" w:rsidRDefault="002A0BE0" w:rsidP="002A0BE0">
            <w:pPr>
              <w:jc w:val="right"/>
              <w:rPr>
                <w:color w:val="000000"/>
                <w:sz w:val="22"/>
                <w:szCs w:val="22"/>
              </w:rPr>
            </w:pPr>
            <w:r w:rsidRPr="002A0BE0">
              <w:rPr>
                <w:color w:val="000000"/>
                <w:sz w:val="22"/>
                <w:szCs w:val="22"/>
              </w:rPr>
              <w:t>0</w:t>
            </w:r>
          </w:p>
        </w:tc>
        <w:tc>
          <w:tcPr>
            <w:tcW w:w="1028" w:type="dxa"/>
            <w:tcBorders>
              <w:top w:val="nil"/>
              <w:left w:val="nil"/>
              <w:bottom w:val="single" w:sz="4" w:space="0" w:color="808080"/>
              <w:right w:val="single" w:sz="4" w:space="0" w:color="808080"/>
            </w:tcBorders>
            <w:shd w:val="clear" w:color="auto" w:fill="auto"/>
            <w:noWrap/>
            <w:vAlign w:val="bottom"/>
            <w:hideMark/>
          </w:tcPr>
          <w:p w14:paraId="68DA5432" w14:textId="77777777" w:rsidR="002A0BE0" w:rsidRPr="002A0BE0" w:rsidRDefault="002A0BE0" w:rsidP="002A0BE0">
            <w:pPr>
              <w:jc w:val="right"/>
              <w:rPr>
                <w:color w:val="000000"/>
                <w:sz w:val="22"/>
                <w:szCs w:val="22"/>
              </w:rPr>
            </w:pPr>
            <w:r w:rsidRPr="002A0BE0">
              <w:rPr>
                <w:color w:val="000000"/>
                <w:sz w:val="22"/>
                <w:szCs w:val="22"/>
              </w:rPr>
              <w:t>0</w:t>
            </w:r>
          </w:p>
        </w:tc>
        <w:tc>
          <w:tcPr>
            <w:tcW w:w="1055" w:type="dxa"/>
            <w:tcBorders>
              <w:top w:val="nil"/>
              <w:left w:val="nil"/>
              <w:bottom w:val="single" w:sz="4" w:space="0" w:color="808080"/>
              <w:right w:val="single" w:sz="4" w:space="0" w:color="808080"/>
            </w:tcBorders>
            <w:shd w:val="clear" w:color="auto" w:fill="auto"/>
            <w:noWrap/>
            <w:vAlign w:val="bottom"/>
            <w:hideMark/>
          </w:tcPr>
          <w:p w14:paraId="1ADCDE67" w14:textId="77777777" w:rsidR="002A0BE0" w:rsidRPr="002A0BE0" w:rsidRDefault="002A0BE0" w:rsidP="002A0BE0">
            <w:pPr>
              <w:jc w:val="right"/>
              <w:rPr>
                <w:color w:val="000000"/>
                <w:sz w:val="22"/>
                <w:szCs w:val="22"/>
              </w:rPr>
            </w:pPr>
            <w:r w:rsidRPr="002A0BE0">
              <w:rPr>
                <w:color w:val="000000"/>
                <w:sz w:val="22"/>
                <w:szCs w:val="22"/>
              </w:rPr>
              <w:t>0</w:t>
            </w:r>
          </w:p>
        </w:tc>
        <w:tc>
          <w:tcPr>
            <w:tcW w:w="1042" w:type="dxa"/>
            <w:tcBorders>
              <w:top w:val="nil"/>
              <w:left w:val="nil"/>
              <w:bottom w:val="single" w:sz="4" w:space="0" w:color="808080"/>
              <w:right w:val="single" w:sz="4" w:space="0" w:color="808080"/>
            </w:tcBorders>
            <w:shd w:val="clear" w:color="auto" w:fill="auto"/>
            <w:noWrap/>
            <w:vAlign w:val="bottom"/>
            <w:hideMark/>
          </w:tcPr>
          <w:p w14:paraId="264CDFE6" w14:textId="77777777" w:rsidR="002A0BE0" w:rsidRPr="002A0BE0" w:rsidRDefault="002A0BE0" w:rsidP="002A0BE0">
            <w:pPr>
              <w:jc w:val="right"/>
              <w:rPr>
                <w:color w:val="000000"/>
                <w:sz w:val="22"/>
                <w:szCs w:val="22"/>
              </w:rPr>
            </w:pPr>
            <w:r w:rsidRPr="002A0BE0">
              <w:rPr>
                <w:color w:val="000000"/>
                <w:sz w:val="22"/>
                <w:szCs w:val="22"/>
              </w:rPr>
              <w:t>0</w:t>
            </w:r>
          </w:p>
        </w:tc>
        <w:tc>
          <w:tcPr>
            <w:tcW w:w="1087" w:type="dxa"/>
            <w:tcBorders>
              <w:top w:val="nil"/>
              <w:left w:val="nil"/>
              <w:bottom w:val="single" w:sz="4" w:space="0" w:color="808080"/>
              <w:right w:val="single" w:sz="4" w:space="0" w:color="808080"/>
            </w:tcBorders>
            <w:shd w:val="clear" w:color="auto" w:fill="auto"/>
            <w:noWrap/>
            <w:vAlign w:val="bottom"/>
            <w:hideMark/>
          </w:tcPr>
          <w:p w14:paraId="6E364328" w14:textId="77777777" w:rsidR="002A0BE0" w:rsidRPr="002A0BE0" w:rsidRDefault="002A0BE0" w:rsidP="002A0BE0">
            <w:pPr>
              <w:jc w:val="right"/>
              <w:rPr>
                <w:color w:val="000000"/>
                <w:sz w:val="22"/>
                <w:szCs w:val="22"/>
              </w:rPr>
            </w:pPr>
            <w:r w:rsidRPr="002A0BE0">
              <w:rPr>
                <w:color w:val="000000"/>
                <w:sz w:val="22"/>
                <w:szCs w:val="22"/>
              </w:rPr>
              <w:t>0</w:t>
            </w:r>
          </w:p>
        </w:tc>
        <w:tc>
          <w:tcPr>
            <w:tcW w:w="1039" w:type="dxa"/>
            <w:tcBorders>
              <w:top w:val="nil"/>
              <w:left w:val="nil"/>
              <w:bottom w:val="single" w:sz="4" w:space="0" w:color="808080"/>
              <w:right w:val="nil"/>
            </w:tcBorders>
            <w:shd w:val="clear" w:color="auto" w:fill="auto"/>
            <w:noWrap/>
            <w:vAlign w:val="bottom"/>
            <w:hideMark/>
          </w:tcPr>
          <w:p w14:paraId="32BB561C" w14:textId="77777777" w:rsidR="002A0BE0" w:rsidRPr="002A0BE0" w:rsidRDefault="002A0BE0" w:rsidP="002A0BE0">
            <w:pPr>
              <w:jc w:val="right"/>
              <w:rPr>
                <w:color w:val="000000"/>
                <w:sz w:val="22"/>
                <w:szCs w:val="22"/>
              </w:rPr>
            </w:pPr>
            <w:r w:rsidRPr="002A0BE0">
              <w:rPr>
                <w:color w:val="000000"/>
                <w:sz w:val="22"/>
                <w:szCs w:val="22"/>
              </w:rPr>
              <w:t>0</w:t>
            </w:r>
          </w:p>
        </w:tc>
      </w:tr>
      <w:tr w:rsidR="002A0BE0" w:rsidRPr="002A0BE0" w14:paraId="39DDCFDA" w14:textId="77777777" w:rsidTr="002A0BE0">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vAlign w:val="bottom"/>
            <w:hideMark/>
          </w:tcPr>
          <w:p w14:paraId="43DABAF0" w14:textId="77777777" w:rsidR="002A0BE0" w:rsidRPr="002A0BE0" w:rsidRDefault="002A0BE0" w:rsidP="002A0BE0">
            <w:pPr>
              <w:rPr>
                <w:color w:val="000000"/>
                <w:sz w:val="22"/>
                <w:szCs w:val="22"/>
              </w:rPr>
            </w:pPr>
            <w:r w:rsidRPr="002A0BE0">
              <w:rPr>
                <w:color w:val="000000"/>
                <w:sz w:val="22"/>
                <w:szCs w:val="22"/>
              </w:rPr>
              <w:t xml:space="preserve"> Total Number</w:t>
            </w:r>
          </w:p>
        </w:tc>
        <w:tc>
          <w:tcPr>
            <w:tcW w:w="1215" w:type="dxa"/>
            <w:tcBorders>
              <w:top w:val="nil"/>
              <w:left w:val="nil"/>
              <w:bottom w:val="single" w:sz="4" w:space="0" w:color="808080"/>
              <w:right w:val="single" w:sz="4" w:space="0" w:color="808080"/>
            </w:tcBorders>
            <w:shd w:val="clear" w:color="auto" w:fill="auto"/>
            <w:noWrap/>
            <w:vAlign w:val="bottom"/>
            <w:hideMark/>
          </w:tcPr>
          <w:p w14:paraId="39425949" w14:textId="77777777" w:rsidR="002A0BE0" w:rsidRPr="002A0BE0" w:rsidRDefault="002A0BE0" w:rsidP="002A0BE0">
            <w:pPr>
              <w:jc w:val="right"/>
              <w:rPr>
                <w:color w:val="000000"/>
                <w:sz w:val="22"/>
                <w:szCs w:val="22"/>
              </w:rPr>
            </w:pPr>
            <w:r w:rsidRPr="002A0BE0">
              <w:rPr>
                <w:color w:val="000000"/>
                <w:sz w:val="22"/>
                <w:szCs w:val="22"/>
              </w:rPr>
              <w:t>3,866,131</w:t>
            </w:r>
          </w:p>
        </w:tc>
        <w:tc>
          <w:tcPr>
            <w:tcW w:w="1028" w:type="dxa"/>
            <w:tcBorders>
              <w:top w:val="nil"/>
              <w:left w:val="nil"/>
              <w:bottom w:val="single" w:sz="4" w:space="0" w:color="808080"/>
              <w:right w:val="single" w:sz="4" w:space="0" w:color="808080"/>
            </w:tcBorders>
            <w:shd w:val="clear" w:color="auto" w:fill="auto"/>
            <w:noWrap/>
            <w:vAlign w:val="bottom"/>
            <w:hideMark/>
          </w:tcPr>
          <w:p w14:paraId="41682607" w14:textId="77777777" w:rsidR="002A0BE0" w:rsidRPr="002A0BE0" w:rsidRDefault="002A0BE0" w:rsidP="002A0BE0">
            <w:pPr>
              <w:jc w:val="right"/>
              <w:rPr>
                <w:color w:val="000000"/>
                <w:sz w:val="22"/>
                <w:szCs w:val="22"/>
              </w:rPr>
            </w:pPr>
            <w:r w:rsidRPr="002A0BE0">
              <w:rPr>
                <w:color w:val="000000"/>
                <w:sz w:val="22"/>
                <w:szCs w:val="22"/>
              </w:rPr>
              <w:t>2,012,150</w:t>
            </w:r>
          </w:p>
        </w:tc>
        <w:tc>
          <w:tcPr>
            <w:tcW w:w="1055" w:type="dxa"/>
            <w:tcBorders>
              <w:top w:val="nil"/>
              <w:left w:val="nil"/>
              <w:bottom w:val="single" w:sz="4" w:space="0" w:color="808080"/>
              <w:right w:val="single" w:sz="4" w:space="0" w:color="808080"/>
            </w:tcBorders>
            <w:shd w:val="clear" w:color="auto" w:fill="auto"/>
            <w:noWrap/>
            <w:vAlign w:val="bottom"/>
            <w:hideMark/>
          </w:tcPr>
          <w:p w14:paraId="5387B295" w14:textId="77777777" w:rsidR="002A0BE0" w:rsidRPr="002A0BE0" w:rsidRDefault="002A0BE0" w:rsidP="002A0BE0">
            <w:pPr>
              <w:jc w:val="right"/>
              <w:rPr>
                <w:color w:val="000000"/>
                <w:sz w:val="22"/>
                <w:szCs w:val="22"/>
              </w:rPr>
            </w:pPr>
            <w:r w:rsidRPr="002A0BE0">
              <w:rPr>
                <w:color w:val="000000"/>
                <w:sz w:val="22"/>
                <w:szCs w:val="22"/>
              </w:rPr>
              <w:t>994,064</w:t>
            </w:r>
          </w:p>
        </w:tc>
        <w:tc>
          <w:tcPr>
            <w:tcW w:w="1042" w:type="dxa"/>
            <w:tcBorders>
              <w:top w:val="nil"/>
              <w:left w:val="nil"/>
              <w:bottom w:val="single" w:sz="4" w:space="0" w:color="808080"/>
              <w:right w:val="single" w:sz="4" w:space="0" w:color="808080"/>
            </w:tcBorders>
            <w:shd w:val="clear" w:color="auto" w:fill="auto"/>
            <w:noWrap/>
            <w:vAlign w:val="bottom"/>
            <w:hideMark/>
          </w:tcPr>
          <w:p w14:paraId="17DAE861" w14:textId="77777777" w:rsidR="002A0BE0" w:rsidRPr="002A0BE0" w:rsidRDefault="002A0BE0" w:rsidP="002A0BE0">
            <w:pPr>
              <w:jc w:val="right"/>
              <w:rPr>
                <w:color w:val="000000"/>
                <w:sz w:val="22"/>
                <w:szCs w:val="22"/>
              </w:rPr>
            </w:pPr>
            <w:r w:rsidRPr="002A0BE0">
              <w:rPr>
                <w:color w:val="000000"/>
                <w:sz w:val="22"/>
                <w:szCs w:val="22"/>
              </w:rPr>
              <w:t>10,890</w:t>
            </w:r>
          </w:p>
        </w:tc>
        <w:tc>
          <w:tcPr>
            <w:tcW w:w="1087" w:type="dxa"/>
            <w:tcBorders>
              <w:top w:val="nil"/>
              <w:left w:val="nil"/>
              <w:bottom w:val="single" w:sz="4" w:space="0" w:color="808080"/>
              <w:right w:val="single" w:sz="4" w:space="0" w:color="808080"/>
            </w:tcBorders>
            <w:shd w:val="clear" w:color="auto" w:fill="auto"/>
            <w:noWrap/>
            <w:vAlign w:val="bottom"/>
            <w:hideMark/>
          </w:tcPr>
          <w:p w14:paraId="44119A71" w14:textId="77777777" w:rsidR="002A0BE0" w:rsidRPr="002A0BE0" w:rsidRDefault="002A0BE0" w:rsidP="002A0BE0">
            <w:pPr>
              <w:jc w:val="right"/>
              <w:rPr>
                <w:color w:val="000000"/>
                <w:sz w:val="22"/>
                <w:szCs w:val="22"/>
              </w:rPr>
            </w:pPr>
            <w:r w:rsidRPr="002A0BE0">
              <w:rPr>
                <w:color w:val="000000"/>
                <w:sz w:val="22"/>
                <w:szCs w:val="22"/>
              </w:rPr>
              <w:t>203,288</w:t>
            </w:r>
          </w:p>
        </w:tc>
        <w:tc>
          <w:tcPr>
            <w:tcW w:w="1039" w:type="dxa"/>
            <w:tcBorders>
              <w:top w:val="nil"/>
              <w:left w:val="nil"/>
              <w:bottom w:val="single" w:sz="4" w:space="0" w:color="808080"/>
              <w:right w:val="nil"/>
            </w:tcBorders>
            <w:shd w:val="clear" w:color="auto" w:fill="auto"/>
            <w:noWrap/>
            <w:vAlign w:val="bottom"/>
            <w:hideMark/>
          </w:tcPr>
          <w:p w14:paraId="725ECCA5" w14:textId="77777777" w:rsidR="002A0BE0" w:rsidRPr="002A0BE0" w:rsidRDefault="002A0BE0" w:rsidP="002A0BE0">
            <w:pPr>
              <w:jc w:val="right"/>
              <w:rPr>
                <w:color w:val="000000"/>
                <w:sz w:val="22"/>
                <w:szCs w:val="22"/>
              </w:rPr>
            </w:pPr>
            <w:r w:rsidRPr="002A0BE0">
              <w:rPr>
                <w:color w:val="000000"/>
                <w:sz w:val="22"/>
                <w:szCs w:val="22"/>
              </w:rPr>
              <w:t>645,740</w:t>
            </w:r>
          </w:p>
        </w:tc>
      </w:tr>
      <w:tr w:rsidR="002A0BE0" w:rsidRPr="002A0BE0" w14:paraId="39AEEF9A" w14:textId="77777777" w:rsidTr="002A0BE0">
        <w:trPr>
          <w:trHeight w:val="540"/>
          <w:jc w:val="center"/>
        </w:trPr>
        <w:tc>
          <w:tcPr>
            <w:tcW w:w="3214" w:type="dxa"/>
            <w:tcBorders>
              <w:top w:val="single" w:sz="4" w:space="0" w:color="808080"/>
              <w:left w:val="nil"/>
              <w:bottom w:val="single" w:sz="4" w:space="0" w:color="808080"/>
              <w:right w:val="single" w:sz="4" w:space="0" w:color="808080"/>
            </w:tcBorders>
            <w:shd w:val="clear" w:color="auto" w:fill="auto"/>
            <w:vAlign w:val="bottom"/>
            <w:hideMark/>
          </w:tcPr>
          <w:p w14:paraId="0D7BA60E" w14:textId="77777777" w:rsidR="002A0BE0" w:rsidRPr="002A0BE0" w:rsidRDefault="002A0BE0" w:rsidP="002A0BE0">
            <w:pPr>
              <w:rPr>
                <w:color w:val="000000"/>
                <w:sz w:val="22"/>
                <w:szCs w:val="22"/>
              </w:rPr>
            </w:pPr>
            <w:r w:rsidRPr="002A0BE0">
              <w:rPr>
                <w:color w:val="000000"/>
                <w:sz w:val="22"/>
                <w:szCs w:val="22"/>
              </w:rPr>
              <w:t xml:space="preserve">Average Hazard </w:t>
            </w:r>
            <w:proofErr w:type="spellStart"/>
            <w:r w:rsidRPr="002A0BE0">
              <w:rPr>
                <w:color w:val="000000"/>
                <w:sz w:val="22"/>
                <w:szCs w:val="22"/>
              </w:rPr>
              <w:t>Index</w:t>
            </w:r>
            <w:r w:rsidRPr="002A0BE0">
              <w:rPr>
                <w:color w:val="000000"/>
                <w:sz w:val="18"/>
                <w:szCs w:val="18"/>
                <w:vertAlign w:val="superscript"/>
              </w:rPr>
              <w:t>c</w:t>
            </w:r>
            <w:proofErr w:type="spellEnd"/>
          </w:p>
        </w:tc>
        <w:tc>
          <w:tcPr>
            <w:tcW w:w="1215" w:type="dxa"/>
            <w:tcBorders>
              <w:top w:val="nil"/>
              <w:left w:val="nil"/>
              <w:bottom w:val="single" w:sz="4" w:space="0" w:color="808080"/>
              <w:right w:val="single" w:sz="4" w:space="0" w:color="808080"/>
            </w:tcBorders>
            <w:shd w:val="clear" w:color="auto" w:fill="auto"/>
            <w:noWrap/>
            <w:vAlign w:val="bottom"/>
            <w:hideMark/>
          </w:tcPr>
          <w:p w14:paraId="5B9E21FA" w14:textId="77777777" w:rsidR="002A0BE0" w:rsidRPr="002A0BE0" w:rsidRDefault="002A0BE0" w:rsidP="002A0BE0">
            <w:pPr>
              <w:jc w:val="right"/>
              <w:rPr>
                <w:color w:val="000000"/>
                <w:sz w:val="22"/>
                <w:szCs w:val="22"/>
              </w:rPr>
            </w:pPr>
            <w:r w:rsidRPr="002A0BE0">
              <w:rPr>
                <w:color w:val="000000"/>
                <w:sz w:val="22"/>
                <w:szCs w:val="22"/>
              </w:rPr>
              <w:t>0.01</w:t>
            </w:r>
          </w:p>
        </w:tc>
        <w:tc>
          <w:tcPr>
            <w:tcW w:w="1028" w:type="dxa"/>
            <w:tcBorders>
              <w:top w:val="nil"/>
              <w:left w:val="nil"/>
              <w:bottom w:val="single" w:sz="4" w:space="0" w:color="808080"/>
              <w:right w:val="single" w:sz="4" w:space="0" w:color="808080"/>
            </w:tcBorders>
            <w:shd w:val="clear" w:color="auto" w:fill="auto"/>
            <w:noWrap/>
            <w:vAlign w:val="bottom"/>
            <w:hideMark/>
          </w:tcPr>
          <w:p w14:paraId="5C8A6B2E" w14:textId="77777777" w:rsidR="002A0BE0" w:rsidRPr="002A0BE0" w:rsidRDefault="002A0BE0" w:rsidP="002A0BE0">
            <w:pPr>
              <w:jc w:val="right"/>
              <w:rPr>
                <w:color w:val="000000"/>
                <w:sz w:val="22"/>
                <w:szCs w:val="22"/>
              </w:rPr>
            </w:pPr>
            <w:r w:rsidRPr="002A0BE0">
              <w:rPr>
                <w:color w:val="000000"/>
                <w:sz w:val="22"/>
                <w:szCs w:val="22"/>
              </w:rPr>
              <w:t>0.01</w:t>
            </w:r>
          </w:p>
        </w:tc>
        <w:tc>
          <w:tcPr>
            <w:tcW w:w="1055" w:type="dxa"/>
            <w:tcBorders>
              <w:top w:val="nil"/>
              <w:left w:val="nil"/>
              <w:bottom w:val="single" w:sz="4" w:space="0" w:color="808080"/>
              <w:right w:val="single" w:sz="4" w:space="0" w:color="808080"/>
            </w:tcBorders>
            <w:shd w:val="clear" w:color="auto" w:fill="auto"/>
            <w:noWrap/>
            <w:vAlign w:val="bottom"/>
            <w:hideMark/>
          </w:tcPr>
          <w:p w14:paraId="453EAB1D" w14:textId="77777777" w:rsidR="002A0BE0" w:rsidRPr="002A0BE0" w:rsidRDefault="002A0BE0" w:rsidP="002A0BE0">
            <w:pPr>
              <w:jc w:val="right"/>
              <w:rPr>
                <w:color w:val="000000"/>
                <w:sz w:val="22"/>
                <w:szCs w:val="22"/>
              </w:rPr>
            </w:pPr>
            <w:r w:rsidRPr="002A0BE0">
              <w:rPr>
                <w:color w:val="000000"/>
                <w:sz w:val="22"/>
                <w:szCs w:val="22"/>
              </w:rPr>
              <w:t>0.01</w:t>
            </w:r>
          </w:p>
        </w:tc>
        <w:tc>
          <w:tcPr>
            <w:tcW w:w="1042" w:type="dxa"/>
            <w:tcBorders>
              <w:top w:val="nil"/>
              <w:left w:val="nil"/>
              <w:bottom w:val="single" w:sz="4" w:space="0" w:color="808080"/>
              <w:right w:val="single" w:sz="4" w:space="0" w:color="808080"/>
            </w:tcBorders>
            <w:shd w:val="clear" w:color="auto" w:fill="auto"/>
            <w:noWrap/>
            <w:vAlign w:val="bottom"/>
            <w:hideMark/>
          </w:tcPr>
          <w:p w14:paraId="1037447D" w14:textId="77777777" w:rsidR="002A0BE0" w:rsidRPr="002A0BE0" w:rsidRDefault="002A0BE0" w:rsidP="002A0BE0">
            <w:pPr>
              <w:jc w:val="right"/>
              <w:rPr>
                <w:color w:val="000000"/>
                <w:sz w:val="22"/>
                <w:szCs w:val="22"/>
              </w:rPr>
            </w:pPr>
            <w:r w:rsidRPr="002A0BE0">
              <w:rPr>
                <w:color w:val="000000"/>
                <w:sz w:val="22"/>
                <w:szCs w:val="22"/>
              </w:rPr>
              <w:t>0.01</w:t>
            </w:r>
          </w:p>
        </w:tc>
        <w:tc>
          <w:tcPr>
            <w:tcW w:w="1087" w:type="dxa"/>
            <w:tcBorders>
              <w:top w:val="nil"/>
              <w:left w:val="nil"/>
              <w:bottom w:val="single" w:sz="4" w:space="0" w:color="808080"/>
              <w:right w:val="single" w:sz="4" w:space="0" w:color="808080"/>
            </w:tcBorders>
            <w:shd w:val="clear" w:color="auto" w:fill="auto"/>
            <w:noWrap/>
            <w:vAlign w:val="bottom"/>
            <w:hideMark/>
          </w:tcPr>
          <w:p w14:paraId="334B37CB" w14:textId="77777777" w:rsidR="002A0BE0" w:rsidRPr="002A0BE0" w:rsidRDefault="002A0BE0" w:rsidP="002A0BE0">
            <w:pPr>
              <w:jc w:val="right"/>
              <w:rPr>
                <w:color w:val="000000"/>
                <w:sz w:val="22"/>
                <w:szCs w:val="22"/>
              </w:rPr>
            </w:pPr>
            <w:r w:rsidRPr="002A0BE0">
              <w:rPr>
                <w:color w:val="000000"/>
                <w:sz w:val="22"/>
                <w:szCs w:val="22"/>
              </w:rPr>
              <w:t>0.008</w:t>
            </w:r>
          </w:p>
        </w:tc>
        <w:tc>
          <w:tcPr>
            <w:tcW w:w="1039" w:type="dxa"/>
            <w:tcBorders>
              <w:top w:val="nil"/>
              <w:left w:val="nil"/>
              <w:bottom w:val="single" w:sz="4" w:space="0" w:color="808080"/>
              <w:right w:val="nil"/>
            </w:tcBorders>
            <w:shd w:val="clear" w:color="auto" w:fill="auto"/>
            <w:noWrap/>
            <w:vAlign w:val="bottom"/>
            <w:hideMark/>
          </w:tcPr>
          <w:p w14:paraId="67A82C0D" w14:textId="77777777" w:rsidR="002A0BE0" w:rsidRPr="002A0BE0" w:rsidRDefault="002A0BE0" w:rsidP="002A0BE0">
            <w:pPr>
              <w:jc w:val="right"/>
              <w:rPr>
                <w:color w:val="000000"/>
                <w:sz w:val="22"/>
                <w:szCs w:val="22"/>
              </w:rPr>
            </w:pPr>
            <w:r w:rsidRPr="002A0BE0">
              <w:rPr>
                <w:color w:val="000000"/>
                <w:sz w:val="22"/>
                <w:szCs w:val="22"/>
              </w:rPr>
              <w:t>0.02</w:t>
            </w:r>
          </w:p>
        </w:tc>
      </w:tr>
      <w:tr w:rsidR="002A0BE0" w:rsidRPr="002A0BE0" w14:paraId="6D5013A7" w14:textId="77777777" w:rsidTr="002A0BE0">
        <w:trPr>
          <w:trHeight w:val="345"/>
          <w:jc w:val="center"/>
        </w:trPr>
        <w:tc>
          <w:tcPr>
            <w:tcW w:w="3214" w:type="dxa"/>
            <w:tcBorders>
              <w:top w:val="single" w:sz="4" w:space="0" w:color="808080"/>
              <w:left w:val="nil"/>
              <w:bottom w:val="nil"/>
              <w:right w:val="nil"/>
            </w:tcBorders>
            <w:shd w:val="clear" w:color="auto" w:fill="auto"/>
            <w:noWrap/>
            <w:vAlign w:val="bottom"/>
            <w:hideMark/>
          </w:tcPr>
          <w:p w14:paraId="072AAA9C" w14:textId="77777777" w:rsidR="002A0BE0" w:rsidRPr="002A0BE0" w:rsidRDefault="002A0BE0" w:rsidP="002A0BE0">
            <w:pPr>
              <w:rPr>
                <w:color w:val="000000"/>
                <w:sz w:val="22"/>
                <w:szCs w:val="22"/>
              </w:rPr>
            </w:pPr>
            <w:r w:rsidRPr="002A0BE0">
              <w:rPr>
                <w:color w:val="000000"/>
                <w:sz w:val="22"/>
                <w:szCs w:val="22"/>
              </w:rPr>
              <w:t>Notes:</w:t>
            </w:r>
          </w:p>
        </w:tc>
        <w:tc>
          <w:tcPr>
            <w:tcW w:w="1215" w:type="dxa"/>
            <w:tcBorders>
              <w:top w:val="nil"/>
              <w:left w:val="nil"/>
              <w:bottom w:val="nil"/>
              <w:right w:val="nil"/>
            </w:tcBorders>
            <w:shd w:val="clear" w:color="auto" w:fill="auto"/>
            <w:noWrap/>
            <w:vAlign w:val="bottom"/>
            <w:hideMark/>
          </w:tcPr>
          <w:p w14:paraId="0ADFD6FA" w14:textId="77777777" w:rsidR="002A0BE0" w:rsidRPr="002A0BE0" w:rsidRDefault="002A0BE0" w:rsidP="002A0BE0">
            <w:pPr>
              <w:rPr>
                <w:color w:val="000000"/>
                <w:sz w:val="22"/>
                <w:szCs w:val="22"/>
              </w:rPr>
            </w:pPr>
          </w:p>
        </w:tc>
        <w:tc>
          <w:tcPr>
            <w:tcW w:w="1028" w:type="dxa"/>
            <w:tcBorders>
              <w:top w:val="nil"/>
              <w:left w:val="nil"/>
              <w:bottom w:val="nil"/>
              <w:right w:val="nil"/>
            </w:tcBorders>
            <w:shd w:val="clear" w:color="auto" w:fill="auto"/>
            <w:noWrap/>
            <w:vAlign w:val="bottom"/>
            <w:hideMark/>
          </w:tcPr>
          <w:p w14:paraId="4846E00E" w14:textId="77777777" w:rsidR="002A0BE0" w:rsidRPr="002A0BE0" w:rsidRDefault="002A0BE0" w:rsidP="002A0BE0">
            <w:pPr>
              <w:rPr>
                <w:sz w:val="20"/>
              </w:rPr>
            </w:pPr>
          </w:p>
        </w:tc>
        <w:tc>
          <w:tcPr>
            <w:tcW w:w="1055" w:type="dxa"/>
            <w:tcBorders>
              <w:top w:val="nil"/>
              <w:left w:val="nil"/>
              <w:bottom w:val="nil"/>
              <w:right w:val="nil"/>
            </w:tcBorders>
            <w:shd w:val="clear" w:color="auto" w:fill="auto"/>
            <w:noWrap/>
            <w:vAlign w:val="bottom"/>
            <w:hideMark/>
          </w:tcPr>
          <w:p w14:paraId="620E4B81" w14:textId="77777777" w:rsidR="002A0BE0" w:rsidRPr="002A0BE0" w:rsidRDefault="002A0BE0" w:rsidP="002A0BE0">
            <w:pPr>
              <w:rPr>
                <w:sz w:val="20"/>
              </w:rPr>
            </w:pPr>
          </w:p>
        </w:tc>
        <w:tc>
          <w:tcPr>
            <w:tcW w:w="1042" w:type="dxa"/>
            <w:tcBorders>
              <w:top w:val="nil"/>
              <w:left w:val="nil"/>
              <w:bottom w:val="nil"/>
              <w:right w:val="nil"/>
            </w:tcBorders>
            <w:shd w:val="clear" w:color="auto" w:fill="auto"/>
            <w:noWrap/>
            <w:vAlign w:val="bottom"/>
            <w:hideMark/>
          </w:tcPr>
          <w:p w14:paraId="59738C92" w14:textId="77777777" w:rsidR="002A0BE0" w:rsidRPr="002A0BE0" w:rsidRDefault="002A0BE0" w:rsidP="002A0BE0">
            <w:pPr>
              <w:rPr>
                <w:sz w:val="20"/>
              </w:rPr>
            </w:pPr>
          </w:p>
        </w:tc>
        <w:tc>
          <w:tcPr>
            <w:tcW w:w="1087" w:type="dxa"/>
            <w:tcBorders>
              <w:top w:val="nil"/>
              <w:left w:val="nil"/>
              <w:bottom w:val="nil"/>
              <w:right w:val="nil"/>
            </w:tcBorders>
            <w:shd w:val="clear" w:color="auto" w:fill="auto"/>
            <w:noWrap/>
            <w:vAlign w:val="bottom"/>
            <w:hideMark/>
          </w:tcPr>
          <w:p w14:paraId="40E4AEC8" w14:textId="77777777" w:rsidR="002A0BE0" w:rsidRPr="002A0BE0" w:rsidRDefault="002A0BE0" w:rsidP="002A0BE0">
            <w:pPr>
              <w:rPr>
                <w:sz w:val="20"/>
              </w:rPr>
            </w:pPr>
          </w:p>
        </w:tc>
        <w:tc>
          <w:tcPr>
            <w:tcW w:w="1039" w:type="dxa"/>
            <w:tcBorders>
              <w:top w:val="nil"/>
              <w:left w:val="nil"/>
              <w:bottom w:val="nil"/>
              <w:right w:val="nil"/>
            </w:tcBorders>
            <w:shd w:val="clear" w:color="auto" w:fill="auto"/>
            <w:noWrap/>
            <w:vAlign w:val="bottom"/>
            <w:hideMark/>
          </w:tcPr>
          <w:p w14:paraId="2011FE28" w14:textId="77777777" w:rsidR="002A0BE0" w:rsidRPr="002A0BE0" w:rsidRDefault="002A0BE0" w:rsidP="002A0BE0">
            <w:pPr>
              <w:rPr>
                <w:sz w:val="20"/>
              </w:rPr>
            </w:pPr>
          </w:p>
        </w:tc>
      </w:tr>
      <w:tr w:rsidR="002A0BE0" w:rsidRPr="002A0BE0" w14:paraId="3AB4622D" w14:textId="77777777" w:rsidTr="002A0BE0">
        <w:trPr>
          <w:trHeight w:val="300"/>
          <w:jc w:val="center"/>
        </w:trPr>
        <w:tc>
          <w:tcPr>
            <w:tcW w:w="9680" w:type="dxa"/>
            <w:gridSpan w:val="7"/>
            <w:tcBorders>
              <w:top w:val="nil"/>
              <w:left w:val="nil"/>
              <w:bottom w:val="nil"/>
              <w:right w:val="nil"/>
            </w:tcBorders>
            <w:shd w:val="clear" w:color="000000" w:fill="FFFFFF"/>
            <w:vAlign w:val="bottom"/>
            <w:hideMark/>
          </w:tcPr>
          <w:p w14:paraId="340EE6AE" w14:textId="77777777" w:rsidR="002A0BE0" w:rsidRPr="002A0BE0" w:rsidRDefault="002A0BE0" w:rsidP="002A0BE0">
            <w:pPr>
              <w:rPr>
                <w:color w:val="000000"/>
                <w:sz w:val="22"/>
                <w:szCs w:val="22"/>
              </w:rPr>
            </w:pPr>
            <w:proofErr w:type="spellStart"/>
            <w:r w:rsidRPr="002A0BE0">
              <w:rPr>
                <w:color w:val="000000"/>
                <w:sz w:val="22"/>
                <w:szCs w:val="22"/>
                <w:vertAlign w:val="superscript"/>
              </w:rPr>
              <w:t>a</w:t>
            </w:r>
            <w:r w:rsidRPr="002A0BE0">
              <w:rPr>
                <w:color w:val="000000"/>
                <w:sz w:val="22"/>
                <w:szCs w:val="22"/>
              </w:rPr>
              <w:t>Distributions</w:t>
            </w:r>
            <w:proofErr w:type="spellEnd"/>
            <w:r w:rsidRPr="002A0BE0">
              <w:rPr>
                <w:color w:val="000000"/>
                <w:sz w:val="22"/>
                <w:szCs w:val="22"/>
              </w:rPr>
              <w:t xml:space="preserve"> by race are based on demographic information at the census block group level.  Hazard indices  </w:t>
            </w:r>
          </w:p>
        </w:tc>
      </w:tr>
      <w:tr w:rsidR="002A0BE0" w:rsidRPr="002A0BE0" w14:paraId="38C36F62" w14:textId="77777777" w:rsidTr="002A0BE0">
        <w:trPr>
          <w:trHeight w:val="300"/>
          <w:jc w:val="center"/>
        </w:trPr>
        <w:tc>
          <w:tcPr>
            <w:tcW w:w="9680" w:type="dxa"/>
            <w:gridSpan w:val="7"/>
            <w:tcBorders>
              <w:top w:val="nil"/>
              <w:left w:val="nil"/>
              <w:bottom w:val="nil"/>
              <w:right w:val="nil"/>
            </w:tcBorders>
            <w:shd w:val="clear" w:color="auto" w:fill="auto"/>
            <w:noWrap/>
            <w:vAlign w:val="bottom"/>
            <w:hideMark/>
          </w:tcPr>
          <w:p w14:paraId="35271E55" w14:textId="77777777" w:rsidR="002A0BE0" w:rsidRPr="002A0BE0" w:rsidRDefault="002A0BE0" w:rsidP="002A0BE0">
            <w:pPr>
              <w:rPr>
                <w:color w:val="000000"/>
                <w:sz w:val="22"/>
                <w:szCs w:val="22"/>
              </w:rPr>
            </w:pPr>
            <w:r w:rsidRPr="002A0BE0">
              <w:rPr>
                <w:color w:val="000000"/>
                <w:sz w:val="22"/>
                <w:szCs w:val="22"/>
              </w:rPr>
              <w:t>for Miscellaneous Organic Chemical Manufacturing emissions are modeled at the census block level.</w:t>
            </w:r>
          </w:p>
        </w:tc>
      </w:tr>
      <w:tr w:rsidR="002A0BE0" w:rsidRPr="002A0BE0" w14:paraId="32B7B0CE" w14:textId="77777777" w:rsidTr="002A0BE0">
        <w:trPr>
          <w:trHeight w:val="975"/>
          <w:jc w:val="center"/>
        </w:trPr>
        <w:tc>
          <w:tcPr>
            <w:tcW w:w="9680" w:type="dxa"/>
            <w:gridSpan w:val="7"/>
            <w:tcBorders>
              <w:top w:val="nil"/>
              <w:left w:val="nil"/>
              <w:bottom w:val="nil"/>
              <w:right w:val="nil"/>
            </w:tcBorders>
            <w:shd w:val="clear" w:color="auto" w:fill="auto"/>
            <w:vAlign w:val="center"/>
            <w:hideMark/>
          </w:tcPr>
          <w:p w14:paraId="3C94C789" w14:textId="77777777" w:rsidR="002A0BE0" w:rsidRPr="002A0BE0" w:rsidRDefault="002A0BE0" w:rsidP="002A0BE0">
            <w:pPr>
              <w:rPr>
                <w:color w:val="000000"/>
                <w:sz w:val="22"/>
                <w:szCs w:val="22"/>
              </w:rPr>
            </w:pPr>
            <w:proofErr w:type="spellStart"/>
            <w:r w:rsidRPr="002A0BE0">
              <w:rPr>
                <w:color w:val="000000"/>
                <w:sz w:val="22"/>
                <w:szCs w:val="22"/>
                <w:vertAlign w:val="superscript"/>
              </w:rPr>
              <w:t>b</w:t>
            </w:r>
            <w:r w:rsidRPr="002A0BE0">
              <w:rPr>
                <w:color w:val="000000"/>
                <w:sz w:val="22"/>
                <w:szCs w:val="22"/>
              </w:rPr>
              <w:t>In</w:t>
            </w:r>
            <w:proofErr w:type="spellEnd"/>
            <w:r w:rsidRPr="002A0BE0">
              <w:rPr>
                <w:color w:val="000000"/>
                <w:sz w:val="22"/>
                <w:szCs w:val="22"/>
              </w:rPr>
              <w:t xml:space="preserve"> order to avoid double counting, the "Hispanic or Latino" category is treated as a distinct racial/ethnic category for these analyses. A person is identified as one of five racial/ethnic categories above: White, African American, Native American, Other and Multiracial, or Hispanic/Latino.</w:t>
            </w:r>
          </w:p>
        </w:tc>
      </w:tr>
      <w:tr w:rsidR="002A0BE0" w:rsidRPr="002A0BE0" w14:paraId="3645693C" w14:textId="77777777" w:rsidTr="002A0BE0">
        <w:trPr>
          <w:trHeight w:val="450"/>
          <w:jc w:val="center"/>
        </w:trPr>
        <w:tc>
          <w:tcPr>
            <w:tcW w:w="9680" w:type="dxa"/>
            <w:gridSpan w:val="7"/>
            <w:tcBorders>
              <w:top w:val="nil"/>
              <w:left w:val="nil"/>
              <w:bottom w:val="nil"/>
              <w:right w:val="nil"/>
            </w:tcBorders>
            <w:shd w:val="clear" w:color="auto" w:fill="auto"/>
            <w:vAlign w:val="bottom"/>
            <w:hideMark/>
          </w:tcPr>
          <w:p w14:paraId="4C06A71A" w14:textId="77777777" w:rsidR="002A0BE0" w:rsidRPr="002A0BE0" w:rsidRDefault="002A0BE0" w:rsidP="002A0BE0">
            <w:pPr>
              <w:rPr>
                <w:color w:val="000000"/>
                <w:sz w:val="22"/>
                <w:szCs w:val="22"/>
              </w:rPr>
            </w:pPr>
            <w:proofErr w:type="spellStart"/>
            <w:r w:rsidRPr="002A0BE0">
              <w:rPr>
                <w:color w:val="000000"/>
                <w:sz w:val="22"/>
                <w:szCs w:val="22"/>
                <w:vertAlign w:val="superscript"/>
              </w:rPr>
              <w:t>c</w:t>
            </w:r>
            <w:r w:rsidRPr="002A0BE0">
              <w:rPr>
                <w:color w:val="000000"/>
                <w:sz w:val="22"/>
                <w:szCs w:val="22"/>
              </w:rPr>
              <w:t>The</w:t>
            </w:r>
            <w:proofErr w:type="spellEnd"/>
            <w:r w:rsidRPr="002A0BE0">
              <w:rPr>
                <w:color w:val="000000"/>
                <w:sz w:val="22"/>
                <w:szCs w:val="22"/>
              </w:rPr>
              <w:t xml:space="preserve"> population-weighted average hazard index </w:t>
            </w:r>
            <w:proofErr w:type="gramStart"/>
            <w:r w:rsidRPr="002A0BE0">
              <w:rPr>
                <w:color w:val="000000"/>
                <w:sz w:val="22"/>
                <w:szCs w:val="22"/>
              </w:rPr>
              <w:t>takes into account</w:t>
            </w:r>
            <w:proofErr w:type="gramEnd"/>
            <w:r w:rsidRPr="002A0BE0">
              <w:rPr>
                <w:color w:val="000000"/>
                <w:sz w:val="22"/>
                <w:szCs w:val="22"/>
              </w:rPr>
              <w:t xml:space="preserve"> hazard index levels at all populated block receptors in the modeled domain for the entire source category.</w:t>
            </w:r>
          </w:p>
        </w:tc>
      </w:tr>
    </w:tbl>
    <w:p w14:paraId="46764144" w14:textId="5F597779" w:rsidR="007929BC" w:rsidRDefault="001C4A66" w:rsidP="0015066C">
      <w:pPr>
        <w:jc w:val="center"/>
        <w:rPr>
          <w:b/>
          <w:lang w:val="en-CA" w:eastAsia="x-none"/>
        </w:rPr>
      </w:pPr>
      <w:r>
        <w:rPr>
          <w:b/>
          <w:lang w:val="en-CA" w:eastAsia="x-none"/>
        </w:rPr>
        <w:t xml:space="preserve"> </w:t>
      </w:r>
      <w:r w:rsidR="007929BC">
        <w:rPr>
          <w:b/>
          <w:lang w:val="en-CA" w:eastAsia="x-none"/>
        </w:rPr>
        <w:br w:type="page"/>
      </w:r>
    </w:p>
    <w:p w14:paraId="19882C9E" w14:textId="10907B7D" w:rsidR="007929BC" w:rsidRDefault="007929BC" w:rsidP="00E601FA">
      <w:pPr>
        <w:jc w:val="center"/>
        <w:rPr>
          <w:b/>
          <w:lang w:val="en-CA" w:eastAsia="x-none"/>
        </w:rPr>
      </w:pPr>
    </w:p>
    <w:p w14:paraId="4DFFEE50" w14:textId="77777777" w:rsidR="003C5708" w:rsidRDefault="008C51EF" w:rsidP="008C51EF">
      <w:pPr>
        <w:tabs>
          <w:tab w:val="left" w:pos="3885"/>
        </w:tabs>
        <w:rPr>
          <w:b/>
          <w:lang w:val="en-CA" w:eastAsia="x-none"/>
        </w:rPr>
      </w:pPr>
      <w:r>
        <w:rPr>
          <w:b/>
          <w:lang w:val="en-CA" w:eastAsia="x-none"/>
        </w:rPr>
        <w:tab/>
      </w:r>
      <w:r>
        <w:rPr>
          <w:b/>
          <w:lang w:val="en-CA" w:eastAsia="x-none"/>
        </w:rPr>
        <w:tab/>
      </w:r>
    </w:p>
    <w:p w14:paraId="6A45D68B" w14:textId="02A9FA9C" w:rsidR="009E0E56" w:rsidRDefault="009E0E56" w:rsidP="008C51EF">
      <w:pPr>
        <w:tabs>
          <w:tab w:val="left" w:pos="3885"/>
        </w:tabs>
        <w:rPr>
          <w:b/>
          <w:lang w:val="en-CA" w:eastAsia="x-none"/>
        </w:rPr>
      </w:pPr>
    </w:p>
    <w:tbl>
      <w:tblPr>
        <w:tblW w:w="7320" w:type="dxa"/>
        <w:jc w:val="center"/>
        <w:tblLook w:val="04A0" w:firstRow="1" w:lastRow="0" w:firstColumn="1" w:lastColumn="0" w:noHBand="0" w:noVBand="1"/>
      </w:tblPr>
      <w:tblGrid>
        <w:gridCol w:w="3214"/>
        <w:gridCol w:w="1195"/>
        <w:gridCol w:w="943"/>
        <w:gridCol w:w="1096"/>
        <w:gridCol w:w="931"/>
      </w:tblGrid>
      <w:tr w:rsidR="00DB3616" w:rsidRPr="00DB3616" w14:paraId="677D4057" w14:textId="77777777" w:rsidTr="00DB3616">
        <w:trPr>
          <w:trHeight w:val="720"/>
          <w:jc w:val="center"/>
        </w:trPr>
        <w:tc>
          <w:tcPr>
            <w:tcW w:w="7320" w:type="dxa"/>
            <w:gridSpan w:val="5"/>
            <w:tcBorders>
              <w:top w:val="nil"/>
              <w:left w:val="nil"/>
              <w:bottom w:val="single" w:sz="4" w:space="0" w:color="808080"/>
              <w:right w:val="nil"/>
            </w:tcBorders>
            <w:shd w:val="clear" w:color="000000" w:fill="FFFFFF"/>
            <w:vAlign w:val="bottom"/>
            <w:hideMark/>
          </w:tcPr>
          <w:p w14:paraId="1FF3CFF2" w14:textId="77777777" w:rsidR="00DB3616" w:rsidRPr="00DB3616" w:rsidRDefault="00DB3616" w:rsidP="00DB3616">
            <w:pPr>
              <w:jc w:val="center"/>
              <w:rPr>
                <w:b/>
                <w:bCs/>
                <w:color w:val="000000"/>
                <w:szCs w:val="24"/>
              </w:rPr>
            </w:pPr>
            <w:r w:rsidRPr="00DB3616">
              <w:rPr>
                <w:b/>
                <w:bCs/>
                <w:color w:val="000000"/>
                <w:szCs w:val="24"/>
              </w:rPr>
              <w:t>Table D-2.  Distribution of Hazard Indices for Different Age Groups - 5 km Study Area Radius</w:t>
            </w:r>
          </w:p>
        </w:tc>
      </w:tr>
      <w:tr w:rsidR="00DB3616" w:rsidRPr="00DB3616" w14:paraId="0B80FAF8" w14:textId="77777777" w:rsidTr="00DB3616">
        <w:trPr>
          <w:trHeight w:val="345"/>
          <w:jc w:val="center"/>
        </w:trPr>
        <w:tc>
          <w:tcPr>
            <w:tcW w:w="3214" w:type="dxa"/>
            <w:vMerge w:val="restart"/>
            <w:tcBorders>
              <w:top w:val="single" w:sz="4" w:space="0" w:color="808080"/>
              <w:left w:val="nil"/>
              <w:bottom w:val="single" w:sz="8" w:space="0" w:color="808080"/>
              <w:right w:val="nil"/>
            </w:tcBorders>
            <w:shd w:val="clear" w:color="000000" w:fill="FFFFFF"/>
            <w:vAlign w:val="bottom"/>
            <w:hideMark/>
          </w:tcPr>
          <w:p w14:paraId="4B1A4A1B" w14:textId="77777777" w:rsidR="00DB3616" w:rsidRPr="00DB3616" w:rsidRDefault="00DB3616" w:rsidP="00DB3616">
            <w:pPr>
              <w:jc w:val="center"/>
              <w:rPr>
                <w:color w:val="000000"/>
                <w:sz w:val="22"/>
                <w:szCs w:val="22"/>
              </w:rPr>
            </w:pPr>
            <w:r w:rsidRPr="00DB3616">
              <w:rPr>
                <w:color w:val="000000"/>
                <w:sz w:val="22"/>
                <w:szCs w:val="22"/>
              </w:rPr>
              <w:t>Respiratory Hazard Index Ranges for the Miscellaneous Organic Chemical Manufacturing Source Category</w:t>
            </w:r>
          </w:p>
        </w:tc>
        <w:tc>
          <w:tcPr>
            <w:tcW w:w="4106" w:type="dxa"/>
            <w:gridSpan w:val="4"/>
            <w:tcBorders>
              <w:top w:val="single" w:sz="4" w:space="0" w:color="808080"/>
              <w:left w:val="nil"/>
              <w:bottom w:val="nil"/>
              <w:right w:val="nil"/>
            </w:tcBorders>
            <w:shd w:val="clear" w:color="000000" w:fill="FFFFFF"/>
            <w:vAlign w:val="bottom"/>
            <w:hideMark/>
          </w:tcPr>
          <w:p w14:paraId="4A99DB5A" w14:textId="77777777" w:rsidR="00DB3616" w:rsidRPr="00DB3616" w:rsidRDefault="00DB3616" w:rsidP="00DB3616">
            <w:pPr>
              <w:jc w:val="center"/>
              <w:rPr>
                <w:color w:val="000000"/>
                <w:sz w:val="22"/>
                <w:szCs w:val="22"/>
              </w:rPr>
            </w:pPr>
            <w:r w:rsidRPr="00DB3616">
              <w:rPr>
                <w:color w:val="000000"/>
                <w:sz w:val="22"/>
                <w:szCs w:val="22"/>
              </w:rPr>
              <w:t>Number of People within 5 km of any</w:t>
            </w:r>
          </w:p>
        </w:tc>
      </w:tr>
      <w:tr w:rsidR="00DB3616" w:rsidRPr="00DB3616" w14:paraId="0E315958" w14:textId="77777777" w:rsidTr="00DB3616">
        <w:trPr>
          <w:trHeight w:val="360"/>
          <w:jc w:val="center"/>
        </w:trPr>
        <w:tc>
          <w:tcPr>
            <w:tcW w:w="3214" w:type="dxa"/>
            <w:vMerge/>
            <w:tcBorders>
              <w:top w:val="single" w:sz="4" w:space="0" w:color="808080"/>
              <w:left w:val="nil"/>
              <w:bottom w:val="single" w:sz="8" w:space="0" w:color="808080"/>
              <w:right w:val="nil"/>
            </w:tcBorders>
            <w:vAlign w:val="center"/>
            <w:hideMark/>
          </w:tcPr>
          <w:p w14:paraId="6E28A574" w14:textId="77777777" w:rsidR="00DB3616" w:rsidRPr="00DB3616" w:rsidRDefault="00DB3616" w:rsidP="00DB3616">
            <w:pPr>
              <w:rPr>
                <w:color w:val="000000"/>
                <w:sz w:val="22"/>
                <w:szCs w:val="22"/>
              </w:rPr>
            </w:pPr>
          </w:p>
        </w:tc>
        <w:tc>
          <w:tcPr>
            <w:tcW w:w="4106" w:type="dxa"/>
            <w:gridSpan w:val="4"/>
            <w:tcBorders>
              <w:top w:val="nil"/>
              <w:left w:val="nil"/>
              <w:bottom w:val="single" w:sz="4" w:space="0" w:color="808080"/>
              <w:right w:val="nil"/>
            </w:tcBorders>
            <w:shd w:val="clear" w:color="000000" w:fill="FFFFFF"/>
            <w:noWrap/>
            <w:vAlign w:val="bottom"/>
            <w:hideMark/>
          </w:tcPr>
          <w:p w14:paraId="2860372C" w14:textId="77777777" w:rsidR="00DB3616" w:rsidRPr="00DB3616" w:rsidRDefault="00DB3616" w:rsidP="00DB3616">
            <w:pPr>
              <w:jc w:val="center"/>
              <w:rPr>
                <w:color w:val="000000"/>
                <w:sz w:val="22"/>
                <w:szCs w:val="22"/>
              </w:rPr>
            </w:pPr>
            <w:r w:rsidRPr="00DB3616">
              <w:rPr>
                <w:color w:val="000000"/>
                <w:sz w:val="22"/>
                <w:szCs w:val="22"/>
              </w:rPr>
              <w:t xml:space="preserve"> Facility in Different Hazard Index </w:t>
            </w:r>
            <w:proofErr w:type="spellStart"/>
            <w:r w:rsidRPr="00DB3616">
              <w:rPr>
                <w:color w:val="000000"/>
                <w:sz w:val="22"/>
                <w:szCs w:val="22"/>
              </w:rPr>
              <w:t>Ranges</w:t>
            </w:r>
            <w:r w:rsidRPr="00DB3616">
              <w:rPr>
                <w:color w:val="000000"/>
                <w:sz w:val="22"/>
                <w:szCs w:val="22"/>
                <w:vertAlign w:val="superscript"/>
              </w:rPr>
              <w:t>a</w:t>
            </w:r>
            <w:proofErr w:type="spellEnd"/>
          </w:p>
        </w:tc>
      </w:tr>
      <w:tr w:rsidR="00DB3616" w:rsidRPr="00DB3616" w14:paraId="63A0D090" w14:textId="77777777" w:rsidTr="00DB3616">
        <w:trPr>
          <w:trHeight w:val="799"/>
          <w:jc w:val="center"/>
        </w:trPr>
        <w:tc>
          <w:tcPr>
            <w:tcW w:w="3214" w:type="dxa"/>
            <w:vMerge/>
            <w:tcBorders>
              <w:top w:val="single" w:sz="4" w:space="0" w:color="808080"/>
              <w:left w:val="nil"/>
              <w:bottom w:val="single" w:sz="8" w:space="0" w:color="808080"/>
              <w:right w:val="nil"/>
            </w:tcBorders>
            <w:vAlign w:val="center"/>
            <w:hideMark/>
          </w:tcPr>
          <w:p w14:paraId="163D4DF4" w14:textId="77777777" w:rsidR="00DB3616" w:rsidRPr="00DB3616" w:rsidRDefault="00DB3616" w:rsidP="00DB3616">
            <w:pPr>
              <w:rPr>
                <w:color w:val="000000"/>
                <w:sz w:val="22"/>
                <w:szCs w:val="22"/>
              </w:rPr>
            </w:pPr>
          </w:p>
        </w:tc>
        <w:tc>
          <w:tcPr>
            <w:tcW w:w="1195" w:type="dxa"/>
            <w:tcBorders>
              <w:top w:val="nil"/>
              <w:left w:val="nil"/>
              <w:bottom w:val="nil"/>
              <w:right w:val="nil"/>
            </w:tcBorders>
            <w:shd w:val="clear" w:color="000000" w:fill="FFFFFF"/>
            <w:vAlign w:val="bottom"/>
            <w:hideMark/>
          </w:tcPr>
          <w:p w14:paraId="48E439F8" w14:textId="77777777" w:rsidR="00DB3616" w:rsidRPr="00DB3616" w:rsidRDefault="00DB3616" w:rsidP="00DB3616">
            <w:pPr>
              <w:jc w:val="center"/>
              <w:rPr>
                <w:color w:val="000000"/>
                <w:sz w:val="22"/>
                <w:szCs w:val="22"/>
              </w:rPr>
            </w:pPr>
            <w:r w:rsidRPr="00DB3616">
              <w:rPr>
                <w:color w:val="000000"/>
                <w:sz w:val="22"/>
                <w:szCs w:val="22"/>
              </w:rPr>
              <w:t>Total Population</w:t>
            </w:r>
          </w:p>
        </w:tc>
        <w:tc>
          <w:tcPr>
            <w:tcW w:w="943" w:type="dxa"/>
            <w:tcBorders>
              <w:top w:val="nil"/>
              <w:left w:val="nil"/>
              <w:bottom w:val="nil"/>
              <w:right w:val="nil"/>
            </w:tcBorders>
            <w:shd w:val="clear" w:color="000000" w:fill="FFFFFF"/>
            <w:vAlign w:val="bottom"/>
            <w:hideMark/>
          </w:tcPr>
          <w:p w14:paraId="7690BF00" w14:textId="77777777" w:rsidR="00DB3616" w:rsidRPr="00DB3616" w:rsidRDefault="00DB3616" w:rsidP="00DB3616">
            <w:pPr>
              <w:jc w:val="center"/>
              <w:rPr>
                <w:color w:val="000000"/>
                <w:sz w:val="22"/>
                <w:szCs w:val="22"/>
              </w:rPr>
            </w:pPr>
            <w:r w:rsidRPr="00DB3616">
              <w:rPr>
                <w:color w:val="000000"/>
                <w:sz w:val="22"/>
                <w:szCs w:val="22"/>
              </w:rPr>
              <w:t>Age (Years)       0-17</w:t>
            </w:r>
          </w:p>
        </w:tc>
        <w:tc>
          <w:tcPr>
            <w:tcW w:w="1056" w:type="dxa"/>
            <w:tcBorders>
              <w:top w:val="nil"/>
              <w:left w:val="nil"/>
              <w:bottom w:val="nil"/>
              <w:right w:val="nil"/>
            </w:tcBorders>
            <w:shd w:val="clear" w:color="000000" w:fill="FFFFFF"/>
            <w:vAlign w:val="bottom"/>
            <w:hideMark/>
          </w:tcPr>
          <w:p w14:paraId="29FC5006" w14:textId="77777777" w:rsidR="00DB3616" w:rsidRPr="00DB3616" w:rsidRDefault="00DB3616" w:rsidP="00DB3616">
            <w:pPr>
              <w:jc w:val="center"/>
              <w:rPr>
                <w:color w:val="000000"/>
                <w:sz w:val="22"/>
                <w:szCs w:val="22"/>
              </w:rPr>
            </w:pPr>
            <w:r w:rsidRPr="00DB3616">
              <w:rPr>
                <w:color w:val="000000"/>
                <w:sz w:val="22"/>
                <w:szCs w:val="22"/>
              </w:rPr>
              <w:t>Age (Years)    18 - 64</w:t>
            </w:r>
          </w:p>
        </w:tc>
        <w:tc>
          <w:tcPr>
            <w:tcW w:w="912" w:type="dxa"/>
            <w:tcBorders>
              <w:top w:val="nil"/>
              <w:left w:val="nil"/>
              <w:bottom w:val="nil"/>
              <w:right w:val="nil"/>
            </w:tcBorders>
            <w:shd w:val="clear" w:color="000000" w:fill="FFFFFF"/>
            <w:vAlign w:val="bottom"/>
            <w:hideMark/>
          </w:tcPr>
          <w:p w14:paraId="4F96B4BF" w14:textId="77777777" w:rsidR="00DB3616" w:rsidRPr="00DB3616" w:rsidRDefault="00DB3616" w:rsidP="00DB3616">
            <w:pPr>
              <w:jc w:val="center"/>
              <w:rPr>
                <w:color w:val="000000"/>
                <w:sz w:val="22"/>
                <w:szCs w:val="22"/>
              </w:rPr>
            </w:pPr>
            <w:r w:rsidRPr="00DB3616">
              <w:rPr>
                <w:color w:val="000000"/>
                <w:sz w:val="22"/>
                <w:szCs w:val="22"/>
              </w:rPr>
              <w:t xml:space="preserve">Age (Years)   &gt;= 65 </w:t>
            </w:r>
          </w:p>
        </w:tc>
      </w:tr>
      <w:tr w:rsidR="00DB3616" w:rsidRPr="00DB3616" w14:paraId="00B6E8D0" w14:textId="77777777" w:rsidTr="00DB3616">
        <w:trPr>
          <w:trHeight w:val="300"/>
          <w:jc w:val="center"/>
        </w:trPr>
        <w:tc>
          <w:tcPr>
            <w:tcW w:w="3214" w:type="dxa"/>
            <w:vMerge/>
            <w:tcBorders>
              <w:top w:val="single" w:sz="4" w:space="0" w:color="808080"/>
              <w:left w:val="nil"/>
              <w:bottom w:val="single" w:sz="8" w:space="0" w:color="808080"/>
              <w:right w:val="nil"/>
            </w:tcBorders>
            <w:vAlign w:val="center"/>
            <w:hideMark/>
          </w:tcPr>
          <w:p w14:paraId="2B6E019A" w14:textId="77777777" w:rsidR="00DB3616" w:rsidRPr="00DB3616" w:rsidRDefault="00DB3616" w:rsidP="00DB3616">
            <w:pPr>
              <w:rPr>
                <w:color w:val="000000"/>
                <w:sz w:val="22"/>
                <w:szCs w:val="22"/>
              </w:rPr>
            </w:pPr>
          </w:p>
        </w:tc>
        <w:tc>
          <w:tcPr>
            <w:tcW w:w="1195" w:type="dxa"/>
            <w:tcBorders>
              <w:top w:val="nil"/>
              <w:left w:val="nil"/>
              <w:bottom w:val="single" w:sz="8" w:space="0" w:color="808080"/>
              <w:right w:val="nil"/>
            </w:tcBorders>
            <w:shd w:val="clear" w:color="auto" w:fill="auto"/>
            <w:noWrap/>
            <w:vAlign w:val="bottom"/>
            <w:hideMark/>
          </w:tcPr>
          <w:p w14:paraId="364029E4" w14:textId="77777777" w:rsidR="00DB3616" w:rsidRPr="00DB3616" w:rsidRDefault="00DB3616" w:rsidP="00DB3616">
            <w:pPr>
              <w:rPr>
                <w:color w:val="000000"/>
                <w:sz w:val="22"/>
                <w:szCs w:val="22"/>
              </w:rPr>
            </w:pPr>
            <w:r w:rsidRPr="00DB3616">
              <w:rPr>
                <w:color w:val="000000"/>
                <w:sz w:val="22"/>
                <w:szCs w:val="22"/>
              </w:rPr>
              <w:t> </w:t>
            </w:r>
          </w:p>
        </w:tc>
        <w:tc>
          <w:tcPr>
            <w:tcW w:w="943" w:type="dxa"/>
            <w:tcBorders>
              <w:top w:val="nil"/>
              <w:left w:val="nil"/>
              <w:bottom w:val="single" w:sz="8" w:space="0" w:color="808080"/>
              <w:right w:val="nil"/>
            </w:tcBorders>
            <w:shd w:val="clear" w:color="auto" w:fill="auto"/>
            <w:noWrap/>
            <w:vAlign w:val="bottom"/>
            <w:hideMark/>
          </w:tcPr>
          <w:p w14:paraId="5693EB77" w14:textId="77777777" w:rsidR="00DB3616" w:rsidRPr="00DB3616" w:rsidRDefault="00DB3616" w:rsidP="00DB3616">
            <w:pPr>
              <w:rPr>
                <w:color w:val="000000"/>
                <w:sz w:val="22"/>
                <w:szCs w:val="22"/>
              </w:rPr>
            </w:pPr>
            <w:r w:rsidRPr="00DB3616">
              <w:rPr>
                <w:color w:val="000000"/>
                <w:sz w:val="22"/>
                <w:szCs w:val="22"/>
              </w:rPr>
              <w:t> </w:t>
            </w:r>
          </w:p>
        </w:tc>
        <w:tc>
          <w:tcPr>
            <w:tcW w:w="1056" w:type="dxa"/>
            <w:tcBorders>
              <w:top w:val="nil"/>
              <w:left w:val="nil"/>
              <w:bottom w:val="single" w:sz="8" w:space="0" w:color="808080"/>
              <w:right w:val="nil"/>
            </w:tcBorders>
            <w:shd w:val="clear" w:color="auto" w:fill="auto"/>
            <w:noWrap/>
            <w:vAlign w:val="bottom"/>
            <w:hideMark/>
          </w:tcPr>
          <w:p w14:paraId="03BD13B1" w14:textId="77777777" w:rsidR="00DB3616" w:rsidRPr="00DB3616" w:rsidRDefault="00DB3616" w:rsidP="00DB3616">
            <w:pPr>
              <w:rPr>
                <w:color w:val="000000"/>
                <w:sz w:val="22"/>
                <w:szCs w:val="22"/>
              </w:rPr>
            </w:pPr>
            <w:r w:rsidRPr="00DB3616">
              <w:rPr>
                <w:color w:val="000000"/>
                <w:sz w:val="22"/>
                <w:szCs w:val="22"/>
              </w:rPr>
              <w:t> </w:t>
            </w:r>
          </w:p>
        </w:tc>
        <w:tc>
          <w:tcPr>
            <w:tcW w:w="912" w:type="dxa"/>
            <w:tcBorders>
              <w:top w:val="nil"/>
              <w:left w:val="nil"/>
              <w:bottom w:val="single" w:sz="8" w:space="0" w:color="808080"/>
              <w:right w:val="nil"/>
            </w:tcBorders>
            <w:shd w:val="clear" w:color="auto" w:fill="auto"/>
            <w:noWrap/>
            <w:vAlign w:val="bottom"/>
            <w:hideMark/>
          </w:tcPr>
          <w:p w14:paraId="07A93084" w14:textId="77777777" w:rsidR="00DB3616" w:rsidRPr="00DB3616" w:rsidRDefault="00DB3616" w:rsidP="00DB3616">
            <w:pPr>
              <w:rPr>
                <w:color w:val="000000"/>
                <w:sz w:val="22"/>
                <w:szCs w:val="22"/>
              </w:rPr>
            </w:pPr>
            <w:r w:rsidRPr="00DB3616">
              <w:rPr>
                <w:color w:val="000000"/>
                <w:sz w:val="22"/>
                <w:szCs w:val="22"/>
              </w:rPr>
              <w:t> </w:t>
            </w:r>
          </w:p>
        </w:tc>
      </w:tr>
      <w:tr w:rsidR="00DB3616" w:rsidRPr="00DB3616" w14:paraId="3EA955CE" w14:textId="77777777" w:rsidTr="00DB3616">
        <w:trPr>
          <w:trHeight w:val="300"/>
          <w:jc w:val="center"/>
        </w:trPr>
        <w:tc>
          <w:tcPr>
            <w:tcW w:w="3214" w:type="dxa"/>
            <w:tcBorders>
              <w:top w:val="single" w:sz="8" w:space="0" w:color="808080"/>
              <w:left w:val="nil"/>
              <w:bottom w:val="single" w:sz="4" w:space="0" w:color="808080"/>
              <w:right w:val="single" w:sz="4" w:space="0" w:color="808080"/>
            </w:tcBorders>
            <w:shd w:val="clear" w:color="auto" w:fill="auto"/>
            <w:noWrap/>
            <w:vAlign w:val="bottom"/>
            <w:hideMark/>
          </w:tcPr>
          <w:p w14:paraId="040E112A" w14:textId="77777777" w:rsidR="00DB3616" w:rsidRPr="00DB3616" w:rsidRDefault="00DB3616" w:rsidP="00DB3616">
            <w:pPr>
              <w:ind w:firstLineChars="500" w:firstLine="1100"/>
              <w:rPr>
                <w:color w:val="000000"/>
                <w:sz w:val="22"/>
                <w:szCs w:val="22"/>
              </w:rPr>
            </w:pPr>
            <w:r w:rsidRPr="00DB3616">
              <w:rPr>
                <w:color w:val="000000"/>
                <w:sz w:val="22"/>
                <w:szCs w:val="22"/>
              </w:rPr>
              <w:t xml:space="preserve">     0    to   &lt;= 1 </w:t>
            </w:r>
          </w:p>
        </w:tc>
        <w:tc>
          <w:tcPr>
            <w:tcW w:w="1195" w:type="dxa"/>
            <w:tcBorders>
              <w:top w:val="nil"/>
              <w:left w:val="nil"/>
              <w:bottom w:val="single" w:sz="4" w:space="0" w:color="808080"/>
              <w:right w:val="single" w:sz="4" w:space="0" w:color="808080"/>
            </w:tcBorders>
            <w:shd w:val="clear" w:color="auto" w:fill="auto"/>
            <w:noWrap/>
            <w:vAlign w:val="bottom"/>
            <w:hideMark/>
          </w:tcPr>
          <w:p w14:paraId="2AB52212" w14:textId="77777777" w:rsidR="00DB3616" w:rsidRPr="00DB3616" w:rsidRDefault="00DB3616" w:rsidP="00DB3616">
            <w:pPr>
              <w:jc w:val="right"/>
              <w:rPr>
                <w:color w:val="000000"/>
                <w:sz w:val="22"/>
                <w:szCs w:val="22"/>
              </w:rPr>
            </w:pPr>
            <w:r w:rsidRPr="00DB3616">
              <w:rPr>
                <w:color w:val="000000"/>
                <w:sz w:val="22"/>
                <w:szCs w:val="22"/>
              </w:rPr>
              <w:t>3,866,131</w:t>
            </w:r>
          </w:p>
        </w:tc>
        <w:tc>
          <w:tcPr>
            <w:tcW w:w="943" w:type="dxa"/>
            <w:tcBorders>
              <w:top w:val="nil"/>
              <w:left w:val="nil"/>
              <w:bottom w:val="single" w:sz="4" w:space="0" w:color="808080"/>
              <w:right w:val="single" w:sz="4" w:space="0" w:color="808080"/>
            </w:tcBorders>
            <w:shd w:val="clear" w:color="auto" w:fill="auto"/>
            <w:noWrap/>
            <w:vAlign w:val="bottom"/>
            <w:hideMark/>
          </w:tcPr>
          <w:p w14:paraId="01E8D927" w14:textId="77777777" w:rsidR="00DB3616" w:rsidRPr="00DB3616" w:rsidRDefault="00DB3616" w:rsidP="00DB3616">
            <w:pPr>
              <w:jc w:val="right"/>
              <w:rPr>
                <w:color w:val="000000"/>
                <w:sz w:val="22"/>
                <w:szCs w:val="22"/>
              </w:rPr>
            </w:pPr>
            <w:r w:rsidRPr="00DB3616">
              <w:rPr>
                <w:color w:val="000000"/>
                <w:sz w:val="22"/>
                <w:szCs w:val="22"/>
              </w:rPr>
              <w:t>921,860</w:t>
            </w:r>
          </w:p>
        </w:tc>
        <w:tc>
          <w:tcPr>
            <w:tcW w:w="1056" w:type="dxa"/>
            <w:tcBorders>
              <w:top w:val="nil"/>
              <w:left w:val="nil"/>
              <w:bottom w:val="single" w:sz="4" w:space="0" w:color="808080"/>
              <w:right w:val="single" w:sz="4" w:space="0" w:color="808080"/>
            </w:tcBorders>
            <w:shd w:val="clear" w:color="auto" w:fill="auto"/>
            <w:noWrap/>
            <w:vAlign w:val="bottom"/>
            <w:hideMark/>
          </w:tcPr>
          <w:p w14:paraId="5CDF61BB" w14:textId="77777777" w:rsidR="00DB3616" w:rsidRPr="00DB3616" w:rsidRDefault="00DB3616" w:rsidP="00DB3616">
            <w:pPr>
              <w:jc w:val="right"/>
              <w:rPr>
                <w:color w:val="000000"/>
                <w:sz w:val="22"/>
                <w:szCs w:val="22"/>
              </w:rPr>
            </w:pPr>
            <w:r w:rsidRPr="00DB3616">
              <w:rPr>
                <w:color w:val="000000"/>
                <w:sz w:val="22"/>
                <w:szCs w:val="22"/>
              </w:rPr>
              <w:t>2,451,910</w:t>
            </w:r>
          </w:p>
        </w:tc>
        <w:tc>
          <w:tcPr>
            <w:tcW w:w="912" w:type="dxa"/>
            <w:tcBorders>
              <w:top w:val="nil"/>
              <w:left w:val="nil"/>
              <w:bottom w:val="single" w:sz="4" w:space="0" w:color="808080"/>
              <w:right w:val="nil"/>
            </w:tcBorders>
            <w:shd w:val="clear" w:color="auto" w:fill="auto"/>
            <w:noWrap/>
            <w:vAlign w:val="bottom"/>
            <w:hideMark/>
          </w:tcPr>
          <w:p w14:paraId="00B519BF" w14:textId="77777777" w:rsidR="00DB3616" w:rsidRPr="00DB3616" w:rsidRDefault="00DB3616" w:rsidP="00DB3616">
            <w:pPr>
              <w:jc w:val="right"/>
              <w:rPr>
                <w:color w:val="000000"/>
                <w:sz w:val="22"/>
                <w:szCs w:val="22"/>
              </w:rPr>
            </w:pPr>
            <w:r w:rsidRPr="00DB3616">
              <w:rPr>
                <w:color w:val="000000"/>
                <w:sz w:val="22"/>
                <w:szCs w:val="22"/>
              </w:rPr>
              <w:t>492,361</w:t>
            </w:r>
          </w:p>
        </w:tc>
      </w:tr>
      <w:tr w:rsidR="00DB3616" w:rsidRPr="00DB3616" w14:paraId="37647D36" w14:textId="77777777" w:rsidTr="00DB3616">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014D9A21" w14:textId="77777777" w:rsidR="00DB3616" w:rsidRPr="00DB3616" w:rsidRDefault="00DB3616" w:rsidP="00DB3616">
            <w:pPr>
              <w:ind w:firstLineChars="500" w:firstLine="1100"/>
              <w:rPr>
                <w:color w:val="000000"/>
                <w:sz w:val="22"/>
                <w:szCs w:val="22"/>
              </w:rPr>
            </w:pPr>
            <w:r w:rsidRPr="00DB3616">
              <w:rPr>
                <w:color w:val="000000"/>
                <w:sz w:val="22"/>
                <w:szCs w:val="22"/>
              </w:rPr>
              <w:t xml:space="preserve">   &gt;1    to   &lt;= 2 </w:t>
            </w:r>
          </w:p>
        </w:tc>
        <w:tc>
          <w:tcPr>
            <w:tcW w:w="1195" w:type="dxa"/>
            <w:tcBorders>
              <w:top w:val="nil"/>
              <w:left w:val="nil"/>
              <w:bottom w:val="single" w:sz="4" w:space="0" w:color="808080"/>
              <w:right w:val="single" w:sz="4" w:space="0" w:color="808080"/>
            </w:tcBorders>
            <w:shd w:val="clear" w:color="auto" w:fill="auto"/>
            <w:noWrap/>
            <w:vAlign w:val="bottom"/>
            <w:hideMark/>
          </w:tcPr>
          <w:p w14:paraId="191E9E36" w14:textId="77777777" w:rsidR="00DB3616" w:rsidRPr="00DB3616" w:rsidRDefault="00DB3616" w:rsidP="00DB3616">
            <w:pPr>
              <w:jc w:val="right"/>
              <w:rPr>
                <w:color w:val="000000"/>
                <w:sz w:val="22"/>
                <w:szCs w:val="22"/>
              </w:rPr>
            </w:pPr>
            <w:r w:rsidRPr="00DB3616">
              <w:rPr>
                <w:color w:val="000000"/>
                <w:sz w:val="22"/>
                <w:szCs w:val="22"/>
              </w:rPr>
              <w:t>0</w:t>
            </w:r>
          </w:p>
        </w:tc>
        <w:tc>
          <w:tcPr>
            <w:tcW w:w="943" w:type="dxa"/>
            <w:tcBorders>
              <w:top w:val="nil"/>
              <w:left w:val="nil"/>
              <w:bottom w:val="single" w:sz="4" w:space="0" w:color="808080"/>
              <w:right w:val="single" w:sz="4" w:space="0" w:color="808080"/>
            </w:tcBorders>
            <w:shd w:val="clear" w:color="auto" w:fill="auto"/>
            <w:noWrap/>
            <w:vAlign w:val="bottom"/>
            <w:hideMark/>
          </w:tcPr>
          <w:p w14:paraId="46A83644" w14:textId="77777777" w:rsidR="00DB3616" w:rsidRPr="00DB3616" w:rsidRDefault="00DB3616" w:rsidP="00DB3616">
            <w:pPr>
              <w:jc w:val="right"/>
              <w:rPr>
                <w:color w:val="000000"/>
                <w:sz w:val="22"/>
                <w:szCs w:val="22"/>
              </w:rPr>
            </w:pPr>
            <w:r w:rsidRPr="00DB3616">
              <w:rPr>
                <w:color w:val="000000"/>
                <w:sz w:val="22"/>
                <w:szCs w:val="22"/>
              </w:rPr>
              <w:t>0</w:t>
            </w:r>
          </w:p>
        </w:tc>
        <w:tc>
          <w:tcPr>
            <w:tcW w:w="1056" w:type="dxa"/>
            <w:tcBorders>
              <w:top w:val="nil"/>
              <w:left w:val="nil"/>
              <w:bottom w:val="single" w:sz="4" w:space="0" w:color="808080"/>
              <w:right w:val="single" w:sz="4" w:space="0" w:color="808080"/>
            </w:tcBorders>
            <w:shd w:val="clear" w:color="auto" w:fill="auto"/>
            <w:noWrap/>
            <w:vAlign w:val="bottom"/>
            <w:hideMark/>
          </w:tcPr>
          <w:p w14:paraId="3E3699F8" w14:textId="77777777" w:rsidR="00DB3616" w:rsidRPr="00DB3616" w:rsidRDefault="00DB3616" w:rsidP="00DB3616">
            <w:pPr>
              <w:jc w:val="right"/>
              <w:rPr>
                <w:color w:val="000000"/>
                <w:sz w:val="22"/>
                <w:szCs w:val="22"/>
              </w:rPr>
            </w:pPr>
            <w:r w:rsidRPr="00DB3616">
              <w:rPr>
                <w:color w:val="000000"/>
                <w:sz w:val="22"/>
                <w:szCs w:val="22"/>
              </w:rPr>
              <w:t>0</w:t>
            </w:r>
          </w:p>
        </w:tc>
        <w:tc>
          <w:tcPr>
            <w:tcW w:w="912" w:type="dxa"/>
            <w:tcBorders>
              <w:top w:val="nil"/>
              <w:left w:val="nil"/>
              <w:bottom w:val="single" w:sz="4" w:space="0" w:color="808080"/>
              <w:right w:val="nil"/>
            </w:tcBorders>
            <w:shd w:val="clear" w:color="auto" w:fill="auto"/>
            <w:noWrap/>
            <w:vAlign w:val="bottom"/>
            <w:hideMark/>
          </w:tcPr>
          <w:p w14:paraId="4FBD975C" w14:textId="77777777" w:rsidR="00DB3616" w:rsidRPr="00DB3616" w:rsidRDefault="00DB3616" w:rsidP="00DB3616">
            <w:pPr>
              <w:jc w:val="right"/>
              <w:rPr>
                <w:color w:val="000000"/>
                <w:sz w:val="22"/>
                <w:szCs w:val="22"/>
              </w:rPr>
            </w:pPr>
            <w:r w:rsidRPr="00DB3616">
              <w:rPr>
                <w:color w:val="000000"/>
                <w:sz w:val="22"/>
                <w:szCs w:val="22"/>
              </w:rPr>
              <w:t>0</w:t>
            </w:r>
          </w:p>
        </w:tc>
      </w:tr>
      <w:tr w:rsidR="00DB3616" w:rsidRPr="00DB3616" w14:paraId="7EF452F5" w14:textId="77777777" w:rsidTr="00DB3616">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252463D3" w14:textId="77777777" w:rsidR="00DB3616" w:rsidRPr="00DB3616" w:rsidRDefault="00DB3616" w:rsidP="00DB3616">
            <w:pPr>
              <w:ind w:firstLineChars="500" w:firstLine="1100"/>
              <w:rPr>
                <w:color w:val="000000"/>
                <w:sz w:val="22"/>
                <w:szCs w:val="22"/>
              </w:rPr>
            </w:pPr>
            <w:r w:rsidRPr="00DB3616">
              <w:rPr>
                <w:color w:val="000000"/>
                <w:sz w:val="22"/>
                <w:szCs w:val="22"/>
              </w:rPr>
              <w:t xml:space="preserve">   &gt;2    to   &lt;= 3  </w:t>
            </w:r>
          </w:p>
        </w:tc>
        <w:tc>
          <w:tcPr>
            <w:tcW w:w="1195" w:type="dxa"/>
            <w:tcBorders>
              <w:top w:val="nil"/>
              <w:left w:val="nil"/>
              <w:bottom w:val="single" w:sz="4" w:space="0" w:color="808080"/>
              <w:right w:val="single" w:sz="4" w:space="0" w:color="808080"/>
            </w:tcBorders>
            <w:shd w:val="clear" w:color="auto" w:fill="auto"/>
            <w:noWrap/>
            <w:vAlign w:val="bottom"/>
            <w:hideMark/>
          </w:tcPr>
          <w:p w14:paraId="00165C04" w14:textId="77777777" w:rsidR="00DB3616" w:rsidRPr="00DB3616" w:rsidRDefault="00DB3616" w:rsidP="00DB3616">
            <w:pPr>
              <w:jc w:val="right"/>
              <w:rPr>
                <w:color w:val="000000"/>
                <w:sz w:val="22"/>
                <w:szCs w:val="22"/>
              </w:rPr>
            </w:pPr>
            <w:r w:rsidRPr="00DB3616">
              <w:rPr>
                <w:color w:val="000000"/>
                <w:sz w:val="22"/>
                <w:szCs w:val="22"/>
              </w:rPr>
              <w:t>0</w:t>
            </w:r>
          </w:p>
        </w:tc>
        <w:tc>
          <w:tcPr>
            <w:tcW w:w="943" w:type="dxa"/>
            <w:tcBorders>
              <w:top w:val="nil"/>
              <w:left w:val="nil"/>
              <w:bottom w:val="single" w:sz="4" w:space="0" w:color="808080"/>
              <w:right w:val="single" w:sz="4" w:space="0" w:color="808080"/>
            </w:tcBorders>
            <w:shd w:val="clear" w:color="auto" w:fill="auto"/>
            <w:noWrap/>
            <w:vAlign w:val="bottom"/>
            <w:hideMark/>
          </w:tcPr>
          <w:p w14:paraId="74D4A811" w14:textId="77777777" w:rsidR="00DB3616" w:rsidRPr="00DB3616" w:rsidRDefault="00DB3616" w:rsidP="00DB3616">
            <w:pPr>
              <w:jc w:val="right"/>
              <w:rPr>
                <w:color w:val="000000"/>
                <w:sz w:val="22"/>
                <w:szCs w:val="22"/>
              </w:rPr>
            </w:pPr>
            <w:r w:rsidRPr="00DB3616">
              <w:rPr>
                <w:color w:val="000000"/>
                <w:sz w:val="22"/>
                <w:szCs w:val="22"/>
              </w:rPr>
              <w:t>0</w:t>
            </w:r>
          </w:p>
        </w:tc>
        <w:tc>
          <w:tcPr>
            <w:tcW w:w="1056" w:type="dxa"/>
            <w:tcBorders>
              <w:top w:val="nil"/>
              <w:left w:val="nil"/>
              <w:bottom w:val="single" w:sz="4" w:space="0" w:color="808080"/>
              <w:right w:val="single" w:sz="4" w:space="0" w:color="808080"/>
            </w:tcBorders>
            <w:shd w:val="clear" w:color="auto" w:fill="auto"/>
            <w:noWrap/>
            <w:vAlign w:val="bottom"/>
            <w:hideMark/>
          </w:tcPr>
          <w:p w14:paraId="1D40913C" w14:textId="77777777" w:rsidR="00DB3616" w:rsidRPr="00DB3616" w:rsidRDefault="00DB3616" w:rsidP="00DB3616">
            <w:pPr>
              <w:jc w:val="right"/>
              <w:rPr>
                <w:color w:val="000000"/>
                <w:sz w:val="22"/>
                <w:szCs w:val="22"/>
              </w:rPr>
            </w:pPr>
            <w:r w:rsidRPr="00DB3616">
              <w:rPr>
                <w:color w:val="000000"/>
                <w:sz w:val="22"/>
                <w:szCs w:val="22"/>
              </w:rPr>
              <w:t>0</w:t>
            </w:r>
          </w:p>
        </w:tc>
        <w:tc>
          <w:tcPr>
            <w:tcW w:w="912" w:type="dxa"/>
            <w:tcBorders>
              <w:top w:val="nil"/>
              <w:left w:val="nil"/>
              <w:bottom w:val="single" w:sz="4" w:space="0" w:color="808080"/>
              <w:right w:val="nil"/>
            </w:tcBorders>
            <w:shd w:val="clear" w:color="auto" w:fill="auto"/>
            <w:noWrap/>
            <w:vAlign w:val="bottom"/>
            <w:hideMark/>
          </w:tcPr>
          <w:p w14:paraId="5110720E" w14:textId="77777777" w:rsidR="00DB3616" w:rsidRPr="00DB3616" w:rsidRDefault="00DB3616" w:rsidP="00DB3616">
            <w:pPr>
              <w:jc w:val="right"/>
              <w:rPr>
                <w:color w:val="000000"/>
                <w:sz w:val="22"/>
                <w:szCs w:val="22"/>
              </w:rPr>
            </w:pPr>
            <w:r w:rsidRPr="00DB3616">
              <w:rPr>
                <w:color w:val="000000"/>
                <w:sz w:val="22"/>
                <w:szCs w:val="22"/>
              </w:rPr>
              <w:t>0</w:t>
            </w:r>
          </w:p>
        </w:tc>
      </w:tr>
      <w:tr w:rsidR="00DB3616" w:rsidRPr="00DB3616" w14:paraId="5876FE6B" w14:textId="77777777" w:rsidTr="00DB3616">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7E1F72F7" w14:textId="77777777" w:rsidR="00DB3616" w:rsidRPr="00DB3616" w:rsidRDefault="00DB3616" w:rsidP="00DB3616">
            <w:pPr>
              <w:ind w:firstLineChars="500" w:firstLine="1100"/>
              <w:rPr>
                <w:color w:val="000000"/>
                <w:sz w:val="22"/>
                <w:szCs w:val="22"/>
              </w:rPr>
            </w:pPr>
            <w:r w:rsidRPr="00DB3616">
              <w:rPr>
                <w:color w:val="000000"/>
                <w:sz w:val="22"/>
                <w:szCs w:val="22"/>
              </w:rPr>
              <w:t xml:space="preserve">   &gt;3    to   &lt;= 4  </w:t>
            </w:r>
          </w:p>
        </w:tc>
        <w:tc>
          <w:tcPr>
            <w:tcW w:w="1195" w:type="dxa"/>
            <w:tcBorders>
              <w:top w:val="nil"/>
              <w:left w:val="nil"/>
              <w:bottom w:val="single" w:sz="4" w:space="0" w:color="808080"/>
              <w:right w:val="single" w:sz="4" w:space="0" w:color="808080"/>
            </w:tcBorders>
            <w:shd w:val="clear" w:color="auto" w:fill="auto"/>
            <w:noWrap/>
            <w:vAlign w:val="bottom"/>
            <w:hideMark/>
          </w:tcPr>
          <w:p w14:paraId="178A7893" w14:textId="77777777" w:rsidR="00DB3616" w:rsidRPr="00DB3616" w:rsidRDefault="00DB3616" w:rsidP="00DB3616">
            <w:pPr>
              <w:jc w:val="right"/>
              <w:rPr>
                <w:color w:val="000000"/>
                <w:sz w:val="22"/>
                <w:szCs w:val="22"/>
              </w:rPr>
            </w:pPr>
            <w:r w:rsidRPr="00DB3616">
              <w:rPr>
                <w:color w:val="000000"/>
                <w:sz w:val="22"/>
                <w:szCs w:val="22"/>
              </w:rPr>
              <w:t>0</w:t>
            </w:r>
          </w:p>
        </w:tc>
        <w:tc>
          <w:tcPr>
            <w:tcW w:w="943" w:type="dxa"/>
            <w:tcBorders>
              <w:top w:val="nil"/>
              <w:left w:val="nil"/>
              <w:bottom w:val="single" w:sz="4" w:space="0" w:color="808080"/>
              <w:right w:val="single" w:sz="4" w:space="0" w:color="808080"/>
            </w:tcBorders>
            <w:shd w:val="clear" w:color="auto" w:fill="auto"/>
            <w:noWrap/>
            <w:vAlign w:val="bottom"/>
            <w:hideMark/>
          </w:tcPr>
          <w:p w14:paraId="36406935" w14:textId="77777777" w:rsidR="00DB3616" w:rsidRPr="00DB3616" w:rsidRDefault="00DB3616" w:rsidP="00DB3616">
            <w:pPr>
              <w:jc w:val="right"/>
              <w:rPr>
                <w:color w:val="000000"/>
                <w:sz w:val="22"/>
                <w:szCs w:val="22"/>
              </w:rPr>
            </w:pPr>
            <w:r w:rsidRPr="00DB3616">
              <w:rPr>
                <w:color w:val="000000"/>
                <w:sz w:val="22"/>
                <w:szCs w:val="22"/>
              </w:rPr>
              <w:t>0</w:t>
            </w:r>
          </w:p>
        </w:tc>
        <w:tc>
          <w:tcPr>
            <w:tcW w:w="1056" w:type="dxa"/>
            <w:tcBorders>
              <w:top w:val="nil"/>
              <w:left w:val="nil"/>
              <w:bottom w:val="single" w:sz="4" w:space="0" w:color="808080"/>
              <w:right w:val="single" w:sz="4" w:space="0" w:color="808080"/>
            </w:tcBorders>
            <w:shd w:val="clear" w:color="auto" w:fill="auto"/>
            <w:noWrap/>
            <w:vAlign w:val="bottom"/>
            <w:hideMark/>
          </w:tcPr>
          <w:p w14:paraId="6010ECDF" w14:textId="77777777" w:rsidR="00DB3616" w:rsidRPr="00DB3616" w:rsidRDefault="00DB3616" w:rsidP="00DB3616">
            <w:pPr>
              <w:jc w:val="right"/>
              <w:rPr>
                <w:color w:val="000000"/>
                <w:sz w:val="22"/>
                <w:szCs w:val="22"/>
              </w:rPr>
            </w:pPr>
            <w:r w:rsidRPr="00DB3616">
              <w:rPr>
                <w:color w:val="000000"/>
                <w:sz w:val="22"/>
                <w:szCs w:val="22"/>
              </w:rPr>
              <w:t>0</w:t>
            </w:r>
          </w:p>
        </w:tc>
        <w:tc>
          <w:tcPr>
            <w:tcW w:w="912" w:type="dxa"/>
            <w:tcBorders>
              <w:top w:val="nil"/>
              <w:left w:val="nil"/>
              <w:bottom w:val="single" w:sz="4" w:space="0" w:color="808080"/>
              <w:right w:val="nil"/>
            </w:tcBorders>
            <w:shd w:val="clear" w:color="auto" w:fill="auto"/>
            <w:noWrap/>
            <w:vAlign w:val="bottom"/>
            <w:hideMark/>
          </w:tcPr>
          <w:p w14:paraId="045BFFF5" w14:textId="77777777" w:rsidR="00DB3616" w:rsidRPr="00DB3616" w:rsidRDefault="00DB3616" w:rsidP="00DB3616">
            <w:pPr>
              <w:jc w:val="right"/>
              <w:rPr>
                <w:color w:val="000000"/>
                <w:sz w:val="22"/>
                <w:szCs w:val="22"/>
              </w:rPr>
            </w:pPr>
            <w:r w:rsidRPr="00DB3616">
              <w:rPr>
                <w:color w:val="000000"/>
                <w:sz w:val="22"/>
                <w:szCs w:val="22"/>
              </w:rPr>
              <w:t>0</w:t>
            </w:r>
          </w:p>
        </w:tc>
      </w:tr>
      <w:tr w:rsidR="00DB3616" w:rsidRPr="00DB3616" w14:paraId="6C036A36" w14:textId="77777777" w:rsidTr="00DB3616">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680B3359" w14:textId="77777777" w:rsidR="00DB3616" w:rsidRPr="00DB3616" w:rsidRDefault="00DB3616" w:rsidP="00DB3616">
            <w:pPr>
              <w:ind w:firstLineChars="500" w:firstLine="1100"/>
              <w:rPr>
                <w:color w:val="000000"/>
                <w:sz w:val="22"/>
                <w:szCs w:val="22"/>
              </w:rPr>
            </w:pPr>
            <w:r w:rsidRPr="00DB3616">
              <w:rPr>
                <w:color w:val="000000"/>
                <w:sz w:val="22"/>
                <w:szCs w:val="22"/>
              </w:rPr>
              <w:t xml:space="preserve">   &gt;4    to   &lt;= 5  </w:t>
            </w:r>
          </w:p>
        </w:tc>
        <w:tc>
          <w:tcPr>
            <w:tcW w:w="1195" w:type="dxa"/>
            <w:tcBorders>
              <w:top w:val="nil"/>
              <w:left w:val="nil"/>
              <w:bottom w:val="single" w:sz="4" w:space="0" w:color="808080"/>
              <w:right w:val="single" w:sz="4" w:space="0" w:color="808080"/>
            </w:tcBorders>
            <w:shd w:val="clear" w:color="auto" w:fill="auto"/>
            <w:noWrap/>
            <w:vAlign w:val="bottom"/>
            <w:hideMark/>
          </w:tcPr>
          <w:p w14:paraId="10BDCD6E" w14:textId="77777777" w:rsidR="00DB3616" w:rsidRPr="00DB3616" w:rsidRDefault="00DB3616" w:rsidP="00DB3616">
            <w:pPr>
              <w:jc w:val="right"/>
              <w:rPr>
                <w:color w:val="000000"/>
                <w:sz w:val="22"/>
                <w:szCs w:val="22"/>
              </w:rPr>
            </w:pPr>
            <w:r w:rsidRPr="00DB3616">
              <w:rPr>
                <w:color w:val="000000"/>
                <w:sz w:val="22"/>
                <w:szCs w:val="22"/>
              </w:rPr>
              <w:t>0</w:t>
            </w:r>
          </w:p>
        </w:tc>
        <w:tc>
          <w:tcPr>
            <w:tcW w:w="943" w:type="dxa"/>
            <w:tcBorders>
              <w:top w:val="nil"/>
              <w:left w:val="nil"/>
              <w:bottom w:val="single" w:sz="4" w:space="0" w:color="808080"/>
              <w:right w:val="single" w:sz="4" w:space="0" w:color="808080"/>
            </w:tcBorders>
            <w:shd w:val="clear" w:color="auto" w:fill="auto"/>
            <w:noWrap/>
            <w:vAlign w:val="bottom"/>
            <w:hideMark/>
          </w:tcPr>
          <w:p w14:paraId="5C7E9E3F" w14:textId="77777777" w:rsidR="00DB3616" w:rsidRPr="00DB3616" w:rsidRDefault="00DB3616" w:rsidP="00DB3616">
            <w:pPr>
              <w:jc w:val="right"/>
              <w:rPr>
                <w:color w:val="000000"/>
                <w:sz w:val="22"/>
                <w:szCs w:val="22"/>
              </w:rPr>
            </w:pPr>
            <w:r w:rsidRPr="00DB3616">
              <w:rPr>
                <w:color w:val="000000"/>
                <w:sz w:val="22"/>
                <w:szCs w:val="22"/>
              </w:rPr>
              <w:t>0</w:t>
            </w:r>
          </w:p>
        </w:tc>
        <w:tc>
          <w:tcPr>
            <w:tcW w:w="1056" w:type="dxa"/>
            <w:tcBorders>
              <w:top w:val="nil"/>
              <w:left w:val="nil"/>
              <w:bottom w:val="single" w:sz="4" w:space="0" w:color="808080"/>
              <w:right w:val="single" w:sz="4" w:space="0" w:color="808080"/>
            </w:tcBorders>
            <w:shd w:val="clear" w:color="auto" w:fill="auto"/>
            <w:noWrap/>
            <w:vAlign w:val="bottom"/>
            <w:hideMark/>
          </w:tcPr>
          <w:p w14:paraId="0089B3F4" w14:textId="77777777" w:rsidR="00DB3616" w:rsidRPr="00DB3616" w:rsidRDefault="00DB3616" w:rsidP="00DB3616">
            <w:pPr>
              <w:jc w:val="right"/>
              <w:rPr>
                <w:color w:val="000000"/>
                <w:sz w:val="22"/>
                <w:szCs w:val="22"/>
              </w:rPr>
            </w:pPr>
            <w:r w:rsidRPr="00DB3616">
              <w:rPr>
                <w:color w:val="000000"/>
                <w:sz w:val="22"/>
                <w:szCs w:val="22"/>
              </w:rPr>
              <w:t>0</w:t>
            </w:r>
          </w:p>
        </w:tc>
        <w:tc>
          <w:tcPr>
            <w:tcW w:w="912" w:type="dxa"/>
            <w:tcBorders>
              <w:top w:val="nil"/>
              <w:left w:val="nil"/>
              <w:bottom w:val="single" w:sz="4" w:space="0" w:color="808080"/>
              <w:right w:val="nil"/>
            </w:tcBorders>
            <w:shd w:val="clear" w:color="auto" w:fill="auto"/>
            <w:noWrap/>
            <w:vAlign w:val="bottom"/>
            <w:hideMark/>
          </w:tcPr>
          <w:p w14:paraId="3DC93BAE" w14:textId="77777777" w:rsidR="00DB3616" w:rsidRPr="00DB3616" w:rsidRDefault="00DB3616" w:rsidP="00DB3616">
            <w:pPr>
              <w:jc w:val="right"/>
              <w:rPr>
                <w:color w:val="000000"/>
                <w:sz w:val="22"/>
                <w:szCs w:val="22"/>
              </w:rPr>
            </w:pPr>
            <w:r w:rsidRPr="00DB3616">
              <w:rPr>
                <w:color w:val="000000"/>
                <w:sz w:val="22"/>
                <w:szCs w:val="22"/>
              </w:rPr>
              <w:t>0</w:t>
            </w:r>
          </w:p>
        </w:tc>
      </w:tr>
      <w:tr w:rsidR="00DB3616" w:rsidRPr="00DB3616" w14:paraId="21AF432D" w14:textId="77777777" w:rsidTr="00DB3616">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5A0E836A" w14:textId="77777777" w:rsidR="00DB3616" w:rsidRPr="00DB3616" w:rsidRDefault="00DB3616" w:rsidP="00DB3616">
            <w:pPr>
              <w:ind w:firstLineChars="500" w:firstLine="1100"/>
              <w:rPr>
                <w:color w:val="000000"/>
                <w:sz w:val="22"/>
                <w:szCs w:val="22"/>
              </w:rPr>
            </w:pPr>
            <w:r w:rsidRPr="00DB3616">
              <w:rPr>
                <w:color w:val="000000"/>
                <w:sz w:val="22"/>
                <w:szCs w:val="22"/>
              </w:rPr>
              <w:t xml:space="preserve">   &gt;5    to   &lt;= 6  </w:t>
            </w:r>
          </w:p>
        </w:tc>
        <w:tc>
          <w:tcPr>
            <w:tcW w:w="1195" w:type="dxa"/>
            <w:tcBorders>
              <w:top w:val="nil"/>
              <w:left w:val="nil"/>
              <w:bottom w:val="single" w:sz="4" w:space="0" w:color="808080"/>
              <w:right w:val="single" w:sz="4" w:space="0" w:color="808080"/>
            </w:tcBorders>
            <w:shd w:val="clear" w:color="auto" w:fill="auto"/>
            <w:noWrap/>
            <w:vAlign w:val="bottom"/>
            <w:hideMark/>
          </w:tcPr>
          <w:p w14:paraId="79D465A0" w14:textId="77777777" w:rsidR="00DB3616" w:rsidRPr="00DB3616" w:rsidRDefault="00DB3616" w:rsidP="00DB3616">
            <w:pPr>
              <w:jc w:val="right"/>
              <w:rPr>
                <w:color w:val="000000"/>
                <w:sz w:val="22"/>
                <w:szCs w:val="22"/>
              </w:rPr>
            </w:pPr>
            <w:r w:rsidRPr="00DB3616">
              <w:rPr>
                <w:color w:val="000000"/>
                <w:sz w:val="22"/>
                <w:szCs w:val="22"/>
              </w:rPr>
              <w:t>0</w:t>
            </w:r>
          </w:p>
        </w:tc>
        <w:tc>
          <w:tcPr>
            <w:tcW w:w="943" w:type="dxa"/>
            <w:tcBorders>
              <w:top w:val="nil"/>
              <w:left w:val="nil"/>
              <w:bottom w:val="single" w:sz="4" w:space="0" w:color="808080"/>
              <w:right w:val="single" w:sz="4" w:space="0" w:color="808080"/>
            </w:tcBorders>
            <w:shd w:val="clear" w:color="auto" w:fill="auto"/>
            <w:noWrap/>
            <w:vAlign w:val="bottom"/>
            <w:hideMark/>
          </w:tcPr>
          <w:p w14:paraId="644BAF72" w14:textId="77777777" w:rsidR="00DB3616" w:rsidRPr="00DB3616" w:rsidRDefault="00DB3616" w:rsidP="00DB3616">
            <w:pPr>
              <w:jc w:val="right"/>
              <w:rPr>
                <w:color w:val="000000"/>
                <w:sz w:val="22"/>
                <w:szCs w:val="22"/>
              </w:rPr>
            </w:pPr>
            <w:r w:rsidRPr="00DB3616">
              <w:rPr>
                <w:color w:val="000000"/>
                <w:sz w:val="22"/>
                <w:szCs w:val="22"/>
              </w:rPr>
              <w:t>0</w:t>
            </w:r>
          </w:p>
        </w:tc>
        <w:tc>
          <w:tcPr>
            <w:tcW w:w="1056" w:type="dxa"/>
            <w:tcBorders>
              <w:top w:val="nil"/>
              <w:left w:val="nil"/>
              <w:bottom w:val="single" w:sz="4" w:space="0" w:color="808080"/>
              <w:right w:val="single" w:sz="4" w:space="0" w:color="808080"/>
            </w:tcBorders>
            <w:shd w:val="clear" w:color="auto" w:fill="auto"/>
            <w:noWrap/>
            <w:vAlign w:val="bottom"/>
            <w:hideMark/>
          </w:tcPr>
          <w:p w14:paraId="4696A039" w14:textId="77777777" w:rsidR="00DB3616" w:rsidRPr="00DB3616" w:rsidRDefault="00DB3616" w:rsidP="00DB3616">
            <w:pPr>
              <w:jc w:val="right"/>
              <w:rPr>
                <w:color w:val="000000"/>
                <w:sz w:val="22"/>
                <w:szCs w:val="22"/>
              </w:rPr>
            </w:pPr>
            <w:r w:rsidRPr="00DB3616">
              <w:rPr>
                <w:color w:val="000000"/>
                <w:sz w:val="22"/>
                <w:szCs w:val="22"/>
              </w:rPr>
              <w:t>0</w:t>
            </w:r>
          </w:p>
        </w:tc>
        <w:tc>
          <w:tcPr>
            <w:tcW w:w="912" w:type="dxa"/>
            <w:tcBorders>
              <w:top w:val="nil"/>
              <w:left w:val="nil"/>
              <w:bottom w:val="single" w:sz="4" w:space="0" w:color="808080"/>
              <w:right w:val="nil"/>
            </w:tcBorders>
            <w:shd w:val="clear" w:color="auto" w:fill="auto"/>
            <w:noWrap/>
            <w:vAlign w:val="bottom"/>
            <w:hideMark/>
          </w:tcPr>
          <w:p w14:paraId="1B8D958F" w14:textId="77777777" w:rsidR="00DB3616" w:rsidRPr="00DB3616" w:rsidRDefault="00DB3616" w:rsidP="00DB3616">
            <w:pPr>
              <w:jc w:val="right"/>
              <w:rPr>
                <w:color w:val="000000"/>
                <w:sz w:val="22"/>
                <w:szCs w:val="22"/>
              </w:rPr>
            </w:pPr>
            <w:r w:rsidRPr="00DB3616">
              <w:rPr>
                <w:color w:val="000000"/>
                <w:sz w:val="22"/>
                <w:szCs w:val="22"/>
              </w:rPr>
              <w:t>0</w:t>
            </w:r>
          </w:p>
        </w:tc>
      </w:tr>
      <w:tr w:rsidR="00DB3616" w:rsidRPr="00DB3616" w14:paraId="09599670" w14:textId="77777777" w:rsidTr="00DB3616">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5BB0DFFA" w14:textId="77777777" w:rsidR="00DB3616" w:rsidRPr="00DB3616" w:rsidRDefault="00DB3616" w:rsidP="00DB3616">
            <w:pPr>
              <w:ind w:firstLineChars="500" w:firstLine="1100"/>
              <w:rPr>
                <w:color w:val="000000"/>
                <w:sz w:val="22"/>
                <w:szCs w:val="22"/>
              </w:rPr>
            </w:pPr>
            <w:r w:rsidRPr="00DB3616">
              <w:rPr>
                <w:color w:val="000000"/>
                <w:sz w:val="22"/>
                <w:szCs w:val="22"/>
              </w:rPr>
              <w:t xml:space="preserve">   &gt;6    to   &lt;= 7  </w:t>
            </w:r>
          </w:p>
        </w:tc>
        <w:tc>
          <w:tcPr>
            <w:tcW w:w="1195" w:type="dxa"/>
            <w:tcBorders>
              <w:top w:val="nil"/>
              <w:left w:val="nil"/>
              <w:bottom w:val="single" w:sz="4" w:space="0" w:color="808080"/>
              <w:right w:val="single" w:sz="4" w:space="0" w:color="808080"/>
            </w:tcBorders>
            <w:shd w:val="clear" w:color="auto" w:fill="auto"/>
            <w:noWrap/>
            <w:vAlign w:val="bottom"/>
            <w:hideMark/>
          </w:tcPr>
          <w:p w14:paraId="2B8D505D" w14:textId="77777777" w:rsidR="00DB3616" w:rsidRPr="00DB3616" w:rsidRDefault="00DB3616" w:rsidP="00DB3616">
            <w:pPr>
              <w:jc w:val="right"/>
              <w:rPr>
                <w:color w:val="000000"/>
                <w:sz w:val="22"/>
                <w:szCs w:val="22"/>
              </w:rPr>
            </w:pPr>
            <w:r w:rsidRPr="00DB3616">
              <w:rPr>
                <w:color w:val="000000"/>
                <w:sz w:val="22"/>
                <w:szCs w:val="22"/>
              </w:rPr>
              <w:t>0</w:t>
            </w:r>
          </w:p>
        </w:tc>
        <w:tc>
          <w:tcPr>
            <w:tcW w:w="943" w:type="dxa"/>
            <w:tcBorders>
              <w:top w:val="nil"/>
              <w:left w:val="nil"/>
              <w:bottom w:val="single" w:sz="4" w:space="0" w:color="808080"/>
              <w:right w:val="single" w:sz="4" w:space="0" w:color="808080"/>
            </w:tcBorders>
            <w:shd w:val="clear" w:color="auto" w:fill="auto"/>
            <w:noWrap/>
            <w:vAlign w:val="bottom"/>
            <w:hideMark/>
          </w:tcPr>
          <w:p w14:paraId="6750D1C1" w14:textId="77777777" w:rsidR="00DB3616" w:rsidRPr="00DB3616" w:rsidRDefault="00DB3616" w:rsidP="00DB3616">
            <w:pPr>
              <w:jc w:val="right"/>
              <w:rPr>
                <w:color w:val="000000"/>
                <w:sz w:val="22"/>
                <w:szCs w:val="22"/>
              </w:rPr>
            </w:pPr>
            <w:r w:rsidRPr="00DB3616">
              <w:rPr>
                <w:color w:val="000000"/>
                <w:sz w:val="22"/>
                <w:szCs w:val="22"/>
              </w:rPr>
              <w:t>0</w:t>
            </w:r>
          </w:p>
        </w:tc>
        <w:tc>
          <w:tcPr>
            <w:tcW w:w="1056" w:type="dxa"/>
            <w:tcBorders>
              <w:top w:val="nil"/>
              <w:left w:val="nil"/>
              <w:bottom w:val="single" w:sz="4" w:space="0" w:color="808080"/>
              <w:right w:val="single" w:sz="4" w:space="0" w:color="808080"/>
            </w:tcBorders>
            <w:shd w:val="clear" w:color="auto" w:fill="auto"/>
            <w:noWrap/>
            <w:vAlign w:val="bottom"/>
            <w:hideMark/>
          </w:tcPr>
          <w:p w14:paraId="228BCE61" w14:textId="77777777" w:rsidR="00DB3616" w:rsidRPr="00DB3616" w:rsidRDefault="00DB3616" w:rsidP="00DB3616">
            <w:pPr>
              <w:jc w:val="right"/>
              <w:rPr>
                <w:color w:val="000000"/>
                <w:sz w:val="22"/>
                <w:szCs w:val="22"/>
              </w:rPr>
            </w:pPr>
            <w:r w:rsidRPr="00DB3616">
              <w:rPr>
                <w:color w:val="000000"/>
                <w:sz w:val="22"/>
                <w:szCs w:val="22"/>
              </w:rPr>
              <w:t>0</w:t>
            </w:r>
          </w:p>
        </w:tc>
        <w:tc>
          <w:tcPr>
            <w:tcW w:w="912" w:type="dxa"/>
            <w:tcBorders>
              <w:top w:val="nil"/>
              <w:left w:val="nil"/>
              <w:bottom w:val="single" w:sz="4" w:space="0" w:color="808080"/>
              <w:right w:val="nil"/>
            </w:tcBorders>
            <w:shd w:val="clear" w:color="auto" w:fill="auto"/>
            <w:noWrap/>
            <w:vAlign w:val="bottom"/>
            <w:hideMark/>
          </w:tcPr>
          <w:p w14:paraId="68791CFA" w14:textId="77777777" w:rsidR="00DB3616" w:rsidRPr="00DB3616" w:rsidRDefault="00DB3616" w:rsidP="00DB3616">
            <w:pPr>
              <w:jc w:val="right"/>
              <w:rPr>
                <w:color w:val="000000"/>
                <w:sz w:val="22"/>
                <w:szCs w:val="22"/>
              </w:rPr>
            </w:pPr>
            <w:r w:rsidRPr="00DB3616">
              <w:rPr>
                <w:color w:val="000000"/>
                <w:sz w:val="22"/>
                <w:szCs w:val="22"/>
              </w:rPr>
              <w:t>0</w:t>
            </w:r>
          </w:p>
        </w:tc>
      </w:tr>
      <w:tr w:rsidR="00DB3616" w:rsidRPr="00DB3616" w14:paraId="1E88BA09" w14:textId="77777777" w:rsidTr="00DB3616">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4CED0494" w14:textId="77777777" w:rsidR="00DB3616" w:rsidRPr="00DB3616" w:rsidRDefault="00DB3616" w:rsidP="00DB3616">
            <w:pPr>
              <w:ind w:firstLineChars="500" w:firstLine="1100"/>
              <w:rPr>
                <w:color w:val="000000"/>
                <w:sz w:val="22"/>
                <w:szCs w:val="22"/>
              </w:rPr>
            </w:pPr>
            <w:r w:rsidRPr="00DB3616">
              <w:rPr>
                <w:color w:val="000000"/>
                <w:sz w:val="22"/>
                <w:szCs w:val="22"/>
              </w:rPr>
              <w:t xml:space="preserve">   &gt;7    to   &lt;= 8  </w:t>
            </w:r>
          </w:p>
        </w:tc>
        <w:tc>
          <w:tcPr>
            <w:tcW w:w="1195" w:type="dxa"/>
            <w:tcBorders>
              <w:top w:val="nil"/>
              <w:left w:val="nil"/>
              <w:bottom w:val="single" w:sz="4" w:space="0" w:color="808080"/>
              <w:right w:val="single" w:sz="4" w:space="0" w:color="808080"/>
            </w:tcBorders>
            <w:shd w:val="clear" w:color="auto" w:fill="auto"/>
            <w:noWrap/>
            <w:vAlign w:val="bottom"/>
            <w:hideMark/>
          </w:tcPr>
          <w:p w14:paraId="3BD57CF4" w14:textId="77777777" w:rsidR="00DB3616" w:rsidRPr="00DB3616" w:rsidRDefault="00DB3616" w:rsidP="00DB3616">
            <w:pPr>
              <w:jc w:val="right"/>
              <w:rPr>
                <w:color w:val="000000"/>
                <w:sz w:val="22"/>
                <w:szCs w:val="22"/>
              </w:rPr>
            </w:pPr>
            <w:r w:rsidRPr="00DB3616">
              <w:rPr>
                <w:color w:val="000000"/>
                <w:sz w:val="22"/>
                <w:szCs w:val="22"/>
              </w:rPr>
              <w:t>0</w:t>
            </w:r>
          </w:p>
        </w:tc>
        <w:tc>
          <w:tcPr>
            <w:tcW w:w="943" w:type="dxa"/>
            <w:tcBorders>
              <w:top w:val="nil"/>
              <w:left w:val="nil"/>
              <w:bottom w:val="single" w:sz="4" w:space="0" w:color="808080"/>
              <w:right w:val="single" w:sz="4" w:space="0" w:color="808080"/>
            </w:tcBorders>
            <w:shd w:val="clear" w:color="auto" w:fill="auto"/>
            <w:noWrap/>
            <w:vAlign w:val="bottom"/>
            <w:hideMark/>
          </w:tcPr>
          <w:p w14:paraId="082778A8" w14:textId="77777777" w:rsidR="00DB3616" w:rsidRPr="00DB3616" w:rsidRDefault="00DB3616" w:rsidP="00DB3616">
            <w:pPr>
              <w:jc w:val="right"/>
              <w:rPr>
                <w:color w:val="000000"/>
                <w:sz w:val="22"/>
                <w:szCs w:val="22"/>
              </w:rPr>
            </w:pPr>
            <w:r w:rsidRPr="00DB3616">
              <w:rPr>
                <w:color w:val="000000"/>
                <w:sz w:val="22"/>
                <w:szCs w:val="22"/>
              </w:rPr>
              <w:t>0</w:t>
            </w:r>
          </w:p>
        </w:tc>
        <w:tc>
          <w:tcPr>
            <w:tcW w:w="1056" w:type="dxa"/>
            <w:tcBorders>
              <w:top w:val="nil"/>
              <w:left w:val="nil"/>
              <w:bottom w:val="single" w:sz="4" w:space="0" w:color="808080"/>
              <w:right w:val="single" w:sz="4" w:space="0" w:color="808080"/>
            </w:tcBorders>
            <w:shd w:val="clear" w:color="auto" w:fill="auto"/>
            <w:noWrap/>
            <w:vAlign w:val="bottom"/>
            <w:hideMark/>
          </w:tcPr>
          <w:p w14:paraId="6D4C7A9A" w14:textId="77777777" w:rsidR="00DB3616" w:rsidRPr="00DB3616" w:rsidRDefault="00DB3616" w:rsidP="00DB3616">
            <w:pPr>
              <w:jc w:val="right"/>
              <w:rPr>
                <w:color w:val="000000"/>
                <w:sz w:val="22"/>
                <w:szCs w:val="22"/>
              </w:rPr>
            </w:pPr>
            <w:r w:rsidRPr="00DB3616">
              <w:rPr>
                <w:color w:val="000000"/>
                <w:sz w:val="22"/>
                <w:szCs w:val="22"/>
              </w:rPr>
              <w:t>0</w:t>
            </w:r>
          </w:p>
        </w:tc>
        <w:tc>
          <w:tcPr>
            <w:tcW w:w="912" w:type="dxa"/>
            <w:tcBorders>
              <w:top w:val="nil"/>
              <w:left w:val="nil"/>
              <w:bottom w:val="single" w:sz="4" w:space="0" w:color="808080"/>
              <w:right w:val="nil"/>
            </w:tcBorders>
            <w:shd w:val="clear" w:color="auto" w:fill="auto"/>
            <w:noWrap/>
            <w:vAlign w:val="bottom"/>
            <w:hideMark/>
          </w:tcPr>
          <w:p w14:paraId="2A086147" w14:textId="77777777" w:rsidR="00DB3616" w:rsidRPr="00DB3616" w:rsidRDefault="00DB3616" w:rsidP="00DB3616">
            <w:pPr>
              <w:jc w:val="right"/>
              <w:rPr>
                <w:color w:val="000000"/>
                <w:sz w:val="22"/>
                <w:szCs w:val="22"/>
              </w:rPr>
            </w:pPr>
            <w:r w:rsidRPr="00DB3616">
              <w:rPr>
                <w:color w:val="000000"/>
                <w:sz w:val="22"/>
                <w:szCs w:val="22"/>
              </w:rPr>
              <w:t>0</w:t>
            </w:r>
          </w:p>
        </w:tc>
      </w:tr>
      <w:tr w:rsidR="00DB3616" w:rsidRPr="00DB3616" w14:paraId="77A13108" w14:textId="77777777" w:rsidTr="00DB3616">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7E55AB8E" w14:textId="77777777" w:rsidR="00DB3616" w:rsidRPr="00DB3616" w:rsidRDefault="00DB3616" w:rsidP="00DB3616">
            <w:pPr>
              <w:ind w:firstLineChars="500" w:firstLine="1100"/>
              <w:rPr>
                <w:color w:val="000000"/>
                <w:sz w:val="22"/>
                <w:szCs w:val="22"/>
              </w:rPr>
            </w:pPr>
            <w:r w:rsidRPr="00DB3616">
              <w:rPr>
                <w:color w:val="000000"/>
                <w:sz w:val="22"/>
                <w:szCs w:val="22"/>
              </w:rPr>
              <w:t xml:space="preserve">   &gt;8    to   &lt;= 9  </w:t>
            </w:r>
          </w:p>
        </w:tc>
        <w:tc>
          <w:tcPr>
            <w:tcW w:w="1195" w:type="dxa"/>
            <w:tcBorders>
              <w:top w:val="nil"/>
              <w:left w:val="nil"/>
              <w:bottom w:val="single" w:sz="4" w:space="0" w:color="808080"/>
              <w:right w:val="single" w:sz="4" w:space="0" w:color="808080"/>
            </w:tcBorders>
            <w:shd w:val="clear" w:color="auto" w:fill="auto"/>
            <w:noWrap/>
            <w:vAlign w:val="bottom"/>
            <w:hideMark/>
          </w:tcPr>
          <w:p w14:paraId="37A360F2" w14:textId="77777777" w:rsidR="00DB3616" w:rsidRPr="00DB3616" w:rsidRDefault="00DB3616" w:rsidP="00DB3616">
            <w:pPr>
              <w:jc w:val="right"/>
              <w:rPr>
                <w:color w:val="000000"/>
                <w:sz w:val="22"/>
                <w:szCs w:val="22"/>
              </w:rPr>
            </w:pPr>
            <w:r w:rsidRPr="00DB3616">
              <w:rPr>
                <w:color w:val="000000"/>
                <w:sz w:val="22"/>
                <w:szCs w:val="22"/>
              </w:rPr>
              <w:t>0</w:t>
            </w:r>
          </w:p>
        </w:tc>
        <w:tc>
          <w:tcPr>
            <w:tcW w:w="943" w:type="dxa"/>
            <w:tcBorders>
              <w:top w:val="nil"/>
              <w:left w:val="nil"/>
              <w:bottom w:val="single" w:sz="4" w:space="0" w:color="808080"/>
              <w:right w:val="single" w:sz="4" w:space="0" w:color="808080"/>
            </w:tcBorders>
            <w:shd w:val="clear" w:color="auto" w:fill="auto"/>
            <w:noWrap/>
            <w:vAlign w:val="bottom"/>
            <w:hideMark/>
          </w:tcPr>
          <w:p w14:paraId="11CAEF38" w14:textId="77777777" w:rsidR="00DB3616" w:rsidRPr="00DB3616" w:rsidRDefault="00DB3616" w:rsidP="00DB3616">
            <w:pPr>
              <w:jc w:val="right"/>
              <w:rPr>
                <w:color w:val="000000"/>
                <w:sz w:val="22"/>
                <w:szCs w:val="22"/>
              </w:rPr>
            </w:pPr>
            <w:r w:rsidRPr="00DB3616">
              <w:rPr>
                <w:color w:val="000000"/>
                <w:sz w:val="22"/>
                <w:szCs w:val="22"/>
              </w:rPr>
              <w:t>0</w:t>
            </w:r>
          </w:p>
        </w:tc>
        <w:tc>
          <w:tcPr>
            <w:tcW w:w="1056" w:type="dxa"/>
            <w:tcBorders>
              <w:top w:val="nil"/>
              <w:left w:val="nil"/>
              <w:bottom w:val="single" w:sz="4" w:space="0" w:color="808080"/>
              <w:right w:val="single" w:sz="4" w:space="0" w:color="808080"/>
            </w:tcBorders>
            <w:shd w:val="clear" w:color="auto" w:fill="auto"/>
            <w:noWrap/>
            <w:vAlign w:val="bottom"/>
            <w:hideMark/>
          </w:tcPr>
          <w:p w14:paraId="3147FFE0" w14:textId="77777777" w:rsidR="00DB3616" w:rsidRPr="00DB3616" w:rsidRDefault="00DB3616" w:rsidP="00DB3616">
            <w:pPr>
              <w:jc w:val="right"/>
              <w:rPr>
                <w:color w:val="000000"/>
                <w:sz w:val="22"/>
                <w:szCs w:val="22"/>
              </w:rPr>
            </w:pPr>
            <w:r w:rsidRPr="00DB3616">
              <w:rPr>
                <w:color w:val="000000"/>
                <w:sz w:val="22"/>
                <w:szCs w:val="22"/>
              </w:rPr>
              <w:t>0</w:t>
            </w:r>
          </w:p>
        </w:tc>
        <w:tc>
          <w:tcPr>
            <w:tcW w:w="912" w:type="dxa"/>
            <w:tcBorders>
              <w:top w:val="nil"/>
              <w:left w:val="nil"/>
              <w:bottom w:val="single" w:sz="4" w:space="0" w:color="808080"/>
              <w:right w:val="nil"/>
            </w:tcBorders>
            <w:shd w:val="clear" w:color="auto" w:fill="auto"/>
            <w:noWrap/>
            <w:vAlign w:val="bottom"/>
            <w:hideMark/>
          </w:tcPr>
          <w:p w14:paraId="3230079F" w14:textId="77777777" w:rsidR="00DB3616" w:rsidRPr="00DB3616" w:rsidRDefault="00DB3616" w:rsidP="00DB3616">
            <w:pPr>
              <w:jc w:val="right"/>
              <w:rPr>
                <w:color w:val="000000"/>
                <w:sz w:val="22"/>
                <w:szCs w:val="22"/>
              </w:rPr>
            </w:pPr>
            <w:r w:rsidRPr="00DB3616">
              <w:rPr>
                <w:color w:val="000000"/>
                <w:sz w:val="22"/>
                <w:szCs w:val="22"/>
              </w:rPr>
              <w:t>0</w:t>
            </w:r>
          </w:p>
        </w:tc>
      </w:tr>
      <w:tr w:rsidR="00DB3616" w:rsidRPr="00DB3616" w14:paraId="734E0741" w14:textId="77777777" w:rsidTr="00DB3616">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7DE2EAAD" w14:textId="77777777" w:rsidR="00DB3616" w:rsidRPr="00DB3616" w:rsidRDefault="00DB3616" w:rsidP="00DB3616">
            <w:pPr>
              <w:ind w:firstLineChars="500" w:firstLine="1100"/>
              <w:rPr>
                <w:color w:val="000000"/>
                <w:sz w:val="22"/>
                <w:szCs w:val="22"/>
              </w:rPr>
            </w:pPr>
            <w:r w:rsidRPr="00DB3616">
              <w:rPr>
                <w:color w:val="000000"/>
                <w:sz w:val="22"/>
                <w:szCs w:val="22"/>
              </w:rPr>
              <w:t xml:space="preserve">   &gt;9    to  &lt;= 10  </w:t>
            </w:r>
          </w:p>
        </w:tc>
        <w:tc>
          <w:tcPr>
            <w:tcW w:w="1195" w:type="dxa"/>
            <w:tcBorders>
              <w:top w:val="nil"/>
              <w:left w:val="nil"/>
              <w:bottom w:val="single" w:sz="4" w:space="0" w:color="808080"/>
              <w:right w:val="single" w:sz="4" w:space="0" w:color="808080"/>
            </w:tcBorders>
            <w:shd w:val="clear" w:color="auto" w:fill="auto"/>
            <w:noWrap/>
            <w:vAlign w:val="bottom"/>
            <w:hideMark/>
          </w:tcPr>
          <w:p w14:paraId="0551E8E9" w14:textId="77777777" w:rsidR="00DB3616" w:rsidRPr="00DB3616" w:rsidRDefault="00DB3616" w:rsidP="00DB3616">
            <w:pPr>
              <w:jc w:val="right"/>
              <w:rPr>
                <w:color w:val="000000"/>
                <w:sz w:val="22"/>
                <w:szCs w:val="22"/>
              </w:rPr>
            </w:pPr>
            <w:r w:rsidRPr="00DB3616">
              <w:rPr>
                <w:color w:val="000000"/>
                <w:sz w:val="22"/>
                <w:szCs w:val="22"/>
              </w:rPr>
              <w:t>0</w:t>
            </w:r>
          </w:p>
        </w:tc>
        <w:tc>
          <w:tcPr>
            <w:tcW w:w="943" w:type="dxa"/>
            <w:tcBorders>
              <w:top w:val="nil"/>
              <w:left w:val="nil"/>
              <w:bottom w:val="single" w:sz="4" w:space="0" w:color="808080"/>
              <w:right w:val="single" w:sz="4" w:space="0" w:color="808080"/>
            </w:tcBorders>
            <w:shd w:val="clear" w:color="auto" w:fill="auto"/>
            <w:noWrap/>
            <w:vAlign w:val="bottom"/>
            <w:hideMark/>
          </w:tcPr>
          <w:p w14:paraId="3260E213" w14:textId="77777777" w:rsidR="00DB3616" w:rsidRPr="00DB3616" w:rsidRDefault="00DB3616" w:rsidP="00DB3616">
            <w:pPr>
              <w:jc w:val="right"/>
              <w:rPr>
                <w:color w:val="000000"/>
                <w:sz w:val="22"/>
                <w:szCs w:val="22"/>
              </w:rPr>
            </w:pPr>
            <w:r w:rsidRPr="00DB3616">
              <w:rPr>
                <w:color w:val="000000"/>
                <w:sz w:val="22"/>
                <w:szCs w:val="22"/>
              </w:rPr>
              <w:t>0</w:t>
            </w:r>
          </w:p>
        </w:tc>
        <w:tc>
          <w:tcPr>
            <w:tcW w:w="1056" w:type="dxa"/>
            <w:tcBorders>
              <w:top w:val="nil"/>
              <w:left w:val="nil"/>
              <w:bottom w:val="single" w:sz="4" w:space="0" w:color="808080"/>
              <w:right w:val="single" w:sz="4" w:space="0" w:color="808080"/>
            </w:tcBorders>
            <w:shd w:val="clear" w:color="auto" w:fill="auto"/>
            <w:noWrap/>
            <w:vAlign w:val="bottom"/>
            <w:hideMark/>
          </w:tcPr>
          <w:p w14:paraId="49CDCBEB" w14:textId="77777777" w:rsidR="00DB3616" w:rsidRPr="00DB3616" w:rsidRDefault="00DB3616" w:rsidP="00DB3616">
            <w:pPr>
              <w:jc w:val="right"/>
              <w:rPr>
                <w:color w:val="000000"/>
                <w:sz w:val="22"/>
                <w:szCs w:val="22"/>
              </w:rPr>
            </w:pPr>
            <w:r w:rsidRPr="00DB3616">
              <w:rPr>
                <w:color w:val="000000"/>
                <w:sz w:val="22"/>
                <w:szCs w:val="22"/>
              </w:rPr>
              <w:t>0</w:t>
            </w:r>
          </w:p>
        </w:tc>
        <w:tc>
          <w:tcPr>
            <w:tcW w:w="912" w:type="dxa"/>
            <w:tcBorders>
              <w:top w:val="nil"/>
              <w:left w:val="nil"/>
              <w:bottom w:val="single" w:sz="4" w:space="0" w:color="808080"/>
              <w:right w:val="nil"/>
            </w:tcBorders>
            <w:shd w:val="clear" w:color="auto" w:fill="auto"/>
            <w:noWrap/>
            <w:vAlign w:val="bottom"/>
            <w:hideMark/>
          </w:tcPr>
          <w:p w14:paraId="7714C81D" w14:textId="77777777" w:rsidR="00DB3616" w:rsidRPr="00DB3616" w:rsidRDefault="00DB3616" w:rsidP="00DB3616">
            <w:pPr>
              <w:jc w:val="right"/>
              <w:rPr>
                <w:color w:val="000000"/>
                <w:sz w:val="22"/>
                <w:szCs w:val="22"/>
              </w:rPr>
            </w:pPr>
            <w:r w:rsidRPr="00DB3616">
              <w:rPr>
                <w:color w:val="000000"/>
                <w:sz w:val="22"/>
                <w:szCs w:val="22"/>
              </w:rPr>
              <w:t>0</w:t>
            </w:r>
          </w:p>
        </w:tc>
      </w:tr>
      <w:tr w:rsidR="00DB3616" w:rsidRPr="00DB3616" w14:paraId="38B93532" w14:textId="77777777" w:rsidTr="00DB3616">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1379393C" w14:textId="77777777" w:rsidR="00DB3616" w:rsidRPr="00DB3616" w:rsidRDefault="00DB3616" w:rsidP="00DB3616">
            <w:pPr>
              <w:ind w:firstLineChars="500" w:firstLine="1100"/>
              <w:rPr>
                <w:color w:val="000000"/>
                <w:sz w:val="22"/>
                <w:szCs w:val="22"/>
              </w:rPr>
            </w:pPr>
            <w:r w:rsidRPr="00DB3616">
              <w:rPr>
                <w:color w:val="000000"/>
                <w:sz w:val="22"/>
                <w:szCs w:val="22"/>
              </w:rPr>
              <w:t xml:space="preserve">           &gt; 10</w:t>
            </w:r>
          </w:p>
        </w:tc>
        <w:tc>
          <w:tcPr>
            <w:tcW w:w="1195" w:type="dxa"/>
            <w:tcBorders>
              <w:top w:val="nil"/>
              <w:left w:val="nil"/>
              <w:bottom w:val="single" w:sz="4" w:space="0" w:color="808080"/>
              <w:right w:val="single" w:sz="4" w:space="0" w:color="808080"/>
            </w:tcBorders>
            <w:shd w:val="clear" w:color="auto" w:fill="auto"/>
            <w:noWrap/>
            <w:vAlign w:val="bottom"/>
            <w:hideMark/>
          </w:tcPr>
          <w:p w14:paraId="2C956693" w14:textId="77777777" w:rsidR="00DB3616" w:rsidRPr="00DB3616" w:rsidRDefault="00DB3616" w:rsidP="00DB3616">
            <w:pPr>
              <w:jc w:val="right"/>
              <w:rPr>
                <w:color w:val="000000"/>
                <w:sz w:val="22"/>
                <w:szCs w:val="22"/>
              </w:rPr>
            </w:pPr>
            <w:r w:rsidRPr="00DB3616">
              <w:rPr>
                <w:color w:val="000000"/>
                <w:sz w:val="22"/>
                <w:szCs w:val="22"/>
              </w:rPr>
              <w:t>0</w:t>
            </w:r>
          </w:p>
        </w:tc>
        <w:tc>
          <w:tcPr>
            <w:tcW w:w="943" w:type="dxa"/>
            <w:tcBorders>
              <w:top w:val="nil"/>
              <w:left w:val="nil"/>
              <w:bottom w:val="single" w:sz="4" w:space="0" w:color="808080"/>
              <w:right w:val="single" w:sz="4" w:space="0" w:color="808080"/>
            </w:tcBorders>
            <w:shd w:val="clear" w:color="auto" w:fill="auto"/>
            <w:noWrap/>
            <w:vAlign w:val="bottom"/>
            <w:hideMark/>
          </w:tcPr>
          <w:p w14:paraId="7A8CDC95" w14:textId="77777777" w:rsidR="00DB3616" w:rsidRPr="00DB3616" w:rsidRDefault="00DB3616" w:rsidP="00DB3616">
            <w:pPr>
              <w:jc w:val="right"/>
              <w:rPr>
                <w:color w:val="000000"/>
                <w:sz w:val="22"/>
                <w:szCs w:val="22"/>
              </w:rPr>
            </w:pPr>
            <w:r w:rsidRPr="00DB3616">
              <w:rPr>
                <w:color w:val="000000"/>
                <w:sz w:val="22"/>
                <w:szCs w:val="22"/>
              </w:rPr>
              <w:t>0</w:t>
            </w:r>
          </w:p>
        </w:tc>
        <w:tc>
          <w:tcPr>
            <w:tcW w:w="1056" w:type="dxa"/>
            <w:tcBorders>
              <w:top w:val="nil"/>
              <w:left w:val="nil"/>
              <w:bottom w:val="single" w:sz="4" w:space="0" w:color="808080"/>
              <w:right w:val="single" w:sz="4" w:space="0" w:color="808080"/>
            </w:tcBorders>
            <w:shd w:val="clear" w:color="auto" w:fill="auto"/>
            <w:noWrap/>
            <w:vAlign w:val="bottom"/>
            <w:hideMark/>
          </w:tcPr>
          <w:p w14:paraId="08F72F67" w14:textId="77777777" w:rsidR="00DB3616" w:rsidRPr="00DB3616" w:rsidRDefault="00DB3616" w:rsidP="00DB3616">
            <w:pPr>
              <w:jc w:val="right"/>
              <w:rPr>
                <w:color w:val="000000"/>
                <w:sz w:val="22"/>
                <w:szCs w:val="22"/>
              </w:rPr>
            </w:pPr>
            <w:r w:rsidRPr="00DB3616">
              <w:rPr>
                <w:color w:val="000000"/>
                <w:sz w:val="22"/>
                <w:szCs w:val="22"/>
              </w:rPr>
              <w:t>0</w:t>
            </w:r>
          </w:p>
        </w:tc>
        <w:tc>
          <w:tcPr>
            <w:tcW w:w="912" w:type="dxa"/>
            <w:tcBorders>
              <w:top w:val="nil"/>
              <w:left w:val="nil"/>
              <w:bottom w:val="single" w:sz="4" w:space="0" w:color="808080"/>
              <w:right w:val="nil"/>
            </w:tcBorders>
            <w:shd w:val="clear" w:color="auto" w:fill="auto"/>
            <w:noWrap/>
            <w:vAlign w:val="bottom"/>
            <w:hideMark/>
          </w:tcPr>
          <w:p w14:paraId="0DE22BDB" w14:textId="77777777" w:rsidR="00DB3616" w:rsidRPr="00DB3616" w:rsidRDefault="00DB3616" w:rsidP="00DB3616">
            <w:pPr>
              <w:jc w:val="right"/>
              <w:rPr>
                <w:color w:val="000000"/>
                <w:sz w:val="22"/>
                <w:szCs w:val="22"/>
              </w:rPr>
            </w:pPr>
            <w:r w:rsidRPr="00DB3616">
              <w:rPr>
                <w:color w:val="000000"/>
                <w:sz w:val="22"/>
                <w:szCs w:val="22"/>
              </w:rPr>
              <w:t>0</w:t>
            </w:r>
          </w:p>
        </w:tc>
      </w:tr>
      <w:tr w:rsidR="00DB3616" w:rsidRPr="00DB3616" w14:paraId="216BC07F" w14:textId="77777777" w:rsidTr="00DB3616">
        <w:trPr>
          <w:trHeight w:val="330"/>
          <w:jc w:val="center"/>
        </w:trPr>
        <w:tc>
          <w:tcPr>
            <w:tcW w:w="3214" w:type="dxa"/>
            <w:tcBorders>
              <w:top w:val="single" w:sz="4" w:space="0" w:color="808080"/>
              <w:left w:val="nil"/>
              <w:bottom w:val="single" w:sz="4" w:space="0" w:color="808080"/>
              <w:right w:val="single" w:sz="4" w:space="0" w:color="808080"/>
            </w:tcBorders>
            <w:shd w:val="clear" w:color="000000" w:fill="FFFFFF"/>
            <w:hideMark/>
          </w:tcPr>
          <w:p w14:paraId="343A8154" w14:textId="77777777" w:rsidR="00DB3616" w:rsidRPr="00DB3616" w:rsidRDefault="00DB3616" w:rsidP="00DB3616">
            <w:pPr>
              <w:rPr>
                <w:color w:val="000000"/>
                <w:sz w:val="22"/>
                <w:szCs w:val="22"/>
              </w:rPr>
            </w:pPr>
            <w:r w:rsidRPr="00DB3616">
              <w:rPr>
                <w:color w:val="000000"/>
                <w:sz w:val="22"/>
                <w:szCs w:val="22"/>
              </w:rPr>
              <w:t>Total Number</w:t>
            </w:r>
          </w:p>
        </w:tc>
        <w:tc>
          <w:tcPr>
            <w:tcW w:w="1195" w:type="dxa"/>
            <w:tcBorders>
              <w:top w:val="nil"/>
              <w:left w:val="nil"/>
              <w:bottom w:val="single" w:sz="4" w:space="0" w:color="808080"/>
              <w:right w:val="single" w:sz="4" w:space="0" w:color="808080"/>
            </w:tcBorders>
            <w:shd w:val="clear" w:color="auto" w:fill="auto"/>
            <w:noWrap/>
            <w:vAlign w:val="bottom"/>
            <w:hideMark/>
          </w:tcPr>
          <w:p w14:paraId="438035E7" w14:textId="77777777" w:rsidR="00DB3616" w:rsidRPr="00DB3616" w:rsidRDefault="00DB3616" w:rsidP="00DB3616">
            <w:pPr>
              <w:jc w:val="right"/>
              <w:rPr>
                <w:color w:val="000000"/>
                <w:sz w:val="22"/>
                <w:szCs w:val="22"/>
              </w:rPr>
            </w:pPr>
            <w:r w:rsidRPr="00DB3616">
              <w:rPr>
                <w:color w:val="000000"/>
                <w:sz w:val="22"/>
                <w:szCs w:val="22"/>
              </w:rPr>
              <w:t>3,866,131</w:t>
            </w:r>
          </w:p>
        </w:tc>
        <w:tc>
          <w:tcPr>
            <w:tcW w:w="943" w:type="dxa"/>
            <w:tcBorders>
              <w:top w:val="nil"/>
              <w:left w:val="nil"/>
              <w:bottom w:val="single" w:sz="4" w:space="0" w:color="808080"/>
              <w:right w:val="single" w:sz="4" w:space="0" w:color="808080"/>
            </w:tcBorders>
            <w:shd w:val="clear" w:color="auto" w:fill="auto"/>
            <w:noWrap/>
            <w:vAlign w:val="bottom"/>
            <w:hideMark/>
          </w:tcPr>
          <w:p w14:paraId="28A0B636" w14:textId="77777777" w:rsidR="00DB3616" w:rsidRPr="00DB3616" w:rsidRDefault="00DB3616" w:rsidP="00DB3616">
            <w:pPr>
              <w:jc w:val="right"/>
              <w:rPr>
                <w:color w:val="000000"/>
                <w:sz w:val="22"/>
                <w:szCs w:val="22"/>
              </w:rPr>
            </w:pPr>
            <w:r w:rsidRPr="00DB3616">
              <w:rPr>
                <w:color w:val="000000"/>
                <w:sz w:val="22"/>
                <w:szCs w:val="22"/>
              </w:rPr>
              <w:t>921,860</w:t>
            </w:r>
          </w:p>
        </w:tc>
        <w:tc>
          <w:tcPr>
            <w:tcW w:w="1056" w:type="dxa"/>
            <w:tcBorders>
              <w:top w:val="nil"/>
              <w:left w:val="nil"/>
              <w:bottom w:val="single" w:sz="4" w:space="0" w:color="808080"/>
              <w:right w:val="single" w:sz="4" w:space="0" w:color="808080"/>
            </w:tcBorders>
            <w:shd w:val="clear" w:color="auto" w:fill="auto"/>
            <w:noWrap/>
            <w:vAlign w:val="bottom"/>
            <w:hideMark/>
          </w:tcPr>
          <w:p w14:paraId="387B008C" w14:textId="77777777" w:rsidR="00DB3616" w:rsidRPr="00DB3616" w:rsidRDefault="00DB3616" w:rsidP="00DB3616">
            <w:pPr>
              <w:jc w:val="right"/>
              <w:rPr>
                <w:color w:val="000000"/>
                <w:sz w:val="22"/>
                <w:szCs w:val="22"/>
              </w:rPr>
            </w:pPr>
            <w:r w:rsidRPr="00DB3616">
              <w:rPr>
                <w:color w:val="000000"/>
                <w:sz w:val="22"/>
                <w:szCs w:val="22"/>
              </w:rPr>
              <w:t>2,451,910</w:t>
            </w:r>
          </w:p>
        </w:tc>
        <w:tc>
          <w:tcPr>
            <w:tcW w:w="912" w:type="dxa"/>
            <w:tcBorders>
              <w:top w:val="nil"/>
              <w:left w:val="nil"/>
              <w:bottom w:val="single" w:sz="4" w:space="0" w:color="808080"/>
              <w:right w:val="nil"/>
            </w:tcBorders>
            <w:shd w:val="clear" w:color="auto" w:fill="auto"/>
            <w:noWrap/>
            <w:vAlign w:val="bottom"/>
            <w:hideMark/>
          </w:tcPr>
          <w:p w14:paraId="61D0C6E9" w14:textId="77777777" w:rsidR="00DB3616" w:rsidRPr="00DB3616" w:rsidRDefault="00DB3616" w:rsidP="00DB3616">
            <w:pPr>
              <w:jc w:val="right"/>
              <w:rPr>
                <w:color w:val="000000"/>
                <w:sz w:val="22"/>
                <w:szCs w:val="22"/>
              </w:rPr>
            </w:pPr>
            <w:r w:rsidRPr="00DB3616">
              <w:rPr>
                <w:color w:val="000000"/>
                <w:sz w:val="22"/>
                <w:szCs w:val="22"/>
              </w:rPr>
              <w:t>492,361</w:t>
            </w:r>
          </w:p>
        </w:tc>
      </w:tr>
      <w:tr w:rsidR="00DB3616" w:rsidRPr="00DB3616" w14:paraId="62F652FA" w14:textId="77777777" w:rsidTr="00DB3616">
        <w:trPr>
          <w:trHeight w:val="585"/>
          <w:jc w:val="center"/>
        </w:trPr>
        <w:tc>
          <w:tcPr>
            <w:tcW w:w="3214" w:type="dxa"/>
            <w:tcBorders>
              <w:top w:val="single" w:sz="4" w:space="0" w:color="808080"/>
              <w:left w:val="nil"/>
              <w:bottom w:val="single" w:sz="4" w:space="0" w:color="808080"/>
              <w:right w:val="single" w:sz="4" w:space="0" w:color="808080"/>
            </w:tcBorders>
            <w:shd w:val="clear" w:color="auto" w:fill="auto"/>
            <w:vAlign w:val="bottom"/>
            <w:hideMark/>
          </w:tcPr>
          <w:p w14:paraId="3DC49889" w14:textId="77777777" w:rsidR="00DB3616" w:rsidRPr="00DB3616" w:rsidRDefault="00DB3616" w:rsidP="00DB3616">
            <w:pPr>
              <w:rPr>
                <w:color w:val="000000"/>
                <w:sz w:val="22"/>
                <w:szCs w:val="22"/>
              </w:rPr>
            </w:pPr>
            <w:r w:rsidRPr="00DB3616">
              <w:rPr>
                <w:color w:val="000000"/>
                <w:sz w:val="22"/>
                <w:szCs w:val="22"/>
              </w:rPr>
              <w:t xml:space="preserve">Average Hazard </w:t>
            </w:r>
            <w:proofErr w:type="spellStart"/>
            <w:r w:rsidRPr="00DB3616">
              <w:rPr>
                <w:color w:val="000000"/>
                <w:sz w:val="22"/>
                <w:szCs w:val="22"/>
              </w:rPr>
              <w:t>Index</w:t>
            </w:r>
            <w:r w:rsidRPr="00DB3616">
              <w:rPr>
                <w:color w:val="000000"/>
                <w:sz w:val="22"/>
                <w:szCs w:val="22"/>
                <w:vertAlign w:val="superscript"/>
              </w:rPr>
              <w:t>b</w:t>
            </w:r>
            <w:proofErr w:type="spellEnd"/>
          </w:p>
        </w:tc>
        <w:tc>
          <w:tcPr>
            <w:tcW w:w="1195" w:type="dxa"/>
            <w:tcBorders>
              <w:top w:val="nil"/>
              <w:left w:val="nil"/>
              <w:bottom w:val="single" w:sz="4" w:space="0" w:color="808080"/>
              <w:right w:val="single" w:sz="4" w:space="0" w:color="808080"/>
            </w:tcBorders>
            <w:shd w:val="clear" w:color="000000" w:fill="FFFFFF"/>
            <w:noWrap/>
            <w:vAlign w:val="bottom"/>
            <w:hideMark/>
          </w:tcPr>
          <w:p w14:paraId="3A1C95CA" w14:textId="77777777" w:rsidR="00DB3616" w:rsidRPr="00DB3616" w:rsidRDefault="00DB3616" w:rsidP="00DB3616">
            <w:pPr>
              <w:jc w:val="right"/>
              <w:rPr>
                <w:color w:val="000000"/>
                <w:sz w:val="22"/>
                <w:szCs w:val="22"/>
              </w:rPr>
            </w:pPr>
            <w:r w:rsidRPr="00DB3616">
              <w:rPr>
                <w:color w:val="000000"/>
                <w:sz w:val="22"/>
                <w:szCs w:val="22"/>
              </w:rPr>
              <w:t>0.01</w:t>
            </w:r>
          </w:p>
        </w:tc>
        <w:tc>
          <w:tcPr>
            <w:tcW w:w="943" w:type="dxa"/>
            <w:tcBorders>
              <w:top w:val="nil"/>
              <w:left w:val="nil"/>
              <w:bottom w:val="single" w:sz="4" w:space="0" w:color="808080"/>
              <w:right w:val="single" w:sz="4" w:space="0" w:color="808080"/>
            </w:tcBorders>
            <w:shd w:val="clear" w:color="000000" w:fill="FFFFFF"/>
            <w:noWrap/>
            <w:vAlign w:val="bottom"/>
            <w:hideMark/>
          </w:tcPr>
          <w:p w14:paraId="75AB2DF0" w14:textId="77777777" w:rsidR="00DB3616" w:rsidRPr="00DB3616" w:rsidRDefault="00DB3616" w:rsidP="00DB3616">
            <w:pPr>
              <w:jc w:val="right"/>
              <w:rPr>
                <w:color w:val="000000"/>
                <w:sz w:val="22"/>
                <w:szCs w:val="22"/>
              </w:rPr>
            </w:pPr>
            <w:r w:rsidRPr="00DB3616">
              <w:rPr>
                <w:color w:val="000000"/>
                <w:sz w:val="22"/>
                <w:szCs w:val="22"/>
              </w:rPr>
              <w:t>0.01</w:t>
            </w:r>
          </w:p>
        </w:tc>
        <w:tc>
          <w:tcPr>
            <w:tcW w:w="1056" w:type="dxa"/>
            <w:tcBorders>
              <w:top w:val="nil"/>
              <w:left w:val="nil"/>
              <w:bottom w:val="single" w:sz="4" w:space="0" w:color="808080"/>
              <w:right w:val="single" w:sz="4" w:space="0" w:color="808080"/>
            </w:tcBorders>
            <w:shd w:val="clear" w:color="000000" w:fill="FFFFFF"/>
            <w:noWrap/>
            <w:vAlign w:val="bottom"/>
            <w:hideMark/>
          </w:tcPr>
          <w:p w14:paraId="430E3BEF" w14:textId="77777777" w:rsidR="00DB3616" w:rsidRPr="00DB3616" w:rsidRDefault="00DB3616" w:rsidP="00DB3616">
            <w:pPr>
              <w:jc w:val="right"/>
              <w:rPr>
                <w:color w:val="000000"/>
                <w:sz w:val="22"/>
                <w:szCs w:val="22"/>
              </w:rPr>
            </w:pPr>
            <w:r w:rsidRPr="00DB3616">
              <w:rPr>
                <w:color w:val="000000"/>
                <w:sz w:val="22"/>
                <w:szCs w:val="22"/>
              </w:rPr>
              <w:t>0.01</w:t>
            </w:r>
          </w:p>
        </w:tc>
        <w:tc>
          <w:tcPr>
            <w:tcW w:w="912" w:type="dxa"/>
            <w:tcBorders>
              <w:top w:val="nil"/>
              <w:left w:val="nil"/>
              <w:bottom w:val="single" w:sz="4" w:space="0" w:color="808080"/>
              <w:right w:val="nil"/>
            </w:tcBorders>
            <w:shd w:val="clear" w:color="000000" w:fill="FFFFFF"/>
            <w:noWrap/>
            <w:vAlign w:val="bottom"/>
            <w:hideMark/>
          </w:tcPr>
          <w:p w14:paraId="141E2175" w14:textId="77777777" w:rsidR="00DB3616" w:rsidRPr="00DB3616" w:rsidRDefault="00DB3616" w:rsidP="00DB3616">
            <w:pPr>
              <w:jc w:val="right"/>
              <w:rPr>
                <w:color w:val="000000"/>
                <w:sz w:val="22"/>
                <w:szCs w:val="22"/>
              </w:rPr>
            </w:pPr>
            <w:r w:rsidRPr="00DB3616">
              <w:rPr>
                <w:color w:val="000000"/>
                <w:sz w:val="22"/>
                <w:szCs w:val="22"/>
              </w:rPr>
              <w:t>0.01</w:t>
            </w:r>
          </w:p>
        </w:tc>
      </w:tr>
      <w:tr w:rsidR="00DB3616" w:rsidRPr="00DB3616" w14:paraId="57B1FE5A" w14:textId="77777777" w:rsidTr="00DB3616">
        <w:trPr>
          <w:trHeight w:val="345"/>
          <w:jc w:val="center"/>
        </w:trPr>
        <w:tc>
          <w:tcPr>
            <w:tcW w:w="3214" w:type="dxa"/>
            <w:tcBorders>
              <w:top w:val="single" w:sz="4" w:space="0" w:color="808080"/>
              <w:left w:val="nil"/>
              <w:bottom w:val="nil"/>
              <w:right w:val="nil"/>
            </w:tcBorders>
            <w:shd w:val="clear" w:color="000000" w:fill="FFFFFF"/>
            <w:vAlign w:val="center"/>
            <w:hideMark/>
          </w:tcPr>
          <w:p w14:paraId="1EDA39FB" w14:textId="77777777" w:rsidR="00DB3616" w:rsidRPr="00DB3616" w:rsidRDefault="00DB3616" w:rsidP="00DB3616">
            <w:pPr>
              <w:rPr>
                <w:color w:val="000000"/>
                <w:sz w:val="22"/>
                <w:szCs w:val="22"/>
              </w:rPr>
            </w:pPr>
            <w:r w:rsidRPr="00DB3616">
              <w:rPr>
                <w:color w:val="000000"/>
                <w:sz w:val="22"/>
                <w:szCs w:val="22"/>
              </w:rPr>
              <w:t>Notes:</w:t>
            </w:r>
          </w:p>
        </w:tc>
        <w:tc>
          <w:tcPr>
            <w:tcW w:w="1195" w:type="dxa"/>
            <w:tcBorders>
              <w:top w:val="nil"/>
              <w:left w:val="nil"/>
              <w:bottom w:val="nil"/>
              <w:right w:val="nil"/>
            </w:tcBorders>
            <w:shd w:val="clear" w:color="000000" w:fill="FFFFFF"/>
            <w:vAlign w:val="center"/>
            <w:hideMark/>
          </w:tcPr>
          <w:p w14:paraId="34EF2102" w14:textId="77777777" w:rsidR="00DB3616" w:rsidRPr="00DB3616" w:rsidRDefault="00DB3616" w:rsidP="00DB3616">
            <w:pPr>
              <w:rPr>
                <w:color w:val="000000"/>
                <w:sz w:val="22"/>
                <w:szCs w:val="22"/>
              </w:rPr>
            </w:pPr>
            <w:r w:rsidRPr="00DB3616">
              <w:rPr>
                <w:color w:val="000000"/>
                <w:sz w:val="22"/>
                <w:szCs w:val="22"/>
              </w:rPr>
              <w:t> </w:t>
            </w:r>
          </w:p>
        </w:tc>
        <w:tc>
          <w:tcPr>
            <w:tcW w:w="943" w:type="dxa"/>
            <w:tcBorders>
              <w:top w:val="nil"/>
              <w:left w:val="nil"/>
              <w:bottom w:val="nil"/>
              <w:right w:val="nil"/>
            </w:tcBorders>
            <w:shd w:val="clear" w:color="000000" w:fill="FFFFFF"/>
            <w:vAlign w:val="center"/>
            <w:hideMark/>
          </w:tcPr>
          <w:p w14:paraId="54D226DD" w14:textId="77777777" w:rsidR="00DB3616" w:rsidRPr="00DB3616" w:rsidRDefault="00DB3616" w:rsidP="00DB3616">
            <w:pPr>
              <w:rPr>
                <w:color w:val="000000"/>
                <w:sz w:val="22"/>
                <w:szCs w:val="22"/>
              </w:rPr>
            </w:pPr>
            <w:r w:rsidRPr="00DB3616">
              <w:rPr>
                <w:color w:val="000000"/>
                <w:sz w:val="22"/>
                <w:szCs w:val="22"/>
              </w:rPr>
              <w:t> </w:t>
            </w:r>
          </w:p>
        </w:tc>
        <w:tc>
          <w:tcPr>
            <w:tcW w:w="1056" w:type="dxa"/>
            <w:tcBorders>
              <w:top w:val="nil"/>
              <w:left w:val="nil"/>
              <w:bottom w:val="nil"/>
              <w:right w:val="nil"/>
            </w:tcBorders>
            <w:shd w:val="clear" w:color="000000" w:fill="FFFFFF"/>
            <w:vAlign w:val="center"/>
            <w:hideMark/>
          </w:tcPr>
          <w:p w14:paraId="1D29BDA9" w14:textId="77777777" w:rsidR="00DB3616" w:rsidRPr="00DB3616" w:rsidRDefault="00DB3616" w:rsidP="00DB3616">
            <w:pPr>
              <w:rPr>
                <w:color w:val="000000"/>
                <w:sz w:val="22"/>
                <w:szCs w:val="22"/>
              </w:rPr>
            </w:pPr>
            <w:r w:rsidRPr="00DB3616">
              <w:rPr>
                <w:color w:val="000000"/>
                <w:sz w:val="22"/>
                <w:szCs w:val="22"/>
              </w:rPr>
              <w:t> </w:t>
            </w:r>
          </w:p>
        </w:tc>
        <w:tc>
          <w:tcPr>
            <w:tcW w:w="912" w:type="dxa"/>
            <w:tcBorders>
              <w:top w:val="nil"/>
              <w:left w:val="nil"/>
              <w:bottom w:val="nil"/>
              <w:right w:val="nil"/>
            </w:tcBorders>
            <w:shd w:val="clear" w:color="000000" w:fill="FFFFFF"/>
            <w:vAlign w:val="center"/>
            <w:hideMark/>
          </w:tcPr>
          <w:p w14:paraId="655DB9E9" w14:textId="77777777" w:rsidR="00DB3616" w:rsidRPr="00DB3616" w:rsidRDefault="00DB3616" w:rsidP="00DB3616">
            <w:pPr>
              <w:rPr>
                <w:color w:val="000000"/>
                <w:sz w:val="22"/>
                <w:szCs w:val="22"/>
              </w:rPr>
            </w:pPr>
            <w:r w:rsidRPr="00DB3616">
              <w:rPr>
                <w:color w:val="000000"/>
                <w:sz w:val="22"/>
                <w:szCs w:val="22"/>
              </w:rPr>
              <w:t> </w:t>
            </w:r>
          </w:p>
        </w:tc>
      </w:tr>
      <w:tr w:rsidR="00DB3616" w:rsidRPr="00DB3616" w14:paraId="2526DE21" w14:textId="77777777" w:rsidTr="00DB3616">
        <w:trPr>
          <w:trHeight w:val="330"/>
          <w:jc w:val="center"/>
        </w:trPr>
        <w:tc>
          <w:tcPr>
            <w:tcW w:w="7320" w:type="dxa"/>
            <w:gridSpan w:val="5"/>
            <w:tcBorders>
              <w:top w:val="nil"/>
              <w:left w:val="nil"/>
              <w:bottom w:val="nil"/>
              <w:right w:val="nil"/>
            </w:tcBorders>
            <w:shd w:val="clear" w:color="000000" w:fill="FFFFFF"/>
            <w:vAlign w:val="center"/>
            <w:hideMark/>
          </w:tcPr>
          <w:p w14:paraId="6277B350" w14:textId="77777777" w:rsidR="00DB3616" w:rsidRPr="00DB3616" w:rsidRDefault="00DB3616" w:rsidP="00DB3616">
            <w:pPr>
              <w:rPr>
                <w:color w:val="000000"/>
                <w:sz w:val="22"/>
                <w:szCs w:val="22"/>
              </w:rPr>
            </w:pPr>
            <w:proofErr w:type="spellStart"/>
            <w:r w:rsidRPr="00DB3616">
              <w:rPr>
                <w:color w:val="000000"/>
                <w:sz w:val="22"/>
                <w:szCs w:val="22"/>
                <w:vertAlign w:val="superscript"/>
              </w:rPr>
              <w:t>a</w:t>
            </w:r>
            <w:r w:rsidRPr="00DB3616">
              <w:rPr>
                <w:color w:val="000000"/>
                <w:sz w:val="22"/>
                <w:szCs w:val="22"/>
              </w:rPr>
              <w:t>Distributions</w:t>
            </w:r>
            <w:proofErr w:type="spellEnd"/>
            <w:r w:rsidRPr="00DB3616">
              <w:rPr>
                <w:color w:val="000000"/>
                <w:sz w:val="22"/>
                <w:szCs w:val="22"/>
              </w:rPr>
              <w:t xml:space="preserve"> by age are based on age data at the census block group level.</w:t>
            </w:r>
          </w:p>
        </w:tc>
      </w:tr>
      <w:tr w:rsidR="00DB3616" w:rsidRPr="00DB3616" w14:paraId="10588FEC" w14:textId="77777777" w:rsidTr="00DB3616">
        <w:trPr>
          <w:trHeight w:val="450"/>
          <w:jc w:val="center"/>
        </w:trPr>
        <w:tc>
          <w:tcPr>
            <w:tcW w:w="7320" w:type="dxa"/>
            <w:gridSpan w:val="5"/>
            <w:tcBorders>
              <w:top w:val="nil"/>
              <w:left w:val="nil"/>
              <w:bottom w:val="nil"/>
              <w:right w:val="nil"/>
            </w:tcBorders>
            <w:shd w:val="clear" w:color="auto" w:fill="auto"/>
            <w:vAlign w:val="bottom"/>
            <w:hideMark/>
          </w:tcPr>
          <w:p w14:paraId="5F245833" w14:textId="77777777" w:rsidR="00DB3616" w:rsidRPr="00DB3616" w:rsidRDefault="00DB3616" w:rsidP="00DB3616">
            <w:pPr>
              <w:rPr>
                <w:color w:val="000000"/>
                <w:sz w:val="22"/>
                <w:szCs w:val="22"/>
              </w:rPr>
            </w:pPr>
            <w:r w:rsidRPr="00DB3616">
              <w:rPr>
                <w:color w:val="000000"/>
                <w:sz w:val="22"/>
                <w:szCs w:val="22"/>
              </w:rPr>
              <w:t>Hazard indices for Miscellaneous Organic Chemical Manufacturing emissions are modeled at the census block level.</w:t>
            </w:r>
          </w:p>
        </w:tc>
      </w:tr>
      <w:tr w:rsidR="00DB3616" w:rsidRPr="00DB3616" w14:paraId="0499EF66" w14:textId="77777777" w:rsidTr="00DB3616">
        <w:trPr>
          <w:trHeight w:val="900"/>
          <w:jc w:val="center"/>
        </w:trPr>
        <w:tc>
          <w:tcPr>
            <w:tcW w:w="7320" w:type="dxa"/>
            <w:gridSpan w:val="5"/>
            <w:tcBorders>
              <w:top w:val="nil"/>
              <w:left w:val="nil"/>
              <w:bottom w:val="nil"/>
              <w:right w:val="nil"/>
            </w:tcBorders>
            <w:shd w:val="clear" w:color="auto" w:fill="auto"/>
            <w:vAlign w:val="bottom"/>
            <w:hideMark/>
          </w:tcPr>
          <w:p w14:paraId="3095F9B9" w14:textId="77777777" w:rsidR="00DB3616" w:rsidRPr="00DB3616" w:rsidRDefault="00DB3616" w:rsidP="00DB3616">
            <w:pPr>
              <w:rPr>
                <w:color w:val="000000"/>
                <w:sz w:val="22"/>
                <w:szCs w:val="22"/>
              </w:rPr>
            </w:pPr>
            <w:proofErr w:type="spellStart"/>
            <w:r w:rsidRPr="00DB3616">
              <w:rPr>
                <w:color w:val="000000"/>
                <w:sz w:val="22"/>
                <w:szCs w:val="22"/>
                <w:vertAlign w:val="superscript"/>
              </w:rPr>
              <w:t>b</w:t>
            </w:r>
            <w:r w:rsidRPr="00DB3616">
              <w:rPr>
                <w:color w:val="000000"/>
                <w:sz w:val="22"/>
                <w:szCs w:val="22"/>
              </w:rPr>
              <w:t>The</w:t>
            </w:r>
            <w:proofErr w:type="spellEnd"/>
            <w:r w:rsidRPr="00DB3616">
              <w:rPr>
                <w:color w:val="000000"/>
                <w:sz w:val="22"/>
                <w:szCs w:val="22"/>
              </w:rPr>
              <w:t xml:space="preserve"> population-weighted average hazard index </w:t>
            </w:r>
            <w:proofErr w:type="gramStart"/>
            <w:r w:rsidRPr="00DB3616">
              <w:rPr>
                <w:color w:val="000000"/>
                <w:sz w:val="22"/>
                <w:szCs w:val="22"/>
              </w:rPr>
              <w:t>takes into account</w:t>
            </w:r>
            <w:proofErr w:type="gramEnd"/>
            <w:r w:rsidRPr="00DB3616">
              <w:rPr>
                <w:color w:val="000000"/>
                <w:sz w:val="22"/>
                <w:szCs w:val="22"/>
              </w:rPr>
              <w:t xml:space="preserve"> hazard index levels at all populated block receptors in the modeled domain for the entire source category.</w:t>
            </w:r>
          </w:p>
        </w:tc>
      </w:tr>
    </w:tbl>
    <w:p w14:paraId="228E9118" w14:textId="0FF2A237" w:rsidR="007929BC" w:rsidRDefault="007929BC" w:rsidP="008C51EF">
      <w:pPr>
        <w:tabs>
          <w:tab w:val="left" w:pos="3885"/>
        </w:tabs>
        <w:rPr>
          <w:b/>
          <w:lang w:val="en-CA" w:eastAsia="x-none"/>
        </w:rPr>
      </w:pPr>
    </w:p>
    <w:p w14:paraId="67EDE929" w14:textId="0F56A269" w:rsidR="0065535C" w:rsidRDefault="0065535C">
      <w:pPr>
        <w:rPr>
          <w:b/>
          <w:lang w:val="en-CA" w:eastAsia="x-none"/>
        </w:rPr>
      </w:pPr>
      <w:r>
        <w:rPr>
          <w:b/>
          <w:lang w:val="en-CA" w:eastAsia="x-none"/>
        </w:rPr>
        <w:br w:type="page"/>
      </w:r>
    </w:p>
    <w:p w14:paraId="07E6BE51" w14:textId="4FBC3280" w:rsidR="0092318D" w:rsidRDefault="0092318D" w:rsidP="0043262E">
      <w:pPr>
        <w:rPr>
          <w:b/>
          <w:lang w:val="en-CA" w:eastAsia="x-none"/>
        </w:rPr>
      </w:pPr>
    </w:p>
    <w:p w14:paraId="77D197FA" w14:textId="77777777" w:rsidR="00EF6F32" w:rsidRDefault="00235B9C" w:rsidP="00DE1360">
      <w:pPr>
        <w:jc w:val="center"/>
        <w:rPr>
          <w:b/>
          <w:lang w:val="en-CA" w:eastAsia="x-none"/>
        </w:rPr>
      </w:pPr>
      <w:r>
        <w:rPr>
          <w:b/>
          <w:lang w:val="en-CA" w:eastAsia="x-none"/>
        </w:rPr>
        <w:t xml:space="preserve"> </w:t>
      </w:r>
    </w:p>
    <w:tbl>
      <w:tblPr>
        <w:tblW w:w="7600" w:type="dxa"/>
        <w:jc w:val="center"/>
        <w:tblLook w:val="04A0" w:firstRow="1" w:lastRow="0" w:firstColumn="1" w:lastColumn="0" w:noHBand="0" w:noVBand="1"/>
      </w:tblPr>
      <w:tblGrid>
        <w:gridCol w:w="3214"/>
        <w:gridCol w:w="1340"/>
        <w:gridCol w:w="1580"/>
        <w:gridCol w:w="1466"/>
      </w:tblGrid>
      <w:tr w:rsidR="0024521B" w:rsidRPr="0024521B" w14:paraId="1122F0C8" w14:textId="77777777" w:rsidTr="0024521B">
        <w:trPr>
          <w:trHeight w:val="720"/>
          <w:jc w:val="center"/>
        </w:trPr>
        <w:tc>
          <w:tcPr>
            <w:tcW w:w="7600" w:type="dxa"/>
            <w:gridSpan w:val="4"/>
            <w:tcBorders>
              <w:top w:val="nil"/>
              <w:left w:val="nil"/>
              <w:bottom w:val="single" w:sz="4" w:space="0" w:color="808080"/>
              <w:right w:val="nil"/>
            </w:tcBorders>
            <w:shd w:val="clear" w:color="000000" w:fill="FFFFFF"/>
            <w:vAlign w:val="bottom"/>
            <w:hideMark/>
          </w:tcPr>
          <w:p w14:paraId="703A8C3D" w14:textId="77777777" w:rsidR="0024521B" w:rsidRPr="0024521B" w:rsidRDefault="0024521B" w:rsidP="0024521B">
            <w:pPr>
              <w:jc w:val="center"/>
              <w:rPr>
                <w:b/>
                <w:bCs/>
                <w:color w:val="000000"/>
                <w:szCs w:val="24"/>
              </w:rPr>
            </w:pPr>
            <w:r w:rsidRPr="0024521B">
              <w:rPr>
                <w:b/>
                <w:bCs/>
                <w:color w:val="000000"/>
                <w:szCs w:val="24"/>
              </w:rPr>
              <w:t>Table D-3.  Distribution of Hazard Indices for Adults without a High School Diploma - 5 km Study Area Radius</w:t>
            </w:r>
          </w:p>
        </w:tc>
      </w:tr>
      <w:tr w:rsidR="0024521B" w:rsidRPr="0024521B" w14:paraId="6D112521" w14:textId="77777777" w:rsidTr="0024521B">
        <w:trPr>
          <w:trHeight w:val="315"/>
          <w:jc w:val="center"/>
        </w:trPr>
        <w:tc>
          <w:tcPr>
            <w:tcW w:w="3214" w:type="dxa"/>
            <w:vMerge w:val="restart"/>
            <w:tcBorders>
              <w:top w:val="single" w:sz="4" w:space="0" w:color="808080"/>
              <w:left w:val="nil"/>
              <w:bottom w:val="nil"/>
              <w:right w:val="nil"/>
            </w:tcBorders>
            <w:shd w:val="clear" w:color="000000" w:fill="FFFFFF"/>
            <w:vAlign w:val="bottom"/>
            <w:hideMark/>
          </w:tcPr>
          <w:p w14:paraId="047BDC70" w14:textId="77777777" w:rsidR="0024521B" w:rsidRPr="0024521B" w:rsidRDefault="0024521B" w:rsidP="0024521B">
            <w:pPr>
              <w:jc w:val="center"/>
              <w:rPr>
                <w:color w:val="000000"/>
                <w:sz w:val="22"/>
                <w:szCs w:val="22"/>
              </w:rPr>
            </w:pPr>
            <w:r w:rsidRPr="0024521B">
              <w:rPr>
                <w:color w:val="000000"/>
                <w:sz w:val="22"/>
                <w:szCs w:val="22"/>
              </w:rPr>
              <w:t>Respiratory Hazard Index Ranges for the Miscellaneous Organic Chemical Manufacturing Source Category</w:t>
            </w:r>
          </w:p>
        </w:tc>
        <w:tc>
          <w:tcPr>
            <w:tcW w:w="4386" w:type="dxa"/>
            <w:gridSpan w:val="3"/>
            <w:tcBorders>
              <w:top w:val="single" w:sz="4" w:space="0" w:color="808080"/>
              <w:left w:val="nil"/>
              <w:bottom w:val="nil"/>
              <w:right w:val="nil"/>
            </w:tcBorders>
            <w:shd w:val="clear" w:color="000000" w:fill="FFFFFF"/>
            <w:noWrap/>
            <w:vAlign w:val="bottom"/>
            <w:hideMark/>
          </w:tcPr>
          <w:p w14:paraId="1EC45582" w14:textId="77777777" w:rsidR="0024521B" w:rsidRPr="0024521B" w:rsidRDefault="0024521B" w:rsidP="0024521B">
            <w:pPr>
              <w:jc w:val="center"/>
              <w:rPr>
                <w:color w:val="000000"/>
                <w:sz w:val="22"/>
                <w:szCs w:val="22"/>
              </w:rPr>
            </w:pPr>
            <w:r w:rsidRPr="0024521B">
              <w:rPr>
                <w:color w:val="000000"/>
                <w:sz w:val="22"/>
                <w:szCs w:val="22"/>
              </w:rPr>
              <w:t>Number of People within 5 km of any Facility</w:t>
            </w:r>
          </w:p>
        </w:tc>
      </w:tr>
      <w:tr w:rsidR="0024521B" w:rsidRPr="0024521B" w14:paraId="5C64C41B" w14:textId="77777777" w:rsidTr="0024521B">
        <w:trPr>
          <w:trHeight w:val="330"/>
          <w:jc w:val="center"/>
        </w:trPr>
        <w:tc>
          <w:tcPr>
            <w:tcW w:w="3214" w:type="dxa"/>
            <w:vMerge/>
            <w:tcBorders>
              <w:top w:val="single" w:sz="4" w:space="0" w:color="808080"/>
              <w:left w:val="nil"/>
              <w:bottom w:val="nil"/>
              <w:right w:val="nil"/>
            </w:tcBorders>
            <w:vAlign w:val="center"/>
            <w:hideMark/>
          </w:tcPr>
          <w:p w14:paraId="45CA5913" w14:textId="77777777" w:rsidR="0024521B" w:rsidRPr="0024521B" w:rsidRDefault="0024521B" w:rsidP="0024521B">
            <w:pPr>
              <w:rPr>
                <w:color w:val="000000"/>
                <w:sz w:val="22"/>
                <w:szCs w:val="22"/>
              </w:rPr>
            </w:pPr>
          </w:p>
        </w:tc>
        <w:tc>
          <w:tcPr>
            <w:tcW w:w="4386" w:type="dxa"/>
            <w:gridSpan w:val="3"/>
            <w:tcBorders>
              <w:top w:val="nil"/>
              <w:left w:val="nil"/>
              <w:bottom w:val="single" w:sz="4" w:space="0" w:color="auto"/>
              <w:right w:val="nil"/>
            </w:tcBorders>
            <w:shd w:val="clear" w:color="000000" w:fill="FFFFFF"/>
            <w:noWrap/>
            <w:vAlign w:val="bottom"/>
            <w:hideMark/>
          </w:tcPr>
          <w:p w14:paraId="7EC811EE" w14:textId="77777777" w:rsidR="0024521B" w:rsidRPr="0024521B" w:rsidRDefault="0024521B" w:rsidP="0024521B">
            <w:pPr>
              <w:jc w:val="center"/>
              <w:rPr>
                <w:color w:val="000000"/>
                <w:sz w:val="22"/>
                <w:szCs w:val="22"/>
              </w:rPr>
            </w:pPr>
            <w:r w:rsidRPr="0024521B">
              <w:rPr>
                <w:color w:val="000000"/>
                <w:sz w:val="22"/>
                <w:szCs w:val="22"/>
              </w:rPr>
              <w:t xml:space="preserve"> in Different Hazard Index </w:t>
            </w:r>
            <w:proofErr w:type="spellStart"/>
            <w:r w:rsidRPr="0024521B">
              <w:rPr>
                <w:color w:val="000000"/>
                <w:sz w:val="22"/>
                <w:szCs w:val="22"/>
              </w:rPr>
              <w:t>Ranges</w:t>
            </w:r>
            <w:r w:rsidRPr="0024521B">
              <w:rPr>
                <w:color w:val="000000"/>
                <w:sz w:val="22"/>
                <w:szCs w:val="22"/>
                <w:vertAlign w:val="superscript"/>
              </w:rPr>
              <w:t>a</w:t>
            </w:r>
            <w:proofErr w:type="spellEnd"/>
          </w:p>
        </w:tc>
      </w:tr>
      <w:tr w:rsidR="0024521B" w:rsidRPr="0024521B" w14:paraId="71A3ED8B" w14:textId="77777777" w:rsidTr="0024521B">
        <w:trPr>
          <w:trHeight w:val="900"/>
          <w:jc w:val="center"/>
        </w:trPr>
        <w:tc>
          <w:tcPr>
            <w:tcW w:w="3214" w:type="dxa"/>
            <w:vMerge/>
            <w:tcBorders>
              <w:top w:val="single" w:sz="4" w:space="0" w:color="808080"/>
              <w:left w:val="nil"/>
              <w:bottom w:val="nil"/>
              <w:right w:val="nil"/>
            </w:tcBorders>
            <w:vAlign w:val="center"/>
            <w:hideMark/>
          </w:tcPr>
          <w:p w14:paraId="20C42856" w14:textId="77777777" w:rsidR="0024521B" w:rsidRPr="0024521B" w:rsidRDefault="0024521B" w:rsidP="0024521B">
            <w:pPr>
              <w:rPr>
                <w:color w:val="000000"/>
                <w:sz w:val="22"/>
                <w:szCs w:val="22"/>
              </w:rPr>
            </w:pPr>
          </w:p>
        </w:tc>
        <w:tc>
          <w:tcPr>
            <w:tcW w:w="1340" w:type="dxa"/>
            <w:tcBorders>
              <w:top w:val="nil"/>
              <w:left w:val="nil"/>
              <w:bottom w:val="nil"/>
              <w:right w:val="nil"/>
            </w:tcBorders>
            <w:shd w:val="clear" w:color="000000" w:fill="FFFFFF"/>
            <w:vAlign w:val="bottom"/>
            <w:hideMark/>
          </w:tcPr>
          <w:p w14:paraId="204C2DA2" w14:textId="77777777" w:rsidR="0024521B" w:rsidRPr="0024521B" w:rsidRDefault="0024521B" w:rsidP="0024521B">
            <w:pPr>
              <w:jc w:val="center"/>
              <w:rPr>
                <w:color w:val="000000"/>
                <w:sz w:val="22"/>
                <w:szCs w:val="22"/>
              </w:rPr>
            </w:pPr>
            <w:r w:rsidRPr="0024521B">
              <w:rPr>
                <w:color w:val="000000"/>
                <w:sz w:val="22"/>
                <w:szCs w:val="22"/>
              </w:rPr>
              <w:t>Total Population</w:t>
            </w:r>
          </w:p>
        </w:tc>
        <w:tc>
          <w:tcPr>
            <w:tcW w:w="1580" w:type="dxa"/>
            <w:tcBorders>
              <w:top w:val="nil"/>
              <w:left w:val="nil"/>
              <w:bottom w:val="nil"/>
              <w:right w:val="nil"/>
            </w:tcBorders>
            <w:shd w:val="clear" w:color="000000" w:fill="FFFFFF"/>
            <w:vAlign w:val="bottom"/>
            <w:hideMark/>
          </w:tcPr>
          <w:p w14:paraId="257F50C8" w14:textId="77777777" w:rsidR="0024521B" w:rsidRPr="0024521B" w:rsidRDefault="0024521B" w:rsidP="0024521B">
            <w:pPr>
              <w:jc w:val="center"/>
              <w:rPr>
                <w:color w:val="000000"/>
                <w:sz w:val="22"/>
                <w:szCs w:val="22"/>
              </w:rPr>
            </w:pPr>
            <w:r w:rsidRPr="0024521B">
              <w:rPr>
                <w:color w:val="000000"/>
                <w:sz w:val="22"/>
                <w:szCs w:val="22"/>
              </w:rPr>
              <w:t>Number &gt;= 25 Years Old</w:t>
            </w:r>
          </w:p>
        </w:tc>
        <w:tc>
          <w:tcPr>
            <w:tcW w:w="1466" w:type="dxa"/>
            <w:tcBorders>
              <w:top w:val="nil"/>
              <w:left w:val="nil"/>
              <w:bottom w:val="nil"/>
              <w:right w:val="nil"/>
            </w:tcBorders>
            <w:shd w:val="clear" w:color="000000" w:fill="FFFFFF"/>
            <w:vAlign w:val="bottom"/>
            <w:hideMark/>
          </w:tcPr>
          <w:p w14:paraId="204AD396" w14:textId="77777777" w:rsidR="0024521B" w:rsidRPr="0024521B" w:rsidRDefault="0024521B" w:rsidP="0024521B">
            <w:pPr>
              <w:jc w:val="center"/>
              <w:rPr>
                <w:color w:val="000000"/>
                <w:sz w:val="22"/>
                <w:szCs w:val="22"/>
              </w:rPr>
            </w:pPr>
            <w:r w:rsidRPr="0024521B">
              <w:rPr>
                <w:color w:val="000000"/>
                <w:sz w:val="22"/>
                <w:szCs w:val="22"/>
              </w:rPr>
              <w:t>Number &gt;= 25 Years Old without a High School Diploma</w:t>
            </w:r>
          </w:p>
        </w:tc>
      </w:tr>
      <w:tr w:rsidR="0024521B" w:rsidRPr="0024521B" w14:paraId="649C9864" w14:textId="77777777" w:rsidTr="0024521B">
        <w:trPr>
          <w:trHeight w:val="300"/>
          <w:jc w:val="center"/>
        </w:trPr>
        <w:tc>
          <w:tcPr>
            <w:tcW w:w="3214" w:type="dxa"/>
            <w:tcBorders>
              <w:top w:val="nil"/>
              <w:left w:val="nil"/>
              <w:bottom w:val="single" w:sz="8" w:space="0" w:color="808080"/>
              <w:right w:val="nil"/>
            </w:tcBorders>
            <w:shd w:val="clear" w:color="000000" w:fill="FFFFFF"/>
            <w:vAlign w:val="bottom"/>
            <w:hideMark/>
          </w:tcPr>
          <w:p w14:paraId="38DCD559" w14:textId="77777777" w:rsidR="0024521B" w:rsidRPr="0024521B" w:rsidRDefault="0024521B" w:rsidP="0024521B">
            <w:pPr>
              <w:jc w:val="center"/>
              <w:rPr>
                <w:color w:val="000000"/>
                <w:sz w:val="22"/>
                <w:szCs w:val="22"/>
              </w:rPr>
            </w:pPr>
            <w:r w:rsidRPr="0024521B">
              <w:rPr>
                <w:color w:val="000000"/>
                <w:sz w:val="22"/>
                <w:szCs w:val="22"/>
              </w:rPr>
              <w:t> </w:t>
            </w:r>
          </w:p>
        </w:tc>
        <w:tc>
          <w:tcPr>
            <w:tcW w:w="1340" w:type="dxa"/>
            <w:tcBorders>
              <w:top w:val="nil"/>
              <w:left w:val="nil"/>
              <w:bottom w:val="nil"/>
              <w:right w:val="nil"/>
            </w:tcBorders>
            <w:shd w:val="clear" w:color="000000" w:fill="FFFFFF"/>
            <w:vAlign w:val="bottom"/>
            <w:hideMark/>
          </w:tcPr>
          <w:p w14:paraId="0AF187E2" w14:textId="77777777" w:rsidR="0024521B" w:rsidRPr="0024521B" w:rsidRDefault="0024521B" w:rsidP="0024521B">
            <w:pPr>
              <w:rPr>
                <w:color w:val="000000"/>
                <w:sz w:val="22"/>
                <w:szCs w:val="22"/>
              </w:rPr>
            </w:pPr>
            <w:r w:rsidRPr="0024521B">
              <w:rPr>
                <w:color w:val="000000"/>
                <w:sz w:val="22"/>
                <w:szCs w:val="22"/>
              </w:rPr>
              <w:t> </w:t>
            </w:r>
          </w:p>
        </w:tc>
        <w:tc>
          <w:tcPr>
            <w:tcW w:w="1580" w:type="dxa"/>
            <w:tcBorders>
              <w:top w:val="nil"/>
              <w:left w:val="nil"/>
              <w:bottom w:val="nil"/>
              <w:right w:val="nil"/>
            </w:tcBorders>
            <w:shd w:val="clear" w:color="000000" w:fill="FFFFFF"/>
            <w:vAlign w:val="bottom"/>
            <w:hideMark/>
          </w:tcPr>
          <w:p w14:paraId="6EF6A6B1" w14:textId="77777777" w:rsidR="0024521B" w:rsidRPr="0024521B" w:rsidRDefault="0024521B" w:rsidP="0024521B">
            <w:pPr>
              <w:jc w:val="center"/>
              <w:rPr>
                <w:color w:val="000000"/>
                <w:sz w:val="22"/>
                <w:szCs w:val="22"/>
              </w:rPr>
            </w:pPr>
            <w:r w:rsidRPr="0024521B">
              <w:rPr>
                <w:color w:val="000000"/>
                <w:sz w:val="22"/>
                <w:szCs w:val="22"/>
              </w:rPr>
              <w:t> </w:t>
            </w:r>
          </w:p>
        </w:tc>
        <w:tc>
          <w:tcPr>
            <w:tcW w:w="1466" w:type="dxa"/>
            <w:tcBorders>
              <w:top w:val="nil"/>
              <w:left w:val="nil"/>
              <w:bottom w:val="nil"/>
              <w:right w:val="nil"/>
            </w:tcBorders>
            <w:shd w:val="clear" w:color="000000" w:fill="FFFFFF"/>
            <w:vAlign w:val="bottom"/>
            <w:hideMark/>
          </w:tcPr>
          <w:p w14:paraId="0765B9FB" w14:textId="77777777" w:rsidR="0024521B" w:rsidRPr="0024521B" w:rsidRDefault="0024521B" w:rsidP="0024521B">
            <w:pPr>
              <w:jc w:val="center"/>
              <w:rPr>
                <w:color w:val="000000"/>
                <w:sz w:val="22"/>
                <w:szCs w:val="22"/>
              </w:rPr>
            </w:pPr>
            <w:r w:rsidRPr="0024521B">
              <w:rPr>
                <w:color w:val="000000"/>
                <w:sz w:val="22"/>
                <w:szCs w:val="22"/>
              </w:rPr>
              <w:t> </w:t>
            </w:r>
          </w:p>
        </w:tc>
      </w:tr>
      <w:tr w:rsidR="0024521B" w:rsidRPr="0024521B" w14:paraId="6A272512" w14:textId="77777777" w:rsidTr="0024521B">
        <w:trPr>
          <w:trHeight w:val="300"/>
          <w:jc w:val="center"/>
        </w:trPr>
        <w:tc>
          <w:tcPr>
            <w:tcW w:w="3214" w:type="dxa"/>
            <w:tcBorders>
              <w:top w:val="single" w:sz="8" w:space="0" w:color="808080"/>
              <w:left w:val="nil"/>
              <w:bottom w:val="single" w:sz="4" w:space="0" w:color="808080"/>
              <w:right w:val="single" w:sz="4" w:space="0" w:color="808080"/>
            </w:tcBorders>
            <w:shd w:val="clear" w:color="auto" w:fill="auto"/>
            <w:noWrap/>
            <w:vAlign w:val="bottom"/>
            <w:hideMark/>
          </w:tcPr>
          <w:p w14:paraId="668F15BC" w14:textId="77777777" w:rsidR="0024521B" w:rsidRPr="0024521B" w:rsidRDefault="0024521B" w:rsidP="0024521B">
            <w:pPr>
              <w:ind w:firstLineChars="500" w:firstLine="1100"/>
              <w:rPr>
                <w:color w:val="000000"/>
                <w:sz w:val="22"/>
                <w:szCs w:val="22"/>
              </w:rPr>
            </w:pPr>
            <w:r w:rsidRPr="0024521B">
              <w:rPr>
                <w:color w:val="000000"/>
                <w:sz w:val="22"/>
                <w:szCs w:val="22"/>
              </w:rPr>
              <w:t xml:space="preserve">     0    to   &lt;= 1 </w:t>
            </w:r>
          </w:p>
        </w:tc>
        <w:tc>
          <w:tcPr>
            <w:tcW w:w="1340" w:type="dxa"/>
            <w:tcBorders>
              <w:top w:val="single" w:sz="8" w:space="0" w:color="808080"/>
              <w:left w:val="nil"/>
              <w:bottom w:val="single" w:sz="4" w:space="0" w:color="808080"/>
              <w:right w:val="single" w:sz="4" w:space="0" w:color="808080"/>
            </w:tcBorders>
            <w:shd w:val="clear" w:color="auto" w:fill="auto"/>
            <w:noWrap/>
            <w:vAlign w:val="bottom"/>
            <w:hideMark/>
          </w:tcPr>
          <w:p w14:paraId="1A41AC3C" w14:textId="77777777" w:rsidR="0024521B" w:rsidRPr="0024521B" w:rsidRDefault="0024521B" w:rsidP="0024521B">
            <w:pPr>
              <w:jc w:val="right"/>
              <w:rPr>
                <w:color w:val="000000"/>
                <w:sz w:val="22"/>
                <w:szCs w:val="22"/>
              </w:rPr>
            </w:pPr>
            <w:r w:rsidRPr="0024521B">
              <w:rPr>
                <w:color w:val="000000"/>
                <w:sz w:val="22"/>
                <w:szCs w:val="22"/>
              </w:rPr>
              <w:t>3,866,131</w:t>
            </w:r>
          </w:p>
        </w:tc>
        <w:tc>
          <w:tcPr>
            <w:tcW w:w="1580" w:type="dxa"/>
            <w:tcBorders>
              <w:top w:val="single" w:sz="8" w:space="0" w:color="808080"/>
              <w:left w:val="nil"/>
              <w:bottom w:val="single" w:sz="4" w:space="0" w:color="808080"/>
              <w:right w:val="single" w:sz="4" w:space="0" w:color="808080"/>
            </w:tcBorders>
            <w:shd w:val="clear" w:color="auto" w:fill="auto"/>
            <w:noWrap/>
            <w:vAlign w:val="bottom"/>
            <w:hideMark/>
          </w:tcPr>
          <w:p w14:paraId="64793297" w14:textId="77777777" w:rsidR="0024521B" w:rsidRPr="0024521B" w:rsidRDefault="0024521B" w:rsidP="0024521B">
            <w:pPr>
              <w:jc w:val="right"/>
              <w:rPr>
                <w:color w:val="000000"/>
                <w:sz w:val="22"/>
                <w:szCs w:val="22"/>
              </w:rPr>
            </w:pPr>
            <w:r w:rsidRPr="0024521B">
              <w:rPr>
                <w:color w:val="000000"/>
                <w:sz w:val="22"/>
                <w:szCs w:val="22"/>
              </w:rPr>
              <w:t>2,500,506</w:t>
            </w:r>
          </w:p>
        </w:tc>
        <w:tc>
          <w:tcPr>
            <w:tcW w:w="1466" w:type="dxa"/>
            <w:tcBorders>
              <w:top w:val="single" w:sz="8" w:space="0" w:color="808080"/>
              <w:left w:val="nil"/>
              <w:bottom w:val="single" w:sz="4" w:space="0" w:color="808080"/>
              <w:right w:val="nil"/>
            </w:tcBorders>
            <w:shd w:val="clear" w:color="auto" w:fill="auto"/>
            <w:noWrap/>
            <w:vAlign w:val="bottom"/>
            <w:hideMark/>
          </w:tcPr>
          <w:p w14:paraId="1896BEEC" w14:textId="77777777" w:rsidR="0024521B" w:rsidRPr="0024521B" w:rsidRDefault="0024521B" w:rsidP="0024521B">
            <w:pPr>
              <w:jc w:val="right"/>
              <w:rPr>
                <w:color w:val="000000"/>
                <w:sz w:val="22"/>
                <w:szCs w:val="22"/>
              </w:rPr>
            </w:pPr>
            <w:r w:rsidRPr="0024521B">
              <w:rPr>
                <w:color w:val="000000"/>
                <w:sz w:val="22"/>
                <w:szCs w:val="22"/>
              </w:rPr>
              <w:t>437,611</w:t>
            </w:r>
          </w:p>
        </w:tc>
      </w:tr>
      <w:tr w:rsidR="0024521B" w:rsidRPr="0024521B" w14:paraId="03BF47A0" w14:textId="77777777" w:rsidTr="0024521B">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7AC60C5C" w14:textId="77777777" w:rsidR="0024521B" w:rsidRPr="0024521B" w:rsidRDefault="0024521B" w:rsidP="0024521B">
            <w:pPr>
              <w:ind w:firstLineChars="500" w:firstLine="1100"/>
              <w:rPr>
                <w:color w:val="000000"/>
                <w:sz w:val="22"/>
                <w:szCs w:val="22"/>
              </w:rPr>
            </w:pPr>
            <w:r w:rsidRPr="0024521B">
              <w:rPr>
                <w:color w:val="000000"/>
                <w:sz w:val="22"/>
                <w:szCs w:val="22"/>
              </w:rPr>
              <w:t xml:space="preserve">   &gt;1    to   &lt;= 2 </w:t>
            </w:r>
          </w:p>
        </w:tc>
        <w:tc>
          <w:tcPr>
            <w:tcW w:w="1340" w:type="dxa"/>
            <w:tcBorders>
              <w:top w:val="nil"/>
              <w:left w:val="nil"/>
              <w:bottom w:val="single" w:sz="4" w:space="0" w:color="808080"/>
              <w:right w:val="single" w:sz="4" w:space="0" w:color="808080"/>
            </w:tcBorders>
            <w:shd w:val="clear" w:color="auto" w:fill="auto"/>
            <w:noWrap/>
            <w:vAlign w:val="bottom"/>
            <w:hideMark/>
          </w:tcPr>
          <w:p w14:paraId="1AD52A0C" w14:textId="77777777" w:rsidR="0024521B" w:rsidRPr="0024521B" w:rsidRDefault="0024521B" w:rsidP="0024521B">
            <w:pPr>
              <w:jc w:val="right"/>
              <w:rPr>
                <w:color w:val="000000"/>
                <w:sz w:val="22"/>
                <w:szCs w:val="22"/>
              </w:rPr>
            </w:pPr>
            <w:r w:rsidRPr="0024521B">
              <w:rPr>
                <w:color w:val="000000"/>
                <w:sz w:val="22"/>
                <w:szCs w:val="22"/>
              </w:rPr>
              <w:t>0</w:t>
            </w:r>
          </w:p>
        </w:tc>
        <w:tc>
          <w:tcPr>
            <w:tcW w:w="1580" w:type="dxa"/>
            <w:tcBorders>
              <w:top w:val="nil"/>
              <w:left w:val="nil"/>
              <w:bottom w:val="single" w:sz="4" w:space="0" w:color="808080"/>
              <w:right w:val="single" w:sz="4" w:space="0" w:color="808080"/>
            </w:tcBorders>
            <w:shd w:val="clear" w:color="auto" w:fill="auto"/>
            <w:noWrap/>
            <w:vAlign w:val="bottom"/>
            <w:hideMark/>
          </w:tcPr>
          <w:p w14:paraId="7EBAD550" w14:textId="77777777" w:rsidR="0024521B" w:rsidRPr="0024521B" w:rsidRDefault="0024521B" w:rsidP="0024521B">
            <w:pPr>
              <w:jc w:val="right"/>
              <w:rPr>
                <w:color w:val="000000"/>
                <w:sz w:val="22"/>
                <w:szCs w:val="22"/>
              </w:rPr>
            </w:pPr>
            <w:r w:rsidRPr="0024521B">
              <w:rPr>
                <w:color w:val="000000"/>
                <w:sz w:val="22"/>
                <w:szCs w:val="22"/>
              </w:rPr>
              <w:t>0</w:t>
            </w:r>
          </w:p>
        </w:tc>
        <w:tc>
          <w:tcPr>
            <w:tcW w:w="1466" w:type="dxa"/>
            <w:tcBorders>
              <w:top w:val="nil"/>
              <w:left w:val="nil"/>
              <w:bottom w:val="single" w:sz="4" w:space="0" w:color="808080"/>
              <w:right w:val="nil"/>
            </w:tcBorders>
            <w:shd w:val="clear" w:color="auto" w:fill="auto"/>
            <w:noWrap/>
            <w:vAlign w:val="bottom"/>
            <w:hideMark/>
          </w:tcPr>
          <w:p w14:paraId="60965ECA" w14:textId="77777777" w:rsidR="0024521B" w:rsidRPr="0024521B" w:rsidRDefault="0024521B" w:rsidP="0024521B">
            <w:pPr>
              <w:jc w:val="right"/>
              <w:rPr>
                <w:color w:val="000000"/>
                <w:sz w:val="22"/>
                <w:szCs w:val="22"/>
              </w:rPr>
            </w:pPr>
            <w:r w:rsidRPr="0024521B">
              <w:rPr>
                <w:color w:val="000000"/>
                <w:sz w:val="22"/>
                <w:szCs w:val="22"/>
              </w:rPr>
              <w:t>0</w:t>
            </w:r>
          </w:p>
        </w:tc>
      </w:tr>
      <w:tr w:rsidR="0024521B" w:rsidRPr="0024521B" w14:paraId="5ECB43DB" w14:textId="77777777" w:rsidTr="0024521B">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5C2B693D" w14:textId="77777777" w:rsidR="0024521B" w:rsidRPr="0024521B" w:rsidRDefault="0024521B" w:rsidP="0024521B">
            <w:pPr>
              <w:ind w:firstLineChars="500" w:firstLine="1100"/>
              <w:rPr>
                <w:color w:val="000000"/>
                <w:sz w:val="22"/>
                <w:szCs w:val="22"/>
              </w:rPr>
            </w:pPr>
            <w:r w:rsidRPr="0024521B">
              <w:rPr>
                <w:color w:val="000000"/>
                <w:sz w:val="22"/>
                <w:szCs w:val="22"/>
              </w:rPr>
              <w:t xml:space="preserve">   &gt;2    to   &lt;= 3  </w:t>
            </w:r>
          </w:p>
        </w:tc>
        <w:tc>
          <w:tcPr>
            <w:tcW w:w="1340" w:type="dxa"/>
            <w:tcBorders>
              <w:top w:val="nil"/>
              <w:left w:val="nil"/>
              <w:bottom w:val="single" w:sz="4" w:space="0" w:color="808080"/>
              <w:right w:val="single" w:sz="4" w:space="0" w:color="808080"/>
            </w:tcBorders>
            <w:shd w:val="clear" w:color="auto" w:fill="auto"/>
            <w:noWrap/>
            <w:vAlign w:val="bottom"/>
            <w:hideMark/>
          </w:tcPr>
          <w:p w14:paraId="08713822" w14:textId="77777777" w:rsidR="0024521B" w:rsidRPr="0024521B" w:rsidRDefault="0024521B" w:rsidP="0024521B">
            <w:pPr>
              <w:jc w:val="right"/>
              <w:rPr>
                <w:color w:val="000000"/>
                <w:sz w:val="22"/>
                <w:szCs w:val="22"/>
              </w:rPr>
            </w:pPr>
            <w:r w:rsidRPr="0024521B">
              <w:rPr>
                <w:color w:val="000000"/>
                <w:sz w:val="22"/>
                <w:szCs w:val="22"/>
              </w:rPr>
              <w:t>0</w:t>
            </w:r>
          </w:p>
        </w:tc>
        <w:tc>
          <w:tcPr>
            <w:tcW w:w="1580" w:type="dxa"/>
            <w:tcBorders>
              <w:top w:val="nil"/>
              <w:left w:val="nil"/>
              <w:bottom w:val="single" w:sz="4" w:space="0" w:color="808080"/>
              <w:right w:val="single" w:sz="4" w:space="0" w:color="808080"/>
            </w:tcBorders>
            <w:shd w:val="clear" w:color="auto" w:fill="auto"/>
            <w:noWrap/>
            <w:vAlign w:val="bottom"/>
            <w:hideMark/>
          </w:tcPr>
          <w:p w14:paraId="7A832433" w14:textId="77777777" w:rsidR="0024521B" w:rsidRPr="0024521B" w:rsidRDefault="0024521B" w:rsidP="0024521B">
            <w:pPr>
              <w:jc w:val="right"/>
              <w:rPr>
                <w:color w:val="000000"/>
                <w:sz w:val="22"/>
                <w:szCs w:val="22"/>
              </w:rPr>
            </w:pPr>
            <w:r w:rsidRPr="0024521B">
              <w:rPr>
                <w:color w:val="000000"/>
                <w:sz w:val="22"/>
                <w:szCs w:val="22"/>
              </w:rPr>
              <w:t>0</w:t>
            </w:r>
          </w:p>
        </w:tc>
        <w:tc>
          <w:tcPr>
            <w:tcW w:w="1466" w:type="dxa"/>
            <w:tcBorders>
              <w:top w:val="nil"/>
              <w:left w:val="nil"/>
              <w:bottom w:val="single" w:sz="4" w:space="0" w:color="808080"/>
              <w:right w:val="nil"/>
            </w:tcBorders>
            <w:shd w:val="clear" w:color="auto" w:fill="auto"/>
            <w:noWrap/>
            <w:vAlign w:val="bottom"/>
            <w:hideMark/>
          </w:tcPr>
          <w:p w14:paraId="1410AD0B" w14:textId="77777777" w:rsidR="0024521B" w:rsidRPr="0024521B" w:rsidRDefault="0024521B" w:rsidP="0024521B">
            <w:pPr>
              <w:jc w:val="right"/>
              <w:rPr>
                <w:color w:val="000000"/>
                <w:sz w:val="22"/>
                <w:szCs w:val="22"/>
              </w:rPr>
            </w:pPr>
            <w:r w:rsidRPr="0024521B">
              <w:rPr>
                <w:color w:val="000000"/>
                <w:sz w:val="22"/>
                <w:szCs w:val="22"/>
              </w:rPr>
              <w:t>0</w:t>
            </w:r>
          </w:p>
        </w:tc>
      </w:tr>
      <w:tr w:rsidR="0024521B" w:rsidRPr="0024521B" w14:paraId="7C752D51" w14:textId="77777777" w:rsidTr="0024521B">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36F6FFA0" w14:textId="77777777" w:rsidR="0024521B" w:rsidRPr="0024521B" w:rsidRDefault="0024521B" w:rsidP="0024521B">
            <w:pPr>
              <w:ind w:firstLineChars="500" w:firstLine="1100"/>
              <w:rPr>
                <w:color w:val="000000"/>
                <w:sz w:val="22"/>
                <w:szCs w:val="22"/>
              </w:rPr>
            </w:pPr>
            <w:r w:rsidRPr="0024521B">
              <w:rPr>
                <w:color w:val="000000"/>
                <w:sz w:val="22"/>
                <w:szCs w:val="22"/>
              </w:rPr>
              <w:t xml:space="preserve">   &gt;3    to   &lt;= 4  </w:t>
            </w:r>
          </w:p>
        </w:tc>
        <w:tc>
          <w:tcPr>
            <w:tcW w:w="1340" w:type="dxa"/>
            <w:tcBorders>
              <w:top w:val="nil"/>
              <w:left w:val="nil"/>
              <w:bottom w:val="single" w:sz="4" w:space="0" w:color="808080"/>
              <w:right w:val="single" w:sz="4" w:space="0" w:color="808080"/>
            </w:tcBorders>
            <w:shd w:val="clear" w:color="auto" w:fill="auto"/>
            <w:noWrap/>
            <w:vAlign w:val="bottom"/>
            <w:hideMark/>
          </w:tcPr>
          <w:p w14:paraId="3CB97983" w14:textId="77777777" w:rsidR="0024521B" w:rsidRPr="0024521B" w:rsidRDefault="0024521B" w:rsidP="0024521B">
            <w:pPr>
              <w:jc w:val="right"/>
              <w:rPr>
                <w:color w:val="000000"/>
                <w:sz w:val="22"/>
                <w:szCs w:val="22"/>
              </w:rPr>
            </w:pPr>
            <w:r w:rsidRPr="0024521B">
              <w:rPr>
                <w:color w:val="000000"/>
                <w:sz w:val="22"/>
                <w:szCs w:val="22"/>
              </w:rPr>
              <w:t>0</w:t>
            </w:r>
          </w:p>
        </w:tc>
        <w:tc>
          <w:tcPr>
            <w:tcW w:w="1580" w:type="dxa"/>
            <w:tcBorders>
              <w:top w:val="nil"/>
              <w:left w:val="nil"/>
              <w:bottom w:val="single" w:sz="4" w:space="0" w:color="808080"/>
              <w:right w:val="single" w:sz="4" w:space="0" w:color="808080"/>
            </w:tcBorders>
            <w:shd w:val="clear" w:color="auto" w:fill="auto"/>
            <w:noWrap/>
            <w:vAlign w:val="bottom"/>
            <w:hideMark/>
          </w:tcPr>
          <w:p w14:paraId="32776F02" w14:textId="77777777" w:rsidR="0024521B" w:rsidRPr="0024521B" w:rsidRDefault="0024521B" w:rsidP="0024521B">
            <w:pPr>
              <w:jc w:val="right"/>
              <w:rPr>
                <w:color w:val="000000"/>
                <w:sz w:val="22"/>
                <w:szCs w:val="22"/>
              </w:rPr>
            </w:pPr>
            <w:r w:rsidRPr="0024521B">
              <w:rPr>
                <w:color w:val="000000"/>
                <w:sz w:val="22"/>
                <w:szCs w:val="22"/>
              </w:rPr>
              <w:t>0</w:t>
            </w:r>
          </w:p>
        </w:tc>
        <w:tc>
          <w:tcPr>
            <w:tcW w:w="1466" w:type="dxa"/>
            <w:tcBorders>
              <w:top w:val="nil"/>
              <w:left w:val="nil"/>
              <w:bottom w:val="single" w:sz="4" w:space="0" w:color="808080"/>
              <w:right w:val="nil"/>
            </w:tcBorders>
            <w:shd w:val="clear" w:color="auto" w:fill="auto"/>
            <w:noWrap/>
            <w:vAlign w:val="bottom"/>
            <w:hideMark/>
          </w:tcPr>
          <w:p w14:paraId="2AEA6017" w14:textId="77777777" w:rsidR="0024521B" w:rsidRPr="0024521B" w:rsidRDefault="0024521B" w:rsidP="0024521B">
            <w:pPr>
              <w:jc w:val="right"/>
              <w:rPr>
                <w:color w:val="000000"/>
                <w:sz w:val="22"/>
                <w:szCs w:val="22"/>
              </w:rPr>
            </w:pPr>
            <w:r w:rsidRPr="0024521B">
              <w:rPr>
                <w:color w:val="000000"/>
                <w:sz w:val="22"/>
                <w:szCs w:val="22"/>
              </w:rPr>
              <w:t>0</w:t>
            </w:r>
          </w:p>
        </w:tc>
      </w:tr>
      <w:tr w:rsidR="0024521B" w:rsidRPr="0024521B" w14:paraId="1F90D318" w14:textId="77777777" w:rsidTr="0024521B">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365869E6" w14:textId="77777777" w:rsidR="0024521B" w:rsidRPr="0024521B" w:rsidRDefault="0024521B" w:rsidP="0024521B">
            <w:pPr>
              <w:ind w:firstLineChars="500" w:firstLine="1100"/>
              <w:rPr>
                <w:color w:val="000000"/>
                <w:sz w:val="22"/>
                <w:szCs w:val="22"/>
              </w:rPr>
            </w:pPr>
            <w:r w:rsidRPr="0024521B">
              <w:rPr>
                <w:color w:val="000000"/>
                <w:sz w:val="22"/>
                <w:szCs w:val="22"/>
              </w:rPr>
              <w:t xml:space="preserve">   &gt;4    to   &lt;= 5  </w:t>
            </w:r>
          </w:p>
        </w:tc>
        <w:tc>
          <w:tcPr>
            <w:tcW w:w="1340" w:type="dxa"/>
            <w:tcBorders>
              <w:top w:val="nil"/>
              <w:left w:val="nil"/>
              <w:bottom w:val="single" w:sz="4" w:space="0" w:color="808080"/>
              <w:right w:val="single" w:sz="4" w:space="0" w:color="808080"/>
            </w:tcBorders>
            <w:shd w:val="clear" w:color="auto" w:fill="auto"/>
            <w:noWrap/>
            <w:vAlign w:val="bottom"/>
            <w:hideMark/>
          </w:tcPr>
          <w:p w14:paraId="78E35E90" w14:textId="77777777" w:rsidR="0024521B" w:rsidRPr="0024521B" w:rsidRDefault="0024521B" w:rsidP="0024521B">
            <w:pPr>
              <w:jc w:val="right"/>
              <w:rPr>
                <w:color w:val="000000"/>
                <w:sz w:val="22"/>
                <w:szCs w:val="22"/>
              </w:rPr>
            </w:pPr>
            <w:r w:rsidRPr="0024521B">
              <w:rPr>
                <w:color w:val="000000"/>
                <w:sz w:val="22"/>
                <w:szCs w:val="22"/>
              </w:rPr>
              <w:t>0</w:t>
            </w:r>
          </w:p>
        </w:tc>
        <w:tc>
          <w:tcPr>
            <w:tcW w:w="1580" w:type="dxa"/>
            <w:tcBorders>
              <w:top w:val="nil"/>
              <w:left w:val="nil"/>
              <w:bottom w:val="single" w:sz="4" w:space="0" w:color="808080"/>
              <w:right w:val="single" w:sz="4" w:space="0" w:color="808080"/>
            </w:tcBorders>
            <w:shd w:val="clear" w:color="auto" w:fill="auto"/>
            <w:noWrap/>
            <w:vAlign w:val="bottom"/>
            <w:hideMark/>
          </w:tcPr>
          <w:p w14:paraId="45AFBB7D" w14:textId="77777777" w:rsidR="0024521B" w:rsidRPr="0024521B" w:rsidRDefault="0024521B" w:rsidP="0024521B">
            <w:pPr>
              <w:jc w:val="right"/>
              <w:rPr>
                <w:color w:val="000000"/>
                <w:sz w:val="22"/>
                <w:szCs w:val="22"/>
              </w:rPr>
            </w:pPr>
            <w:r w:rsidRPr="0024521B">
              <w:rPr>
                <w:color w:val="000000"/>
                <w:sz w:val="22"/>
                <w:szCs w:val="22"/>
              </w:rPr>
              <w:t>0</w:t>
            </w:r>
          </w:p>
        </w:tc>
        <w:tc>
          <w:tcPr>
            <w:tcW w:w="1466" w:type="dxa"/>
            <w:tcBorders>
              <w:top w:val="nil"/>
              <w:left w:val="nil"/>
              <w:bottom w:val="single" w:sz="4" w:space="0" w:color="808080"/>
              <w:right w:val="nil"/>
            </w:tcBorders>
            <w:shd w:val="clear" w:color="auto" w:fill="auto"/>
            <w:noWrap/>
            <w:vAlign w:val="bottom"/>
            <w:hideMark/>
          </w:tcPr>
          <w:p w14:paraId="01B889F3" w14:textId="77777777" w:rsidR="0024521B" w:rsidRPr="0024521B" w:rsidRDefault="0024521B" w:rsidP="0024521B">
            <w:pPr>
              <w:jc w:val="right"/>
              <w:rPr>
                <w:color w:val="000000"/>
                <w:sz w:val="22"/>
                <w:szCs w:val="22"/>
              </w:rPr>
            </w:pPr>
            <w:r w:rsidRPr="0024521B">
              <w:rPr>
                <w:color w:val="000000"/>
                <w:sz w:val="22"/>
                <w:szCs w:val="22"/>
              </w:rPr>
              <w:t>0</w:t>
            </w:r>
          </w:p>
        </w:tc>
      </w:tr>
      <w:tr w:rsidR="0024521B" w:rsidRPr="0024521B" w14:paraId="763937F2" w14:textId="77777777" w:rsidTr="0024521B">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11FF12D2" w14:textId="77777777" w:rsidR="0024521B" w:rsidRPr="0024521B" w:rsidRDefault="0024521B" w:rsidP="0024521B">
            <w:pPr>
              <w:ind w:firstLineChars="500" w:firstLine="1100"/>
              <w:rPr>
                <w:color w:val="000000"/>
                <w:sz w:val="22"/>
                <w:szCs w:val="22"/>
              </w:rPr>
            </w:pPr>
            <w:r w:rsidRPr="0024521B">
              <w:rPr>
                <w:color w:val="000000"/>
                <w:sz w:val="22"/>
                <w:szCs w:val="22"/>
              </w:rPr>
              <w:t xml:space="preserve">   &gt;5    to   &lt;= 6  </w:t>
            </w:r>
          </w:p>
        </w:tc>
        <w:tc>
          <w:tcPr>
            <w:tcW w:w="1340" w:type="dxa"/>
            <w:tcBorders>
              <w:top w:val="nil"/>
              <w:left w:val="nil"/>
              <w:bottom w:val="single" w:sz="4" w:space="0" w:color="808080"/>
              <w:right w:val="single" w:sz="4" w:space="0" w:color="808080"/>
            </w:tcBorders>
            <w:shd w:val="clear" w:color="auto" w:fill="auto"/>
            <w:noWrap/>
            <w:vAlign w:val="bottom"/>
            <w:hideMark/>
          </w:tcPr>
          <w:p w14:paraId="0181B744" w14:textId="77777777" w:rsidR="0024521B" w:rsidRPr="0024521B" w:rsidRDefault="0024521B" w:rsidP="0024521B">
            <w:pPr>
              <w:jc w:val="right"/>
              <w:rPr>
                <w:color w:val="000000"/>
                <w:sz w:val="22"/>
                <w:szCs w:val="22"/>
              </w:rPr>
            </w:pPr>
            <w:r w:rsidRPr="0024521B">
              <w:rPr>
                <w:color w:val="000000"/>
                <w:sz w:val="22"/>
                <w:szCs w:val="22"/>
              </w:rPr>
              <w:t>0</w:t>
            </w:r>
          </w:p>
        </w:tc>
        <w:tc>
          <w:tcPr>
            <w:tcW w:w="1580" w:type="dxa"/>
            <w:tcBorders>
              <w:top w:val="nil"/>
              <w:left w:val="nil"/>
              <w:bottom w:val="single" w:sz="4" w:space="0" w:color="808080"/>
              <w:right w:val="single" w:sz="4" w:space="0" w:color="808080"/>
            </w:tcBorders>
            <w:shd w:val="clear" w:color="auto" w:fill="auto"/>
            <w:noWrap/>
            <w:vAlign w:val="bottom"/>
            <w:hideMark/>
          </w:tcPr>
          <w:p w14:paraId="68606F49" w14:textId="77777777" w:rsidR="0024521B" w:rsidRPr="0024521B" w:rsidRDefault="0024521B" w:rsidP="0024521B">
            <w:pPr>
              <w:jc w:val="right"/>
              <w:rPr>
                <w:color w:val="000000"/>
                <w:sz w:val="22"/>
                <w:szCs w:val="22"/>
              </w:rPr>
            </w:pPr>
            <w:r w:rsidRPr="0024521B">
              <w:rPr>
                <w:color w:val="000000"/>
                <w:sz w:val="22"/>
                <w:szCs w:val="22"/>
              </w:rPr>
              <w:t>0</w:t>
            </w:r>
          </w:p>
        </w:tc>
        <w:tc>
          <w:tcPr>
            <w:tcW w:w="1466" w:type="dxa"/>
            <w:tcBorders>
              <w:top w:val="nil"/>
              <w:left w:val="nil"/>
              <w:bottom w:val="single" w:sz="4" w:space="0" w:color="808080"/>
              <w:right w:val="nil"/>
            </w:tcBorders>
            <w:shd w:val="clear" w:color="auto" w:fill="auto"/>
            <w:noWrap/>
            <w:vAlign w:val="bottom"/>
            <w:hideMark/>
          </w:tcPr>
          <w:p w14:paraId="569A3D94" w14:textId="77777777" w:rsidR="0024521B" w:rsidRPr="0024521B" w:rsidRDefault="0024521B" w:rsidP="0024521B">
            <w:pPr>
              <w:jc w:val="right"/>
              <w:rPr>
                <w:color w:val="000000"/>
                <w:sz w:val="22"/>
                <w:szCs w:val="22"/>
              </w:rPr>
            </w:pPr>
            <w:r w:rsidRPr="0024521B">
              <w:rPr>
                <w:color w:val="000000"/>
                <w:sz w:val="22"/>
                <w:szCs w:val="22"/>
              </w:rPr>
              <w:t>0</w:t>
            </w:r>
          </w:p>
        </w:tc>
      </w:tr>
      <w:tr w:rsidR="0024521B" w:rsidRPr="0024521B" w14:paraId="6B7F6554" w14:textId="77777777" w:rsidTr="0024521B">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0C242F4F" w14:textId="77777777" w:rsidR="0024521B" w:rsidRPr="0024521B" w:rsidRDefault="0024521B" w:rsidP="0024521B">
            <w:pPr>
              <w:ind w:firstLineChars="500" w:firstLine="1100"/>
              <w:rPr>
                <w:color w:val="000000"/>
                <w:sz w:val="22"/>
                <w:szCs w:val="22"/>
              </w:rPr>
            </w:pPr>
            <w:r w:rsidRPr="0024521B">
              <w:rPr>
                <w:color w:val="000000"/>
                <w:sz w:val="22"/>
                <w:szCs w:val="22"/>
              </w:rPr>
              <w:t xml:space="preserve">   &gt;6    to   &lt;= 7  </w:t>
            </w:r>
          </w:p>
        </w:tc>
        <w:tc>
          <w:tcPr>
            <w:tcW w:w="1340" w:type="dxa"/>
            <w:tcBorders>
              <w:top w:val="nil"/>
              <w:left w:val="nil"/>
              <w:bottom w:val="single" w:sz="4" w:space="0" w:color="808080"/>
              <w:right w:val="single" w:sz="4" w:space="0" w:color="808080"/>
            </w:tcBorders>
            <w:shd w:val="clear" w:color="auto" w:fill="auto"/>
            <w:noWrap/>
            <w:vAlign w:val="bottom"/>
            <w:hideMark/>
          </w:tcPr>
          <w:p w14:paraId="6337AEDB" w14:textId="77777777" w:rsidR="0024521B" w:rsidRPr="0024521B" w:rsidRDefault="0024521B" w:rsidP="0024521B">
            <w:pPr>
              <w:jc w:val="right"/>
              <w:rPr>
                <w:color w:val="000000"/>
                <w:sz w:val="22"/>
                <w:szCs w:val="22"/>
              </w:rPr>
            </w:pPr>
            <w:r w:rsidRPr="0024521B">
              <w:rPr>
                <w:color w:val="000000"/>
                <w:sz w:val="22"/>
                <w:szCs w:val="22"/>
              </w:rPr>
              <w:t>0</w:t>
            </w:r>
          </w:p>
        </w:tc>
        <w:tc>
          <w:tcPr>
            <w:tcW w:w="1580" w:type="dxa"/>
            <w:tcBorders>
              <w:top w:val="nil"/>
              <w:left w:val="nil"/>
              <w:bottom w:val="single" w:sz="4" w:space="0" w:color="808080"/>
              <w:right w:val="single" w:sz="4" w:space="0" w:color="808080"/>
            </w:tcBorders>
            <w:shd w:val="clear" w:color="auto" w:fill="auto"/>
            <w:noWrap/>
            <w:vAlign w:val="bottom"/>
            <w:hideMark/>
          </w:tcPr>
          <w:p w14:paraId="6A3BFA7F" w14:textId="77777777" w:rsidR="0024521B" w:rsidRPr="0024521B" w:rsidRDefault="0024521B" w:rsidP="0024521B">
            <w:pPr>
              <w:jc w:val="right"/>
              <w:rPr>
                <w:color w:val="000000"/>
                <w:sz w:val="22"/>
                <w:szCs w:val="22"/>
              </w:rPr>
            </w:pPr>
            <w:r w:rsidRPr="0024521B">
              <w:rPr>
                <w:color w:val="000000"/>
                <w:sz w:val="22"/>
                <w:szCs w:val="22"/>
              </w:rPr>
              <w:t>0</w:t>
            </w:r>
          </w:p>
        </w:tc>
        <w:tc>
          <w:tcPr>
            <w:tcW w:w="1466" w:type="dxa"/>
            <w:tcBorders>
              <w:top w:val="nil"/>
              <w:left w:val="nil"/>
              <w:bottom w:val="single" w:sz="4" w:space="0" w:color="808080"/>
              <w:right w:val="nil"/>
            </w:tcBorders>
            <w:shd w:val="clear" w:color="auto" w:fill="auto"/>
            <w:noWrap/>
            <w:vAlign w:val="bottom"/>
            <w:hideMark/>
          </w:tcPr>
          <w:p w14:paraId="1A05CC68" w14:textId="77777777" w:rsidR="0024521B" w:rsidRPr="0024521B" w:rsidRDefault="0024521B" w:rsidP="0024521B">
            <w:pPr>
              <w:jc w:val="right"/>
              <w:rPr>
                <w:color w:val="000000"/>
                <w:sz w:val="22"/>
                <w:szCs w:val="22"/>
              </w:rPr>
            </w:pPr>
            <w:r w:rsidRPr="0024521B">
              <w:rPr>
                <w:color w:val="000000"/>
                <w:sz w:val="22"/>
                <w:szCs w:val="22"/>
              </w:rPr>
              <w:t>0</w:t>
            </w:r>
          </w:p>
        </w:tc>
      </w:tr>
      <w:tr w:rsidR="0024521B" w:rsidRPr="0024521B" w14:paraId="5137BE37" w14:textId="77777777" w:rsidTr="0024521B">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115F4686" w14:textId="77777777" w:rsidR="0024521B" w:rsidRPr="0024521B" w:rsidRDefault="0024521B" w:rsidP="0024521B">
            <w:pPr>
              <w:ind w:firstLineChars="500" w:firstLine="1100"/>
              <w:rPr>
                <w:color w:val="000000"/>
                <w:sz w:val="22"/>
                <w:szCs w:val="22"/>
              </w:rPr>
            </w:pPr>
            <w:r w:rsidRPr="0024521B">
              <w:rPr>
                <w:color w:val="000000"/>
                <w:sz w:val="22"/>
                <w:szCs w:val="22"/>
              </w:rPr>
              <w:t xml:space="preserve">   &gt;7    to   &lt;= 8  </w:t>
            </w:r>
          </w:p>
        </w:tc>
        <w:tc>
          <w:tcPr>
            <w:tcW w:w="1340" w:type="dxa"/>
            <w:tcBorders>
              <w:top w:val="nil"/>
              <w:left w:val="nil"/>
              <w:bottom w:val="single" w:sz="4" w:space="0" w:color="808080"/>
              <w:right w:val="single" w:sz="4" w:space="0" w:color="808080"/>
            </w:tcBorders>
            <w:shd w:val="clear" w:color="auto" w:fill="auto"/>
            <w:noWrap/>
            <w:vAlign w:val="bottom"/>
            <w:hideMark/>
          </w:tcPr>
          <w:p w14:paraId="0F2131AA" w14:textId="77777777" w:rsidR="0024521B" w:rsidRPr="0024521B" w:rsidRDefault="0024521B" w:rsidP="0024521B">
            <w:pPr>
              <w:jc w:val="right"/>
              <w:rPr>
                <w:color w:val="000000"/>
                <w:sz w:val="22"/>
                <w:szCs w:val="22"/>
              </w:rPr>
            </w:pPr>
            <w:r w:rsidRPr="0024521B">
              <w:rPr>
                <w:color w:val="000000"/>
                <w:sz w:val="22"/>
                <w:szCs w:val="22"/>
              </w:rPr>
              <w:t>0</w:t>
            </w:r>
          </w:p>
        </w:tc>
        <w:tc>
          <w:tcPr>
            <w:tcW w:w="1580" w:type="dxa"/>
            <w:tcBorders>
              <w:top w:val="nil"/>
              <w:left w:val="nil"/>
              <w:bottom w:val="single" w:sz="4" w:space="0" w:color="808080"/>
              <w:right w:val="single" w:sz="4" w:space="0" w:color="808080"/>
            </w:tcBorders>
            <w:shd w:val="clear" w:color="auto" w:fill="auto"/>
            <w:noWrap/>
            <w:vAlign w:val="bottom"/>
            <w:hideMark/>
          </w:tcPr>
          <w:p w14:paraId="077AF5F7" w14:textId="77777777" w:rsidR="0024521B" w:rsidRPr="0024521B" w:rsidRDefault="0024521B" w:rsidP="0024521B">
            <w:pPr>
              <w:jc w:val="right"/>
              <w:rPr>
                <w:color w:val="000000"/>
                <w:sz w:val="22"/>
                <w:szCs w:val="22"/>
              </w:rPr>
            </w:pPr>
            <w:r w:rsidRPr="0024521B">
              <w:rPr>
                <w:color w:val="000000"/>
                <w:sz w:val="22"/>
                <w:szCs w:val="22"/>
              </w:rPr>
              <w:t>0</w:t>
            </w:r>
          </w:p>
        </w:tc>
        <w:tc>
          <w:tcPr>
            <w:tcW w:w="1466" w:type="dxa"/>
            <w:tcBorders>
              <w:top w:val="nil"/>
              <w:left w:val="nil"/>
              <w:bottom w:val="single" w:sz="4" w:space="0" w:color="808080"/>
              <w:right w:val="nil"/>
            </w:tcBorders>
            <w:shd w:val="clear" w:color="auto" w:fill="auto"/>
            <w:noWrap/>
            <w:vAlign w:val="bottom"/>
            <w:hideMark/>
          </w:tcPr>
          <w:p w14:paraId="133AC8D8" w14:textId="77777777" w:rsidR="0024521B" w:rsidRPr="0024521B" w:rsidRDefault="0024521B" w:rsidP="0024521B">
            <w:pPr>
              <w:jc w:val="right"/>
              <w:rPr>
                <w:color w:val="000000"/>
                <w:sz w:val="22"/>
                <w:szCs w:val="22"/>
              </w:rPr>
            </w:pPr>
            <w:r w:rsidRPr="0024521B">
              <w:rPr>
                <w:color w:val="000000"/>
                <w:sz w:val="22"/>
                <w:szCs w:val="22"/>
              </w:rPr>
              <w:t>0</w:t>
            </w:r>
          </w:p>
        </w:tc>
      </w:tr>
      <w:tr w:rsidR="0024521B" w:rsidRPr="0024521B" w14:paraId="6DC1B7B5" w14:textId="77777777" w:rsidTr="0024521B">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62892336" w14:textId="77777777" w:rsidR="0024521B" w:rsidRPr="0024521B" w:rsidRDefault="0024521B" w:rsidP="0024521B">
            <w:pPr>
              <w:ind w:firstLineChars="500" w:firstLine="1100"/>
              <w:rPr>
                <w:color w:val="000000"/>
                <w:sz w:val="22"/>
                <w:szCs w:val="22"/>
              </w:rPr>
            </w:pPr>
            <w:r w:rsidRPr="0024521B">
              <w:rPr>
                <w:color w:val="000000"/>
                <w:sz w:val="22"/>
                <w:szCs w:val="22"/>
              </w:rPr>
              <w:t xml:space="preserve">   &gt;8    to   &lt;= 9  </w:t>
            </w:r>
          </w:p>
        </w:tc>
        <w:tc>
          <w:tcPr>
            <w:tcW w:w="1340" w:type="dxa"/>
            <w:tcBorders>
              <w:top w:val="nil"/>
              <w:left w:val="nil"/>
              <w:bottom w:val="single" w:sz="4" w:space="0" w:color="808080"/>
              <w:right w:val="single" w:sz="4" w:space="0" w:color="808080"/>
            </w:tcBorders>
            <w:shd w:val="clear" w:color="auto" w:fill="auto"/>
            <w:noWrap/>
            <w:vAlign w:val="bottom"/>
            <w:hideMark/>
          </w:tcPr>
          <w:p w14:paraId="4218C9A6" w14:textId="77777777" w:rsidR="0024521B" w:rsidRPr="0024521B" w:rsidRDefault="0024521B" w:rsidP="0024521B">
            <w:pPr>
              <w:jc w:val="right"/>
              <w:rPr>
                <w:color w:val="000000"/>
                <w:sz w:val="22"/>
                <w:szCs w:val="22"/>
              </w:rPr>
            </w:pPr>
            <w:r w:rsidRPr="0024521B">
              <w:rPr>
                <w:color w:val="000000"/>
                <w:sz w:val="22"/>
                <w:szCs w:val="22"/>
              </w:rPr>
              <w:t>0</w:t>
            </w:r>
          </w:p>
        </w:tc>
        <w:tc>
          <w:tcPr>
            <w:tcW w:w="1580" w:type="dxa"/>
            <w:tcBorders>
              <w:top w:val="nil"/>
              <w:left w:val="nil"/>
              <w:bottom w:val="single" w:sz="4" w:space="0" w:color="808080"/>
              <w:right w:val="single" w:sz="4" w:space="0" w:color="808080"/>
            </w:tcBorders>
            <w:shd w:val="clear" w:color="auto" w:fill="auto"/>
            <w:noWrap/>
            <w:vAlign w:val="bottom"/>
            <w:hideMark/>
          </w:tcPr>
          <w:p w14:paraId="4BFCC8E2" w14:textId="77777777" w:rsidR="0024521B" w:rsidRPr="0024521B" w:rsidRDefault="0024521B" w:rsidP="0024521B">
            <w:pPr>
              <w:jc w:val="right"/>
              <w:rPr>
                <w:color w:val="000000"/>
                <w:sz w:val="22"/>
                <w:szCs w:val="22"/>
              </w:rPr>
            </w:pPr>
            <w:r w:rsidRPr="0024521B">
              <w:rPr>
                <w:color w:val="000000"/>
                <w:sz w:val="22"/>
                <w:szCs w:val="22"/>
              </w:rPr>
              <w:t>0</w:t>
            </w:r>
          </w:p>
        </w:tc>
        <w:tc>
          <w:tcPr>
            <w:tcW w:w="1466" w:type="dxa"/>
            <w:tcBorders>
              <w:top w:val="nil"/>
              <w:left w:val="nil"/>
              <w:bottom w:val="single" w:sz="4" w:space="0" w:color="808080"/>
              <w:right w:val="nil"/>
            </w:tcBorders>
            <w:shd w:val="clear" w:color="auto" w:fill="auto"/>
            <w:noWrap/>
            <w:vAlign w:val="bottom"/>
            <w:hideMark/>
          </w:tcPr>
          <w:p w14:paraId="3BB36F4D" w14:textId="77777777" w:rsidR="0024521B" w:rsidRPr="0024521B" w:rsidRDefault="0024521B" w:rsidP="0024521B">
            <w:pPr>
              <w:jc w:val="right"/>
              <w:rPr>
                <w:color w:val="000000"/>
                <w:sz w:val="22"/>
                <w:szCs w:val="22"/>
              </w:rPr>
            </w:pPr>
            <w:r w:rsidRPr="0024521B">
              <w:rPr>
                <w:color w:val="000000"/>
                <w:sz w:val="22"/>
                <w:szCs w:val="22"/>
              </w:rPr>
              <w:t>0</w:t>
            </w:r>
          </w:p>
        </w:tc>
      </w:tr>
      <w:tr w:rsidR="0024521B" w:rsidRPr="0024521B" w14:paraId="38B6B6DA" w14:textId="77777777" w:rsidTr="0024521B">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3BB199AF" w14:textId="77777777" w:rsidR="0024521B" w:rsidRPr="0024521B" w:rsidRDefault="0024521B" w:rsidP="0024521B">
            <w:pPr>
              <w:ind w:firstLineChars="500" w:firstLine="1100"/>
              <w:rPr>
                <w:color w:val="000000"/>
                <w:sz w:val="22"/>
                <w:szCs w:val="22"/>
              </w:rPr>
            </w:pPr>
            <w:r w:rsidRPr="0024521B">
              <w:rPr>
                <w:color w:val="000000"/>
                <w:sz w:val="22"/>
                <w:szCs w:val="22"/>
              </w:rPr>
              <w:t xml:space="preserve">   &gt;9    to  &lt;= 10  </w:t>
            </w:r>
          </w:p>
        </w:tc>
        <w:tc>
          <w:tcPr>
            <w:tcW w:w="1340" w:type="dxa"/>
            <w:tcBorders>
              <w:top w:val="nil"/>
              <w:left w:val="nil"/>
              <w:bottom w:val="single" w:sz="4" w:space="0" w:color="808080"/>
              <w:right w:val="single" w:sz="4" w:space="0" w:color="808080"/>
            </w:tcBorders>
            <w:shd w:val="clear" w:color="auto" w:fill="auto"/>
            <w:noWrap/>
            <w:vAlign w:val="bottom"/>
            <w:hideMark/>
          </w:tcPr>
          <w:p w14:paraId="27619D07" w14:textId="77777777" w:rsidR="0024521B" w:rsidRPr="0024521B" w:rsidRDefault="0024521B" w:rsidP="0024521B">
            <w:pPr>
              <w:jc w:val="right"/>
              <w:rPr>
                <w:color w:val="000000"/>
                <w:sz w:val="22"/>
                <w:szCs w:val="22"/>
              </w:rPr>
            </w:pPr>
            <w:r w:rsidRPr="0024521B">
              <w:rPr>
                <w:color w:val="000000"/>
                <w:sz w:val="22"/>
                <w:szCs w:val="22"/>
              </w:rPr>
              <w:t>0</w:t>
            </w:r>
          </w:p>
        </w:tc>
        <w:tc>
          <w:tcPr>
            <w:tcW w:w="1580" w:type="dxa"/>
            <w:tcBorders>
              <w:top w:val="nil"/>
              <w:left w:val="nil"/>
              <w:bottom w:val="single" w:sz="4" w:space="0" w:color="808080"/>
              <w:right w:val="single" w:sz="4" w:space="0" w:color="808080"/>
            </w:tcBorders>
            <w:shd w:val="clear" w:color="auto" w:fill="auto"/>
            <w:noWrap/>
            <w:vAlign w:val="bottom"/>
            <w:hideMark/>
          </w:tcPr>
          <w:p w14:paraId="66D1CFD6" w14:textId="77777777" w:rsidR="0024521B" w:rsidRPr="0024521B" w:rsidRDefault="0024521B" w:rsidP="0024521B">
            <w:pPr>
              <w:jc w:val="right"/>
              <w:rPr>
                <w:color w:val="000000"/>
                <w:sz w:val="22"/>
                <w:szCs w:val="22"/>
              </w:rPr>
            </w:pPr>
            <w:r w:rsidRPr="0024521B">
              <w:rPr>
                <w:color w:val="000000"/>
                <w:sz w:val="22"/>
                <w:szCs w:val="22"/>
              </w:rPr>
              <w:t>0</w:t>
            </w:r>
          </w:p>
        </w:tc>
        <w:tc>
          <w:tcPr>
            <w:tcW w:w="1466" w:type="dxa"/>
            <w:tcBorders>
              <w:top w:val="nil"/>
              <w:left w:val="nil"/>
              <w:bottom w:val="single" w:sz="4" w:space="0" w:color="808080"/>
              <w:right w:val="nil"/>
            </w:tcBorders>
            <w:shd w:val="clear" w:color="auto" w:fill="auto"/>
            <w:noWrap/>
            <w:vAlign w:val="bottom"/>
            <w:hideMark/>
          </w:tcPr>
          <w:p w14:paraId="1A1F2AB9" w14:textId="77777777" w:rsidR="0024521B" w:rsidRPr="0024521B" w:rsidRDefault="0024521B" w:rsidP="0024521B">
            <w:pPr>
              <w:jc w:val="right"/>
              <w:rPr>
                <w:color w:val="000000"/>
                <w:sz w:val="22"/>
                <w:szCs w:val="22"/>
              </w:rPr>
            </w:pPr>
            <w:r w:rsidRPr="0024521B">
              <w:rPr>
                <w:color w:val="000000"/>
                <w:sz w:val="22"/>
                <w:szCs w:val="22"/>
              </w:rPr>
              <w:t>0</w:t>
            </w:r>
          </w:p>
        </w:tc>
      </w:tr>
      <w:tr w:rsidR="0024521B" w:rsidRPr="0024521B" w14:paraId="04438DB1" w14:textId="77777777" w:rsidTr="0024521B">
        <w:trPr>
          <w:trHeight w:val="300"/>
          <w:jc w:val="center"/>
        </w:trPr>
        <w:tc>
          <w:tcPr>
            <w:tcW w:w="3214" w:type="dxa"/>
            <w:tcBorders>
              <w:top w:val="single" w:sz="4" w:space="0" w:color="808080"/>
              <w:left w:val="nil"/>
              <w:bottom w:val="single" w:sz="4" w:space="0" w:color="808080"/>
              <w:right w:val="single" w:sz="4" w:space="0" w:color="808080"/>
            </w:tcBorders>
            <w:shd w:val="clear" w:color="auto" w:fill="auto"/>
            <w:noWrap/>
            <w:vAlign w:val="bottom"/>
            <w:hideMark/>
          </w:tcPr>
          <w:p w14:paraId="54919326" w14:textId="77777777" w:rsidR="0024521B" w:rsidRPr="0024521B" w:rsidRDefault="0024521B" w:rsidP="0024521B">
            <w:pPr>
              <w:ind w:firstLineChars="500" w:firstLine="1100"/>
              <w:rPr>
                <w:color w:val="000000"/>
                <w:sz w:val="22"/>
                <w:szCs w:val="22"/>
              </w:rPr>
            </w:pPr>
            <w:r w:rsidRPr="0024521B">
              <w:rPr>
                <w:color w:val="000000"/>
                <w:sz w:val="22"/>
                <w:szCs w:val="22"/>
              </w:rPr>
              <w:t xml:space="preserve">           &gt; 10</w:t>
            </w:r>
          </w:p>
        </w:tc>
        <w:tc>
          <w:tcPr>
            <w:tcW w:w="1340" w:type="dxa"/>
            <w:tcBorders>
              <w:top w:val="nil"/>
              <w:left w:val="nil"/>
              <w:bottom w:val="single" w:sz="4" w:space="0" w:color="808080"/>
              <w:right w:val="single" w:sz="4" w:space="0" w:color="808080"/>
            </w:tcBorders>
            <w:shd w:val="clear" w:color="auto" w:fill="auto"/>
            <w:noWrap/>
            <w:vAlign w:val="bottom"/>
            <w:hideMark/>
          </w:tcPr>
          <w:p w14:paraId="6FC6FD5B" w14:textId="77777777" w:rsidR="0024521B" w:rsidRPr="0024521B" w:rsidRDefault="0024521B" w:rsidP="0024521B">
            <w:pPr>
              <w:jc w:val="right"/>
              <w:rPr>
                <w:color w:val="000000"/>
                <w:sz w:val="22"/>
                <w:szCs w:val="22"/>
              </w:rPr>
            </w:pPr>
            <w:r w:rsidRPr="0024521B">
              <w:rPr>
                <w:color w:val="000000"/>
                <w:sz w:val="22"/>
                <w:szCs w:val="22"/>
              </w:rPr>
              <w:t>0</w:t>
            </w:r>
          </w:p>
        </w:tc>
        <w:tc>
          <w:tcPr>
            <w:tcW w:w="1580" w:type="dxa"/>
            <w:tcBorders>
              <w:top w:val="nil"/>
              <w:left w:val="nil"/>
              <w:bottom w:val="single" w:sz="4" w:space="0" w:color="808080"/>
              <w:right w:val="single" w:sz="4" w:space="0" w:color="808080"/>
            </w:tcBorders>
            <w:shd w:val="clear" w:color="auto" w:fill="auto"/>
            <w:noWrap/>
            <w:vAlign w:val="bottom"/>
            <w:hideMark/>
          </w:tcPr>
          <w:p w14:paraId="3FF2831F" w14:textId="77777777" w:rsidR="0024521B" w:rsidRPr="0024521B" w:rsidRDefault="0024521B" w:rsidP="0024521B">
            <w:pPr>
              <w:jc w:val="right"/>
              <w:rPr>
                <w:color w:val="000000"/>
                <w:sz w:val="22"/>
                <w:szCs w:val="22"/>
              </w:rPr>
            </w:pPr>
            <w:r w:rsidRPr="0024521B">
              <w:rPr>
                <w:color w:val="000000"/>
                <w:sz w:val="22"/>
                <w:szCs w:val="22"/>
              </w:rPr>
              <w:t>0</w:t>
            </w:r>
          </w:p>
        </w:tc>
        <w:tc>
          <w:tcPr>
            <w:tcW w:w="1466" w:type="dxa"/>
            <w:tcBorders>
              <w:top w:val="nil"/>
              <w:left w:val="nil"/>
              <w:bottom w:val="single" w:sz="4" w:space="0" w:color="808080"/>
              <w:right w:val="nil"/>
            </w:tcBorders>
            <w:shd w:val="clear" w:color="auto" w:fill="auto"/>
            <w:noWrap/>
            <w:vAlign w:val="bottom"/>
            <w:hideMark/>
          </w:tcPr>
          <w:p w14:paraId="559D07DD" w14:textId="77777777" w:rsidR="0024521B" w:rsidRPr="0024521B" w:rsidRDefault="0024521B" w:rsidP="0024521B">
            <w:pPr>
              <w:jc w:val="right"/>
              <w:rPr>
                <w:color w:val="000000"/>
                <w:sz w:val="22"/>
                <w:szCs w:val="22"/>
              </w:rPr>
            </w:pPr>
            <w:r w:rsidRPr="0024521B">
              <w:rPr>
                <w:color w:val="000000"/>
                <w:sz w:val="22"/>
                <w:szCs w:val="22"/>
              </w:rPr>
              <w:t>0</w:t>
            </w:r>
          </w:p>
        </w:tc>
      </w:tr>
      <w:tr w:rsidR="0024521B" w:rsidRPr="0024521B" w14:paraId="043AB371" w14:textId="77777777" w:rsidTr="0024521B">
        <w:trPr>
          <w:trHeight w:val="300"/>
          <w:jc w:val="center"/>
        </w:trPr>
        <w:tc>
          <w:tcPr>
            <w:tcW w:w="3214" w:type="dxa"/>
            <w:tcBorders>
              <w:top w:val="single" w:sz="4" w:space="0" w:color="808080"/>
              <w:left w:val="nil"/>
              <w:bottom w:val="single" w:sz="4" w:space="0" w:color="808080"/>
              <w:right w:val="single" w:sz="4" w:space="0" w:color="808080"/>
            </w:tcBorders>
            <w:shd w:val="clear" w:color="000000" w:fill="FFFFFF"/>
            <w:noWrap/>
            <w:vAlign w:val="bottom"/>
            <w:hideMark/>
          </w:tcPr>
          <w:p w14:paraId="2E9F8210" w14:textId="77777777" w:rsidR="0024521B" w:rsidRPr="0024521B" w:rsidRDefault="0024521B" w:rsidP="0024521B">
            <w:pPr>
              <w:rPr>
                <w:color w:val="000000"/>
                <w:sz w:val="22"/>
                <w:szCs w:val="22"/>
              </w:rPr>
            </w:pPr>
            <w:r w:rsidRPr="0024521B">
              <w:rPr>
                <w:color w:val="000000"/>
                <w:sz w:val="22"/>
                <w:szCs w:val="22"/>
              </w:rPr>
              <w:t>Total Number</w:t>
            </w:r>
          </w:p>
        </w:tc>
        <w:tc>
          <w:tcPr>
            <w:tcW w:w="1340" w:type="dxa"/>
            <w:tcBorders>
              <w:top w:val="nil"/>
              <w:left w:val="nil"/>
              <w:bottom w:val="single" w:sz="4" w:space="0" w:color="808080"/>
              <w:right w:val="single" w:sz="4" w:space="0" w:color="808080"/>
            </w:tcBorders>
            <w:shd w:val="clear" w:color="000000" w:fill="FFFFFF"/>
            <w:noWrap/>
            <w:vAlign w:val="bottom"/>
            <w:hideMark/>
          </w:tcPr>
          <w:p w14:paraId="384D7395" w14:textId="77777777" w:rsidR="0024521B" w:rsidRPr="0024521B" w:rsidRDefault="0024521B" w:rsidP="0024521B">
            <w:pPr>
              <w:jc w:val="right"/>
              <w:rPr>
                <w:color w:val="000000"/>
                <w:sz w:val="22"/>
                <w:szCs w:val="22"/>
              </w:rPr>
            </w:pPr>
            <w:r w:rsidRPr="0024521B">
              <w:rPr>
                <w:color w:val="000000"/>
                <w:sz w:val="22"/>
                <w:szCs w:val="22"/>
              </w:rPr>
              <w:t>3,866,131</w:t>
            </w:r>
          </w:p>
        </w:tc>
        <w:tc>
          <w:tcPr>
            <w:tcW w:w="1580" w:type="dxa"/>
            <w:tcBorders>
              <w:top w:val="nil"/>
              <w:left w:val="nil"/>
              <w:bottom w:val="single" w:sz="4" w:space="0" w:color="808080"/>
              <w:right w:val="single" w:sz="4" w:space="0" w:color="808080"/>
            </w:tcBorders>
            <w:shd w:val="clear" w:color="000000" w:fill="FFFFFF"/>
            <w:noWrap/>
            <w:vAlign w:val="bottom"/>
            <w:hideMark/>
          </w:tcPr>
          <w:p w14:paraId="0E57F7D2" w14:textId="77777777" w:rsidR="0024521B" w:rsidRPr="0024521B" w:rsidRDefault="0024521B" w:rsidP="0024521B">
            <w:pPr>
              <w:jc w:val="right"/>
              <w:rPr>
                <w:color w:val="000000"/>
                <w:sz w:val="22"/>
                <w:szCs w:val="22"/>
              </w:rPr>
            </w:pPr>
            <w:r w:rsidRPr="0024521B">
              <w:rPr>
                <w:color w:val="000000"/>
                <w:sz w:val="22"/>
                <w:szCs w:val="22"/>
              </w:rPr>
              <w:t>2,500,506</w:t>
            </w:r>
          </w:p>
        </w:tc>
        <w:tc>
          <w:tcPr>
            <w:tcW w:w="1466" w:type="dxa"/>
            <w:tcBorders>
              <w:top w:val="nil"/>
              <w:left w:val="nil"/>
              <w:bottom w:val="single" w:sz="4" w:space="0" w:color="808080"/>
              <w:right w:val="nil"/>
            </w:tcBorders>
            <w:shd w:val="clear" w:color="000000" w:fill="FFFFFF"/>
            <w:noWrap/>
            <w:vAlign w:val="bottom"/>
            <w:hideMark/>
          </w:tcPr>
          <w:p w14:paraId="5FCADAD9" w14:textId="77777777" w:rsidR="0024521B" w:rsidRPr="0024521B" w:rsidRDefault="0024521B" w:rsidP="0024521B">
            <w:pPr>
              <w:jc w:val="right"/>
              <w:rPr>
                <w:color w:val="000000"/>
                <w:sz w:val="22"/>
                <w:szCs w:val="22"/>
              </w:rPr>
            </w:pPr>
            <w:r w:rsidRPr="0024521B">
              <w:rPr>
                <w:color w:val="000000"/>
                <w:sz w:val="22"/>
                <w:szCs w:val="22"/>
              </w:rPr>
              <w:t>437,611</w:t>
            </w:r>
          </w:p>
        </w:tc>
      </w:tr>
      <w:tr w:rsidR="0024521B" w:rsidRPr="0024521B" w14:paraId="041378E8" w14:textId="77777777" w:rsidTr="0024521B">
        <w:trPr>
          <w:trHeight w:val="345"/>
          <w:jc w:val="center"/>
        </w:trPr>
        <w:tc>
          <w:tcPr>
            <w:tcW w:w="3214" w:type="dxa"/>
            <w:tcBorders>
              <w:top w:val="single" w:sz="4" w:space="0" w:color="808080"/>
              <w:left w:val="nil"/>
              <w:bottom w:val="single" w:sz="4" w:space="0" w:color="808080"/>
              <w:right w:val="single" w:sz="4" w:space="0" w:color="808080"/>
            </w:tcBorders>
            <w:shd w:val="clear" w:color="auto" w:fill="auto"/>
            <w:vAlign w:val="bottom"/>
            <w:hideMark/>
          </w:tcPr>
          <w:p w14:paraId="5B02AC26" w14:textId="77777777" w:rsidR="0024521B" w:rsidRPr="0024521B" w:rsidRDefault="0024521B" w:rsidP="0024521B">
            <w:pPr>
              <w:rPr>
                <w:color w:val="000000"/>
                <w:sz w:val="22"/>
                <w:szCs w:val="22"/>
              </w:rPr>
            </w:pPr>
            <w:r w:rsidRPr="0024521B">
              <w:rPr>
                <w:color w:val="000000"/>
                <w:sz w:val="22"/>
                <w:szCs w:val="22"/>
              </w:rPr>
              <w:t xml:space="preserve">Average Hazard </w:t>
            </w:r>
            <w:proofErr w:type="spellStart"/>
            <w:r w:rsidRPr="0024521B">
              <w:rPr>
                <w:color w:val="000000"/>
                <w:sz w:val="22"/>
                <w:szCs w:val="22"/>
              </w:rPr>
              <w:t>Index</w:t>
            </w:r>
            <w:r w:rsidRPr="0024521B">
              <w:rPr>
                <w:color w:val="000000"/>
                <w:sz w:val="22"/>
                <w:szCs w:val="22"/>
                <w:vertAlign w:val="superscript"/>
              </w:rPr>
              <w:t>b</w:t>
            </w:r>
            <w:proofErr w:type="spellEnd"/>
          </w:p>
        </w:tc>
        <w:tc>
          <w:tcPr>
            <w:tcW w:w="1340" w:type="dxa"/>
            <w:tcBorders>
              <w:top w:val="nil"/>
              <w:left w:val="nil"/>
              <w:bottom w:val="single" w:sz="4" w:space="0" w:color="808080"/>
              <w:right w:val="single" w:sz="4" w:space="0" w:color="808080"/>
            </w:tcBorders>
            <w:shd w:val="clear" w:color="auto" w:fill="auto"/>
            <w:noWrap/>
            <w:vAlign w:val="bottom"/>
            <w:hideMark/>
          </w:tcPr>
          <w:p w14:paraId="10930D31" w14:textId="77777777" w:rsidR="0024521B" w:rsidRPr="0024521B" w:rsidRDefault="0024521B" w:rsidP="0024521B">
            <w:pPr>
              <w:jc w:val="right"/>
              <w:rPr>
                <w:color w:val="000000"/>
                <w:sz w:val="22"/>
                <w:szCs w:val="22"/>
              </w:rPr>
            </w:pPr>
            <w:r w:rsidRPr="0024521B">
              <w:rPr>
                <w:color w:val="000000"/>
                <w:sz w:val="22"/>
                <w:szCs w:val="22"/>
              </w:rPr>
              <w:t>0.01</w:t>
            </w:r>
          </w:p>
        </w:tc>
        <w:tc>
          <w:tcPr>
            <w:tcW w:w="1580" w:type="dxa"/>
            <w:tcBorders>
              <w:top w:val="nil"/>
              <w:left w:val="nil"/>
              <w:bottom w:val="single" w:sz="4" w:space="0" w:color="808080"/>
              <w:right w:val="single" w:sz="4" w:space="0" w:color="808080"/>
            </w:tcBorders>
            <w:shd w:val="clear" w:color="auto" w:fill="auto"/>
            <w:noWrap/>
            <w:vAlign w:val="bottom"/>
            <w:hideMark/>
          </w:tcPr>
          <w:p w14:paraId="746DCD0A" w14:textId="77777777" w:rsidR="0024521B" w:rsidRPr="0024521B" w:rsidRDefault="0024521B" w:rsidP="0024521B">
            <w:pPr>
              <w:jc w:val="right"/>
              <w:rPr>
                <w:color w:val="000000"/>
                <w:sz w:val="22"/>
                <w:szCs w:val="22"/>
              </w:rPr>
            </w:pPr>
            <w:r w:rsidRPr="0024521B">
              <w:rPr>
                <w:color w:val="000000"/>
                <w:sz w:val="22"/>
                <w:szCs w:val="22"/>
              </w:rPr>
              <w:t>0.01</w:t>
            </w:r>
          </w:p>
        </w:tc>
        <w:tc>
          <w:tcPr>
            <w:tcW w:w="1466" w:type="dxa"/>
            <w:tcBorders>
              <w:top w:val="nil"/>
              <w:left w:val="nil"/>
              <w:bottom w:val="single" w:sz="4" w:space="0" w:color="808080"/>
              <w:right w:val="nil"/>
            </w:tcBorders>
            <w:shd w:val="clear" w:color="auto" w:fill="auto"/>
            <w:noWrap/>
            <w:vAlign w:val="bottom"/>
            <w:hideMark/>
          </w:tcPr>
          <w:p w14:paraId="335FFA56" w14:textId="77777777" w:rsidR="0024521B" w:rsidRPr="0024521B" w:rsidRDefault="0024521B" w:rsidP="0024521B">
            <w:pPr>
              <w:jc w:val="right"/>
              <w:rPr>
                <w:color w:val="000000"/>
                <w:sz w:val="22"/>
                <w:szCs w:val="22"/>
              </w:rPr>
            </w:pPr>
            <w:r w:rsidRPr="0024521B">
              <w:rPr>
                <w:color w:val="000000"/>
                <w:sz w:val="22"/>
                <w:szCs w:val="22"/>
              </w:rPr>
              <w:t>0.01</w:t>
            </w:r>
          </w:p>
        </w:tc>
      </w:tr>
      <w:tr w:rsidR="0024521B" w:rsidRPr="0024521B" w14:paraId="4DD9E508" w14:textId="77777777" w:rsidTr="0024521B">
        <w:trPr>
          <w:trHeight w:val="315"/>
          <w:jc w:val="center"/>
        </w:trPr>
        <w:tc>
          <w:tcPr>
            <w:tcW w:w="3214" w:type="dxa"/>
            <w:tcBorders>
              <w:top w:val="single" w:sz="4" w:space="0" w:color="808080"/>
              <w:left w:val="nil"/>
              <w:bottom w:val="nil"/>
              <w:right w:val="nil"/>
            </w:tcBorders>
            <w:shd w:val="clear" w:color="000000" w:fill="FFFFFF"/>
            <w:noWrap/>
            <w:vAlign w:val="bottom"/>
            <w:hideMark/>
          </w:tcPr>
          <w:p w14:paraId="7A121094" w14:textId="77777777" w:rsidR="0024521B" w:rsidRPr="0024521B" w:rsidRDefault="0024521B" w:rsidP="0024521B">
            <w:pPr>
              <w:rPr>
                <w:color w:val="000000"/>
                <w:sz w:val="22"/>
                <w:szCs w:val="22"/>
              </w:rPr>
            </w:pPr>
            <w:r w:rsidRPr="0024521B">
              <w:rPr>
                <w:color w:val="000000"/>
                <w:sz w:val="22"/>
                <w:szCs w:val="22"/>
              </w:rPr>
              <w:t>Notes:</w:t>
            </w:r>
          </w:p>
        </w:tc>
        <w:tc>
          <w:tcPr>
            <w:tcW w:w="1340" w:type="dxa"/>
            <w:tcBorders>
              <w:top w:val="nil"/>
              <w:left w:val="nil"/>
              <w:bottom w:val="nil"/>
              <w:right w:val="nil"/>
            </w:tcBorders>
            <w:shd w:val="clear" w:color="000000" w:fill="FFFFFF"/>
            <w:noWrap/>
            <w:vAlign w:val="bottom"/>
            <w:hideMark/>
          </w:tcPr>
          <w:p w14:paraId="2212F5BA" w14:textId="77777777" w:rsidR="0024521B" w:rsidRPr="0024521B" w:rsidRDefault="0024521B" w:rsidP="0024521B">
            <w:pPr>
              <w:rPr>
                <w:color w:val="000000"/>
                <w:sz w:val="22"/>
                <w:szCs w:val="22"/>
              </w:rPr>
            </w:pPr>
            <w:r w:rsidRPr="0024521B">
              <w:rPr>
                <w:color w:val="000000"/>
                <w:sz w:val="22"/>
                <w:szCs w:val="22"/>
              </w:rPr>
              <w:t> </w:t>
            </w:r>
          </w:p>
        </w:tc>
        <w:tc>
          <w:tcPr>
            <w:tcW w:w="1580" w:type="dxa"/>
            <w:tcBorders>
              <w:top w:val="nil"/>
              <w:left w:val="nil"/>
              <w:bottom w:val="nil"/>
              <w:right w:val="nil"/>
            </w:tcBorders>
            <w:shd w:val="clear" w:color="000000" w:fill="FFFFFF"/>
            <w:noWrap/>
            <w:vAlign w:val="bottom"/>
            <w:hideMark/>
          </w:tcPr>
          <w:p w14:paraId="4C69B311" w14:textId="77777777" w:rsidR="0024521B" w:rsidRPr="0024521B" w:rsidRDefault="0024521B" w:rsidP="0024521B">
            <w:pPr>
              <w:rPr>
                <w:color w:val="000000"/>
                <w:sz w:val="22"/>
                <w:szCs w:val="22"/>
              </w:rPr>
            </w:pPr>
            <w:r w:rsidRPr="0024521B">
              <w:rPr>
                <w:color w:val="000000"/>
                <w:sz w:val="22"/>
                <w:szCs w:val="22"/>
              </w:rPr>
              <w:t> </w:t>
            </w:r>
          </w:p>
        </w:tc>
        <w:tc>
          <w:tcPr>
            <w:tcW w:w="1466" w:type="dxa"/>
            <w:tcBorders>
              <w:top w:val="nil"/>
              <w:left w:val="nil"/>
              <w:bottom w:val="nil"/>
              <w:right w:val="nil"/>
            </w:tcBorders>
            <w:shd w:val="clear" w:color="000000" w:fill="FFFFFF"/>
            <w:noWrap/>
            <w:vAlign w:val="bottom"/>
            <w:hideMark/>
          </w:tcPr>
          <w:p w14:paraId="0E076C7E" w14:textId="77777777" w:rsidR="0024521B" w:rsidRPr="0024521B" w:rsidRDefault="0024521B" w:rsidP="0024521B">
            <w:pPr>
              <w:rPr>
                <w:color w:val="000000"/>
                <w:sz w:val="22"/>
                <w:szCs w:val="22"/>
              </w:rPr>
            </w:pPr>
            <w:r w:rsidRPr="0024521B">
              <w:rPr>
                <w:color w:val="000000"/>
                <w:sz w:val="22"/>
                <w:szCs w:val="22"/>
              </w:rPr>
              <w:t> </w:t>
            </w:r>
          </w:p>
        </w:tc>
      </w:tr>
      <w:tr w:rsidR="0024521B" w:rsidRPr="0024521B" w14:paraId="5CB34B42" w14:textId="77777777" w:rsidTr="0024521B">
        <w:trPr>
          <w:trHeight w:val="315"/>
          <w:jc w:val="center"/>
        </w:trPr>
        <w:tc>
          <w:tcPr>
            <w:tcW w:w="7600" w:type="dxa"/>
            <w:gridSpan w:val="4"/>
            <w:tcBorders>
              <w:top w:val="nil"/>
              <w:left w:val="nil"/>
              <w:bottom w:val="nil"/>
              <w:right w:val="nil"/>
            </w:tcBorders>
            <w:shd w:val="clear" w:color="auto" w:fill="auto"/>
            <w:noWrap/>
            <w:vAlign w:val="bottom"/>
            <w:hideMark/>
          </w:tcPr>
          <w:p w14:paraId="3B3433C8" w14:textId="6780E4C0" w:rsidR="0024521B" w:rsidRPr="0024521B" w:rsidRDefault="0024521B" w:rsidP="0024521B">
            <w:pPr>
              <w:rPr>
                <w:color w:val="000000"/>
                <w:sz w:val="22"/>
                <w:szCs w:val="22"/>
              </w:rPr>
            </w:pPr>
            <w:proofErr w:type="spellStart"/>
            <w:r w:rsidRPr="0024521B">
              <w:rPr>
                <w:color w:val="000000"/>
                <w:sz w:val="22"/>
                <w:szCs w:val="22"/>
                <w:vertAlign w:val="superscript"/>
              </w:rPr>
              <w:t>a</w:t>
            </w:r>
            <w:r w:rsidRPr="0024521B">
              <w:rPr>
                <w:color w:val="000000"/>
                <w:sz w:val="22"/>
                <w:szCs w:val="22"/>
              </w:rPr>
              <w:t>Distributions</w:t>
            </w:r>
            <w:proofErr w:type="spellEnd"/>
            <w:r w:rsidRPr="0024521B">
              <w:rPr>
                <w:color w:val="000000"/>
                <w:sz w:val="22"/>
                <w:szCs w:val="22"/>
              </w:rPr>
              <w:t xml:space="preserve"> by education level are based on education data at the block group level.</w:t>
            </w:r>
            <w:r w:rsidR="003123BE" w:rsidRPr="0024521B">
              <w:rPr>
                <w:color w:val="000000"/>
                <w:sz w:val="22"/>
                <w:szCs w:val="22"/>
              </w:rPr>
              <w:t xml:space="preserve"> </w:t>
            </w:r>
            <w:r w:rsidR="003123BE" w:rsidRPr="0024521B">
              <w:rPr>
                <w:color w:val="000000"/>
                <w:sz w:val="22"/>
                <w:szCs w:val="22"/>
              </w:rPr>
              <w:t>Hazard indices for Miscellaneous Organic Chemical Manufacturing emissions</w:t>
            </w:r>
            <w:r w:rsidR="003123BE">
              <w:rPr>
                <w:color w:val="000000"/>
                <w:sz w:val="22"/>
                <w:szCs w:val="22"/>
              </w:rPr>
              <w:t xml:space="preserve"> are modeled at the census block level.</w:t>
            </w:r>
          </w:p>
        </w:tc>
      </w:tr>
      <w:tr w:rsidR="0024521B" w:rsidRPr="0024521B" w14:paraId="63C2A06C" w14:textId="77777777" w:rsidTr="0024521B">
        <w:trPr>
          <w:trHeight w:val="945"/>
          <w:jc w:val="center"/>
        </w:trPr>
        <w:tc>
          <w:tcPr>
            <w:tcW w:w="7600" w:type="dxa"/>
            <w:gridSpan w:val="4"/>
            <w:tcBorders>
              <w:top w:val="nil"/>
              <w:left w:val="nil"/>
              <w:bottom w:val="nil"/>
              <w:right w:val="nil"/>
            </w:tcBorders>
            <w:shd w:val="clear" w:color="auto" w:fill="auto"/>
            <w:vAlign w:val="bottom"/>
            <w:hideMark/>
          </w:tcPr>
          <w:p w14:paraId="08A2AC8F" w14:textId="77777777" w:rsidR="0024521B" w:rsidRPr="0024521B" w:rsidRDefault="0024521B" w:rsidP="0024521B">
            <w:pPr>
              <w:rPr>
                <w:color w:val="000000"/>
                <w:sz w:val="22"/>
                <w:szCs w:val="22"/>
              </w:rPr>
            </w:pPr>
            <w:proofErr w:type="spellStart"/>
            <w:r w:rsidRPr="0024521B">
              <w:rPr>
                <w:color w:val="000000"/>
                <w:sz w:val="22"/>
                <w:szCs w:val="22"/>
                <w:vertAlign w:val="superscript"/>
              </w:rPr>
              <w:t>b</w:t>
            </w:r>
            <w:r w:rsidRPr="0024521B">
              <w:rPr>
                <w:color w:val="000000"/>
                <w:sz w:val="22"/>
                <w:szCs w:val="22"/>
              </w:rPr>
              <w:t>The</w:t>
            </w:r>
            <w:proofErr w:type="spellEnd"/>
            <w:r w:rsidRPr="0024521B">
              <w:rPr>
                <w:color w:val="000000"/>
                <w:sz w:val="22"/>
                <w:szCs w:val="22"/>
              </w:rPr>
              <w:t xml:space="preserve"> population-weighted average hazard index </w:t>
            </w:r>
            <w:proofErr w:type="gramStart"/>
            <w:r w:rsidRPr="0024521B">
              <w:rPr>
                <w:color w:val="000000"/>
                <w:sz w:val="22"/>
                <w:szCs w:val="22"/>
              </w:rPr>
              <w:t>takes into account</w:t>
            </w:r>
            <w:proofErr w:type="gramEnd"/>
            <w:r w:rsidRPr="0024521B">
              <w:rPr>
                <w:color w:val="000000"/>
                <w:sz w:val="22"/>
                <w:szCs w:val="22"/>
              </w:rPr>
              <w:t xml:space="preserve"> hazard index levels at all populated block receptors in the modeled domain for the entire source category.</w:t>
            </w:r>
          </w:p>
        </w:tc>
      </w:tr>
    </w:tbl>
    <w:p w14:paraId="63700B23" w14:textId="77E719B1" w:rsidR="00240F88" w:rsidRDefault="00240F88" w:rsidP="00DE1360">
      <w:pPr>
        <w:jc w:val="center"/>
        <w:rPr>
          <w:b/>
          <w:lang w:val="en-CA" w:eastAsia="x-none"/>
        </w:rPr>
      </w:pPr>
    </w:p>
    <w:p w14:paraId="3F8DF62D" w14:textId="1B2B6E5E" w:rsidR="007F0DBA" w:rsidRDefault="00240F88" w:rsidP="00DE1360">
      <w:pPr>
        <w:jc w:val="center"/>
        <w:rPr>
          <w:b/>
          <w:lang w:val="en-CA" w:eastAsia="x-none"/>
        </w:rPr>
      </w:pPr>
      <w:r>
        <w:rPr>
          <w:b/>
          <w:lang w:val="en-CA" w:eastAsia="x-none"/>
        </w:rPr>
        <w:t xml:space="preserve"> </w:t>
      </w:r>
      <w:r w:rsidR="00BE7736">
        <w:rPr>
          <w:b/>
          <w:lang w:val="en-CA" w:eastAsia="x-none"/>
        </w:rPr>
        <w:br w:type="page"/>
      </w:r>
    </w:p>
    <w:p w14:paraId="372BCDD8" w14:textId="75079938" w:rsidR="00BE7736" w:rsidRDefault="00BE7736" w:rsidP="00DE1360">
      <w:pPr>
        <w:jc w:val="center"/>
        <w:rPr>
          <w:b/>
          <w:lang w:val="en-CA" w:eastAsia="x-none"/>
        </w:rPr>
      </w:pPr>
    </w:p>
    <w:p w14:paraId="1578E164" w14:textId="3BFA6A4F" w:rsidR="00C93850" w:rsidRDefault="00C93850">
      <w:pPr>
        <w:rPr>
          <w:b/>
          <w:lang w:val="en-CA" w:eastAsia="x-none"/>
        </w:rPr>
      </w:pPr>
    </w:p>
    <w:tbl>
      <w:tblPr>
        <w:tblW w:w="8380" w:type="dxa"/>
        <w:jc w:val="center"/>
        <w:tblLook w:val="04A0" w:firstRow="1" w:lastRow="0" w:firstColumn="1" w:lastColumn="0" w:noHBand="0" w:noVBand="1"/>
      </w:tblPr>
      <w:tblGrid>
        <w:gridCol w:w="3215"/>
        <w:gridCol w:w="1275"/>
        <w:gridCol w:w="1994"/>
        <w:gridCol w:w="1896"/>
      </w:tblGrid>
      <w:tr w:rsidR="00CD5DDD" w:rsidRPr="00CD5DDD" w14:paraId="40FD61BE" w14:textId="77777777" w:rsidTr="00CD5DDD">
        <w:trPr>
          <w:trHeight w:val="1002"/>
          <w:jc w:val="center"/>
        </w:trPr>
        <w:tc>
          <w:tcPr>
            <w:tcW w:w="8380" w:type="dxa"/>
            <w:gridSpan w:val="4"/>
            <w:tcBorders>
              <w:top w:val="nil"/>
              <w:left w:val="nil"/>
              <w:bottom w:val="single" w:sz="4" w:space="0" w:color="808080"/>
              <w:right w:val="nil"/>
            </w:tcBorders>
            <w:shd w:val="clear" w:color="000000" w:fill="FFFFFF"/>
            <w:vAlign w:val="bottom"/>
            <w:hideMark/>
          </w:tcPr>
          <w:p w14:paraId="2AE8D342" w14:textId="77777777" w:rsidR="00CD5DDD" w:rsidRPr="00CD5DDD" w:rsidRDefault="00CD5DDD" w:rsidP="00CD5DDD">
            <w:pPr>
              <w:jc w:val="center"/>
              <w:rPr>
                <w:b/>
                <w:bCs/>
                <w:color w:val="000000"/>
                <w:szCs w:val="24"/>
              </w:rPr>
            </w:pPr>
            <w:r w:rsidRPr="00CD5DDD">
              <w:rPr>
                <w:b/>
                <w:bCs/>
                <w:color w:val="000000"/>
                <w:szCs w:val="24"/>
              </w:rPr>
              <w:t>Table D-4.  Distribution of Hazard Indices for People Living in Households Below Two Times the Poverty Level and Below the Poverty Level - 5 km Study Area Radius</w:t>
            </w:r>
          </w:p>
        </w:tc>
      </w:tr>
      <w:tr w:rsidR="00CD5DDD" w:rsidRPr="00CD5DDD" w14:paraId="6EEDA35E" w14:textId="77777777" w:rsidTr="00CD5DDD">
        <w:trPr>
          <w:trHeight w:val="360"/>
          <w:jc w:val="center"/>
        </w:trPr>
        <w:tc>
          <w:tcPr>
            <w:tcW w:w="3215" w:type="dxa"/>
            <w:vMerge w:val="restart"/>
            <w:tcBorders>
              <w:top w:val="nil"/>
              <w:left w:val="nil"/>
              <w:bottom w:val="nil"/>
              <w:right w:val="nil"/>
            </w:tcBorders>
            <w:shd w:val="clear" w:color="000000" w:fill="FFFFFF"/>
            <w:vAlign w:val="bottom"/>
            <w:hideMark/>
          </w:tcPr>
          <w:p w14:paraId="539B9CE6" w14:textId="77777777" w:rsidR="00CD5DDD" w:rsidRPr="00CD5DDD" w:rsidRDefault="00CD5DDD" w:rsidP="00CD5DDD">
            <w:pPr>
              <w:jc w:val="center"/>
              <w:rPr>
                <w:color w:val="000000"/>
                <w:sz w:val="22"/>
                <w:szCs w:val="22"/>
              </w:rPr>
            </w:pPr>
            <w:r w:rsidRPr="00CD5DDD">
              <w:rPr>
                <w:color w:val="000000"/>
                <w:sz w:val="22"/>
                <w:szCs w:val="22"/>
              </w:rPr>
              <w:t>Respiratory Hazard Index Ranges for the Miscellaneous Organic Chemical Manufacturing Source Category</w:t>
            </w:r>
          </w:p>
        </w:tc>
        <w:tc>
          <w:tcPr>
            <w:tcW w:w="5165" w:type="dxa"/>
            <w:gridSpan w:val="3"/>
            <w:tcBorders>
              <w:top w:val="nil"/>
              <w:left w:val="nil"/>
              <w:bottom w:val="nil"/>
              <w:right w:val="nil"/>
            </w:tcBorders>
            <w:shd w:val="clear" w:color="000000" w:fill="FFFFFF"/>
            <w:vAlign w:val="bottom"/>
            <w:hideMark/>
          </w:tcPr>
          <w:p w14:paraId="13DF0C75" w14:textId="77777777" w:rsidR="00CD5DDD" w:rsidRPr="00CD5DDD" w:rsidRDefault="00CD5DDD" w:rsidP="00CD5DDD">
            <w:pPr>
              <w:jc w:val="center"/>
              <w:rPr>
                <w:color w:val="000000"/>
                <w:sz w:val="22"/>
                <w:szCs w:val="22"/>
              </w:rPr>
            </w:pPr>
            <w:r w:rsidRPr="00CD5DDD">
              <w:rPr>
                <w:color w:val="000000"/>
                <w:sz w:val="22"/>
                <w:szCs w:val="22"/>
              </w:rPr>
              <w:t>Number of People within 5 km of any</w:t>
            </w:r>
          </w:p>
        </w:tc>
      </w:tr>
      <w:tr w:rsidR="00CD5DDD" w:rsidRPr="00CD5DDD" w14:paraId="1CC3AA11" w14:textId="77777777" w:rsidTr="00CD5DDD">
        <w:trPr>
          <w:trHeight w:val="315"/>
          <w:jc w:val="center"/>
        </w:trPr>
        <w:tc>
          <w:tcPr>
            <w:tcW w:w="3215" w:type="dxa"/>
            <w:vMerge/>
            <w:tcBorders>
              <w:top w:val="nil"/>
              <w:left w:val="nil"/>
              <w:bottom w:val="nil"/>
              <w:right w:val="nil"/>
            </w:tcBorders>
            <w:vAlign w:val="center"/>
            <w:hideMark/>
          </w:tcPr>
          <w:p w14:paraId="2DA13633" w14:textId="77777777" w:rsidR="00CD5DDD" w:rsidRPr="00CD5DDD" w:rsidRDefault="00CD5DDD" w:rsidP="00CD5DDD">
            <w:pPr>
              <w:rPr>
                <w:color w:val="000000"/>
                <w:sz w:val="22"/>
                <w:szCs w:val="22"/>
              </w:rPr>
            </w:pPr>
          </w:p>
        </w:tc>
        <w:tc>
          <w:tcPr>
            <w:tcW w:w="5165" w:type="dxa"/>
            <w:gridSpan w:val="3"/>
            <w:tcBorders>
              <w:top w:val="nil"/>
              <w:left w:val="nil"/>
              <w:bottom w:val="single" w:sz="4" w:space="0" w:color="auto"/>
              <w:right w:val="nil"/>
            </w:tcBorders>
            <w:shd w:val="clear" w:color="000000" w:fill="FFFFFF"/>
            <w:vAlign w:val="bottom"/>
            <w:hideMark/>
          </w:tcPr>
          <w:p w14:paraId="1CA90F7B" w14:textId="77777777" w:rsidR="00CD5DDD" w:rsidRPr="00CD5DDD" w:rsidRDefault="00CD5DDD" w:rsidP="00CD5DDD">
            <w:pPr>
              <w:jc w:val="center"/>
              <w:rPr>
                <w:color w:val="000000"/>
                <w:sz w:val="22"/>
                <w:szCs w:val="22"/>
              </w:rPr>
            </w:pPr>
            <w:r w:rsidRPr="00CD5DDD">
              <w:rPr>
                <w:color w:val="000000"/>
                <w:sz w:val="22"/>
                <w:szCs w:val="22"/>
              </w:rPr>
              <w:t xml:space="preserve">Facility in  Different Hazard Index </w:t>
            </w:r>
            <w:proofErr w:type="spellStart"/>
            <w:r w:rsidRPr="00CD5DDD">
              <w:rPr>
                <w:color w:val="000000"/>
                <w:sz w:val="22"/>
                <w:szCs w:val="22"/>
              </w:rPr>
              <w:t>Ranges</w:t>
            </w:r>
            <w:r w:rsidRPr="00CD5DDD">
              <w:rPr>
                <w:color w:val="000000"/>
                <w:sz w:val="22"/>
                <w:szCs w:val="22"/>
                <w:vertAlign w:val="superscript"/>
              </w:rPr>
              <w:t>a</w:t>
            </w:r>
            <w:proofErr w:type="spellEnd"/>
          </w:p>
        </w:tc>
      </w:tr>
      <w:tr w:rsidR="00CD5DDD" w:rsidRPr="00CD5DDD" w14:paraId="524812DC" w14:textId="77777777" w:rsidTr="00CD5DDD">
        <w:trPr>
          <w:trHeight w:val="1242"/>
          <w:jc w:val="center"/>
        </w:trPr>
        <w:tc>
          <w:tcPr>
            <w:tcW w:w="3215" w:type="dxa"/>
            <w:vMerge/>
            <w:tcBorders>
              <w:top w:val="nil"/>
              <w:left w:val="nil"/>
              <w:bottom w:val="nil"/>
              <w:right w:val="nil"/>
            </w:tcBorders>
            <w:vAlign w:val="center"/>
            <w:hideMark/>
          </w:tcPr>
          <w:p w14:paraId="1960137D" w14:textId="77777777" w:rsidR="00CD5DDD" w:rsidRPr="00CD5DDD" w:rsidRDefault="00CD5DDD" w:rsidP="00CD5DDD">
            <w:pPr>
              <w:rPr>
                <w:color w:val="000000"/>
                <w:sz w:val="22"/>
                <w:szCs w:val="22"/>
              </w:rPr>
            </w:pPr>
          </w:p>
        </w:tc>
        <w:tc>
          <w:tcPr>
            <w:tcW w:w="1275" w:type="dxa"/>
            <w:tcBorders>
              <w:top w:val="nil"/>
              <w:left w:val="nil"/>
              <w:bottom w:val="nil"/>
              <w:right w:val="nil"/>
            </w:tcBorders>
            <w:shd w:val="clear" w:color="000000" w:fill="FFFFFF"/>
            <w:vAlign w:val="bottom"/>
            <w:hideMark/>
          </w:tcPr>
          <w:p w14:paraId="15D85690" w14:textId="77777777" w:rsidR="00CD5DDD" w:rsidRPr="00CD5DDD" w:rsidRDefault="00CD5DDD" w:rsidP="00CD5DDD">
            <w:pPr>
              <w:jc w:val="center"/>
              <w:rPr>
                <w:color w:val="000000"/>
                <w:sz w:val="22"/>
                <w:szCs w:val="22"/>
              </w:rPr>
            </w:pPr>
            <w:r w:rsidRPr="00CD5DDD">
              <w:rPr>
                <w:color w:val="000000"/>
                <w:sz w:val="22"/>
                <w:szCs w:val="22"/>
              </w:rPr>
              <w:t>Total Population</w:t>
            </w:r>
          </w:p>
        </w:tc>
        <w:tc>
          <w:tcPr>
            <w:tcW w:w="1994" w:type="dxa"/>
            <w:tcBorders>
              <w:top w:val="nil"/>
              <w:left w:val="nil"/>
              <w:bottom w:val="nil"/>
              <w:right w:val="nil"/>
            </w:tcBorders>
            <w:shd w:val="clear" w:color="000000" w:fill="FFFFFF"/>
            <w:vAlign w:val="bottom"/>
            <w:hideMark/>
          </w:tcPr>
          <w:p w14:paraId="277D95F9" w14:textId="77777777" w:rsidR="00CD5DDD" w:rsidRPr="00CD5DDD" w:rsidRDefault="00CD5DDD" w:rsidP="00CD5DDD">
            <w:pPr>
              <w:jc w:val="center"/>
              <w:rPr>
                <w:color w:val="000000"/>
                <w:sz w:val="22"/>
                <w:szCs w:val="22"/>
              </w:rPr>
            </w:pPr>
            <w:r w:rsidRPr="00CD5DDD">
              <w:rPr>
                <w:color w:val="000000"/>
                <w:sz w:val="22"/>
                <w:szCs w:val="22"/>
              </w:rPr>
              <w:t>People Living in Households with Income Below 2 Times the Poverty Level</w:t>
            </w:r>
          </w:p>
        </w:tc>
        <w:tc>
          <w:tcPr>
            <w:tcW w:w="1896" w:type="dxa"/>
            <w:tcBorders>
              <w:top w:val="nil"/>
              <w:left w:val="nil"/>
              <w:bottom w:val="nil"/>
              <w:right w:val="nil"/>
            </w:tcBorders>
            <w:shd w:val="clear" w:color="000000" w:fill="FFFFFF"/>
            <w:vAlign w:val="bottom"/>
            <w:hideMark/>
          </w:tcPr>
          <w:p w14:paraId="17EF4C1F" w14:textId="77777777" w:rsidR="00CD5DDD" w:rsidRPr="00CD5DDD" w:rsidRDefault="00CD5DDD" w:rsidP="00CD5DDD">
            <w:pPr>
              <w:jc w:val="center"/>
              <w:rPr>
                <w:color w:val="000000"/>
                <w:sz w:val="22"/>
                <w:szCs w:val="22"/>
              </w:rPr>
            </w:pPr>
            <w:r w:rsidRPr="00CD5DDD">
              <w:rPr>
                <w:color w:val="000000"/>
                <w:sz w:val="22"/>
                <w:szCs w:val="22"/>
              </w:rPr>
              <w:t>People Living in Households with Income Below the Poverty Level</w:t>
            </w:r>
          </w:p>
        </w:tc>
      </w:tr>
      <w:tr w:rsidR="00CD5DDD" w:rsidRPr="00CD5DDD" w14:paraId="67BF645D" w14:textId="77777777" w:rsidTr="00CD5DDD">
        <w:trPr>
          <w:trHeight w:val="300"/>
          <w:jc w:val="center"/>
        </w:trPr>
        <w:tc>
          <w:tcPr>
            <w:tcW w:w="3215" w:type="dxa"/>
            <w:tcBorders>
              <w:top w:val="nil"/>
              <w:left w:val="nil"/>
              <w:bottom w:val="single" w:sz="8" w:space="0" w:color="808080"/>
              <w:right w:val="nil"/>
            </w:tcBorders>
            <w:shd w:val="clear" w:color="000000" w:fill="FFFFFF"/>
            <w:vAlign w:val="bottom"/>
            <w:hideMark/>
          </w:tcPr>
          <w:p w14:paraId="32085458" w14:textId="77777777" w:rsidR="00CD5DDD" w:rsidRPr="00CD5DDD" w:rsidRDefault="00CD5DDD" w:rsidP="00CD5DDD">
            <w:pPr>
              <w:rPr>
                <w:color w:val="000000"/>
                <w:sz w:val="22"/>
                <w:szCs w:val="22"/>
              </w:rPr>
            </w:pPr>
            <w:r w:rsidRPr="00CD5DDD">
              <w:rPr>
                <w:color w:val="000000"/>
                <w:sz w:val="22"/>
                <w:szCs w:val="22"/>
              </w:rPr>
              <w:t> </w:t>
            </w:r>
          </w:p>
        </w:tc>
        <w:tc>
          <w:tcPr>
            <w:tcW w:w="1275" w:type="dxa"/>
            <w:tcBorders>
              <w:top w:val="nil"/>
              <w:left w:val="nil"/>
              <w:bottom w:val="single" w:sz="8" w:space="0" w:color="808080"/>
              <w:right w:val="nil"/>
            </w:tcBorders>
            <w:shd w:val="clear" w:color="000000" w:fill="FFFFFF"/>
            <w:vAlign w:val="bottom"/>
            <w:hideMark/>
          </w:tcPr>
          <w:p w14:paraId="04988652" w14:textId="77777777" w:rsidR="00CD5DDD" w:rsidRPr="00CD5DDD" w:rsidRDefault="00CD5DDD" w:rsidP="00CD5DDD">
            <w:pPr>
              <w:rPr>
                <w:color w:val="000000"/>
                <w:sz w:val="22"/>
                <w:szCs w:val="22"/>
              </w:rPr>
            </w:pPr>
            <w:r w:rsidRPr="00CD5DDD">
              <w:rPr>
                <w:color w:val="000000"/>
                <w:sz w:val="22"/>
                <w:szCs w:val="22"/>
              </w:rPr>
              <w:t> </w:t>
            </w:r>
          </w:p>
        </w:tc>
        <w:tc>
          <w:tcPr>
            <w:tcW w:w="1994" w:type="dxa"/>
            <w:tcBorders>
              <w:top w:val="nil"/>
              <w:left w:val="nil"/>
              <w:bottom w:val="single" w:sz="8" w:space="0" w:color="808080"/>
              <w:right w:val="nil"/>
            </w:tcBorders>
            <w:shd w:val="clear" w:color="000000" w:fill="FFFFFF"/>
            <w:vAlign w:val="bottom"/>
            <w:hideMark/>
          </w:tcPr>
          <w:p w14:paraId="6A659CCD" w14:textId="77777777" w:rsidR="00CD5DDD" w:rsidRPr="00CD5DDD" w:rsidRDefault="00CD5DDD" w:rsidP="00CD5DDD">
            <w:pPr>
              <w:jc w:val="center"/>
              <w:rPr>
                <w:color w:val="000000"/>
                <w:sz w:val="22"/>
                <w:szCs w:val="22"/>
              </w:rPr>
            </w:pPr>
            <w:r w:rsidRPr="00CD5DDD">
              <w:rPr>
                <w:color w:val="000000"/>
                <w:sz w:val="22"/>
                <w:szCs w:val="22"/>
              </w:rPr>
              <w:t> </w:t>
            </w:r>
          </w:p>
        </w:tc>
        <w:tc>
          <w:tcPr>
            <w:tcW w:w="1896" w:type="dxa"/>
            <w:tcBorders>
              <w:top w:val="nil"/>
              <w:left w:val="nil"/>
              <w:bottom w:val="single" w:sz="8" w:space="0" w:color="808080"/>
              <w:right w:val="nil"/>
            </w:tcBorders>
            <w:shd w:val="clear" w:color="000000" w:fill="FFFFFF"/>
            <w:vAlign w:val="bottom"/>
            <w:hideMark/>
          </w:tcPr>
          <w:p w14:paraId="573D5A55" w14:textId="77777777" w:rsidR="00CD5DDD" w:rsidRPr="00CD5DDD" w:rsidRDefault="00CD5DDD" w:rsidP="00CD5DDD">
            <w:pPr>
              <w:jc w:val="center"/>
              <w:rPr>
                <w:color w:val="000000"/>
                <w:sz w:val="22"/>
                <w:szCs w:val="22"/>
              </w:rPr>
            </w:pPr>
            <w:r w:rsidRPr="00CD5DDD">
              <w:rPr>
                <w:color w:val="000000"/>
                <w:sz w:val="22"/>
                <w:szCs w:val="22"/>
              </w:rPr>
              <w:t> </w:t>
            </w:r>
          </w:p>
        </w:tc>
      </w:tr>
      <w:tr w:rsidR="00CD5DDD" w:rsidRPr="00CD5DDD" w14:paraId="634FD7D3" w14:textId="77777777" w:rsidTr="00CD5DDD">
        <w:trPr>
          <w:trHeight w:val="300"/>
          <w:jc w:val="center"/>
        </w:trPr>
        <w:tc>
          <w:tcPr>
            <w:tcW w:w="3215" w:type="dxa"/>
            <w:tcBorders>
              <w:top w:val="single" w:sz="8" w:space="0" w:color="808080"/>
              <w:left w:val="nil"/>
              <w:bottom w:val="single" w:sz="4" w:space="0" w:color="808080"/>
              <w:right w:val="single" w:sz="4" w:space="0" w:color="808080"/>
            </w:tcBorders>
            <w:shd w:val="clear" w:color="auto" w:fill="auto"/>
            <w:noWrap/>
            <w:vAlign w:val="bottom"/>
            <w:hideMark/>
          </w:tcPr>
          <w:p w14:paraId="347A3CCC" w14:textId="77777777" w:rsidR="00CD5DDD" w:rsidRPr="00CD5DDD" w:rsidRDefault="00CD5DDD" w:rsidP="00CD5DDD">
            <w:pPr>
              <w:ind w:firstLineChars="500" w:firstLine="1100"/>
              <w:rPr>
                <w:color w:val="000000"/>
                <w:sz w:val="22"/>
                <w:szCs w:val="22"/>
              </w:rPr>
            </w:pPr>
            <w:r w:rsidRPr="00CD5DDD">
              <w:rPr>
                <w:color w:val="000000"/>
                <w:sz w:val="22"/>
                <w:szCs w:val="22"/>
              </w:rPr>
              <w:t xml:space="preserve">     0    to   &lt;= 1 </w:t>
            </w:r>
          </w:p>
        </w:tc>
        <w:tc>
          <w:tcPr>
            <w:tcW w:w="1275" w:type="dxa"/>
            <w:tcBorders>
              <w:top w:val="nil"/>
              <w:left w:val="nil"/>
              <w:bottom w:val="single" w:sz="4" w:space="0" w:color="808080"/>
              <w:right w:val="single" w:sz="4" w:space="0" w:color="808080"/>
            </w:tcBorders>
            <w:shd w:val="clear" w:color="auto" w:fill="auto"/>
            <w:noWrap/>
            <w:vAlign w:val="bottom"/>
            <w:hideMark/>
          </w:tcPr>
          <w:p w14:paraId="507B1EFF" w14:textId="77777777" w:rsidR="00CD5DDD" w:rsidRPr="00CD5DDD" w:rsidRDefault="00CD5DDD" w:rsidP="00CD5DDD">
            <w:pPr>
              <w:jc w:val="right"/>
              <w:rPr>
                <w:color w:val="000000"/>
                <w:sz w:val="22"/>
                <w:szCs w:val="22"/>
              </w:rPr>
            </w:pPr>
            <w:r w:rsidRPr="00CD5DDD">
              <w:rPr>
                <w:color w:val="000000"/>
                <w:sz w:val="22"/>
                <w:szCs w:val="22"/>
              </w:rPr>
              <w:t>3,866,131</w:t>
            </w:r>
          </w:p>
        </w:tc>
        <w:tc>
          <w:tcPr>
            <w:tcW w:w="1994" w:type="dxa"/>
            <w:tcBorders>
              <w:top w:val="nil"/>
              <w:left w:val="nil"/>
              <w:bottom w:val="single" w:sz="4" w:space="0" w:color="808080"/>
              <w:right w:val="single" w:sz="4" w:space="0" w:color="808080"/>
            </w:tcBorders>
            <w:shd w:val="clear" w:color="auto" w:fill="auto"/>
            <w:noWrap/>
            <w:vAlign w:val="bottom"/>
            <w:hideMark/>
          </w:tcPr>
          <w:p w14:paraId="1E610204" w14:textId="77777777" w:rsidR="00CD5DDD" w:rsidRPr="00CD5DDD" w:rsidRDefault="00CD5DDD" w:rsidP="00CD5DDD">
            <w:pPr>
              <w:jc w:val="right"/>
              <w:rPr>
                <w:color w:val="000000"/>
                <w:sz w:val="22"/>
                <w:szCs w:val="22"/>
              </w:rPr>
            </w:pPr>
            <w:r w:rsidRPr="00CD5DDD">
              <w:rPr>
                <w:color w:val="000000"/>
                <w:sz w:val="22"/>
                <w:szCs w:val="22"/>
              </w:rPr>
              <w:t>1,666,794</w:t>
            </w:r>
          </w:p>
        </w:tc>
        <w:tc>
          <w:tcPr>
            <w:tcW w:w="1896" w:type="dxa"/>
            <w:tcBorders>
              <w:top w:val="nil"/>
              <w:left w:val="nil"/>
              <w:bottom w:val="single" w:sz="4" w:space="0" w:color="808080"/>
              <w:right w:val="nil"/>
            </w:tcBorders>
            <w:shd w:val="clear" w:color="auto" w:fill="auto"/>
            <w:noWrap/>
            <w:vAlign w:val="bottom"/>
            <w:hideMark/>
          </w:tcPr>
          <w:p w14:paraId="0A972414" w14:textId="77777777" w:rsidR="00CD5DDD" w:rsidRPr="00CD5DDD" w:rsidRDefault="00CD5DDD" w:rsidP="00CD5DDD">
            <w:pPr>
              <w:jc w:val="right"/>
              <w:rPr>
                <w:color w:val="000000"/>
                <w:sz w:val="22"/>
                <w:szCs w:val="22"/>
              </w:rPr>
            </w:pPr>
            <w:r w:rsidRPr="00CD5DDD">
              <w:rPr>
                <w:color w:val="000000"/>
                <w:sz w:val="22"/>
                <w:szCs w:val="22"/>
              </w:rPr>
              <w:t>769,751</w:t>
            </w:r>
          </w:p>
        </w:tc>
      </w:tr>
      <w:tr w:rsidR="00CD5DDD" w:rsidRPr="00CD5DDD" w14:paraId="32621193" w14:textId="77777777" w:rsidTr="00CD5DDD">
        <w:trPr>
          <w:trHeight w:val="300"/>
          <w:jc w:val="center"/>
        </w:trPr>
        <w:tc>
          <w:tcPr>
            <w:tcW w:w="3215" w:type="dxa"/>
            <w:tcBorders>
              <w:top w:val="single" w:sz="4" w:space="0" w:color="808080"/>
              <w:left w:val="nil"/>
              <w:bottom w:val="single" w:sz="4" w:space="0" w:color="808080"/>
              <w:right w:val="single" w:sz="4" w:space="0" w:color="808080"/>
            </w:tcBorders>
            <w:shd w:val="clear" w:color="auto" w:fill="auto"/>
            <w:noWrap/>
            <w:vAlign w:val="bottom"/>
            <w:hideMark/>
          </w:tcPr>
          <w:p w14:paraId="09179B36" w14:textId="77777777" w:rsidR="00CD5DDD" w:rsidRPr="00CD5DDD" w:rsidRDefault="00CD5DDD" w:rsidP="00CD5DDD">
            <w:pPr>
              <w:ind w:firstLineChars="500" w:firstLine="1100"/>
              <w:rPr>
                <w:color w:val="000000"/>
                <w:sz w:val="22"/>
                <w:szCs w:val="22"/>
              </w:rPr>
            </w:pPr>
            <w:r w:rsidRPr="00CD5DDD">
              <w:rPr>
                <w:color w:val="000000"/>
                <w:sz w:val="22"/>
                <w:szCs w:val="22"/>
              </w:rPr>
              <w:t xml:space="preserve">   &gt;1    to   &lt;= 2 </w:t>
            </w:r>
          </w:p>
        </w:tc>
        <w:tc>
          <w:tcPr>
            <w:tcW w:w="1275" w:type="dxa"/>
            <w:tcBorders>
              <w:top w:val="nil"/>
              <w:left w:val="nil"/>
              <w:bottom w:val="single" w:sz="4" w:space="0" w:color="808080"/>
              <w:right w:val="single" w:sz="4" w:space="0" w:color="808080"/>
            </w:tcBorders>
            <w:shd w:val="clear" w:color="auto" w:fill="auto"/>
            <w:noWrap/>
            <w:vAlign w:val="bottom"/>
            <w:hideMark/>
          </w:tcPr>
          <w:p w14:paraId="69AA2D1F" w14:textId="77777777" w:rsidR="00CD5DDD" w:rsidRPr="00CD5DDD" w:rsidRDefault="00CD5DDD" w:rsidP="00CD5DDD">
            <w:pPr>
              <w:jc w:val="right"/>
              <w:rPr>
                <w:color w:val="000000"/>
                <w:sz w:val="22"/>
                <w:szCs w:val="22"/>
              </w:rPr>
            </w:pPr>
            <w:r w:rsidRPr="00CD5DDD">
              <w:rPr>
                <w:color w:val="000000"/>
                <w:sz w:val="22"/>
                <w:szCs w:val="22"/>
              </w:rPr>
              <w:t>0</w:t>
            </w:r>
          </w:p>
        </w:tc>
        <w:tc>
          <w:tcPr>
            <w:tcW w:w="1994" w:type="dxa"/>
            <w:tcBorders>
              <w:top w:val="nil"/>
              <w:left w:val="nil"/>
              <w:bottom w:val="single" w:sz="4" w:space="0" w:color="808080"/>
              <w:right w:val="single" w:sz="4" w:space="0" w:color="808080"/>
            </w:tcBorders>
            <w:shd w:val="clear" w:color="auto" w:fill="auto"/>
            <w:noWrap/>
            <w:vAlign w:val="bottom"/>
            <w:hideMark/>
          </w:tcPr>
          <w:p w14:paraId="4091FB8B" w14:textId="77777777" w:rsidR="00CD5DDD" w:rsidRPr="00CD5DDD" w:rsidRDefault="00CD5DDD" w:rsidP="00CD5DDD">
            <w:pPr>
              <w:jc w:val="right"/>
              <w:rPr>
                <w:color w:val="000000"/>
                <w:sz w:val="22"/>
                <w:szCs w:val="22"/>
              </w:rPr>
            </w:pPr>
            <w:r w:rsidRPr="00CD5DDD">
              <w:rPr>
                <w:color w:val="000000"/>
                <w:sz w:val="22"/>
                <w:szCs w:val="22"/>
              </w:rPr>
              <w:t>0</w:t>
            </w:r>
          </w:p>
        </w:tc>
        <w:tc>
          <w:tcPr>
            <w:tcW w:w="1896" w:type="dxa"/>
            <w:tcBorders>
              <w:top w:val="nil"/>
              <w:left w:val="nil"/>
              <w:bottom w:val="single" w:sz="4" w:space="0" w:color="808080"/>
              <w:right w:val="nil"/>
            </w:tcBorders>
            <w:shd w:val="clear" w:color="auto" w:fill="auto"/>
            <w:noWrap/>
            <w:vAlign w:val="bottom"/>
            <w:hideMark/>
          </w:tcPr>
          <w:p w14:paraId="3B6BD1F2" w14:textId="77777777" w:rsidR="00CD5DDD" w:rsidRPr="00CD5DDD" w:rsidRDefault="00CD5DDD" w:rsidP="00CD5DDD">
            <w:pPr>
              <w:jc w:val="right"/>
              <w:rPr>
                <w:color w:val="000000"/>
                <w:sz w:val="22"/>
                <w:szCs w:val="22"/>
              </w:rPr>
            </w:pPr>
            <w:r w:rsidRPr="00CD5DDD">
              <w:rPr>
                <w:color w:val="000000"/>
                <w:sz w:val="22"/>
                <w:szCs w:val="22"/>
              </w:rPr>
              <w:t>0</w:t>
            </w:r>
          </w:p>
        </w:tc>
      </w:tr>
      <w:tr w:rsidR="00CD5DDD" w:rsidRPr="00CD5DDD" w14:paraId="0E8D6E52" w14:textId="77777777" w:rsidTr="00CD5DDD">
        <w:trPr>
          <w:trHeight w:val="300"/>
          <w:jc w:val="center"/>
        </w:trPr>
        <w:tc>
          <w:tcPr>
            <w:tcW w:w="3215" w:type="dxa"/>
            <w:tcBorders>
              <w:top w:val="single" w:sz="4" w:space="0" w:color="808080"/>
              <w:left w:val="nil"/>
              <w:bottom w:val="single" w:sz="4" w:space="0" w:color="808080"/>
              <w:right w:val="single" w:sz="4" w:space="0" w:color="808080"/>
            </w:tcBorders>
            <w:shd w:val="clear" w:color="auto" w:fill="auto"/>
            <w:noWrap/>
            <w:vAlign w:val="bottom"/>
            <w:hideMark/>
          </w:tcPr>
          <w:p w14:paraId="7748F403" w14:textId="77777777" w:rsidR="00CD5DDD" w:rsidRPr="00CD5DDD" w:rsidRDefault="00CD5DDD" w:rsidP="00CD5DDD">
            <w:pPr>
              <w:ind w:firstLineChars="500" w:firstLine="1100"/>
              <w:rPr>
                <w:color w:val="000000"/>
                <w:sz w:val="22"/>
                <w:szCs w:val="22"/>
              </w:rPr>
            </w:pPr>
            <w:r w:rsidRPr="00CD5DDD">
              <w:rPr>
                <w:color w:val="000000"/>
                <w:sz w:val="22"/>
                <w:szCs w:val="22"/>
              </w:rPr>
              <w:t xml:space="preserve">   &gt;2    to   &lt;= 3  </w:t>
            </w:r>
          </w:p>
        </w:tc>
        <w:tc>
          <w:tcPr>
            <w:tcW w:w="1275" w:type="dxa"/>
            <w:tcBorders>
              <w:top w:val="nil"/>
              <w:left w:val="nil"/>
              <w:bottom w:val="single" w:sz="4" w:space="0" w:color="808080"/>
              <w:right w:val="single" w:sz="4" w:space="0" w:color="808080"/>
            </w:tcBorders>
            <w:shd w:val="clear" w:color="auto" w:fill="auto"/>
            <w:noWrap/>
            <w:vAlign w:val="bottom"/>
            <w:hideMark/>
          </w:tcPr>
          <w:p w14:paraId="44C61F76" w14:textId="77777777" w:rsidR="00CD5DDD" w:rsidRPr="00CD5DDD" w:rsidRDefault="00CD5DDD" w:rsidP="00CD5DDD">
            <w:pPr>
              <w:jc w:val="right"/>
              <w:rPr>
                <w:color w:val="000000"/>
                <w:sz w:val="22"/>
                <w:szCs w:val="22"/>
              </w:rPr>
            </w:pPr>
            <w:r w:rsidRPr="00CD5DDD">
              <w:rPr>
                <w:color w:val="000000"/>
                <w:sz w:val="22"/>
                <w:szCs w:val="22"/>
              </w:rPr>
              <w:t>0</w:t>
            </w:r>
          </w:p>
        </w:tc>
        <w:tc>
          <w:tcPr>
            <w:tcW w:w="1994" w:type="dxa"/>
            <w:tcBorders>
              <w:top w:val="nil"/>
              <w:left w:val="nil"/>
              <w:bottom w:val="single" w:sz="4" w:space="0" w:color="808080"/>
              <w:right w:val="single" w:sz="4" w:space="0" w:color="808080"/>
            </w:tcBorders>
            <w:shd w:val="clear" w:color="auto" w:fill="auto"/>
            <w:noWrap/>
            <w:vAlign w:val="bottom"/>
            <w:hideMark/>
          </w:tcPr>
          <w:p w14:paraId="7FB1BBD1" w14:textId="77777777" w:rsidR="00CD5DDD" w:rsidRPr="00CD5DDD" w:rsidRDefault="00CD5DDD" w:rsidP="00CD5DDD">
            <w:pPr>
              <w:jc w:val="right"/>
              <w:rPr>
                <w:color w:val="000000"/>
                <w:sz w:val="22"/>
                <w:szCs w:val="22"/>
              </w:rPr>
            </w:pPr>
            <w:r w:rsidRPr="00CD5DDD">
              <w:rPr>
                <w:color w:val="000000"/>
                <w:sz w:val="22"/>
                <w:szCs w:val="22"/>
              </w:rPr>
              <w:t>0</w:t>
            </w:r>
          </w:p>
        </w:tc>
        <w:tc>
          <w:tcPr>
            <w:tcW w:w="1896" w:type="dxa"/>
            <w:tcBorders>
              <w:top w:val="nil"/>
              <w:left w:val="nil"/>
              <w:bottom w:val="single" w:sz="4" w:space="0" w:color="808080"/>
              <w:right w:val="nil"/>
            </w:tcBorders>
            <w:shd w:val="clear" w:color="auto" w:fill="auto"/>
            <w:noWrap/>
            <w:vAlign w:val="bottom"/>
            <w:hideMark/>
          </w:tcPr>
          <w:p w14:paraId="607F4BD7" w14:textId="77777777" w:rsidR="00CD5DDD" w:rsidRPr="00CD5DDD" w:rsidRDefault="00CD5DDD" w:rsidP="00CD5DDD">
            <w:pPr>
              <w:jc w:val="right"/>
              <w:rPr>
                <w:color w:val="000000"/>
                <w:sz w:val="22"/>
                <w:szCs w:val="22"/>
              </w:rPr>
            </w:pPr>
            <w:r w:rsidRPr="00CD5DDD">
              <w:rPr>
                <w:color w:val="000000"/>
                <w:sz w:val="22"/>
                <w:szCs w:val="22"/>
              </w:rPr>
              <w:t>0</w:t>
            </w:r>
          </w:p>
        </w:tc>
      </w:tr>
      <w:tr w:rsidR="00CD5DDD" w:rsidRPr="00CD5DDD" w14:paraId="70B4105E" w14:textId="77777777" w:rsidTr="00CD5DDD">
        <w:trPr>
          <w:trHeight w:val="300"/>
          <w:jc w:val="center"/>
        </w:trPr>
        <w:tc>
          <w:tcPr>
            <w:tcW w:w="3215" w:type="dxa"/>
            <w:tcBorders>
              <w:top w:val="single" w:sz="4" w:space="0" w:color="808080"/>
              <w:left w:val="nil"/>
              <w:bottom w:val="single" w:sz="4" w:space="0" w:color="808080"/>
              <w:right w:val="single" w:sz="4" w:space="0" w:color="808080"/>
            </w:tcBorders>
            <w:shd w:val="clear" w:color="auto" w:fill="auto"/>
            <w:noWrap/>
            <w:vAlign w:val="bottom"/>
            <w:hideMark/>
          </w:tcPr>
          <w:p w14:paraId="62CDF2E3" w14:textId="77777777" w:rsidR="00CD5DDD" w:rsidRPr="00CD5DDD" w:rsidRDefault="00CD5DDD" w:rsidP="00CD5DDD">
            <w:pPr>
              <w:ind w:firstLineChars="500" w:firstLine="1100"/>
              <w:rPr>
                <w:color w:val="000000"/>
                <w:sz w:val="22"/>
                <w:szCs w:val="22"/>
              </w:rPr>
            </w:pPr>
            <w:r w:rsidRPr="00CD5DDD">
              <w:rPr>
                <w:color w:val="000000"/>
                <w:sz w:val="22"/>
                <w:szCs w:val="22"/>
              </w:rPr>
              <w:t xml:space="preserve">   &gt;3    to   &lt;= 4  </w:t>
            </w:r>
          </w:p>
        </w:tc>
        <w:tc>
          <w:tcPr>
            <w:tcW w:w="1275" w:type="dxa"/>
            <w:tcBorders>
              <w:top w:val="nil"/>
              <w:left w:val="nil"/>
              <w:bottom w:val="single" w:sz="4" w:space="0" w:color="808080"/>
              <w:right w:val="single" w:sz="4" w:space="0" w:color="808080"/>
            </w:tcBorders>
            <w:shd w:val="clear" w:color="auto" w:fill="auto"/>
            <w:noWrap/>
            <w:vAlign w:val="bottom"/>
            <w:hideMark/>
          </w:tcPr>
          <w:p w14:paraId="11EBEA06" w14:textId="77777777" w:rsidR="00CD5DDD" w:rsidRPr="00CD5DDD" w:rsidRDefault="00CD5DDD" w:rsidP="00CD5DDD">
            <w:pPr>
              <w:jc w:val="right"/>
              <w:rPr>
                <w:color w:val="000000"/>
                <w:sz w:val="22"/>
                <w:szCs w:val="22"/>
              </w:rPr>
            </w:pPr>
            <w:r w:rsidRPr="00CD5DDD">
              <w:rPr>
                <w:color w:val="000000"/>
                <w:sz w:val="22"/>
                <w:szCs w:val="22"/>
              </w:rPr>
              <w:t>0</w:t>
            </w:r>
          </w:p>
        </w:tc>
        <w:tc>
          <w:tcPr>
            <w:tcW w:w="1994" w:type="dxa"/>
            <w:tcBorders>
              <w:top w:val="nil"/>
              <w:left w:val="nil"/>
              <w:bottom w:val="single" w:sz="4" w:space="0" w:color="808080"/>
              <w:right w:val="single" w:sz="4" w:space="0" w:color="808080"/>
            </w:tcBorders>
            <w:shd w:val="clear" w:color="auto" w:fill="auto"/>
            <w:noWrap/>
            <w:vAlign w:val="bottom"/>
            <w:hideMark/>
          </w:tcPr>
          <w:p w14:paraId="227DAFD0" w14:textId="77777777" w:rsidR="00CD5DDD" w:rsidRPr="00CD5DDD" w:rsidRDefault="00CD5DDD" w:rsidP="00CD5DDD">
            <w:pPr>
              <w:jc w:val="right"/>
              <w:rPr>
                <w:color w:val="000000"/>
                <w:sz w:val="22"/>
                <w:szCs w:val="22"/>
              </w:rPr>
            </w:pPr>
            <w:r w:rsidRPr="00CD5DDD">
              <w:rPr>
                <w:color w:val="000000"/>
                <w:sz w:val="22"/>
                <w:szCs w:val="22"/>
              </w:rPr>
              <w:t>0</w:t>
            </w:r>
          </w:p>
        </w:tc>
        <w:tc>
          <w:tcPr>
            <w:tcW w:w="1896" w:type="dxa"/>
            <w:tcBorders>
              <w:top w:val="nil"/>
              <w:left w:val="nil"/>
              <w:bottom w:val="single" w:sz="4" w:space="0" w:color="808080"/>
              <w:right w:val="nil"/>
            </w:tcBorders>
            <w:shd w:val="clear" w:color="auto" w:fill="auto"/>
            <w:noWrap/>
            <w:vAlign w:val="bottom"/>
            <w:hideMark/>
          </w:tcPr>
          <w:p w14:paraId="4ACE8AEA" w14:textId="77777777" w:rsidR="00CD5DDD" w:rsidRPr="00CD5DDD" w:rsidRDefault="00CD5DDD" w:rsidP="00CD5DDD">
            <w:pPr>
              <w:jc w:val="right"/>
              <w:rPr>
                <w:color w:val="000000"/>
                <w:sz w:val="22"/>
                <w:szCs w:val="22"/>
              </w:rPr>
            </w:pPr>
            <w:r w:rsidRPr="00CD5DDD">
              <w:rPr>
                <w:color w:val="000000"/>
                <w:sz w:val="22"/>
                <w:szCs w:val="22"/>
              </w:rPr>
              <w:t>0</w:t>
            </w:r>
          </w:p>
        </w:tc>
      </w:tr>
      <w:tr w:rsidR="00CD5DDD" w:rsidRPr="00CD5DDD" w14:paraId="100BCEB5" w14:textId="77777777" w:rsidTr="00CD5DDD">
        <w:trPr>
          <w:trHeight w:val="300"/>
          <w:jc w:val="center"/>
        </w:trPr>
        <w:tc>
          <w:tcPr>
            <w:tcW w:w="3215" w:type="dxa"/>
            <w:tcBorders>
              <w:top w:val="single" w:sz="4" w:space="0" w:color="808080"/>
              <w:left w:val="nil"/>
              <w:bottom w:val="single" w:sz="4" w:space="0" w:color="808080"/>
              <w:right w:val="single" w:sz="4" w:space="0" w:color="808080"/>
            </w:tcBorders>
            <w:shd w:val="clear" w:color="auto" w:fill="auto"/>
            <w:noWrap/>
            <w:vAlign w:val="bottom"/>
            <w:hideMark/>
          </w:tcPr>
          <w:p w14:paraId="46E4CC6D" w14:textId="77777777" w:rsidR="00CD5DDD" w:rsidRPr="00CD5DDD" w:rsidRDefault="00CD5DDD" w:rsidP="00CD5DDD">
            <w:pPr>
              <w:ind w:firstLineChars="500" w:firstLine="1100"/>
              <w:rPr>
                <w:color w:val="000000"/>
                <w:sz w:val="22"/>
                <w:szCs w:val="22"/>
              </w:rPr>
            </w:pPr>
            <w:r w:rsidRPr="00CD5DDD">
              <w:rPr>
                <w:color w:val="000000"/>
                <w:sz w:val="22"/>
                <w:szCs w:val="22"/>
              </w:rPr>
              <w:t xml:space="preserve">   &gt;4    to   &lt;= 5  </w:t>
            </w:r>
          </w:p>
        </w:tc>
        <w:tc>
          <w:tcPr>
            <w:tcW w:w="1275" w:type="dxa"/>
            <w:tcBorders>
              <w:top w:val="nil"/>
              <w:left w:val="nil"/>
              <w:bottom w:val="single" w:sz="4" w:space="0" w:color="808080"/>
              <w:right w:val="single" w:sz="4" w:space="0" w:color="808080"/>
            </w:tcBorders>
            <w:shd w:val="clear" w:color="auto" w:fill="auto"/>
            <w:noWrap/>
            <w:vAlign w:val="bottom"/>
            <w:hideMark/>
          </w:tcPr>
          <w:p w14:paraId="52834930" w14:textId="77777777" w:rsidR="00CD5DDD" w:rsidRPr="00CD5DDD" w:rsidRDefault="00CD5DDD" w:rsidP="00CD5DDD">
            <w:pPr>
              <w:jc w:val="right"/>
              <w:rPr>
                <w:color w:val="000000"/>
                <w:sz w:val="22"/>
                <w:szCs w:val="22"/>
              </w:rPr>
            </w:pPr>
            <w:r w:rsidRPr="00CD5DDD">
              <w:rPr>
                <w:color w:val="000000"/>
                <w:sz w:val="22"/>
                <w:szCs w:val="22"/>
              </w:rPr>
              <w:t>0</w:t>
            </w:r>
          </w:p>
        </w:tc>
        <w:tc>
          <w:tcPr>
            <w:tcW w:w="1994" w:type="dxa"/>
            <w:tcBorders>
              <w:top w:val="nil"/>
              <w:left w:val="nil"/>
              <w:bottom w:val="single" w:sz="4" w:space="0" w:color="808080"/>
              <w:right w:val="single" w:sz="4" w:space="0" w:color="808080"/>
            </w:tcBorders>
            <w:shd w:val="clear" w:color="auto" w:fill="auto"/>
            <w:noWrap/>
            <w:vAlign w:val="bottom"/>
            <w:hideMark/>
          </w:tcPr>
          <w:p w14:paraId="119B9D3E" w14:textId="77777777" w:rsidR="00CD5DDD" w:rsidRPr="00CD5DDD" w:rsidRDefault="00CD5DDD" w:rsidP="00CD5DDD">
            <w:pPr>
              <w:jc w:val="right"/>
              <w:rPr>
                <w:color w:val="000000"/>
                <w:sz w:val="22"/>
                <w:szCs w:val="22"/>
              </w:rPr>
            </w:pPr>
            <w:r w:rsidRPr="00CD5DDD">
              <w:rPr>
                <w:color w:val="000000"/>
                <w:sz w:val="22"/>
                <w:szCs w:val="22"/>
              </w:rPr>
              <w:t>0</w:t>
            </w:r>
          </w:p>
        </w:tc>
        <w:tc>
          <w:tcPr>
            <w:tcW w:w="1896" w:type="dxa"/>
            <w:tcBorders>
              <w:top w:val="nil"/>
              <w:left w:val="nil"/>
              <w:bottom w:val="single" w:sz="4" w:space="0" w:color="808080"/>
              <w:right w:val="nil"/>
            </w:tcBorders>
            <w:shd w:val="clear" w:color="auto" w:fill="auto"/>
            <w:noWrap/>
            <w:vAlign w:val="bottom"/>
            <w:hideMark/>
          </w:tcPr>
          <w:p w14:paraId="19EC0F18" w14:textId="77777777" w:rsidR="00CD5DDD" w:rsidRPr="00CD5DDD" w:rsidRDefault="00CD5DDD" w:rsidP="00CD5DDD">
            <w:pPr>
              <w:jc w:val="right"/>
              <w:rPr>
                <w:color w:val="000000"/>
                <w:sz w:val="22"/>
                <w:szCs w:val="22"/>
              </w:rPr>
            </w:pPr>
            <w:r w:rsidRPr="00CD5DDD">
              <w:rPr>
                <w:color w:val="000000"/>
                <w:sz w:val="22"/>
                <w:szCs w:val="22"/>
              </w:rPr>
              <w:t>0</w:t>
            </w:r>
          </w:p>
        </w:tc>
      </w:tr>
      <w:tr w:rsidR="00CD5DDD" w:rsidRPr="00CD5DDD" w14:paraId="0950C815" w14:textId="77777777" w:rsidTr="00CD5DDD">
        <w:trPr>
          <w:trHeight w:val="300"/>
          <w:jc w:val="center"/>
        </w:trPr>
        <w:tc>
          <w:tcPr>
            <w:tcW w:w="3215" w:type="dxa"/>
            <w:tcBorders>
              <w:top w:val="single" w:sz="4" w:space="0" w:color="808080"/>
              <w:left w:val="nil"/>
              <w:bottom w:val="single" w:sz="4" w:space="0" w:color="808080"/>
              <w:right w:val="single" w:sz="4" w:space="0" w:color="808080"/>
            </w:tcBorders>
            <w:shd w:val="clear" w:color="auto" w:fill="auto"/>
            <w:noWrap/>
            <w:vAlign w:val="bottom"/>
            <w:hideMark/>
          </w:tcPr>
          <w:p w14:paraId="3005B811" w14:textId="77777777" w:rsidR="00CD5DDD" w:rsidRPr="00CD5DDD" w:rsidRDefault="00CD5DDD" w:rsidP="00CD5DDD">
            <w:pPr>
              <w:ind w:firstLineChars="500" w:firstLine="1100"/>
              <w:rPr>
                <w:color w:val="000000"/>
                <w:sz w:val="22"/>
                <w:szCs w:val="22"/>
              </w:rPr>
            </w:pPr>
            <w:r w:rsidRPr="00CD5DDD">
              <w:rPr>
                <w:color w:val="000000"/>
                <w:sz w:val="22"/>
                <w:szCs w:val="22"/>
              </w:rPr>
              <w:t xml:space="preserve">   &gt;5    to   &lt;= 6  </w:t>
            </w:r>
          </w:p>
        </w:tc>
        <w:tc>
          <w:tcPr>
            <w:tcW w:w="1275" w:type="dxa"/>
            <w:tcBorders>
              <w:top w:val="nil"/>
              <w:left w:val="nil"/>
              <w:bottom w:val="single" w:sz="4" w:space="0" w:color="808080"/>
              <w:right w:val="single" w:sz="4" w:space="0" w:color="808080"/>
            </w:tcBorders>
            <w:shd w:val="clear" w:color="auto" w:fill="auto"/>
            <w:noWrap/>
            <w:vAlign w:val="bottom"/>
            <w:hideMark/>
          </w:tcPr>
          <w:p w14:paraId="6673347F" w14:textId="77777777" w:rsidR="00CD5DDD" w:rsidRPr="00CD5DDD" w:rsidRDefault="00CD5DDD" w:rsidP="00CD5DDD">
            <w:pPr>
              <w:jc w:val="right"/>
              <w:rPr>
                <w:color w:val="000000"/>
                <w:sz w:val="22"/>
                <w:szCs w:val="22"/>
              </w:rPr>
            </w:pPr>
            <w:r w:rsidRPr="00CD5DDD">
              <w:rPr>
                <w:color w:val="000000"/>
                <w:sz w:val="22"/>
                <w:szCs w:val="22"/>
              </w:rPr>
              <w:t>0</w:t>
            </w:r>
          </w:p>
        </w:tc>
        <w:tc>
          <w:tcPr>
            <w:tcW w:w="1994" w:type="dxa"/>
            <w:tcBorders>
              <w:top w:val="nil"/>
              <w:left w:val="nil"/>
              <w:bottom w:val="single" w:sz="4" w:space="0" w:color="808080"/>
              <w:right w:val="single" w:sz="4" w:space="0" w:color="808080"/>
            </w:tcBorders>
            <w:shd w:val="clear" w:color="auto" w:fill="auto"/>
            <w:noWrap/>
            <w:vAlign w:val="bottom"/>
            <w:hideMark/>
          </w:tcPr>
          <w:p w14:paraId="6CB1E18C" w14:textId="77777777" w:rsidR="00CD5DDD" w:rsidRPr="00CD5DDD" w:rsidRDefault="00CD5DDD" w:rsidP="00CD5DDD">
            <w:pPr>
              <w:jc w:val="right"/>
              <w:rPr>
                <w:color w:val="000000"/>
                <w:sz w:val="22"/>
                <w:szCs w:val="22"/>
              </w:rPr>
            </w:pPr>
            <w:r w:rsidRPr="00CD5DDD">
              <w:rPr>
                <w:color w:val="000000"/>
                <w:sz w:val="22"/>
                <w:szCs w:val="22"/>
              </w:rPr>
              <w:t>0</w:t>
            </w:r>
          </w:p>
        </w:tc>
        <w:tc>
          <w:tcPr>
            <w:tcW w:w="1896" w:type="dxa"/>
            <w:tcBorders>
              <w:top w:val="nil"/>
              <w:left w:val="nil"/>
              <w:bottom w:val="single" w:sz="4" w:space="0" w:color="808080"/>
              <w:right w:val="nil"/>
            </w:tcBorders>
            <w:shd w:val="clear" w:color="auto" w:fill="auto"/>
            <w:noWrap/>
            <w:vAlign w:val="bottom"/>
            <w:hideMark/>
          </w:tcPr>
          <w:p w14:paraId="7F26A9E6" w14:textId="77777777" w:rsidR="00CD5DDD" w:rsidRPr="00CD5DDD" w:rsidRDefault="00CD5DDD" w:rsidP="00CD5DDD">
            <w:pPr>
              <w:jc w:val="right"/>
              <w:rPr>
                <w:color w:val="000000"/>
                <w:sz w:val="22"/>
                <w:szCs w:val="22"/>
              </w:rPr>
            </w:pPr>
            <w:r w:rsidRPr="00CD5DDD">
              <w:rPr>
                <w:color w:val="000000"/>
                <w:sz w:val="22"/>
                <w:szCs w:val="22"/>
              </w:rPr>
              <w:t>0</w:t>
            </w:r>
          </w:p>
        </w:tc>
      </w:tr>
      <w:tr w:rsidR="00CD5DDD" w:rsidRPr="00CD5DDD" w14:paraId="02233574" w14:textId="77777777" w:rsidTr="00CD5DDD">
        <w:trPr>
          <w:trHeight w:val="300"/>
          <w:jc w:val="center"/>
        </w:trPr>
        <w:tc>
          <w:tcPr>
            <w:tcW w:w="3215" w:type="dxa"/>
            <w:tcBorders>
              <w:top w:val="single" w:sz="4" w:space="0" w:color="808080"/>
              <w:left w:val="nil"/>
              <w:bottom w:val="single" w:sz="4" w:space="0" w:color="808080"/>
              <w:right w:val="single" w:sz="4" w:space="0" w:color="808080"/>
            </w:tcBorders>
            <w:shd w:val="clear" w:color="auto" w:fill="auto"/>
            <w:noWrap/>
            <w:vAlign w:val="bottom"/>
            <w:hideMark/>
          </w:tcPr>
          <w:p w14:paraId="7B1873EA" w14:textId="77777777" w:rsidR="00CD5DDD" w:rsidRPr="00CD5DDD" w:rsidRDefault="00CD5DDD" w:rsidP="00CD5DDD">
            <w:pPr>
              <w:ind w:firstLineChars="500" w:firstLine="1100"/>
              <w:rPr>
                <w:color w:val="000000"/>
                <w:sz w:val="22"/>
                <w:szCs w:val="22"/>
              </w:rPr>
            </w:pPr>
            <w:r w:rsidRPr="00CD5DDD">
              <w:rPr>
                <w:color w:val="000000"/>
                <w:sz w:val="22"/>
                <w:szCs w:val="22"/>
              </w:rPr>
              <w:t xml:space="preserve">   &gt;6    to   &lt;= 7  </w:t>
            </w:r>
          </w:p>
        </w:tc>
        <w:tc>
          <w:tcPr>
            <w:tcW w:w="1275" w:type="dxa"/>
            <w:tcBorders>
              <w:top w:val="nil"/>
              <w:left w:val="nil"/>
              <w:bottom w:val="single" w:sz="4" w:space="0" w:color="808080"/>
              <w:right w:val="single" w:sz="4" w:space="0" w:color="808080"/>
            </w:tcBorders>
            <w:shd w:val="clear" w:color="auto" w:fill="auto"/>
            <w:noWrap/>
            <w:vAlign w:val="bottom"/>
            <w:hideMark/>
          </w:tcPr>
          <w:p w14:paraId="7423D13D" w14:textId="77777777" w:rsidR="00CD5DDD" w:rsidRPr="00CD5DDD" w:rsidRDefault="00CD5DDD" w:rsidP="00CD5DDD">
            <w:pPr>
              <w:jc w:val="right"/>
              <w:rPr>
                <w:color w:val="000000"/>
                <w:sz w:val="22"/>
                <w:szCs w:val="22"/>
              </w:rPr>
            </w:pPr>
            <w:r w:rsidRPr="00CD5DDD">
              <w:rPr>
                <w:color w:val="000000"/>
                <w:sz w:val="22"/>
                <w:szCs w:val="22"/>
              </w:rPr>
              <w:t>0</w:t>
            </w:r>
          </w:p>
        </w:tc>
        <w:tc>
          <w:tcPr>
            <w:tcW w:w="1994" w:type="dxa"/>
            <w:tcBorders>
              <w:top w:val="nil"/>
              <w:left w:val="nil"/>
              <w:bottom w:val="single" w:sz="4" w:space="0" w:color="808080"/>
              <w:right w:val="single" w:sz="4" w:space="0" w:color="808080"/>
            </w:tcBorders>
            <w:shd w:val="clear" w:color="auto" w:fill="auto"/>
            <w:noWrap/>
            <w:vAlign w:val="bottom"/>
            <w:hideMark/>
          </w:tcPr>
          <w:p w14:paraId="1D1F0D78" w14:textId="77777777" w:rsidR="00CD5DDD" w:rsidRPr="00CD5DDD" w:rsidRDefault="00CD5DDD" w:rsidP="00CD5DDD">
            <w:pPr>
              <w:jc w:val="right"/>
              <w:rPr>
                <w:color w:val="000000"/>
                <w:sz w:val="22"/>
                <w:szCs w:val="22"/>
              </w:rPr>
            </w:pPr>
            <w:r w:rsidRPr="00CD5DDD">
              <w:rPr>
                <w:color w:val="000000"/>
                <w:sz w:val="22"/>
                <w:szCs w:val="22"/>
              </w:rPr>
              <w:t>0</w:t>
            </w:r>
          </w:p>
        </w:tc>
        <w:tc>
          <w:tcPr>
            <w:tcW w:w="1896" w:type="dxa"/>
            <w:tcBorders>
              <w:top w:val="nil"/>
              <w:left w:val="nil"/>
              <w:bottom w:val="single" w:sz="4" w:space="0" w:color="808080"/>
              <w:right w:val="nil"/>
            </w:tcBorders>
            <w:shd w:val="clear" w:color="auto" w:fill="auto"/>
            <w:noWrap/>
            <w:vAlign w:val="bottom"/>
            <w:hideMark/>
          </w:tcPr>
          <w:p w14:paraId="4B547542" w14:textId="77777777" w:rsidR="00CD5DDD" w:rsidRPr="00CD5DDD" w:rsidRDefault="00CD5DDD" w:rsidP="00CD5DDD">
            <w:pPr>
              <w:jc w:val="right"/>
              <w:rPr>
                <w:color w:val="000000"/>
                <w:sz w:val="22"/>
                <w:szCs w:val="22"/>
              </w:rPr>
            </w:pPr>
            <w:r w:rsidRPr="00CD5DDD">
              <w:rPr>
                <w:color w:val="000000"/>
                <w:sz w:val="22"/>
                <w:szCs w:val="22"/>
              </w:rPr>
              <w:t>0</w:t>
            </w:r>
          </w:p>
        </w:tc>
      </w:tr>
      <w:tr w:rsidR="00CD5DDD" w:rsidRPr="00CD5DDD" w14:paraId="61AEE99F" w14:textId="77777777" w:rsidTr="00CD5DDD">
        <w:trPr>
          <w:trHeight w:val="300"/>
          <w:jc w:val="center"/>
        </w:trPr>
        <w:tc>
          <w:tcPr>
            <w:tcW w:w="3215" w:type="dxa"/>
            <w:tcBorders>
              <w:top w:val="single" w:sz="4" w:space="0" w:color="808080"/>
              <w:left w:val="nil"/>
              <w:bottom w:val="single" w:sz="4" w:space="0" w:color="808080"/>
              <w:right w:val="single" w:sz="4" w:space="0" w:color="808080"/>
            </w:tcBorders>
            <w:shd w:val="clear" w:color="auto" w:fill="auto"/>
            <w:noWrap/>
            <w:vAlign w:val="bottom"/>
            <w:hideMark/>
          </w:tcPr>
          <w:p w14:paraId="1BC659C4" w14:textId="77777777" w:rsidR="00CD5DDD" w:rsidRPr="00CD5DDD" w:rsidRDefault="00CD5DDD" w:rsidP="00CD5DDD">
            <w:pPr>
              <w:ind w:firstLineChars="500" w:firstLine="1100"/>
              <w:rPr>
                <w:color w:val="000000"/>
                <w:sz w:val="22"/>
                <w:szCs w:val="22"/>
              </w:rPr>
            </w:pPr>
            <w:r w:rsidRPr="00CD5DDD">
              <w:rPr>
                <w:color w:val="000000"/>
                <w:sz w:val="22"/>
                <w:szCs w:val="22"/>
              </w:rPr>
              <w:t xml:space="preserve">   &gt;7    to   &lt;= 8  </w:t>
            </w:r>
          </w:p>
        </w:tc>
        <w:tc>
          <w:tcPr>
            <w:tcW w:w="1275" w:type="dxa"/>
            <w:tcBorders>
              <w:top w:val="nil"/>
              <w:left w:val="nil"/>
              <w:bottom w:val="single" w:sz="4" w:space="0" w:color="808080"/>
              <w:right w:val="single" w:sz="4" w:space="0" w:color="808080"/>
            </w:tcBorders>
            <w:shd w:val="clear" w:color="auto" w:fill="auto"/>
            <w:noWrap/>
            <w:vAlign w:val="bottom"/>
            <w:hideMark/>
          </w:tcPr>
          <w:p w14:paraId="236E77A5" w14:textId="77777777" w:rsidR="00CD5DDD" w:rsidRPr="00CD5DDD" w:rsidRDefault="00CD5DDD" w:rsidP="00CD5DDD">
            <w:pPr>
              <w:jc w:val="right"/>
              <w:rPr>
                <w:color w:val="000000"/>
                <w:sz w:val="22"/>
                <w:szCs w:val="22"/>
              </w:rPr>
            </w:pPr>
            <w:r w:rsidRPr="00CD5DDD">
              <w:rPr>
                <w:color w:val="000000"/>
                <w:sz w:val="22"/>
                <w:szCs w:val="22"/>
              </w:rPr>
              <w:t>0</w:t>
            </w:r>
          </w:p>
        </w:tc>
        <w:tc>
          <w:tcPr>
            <w:tcW w:w="1994" w:type="dxa"/>
            <w:tcBorders>
              <w:top w:val="nil"/>
              <w:left w:val="nil"/>
              <w:bottom w:val="single" w:sz="4" w:space="0" w:color="808080"/>
              <w:right w:val="single" w:sz="4" w:space="0" w:color="808080"/>
            </w:tcBorders>
            <w:shd w:val="clear" w:color="auto" w:fill="auto"/>
            <w:noWrap/>
            <w:vAlign w:val="bottom"/>
            <w:hideMark/>
          </w:tcPr>
          <w:p w14:paraId="5FF0AB56" w14:textId="77777777" w:rsidR="00CD5DDD" w:rsidRPr="00CD5DDD" w:rsidRDefault="00CD5DDD" w:rsidP="00CD5DDD">
            <w:pPr>
              <w:jc w:val="right"/>
              <w:rPr>
                <w:color w:val="000000"/>
                <w:sz w:val="22"/>
                <w:szCs w:val="22"/>
              </w:rPr>
            </w:pPr>
            <w:r w:rsidRPr="00CD5DDD">
              <w:rPr>
                <w:color w:val="000000"/>
                <w:sz w:val="22"/>
                <w:szCs w:val="22"/>
              </w:rPr>
              <w:t>0</w:t>
            </w:r>
          </w:p>
        </w:tc>
        <w:tc>
          <w:tcPr>
            <w:tcW w:w="1896" w:type="dxa"/>
            <w:tcBorders>
              <w:top w:val="nil"/>
              <w:left w:val="nil"/>
              <w:bottom w:val="single" w:sz="4" w:space="0" w:color="808080"/>
              <w:right w:val="nil"/>
            </w:tcBorders>
            <w:shd w:val="clear" w:color="auto" w:fill="auto"/>
            <w:noWrap/>
            <w:vAlign w:val="bottom"/>
            <w:hideMark/>
          </w:tcPr>
          <w:p w14:paraId="2EE9FD80" w14:textId="77777777" w:rsidR="00CD5DDD" w:rsidRPr="00CD5DDD" w:rsidRDefault="00CD5DDD" w:rsidP="00CD5DDD">
            <w:pPr>
              <w:jc w:val="right"/>
              <w:rPr>
                <w:color w:val="000000"/>
                <w:sz w:val="22"/>
                <w:szCs w:val="22"/>
              </w:rPr>
            </w:pPr>
            <w:r w:rsidRPr="00CD5DDD">
              <w:rPr>
                <w:color w:val="000000"/>
                <w:sz w:val="22"/>
                <w:szCs w:val="22"/>
              </w:rPr>
              <w:t>0</w:t>
            </w:r>
          </w:p>
        </w:tc>
      </w:tr>
      <w:tr w:rsidR="00CD5DDD" w:rsidRPr="00CD5DDD" w14:paraId="448A5B2F" w14:textId="77777777" w:rsidTr="00CD5DDD">
        <w:trPr>
          <w:trHeight w:val="300"/>
          <w:jc w:val="center"/>
        </w:trPr>
        <w:tc>
          <w:tcPr>
            <w:tcW w:w="3215" w:type="dxa"/>
            <w:tcBorders>
              <w:top w:val="single" w:sz="4" w:space="0" w:color="808080"/>
              <w:left w:val="nil"/>
              <w:bottom w:val="single" w:sz="4" w:space="0" w:color="808080"/>
              <w:right w:val="single" w:sz="4" w:space="0" w:color="808080"/>
            </w:tcBorders>
            <w:shd w:val="clear" w:color="auto" w:fill="auto"/>
            <w:noWrap/>
            <w:vAlign w:val="bottom"/>
            <w:hideMark/>
          </w:tcPr>
          <w:p w14:paraId="0E45559A" w14:textId="77777777" w:rsidR="00CD5DDD" w:rsidRPr="00CD5DDD" w:rsidRDefault="00CD5DDD" w:rsidP="00CD5DDD">
            <w:pPr>
              <w:ind w:firstLineChars="500" w:firstLine="1100"/>
              <w:rPr>
                <w:color w:val="000000"/>
                <w:sz w:val="22"/>
                <w:szCs w:val="22"/>
              </w:rPr>
            </w:pPr>
            <w:r w:rsidRPr="00CD5DDD">
              <w:rPr>
                <w:color w:val="000000"/>
                <w:sz w:val="22"/>
                <w:szCs w:val="22"/>
              </w:rPr>
              <w:t xml:space="preserve">   &gt;8    to   &lt;= 9  </w:t>
            </w:r>
          </w:p>
        </w:tc>
        <w:tc>
          <w:tcPr>
            <w:tcW w:w="1275" w:type="dxa"/>
            <w:tcBorders>
              <w:top w:val="nil"/>
              <w:left w:val="nil"/>
              <w:bottom w:val="single" w:sz="4" w:space="0" w:color="808080"/>
              <w:right w:val="single" w:sz="4" w:space="0" w:color="808080"/>
            </w:tcBorders>
            <w:shd w:val="clear" w:color="auto" w:fill="auto"/>
            <w:noWrap/>
            <w:vAlign w:val="bottom"/>
            <w:hideMark/>
          </w:tcPr>
          <w:p w14:paraId="14F1AA72" w14:textId="77777777" w:rsidR="00CD5DDD" w:rsidRPr="00CD5DDD" w:rsidRDefault="00CD5DDD" w:rsidP="00CD5DDD">
            <w:pPr>
              <w:jc w:val="right"/>
              <w:rPr>
                <w:color w:val="000000"/>
                <w:sz w:val="22"/>
                <w:szCs w:val="22"/>
              </w:rPr>
            </w:pPr>
            <w:r w:rsidRPr="00CD5DDD">
              <w:rPr>
                <w:color w:val="000000"/>
                <w:sz w:val="22"/>
                <w:szCs w:val="22"/>
              </w:rPr>
              <w:t>0</w:t>
            </w:r>
          </w:p>
        </w:tc>
        <w:tc>
          <w:tcPr>
            <w:tcW w:w="1994" w:type="dxa"/>
            <w:tcBorders>
              <w:top w:val="nil"/>
              <w:left w:val="nil"/>
              <w:bottom w:val="single" w:sz="4" w:space="0" w:color="808080"/>
              <w:right w:val="single" w:sz="4" w:space="0" w:color="808080"/>
            </w:tcBorders>
            <w:shd w:val="clear" w:color="auto" w:fill="auto"/>
            <w:noWrap/>
            <w:vAlign w:val="bottom"/>
            <w:hideMark/>
          </w:tcPr>
          <w:p w14:paraId="1624A56B" w14:textId="77777777" w:rsidR="00CD5DDD" w:rsidRPr="00CD5DDD" w:rsidRDefault="00CD5DDD" w:rsidP="00CD5DDD">
            <w:pPr>
              <w:jc w:val="right"/>
              <w:rPr>
                <w:color w:val="000000"/>
                <w:sz w:val="22"/>
                <w:szCs w:val="22"/>
              </w:rPr>
            </w:pPr>
            <w:r w:rsidRPr="00CD5DDD">
              <w:rPr>
                <w:color w:val="000000"/>
                <w:sz w:val="22"/>
                <w:szCs w:val="22"/>
              </w:rPr>
              <w:t>0</w:t>
            </w:r>
          </w:p>
        </w:tc>
        <w:tc>
          <w:tcPr>
            <w:tcW w:w="1896" w:type="dxa"/>
            <w:tcBorders>
              <w:top w:val="nil"/>
              <w:left w:val="nil"/>
              <w:bottom w:val="single" w:sz="4" w:space="0" w:color="808080"/>
              <w:right w:val="nil"/>
            </w:tcBorders>
            <w:shd w:val="clear" w:color="auto" w:fill="auto"/>
            <w:noWrap/>
            <w:vAlign w:val="bottom"/>
            <w:hideMark/>
          </w:tcPr>
          <w:p w14:paraId="16EAB0B9" w14:textId="77777777" w:rsidR="00CD5DDD" w:rsidRPr="00CD5DDD" w:rsidRDefault="00CD5DDD" w:rsidP="00CD5DDD">
            <w:pPr>
              <w:jc w:val="right"/>
              <w:rPr>
                <w:color w:val="000000"/>
                <w:sz w:val="22"/>
                <w:szCs w:val="22"/>
              </w:rPr>
            </w:pPr>
            <w:r w:rsidRPr="00CD5DDD">
              <w:rPr>
                <w:color w:val="000000"/>
                <w:sz w:val="22"/>
                <w:szCs w:val="22"/>
              </w:rPr>
              <w:t>0</w:t>
            </w:r>
          </w:p>
        </w:tc>
      </w:tr>
      <w:tr w:rsidR="00CD5DDD" w:rsidRPr="00CD5DDD" w14:paraId="33790CE3" w14:textId="77777777" w:rsidTr="00CD5DDD">
        <w:trPr>
          <w:trHeight w:val="300"/>
          <w:jc w:val="center"/>
        </w:trPr>
        <w:tc>
          <w:tcPr>
            <w:tcW w:w="3215" w:type="dxa"/>
            <w:tcBorders>
              <w:top w:val="single" w:sz="4" w:space="0" w:color="808080"/>
              <w:left w:val="nil"/>
              <w:bottom w:val="single" w:sz="4" w:space="0" w:color="808080"/>
              <w:right w:val="single" w:sz="4" w:space="0" w:color="808080"/>
            </w:tcBorders>
            <w:shd w:val="clear" w:color="auto" w:fill="auto"/>
            <w:noWrap/>
            <w:vAlign w:val="bottom"/>
            <w:hideMark/>
          </w:tcPr>
          <w:p w14:paraId="0AD8F9D6" w14:textId="77777777" w:rsidR="00CD5DDD" w:rsidRPr="00CD5DDD" w:rsidRDefault="00CD5DDD" w:rsidP="00CD5DDD">
            <w:pPr>
              <w:ind w:firstLineChars="500" w:firstLine="1100"/>
              <w:rPr>
                <w:color w:val="000000"/>
                <w:sz w:val="22"/>
                <w:szCs w:val="22"/>
              </w:rPr>
            </w:pPr>
            <w:r w:rsidRPr="00CD5DDD">
              <w:rPr>
                <w:color w:val="000000"/>
                <w:sz w:val="22"/>
                <w:szCs w:val="22"/>
              </w:rPr>
              <w:t xml:space="preserve">   &gt;9    to  &lt;= 10  </w:t>
            </w:r>
          </w:p>
        </w:tc>
        <w:tc>
          <w:tcPr>
            <w:tcW w:w="1275" w:type="dxa"/>
            <w:tcBorders>
              <w:top w:val="nil"/>
              <w:left w:val="nil"/>
              <w:bottom w:val="single" w:sz="4" w:space="0" w:color="808080"/>
              <w:right w:val="single" w:sz="4" w:space="0" w:color="808080"/>
            </w:tcBorders>
            <w:shd w:val="clear" w:color="auto" w:fill="auto"/>
            <w:noWrap/>
            <w:vAlign w:val="bottom"/>
            <w:hideMark/>
          </w:tcPr>
          <w:p w14:paraId="40F53F77" w14:textId="77777777" w:rsidR="00CD5DDD" w:rsidRPr="00CD5DDD" w:rsidRDefault="00CD5DDD" w:rsidP="00CD5DDD">
            <w:pPr>
              <w:jc w:val="right"/>
              <w:rPr>
                <w:color w:val="000000"/>
                <w:sz w:val="22"/>
                <w:szCs w:val="22"/>
              </w:rPr>
            </w:pPr>
            <w:r w:rsidRPr="00CD5DDD">
              <w:rPr>
                <w:color w:val="000000"/>
                <w:sz w:val="22"/>
                <w:szCs w:val="22"/>
              </w:rPr>
              <w:t>0</w:t>
            </w:r>
          </w:p>
        </w:tc>
        <w:tc>
          <w:tcPr>
            <w:tcW w:w="1994" w:type="dxa"/>
            <w:tcBorders>
              <w:top w:val="nil"/>
              <w:left w:val="nil"/>
              <w:bottom w:val="single" w:sz="4" w:space="0" w:color="808080"/>
              <w:right w:val="single" w:sz="4" w:space="0" w:color="808080"/>
            </w:tcBorders>
            <w:shd w:val="clear" w:color="auto" w:fill="auto"/>
            <w:noWrap/>
            <w:vAlign w:val="bottom"/>
            <w:hideMark/>
          </w:tcPr>
          <w:p w14:paraId="1B907EF7" w14:textId="77777777" w:rsidR="00CD5DDD" w:rsidRPr="00CD5DDD" w:rsidRDefault="00CD5DDD" w:rsidP="00CD5DDD">
            <w:pPr>
              <w:jc w:val="right"/>
              <w:rPr>
                <w:color w:val="000000"/>
                <w:sz w:val="22"/>
                <w:szCs w:val="22"/>
              </w:rPr>
            </w:pPr>
            <w:r w:rsidRPr="00CD5DDD">
              <w:rPr>
                <w:color w:val="000000"/>
                <w:sz w:val="22"/>
                <w:szCs w:val="22"/>
              </w:rPr>
              <w:t>0</w:t>
            </w:r>
          </w:p>
        </w:tc>
        <w:tc>
          <w:tcPr>
            <w:tcW w:w="1896" w:type="dxa"/>
            <w:tcBorders>
              <w:top w:val="nil"/>
              <w:left w:val="nil"/>
              <w:bottom w:val="single" w:sz="4" w:space="0" w:color="808080"/>
              <w:right w:val="nil"/>
            </w:tcBorders>
            <w:shd w:val="clear" w:color="auto" w:fill="auto"/>
            <w:noWrap/>
            <w:vAlign w:val="bottom"/>
            <w:hideMark/>
          </w:tcPr>
          <w:p w14:paraId="11638F31" w14:textId="77777777" w:rsidR="00CD5DDD" w:rsidRPr="00CD5DDD" w:rsidRDefault="00CD5DDD" w:rsidP="00CD5DDD">
            <w:pPr>
              <w:jc w:val="right"/>
              <w:rPr>
                <w:color w:val="000000"/>
                <w:sz w:val="22"/>
                <w:szCs w:val="22"/>
              </w:rPr>
            </w:pPr>
            <w:r w:rsidRPr="00CD5DDD">
              <w:rPr>
                <w:color w:val="000000"/>
                <w:sz w:val="22"/>
                <w:szCs w:val="22"/>
              </w:rPr>
              <w:t>0</w:t>
            </w:r>
          </w:p>
        </w:tc>
      </w:tr>
      <w:tr w:rsidR="00CD5DDD" w:rsidRPr="00CD5DDD" w14:paraId="6042777D" w14:textId="77777777" w:rsidTr="00CD5DDD">
        <w:trPr>
          <w:trHeight w:val="300"/>
          <w:jc w:val="center"/>
        </w:trPr>
        <w:tc>
          <w:tcPr>
            <w:tcW w:w="3215" w:type="dxa"/>
            <w:tcBorders>
              <w:top w:val="single" w:sz="4" w:space="0" w:color="808080"/>
              <w:left w:val="nil"/>
              <w:bottom w:val="single" w:sz="4" w:space="0" w:color="808080"/>
              <w:right w:val="single" w:sz="4" w:space="0" w:color="808080"/>
            </w:tcBorders>
            <w:shd w:val="clear" w:color="auto" w:fill="auto"/>
            <w:noWrap/>
            <w:vAlign w:val="bottom"/>
            <w:hideMark/>
          </w:tcPr>
          <w:p w14:paraId="45F0423F" w14:textId="77777777" w:rsidR="00CD5DDD" w:rsidRPr="00CD5DDD" w:rsidRDefault="00CD5DDD" w:rsidP="00CD5DDD">
            <w:pPr>
              <w:ind w:firstLineChars="500" w:firstLine="1100"/>
              <w:rPr>
                <w:color w:val="000000"/>
                <w:sz w:val="22"/>
                <w:szCs w:val="22"/>
              </w:rPr>
            </w:pPr>
            <w:r w:rsidRPr="00CD5DDD">
              <w:rPr>
                <w:color w:val="000000"/>
                <w:sz w:val="22"/>
                <w:szCs w:val="22"/>
              </w:rPr>
              <w:t xml:space="preserve">           &gt; 10</w:t>
            </w:r>
          </w:p>
        </w:tc>
        <w:tc>
          <w:tcPr>
            <w:tcW w:w="1275" w:type="dxa"/>
            <w:tcBorders>
              <w:top w:val="nil"/>
              <w:left w:val="nil"/>
              <w:bottom w:val="single" w:sz="4" w:space="0" w:color="808080"/>
              <w:right w:val="single" w:sz="4" w:space="0" w:color="808080"/>
            </w:tcBorders>
            <w:shd w:val="clear" w:color="auto" w:fill="auto"/>
            <w:noWrap/>
            <w:vAlign w:val="bottom"/>
            <w:hideMark/>
          </w:tcPr>
          <w:p w14:paraId="2D2A464D" w14:textId="77777777" w:rsidR="00CD5DDD" w:rsidRPr="00CD5DDD" w:rsidRDefault="00CD5DDD" w:rsidP="00CD5DDD">
            <w:pPr>
              <w:jc w:val="right"/>
              <w:rPr>
                <w:color w:val="000000"/>
                <w:sz w:val="22"/>
                <w:szCs w:val="22"/>
              </w:rPr>
            </w:pPr>
            <w:r w:rsidRPr="00CD5DDD">
              <w:rPr>
                <w:color w:val="000000"/>
                <w:sz w:val="22"/>
                <w:szCs w:val="22"/>
              </w:rPr>
              <w:t>0</w:t>
            </w:r>
          </w:p>
        </w:tc>
        <w:tc>
          <w:tcPr>
            <w:tcW w:w="1994" w:type="dxa"/>
            <w:tcBorders>
              <w:top w:val="nil"/>
              <w:left w:val="nil"/>
              <w:bottom w:val="single" w:sz="4" w:space="0" w:color="808080"/>
              <w:right w:val="single" w:sz="4" w:space="0" w:color="808080"/>
            </w:tcBorders>
            <w:shd w:val="clear" w:color="auto" w:fill="auto"/>
            <w:noWrap/>
            <w:vAlign w:val="bottom"/>
            <w:hideMark/>
          </w:tcPr>
          <w:p w14:paraId="49D7C287" w14:textId="77777777" w:rsidR="00CD5DDD" w:rsidRPr="00CD5DDD" w:rsidRDefault="00CD5DDD" w:rsidP="00CD5DDD">
            <w:pPr>
              <w:jc w:val="right"/>
              <w:rPr>
                <w:color w:val="000000"/>
                <w:sz w:val="22"/>
                <w:szCs w:val="22"/>
              </w:rPr>
            </w:pPr>
            <w:r w:rsidRPr="00CD5DDD">
              <w:rPr>
                <w:color w:val="000000"/>
                <w:sz w:val="22"/>
                <w:szCs w:val="22"/>
              </w:rPr>
              <w:t>0</w:t>
            </w:r>
          </w:p>
        </w:tc>
        <w:tc>
          <w:tcPr>
            <w:tcW w:w="1896" w:type="dxa"/>
            <w:tcBorders>
              <w:top w:val="nil"/>
              <w:left w:val="nil"/>
              <w:bottom w:val="single" w:sz="4" w:space="0" w:color="808080"/>
              <w:right w:val="nil"/>
            </w:tcBorders>
            <w:shd w:val="clear" w:color="auto" w:fill="auto"/>
            <w:noWrap/>
            <w:vAlign w:val="bottom"/>
            <w:hideMark/>
          </w:tcPr>
          <w:p w14:paraId="754E849D" w14:textId="77777777" w:rsidR="00CD5DDD" w:rsidRPr="00CD5DDD" w:rsidRDefault="00CD5DDD" w:rsidP="00CD5DDD">
            <w:pPr>
              <w:jc w:val="right"/>
              <w:rPr>
                <w:color w:val="000000"/>
                <w:sz w:val="22"/>
                <w:szCs w:val="22"/>
              </w:rPr>
            </w:pPr>
            <w:r w:rsidRPr="00CD5DDD">
              <w:rPr>
                <w:color w:val="000000"/>
                <w:sz w:val="22"/>
                <w:szCs w:val="22"/>
              </w:rPr>
              <w:t>0</w:t>
            </w:r>
          </w:p>
        </w:tc>
      </w:tr>
      <w:tr w:rsidR="00CD5DDD" w:rsidRPr="00CD5DDD" w14:paraId="70869E86" w14:textId="77777777" w:rsidTr="00CD5DDD">
        <w:trPr>
          <w:trHeight w:val="300"/>
          <w:jc w:val="center"/>
        </w:trPr>
        <w:tc>
          <w:tcPr>
            <w:tcW w:w="3215" w:type="dxa"/>
            <w:tcBorders>
              <w:top w:val="single" w:sz="4" w:space="0" w:color="808080"/>
              <w:left w:val="nil"/>
              <w:bottom w:val="single" w:sz="4" w:space="0" w:color="808080"/>
              <w:right w:val="single" w:sz="4" w:space="0" w:color="808080"/>
            </w:tcBorders>
            <w:shd w:val="clear" w:color="000000" w:fill="FFFFFF"/>
            <w:noWrap/>
            <w:vAlign w:val="bottom"/>
            <w:hideMark/>
          </w:tcPr>
          <w:p w14:paraId="70EEEB5F" w14:textId="77777777" w:rsidR="00CD5DDD" w:rsidRPr="00CD5DDD" w:rsidRDefault="00CD5DDD" w:rsidP="00CD5DDD">
            <w:pPr>
              <w:rPr>
                <w:color w:val="000000"/>
                <w:sz w:val="22"/>
                <w:szCs w:val="22"/>
              </w:rPr>
            </w:pPr>
            <w:r w:rsidRPr="00CD5DDD">
              <w:rPr>
                <w:color w:val="000000"/>
                <w:sz w:val="22"/>
                <w:szCs w:val="22"/>
              </w:rPr>
              <w:t>Total Number</w:t>
            </w:r>
          </w:p>
        </w:tc>
        <w:tc>
          <w:tcPr>
            <w:tcW w:w="1275" w:type="dxa"/>
            <w:tcBorders>
              <w:top w:val="nil"/>
              <w:left w:val="nil"/>
              <w:bottom w:val="single" w:sz="4" w:space="0" w:color="808080"/>
              <w:right w:val="single" w:sz="4" w:space="0" w:color="808080"/>
            </w:tcBorders>
            <w:shd w:val="clear" w:color="000000" w:fill="FFFFFF"/>
            <w:noWrap/>
            <w:vAlign w:val="bottom"/>
            <w:hideMark/>
          </w:tcPr>
          <w:p w14:paraId="18C88A1C" w14:textId="77777777" w:rsidR="00CD5DDD" w:rsidRPr="00CD5DDD" w:rsidRDefault="00CD5DDD" w:rsidP="00CD5DDD">
            <w:pPr>
              <w:jc w:val="right"/>
              <w:rPr>
                <w:color w:val="000000"/>
                <w:sz w:val="22"/>
                <w:szCs w:val="22"/>
              </w:rPr>
            </w:pPr>
            <w:r w:rsidRPr="00CD5DDD">
              <w:rPr>
                <w:color w:val="000000"/>
                <w:sz w:val="22"/>
                <w:szCs w:val="22"/>
              </w:rPr>
              <w:t>3,866,131</w:t>
            </w:r>
          </w:p>
        </w:tc>
        <w:tc>
          <w:tcPr>
            <w:tcW w:w="1994" w:type="dxa"/>
            <w:tcBorders>
              <w:top w:val="nil"/>
              <w:left w:val="nil"/>
              <w:bottom w:val="single" w:sz="4" w:space="0" w:color="808080"/>
              <w:right w:val="single" w:sz="4" w:space="0" w:color="808080"/>
            </w:tcBorders>
            <w:shd w:val="clear" w:color="000000" w:fill="FFFFFF"/>
            <w:noWrap/>
            <w:vAlign w:val="bottom"/>
            <w:hideMark/>
          </w:tcPr>
          <w:p w14:paraId="60670B8B" w14:textId="77777777" w:rsidR="00CD5DDD" w:rsidRPr="00CD5DDD" w:rsidRDefault="00CD5DDD" w:rsidP="00CD5DDD">
            <w:pPr>
              <w:jc w:val="right"/>
              <w:rPr>
                <w:color w:val="000000"/>
                <w:sz w:val="22"/>
                <w:szCs w:val="22"/>
              </w:rPr>
            </w:pPr>
            <w:r w:rsidRPr="00CD5DDD">
              <w:rPr>
                <w:color w:val="000000"/>
                <w:sz w:val="22"/>
                <w:szCs w:val="22"/>
              </w:rPr>
              <w:t>1,666,794</w:t>
            </w:r>
          </w:p>
        </w:tc>
        <w:tc>
          <w:tcPr>
            <w:tcW w:w="1896" w:type="dxa"/>
            <w:tcBorders>
              <w:top w:val="nil"/>
              <w:left w:val="nil"/>
              <w:bottom w:val="single" w:sz="4" w:space="0" w:color="808080"/>
              <w:right w:val="nil"/>
            </w:tcBorders>
            <w:shd w:val="clear" w:color="000000" w:fill="FFFFFF"/>
            <w:noWrap/>
            <w:vAlign w:val="bottom"/>
            <w:hideMark/>
          </w:tcPr>
          <w:p w14:paraId="6C32B640" w14:textId="77777777" w:rsidR="00CD5DDD" w:rsidRPr="00CD5DDD" w:rsidRDefault="00CD5DDD" w:rsidP="00CD5DDD">
            <w:pPr>
              <w:jc w:val="right"/>
              <w:rPr>
                <w:color w:val="000000"/>
                <w:sz w:val="22"/>
                <w:szCs w:val="22"/>
              </w:rPr>
            </w:pPr>
            <w:r w:rsidRPr="00CD5DDD">
              <w:rPr>
                <w:color w:val="000000"/>
                <w:sz w:val="22"/>
                <w:szCs w:val="22"/>
              </w:rPr>
              <w:t>769,751</w:t>
            </w:r>
          </w:p>
        </w:tc>
      </w:tr>
      <w:tr w:rsidR="00CD5DDD" w:rsidRPr="00CD5DDD" w14:paraId="2E25995C" w14:textId="77777777" w:rsidTr="00CD5DDD">
        <w:trPr>
          <w:trHeight w:val="420"/>
          <w:jc w:val="center"/>
        </w:trPr>
        <w:tc>
          <w:tcPr>
            <w:tcW w:w="3215" w:type="dxa"/>
            <w:tcBorders>
              <w:top w:val="single" w:sz="4" w:space="0" w:color="808080"/>
              <w:left w:val="nil"/>
              <w:bottom w:val="single" w:sz="4" w:space="0" w:color="808080"/>
              <w:right w:val="single" w:sz="4" w:space="0" w:color="808080"/>
            </w:tcBorders>
            <w:shd w:val="clear" w:color="auto" w:fill="auto"/>
            <w:vAlign w:val="bottom"/>
            <w:hideMark/>
          </w:tcPr>
          <w:p w14:paraId="777C5C75" w14:textId="77777777" w:rsidR="00CD5DDD" w:rsidRPr="00CD5DDD" w:rsidRDefault="00CD5DDD" w:rsidP="00CD5DDD">
            <w:pPr>
              <w:rPr>
                <w:color w:val="000000"/>
                <w:sz w:val="22"/>
                <w:szCs w:val="22"/>
              </w:rPr>
            </w:pPr>
            <w:r w:rsidRPr="00CD5DDD">
              <w:rPr>
                <w:color w:val="000000"/>
                <w:sz w:val="22"/>
                <w:szCs w:val="22"/>
              </w:rPr>
              <w:t xml:space="preserve">Average Hazard </w:t>
            </w:r>
            <w:proofErr w:type="spellStart"/>
            <w:r w:rsidRPr="00CD5DDD">
              <w:rPr>
                <w:color w:val="000000"/>
                <w:sz w:val="22"/>
                <w:szCs w:val="22"/>
              </w:rPr>
              <w:t>Index</w:t>
            </w:r>
            <w:r w:rsidRPr="00CD5DDD">
              <w:rPr>
                <w:color w:val="000000"/>
                <w:sz w:val="22"/>
                <w:szCs w:val="22"/>
                <w:vertAlign w:val="superscript"/>
              </w:rPr>
              <w:t>b</w:t>
            </w:r>
            <w:proofErr w:type="spellEnd"/>
          </w:p>
        </w:tc>
        <w:tc>
          <w:tcPr>
            <w:tcW w:w="1275" w:type="dxa"/>
            <w:tcBorders>
              <w:top w:val="nil"/>
              <w:left w:val="nil"/>
              <w:bottom w:val="single" w:sz="4" w:space="0" w:color="808080"/>
              <w:right w:val="single" w:sz="4" w:space="0" w:color="808080"/>
            </w:tcBorders>
            <w:shd w:val="clear" w:color="auto" w:fill="auto"/>
            <w:noWrap/>
            <w:vAlign w:val="bottom"/>
            <w:hideMark/>
          </w:tcPr>
          <w:p w14:paraId="78F3F65A" w14:textId="77777777" w:rsidR="00CD5DDD" w:rsidRPr="00CD5DDD" w:rsidRDefault="00CD5DDD" w:rsidP="00CD5DDD">
            <w:pPr>
              <w:jc w:val="right"/>
              <w:rPr>
                <w:color w:val="000000"/>
                <w:sz w:val="22"/>
                <w:szCs w:val="22"/>
              </w:rPr>
            </w:pPr>
            <w:r w:rsidRPr="00CD5DDD">
              <w:rPr>
                <w:color w:val="000000"/>
                <w:sz w:val="22"/>
                <w:szCs w:val="22"/>
              </w:rPr>
              <w:t>0.01</w:t>
            </w:r>
          </w:p>
        </w:tc>
        <w:tc>
          <w:tcPr>
            <w:tcW w:w="1994" w:type="dxa"/>
            <w:tcBorders>
              <w:top w:val="nil"/>
              <w:left w:val="nil"/>
              <w:bottom w:val="single" w:sz="4" w:space="0" w:color="808080"/>
              <w:right w:val="single" w:sz="4" w:space="0" w:color="808080"/>
            </w:tcBorders>
            <w:shd w:val="clear" w:color="auto" w:fill="auto"/>
            <w:noWrap/>
            <w:vAlign w:val="bottom"/>
            <w:hideMark/>
          </w:tcPr>
          <w:p w14:paraId="423ED2A8" w14:textId="77777777" w:rsidR="00CD5DDD" w:rsidRPr="00CD5DDD" w:rsidRDefault="00CD5DDD" w:rsidP="00CD5DDD">
            <w:pPr>
              <w:jc w:val="right"/>
              <w:rPr>
                <w:color w:val="000000"/>
                <w:sz w:val="22"/>
                <w:szCs w:val="22"/>
              </w:rPr>
            </w:pPr>
            <w:r w:rsidRPr="00CD5DDD">
              <w:rPr>
                <w:color w:val="000000"/>
                <w:sz w:val="22"/>
                <w:szCs w:val="22"/>
              </w:rPr>
              <w:t>0.01</w:t>
            </w:r>
          </w:p>
        </w:tc>
        <w:tc>
          <w:tcPr>
            <w:tcW w:w="1896" w:type="dxa"/>
            <w:tcBorders>
              <w:top w:val="nil"/>
              <w:left w:val="nil"/>
              <w:bottom w:val="single" w:sz="4" w:space="0" w:color="808080"/>
              <w:right w:val="nil"/>
            </w:tcBorders>
            <w:shd w:val="clear" w:color="auto" w:fill="auto"/>
            <w:noWrap/>
            <w:vAlign w:val="bottom"/>
            <w:hideMark/>
          </w:tcPr>
          <w:p w14:paraId="7F244986" w14:textId="77777777" w:rsidR="00CD5DDD" w:rsidRPr="00CD5DDD" w:rsidRDefault="00CD5DDD" w:rsidP="00CD5DDD">
            <w:pPr>
              <w:jc w:val="right"/>
              <w:rPr>
                <w:color w:val="000000"/>
                <w:sz w:val="22"/>
                <w:szCs w:val="22"/>
              </w:rPr>
            </w:pPr>
            <w:r w:rsidRPr="00CD5DDD">
              <w:rPr>
                <w:color w:val="000000"/>
                <w:sz w:val="22"/>
                <w:szCs w:val="22"/>
              </w:rPr>
              <w:t>0.01</w:t>
            </w:r>
          </w:p>
        </w:tc>
      </w:tr>
      <w:tr w:rsidR="00CD5DDD" w:rsidRPr="00CD5DDD" w14:paraId="0E8A62D2" w14:textId="77777777" w:rsidTr="00CD5DDD">
        <w:trPr>
          <w:trHeight w:val="300"/>
          <w:jc w:val="center"/>
        </w:trPr>
        <w:tc>
          <w:tcPr>
            <w:tcW w:w="3215" w:type="dxa"/>
            <w:tcBorders>
              <w:top w:val="single" w:sz="4" w:space="0" w:color="808080"/>
              <w:left w:val="nil"/>
              <w:bottom w:val="nil"/>
              <w:right w:val="nil"/>
            </w:tcBorders>
            <w:shd w:val="clear" w:color="000000" w:fill="FFFFFF"/>
            <w:noWrap/>
            <w:vAlign w:val="bottom"/>
            <w:hideMark/>
          </w:tcPr>
          <w:p w14:paraId="737925AD" w14:textId="77777777" w:rsidR="00CD5DDD" w:rsidRPr="00CD5DDD" w:rsidRDefault="00CD5DDD" w:rsidP="00CD5DDD">
            <w:pPr>
              <w:rPr>
                <w:color w:val="000000"/>
                <w:sz w:val="22"/>
                <w:szCs w:val="22"/>
              </w:rPr>
            </w:pPr>
            <w:r w:rsidRPr="00CD5DDD">
              <w:rPr>
                <w:color w:val="000000"/>
                <w:sz w:val="22"/>
                <w:szCs w:val="22"/>
              </w:rPr>
              <w:t>Notes:</w:t>
            </w:r>
          </w:p>
        </w:tc>
        <w:tc>
          <w:tcPr>
            <w:tcW w:w="1275" w:type="dxa"/>
            <w:tcBorders>
              <w:top w:val="nil"/>
              <w:left w:val="nil"/>
              <w:bottom w:val="nil"/>
              <w:right w:val="nil"/>
            </w:tcBorders>
            <w:shd w:val="clear" w:color="000000" w:fill="FFFFFF"/>
            <w:noWrap/>
            <w:vAlign w:val="bottom"/>
            <w:hideMark/>
          </w:tcPr>
          <w:p w14:paraId="09A75417" w14:textId="77777777" w:rsidR="00CD5DDD" w:rsidRPr="00CD5DDD" w:rsidRDefault="00CD5DDD" w:rsidP="00CD5DDD">
            <w:pPr>
              <w:rPr>
                <w:color w:val="000000"/>
                <w:sz w:val="22"/>
                <w:szCs w:val="22"/>
              </w:rPr>
            </w:pPr>
            <w:r w:rsidRPr="00CD5DDD">
              <w:rPr>
                <w:color w:val="000000"/>
                <w:sz w:val="22"/>
                <w:szCs w:val="22"/>
              </w:rPr>
              <w:t> </w:t>
            </w:r>
          </w:p>
        </w:tc>
        <w:tc>
          <w:tcPr>
            <w:tcW w:w="1994" w:type="dxa"/>
            <w:tcBorders>
              <w:top w:val="nil"/>
              <w:left w:val="nil"/>
              <w:bottom w:val="nil"/>
              <w:right w:val="nil"/>
            </w:tcBorders>
            <w:shd w:val="clear" w:color="000000" w:fill="FFFFFF"/>
            <w:noWrap/>
            <w:vAlign w:val="bottom"/>
            <w:hideMark/>
          </w:tcPr>
          <w:p w14:paraId="73519BBE" w14:textId="77777777" w:rsidR="00CD5DDD" w:rsidRPr="00CD5DDD" w:rsidRDefault="00CD5DDD" w:rsidP="00CD5DDD">
            <w:pPr>
              <w:rPr>
                <w:color w:val="000000"/>
                <w:sz w:val="22"/>
                <w:szCs w:val="22"/>
              </w:rPr>
            </w:pPr>
            <w:r w:rsidRPr="00CD5DDD">
              <w:rPr>
                <w:color w:val="000000"/>
                <w:sz w:val="22"/>
                <w:szCs w:val="22"/>
              </w:rPr>
              <w:t> </w:t>
            </w:r>
          </w:p>
        </w:tc>
        <w:tc>
          <w:tcPr>
            <w:tcW w:w="1896" w:type="dxa"/>
            <w:tcBorders>
              <w:top w:val="nil"/>
              <w:left w:val="nil"/>
              <w:bottom w:val="nil"/>
              <w:right w:val="nil"/>
            </w:tcBorders>
            <w:shd w:val="clear" w:color="000000" w:fill="FFFFFF"/>
            <w:noWrap/>
            <w:vAlign w:val="bottom"/>
            <w:hideMark/>
          </w:tcPr>
          <w:p w14:paraId="1CD0BA5E" w14:textId="77777777" w:rsidR="00CD5DDD" w:rsidRPr="00CD5DDD" w:rsidRDefault="00CD5DDD" w:rsidP="00CD5DDD">
            <w:pPr>
              <w:rPr>
                <w:color w:val="000000"/>
                <w:sz w:val="22"/>
                <w:szCs w:val="22"/>
              </w:rPr>
            </w:pPr>
            <w:r w:rsidRPr="00CD5DDD">
              <w:rPr>
                <w:color w:val="000000"/>
                <w:sz w:val="22"/>
                <w:szCs w:val="22"/>
              </w:rPr>
              <w:t> </w:t>
            </w:r>
          </w:p>
        </w:tc>
      </w:tr>
      <w:tr w:rsidR="00CD5DDD" w:rsidRPr="00CD5DDD" w14:paraId="3CE35301" w14:textId="77777777" w:rsidTr="00CD5DDD">
        <w:trPr>
          <w:trHeight w:val="315"/>
          <w:jc w:val="center"/>
        </w:trPr>
        <w:tc>
          <w:tcPr>
            <w:tcW w:w="8380" w:type="dxa"/>
            <w:gridSpan w:val="4"/>
            <w:tcBorders>
              <w:top w:val="nil"/>
              <w:left w:val="nil"/>
              <w:bottom w:val="nil"/>
              <w:right w:val="nil"/>
            </w:tcBorders>
            <w:shd w:val="clear" w:color="000000" w:fill="FFFFFF"/>
            <w:vAlign w:val="center"/>
            <w:hideMark/>
          </w:tcPr>
          <w:p w14:paraId="6DFDCE61" w14:textId="77777777" w:rsidR="00CD5DDD" w:rsidRPr="00CD5DDD" w:rsidRDefault="00CD5DDD" w:rsidP="00CD5DDD">
            <w:pPr>
              <w:rPr>
                <w:color w:val="000000"/>
                <w:sz w:val="22"/>
                <w:szCs w:val="22"/>
              </w:rPr>
            </w:pPr>
            <w:proofErr w:type="spellStart"/>
            <w:r w:rsidRPr="00CD5DDD">
              <w:rPr>
                <w:color w:val="000000"/>
                <w:sz w:val="22"/>
                <w:szCs w:val="22"/>
                <w:vertAlign w:val="superscript"/>
              </w:rPr>
              <w:t>a</w:t>
            </w:r>
            <w:r w:rsidRPr="00CD5DDD">
              <w:rPr>
                <w:color w:val="000000"/>
                <w:sz w:val="22"/>
                <w:szCs w:val="22"/>
              </w:rPr>
              <w:t>Distributions</w:t>
            </w:r>
            <w:proofErr w:type="spellEnd"/>
            <w:r w:rsidRPr="00CD5DDD">
              <w:rPr>
                <w:color w:val="000000"/>
                <w:sz w:val="22"/>
                <w:szCs w:val="22"/>
              </w:rPr>
              <w:t xml:space="preserve"> by poverty status are based on poverty data at the census block group level.</w:t>
            </w:r>
          </w:p>
        </w:tc>
      </w:tr>
      <w:tr w:rsidR="00CD5DDD" w:rsidRPr="00CD5DDD" w14:paraId="6A7A1F9D" w14:textId="77777777" w:rsidTr="00CD5DDD">
        <w:trPr>
          <w:trHeight w:val="495"/>
          <w:jc w:val="center"/>
        </w:trPr>
        <w:tc>
          <w:tcPr>
            <w:tcW w:w="8380" w:type="dxa"/>
            <w:gridSpan w:val="4"/>
            <w:tcBorders>
              <w:top w:val="nil"/>
              <w:left w:val="nil"/>
              <w:bottom w:val="nil"/>
              <w:right w:val="nil"/>
            </w:tcBorders>
            <w:shd w:val="clear" w:color="000000" w:fill="FFFFFF"/>
            <w:vAlign w:val="center"/>
            <w:hideMark/>
          </w:tcPr>
          <w:p w14:paraId="77F41943" w14:textId="77777777" w:rsidR="00CD5DDD" w:rsidRPr="00CD5DDD" w:rsidRDefault="00CD5DDD" w:rsidP="00CD5DDD">
            <w:pPr>
              <w:rPr>
                <w:color w:val="000000"/>
                <w:sz w:val="22"/>
                <w:szCs w:val="22"/>
              </w:rPr>
            </w:pPr>
            <w:r w:rsidRPr="00CD5DDD">
              <w:rPr>
                <w:color w:val="000000"/>
                <w:sz w:val="22"/>
                <w:szCs w:val="22"/>
              </w:rPr>
              <w:t>Hazard indices for Miscellaneous Organic Chemical Manufacturing emissions are modeled at the census block level.</w:t>
            </w:r>
          </w:p>
        </w:tc>
      </w:tr>
      <w:tr w:rsidR="00CD5DDD" w:rsidRPr="00CD5DDD" w14:paraId="46FC59E7" w14:textId="77777777" w:rsidTr="00CD5DDD">
        <w:trPr>
          <w:trHeight w:val="600"/>
          <w:jc w:val="center"/>
        </w:trPr>
        <w:tc>
          <w:tcPr>
            <w:tcW w:w="8380" w:type="dxa"/>
            <w:gridSpan w:val="4"/>
            <w:tcBorders>
              <w:top w:val="nil"/>
              <w:left w:val="nil"/>
              <w:bottom w:val="nil"/>
              <w:right w:val="nil"/>
            </w:tcBorders>
            <w:shd w:val="clear" w:color="auto" w:fill="auto"/>
            <w:vAlign w:val="bottom"/>
            <w:hideMark/>
          </w:tcPr>
          <w:p w14:paraId="6A1BC909" w14:textId="77777777" w:rsidR="00CD5DDD" w:rsidRPr="00CD5DDD" w:rsidRDefault="00CD5DDD" w:rsidP="00CD5DDD">
            <w:pPr>
              <w:rPr>
                <w:color w:val="000000"/>
                <w:sz w:val="22"/>
                <w:szCs w:val="22"/>
              </w:rPr>
            </w:pPr>
            <w:proofErr w:type="spellStart"/>
            <w:r w:rsidRPr="00CD5DDD">
              <w:rPr>
                <w:color w:val="000000"/>
                <w:sz w:val="22"/>
                <w:szCs w:val="22"/>
                <w:vertAlign w:val="superscript"/>
              </w:rPr>
              <w:t>b</w:t>
            </w:r>
            <w:r w:rsidRPr="00CD5DDD">
              <w:rPr>
                <w:color w:val="000000"/>
                <w:sz w:val="22"/>
                <w:szCs w:val="22"/>
              </w:rPr>
              <w:t>The</w:t>
            </w:r>
            <w:proofErr w:type="spellEnd"/>
            <w:r w:rsidRPr="00CD5DDD">
              <w:rPr>
                <w:color w:val="000000"/>
                <w:sz w:val="22"/>
                <w:szCs w:val="22"/>
              </w:rPr>
              <w:t xml:space="preserve"> population-weighted average hazard index </w:t>
            </w:r>
            <w:proofErr w:type="gramStart"/>
            <w:r w:rsidRPr="00CD5DDD">
              <w:rPr>
                <w:color w:val="000000"/>
                <w:sz w:val="22"/>
                <w:szCs w:val="22"/>
              </w:rPr>
              <w:t>takes into account</w:t>
            </w:r>
            <w:proofErr w:type="gramEnd"/>
            <w:r w:rsidRPr="00CD5DDD">
              <w:rPr>
                <w:color w:val="000000"/>
                <w:sz w:val="22"/>
                <w:szCs w:val="22"/>
              </w:rPr>
              <w:t xml:space="preserve"> hazard index levels at all populated block receptors in the modeled domain for the entire source category.</w:t>
            </w:r>
          </w:p>
        </w:tc>
      </w:tr>
    </w:tbl>
    <w:p w14:paraId="478B113C" w14:textId="0FB012CE" w:rsidR="00C93850" w:rsidRDefault="00C93850">
      <w:pPr>
        <w:rPr>
          <w:b/>
          <w:lang w:val="en-CA" w:eastAsia="x-none"/>
        </w:rPr>
      </w:pPr>
    </w:p>
    <w:p w14:paraId="70CE20A8" w14:textId="77777777" w:rsidR="00C93850" w:rsidRDefault="00C93850">
      <w:pPr>
        <w:rPr>
          <w:b/>
          <w:lang w:val="en-CA" w:eastAsia="x-none"/>
        </w:rPr>
      </w:pPr>
      <w:r>
        <w:rPr>
          <w:b/>
          <w:lang w:val="en-CA" w:eastAsia="x-none"/>
        </w:rPr>
        <w:br w:type="page"/>
      </w:r>
    </w:p>
    <w:tbl>
      <w:tblPr>
        <w:tblW w:w="6480" w:type="dxa"/>
        <w:jc w:val="center"/>
        <w:tblLook w:val="04A0" w:firstRow="1" w:lastRow="0" w:firstColumn="1" w:lastColumn="0" w:noHBand="0" w:noVBand="1"/>
      </w:tblPr>
      <w:tblGrid>
        <w:gridCol w:w="3215"/>
        <w:gridCol w:w="1226"/>
        <w:gridCol w:w="1588"/>
        <w:gridCol w:w="451"/>
      </w:tblGrid>
      <w:tr w:rsidR="0059237A" w:rsidRPr="0059237A" w14:paraId="674A1630" w14:textId="77777777" w:rsidTr="0059237A">
        <w:trPr>
          <w:trHeight w:val="720"/>
          <w:jc w:val="center"/>
        </w:trPr>
        <w:tc>
          <w:tcPr>
            <w:tcW w:w="6029" w:type="dxa"/>
            <w:gridSpan w:val="3"/>
            <w:tcBorders>
              <w:top w:val="nil"/>
              <w:left w:val="nil"/>
              <w:bottom w:val="single" w:sz="4" w:space="0" w:color="808080"/>
              <w:right w:val="nil"/>
            </w:tcBorders>
            <w:shd w:val="clear" w:color="000000" w:fill="FFFFFF"/>
            <w:vAlign w:val="bottom"/>
            <w:hideMark/>
          </w:tcPr>
          <w:p w14:paraId="69FBC56E" w14:textId="77777777" w:rsidR="0059237A" w:rsidRPr="0059237A" w:rsidRDefault="0059237A" w:rsidP="0059237A">
            <w:pPr>
              <w:jc w:val="center"/>
              <w:rPr>
                <w:b/>
                <w:bCs/>
                <w:color w:val="000000"/>
                <w:szCs w:val="24"/>
              </w:rPr>
            </w:pPr>
            <w:r w:rsidRPr="0059237A">
              <w:rPr>
                <w:b/>
                <w:bCs/>
                <w:color w:val="000000"/>
                <w:szCs w:val="24"/>
              </w:rPr>
              <w:lastRenderedPageBreak/>
              <w:t>Table D-5.  Distribution of Hazard Indices for People Living in Linguistic Isolation - 5 km Study Area Radius</w:t>
            </w:r>
          </w:p>
        </w:tc>
        <w:tc>
          <w:tcPr>
            <w:tcW w:w="451" w:type="dxa"/>
            <w:tcBorders>
              <w:top w:val="nil"/>
              <w:left w:val="nil"/>
              <w:bottom w:val="nil"/>
              <w:right w:val="nil"/>
            </w:tcBorders>
            <w:shd w:val="clear" w:color="000000" w:fill="FFFFFF"/>
            <w:hideMark/>
          </w:tcPr>
          <w:p w14:paraId="7AD20D03" w14:textId="77777777" w:rsidR="0059237A" w:rsidRPr="0059237A" w:rsidRDefault="0059237A" w:rsidP="0059237A">
            <w:pPr>
              <w:jc w:val="center"/>
              <w:rPr>
                <w:b/>
                <w:bCs/>
                <w:color w:val="000000"/>
                <w:szCs w:val="24"/>
              </w:rPr>
            </w:pPr>
            <w:r w:rsidRPr="0059237A">
              <w:rPr>
                <w:b/>
                <w:bCs/>
                <w:color w:val="000000"/>
                <w:szCs w:val="24"/>
              </w:rPr>
              <w:t> </w:t>
            </w:r>
          </w:p>
        </w:tc>
      </w:tr>
      <w:tr w:rsidR="0059237A" w:rsidRPr="0059237A" w14:paraId="5F3C7713" w14:textId="77777777" w:rsidTr="0059237A">
        <w:trPr>
          <w:trHeight w:val="319"/>
          <w:jc w:val="center"/>
        </w:trPr>
        <w:tc>
          <w:tcPr>
            <w:tcW w:w="3215" w:type="dxa"/>
            <w:vMerge w:val="restart"/>
            <w:tcBorders>
              <w:top w:val="single" w:sz="4" w:space="0" w:color="808080"/>
              <w:left w:val="nil"/>
              <w:bottom w:val="single" w:sz="8" w:space="0" w:color="808080"/>
              <w:right w:val="nil"/>
            </w:tcBorders>
            <w:shd w:val="clear" w:color="000000" w:fill="FFFFFF"/>
            <w:vAlign w:val="bottom"/>
            <w:hideMark/>
          </w:tcPr>
          <w:p w14:paraId="20421112" w14:textId="77777777" w:rsidR="0059237A" w:rsidRPr="0059237A" w:rsidRDefault="0059237A" w:rsidP="0059237A">
            <w:pPr>
              <w:jc w:val="center"/>
              <w:rPr>
                <w:color w:val="000000"/>
                <w:sz w:val="22"/>
                <w:szCs w:val="22"/>
              </w:rPr>
            </w:pPr>
            <w:r w:rsidRPr="0059237A">
              <w:rPr>
                <w:color w:val="000000"/>
                <w:sz w:val="22"/>
                <w:szCs w:val="22"/>
              </w:rPr>
              <w:t>Respiratory Hazard Index Ranges for the Miscellaneous Organic Chemical Manufacturing Source Category</w:t>
            </w:r>
          </w:p>
        </w:tc>
        <w:tc>
          <w:tcPr>
            <w:tcW w:w="2814" w:type="dxa"/>
            <w:gridSpan w:val="2"/>
            <w:tcBorders>
              <w:top w:val="single" w:sz="4" w:space="0" w:color="808080"/>
              <w:left w:val="nil"/>
              <w:bottom w:val="nil"/>
              <w:right w:val="nil"/>
            </w:tcBorders>
            <w:shd w:val="clear" w:color="000000" w:fill="FFFFFF"/>
            <w:vAlign w:val="bottom"/>
            <w:hideMark/>
          </w:tcPr>
          <w:p w14:paraId="2195AD04" w14:textId="77777777" w:rsidR="0059237A" w:rsidRPr="0059237A" w:rsidRDefault="0059237A" w:rsidP="0059237A">
            <w:pPr>
              <w:jc w:val="center"/>
              <w:rPr>
                <w:color w:val="000000"/>
                <w:sz w:val="22"/>
                <w:szCs w:val="22"/>
              </w:rPr>
            </w:pPr>
            <w:r w:rsidRPr="0059237A">
              <w:rPr>
                <w:color w:val="000000"/>
                <w:sz w:val="22"/>
                <w:szCs w:val="22"/>
              </w:rPr>
              <w:t>Number of People within 5 km</w:t>
            </w:r>
          </w:p>
        </w:tc>
        <w:tc>
          <w:tcPr>
            <w:tcW w:w="451" w:type="dxa"/>
            <w:tcBorders>
              <w:top w:val="nil"/>
              <w:left w:val="nil"/>
              <w:bottom w:val="nil"/>
              <w:right w:val="nil"/>
            </w:tcBorders>
            <w:shd w:val="clear" w:color="000000" w:fill="FFFFFF"/>
            <w:vAlign w:val="bottom"/>
            <w:hideMark/>
          </w:tcPr>
          <w:p w14:paraId="061B4541" w14:textId="77777777" w:rsidR="0059237A" w:rsidRPr="0059237A" w:rsidRDefault="0059237A" w:rsidP="0059237A">
            <w:pPr>
              <w:jc w:val="center"/>
              <w:rPr>
                <w:color w:val="000000"/>
                <w:sz w:val="22"/>
                <w:szCs w:val="22"/>
              </w:rPr>
            </w:pPr>
            <w:r w:rsidRPr="0059237A">
              <w:rPr>
                <w:color w:val="000000"/>
                <w:sz w:val="22"/>
                <w:szCs w:val="22"/>
              </w:rPr>
              <w:t> </w:t>
            </w:r>
          </w:p>
        </w:tc>
      </w:tr>
      <w:tr w:rsidR="0059237A" w:rsidRPr="0059237A" w14:paraId="6116194E" w14:textId="77777777" w:rsidTr="0059237A">
        <w:trPr>
          <w:trHeight w:val="679"/>
          <w:jc w:val="center"/>
        </w:trPr>
        <w:tc>
          <w:tcPr>
            <w:tcW w:w="3215" w:type="dxa"/>
            <w:vMerge/>
            <w:tcBorders>
              <w:top w:val="single" w:sz="4" w:space="0" w:color="808080"/>
              <w:left w:val="nil"/>
              <w:bottom w:val="single" w:sz="8" w:space="0" w:color="808080"/>
              <w:right w:val="nil"/>
            </w:tcBorders>
            <w:vAlign w:val="center"/>
            <w:hideMark/>
          </w:tcPr>
          <w:p w14:paraId="2DB0F10A" w14:textId="77777777" w:rsidR="0059237A" w:rsidRPr="0059237A" w:rsidRDefault="0059237A" w:rsidP="0059237A">
            <w:pPr>
              <w:rPr>
                <w:color w:val="000000"/>
                <w:sz w:val="22"/>
                <w:szCs w:val="22"/>
              </w:rPr>
            </w:pPr>
          </w:p>
        </w:tc>
        <w:tc>
          <w:tcPr>
            <w:tcW w:w="2814" w:type="dxa"/>
            <w:gridSpan w:val="2"/>
            <w:tcBorders>
              <w:top w:val="nil"/>
              <w:left w:val="nil"/>
              <w:bottom w:val="single" w:sz="4" w:space="0" w:color="808080"/>
              <w:right w:val="nil"/>
            </w:tcBorders>
            <w:shd w:val="clear" w:color="000000" w:fill="FFFFFF"/>
            <w:vAlign w:val="bottom"/>
            <w:hideMark/>
          </w:tcPr>
          <w:p w14:paraId="781BDE00" w14:textId="77777777" w:rsidR="0059237A" w:rsidRPr="0059237A" w:rsidRDefault="0059237A" w:rsidP="0059237A">
            <w:pPr>
              <w:jc w:val="center"/>
              <w:rPr>
                <w:color w:val="000000"/>
                <w:sz w:val="22"/>
                <w:szCs w:val="22"/>
              </w:rPr>
            </w:pPr>
            <w:r w:rsidRPr="0059237A">
              <w:rPr>
                <w:color w:val="000000"/>
                <w:sz w:val="22"/>
                <w:szCs w:val="22"/>
              </w:rPr>
              <w:t xml:space="preserve"> of any Facility in  Different Hazard Index </w:t>
            </w:r>
            <w:proofErr w:type="spellStart"/>
            <w:r w:rsidRPr="0059237A">
              <w:rPr>
                <w:color w:val="000000"/>
                <w:sz w:val="22"/>
                <w:szCs w:val="22"/>
              </w:rPr>
              <w:t>Ranges</w:t>
            </w:r>
            <w:r w:rsidRPr="0059237A">
              <w:rPr>
                <w:color w:val="000000"/>
                <w:sz w:val="22"/>
                <w:szCs w:val="22"/>
                <w:vertAlign w:val="superscript"/>
              </w:rPr>
              <w:t>a</w:t>
            </w:r>
            <w:proofErr w:type="spellEnd"/>
          </w:p>
        </w:tc>
        <w:tc>
          <w:tcPr>
            <w:tcW w:w="451" w:type="dxa"/>
            <w:tcBorders>
              <w:top w:val="nil"/>
              <w:left w:val="nil"/>
              <w:bottom w:val="nil"/>
              <w:right w:val="nil"/>
            </w:tcBorders>
            <w:shd w:val="clear" w:color="000000" w:fill="FFFFFF"/>
            <w:vAlign w:val="bottom"/>
            <w:hideMark/>
          </w:tcPr>
          <w:p w14:paraId="6020B03E" w14:textId="77777777" w:rsidR="0059237A" w:rsidRPr="0059237A" w:rsidRDefault="0059237A" w:rsidP="0059237A">
            <w:pPr>
              <w:jc w:val="center"/>
              <w:rPr>
                <w:color w:val="000000"/>
                <w:sz w:val="22"/>
                <w:szCs w:val="22"/>
              </w:rPr>
            </w:pPr>
            <w:r w:rsidRPr="0059237A">
              <w:rPr>
                <w:color w:val="000000"/>
                <w:sz w:val="22"/>
                <w:szCs w:val="22"/>
              </w:rPr>
              <w:t> </w:t>
            </w:r>
          </w:p>
        </w:tc>
      </w:tr>
      <w:tr w:rsidR="0059237A" w:rsidRPr="0059237A" w14:paraId="14545B01" w14:textId="77777777" w:rsidTr="0059237A">
        <w:trPr>
          <w:trHeight w:val="799"/>
          <w:jc w:val="center"/>
        </w:trPr>
        <w:tc>
          <w:tcPr>
            <w:tcW w:w="3215" w:type="dxa"/>
            <w:vMerge/>
            <w:tcBorders>
              <w:top w:val="single" w:sz="4" w:space="0" w:color="808080"/>
              <w:left w:val="nil"/>
              <w:bottom w:val="single" w:sz="8" w:space="0" w:color="808080"/>
              <w:right w:val="nil"/>
            </w:tcBorders>
            <w:vAlign w:val="center"/>
            <w:hideMark/>
          </w:tcPr>
          <w:p w14:paraId="27D5BCEC" w14:textId="77777777" w:rsidR="0059237A" w:rsidRPr="0059237A" w:rsidRDefault="0059237A" w:rsidP="0059237A">
            <w:pPr>
              <w:rPr>
                <w:color w:val="000000"/>
                <w:sz w:val="22"/>
                <w:szCs w:val="22"/>
              </w:rPr>
            </w:pPr>
          </w:p>
        </w:tc>
        <w:tc>
          <w:tcPr>
            <w:tcW w:w="1226" w:type="dxa"/>
            <w:tcBorders>
              <w:top w:val="nil"/>
              <w:left w:val="nil"/>
              <w:bottom w:val="nil"/>
              <w:right w:val="nil"/>
            </w:tcBorders>
            <w:shd w:val="clear" w:color="000000" w:fill="FFFFFF"/>
            <w:vAlign w:val="bottom"/>
            <w:hideMark/>
          </w:tcPr>
          <w:p w14:paraId="4DBD7FAD" w14:textId="77777777" w:rsidR="0059237A" w:rsidRPr="0059237A" w:rsidRDefault="0059237A" w:rsidP="0059237A">
            <w:pPr>
              <w:jc w:val="center"/>
              <w:rPr>
                <w:color w:val="000000"/>
                <w:sz w:val="22"/>
                <w:szCs w:val="22"/>
              </w:rPr>
            </w:pPr>
            <w:r w:rsidRPr="0059237A">
              <w:rPr>
                <w:color w:val="000000"/>
                <w:sz w:val="22"/>
                <w:szCs w:val="22"/>
              </w:rPr>
              <w:t>Total Population</w:t>
            </w:r>
          </w:p>
        </w:tc>
        <w:tc>
          <w:tcPr>
            <w:tcW w:w="1588" w:type="dxa"/>
            <w:tcBorders>
              <w:top w:val="nil"/>
              <w:left w:val="nil"/>
              <w:bottom w:val="nil"/>
              <w:right w:val="nil"/>
            </w:tcBorders>
            <w:shd w:val="clear" w:color="000000" w:fill="FFFFFF"/>
            <w:vAlign w:val="bottom"/>
            <w:hideMark/>
          </w:tcPr>
          <w:p w14:paraId="79D7F6CC" w14:textId="77777777" w:rsidR="0059237A" w:rsidRPr="0059237A" w:rsidRDefault="0059237A" w:rsidP="0059237A">
            <w:pPr>
              <w:jc w:val="center"/>
              <w:rPr>
                <w:color w:val="000000"/>
                <w:sz w:val="22"/>
                <w:szCs w:val="22"/>
              </w:rPr>
            </w:pPr>
            <w:r w:rsidRPr="0059237A">
              <w:rPr>
                <w:color w:val="000000"/>
                <w:sz w:val="22"/>
                <w:szCs w:val="22"/>
              </w:rPr>
              <w:t>People Living in Linguistic Isolation</w:t>
            </w:r>
          </w:p>
        </w:tc>
        <w:tc>
          <w:tcPr>
            <w:tcW w:w="451" w:type="dxa"/>
            <w:tcBorders>
              <w:top w:val="nil"/>
              <w:left w:val="nil"/>
              <w:bottom w:val="nil"/>
              <w:right w:val="nil"/>
            </w:tcBorders>
            <w:shd w:val="clear" w:color="000000" w:fill="FFFFFF"/>
            <w:vAlign w:val="bottom"/>
            <w:hideMark/>
          </w:tcPr>
          <w:p w14:paraId="6D23DFFA" w14:textId="77777777" w:rsidR="0059237A" w:rsidRPr="0059237A" w:rsidRDefault="0059237A" w:rsidP="0059237A">
            <w:pPr>
              <w:jc w:val="center"/>
              <w:rPr>
                <w:color w:val="000000"/>
                <w:sz w:val="22"/>
                <w:szCs w:val="22"/>
              </w:rPr>
            </w:pPr>
            <w:r w:rsidRPr="0059237A">
              <w:rPr>
                <w:color w:val="000000"/>
                <w:sz w:val="22"/>
                <w:szCs w:val="22"/>
              </w:rPr>
              <w:t> </w:t>
            </w:r>
          </w:p>
        </w:tc>
      </w:tr>
      <w:tr w:rsidR="0059237A" w:rsidRPr="0059237A" w14:paraId="23F470F6" w14:textId="77777777" w:rsidTr="0059237A">
        <w:trPr>
          <w:trHeight w:val="300"/>
          <w:jc w:val="center"/>
        </w:trPr>
        <w:tc>
          <w:tcPr>
            <w:tcW w:w="3215" w:type="dxa"/>
            <w:vMerge/>
            <w:tcBorders>
              <w:top w:val="single" w:sz="4" w:space="0" w:color="808080"/>
              <w:left w:val="nil"/>
              <w:bottom w:val="single" w:sz="8" w:space="0" w:color="808080"/>
              <w:right w:val="nil"/>
            </w:tcBorders>
            <w:vAlign w:val="center"/>
            <w:hideMark/>
          </w:tcPr>
          <w:p w14:paraId="0333FF79" w14:textId="77777777" w:rsidR="0059237A" w:rsidRPr="0059237A" w:rsidRDefault="0059237A" w:rsidP="0059237A">
            <w:pPr>
              <w:rPr>
                <w:color w:val="000000"/>
                <w:sz w:val="22"/>
                <w:szCs w:val="22"/>
              </w:rPr>
            </w:pPr>
          </w:p>
        </w:tc>
        <w:tc>
          <w:tcPr>
            <w:tcW w:w="1226" w:type="dxa"/>
            <w:tcBorders>
              <w:top w:val="nil"/>
              <w:left w:val="nil"/>
              <w:bottom w:val="single" w:sz="8" w:space="0" w:color="808080"/>
              <w:right w:val="nil"/>
            </w:tcBorders>
            <w:shd w:val="clear" w:color="000000" w:fill="FFFFFF"/>
            <w:vAlign w:val="bottom"/>
            <w:hideMark/>
          </w:tcPr>
          <w:p w14:paraId="7CDC6AB8" w14:textId="77777777" w:rsidR="0059237A" w:rsidRPr="0059237A" w:rsidRDefault="0059237A" w:rsidP="0059237A">
            <w:pPr>
              <w:rPr>
                <w:color w:val="000000"/>
                <w:sz w:val="22"/>
                <w:szCs w:val="22"/>
              </w:rPr>
            </w:pPr>
            <w:r w:rsidRPr="0059237A">
              <w:rPr>
                <w:color w:val="000000"/>
                <w:sz w:val="22"/>
                <w:szCs w:val="22"/>
              </w:rPr>
              <w:t> </w:t>
            </w:r>
          </w:p>
        </w:tc>
        <w:tc>
          <w:tcPr>
            <w:tcW w:w="1588" w:type="dxa"/>
            <w:tcBorders>
              <w:top w:val="nil"/>
              <w:left w:val="nil"/>
              <w:bottom w:val="single" w:sz="8" w:space="0" w:color="808080"/>
              <w:right w:val="nil"/>
            </w:tcBorders>
            <w:shd w:val="clear" w:color="000000" w:fill="FFFFFF"/>
            <w:vAlign w:val="bottom"/>
            <w:hideMark/>
          </w:tcPr>
          <w:p w14:paraId="2EF703AB" w14:textId="77777777" w:rsidR="0059237A" w:rsidRPr="0059237A" w:rsidRDefault="0059237A" w:rsidP="0059237A">
            <w:pPr>
              <w:jc w:val="center"/>
              <w:rPr>
                <w:color w:val="000000"/>
                <w:sz w:val="22"/>
                <w:szCs w:val="22"/>
              </w:rPr>
            </w:pPr>
            <w:r w:rsidRPr="0059237A">
              <w:rPr>
                <w:color w:val="000000"/>
                <w:sz w:val="22"/>
                <w:szCs w:val="22"/>
              </w:rPr>
              <w:t> </w:t>
            </w:r>
          </w:p>
        </w:tc>
        <w:tc>
          <w:tcPr>
            <w:tcW w:w="451" w:type="dxa"/>
            <w:tcBorders>
              <w:top w:val="nil"/>
              <w:left w:val="nil"/>
              <w:bottom w:val="nil"/>
              <w:right w:val="nil"/>
            </w:tcBorders>
            <w:shd w:val="clear" w:color="000000" w:fill="FFFFFF"/>
            <w:vAlign w:val="bottom"/>
            <w:hideMark/>
          </w:tcPr>
          <w:p w14:paraId="55547409" w14:textId="77777777" w:rsidR="0059237A" w:rsidRPr="0059237A" w:rsidRDefault="0059237A" w:rsidP="0059237A">
            <w:pPr>
              <w:jc w:val="center"/>
              <w:rPr>
                <w:color w:val="000000"/>
                <w:sz w:val="22"/>
                <w:szCs w:val="22"/>
              </w:rPr>
            </w:pPr>
            <w:r w:rsidRPr="0059237A">
              <w:rPr>
                <w:color w:val="000000"/>
                <w:sz w:val="22"/>
                <w:szCs w:val="22"/>
              </w:rPr>
              <w:t> </w:t>
            </w:r>
          </w:p>
        </w:tc>
      </w:tr>
      <w:tr w:rsidR="0059237A" w:rsidRPr="0059237A" w14:paraId="55EE2894" w14:textId="77777777" w:rsidTr="0059237A">
        <w:trPr>
          <w:trHeight w:val="300"/>
          <w:jc w:val="center"/>
        </w:trPr>
        <w:tc>
          <w:tcPr>
            <w:tcW w:w="3215" w:type="dxa"/>
            <w:tcBorders>
              <w:top w:val="single" w:sz="8" w:space="0" w:color="808080"/>
              <w:left w:val="nil"/>
              <w:bottom w:val="single" w:sz="4" w:space="0" w:color="808080"/>
              <w:right w:val="single" w:sz="4" w:space="0" w:color="808080"/>
            </w:tcBorders>
            <w:shd w:val="clear" w:color="auto" w:fill="auto"/>
            <w:noWrap/>
            <w:vAlign w:val="bottom"/>
            <w:hideMark/>
          </w:tcPr>
          <w:p w14:paraId="739E5239" w14:textId="77777777" w:rsidR="0059237A" w:rsidRPr="0059237A" w:rsidRDefault="0059237A" w:rsidP="0059237A">
            <w:pPr>
              <w:ind w:firstLineChars="500" w:firstLine="1100"/>
              <w:rPr>
                <w:color w:val="000000"/>
                <w:sz w:val="22"/>
                <w:szCs w:val="22"/>
              </w:rPr>
            </w:pPr>
            <w:r w:rsidRPr="0059237A">
              <w:rPr>
                <w:color w:val="000000"/>
                <w:sz w:val="22"/>
                <w:szCs w:val="22"/>
              </w:rPr>
              <w:t xml:space="preserve">     0    to   &lt;= 1 </w:t>
            </w:r>
          </w:p>
        </w:tc>
        <w:tc>
          <w:tcPr>
            <w:tcW w:w="1226" w:type="dxa"/>
            <w:tcBorders>
              <w:top w:val="nil"/>
              <w:left w:val="nil"/>
              <w:bottom w:val="single" w:sz="4" w:space="0" w:color="808080"/>
              <w:right w:val="single" w:sz="4" w:space="0" w:color="808080"/>
            </w:tcBorders>
            <w:shd w:val="clear" w:color="auto" w:fill="auto"/>
            <w:noWrap/>
            <w:vAlign w:val="bottom"/>
            <w:hideMark/>
          </w:tcPr>
          <w:p w14:paraId="1BC55224" w14:textId="77777777" w:rsidR="0059237A" w:rsidRPr="0059237A" w:rsidRDefault="0059237A" w:rsidP="0059237A">
            <w:pPr>
              <w:jc w:val="right"/>
              <w:rPr>
                <w:color w:val="000000"/>
                <w:sz w:val="22"/>
                <w:szCs w:val="22"/>
              </w:rPr>
            </w:pPr>
            <w:r w:rsidRPr="0059237A">
              <w:rPr>
                <w:color w:val="000000"/>
                <w:sz w:val="22"/>
                <w:szCs w:val="22"/>
              </w:rPr>
              <w:t>3,866,131</w:t>
            </w:r>
          </w:p>
        </w:tc>
        <w:tc>
          <w:tcPr>
            <w:tcW w:w="1588" w:type="dxa"/>
            <w:tcBorders>
              <w:top w:val="nil"/>
              <w:left w:val="nil"/>
              <w:bottom w:val="single" w:sz="4" w:space="0" w:color="808080"/>
              <w:right w:val="nil"/>
            </w:tcBorders>
            <w:shd w:val="clear" w:color="auto" w:fill="auto"/>
            <w:noWrap/>
            <w:vAlign w:val="bottom"/>
            <w:hideMark/>
          </w:tcPr>
          <w:p w14:paraId="7BECE53F" w14:textId="77777777" w:rsidR="0059237A" w:rsidRPr="0059237A" w:rsidRDefault="0059237A" w:rsidP="0059237A">
            <w:pPr>
              <w:jc w:val="right"/>
              <w:rPr>
                <w:color w:val="000000"/>
                <w:sz w:val="22"/>
                <w:szCs w:val="22"/>
              </w:rPr>
            </w:pPr>
            <w:r w:rsidRPr="0059237A">
              <w:rPr>
                <w:color w:val="000000"/>
                <w:sz w:val="22"/>
                <w:szCs w:val="22"/>
              </w:rPr>
              <w:t>213,790</w:t>
            </w:r>
          </w:p>
        </w:tc>
        <w:tc>
          <w:tcPr>
            <w:tcW w:w="451" w:type="dxa"/>
            <w:tcBorders>
              <w:top w:val="nil"/>
              <w:left w:val="nil"/>
              <w:bottom w:val="nil"/>
              <w:right w:val="nil"/>
            </w:tcBorders>
            <w:shd w:val="clear" w:color="000000" w:fill="FFFFFF"/>
            <w:noWrap/>
            <w:vAlign w:val="bottom"/>
            <w:hideMark/>
          </w:tcPr>
          <w:p w14:paraId="4A23AE9A" w14:textId="77777777" w:rsidR="0059237A" w:rsidRPr="0059237A" w:rsidRDefault="0059237A" w:rsidP="0059237A">
            <w:pPr>
              <w:rPr>
                <w:color w:val="000000"/>
                <w:sz w:val="22"/>
                <w:szCs w:val="22"/>
              </w:rPr>
            </w:pPr>
            <w:r w:rsidRPr="0059237A">
              <w:rPr>
                <w:color w:val="000000"/>
                <w:sz w:val="22"/>
                <w:szCs w:val="22"/>
              </w:rPr>
              <w:t> </w:t>
            </w:r>
          </w:p>
        </w:tc>
      </w:tr>
      <w:tr w:rsidR="0059237A" w:rsidRPr="0059237A" w14:paraId="42496C19" w14:textId="77777777" w:rsidTr="0059237A">
        <w:trPr>
          <w:trHeight w:val="300"/>
          <w:jc w:val="center"/>
        </w:trPr>
        <w:tc>
          <w:tcPr>
            <w:tcW w:w="3215" w:type="dxa"/>
            <w:tcBorders>
              <w:top w:val="single" w:sz="4" w:space="0" w:color="808080"/>
              <w:left w:val="nil"/>
              <w:bottom w:val="single" w:sz="4" w:space="0" w:color="808080"/>
              <w:right w:val="single" w:sz="4" w:space="0" w:color="808080"/>
            </w:tcBorders>
            <w:shd w:val="clear" w:color="auto" w:fill="auto"/>
            <w:noWrap/>
            <w:vAlign w:val="bottom"/>
            <w:hideMark/>
          </w:tcPr>
          <w:p w14:paraId="2C979F6B" w14:textId="77777777" w:rsidR="0059237A" w:rsidRPr="0059237A" w:rsidRDefault="0059237A" w:rsidP="0059237A">
            <w:pPr>
              <w:ind w:firstLineChars="500" w:firstLine="1100"/>
              <w:rPr>
                <w:color w:val="000000"/>
                <w:sz w:val="22"/>
                <w:szCs w:val="22"/>
              </w:rPr>
            </w:pPr>
            <w:r w:rsidRPr="0059237A">
              <w:rPr>
                <w:color w:val="000000"/>
                <w:sz w:val="22"/>
                <w:szCs w:val="22"/>
              </w:rPr>
              <w:t xml:space="preserve">   &gt;1    to   &lt;= 2 </w:t>
            </w:r>
          </w:p>
        </w:tc>
        <w:tc>
          <w:tcPr>
            <w:tcW w:w="1226" w:type="dxa"/>
            <w:tcBorders>
              <w:top w:val="nil"/>
              <w:left w:val="nil"/>
              <w:bottom w:val="single" w:sz="4" w:space="0" w:color="808080"/>
              <w:right w:val="single" w:sz="4" w:space="0" w:color="808080"/>
            </w:tcBorders>
            <w:shd w:val="clear" w:color="auto" w:fill="auto"/>
            <w:noWrap/>
            <w:vAlign w:val="bottom"/>
            <w:hideMark/>
          </w:tcPr>
          <w:p w14:paraId="4FCB83B1" w14:textId="77777777" w:rsidR="0059237A" w:rsidRPr="0059237A" w:rsidRDefault="0059237A" w:rsidP="0059237A">
            <w:pPr>
              <w:jc w:val="right"/>
              <w:rPr>
                <w:color w:val="000000"/>
                <w:sz w:val="22"/>
                <w:szCs w:val="22"/>
              </w:rPr>
            </w:pPr>
            <w:r w:rsidRPr="0059237A">
              <w:rPr>
                <w:color w:val="000000"/>
                <w:sz w:val="22"/>
                <w:szCs w:val="22"/>
              </w:rPr>
              <w:t>0</w:t>
            </w:r>
          </w:p>
        </w:tc>
        <w:tc>
          <w:tcPr>
            <w:tcW w:w="1588" w:type="dxa"/>
            <w:tcBorders>
              <w:top w:val="nil"/>
              <w:left w:val="nil"/>
              <w:bottom w:val="single" w:sz="4" w:space="0" w:color="808080"/>
              <w:right w:val="nil"/>
            </w:tcBorders>
            <w:shd w:val="clear" w:color="auto" w:fill="auto"/>
            <w:noWrap/>
            <w:vAlign w:val="bottom"/>
            <w:hideMark/>
          </w:tcPr>
          <w:p w14:paraId="4D880381" w14:textId="77777777" w:rsidR="0059237A" w:rsidRPr="0059237A" w:rsidRDefault="0059237A" w:rsidP="0059237A">
            <w:pPr>
              <w:jc w:val="right"/>
              <w:rPr>
                <w:color w:val="000000"/>
                <w:sz w:val="22"/>
                <w:szCs w:val="22"/>
              </w:rPr>
            </w:pPr>
            <w:r w:rsidRPr="0059237A">
              <w:rPr>
                <w:color w:val="000000"/>
                <w:sz w:val="22"/>
                <w:szCs w:val="22"/>
              </w:rPr>
              <w:t>0</w:t>
            </w:r>
          </w:p>
        </w:tc>
        <w:tc>
          <w:tcPr>
            <w:tcW w:w="451" w:type="dxa"/>
            <w:tcBorders>
              <w:top w:val="nil"/>
              <w:left w:val="nil"/>
              <w:bottom w:val="nil"/>
              <w:right w:val="nil"/>
            </w:tcBorders>
            <w:shd w:val="clear" w:color="000000" w:fill="FFFFFF"/>
            <w:noWrap/>
            <w:vAlign w:val="bottom"/>
            <w:hideMark/>
          </w:tcPr>
          <w:p w14:paraId="75FB3C69" w14:textId="77777777" w:rsidR="0059237A" w:rsidRPr="0059237A" w:rsidRDefault="0059237A" w:rsidP="0059237A">
            <w:pPr>
              <w:rPr>
                <w:color w:val="000000"/>
                <w:sz w:val="22"/>
                <w:szCs w:val="22"/>
              </w:rPr>
            </w:pPr>
            <w:r w:rsidRPr="0059237A">
              <w:rPr>
                <w:color w:val="000000"/>
                <w:sz w:val="22"/>
                <w:szCs w:val="22"/>
              </w:rPr>
              <w:t> </w:t>
            </w:r>
          </w:p>
        </w:tc>
      </w:tr>
      <w:tr w:rsidR="0059237A" w:rsidRPr="0059237A" w14:paraId="6FB7B268" w14:textId="77777777" w:rsidTr="0059237A">
        <w:trPr>
          <w:trHeight w:val="300"/>
          <w:jc w:val="center"/>
        </w:trPr>
        <w:tc>
          <w:tcPr>
            <w:tcW w:w="3215" w:type="dxa"/>
            <w:tcBorders>
              <w:top w:val="single" w:sz="4" w:space="0" w:color="808080"/>
              <w:left w:val="nil"/>
              <w:bottom w:val="single" w:sz="4" w:space="0" w:color="808080"/>
              <w:right w:val="single" w:sz="4" w:space="0" w:color="808080"/>
            </w:tcBorders>
            <w:shd w:val="clear" w:color="auto" w:fill="auto"/>
            <w:noWrap/>
            <w:vAlign w:val="bottom"/>
            <w:hideMark/>
          </w:tcPr>
          <w:p w14:paraId="15C4E0EA" w14:textId="77777777" w:rsidR="0059237A" w:rsidRPr="0059237A" w:rsidRDefault="0059237A" w:rsidP="0059237A">
            <w:pPr>
              <w:ind w:firstLineChars="500" w:firstLine="1100"/>
              <w:rPr>
                <w:color w:val="000000"/>
                <w:sz w:val="22"/>
                <w:szCs w:val="22"/>
              </w:rPr>
            </w:pPr>
            <w:r w:rsidRPr="0059237A">
              <w:rPr>
                <w:color w:val="000000"/>
                <w:sz w:val="22"/>
                <w:szCs w:val="22"/>
              </w:rPr>
              <w:t xml:space="preserve">   &gt;2    to   &lt;= 3  </w:t>
            </w:r>
          </w:p>
        </w:tc>
        <w:tc>
          <w:tcPr>
            <w:tcW w:w="1226" w:type="dxa"/>
            <w:tcBorders>
              <w:top w:val="nil"/>
              <w:left w:val="nil"/>
              <w:bottom w:val="single" w:sz="4" w:space="0" w:color="808080"/>
              <w:right w:val="single" w:sz="4" w:space="0" w:color="808080"/>
            </w:tcBorders>
            <w:shd w:val="clear" w:color="auto" w:fill="auto"/>
            <w:noWrap/>
            <w:vAlign w:val="bottom"/>
            <w:hideMark/>
          </w:tcPr>
          <w:p w14:paraId="3CF51EB7" w14:textId="77777777" w:rsidR="0059237A" w:rsidRPr="0059237A" w:rsidRDefault="0059237A" w:rsidP="0059237A">
            <w:pPr>
              <w:jc w:val="right"/>
              <w:rPr>
                <w:color w:val="000000"/>
                <w:sz w:val="22"/>
                <w:szCs w:val="22"/>
              </w:rPr>
            </w:pPr>
            <w:r w:rsidRPr="0059237A">
              <w:rPr>
                <w:color w:val="000000"/>
                <w:sz w:val="22"/>
                <w:szCs w:val="22"/>
              </w:rPr>
              <w:t>0</w:t>
            </w:r>
          </w:p>
        </w:tc>
        <w:tc>
          <w:tcPr>
            <w:tcW w:w="1588" w:type="dxa"/>
            <w:tcBorders>
              <w:top w:val="nil"/>
              <w:left w:val="nil"/>
              <w:bottom w:val="single" w:sz="4" w:space="0" w:color="808080"/>
              <w:right w:val="nil"/>
            </w:tcBorders>
            <w:shd w:val="clear" w:color="auto" w:fill="auto"/>
            <w:noWrap/>
            <w:vAlign w:val="bottom"/>
            <w:hideMark/>
          </w:tcPr>
          <w:p w14:paraId="22A824AE" w14:textId="77777777" w:rsidR="0059237A" w:rsidRPr="0059237A" w:rsidRDefault="0059237A" w:rsidP="0059237A">
            <w:pPr>
              <w:jc w:val="right"/>
              <w:rPr>
                <w:color w:val="000000"/>
                <w:sz w:val="22"/>
                <w:szCs w:val="22"/>
              </w:rPr>
            </w:pPr>
            <w:r w:rsidRPr="0059237A">
              <w:rPr>
                <w:color w:val="000000"/>
                <w:sz w:val="22"/>
                <w:szCs w:val="22"/>
              </w:rPr>
              <w:t>0</w:t>
            </w:r>
          </w:p>
        </w:tc>
        <w:tc>
          <w:tcPr>
            <w:tcW w:w="451" w:type="dxa"/>
            <w:tcBorders>
              <w:top w:val="nil"/>
              <w:left w:val="nil"/>
              <w:bottom w:val="nil"/>
              <w:right w:val="nil"/>
            </w:tcBorders>
            <w:shd w:val="clear" w:color="000000" w:fill="FFFFFF"/>
            <w:noWrap/>
            <w:vAlign w:val="bottom"/>
            <w:hideMark/>
          </w:tcPr>
          <w:p w14:paraId="2793E4A7" w14:textId="77777777" w:rsidR="0059237A" w:rsidRPr="0059237A" w:rsidRDefault="0059237A" w:rsidP="0059237A">
            <w:pPr>
              <w:rPr>
                <w:color w:val="000000"/>
                <w:sz w:val="22"/>
                <w:szCs w:val="22"/>
              </w:rPr>
            </w:pPr>
            <w:r w:rsidRPr="0059237A">
              <w:rPr>
                <w:color w:val="000000"/>
                <w:sz w:val="22"/>
                <w:szCs w:val="22"/>
              </w:rPr>
              <w:t> </w:t>
            </w:r>
          </w:p>
        </w:tc>
      </w:tr>
      <w:tr w:rsidR="0059237A" w:rsidRPr="0059237A" w14:paraId="6F094245" w14:textId="77777777" w:rsidTr="0059237A">
        <w:trPr>
          <w:trHeight w:val="300"/>
          <w:jc w:val="center"/>
        </w:trPr>
        <w:tc>
          <w:tcPr>
            <w:tcW w:w="3215" w:type="dxa"/>
            <w:tcBorders>
              <w:top w:val="single" w:sz="4" w:space="0" w:color="808080"/>
              <w:left w:val="nil"/>
              <w:bottom w:val="single" w:sz="4" w:space="0" w:color="808080"/>
              <w:right w:val="single" w:sz="4" w:space="0" w:color="808080"/>
            </w:tcBorders>
            <w:shd w:val="clear" w:color="auto" w:fill="auto"/>
            <w:noWrap/>
            <w:vAlign w:val="bottom"/>
            <w:hideMark/>
          </w:tcPr>
          <w:p w14:paraId="75443484" w14:textId="77777777" w:rsidR="0059237A" w:rsidRPr="0059237A" w:rsidRDefault="0059237A" w:rsidP="0059237A">
            <w:pPr>
              <w:ind w:firstLineChars="500" w:firstLine="1100"/>
              <w:rPr>
                <w:color w:val="000000"/>
                <w:sz w:val="22"/>
                <w:szCs w:val="22"/>
              </w:rPr>
            </w:pPr>
            <w:r w:rsidRPr="0059237A">
              <w:rPr>
                <w:color w:val="000000"/>
                <w:sz w:val="22"/>
                <w:szCs w:val="22"/>
              </w:rPr>
              <w:t xml:space="preserve">   &gt;3    to   &lt;= 4  </w:t>
            </w:r>
          </w:p>
        </w:tc>
        <w:tc>
          <w:tcPr>
            <w:tcW w:w="1226" w:type="dxa"/>
            <w:tcBorders>
              <w:top w:val="nil"/>
              <w:left w:val="nil"/>
              <w:bottom w:val="single" w:sz="4" w:space="0" w:color="808080"/>
              <w:right w:val="single" w:sz="4" w:space="0" w:color="808080"/>
            </w:tcBorders>
            <w:shd w:val="clear" w:color="auto" w:fill="auto"/>
            <w:noWrap/>
            <w:vAlign w:val="bottom"/>
            <w:hideMark/>
          </w:tcPr>
          <w:p w14:paraId="549FAC28" w14:textId="77777777" w:rsidR="0059237A" w:rsidRPr="0059237A" w:rsidRDefault="0059237A" w:rsidP="0059237A">
            <w:pPr>
              <w:jc w:val="right"/>
              <w:rPr>
                <w:color w:val="000000"/>
                <w:sz w:val="22"/>
                <w:szCs w:val="22"/>
              </w:rPr>
            </w:pPr>
            <w:r w:rsidRPr="0059237A">
              <w:rPr>
                <w:color w:val="000000"/>
                <w:sz w:val="22"/>
                <w:szCs w:val="22"/>
              </w:rPr>
              <w:t>0</w:t>
            </w:r>
          </w:p>
        </w:tc>
        <w:tc>
          <w:tcPr>
            <w:tcW w:w="1588" w:type="dxa"/>
            <w:tcBorders>
              <w:top w:val="nil"/>
              <w:left w:val="nil"/>
              <w:bottom w:val="single" w:sz="4" w:space="0" w:color="808080"/>
              <w:right w:val="nil"/>
            </w:tcBorders>
            <w:shd w:val="clear" w:color="auto" w:fill="auto"/>
            <w:noWrap/>
            <w:vAlign w:val="bottom"/>
            <w:hideMark/>
          </w:tcPr>
          <w:p w14:paraId="0C9C4C48" w14:textId="77777777" w:rsidR="0059237A" w:rsidRPr="0059237A" w:rsidRDefault="0059237A" w:rsidP="0059237A">
            <w:pPr>
              <w:jc w:val="right"/>
              <w:rPr>
                <w:color w:val="000000"/>
                <w:sz w:val="22"/>
                <w:szCs w:val="22"/>
              </w:rPr>
            </w:pPr>
            <w:r w:rsidRPr="0059237A">
              <w:rPr>
                <w:color w:val="000000"/>
                <w:sz w:val="22"/>
                <w:szCs w:val="22"/>
              </w:rPr>
              <w:t>0</w:t>
            </w:r>
          </w:p>
        </w:tc>
        <w:tc>
          <w:tcPr>
            <w:tcW w:w="451" w:type="dxa"/>
            <w:tcBorders>
              <w:top w:val="nil"/>
              <w:left w:val="nil"/>
              <w:bottom w:val="nil"/>
              <w:right w:val="nil"/>
            </w:tcBorders>
            <w:shd w:val="clear" w:color="000000" w:fill="FFFFFF"/>
            <w:noWrap/>
            <w:vAlign w:val="bottom"/>
            <w:hideMark/>
          </w:tcPr>
          <w:p w14:paraId="63272026" w14:textId="77777777" w:rsidR="0059237A" w:rsidRPr="0059237A" w:rsidRDefault="0059237A" w:rsidP="0059237A">
            <w:pPr>
              <w:rPr>
                <w:color w:val="000000"/>
                <w:sz w:val="22"/>
                <w:szCs w:val="22"/>
              </w:rPr>
            </w:pPr>
            <w:r w:rsidRPr="0059237A">
              <w:rPr>
                <w:color w:val="000000"/>
                <w:sz w:val="22"/>
                <w:szCs w:val="22"/>
              </w:rPr>
              <w:t> </w:t>
            </w:r>
          </w:p>
        </w:tc>
      </w:tr>
      <w:tr w:rsidR="0059237A" w:rsidRPr="0059237A" w14:paraId="5CAF7681" w14:textId="77777777" w:rsidTr="0059237A">
        <w:trPr>
          <w:trHeight w:val="300"/>
          <w:jc w:val="center"/>
        </w:trPr>
        <w:tc>
          <w:tcPr>
            <w:tcW w:w="3215" w:type="dxa"/>
            <w:tcBorders>
              <w:top w:val="single" w:sz="4" w:space="0" w:color="808080"/>
              <w:left w:val="nil"/>
              <w:bottom w:val="single" w:sz="4" w:space="0" w:color="808080"/>
              <w:right w:val="single" w:sz="4" w:space="0" w:color="808080"/>
            </w:tcBorders>
            <w:shd w:val="clear" w:color="auto" w:fill="auto"/>
            <w:noWrap/>
            <w:vAlign w:val="bottom"/>
            <w:hideMark/>
          </w:tcPr>
          <w:p w14:paraId="5140438E" w14:textId="77777777" w:rsidR="0059237A" w:rsidRPr="0059237A" w:rsidRDefault="0059237A" w:rsidP="0059237A">
            <w:pPr>
              <w:ind w:firstLineChars="500" w:firstLine="1100"/>
              <w:rPr>
                <w:color w:val="000000"/>
                <w:sz w:val="22"/>
                <w:szCs w:val="22"/>
              </w:rPr>
            </w:pPr>
            <w:r w:rsidRPr="0059237A">
              <w:rPr>
                <w:color w:val="000000"/>
                <w:sz w:val="22"/>
                <w:szCs w:val="22"/>
              </w:rPr>
              <w:t xml:space="preserve">   &gt;4    to   &lt;= 5  </w:t>
            </w:r>
          </w:p>
        </w:tc>
        <w:tc>
          <w:tcPr>
            <w:tcW w:w="1226" w:type="dxa"/>
            <w:tcBorders>
              <w:top w:val="nil"/>
              <w:left w:val="nil"/>
              <w:bottom w:val="single" w:sz="4" w:space="0" w:color="808080"/>
              <w:right w:val="single" w:sz="4" w:space="0" w:color="808080"/>
            </w:tcBorders>
            <w:shd w:val="clear" w:color="auto" w:fill="auto"/>
            <w:noWrap/>
            <w:vAlign w:val="bottom"/>
            <w:hideMark/>
          </w:tcPr>
          <w:p w14:paraId="296C8D68" w14:textId="77777777" w:rsidR="0059237A" w:rsidRPr="0059237A" w:rsidRDefault="0059237A" w:rsidP="0059237A">
            <w:pPr>
              <w:jc w:val="right"/>
              <w:rPr>
                <w:color w:val="000000"/>
                <w:sz w:val="22"/>
                <w:szCs w:val="22"/>
              </w:rPr>
            </w:pPr>
            <w:r w:rsidRPr="0059237A">
              <w:rPr>
                <w:color w:val="000000"/>
                <w:sz w:val="22"/>
                <w:szCs w:val="22"/>
              </w:rPr>
              <w:t>0</w:t>
            </w:r>
          </w:p>
        </w:tc>
        <w:tc>
          <w:tcPr>
            <w:tcW w:w="1588" w:type="dxa"/>
            <w:tcBorders>
              <w:top w:val="nil"/>
              <w:left w:val="nil"/>
              <w:bottom w:val="single" w:sz="4" w:space="0" w:color="808080"/>
              <w:right w:val="nil"/>
            </w:tcBorders>
            <w:shd w:val="clear" w:color="auto" w:fill="auto"/>
            <w:noWrap/>
            <w:vAlign w:val="bottom"/>
            <w:hideMark/>
          </w:tcPr>
          <w:p w14:paraId="44799B0F" w14:textId="77777777" w:rsidR="0059237A" w:rsidRPr="0059237A" w:rsidRDefault="0059237A" w:rsidP="0059237A">
            <w:pPr>
              <w:jc w:val="right"/>
              <w:rPr>
                <w:color w:val="000000"/>
                <w:sz w:val="22"/>
                <w:szCs w:val="22"/>
              </w:rPr>
            </w:pPr>
            <w:r w:rsidRPr="0059237A">
              <w:rPr>
                <w:color w:val="000000"/>
                <w:sz w:val="22"/>
                <w:szCs w:val="22"/>
              </w:rPr>
              <w:t>0</w:t>
            </w:r>
          </w:p>
        </w:tc>
        <w:tc>
          <w:tcPr>
            <w:tcW w:w="451" w:type="dxa"/>
            <w:tcBorders>
              <w:top w:val="nil"/>
              <w:left w:val="nil"/>
              <w:bottom w:val="nil"/>
              <w:right w:val="nil"/>
            </w:tcBorders>
            <w:shd w:val="clear" w:color="000000" w:fill="FFFFFF"/>
            <w:noWrap/>
            <w:vAlign w:val="bottom"/>
            <w:hideMark/>
          </w:tcPr>
          <w:p w14:paraId="083E64D8" w14:textId="77777777" w:rsidR="0059237A" w:rsidRPr="0059237A" w:rsidRDefault="0059237A" w:rsidP="0059237A">
            <w:pPr>
              <w:rPr>
                <w:color w:val="000000"/>
                <w:sz w:val="22"/>
                <w:szCs w:val="22"/>
              </w:rPr>
            </w:pPr>
            <w:r w:rsidRPr="0059237A">
              <w:rPr>
                <w:color w:val="000000"/>
                <w:sz w:val="22"/>
                <w:szCs w:val="22"/>
              </w:rPr>
              <w:t> </w:t>
            </w:r>
          </w:p>
        </w:tc>
      </w:tr>
      <w:tr w:rsidR="0059237A" w:rsidRPr="0059237A" w14:paraId="375ED05E" w14:textId="77777777" w:rsidTr="0059237A">
        <w:trPr>
          <w:trHeight w:val="300"/>
          <w:jc w:val="center"/>
        </w:trPr>
        <w:tc>
          <w:tcPr>
            <w:tcW w:w="3215" w:type="dxa"/>
            <w:tcBorders>
              <w:top w:val="single" w:sz="4" w:space="0" w:color="808080"/>
              <w:left w:val="nil"/>
              <w:bottom w:val="single" w:sz="4" w:space="0" w:color="808080"/>
              <w:right w:val="single" w:sz="4" w:space="0" w:color="808080"/>
            </w:tcBorders>
            <w:shd w:val="clear" w:color="auto" w:fill="auto"/>
            <w:noWrap/>
            <w:vAlign w:val="bottom"/>
            <w:hideMark/>
          </w:tcPr>
          <w:p w14:paraId="52620A01" w14:textId="77777777" w:rsidR="0059237A" w:rsidRPr="0059237A" w:rsidRDefault="0059237A" w:rsidP="0059237A">
            <w:pPr>
              <w:ind w:firstLineChars="500" w:firstLine="1100"/>
              <w:rPr>
                <w:color w:val="000000"/>
                <w:sz w:val="22"/>
                <w:szCs w:val="22"/>
              </w:rPr>
            </w:pPr>
            <w:r w:rsidRPr="0059237A">
              <w:rPr>
                <w:color w:val="000000"/>
                <w:sz w:val="22"/>
                <w:szCs w:val="22"/>
              </w:rPr>
              <w:t xml:space="preserve">   &gt;5    to   &lt;= 6  </w:t>
            </w:r>
          </w:p>
        </w:tc>
        <w:tc>
          <w:tcPr>
            <w:tcW w:w="1226" w:type="dxa"/>
            <w:tcBorders>
              <w:top w:val="nil"/>
              <w:left w:val="nil"/>
              <w:bottom w:val="single" w:sz="4" w:space="0" w:color="808080"/>
              <w:right w:val="single" w:sz="4" w:space="0" w:color="808080"/>
            </w:tcBorders>
            <w:shd w:val="clear" w:color="auto" w:fill="auto"/>
            <w:noWrap/>
            <w:vAlign w:val="bottom"/>
            <w:hideMark/>
          </w:tcPr>
          <w:p w14:paraId="1626ABB9" w14:textId="77777777" w:rsidR="0059237A" w:rsidRPr="0059237A" w:rsidRDefault="0059237A" w:rsidP="0059237A">
            <w:pPr>
              <w:jc w:val="right"/>
              <w:rPr>
                <w:color w:val="000000"/>
                <w:sz w:val="22"/>
                <w:szCs w:val="22"/>
              </w:rPr>
            </w:pPr>
            <w:r w:rsidRPr="0059237A">
              <w:rPr>
                <w:color w:val="000000"/>
                <w:sz w:val="22"/>
                <w:szCs w:val="22"/>
              </w:rPr>
              <w:t>0</w:t>
            </w:r>
          </w:p>
        </w:tc>
        <w:tc>
          <w:tcPr>
            <w:tcW w:w="1588" w:type="dxa"/>
            <w:tcBorders>
              <w:top w:val="nil"/>
              <w:left w:val="nil"/>
              <w:bottom w:val="single" w:sz="4" w:space="0" w:color="808080"/>
              <w:right w:val="nil"/>
            </w:tcBorders>
            <w:shd w:val="clear" w:color="auto" w:fill="auto"/>
            <w:noWrap/>
            <w:vAlign w:val="bottom"/>
            <w:hideMark/>
          </w:tcPr>
          <w:p w14:paraId="64968623" w14:textId="77777777" w:rsidR="0059237A" w:rsidRPr="0059237A" w:rsidRDefault="0059237A" w:rsidP="0059237A">
            <w:pPr>
              <w:jc w:val="right"/>
              <w:rPr>
                <w:color w:val="000000"/>
                <w:sz w:val="22"/>
                <w:szCs w:val="22"/>
              </w:rPr>
            </w:pPr>
            <w:r w:rsidRPr="0059237A">
              <w:rPr>
                <w:color w:val="000000"/>
                <w:sz w:val="22"/>
                <w:szCs w:val="22"/>
              </w:rPr>
              <w:t>0</w:t>
            </w:r>
          </w:p>
        </w:tc>
        <w:tc>
          <w:tcPr>
            <w:tcW w:w="451" w:type="dxa"/>
            <w:tcBorders>
              <w:top w:val="nil"/>
              <w:left w:val="nil"/>
              <w:bottom w:val="nil"/>
              <w:right w:val="nil"/>
            </w:tcBorders>
            <w:shd w:val="clear" w:color="000000" w:fill="FFFFFF"/>
            <w:noWrap/>
            <w:vAlign w:val="bottom"/>
            <w:hideMark/>
          </w:tcPr>
          <w:p w14:paraId="7DA4D3D0" w14:textId="77777777" w:rsidR="0059237A" w:rsidRPr="0059237A" w:rsidRDefault="0059237A" w:rsidP="0059237A">
            <w:pPr>
              <w:rPr>
                <w:color w:val="000000"/>
                <w:sz w:val="22"/>
                <w:szCs w:val="22"/>
              </w:rPr>
            </w:pPr>
            <w:r w:rsidRPr="0059237A">
              <w:rPr>
                <w:color w:val="000000"/>
                <w:sz w:val="22"/>
                <w:szCs w:val="22"/>
              </w:rPr>
              <w:t> </w:t>
            </w:r>
          </w:p>
        </w:tc>
      </w:tr>
      <w:tr w:rsidR="0059237A" w:rsidRPr="0059237A" w14:paraId="41FD7ED2" w14:textId="77777777" w:rsidTr="0059237A">
        <w:trPr>
          <w:trHeight w:val="300"/>
          <w:jc w:val="center"/>
        </w:trPr>
        <w:tc>
          <w:tcPr>
            <w:tcW w:w="3215" w:type="dxa"/>
            <w:tcBorders>
              <w:top w:val="single" w:sz="4" w:space="0" w:color="808080"/>
              <w:left w:val="nil"/>
              <w:bottom w:val="single" w:sz="4" w:space="0" w:color="808080"/>
              <w:right w:val="single" w:sz="4" w:space="0" w:color="808080"/>
            </w:tcBorders>
            <w:shd w:val="clear" w:color="auto" w:fill="auto"/>
            <w:noWrap/>
            <w:vAlign w:val="bottom"/>
            <w:hideMark/>
          </w:tcPr>
          <w:p w14:paraId="4B6C7F17" w14:textId="77777777" w:rsidR="0059237A" w:rsidRPr="0059237A" w:rsidRDefault="0059237A" w:rsidP="0059237A">
            <w:pPr>
              <w:ind w:firstLineChars="500" w:firstLine="1100"/>
              <w:rPr>
                <w:color w:val="000000"/>
                <w:sz w:val="22"/>
                <w:szCs w:val="22"/>
              </w:rPr>
            </w:pPr>
            <w:r w:rsidRPr="0059237A">
              <w:rPr>
                <w:color w:val="000000"/>
                <w:sz w:val="22"/>
                <w:szCs w:val="22"/>
              </w:rPr>
              <w:t xml:space="preserve">   &gt;6    to   &lt;= 7  </w:t>
            </w:r>
          </w:p>
        </w:tc>
        <w:tc>
          <w:tcPr>
            <w:tcW w:w="1226" w:type="dxa"/>
            <w:tcBorders>
              <w:top w:val="nil"/>
              <w:left w:val="nil"/>
              <w:bottom w:val="single" w:sz="4" w:space="0" w:color="808080"/>
              <w:right w:val="single" w:sz="4" w:space="0" w:color="808080"/>
            </w:tcBorders>
            <w:shd w:val="clear" w:color="auto" w:fill="auto"/>
            <w:noWrap/>
            <w:vAlign w:val="bottom"/>
            <w:hideMark/>
          </w:tcPr>
          <w:p w14:paraId="1C546023" w14:textId="77777777" w:rsidR="0059237A" w:rsidRPr="0059237A" w:rsidRDefault="0059237A" w:rsidP="0059237A">
            <w:pPr>
              <w:jc w:val="right"/>
              <w:rPr>
                <w:color w:val="000000"/>
                <w:sz w:val="22"/>
                <w:szCs w:val="22"/>
              </w:rPr>
            </w:pPr>
            <w:r w:rsidRPr="0059237A">
              <w:rPr>
                <w:color w:val="000000"/>
                <w:sz w:val="22"/>
                <w:szCs w:val="22"/>
              </w:rPr>
              <w:t>0</w:t>
            </w:r>
          </w:p>
        </w:tc>
        <w:tc>
          <w:tcPr>
            <w:tcW w:w="1588" w:type="dxa"/>
            <w:tcBorders>
              <w:top w:val="nil"/>
              <w:left w:val="nil"/>
              <w:bottom w:val="single" w:sz="4" w:space="0" w:color="808080"/>
              <w:right w:val="nil"/>
            </w:tcBorders>
            <w:shd w:val="clear" w:color="auto" w:fill="auto"/>
            <w:noWrap/>
            <w:vAlign w:val="bottom"/>
            <w:hideMark/>
          </w:tcPr>
          <w:p w14:paraId="6BF8DCD4" w14:textId="77777777" w:rsidR="0059237A" w:rsidRPr="0059237A" w:rsidRDefault="0059237A" w:rsidP="0059237A">
            <w:pPr>
              <w:jc w:val="right"/>
              <w:rPr>
                <w:color w:val="000000"/>
                <w:sz w:val="22"/>
                <w:szCs w:val="22"/>
              </w:rPr>
            </w:pPr>
            <w:r w:rsidRPr="0059237A">
              <w:rPr>
                <w:color w:val="000000"/>
                <w:sz w:val="22"/>
                <w:szCs w:val="22"/>
              </w:rPr>
              <w:t>0</w:t>
            </w:r>
          </w:p>
        </w:tc>
        <w:tc>
          <w:tcPr>
            <w:tcW w:w="451" w:type="dxa"/>
            <w:tcBorders>
              <w:top w:val="nil"/>
              <w:left w:val="nil"/>
              <w:bottom w:val="nil"/>
              <w:right w:val="nil"/>
            </w:tcBorders>
            <w:shd w:val="clear" w:color="000000" w:fill="FFFFFF"/>
            <w:noWrap/>
            <w:vAlign w:val="bottom"/>
            <w:hideMark/>
          </w:tcPr>
          <w:p w14:paraId="453CA11C" w14:textId="77777777" w:rsidR="0059237A" w:rsidRPr="0059237A" w:rsidRDefault="0059237A" w:rsidP="0059237A">
            <w:pPr>
              <w:rPr>
                <w:color w:val="000000"/>
                <w:sz w:val="22"/>
                <w:szCs w:val="22"/>
              </w:rPr>
            </w:pPr>
            <w:r w:rsidRPr="0059237A">
              <w:rPr>
                <w:color w:val="000000"/>
                <w:sz w:val="22"/>
                <w:szCs w:val="22"/>
              </w:rPr>
              <w:t> </w:t>
            </w:r>
          </w:p>
        </w:tc>
      </w:tr>
      <w:tr w:rsidR="0059237A" w:rsidRPr="0059237A" w14:paraId="12687582" w14:textId="77777777" w:rsidTr="0059237A">
        <w:trPr>
          <w:trHeight w:val="300"/>
          <w:jc w:val="center"/>
        </w:trPr>
        <w:tc>
          <w:tcPr>
            <w:tcW w:w="3215" w:type="dxa"/>
            <w:tcBorders>
              <w:top w:val="single" w:sz="4" w:space="0" w:color="808080"/>
              <w:left w:val="nil"/>
              <w:bottom w:val="single" w:sz="4" w:space="0" w:color="808080"/>
              <w:right w:val="single" w:sz="4" w:space="0" w:color="808080"/>
            </w:tcBorders>
            <w:shd w:val="clear" w:color="auto" w:fill="auto"/>
            <w:noWrap/>
            <w:vAlign w:val="bottom"/>
            <w:hideMark/>
          </w:tcPr>
          <w:p w14:paraId="34F71B5A" w14:textId="77777777" w:rsidR="0059237A" w:rsidRPr="0059237A" w:rsidRDefault="0059237A" w:rsidP="0059237A">
            <w:pPr>
              <w:ind w:firstLineChars="500" w:firstLine="1100"/>
              <w:rPr>
                <w:color w:val="000000"/>
                <w:sz w:val="22"/>
                <w:szCs w:val="22"/>
              </w:rPr>
            </w:pPr>
            <w:r w:rsidRPr="0059237A">
              <w:rPr>
                <w:color w:val="000000"/>
                <w:sz w:val="22"/>
                <w:szCs w:val="22"/>
              </w:rPr>
              <w:t xml:space="preserve">   &gt;7    to   &lt;= 8  </w:t>
            </w:r>
          </w:p>
        </w:tc>
        <w:tc>
          <w:tcPr>
            <w:tcW w:w="1226" w:type="dxa"/>
            <w:tcBorders>
              <w:top w:val="nil"/>
              <w:left w:val="nil"/>
              <w:bottom w:val="single" w:sz="4" w:space="0" w:color="808080"/>
              <w:right w:val="single" w:sz="4" w:space="0" w:color="808080"/>
            </w:tcBorders>
            <w:shd w:val="clear" w:color="auto" w:fill="auto"/>
            <w:noWrap/>
            <w:vAlign w:val="bottom"/>
            <w:hideMark/>
          </w:tcPr>
          <w:p w14:paraId="06E1161A" w14:textId="77777777" w:rsidR="0059237A" w:rsidRPr="0059237A" w:rsidRDefault="0059237A" w:rsidP="0059237A">
            <w:pPr>
              <w:jc w:val="right"/>
              <w:rPr>
                <w:color w:val="000000"/>
                <w:sz w:val="22"/>
                <w:szCs w:val="22"/>
              </w:rPr>
            </w:pPr>
            <w:r w:rsidRPr="0059237A">
              <w:rPr>
                <w:color w:val="000000"/>
                <w:sz w:val="22"/>
                <w:szCs w:val="22"/>
              </w:rPr>
              <w:t>0</w:t>
            </w:r>
          </w:p>
        </w:tc>
        <w:tc>
          <w:tcPr>
            <w:tcW w:w="1588" w:type="dxa"/>
            <w:tcBorders>
              <w:top w:val="nil"/>
              <w:left w:val="nil"/>
              <w:bottom w:val="single" w:sz="4" w:space="0" w:color="808080"/>
              <w:right w:val="nil"/>
            </w:tcBorders>
            <w:shd w:val="clear" w:color="auto" w:fill="auto"/>
            <w:noWrap/>
            <w:vAlign w:val="bottom"/>
            <w:hideMark/>
          </w:tcPr>
          <w:p w14:paraId="0419A516" w14:textId="77777777" w:rsidR="0059237A" w:rsidRPr="0059237A" w:rsidRDefault="0059237A" w:rsidP="0059237A">
            <w:pPr>
              <w:jc w:val="right"/>
              <w:rPr>
                <w:color w:val="000000"/>
                <w:sz w:val="22"/>
                <w:szCs w:val="22"/>
              </w:rPr>
            </w:pPr>
            <w:r w:rsidRPr="0059237A">
              <w:rPr>
                <w:color w:val="000000"/>
                <w:sz w:val="22"/>
                <w:szCs w:val="22"/>
              </w:rPr>
              <w:t>0</w:t>
            </w:r>
          </w:p>
        </w:tc>
        <w:tc>
          <w:tcPr>
            <w:tcW w:w="451" w:type="dxa"/>
            <w:tcBorders>
              <w:top w:val="nil"/>
              <w:left w:val="nil"/>
              <w:bottom w:val="nil"/>
              <w:right w:val="nil"/>
            </w:tcBorders>
            <w:shd w:val="clear" w:color="000000" w:fill="FFFFFF"/>
            <w:noWrap/>
            <w:vAlign w:val="bottom"/>
            <w:hideMark/>
          </w:tcPr>
          <w:p w14:paraId="66DEF4F6" w14:textId="77777777" w:rsidR="0059237A" w:rsidRPr="0059237A" w:rsidRDefault="0059237A" w:rsidP="0059237A">
            <w:pPr>
              <w:rPr>
                <w:color w:val="000000"/>
                <w:sz w:val="22"/>
                <w:szCs w:val="22"/>
              </w:rPr>
            </w:pPr>
            <w:r w:rsidRPr="0059237A">
              <w:rPr>
                <w:color w:val="000000"/>
                <w:sz w:val="22"/>
                <w:szCs w:val="22"/>
              </w:rPr>
              <w:t> </w:t>
            </w:r>
          </w:p>
        </w:tc>
      </w:tr>
      <w:tr w:rsidR="0059237A" w:rsidRPr="0059237A" w14:paraId="422F0D3B" w14:textId="77777777" w:rsidTr="0059237A">
        <w:trPr>
          <w:trHeight w:val="300"/>
          <w:jc w:val="center"/>
        </w:trPr>
        <w:tc>
          <w:tcPr>
            <w:tcW w:w="3215" w:type="dxa"/>
            <w:tcBorders>
              <w:top w:val="single" w:sz="4" w:space="0" w:color="808080"/>
              <w:left w:val="nil"/>
              <w:bottom w:val="single" w:sz="4" w:space="0" w:color="808080"/>
              <w:right w:val="single" w:sz="4" w:space="0" w:color="808080"/>
            </w:tcBorders>
            <w:shd w:val="clear" w:color="auto" w:fill="auto"/>
            <w:noWrap/>
            <w:vAlign w:val="bottom"/>
            <w:hideMark/>
          </w:tcPr>
          <w:p w14:paraId="4C70C488" w14:textId="77777777" w:rsidR="0059237A" w:rsidRPr="0059237A" w:rsidRDefault="0059237A" w:rsidP="0059237A">
            <w:pPr>
              <w:ind w:firstLineChars="500" w:firstLine="1100"/>
              <w:rPr>
                <w:color w:val="000000"/>
                <w:sz w:val="22"/>
                <w:szCs w:val="22"/>
              </w:rPr>
            </w:pPr>
            <w:r w:rsidRPr="0059237A">
              <w:rPr>
                <w:color w:val="000000"/>
                <w:sz w:val="22"/>
                <w:szCs w:val="22"/>
              </w:rPr>
              <w:t xml:space="preserve">   &gt;8    to   &lt;= 9  </w:t>
            </w:r>
          </w:p>
        </w:tc>
        <w:tc>
          <w:tcPr>
            <w:tcW w:w="1226" w:type="dxa"/>
            <w:tcBorders>
              <w:top w:val="nil"/>
              <w:left w:val="nil"/>
              <w:bottom w:val="single" w:sz="4" w:space="0" w:color="808080"/>
              <w:right w:val="single" w:sz="4" w:space="0" w:color="808080"/>
            </w:tcBorders>
            <w:shd w:val="clear" w:color="auto" w:fill="auto"/>
            <w:noWrap/>
            <w:vAlign w:val="bottom"/>
            <w:hideMark/>
          </w:tcPr>
          <w:p w14:paraId="1D307A1D" w14:textId="77777777" w:rsidR="0059237A" w:rsidRPr="0059237A" w:rsidRDefault="0059237A" w:rsidP="0059237A">
            <w:pPr>
              <w:jc w:val="right"/>
              <w:rPr>
                <w:color w:val="000000"/>
                <w:sz w:val="22"/>
                <w:szCs w:val="22"/>
              </w:rPr>
            </w:pPr>
            <w:r w:rsidRPr="0059237A">
              <w:rPr>
                <w:color w:val="000000"/>
                <w:sz w:val="22"/>
                <w:szCs w:val="22"/>
              </w:rPr>
              <w:t>0</w:t>
            </w:r>
          </w:p>
        </w:tc>
        <w:tc>
          <w:tcPr>
            <w:tcW w:w="1588" w:type="dxa"/>
            <w:tcBorders>
              <w:top w:val="nil"/>
              <w:left w:val="nil"/>
              <w:bottom w:val="single" w:sz="4" w:space="0" w:color="808080"/>
              <w:right w:val="nil"/>
            </w:tcBorders>
            <w:shd w:val="clear" w:color="auto" w:fill="auto"/>
            <w:noWrap/>
            <w:vAlign w:val="bottom"/>
            <w:hideMark/>
          </w:tcPr>
          <w:p w14:paraId="67C962CE" w14:textId="77777777" w:rsidR="0059237A" w:rsidRPr="0059237A" w:rsidRDefault="0059237A" w:rsidP="0059237A">
            <w:pPr>
              <w:jc w:val="right"/>
              <w:rPr>
                <w:color w:val="000000"/>
                <w:sz w:val="22"/>
                <w:szCs w:val="22"/>
              </w:rPr>
            </w:pPr>
            <w:r w:rsidRPr="0059237A">
              <w:rPr>
                <w:color w:val="000000"/>
                <w:sz w:val="22"/>
                <w:szCs w:val="22"/>
              </w:rPr>
              <w:t>0</w:t>
            </w:r>
          </w:p>
        </w:tc>
        <w:tc>
          <w:tcPr>
            <w:tcW w:w="451" w:type="dxa"/>
            <w:tcBorders>
              <w:top w:val="nil"/>
              <w:left w:val="nil"/>
              <w:bottom w:val="nil"/>
              <w:right w:val="nil"/>
            </w:tcBorders>
            <w:shd w:val="clear" w:color="000000" w:fill="FFFFFF"/>
            <w:noWrap/>
            <w:vAlign w:val="bottom"/>
            <w:hideMark/>
          </w:tcPr>
          <w:p w14:paraId="33E0627C" w14:textId="77777777" w:rsidR="0059237A" w:rsidRPr="0059237A" w:rsidRDefault="0059237A" w:rsidP="0059237A">
            <w:pPr>
              <w:rPr>
                <w:color w:val="000000"/>
                <w:sz w:val="22"/>
                <w:szCs w:val="22"/>
              </w:rPr>
            </w:pPr>
            <w:r w:rsidRPr="0059237A">
              <w:rPr>
                <w:color w:val="000000"/>
                <w:sz w:val="22"/>
                <w:szCs w:val="22"/>
              </w:rPr>
              <w:t> </w:t>
            </w:r>
          </w:p>
        </w:tc>
      </w:tr>
      <w:tr w:rsidR="0059237A" w:rsidRPr="0059237A" w14:paraId="41E30BBB" w14:textId="77777777" w:rsidTr="0059237A">
        <w:trPr>
          <w:trHeight w:val="300"/>
          <w:jc w:val="center"/>
        </w:trPr>
        <w:tc>
          <w:tcPr>
            <w:tcW w:w="3215" w:type="dxa"/>
            <w:tcBorders>
              <w:top w:val="single" w:sz="4" w:space="0" w:color="808080"/>
              <w:left w:val="nil"/>
              <w:bottom w:val="single" w:sz="4" w:space="0" w:color="808080"/>
              <w:right w:val="single" w:sz="4" w:space="0" w:color="808080"/>
            </w:tcBorders>
            <w:shd w:val="clear" w:color="auto" w:fill="auto"/>
            <w:noWrap/>
            <w:vAlign w:val="bottom"/>
            <w:hideMark/>
          </w:tcPr>
          <w:p w14:paraId="221B76A3" w14:textId="77777777" w:rsidR="0059237A" w:rsidRPr="0059237A" w:rsidRDefault="0059237A" w:rsidP="0059237A">
            <w:pPr>
              <w:ind w:firstLineChars="500" w:firstLine="1100"/>
              <w:rPr>
                <w:color w:val="000000"/>
                <w:sz w:val="22"/>
                <w:szCs w:val="22"/>
              </w:rPr>
            </w:pPr>
            <w:r w:rsidRPr="0059237A">
              <w:rPr>
                <w:color w:val="000000"/>
                <w:sz w:val="22"/>
                <w:szCs w:val="22"/>
              </w:rPr>
              <w:t xml:space="preserve">   &gt;9    to  &lt;= 10  </w:t>
            </w:r>
          </w:p>
        </w:tc>
        <w:tc>
          <w:tcPr>
            <w:tcW w:w="1226" w:type="dxa"/>
            <w:tcBorders>
              <w:top w:val="nil"/>
              <w:left w:val="nil"/>
              <w:bottom w:val="single" w:sz="4" w:space="0" w:color="808080"/>
              <w:right w:val="single" w:sz="4" w:space="0" w:color="808080"/>
            </w:tcBorders>
            <w:shd w:val="clear" w:color="auto" w:fill="auto"/>
            <w:noWrap/>
            <w:vAlign w:val="bottom"/>
            <w:hideMark/>
          </w:tcPr>
          <w:p w14:paraId="12A31BC4" w14:textId="77777777" w:rsidR="0059237A" w:rsidRPr="0059237A" w:rsidRDefault="0059237A" w:rsidP="0059237A">
            <w:pPr>
              <w:jc w:val="right"/>
              <w:rPr>
                <w:color w:val="000000"/>
                <w:sz w:val="22"/>
                <w:szCs w:val="22"/>
              </w:rPr>
            </w:pPr>
            <w:r w:rsidRPr="0059237A">
              <w:rPr>
                <w:color w:val="000000"/>
                <w:sz w:val="22"/>
                <w:szCs w:val="22"/>
              </w:rPr>
              <w:t>0</w:t>
            </w:r>
          </w:p>
        </w:tc>
        <w:tc>
          <w:tcPr>
            <w:tcW w:w="1588" w:type="dxa"/>
            <w:tcBorders>
              <w:top w:val="nil"/>
              <w:left w:val="nil"/>
              <w:bottom w:val="single" w:sz="4" w:space="0" w:color="808080"/>
              <w:right w:val="nil"/>
            </w:tcBorders>
            <w:shd w:val="clear" w:color="auto" w:fill="auto"/>
            <w:noWrap/>
            <w:vAlign w:val="bottom"/>
            <w:hideMark/>
          </w:tcPr>
          <w:p w14:paraId="166CEBCC" w14:textId="77777777" w:rsidR="0059237A" w:rsidRPr="0059237A" w:rsidRDefault="0059237A" w:rsidP="0059237A">
            <w:pPr>
              <w:jc w:val="right"/>
              <w:rPr>
                <w:color w:val="000000"/>
                <w:sz w:val="22"/>
                <w:szCs w:val="22"/>
              </w:rPr>
            </w:pPr>
            <w:r w:rsidRPr="0059237A">
              <w:rPr>
                <w:color w:val="000000"/>
                <w:sz w:val="22"/>
                <w:szCs w:val="22"/>
              </w:rPr>
              <w:t>0</w:t>
            </w:r>
          </w:p>
        </w:tc>
        <w:tc>
          <w:tcPr>
            <w:tcW w:w="451" w:type="dxa"/>
            <w:tcBorders>
              <w:top w:val="nil"/>
              <w:left w:val="nil"/>
              <w:bottom w:val="nil"/>
              <w:right w:val="nil"/>
            </w:tcBorders>
            <w:shd w:val="clear" w:color="000000" w:fill="FFFFFF"/>
            <w:noWrap/>
            <w:vAlign w:val="bottom"/>
            <w:hideMark/>
          </w:tcPr>
          <w:p w14:paraId="6B9EB06C" w14:textId="77777777" w:rsidR="0059237A" w:rsidRPr="0059237A" w:rsidRDefault="0059237A" w:rsidP="0059237A">
            <w:pPr>
              <w:rPr>
                <w:color w:val="000000"/>
                <w:sz w:val="22"/>
                <w:szCs w:val="22"/>
              </w:rPr>
            </w:pPr>
            <w:r w:rsidRPr="0059237A">
              <w:rPr>
                <w:color w:val="000000"/>
                <w:sz w:val="22"/>
                <w:szCs w:val="22"/>
              </w:rPr>
              <w:t> </w:t>
            </w:r>
          </w:p>
        </w:tc>
      </w:tr>
      <w:tr w:rsidR="0059237A" w:rsidRPr="0059237A" w14:paraId="14C7934D" w14:textId="77777777" w:rsidTr="0059237A">
        <w:trPr>
          <w:trHeight w:val="300"/>
          <w:jc w:val="center"/>
        </w:trPr>
        <w:tc>
          <w:tcPr>
            <w:tcW w:w="3215" w:type="dxa"/>
            <w:tcBorders>
              <w:top w:val="single" w:sz="4" w:space="0" w:color="808080"/>
              <w:left w:val="nil"/>
              <w:bottom w:val="single" w:sz="4" w:space="0" w:color="808080"/>
              <w:right w:val="single" w:sz="4" w:space="0" w:color="808080"/>
            </w:tcBorders>
            <w:shd w:val="clear" w:color="auto" w:fill="auto"/>
            <w:noWrap/>
            <w:vAlign w:val="bottom"/>
            <w:hideMark/>
          </w:tcPr>
          <w:p w14:paraId="3E45DF5F" w14:textId="77777777" w:rsidR="0059237A" w:rsidRPr="0059237A" w:rsidRDefault="0059237A" w:rsidP="0059237A">
            <w:pPr>
              <w:ind w:firstLineChars="500" w:firstLine="1100"/>
              <w:rPr>
                <w:color w:val="000000"/>
                <w:sz w:val="22"/>
                <w:szCs w:val="22"/>
              </w:rPr>
            </w:pPr>
            <w:r w:rsidRPr="0059237A">
              <w:rPr>
                <w:color w:val="000000"/>
                <w:sz w:val="22"/>
                <w:szCs w:val="22"/>
              </w:rPr>
              <w:t xml:space="preserve">           &gt; 10</w:t>
            </w:r>
          </w:p>
        </w:tc>
        <w:tc>
          <w:tcPr>
            <w:tcW w:w="1226" w:type="dxa"/>
            <w:tcBorders>
              <w:top w:val="nil"/>
              <w:left w:val="nil"/>
              <w:bottom w:val="single" w:sz="4" w:space="0" w:color="808080"/>
              <w:right w:val="single" w:sz="4" w:space="0" w:color="808080"/>
            </w:tcBorders>
            <w:shd w:val="clear" w:color="auto" w:fill="auto"/>
            <w:noWrap/>
            <w:vAlign w:val="bottom"/>
            <w:hideMark/>
          </w:tcPr>
          <w:p w14:paraId="19972292" w14:textId="77777777" w:rsidR="0059237A" w:rsidRPr="0059237A" w:rsidRDefault="0059237A" w:rsidP="0059237A">
            <w:pPr>
              <w:jc w:val="right"/>
              <w:rPr>
                <w:color w:val="000000"/>
                <w:sz w:val="22"/>
                <w:szCs w:val="22"/>
              </w:rPr>
            </w:pPr>
            <w:r w:rsidRPr="0059237A">
              <w:rPr>
                <w:color w:val="000000"/>
                <w:sz w:val="22"/>
                <w:szCs w:val="22"/>
              </w:rPr>
              <w:t>0</w:t>
            </w:r>
          </w:p>
        </w:tc>
        <w:tc>
          <w:tcPr>
            <w:tcW w:w="1588" w:type="dxa"/>
            <w:tcBorders>
              <w:top w:val="nil"/>
              <w:left w:val="nil"/>
              <w:bottom w:val="single" w:sz="4" w:space="0" w:color="808080"/>
              <w:right w:val="nil"/>
            </w:tcBorders>
            <w:shd w:val="clear" w:color="auto" w:fill="auto"/>
            <w:noWrap/>
            <w:vAlign w:val="bottom"/>
            <w:hideMark/>
          </w:tcPr>
          <w:p w14:paraId="5615F376" w14:textId="77777777" w:rsidR="0059237A" w:rsidRPr="0059237A" w:rsidRDefault="0059237A" w:rsidP="0059237A">
            <w:pPr>
              <w:jc w:val="right"/>
              <w:rPr>
                <w:color w:val="000000"/>
                <w:sz w:val="22"/>
                <w:szCs w:val="22"/>
              </w:rPr>
            </w:pPr>
            <w:r w:rsidRPr="0059237A">
              <w:rPr>
                <w:color w:val="000000"/>
                <w:sz w:val="22"/>
                <w:szCs w:val="22"/>
              </w:rPr>
              <w:t>0</w:t>
            </w:r>
          </w:p>
        </w:tc>
        <w:tc>
          <w:tcPr>
            <w:tcW w:w="451" w:type="dxa"/>
            <w:tcBorders>
              <w:top w:val="nil"/>
              <w:left w:val="nil"/>
              <w:bottom w:val="nil"/>
              <w:right w:val="nil"/>
            </w:tcBorders>
            <w:shd w:val="clear" w:color="000000" w:fill="FFFFFF"/>
            <w:noWrap/>
            <w:vAlign w:val="bottom"/>
            <w:hideMark/>
          </w:tcPr>
          <w:p w14:paraId="2329C717" w14:textId="77777777" w:rsidR="0059237A" w:rsidRPr="0059237A" w:rsidRDefault="0059237A" w:rsidP="0059237A">
            <w:pPr>
              <w:rPr>
                <w:color w:val="000000"/>
                <w:sz w:val="22"/>
                <w:szCs w:val="22"/>
              </w:rPr>
            </w:pPr>
            <w:r w:rsidRPr="0059237A">
              <w:rPr>
                <w:color w:val="000000"/>
                <w:sz w:val="22"/>
                <w:szCs w:val="22"/>
              </w:rPr>
              <w:t> </w:t>
            </w:r>
          </w:p>
        </w:tc>
      </w:tr>
      <w:tr w:rsidR="0059237A" w:rsidRPr="0059237A" w14:paraId="6E620F3B" w14:textId="77777777" w:rsidTr="0059237A">
        <w:trPr>
          <w:trHeight w:val="300"/>
          <w:jc w:val="center"/>
        </w:trPr>
        <w:tc>
          <w:tcPr>
            <w:tcW w:w="3215" w:type="dxa"/>
            <w:tcBorders>
              <w:top w:val="single" w:sz="4" w:space="0" w:color="808080"/>
              <w:left w:val="nil"/>
              <w:bottom w:val="single" w:sz="4" w:space="0" w:color="808080"/>
              <w:right w:val="single" w:sz="4" w:space="0" w:color="808080"/>
            </w:tcBorders>
            <w:shd w:val="clear" w:color="000000" w:fill="FFFFFF"/>
            <w:noWrap/>
            <w:vAlign w:val="bottom"/>
            <w:hideMark/>
          </w:tcPr>
          <w:p w14:paraId="476AB190" w14:textId="77777777" w:rsidR="0059237A" w:rsidRPr="0059237A" w:rsidRDefault="0059237A" w:rsidP="0059237A">
            <w:pPr>
              <w:rPr>
                <w:color w:val="000000"/>
                <w:sz w:val="22"/>
                <w:szCs w:val="22"/>
              </w:rPr>
            </w:pPr>
            <w:r w:rsidRPr="0059237A">
              <w:rPr>
                <w:color w:val="000000"/>
                <w:sz w:val="22"/>
                <w:szCs w:val="22"/>
              </w:rPr>
              <w:t>Total Number</w:t>
            </w:r>
          </w:p>
        </w:tc>
        <w:tc>
          <w:tcPr>
            <w:tcW w:w="1226" w:type="dxa"/>
            <w:tcBorders>
              <w:top w:val="nil"/>
              <w:left w:val="nil"/>
              <w:bottom w:val="single" w:sz="4" w:space="0" w:color="808080"/>
              <w:right w:val="single" w:sz="4" w:space="0" w:color="808080"/>
            </w:tcBorders>
            <w:shd w:val="clear" w:color="000000" w:fill="FFFFFF"/>
            <w:noWrap/>
            <w:vAlign w:val="bottom"/>
            <w:hideMark/>
          </w:tcPr>
          <w:p w14:paraId="632AAAD1" w14:textId="77777777" w:rsidR="0059237A" w:rsidRPr="0059237A" w:rsidRDefault="0059237A" w:rsidP="0059237A">
            <w:pPr>
              <w:jc w:val="right"/>
              <w:rPr>
                <w:color w:val="000000"/>
                <w:sz w:val="22"/>
                <w:szCs w:val="22"/>
              </w:rPr>
            </w:pPr>
            <w:r w:rsidRPr="0059237A">
              <w:rPr>
                <w:color w:val="000000"/>
                <w:sz w:val="22"/>
                <w:szCs w:val="22"/>
              </w:rPr>
              <w:t>3,866,131</w:t>
            </w:r>
          </w:p>
        </w:tc>
        <w:tc>
          <w:tcPr>
            <w:tcW w:w="1588" w:type="dxa"/>
            <w:tcBorders>
              <w:top w:val="nil"/>
              <w:left w:val="nil"/>
              <w:bottom w:val="single" w:sz="4" w:space="0" w:color="808080"/>
              <w:right w:val="nil"/>
            </w:tcBorders>
            <w:shd w:val="clear" w:color="000000" w:fill="FFFFFF"/>
            <w:noWrap/>
            <w:vAlign w:val="bottom"/>
            <w:hideMark/>
          </w:tcPr>
          <w:p w14:paraId="76E7F508" w14:textId="77777777" w:rsidR="0059237A" w:rsidRPr="0059237A" w:rsidRDefault="0059237A" w:rsidP="0059237A">
            <w:pPr>
              <w:jc w:val="right"/>
              <w:rPr>
                <w:color w:val="000000"/>
                <w:sz w:val="22"/>
                <w:szCs w:val="22"/>
              </w:rPr>
            </w:pPr>
            <w:r w:rsidRPr="0059237A">
              <w:rPr>
                <w:color w:val="000000"/>
                <w:sz w:val="22"/>
                <w:szCs w:val="22"/>
              </w:rPr>
              <w:t>213,790</w:t>
            </w:r>
          </w:p>
        </w:tc>
        <w:tc>
          <w:tcPr>
            <w:tcW w:w="451" w:type="dxa"/>
            <w:tcBorders>
              <w:top w:val="nil"/>
              <w:left w:val="nil"/>
              <w:bottom w:val="nil"/>
              <w:right w:val="nil"/>
            </w:tcBorders>
            <w:shd w:val="clear" w:color="000000" w:fill="FFFFFF"/>
            <w:noWrap/>
            <w:vAlign w:val="bottom"/>
            <w:hideMark/>
          </w:tcPr>
          <w:p w14:paraId="3BB01D55" w14:textId="77777777" w:rsidR="0059237A" w:rsidRPr="0059237A" w:rsidRDefault="0059237A" w:rsidP="0059237A">
            <w:pPr>
              <w:rPr>
                <w:color w:val="000000"/>
                <w:sz w:val="22"/>
                <w:szCs w:val="22"/>
              </w:rPr>
            </w:pPr>
            <w:r w:rsidRPr="0059237A">
              <w:rPr>
                <w:color w:val="000000"/>
                <w:sz w:val="22"/>
                <w:szCs w:val="22"/>
              </w:rPr>
              <w:t> </w:t>
            </w:r>
          </w:p>
        </w:tc>
      </w:tr>
      <w:tr w:rsidR="0059237A" w:rsidRPr="0059237A" w14:paraId="334B5314" w14:textId="77777777" w:rsidTr="0059237A">
        <w:trPr>
          <w:trHeight w:val="390"/>
          <w:jc w:val="center"/>
        </w:trPr>
        <w:tc>
          <w:tcPr>
            <w:tcW w:w="3215" w:type="dxa"/>
            <w:tcBorders>
              <w:top w:val="single" w:sz="4" w:space="0" w:color="808080"/>
              <w:left w:val="nil"/>
              <w:bottom w:val="single" w:sz="4" w:space="0" w:color="808080"/>
              <w:right w:val="single" w:sz="4" w:space="0" w:color="808080"/>
            </w:tcBorders>
            <w:shd w:val="clear" w:color="auto" w:fill="auto"/>
            <w:vAlign w:val="bottom"/>
            <w:hideMark/>
          </w:tcPr>
          <w:p w14:paraId="42EF43F8" w14:textId="77777777" w:rsidR="0059237A" w:rsidRPr="0059237A" w:rsidRDefault="0059237A" w:rsidP="0059237A">
            <w:pPr>
              <w:rPr>
                <w:color w:val="000000"/>
                <w:sz w:val="22"/>
                <w:szCs w:val="22"/>
              </w:rPr>
            </w:pPr>
            <w:r w:rsidRPr="0059237A">
              <w:rPr>
                <w:color w:val="000000"/>
                <w:sz w:val="22"/>
                <w:szCs w:val="22"/>
              </w:rPr>
              <w:t xml:space="preserve">Average Hazard </w:t>
            </w:r>
            <w:proofErr w:type="spellStart"/>
            <w:r w:rsidRPr="0059237A">
              <w:rPr>
                <w:color w:val="000000"/>
                <w:sz w:val="22"/>
                <w:szCs w:val="22"/>
              </w:rPr>
              <w:t>Index</w:t>
            </w:r>
            <w:r w:rsidRPr="0059237A">
              <w:rPr>
                <w:color w:val="000000"/>
                <w:sz w:val="22"/>
                <w:szCs w:val="22"/>
                <w:vertAlign w:val="superscript"/>
              </w:rPr>
              <w:t>b</w:t>
            </w:r>
            <w:proofErr w:type="spellEnd"/>
          </w:p>
        </w:tc>
        <w:tc>
          <w:tcPr>
            <w:tcW w:w="1226" w:type="dxa"/>
            <w:tcBorders>
              <w:top w:val="nil"/>
              <w:left w:val="nil"/>
              <w:bottom w:val="single" w:sz="4" w:space="0" w:color="808080"/>
              <w:right w:val="single" w:sz="4" w:space="0" w:color="808080"/>
            </w:tcBorders>
            <w:shd w:val="clear" w:color="auto" w:fill="auto"/>
            <w:noWrap/>
            <w:vAlign w:val="bottom"/>
            <w:hideMark/>
          </w:tcPr>
          <w:p w14:paraId="700F4C8B" w14:textId="77777777" w:rsidR="0059237A" w:rsidRPr="0059237A" w:rsidRDefault="0059237A" w:rsidP="0059237A">
            <w:pPr>
              <w:jc w:val="right"/>
              <w:rPr>
                <w:color w:val="000000"/>
                <w:sz w:val="22"/>
                <w:szCs w:val="22"/>
              </w:rPr>
            </w:pPr>
            <w:r w:rsidRPr="0059237A">
              <w:rPr>
                <w:color w:val="000000"/>
                <w:sz w:val="22"/>
                <w:szCs w:val="22"/>
              </w:rPr>
              <w:t>0.01</w:t>
            </w:r>
          </w:p>
        </w:tc>
        <w:tc>
          <w:tcPr>
            <w:tcW w:w="1588" w:type="dxa"/>
            <w:tcBorders>
              <w:top w:val="nil"/>
              <w:left w:val="nil"/>
              <w:bottom w:val="single" w:sz="4" w:space="0" w:color="808080"/>
              <w:right w:val="nil"/>
            </w:tcBorders>
            <w:shd w:val="clear" w:color="auto" w:fill="auto"/>
            <w:noWrap/>
            <w:vAlign w:val="bottom"/>
            <w:hideMark/>
          </w:tcPr>
          <w:p w14:paraId="15F86D54" w14:textId="77777777" w:rsidR="0059237A" w:rsidRPr="0059237A" w:rsidRDefault="0059237A" w:rsidP="0059237A">
            <w:pPr>
              <w:jc w:val="right"/>
              <w:rPr>
                <w:color w:val="000000"/>
                <w:sz w:val="22"/>
                <w:szCs w:val="22"/>
              </w:rPr>
            </w:pPr>
            <w:r w:rsidRPr="0059237A">
              <w:rPr>
                <w:color w:val="000000"/>
                <w:sz w:val="22"/>
                <w:szCs w:val="22"/>
              </w:rPr>
              <w:t>0.02</w:t>
            </w:r>
          </w:p>
        </w:tc>
        <w:tc>
          <w:tcPr>
            <w:tcW w:w="451" w:type="dxa"/>
            <w:tcBorders>
              <w:top w:val="nil"/>
              <w:left w:val="nil"/>
              <w:bottom w:val="nil"/>
              <w:right w:val="nil"/>
            </w:tcBorders>
            <w:shd w:val="clear" w:color="000000" w:fill="FFFFFF"/>
            <w:noWrap/>
            <w:vAlign w:val="bottom"/>
            <w:hideMark/>
          </w:tcPr>
          <w:p w14:paraId="7686FAAA" w14:textId="77777777" w:rsidR="0059237A" w:rsidRPr="0059237A" w:rsidRDefault="0059237A" w:rsidP="0059237A">
            <w:pPr>
              <w:rPr>
                <w:color w:val="000000"/>
                <w:sz w:val="22"/>
                <w:szCs w:val="22"/>
              </w:rPr>
            </w:pPr>
            <w:r w:rsidRPr="0059237A">
              <w:rPr>
                <w:color w:val="000000"/>
                <w:sz w:val="22"/>
                <w:szCs w:val="22"/>
              </w:rPr>
              <w:t> </w:t>
            </w:r>
          </w:p>
        </w:tc>
      </w:tr>
      <w:tr w:rsidR="0059237A" w:rsidRPr="0059237A" w14:paraId="04CF4662" w14:textId="77777777" w:rsidTr="0059237A">
        <w:trPr>
          <w:trHeight w:val="300"/>
          <w:jc w:val="center"/>
        </w:trPr>
        <w:tc>
          <w:tcPr>
            <w:tcW w:w="3215" w:type="dxa"/>
            <w:tcBorders>
              <w:top w:val="single" w:sz="4" w:space="0" w:color="808080"/>
              <w:left w:val="nil"/>
              <w:bottom w:val="nil"/>
              <w:right w:val="nil"/>
            </w:tcBorders>
            <w:shd w:val="clear" w:color="000000" w:fill="FFFFFF"/>
            <w:noWrap/>
            <w:vAlign w:val="bottom"/>
            <w:hideMark/>
          </w:tcPr>
          <w:p w14:paraId="6BBF01E7" w14:textId="77777777" w:rsidR="0059237A" w:rsidRPr="0059237A" w:rsidRDefault="0059237A" w:rsidP="0059237A">
            <w:pPr>
              <w:rPr>
                <w:color w:val="000000"/>
                <w:sz w:val="22"/>
                <w:szCs w:val="22"/>
              </w:rPr>
            </w:pPr>
            <w:r w:rsidRPr="0059237A">
              <w:rPr>
                <w:color w:val="000000"/>
                <w:sz w:val="22"/>
                <w:szCs w:val="22"/>
              </w:rPr>
              <w:t>Notes:</w:t>
            </w:r>
          </w:p>
        </w:tc>
        <w:tc>
          <w:tcPr>
            <w:tcW w:w="1226" w:type="dxa"/>
            <w:tcBorders>
              <w:top w:val="nil"/>
              <w:left w:val="nil"/>
              <w:bottom w:val="nil"/>
              <w:right w:val="nil"/>
            </w:tcBorders>
            <w:shd w:val="clear" w:color="000000" w:fill="FFFFFF"/>
            <w:noWrap/>
            <w:vAlign w:val="bottom"/>
            <w:hideMark/>
          </w:tcPr>
          <w:p w14:paraId="19B8DA61" w14:textId="77777777" w:rsidR="0059237A" w:rsidRPr="0059237A" w:rsidRDefault="0059237A" w:rsidP="0059237A">
            <w:pPr>
              <w:rPr>
                <w:color w:val="000000"/>
                <w:sz w:val="22"/>
                <w:szCs w:val="22"/>
              </w:rPr>
            </w:pPr>
            <w:r w:rsidRPr="0059237A">
              <w:rPr>
                <w:color w:val="000000"/>
                <w:sz w:val="22"/>
                <w:szCs w:val="22"/>
              </w:rPr>
              <w:t> </w:t>
            </w:r>
          </w:p>
        </w:tc>
        <w:tc>
          <w:tcPr>
            <w:tcW w:w="1588" w:type="dxa"/>
            <w:tcBorders>
              <w:top w:val="nil"/>
              <w:left w:val="nil"/>
              <w:bottom w:val="nil"/>
              <w:right w:val="nil"/>
            </w:tcBorders>
            <w:shd w:val="clear" w:color="000000" w:fill="FFFFFF"/>
            <w:noWrap/>
            <w:vAlign w:val="bottom"/>
            <w:hideMark/>
          </w:tcPr>
          <w:p w14:paraId="639E7E99" w14:textId="77777777" w:rsidR="0059237A" w:rsidRPr="0059237A" w:rsidRDefault="0059237A" w:rsidP="0059237A">
            <w:pPr>
              <w:rPr>
                <w:color w:val="000000"/>
                <w:sz w:val="22"/>
                <w:szCs w:val="22"/>
              </w:rPr>
            </w:pPr>
            <w:r w:rsidRPr="0059237A">
              <w:rPr>
                <w:color w:val="000000"/>
                <w:sz w:val="22"/>
                <w:szCs w:val="22"/>
              </w:rPr>
              <w:t> </w:t>
            </w:r>
          </w:p>
        </w:tc>
        <w:tc>
          <w:tcPr>
            <w:tcW w:w="451" w:type="dxa"/>
            <w:tcBorders>
              <w:top w:val="nil"/>
              <w:left w:val="nil"/>
              <w:bottom w:val="nil"/>
              <w:right w:val="nil"/>
            </w:tcBorders>
            <w:shd w:val="clear" w:color="000000" w:fill="FFFFFF"/>
            <w:noWrap/>
            <w:vAlign w:val="bottom"/>
            <w:hideMark/>
          </w:tcPr>
          <w:p w14:paraId="526B98BC" w14:textId="77777777" w:rsidR="0059237A" w:rsidRPr="0059237A" w:rsidRDefault="0059237A" w:rsidP="0059237A">
            <w:pPr>
              <w:rPr>
                <w:color w:val="000000"/>
                <w:sz w:val="22"/>
                <w:szCs w:val="22"/>
              </w:rPr>
            </w:pPr>
            <w:r w:rsidRPr="0059237A">
              <w:rPr>
                <w:color w:val="000000"/>
                <w:sz w:val="22"/>
                <w:szCs w:val="22"/>
              </w:rPr>
              <w:t> </w:t>
            </w:r>
          </w:p>
        </w:tc>
      </w:tr>
      <w:tr w:rsidR="0059237A" w:rsidRPr="0059237A" w14:paraId="1C684097" w14:textId="77777777" w:rsidTr="0059237A">
        <w:trPr>
          <w:trHeight w:val="660"/>
          <w:jc w:val="center"/>
        </w:trPr>
        <w:tc>
          <w:tcPr>
            <w:tcW w:w="6029" w:type="dxa"/>
            <w:gridSpan w:val="3"/>
            <w:tcBorders>
              <w:top w:val="nil"/>
              <w:left w:val="nil"/>
              <w:bottom w:val="nil"/>
              <w:right w:val="nil"/>
            </w:tcBorders>
            <w:shd w:val="clear" w:color="000000" w:fill="FFFFFF"/>
            <w:vAlign w:val="bottom"/>
            <w:hideMark/>
          </w:tcPr>
          <w:p w14:paraId="1ECBC82A" w14:textId="77777777" w:rsidR="0059237A" w:rsidRPr="0059237A" w:rsidRDefault="0059237A" w:rsidP="0059237A">
            <w:pPr>
              <w:rPr>
                <w:color w:val="000000"/>
                <w:sz w:val="22"/>
                <w:szCs w:val="22"/>
              </w:rPr>
            </w:pPr>
            <w:proofErr w:type="spellStart"/>
            <w:r w:rsidRPr="0059237A">
              <w:rPr>
                <w:color w:val="000000"/>
                <w:sz w:val="22"/>
                <w:szCs w:val="22"/>
                <w:vertAlign w:val="superscript"/>
              </w:rPr>
              <w:t>a</w:t>
            </w:r>
            <w:r w:rsidRPr="0059237A">
              <w:rPr>
                <w:color w:val="000000"/>
                <w:sz w:val="22"/>
                <w:szCs w:val="22"/>
              </w:rPr>
              <w:t>Distributions</w:t>
            </w:r>
            <w:proofErr w:type="spellEnd"/>
            <w:r w:rsidRPr="0059237A">
              <w:rPr>
                <w:color w:val="000000"/>
                <w:sz w:val="22"/>
                <w:szCs w:val="22"/>
              </w:rPr>
              <w:t xml:space="preserve"> of linguistic isolation are based on linguistic isolation data at the census block group level. Hazard indices</w:t>
            </w:r>
          </w:p>
        </w:tc>
        <w:tc>
          <w:tcPr>
            <w:tcW w:w="451" w:type="dxa"/>
            <w:tcBorders>
              <w:top w:val="nil"/>
              <w:left w:val="nil"/>
              <w:bottom w:val="nil"/>
              <w:right w:val="nil"/>
            </w:tcBorders>
            <w:shd w:val="clear" w:color="000000" w:fill="FFFFFF"/>
            <w:vAlign w:val="center"/>
            <w:hideMark/>
          </w:tcPr>
          <w:p w14:paraId="0ACAAD55" w14:textId="77777777" w:rsidR="0059237A" w:rsidRPr="0059237A" w:rsidRDefault="0059237A" w:rsidP="0059237A">
            <w:pPr>
              <w:rPr>
                <w:color w:val="000000"/>
                <w:sz w:val="22"/>
                <w:szCs w:val="22"/>
              </w:rPr>
            </w:pPr>
            <w:r w:rsidRPr="0059237A">
              <w:rPr>
                <w:color w:val="000000"/>
                <w:sz w:val="22"/>
                <w:szCs w:val="22"/>
              </w:rPr>
              <w:t> </w:t>
            </w:r>
          </w:p>
        </w:tc>
      </w:tr>
      <w:tr w:rsidR="0059237A" w:rsidRPr="0059237A" w14:paraId="15A61AA8" w14:textId="77777777" w:rsidTr="0059237A">
        <w:trPr>
          <w:trHeight w:val="468"/>
          <w:jc w:val="center"/>
        </w:trPr>
        <w:tc>
          <w:tcPr>
            <w:tcW w:w="6029" w:type="dxa"/>
            <w:gridSpan w:val="3"/>
            <w:tcBorders>
              <w:top w:val="nil"/>
              <w:left w:val="nil"/>
              <w:bottom w:val="nil"/>
              <w:right w:val="nil"/>
            </w:tcBorders>
            <w:shd w:val="clear" w:color="auto" w:fill="auto"/>
            <w:vAlign w:val="bottom"/>
            <w:hideMark/>
          </w:tcPr>
          <w:p w14:paraId="6682A8DC" w14:textId="77777777" w:rsidR="0059237A" w:rsidRPr="0059237A" w:rsidRDefault="0059237A" w:rsidP="0059237A">
            <w:pPr>
              <w:rPr>
                <w:color w:val="000000"/>
                <w:sz w:val="22"/>
                <w:szCs w:val="22"/>
              </w:rPr>
            </w:pPr>
            <w:r w:rsidRPr="0059237A">
              <w:rPr>
                <w:color w:val="000000"/>
                <w:sz w:val="22"/>
                <w:szCs w:val="22"/>
              </w:rPr>
              <w:t>for Miscellaneous Organic Chemical Manufacturing emissions are modeled at the census block level.</w:t>
            </w:r>
          </w:p>
        </w:tc>
        <w:tc>
          <w:tcPr>
            <w:tcW w:w="451" w:type="dxa"/>
            <w:tcBorders>
              <w:top w:val="nil"/>
              <w:left w:val="nil"/>
              <w:bottom w:val="nil"/>
              <w:right w:val="nil"/>
            </w:tcBorders>
            <w:shd w:val="clear" w:color="000000" w:fill="FFFFFF"/>
            <w:hideMark/>
          </w:tcPr>
          <w:p w14:paraId="3D94EF1E" w14:textId="77777777" w:rsidR="0059237A" w:rsidRPr="0059237A" w:rsidRDefault="0059237A" w:rsidP="0059237A">
            <w:pPr>
              <w:rPr>
                <w:color w:val="000000"/>
                <w:sz w:val="22"/>
                <w:szCs w:val="22"/>
              </w:rPr>
            </w:pPr>
            <w:r w:rsidRPr="0059237A">
              <w:rPr>
                <w:color w:val="000000"/>
                <w:sz w:val="22"/>
                <w:szCs w:val="22"/>
              </w:rPr>
              <w:t> </w:t>
            </w:r>
          </w:p>
        </w:tc>
      </w:tr>
      <w:tr w:rsidR="0059237A" w:rsidRPr="0059237A" w14:paraId="1FE41E33" w14:textId="77777777" w:rsidTr="0059237A">
        <w:trPr>
          <w:trHeight w:val="915"/>
          <w:jc w:val="center"/>
        </w:trPr>
        <w:tc>
          <w:tcPr>
            <w:tcW w:w="6480" w:type="dxa"/>
            <w:gridSpan w:val="4"/>
            <w:tcBorders>
              <w:top w:val="nil"/>
              <w:left w:val="nil"/>
              <w:bottom w:val="nil"/>
              <w:right w:val="nil"/>
            </w:tcBorders>
            <w:shd w:val="clear" w:color="auto" w:fill="auto"/>
            <w:vAlign w:val="bottom"/>
            <w:hideMark/>
          </w:tcPr>
          <w:p w14:paraId="205960D2" w14:textId="77777777" w:rsidR="0059237A" w:rsidRPr="0059237A" w:rsidRDefault="0059237A" w:rsidP="0059237A">
            <w:pPr>
              <w:rPr>
                <w:color w:val="000000"/>
                <w:sz w:val="22"/>
                <w:szCs w:val="22"/>
              </w:rPr>
            </w:pPr>
            <w:proofErr w:type="spellStart"/>
            <w:r w:rsidRPr="0059237A">
              <w:rPr>
                <w:color w:val="000000"/>
                <w:sz w:val="22"/>
                <w:szCs w:val="22"/>
                <w:vertAlign w:val="superscript"/>
              </w:rPr>
              <w:t>b</w:t>
            </w:r>
            <w:r w:rsidRPr="0059237A">
              <w:rPr>
                <w:color w:val="000000"/>
                <w:sz w:val="22"/>
                <w:szCs w:val="22"/>
              </w:rPr>
              <w:t>The</w:t>
            </w:r>
            <w:proofErr w:type="spellEnd"/>
            <w:r w:rsidRPr="0059237A">
              <w:rPr>
                <w:color w:val="000000"/>
                <w:sz w:val="22"/>
                <w:szCs w:val="22"/>
              </w:rPr>
              <w:t xml:space="preserve"> population-weighted average hazard index </w:t>
            </w:r>
            <w:proofErr w:type="gramStart"/>
            <w:r w:rsidRPr="0059237A">
              <w:rPr>
                <w:color w:val="000000"/>
                <w:sz w:val="22"/>
                <w:szCs w:val="22"/>
              </w:rPr>
              <w:t>takes into account</w:t>
            </w:r>
            <w:proofErr w:type="gramEnd"/>
            <w:r w:rsidRPr="0059237A">
              <w:rPr>
                <w:color w:val="000000"/>
                <w:sz w:val="22"/>
                <w:szCs w:val="22"/>
              </w:rPr>
              <w:t xml:space="preserve"> hazard index levels at all populated block receptors in the modeled domain for the entire source category.</w:t>
            </w:r>
          </w:p>
        </w:tc>
      </w:tr>
    </w:tbl>
    <w:p w14:paraId="4AF40D53" w14:textId="77777777" w:rsidR="007F0DBA" w:rsidRDefault="007F0DBA">
      <w:pPr>
        <w:rPr>
          <w:b/>
          <w:lang w:val="en-CA" w:eastAsia="x-none"/>
        </w:rPr>
      </w:pPr>
    </w:p>
    <w:p w14:paraId="0BDB8269" w14:textId="1013E29C" w:rsidR="005B7C58" w:rsidRDefault="008B4F89">
      <w:pPr>
        <w:rPr>
          <w:b/>
          <w:lang w:val="en-CA" w:eastAsia="x-none"/>
        </w:rPr>
      </w:pPr>
      <w:r>
        <w:rPr>
          <w:b/>
          <w:lang w:val="en-CA" w:eastAsia="x-none"/>
        </w:rPr>
        <w:t xml:space="preserve"> </w:t>
      </w:r>
      <w:r w:rsidR="005B7C58">
        <w:rPr>
          <w:b/>
          <w:lang w:val="en-CA" w:eastAsia="x-none"/>
        </w:rPr>
        <w:br w:type="page"/>
      </w:r>
    </w:p>
    <w:p w14:paraId="3607C1C8" w14:textId="408D4907" w:rsidR="00BE7736" w:rsidRPr="0065535C" w:rsidRDefault="009C23DD" w:rsidP="0065535C">
      <w:pPr>
        <w:jc w:val="center"/>
        <w:rPr>
          <w:b/>
          <w:lang w:val="en-CA" w:eastAsia="x-none"/>
        </w:rPr>
      </w:pPr>
      <w:r w:rsidRPr="009C23DD">
        <w:rPr>
          <w:noProof/>
        </w:rPr>
        <w:lastRenderedPageBreak/>
        <w:drawing>
          <wp:inline distT="0" distB="0" distL="0" distR="0" wp14:anchorId="706C82FC" wp14:editId="2633004E">
            <wp:extent cx="3403075" cy="543662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bwMode="auto">
                    <a:xfrm>
                      <a:off x="0" y="0"/>
                      <a:ext cx="3403075" cy="5436620"/>
                    </a:xfrm>
                    <a:prstGeom prst="rect">
                      <a:avLst/>
                    </a:prstGeom>
                    <a:noFill/>
                    <a:ln>
                      <a:noFill/>
                    </a:ln>
                  </pic:spPr>
                </pic:pic>
              </a:graphicData>
            </a:graphic>
          </wp:inline>
        </w:drawing>
      </w:r>
    </w:p>
    <w:sectPr w:rsidR="00BE7736" w:rsidRPr="0065535C" w:rsidSect="002A4563">
      <w:footerReference w:type="first" r:id="rId30"/>
      <w:endnotePr>
        <w:numFmt w:val="decimal"/>
      </w:endnotePr>
      <w:pgSz w:w="12240" w:h="15840" w:code="1"/>
      <w:pgMar w:top="1440" w:right="1440" w:bottom="1440" w:left="19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06C275" w14:textId="77777777" w:rsidR="0073275B" w:rsidRDefault="0073275B" w:rsidP="00E95522"/>
  </w:endnote>
  <w:endnote w:type="continuationSeparator" w:id="0">
    <w:p w14:paraId="4552237F" w14:textId="77777777" w:rsidR="0073275B" w:rsidRDefault="0073275B" w:rsidP="00E95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07882" w14:textId="6B6D260E" w:rsidR="008E002B" w:rsidRDefault="008E002B">
    <w:pPr>
      <w:pStyle w:val="Footer"/>
      <w:jc w:val="center"/>
    </w:pPr>
    <w:r>
      <w:fldChar w:fldCharType="begin"/>
    </w:r>
    <w:r>
      <w:instrText xml:space="preserve"> PAGE   \* MERGEFORMAT </w:instrText>
    </w:r>
    <w:r>
      <w:fldChar w:fldCharType="separate"/>
    </w:r>
    <w:r>
      <w:rPr>
        <w:noProof/>
      </w:rPr>
      <w:t>11</w:t>
    </w:r>
    <w:r>
      <w:rPr>
        <w:noProof/>
      </w:rPr>
      <w:fldChar w:fldCharType="end"/>
    </w:r>
  </w:p>
  <w:p w14:paraId="21BBF815" w14:textId="77777777" w:rsidR="008E002B" w:rsidRDefault="008E002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9532C" w14:textId="77D30AF5" w:rsidR="008E002B" w:rsidRDefault="008E002B" w:rsidP="000E2A57">
    <w:pPr>
      <w:pStyle w:val="Footer"/>
      <w:jc w:val="center"/>
    </w:pPr>
    <w:r>
      <w:t>B-</w:t>
    </w:r>
    <w:r>
      <w:fldChar w:fldCharType="begin"/>
    </w:r>
    <w:r>
      <w:instrText xml:space="preserve"> PAGE   \* MERGEFORMAT </w:instrText>
    </w:r>
    <w:r>
      <w:fldChar w:fldCharType="separate"/>
    </w:r>
    <w:r>
      <w:rPr>
        <w:noProof/>
      </w:rPr>
      <w:t>1</w:t>
    </w:r>
    <w:r>
      <w:rPr>
        <w:noProof/>
      </w:rPr>
      <w:fldChar w:fldCharType="end"/>
    </w:r>
  </w:p>
  <w:p w14:paraId="14F59E19" w14:textId="6CDB173F" w:rsidR="008E002B" w:rsidRPr="003C5161" w:rsidRDefault="008E002B" w:rsidP="003C5161">
    <w:pPr>
      <w:pStyle w:val="Footer"/>
    </w:pPr>
    <w:r>
      <w:rPr>
        <w:lang w:val="en-US"/>
      </w:rPr>
      <w:t>Demographic Cancer Risk Results within Close Proximity (5 km)</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A8EE5" w14:textId="377170D1" w:rsidR="008E002B" w:rsidRPr="007B14D4" w:rsidRDefault="008E002B" w:rsidP="000E2A57">
    <w:pPr>
      <w:pStyle w:val="Footer"/>
      <w:jc w:val="center"/>
      <w:rPr>
        <w:lang w:val="en-US"/>
      </w:rPr>
    </w:pPr>
    <w:r>
      <w:t>C-</w:t>
    </w:r>
    <w:r>
      <w:fldChar w:fldCharType="begin"/>
    </w:r>
    <w:r>
      <w:instrText xml:space="preserve"> PAGE   \* MERGEFORMAT </w:instrText>
    </w:r>
    <w:r>
      <w:fldChar w:fldCharType="separate"/>
    </w:r>
    <w:r>
      <w:rPr>
        <w:noProof/>
      </w:rPr>
      <w:t>3</w:t>
    </w:r>
    <w:r>
      <w:rPr>
        <w:noProof/>
      </w:rPr>
      <w:fldChar w:fldCharType="end"/>
    </w:r>
  </w:p>
  <w:p w14:paraId="63B44ECA" w14:textId="6BCEB794" w:rsidR="008E002B" w:rsidRPr="000E2A57" w:rsidRDefault="008E002B">
    <w:pPr>
      <w:pStyle w:val="Footer"/>
    </w:pPr>
    <w:r>
      <w:rPr>
        <w:lang w:val="en-US"/>
      </w:rPr>
      <w:t>Demographic Noncancer Risk Results within the HEM-3 Model Domain (50 km)</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699B2" w14:textId="77777777" w:rsidR="008E002B" w:rsidRPr="00CE7464" w:rsidRDefault="008E002B" w:rsidP="00CE7464">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97510" w14:textId="2772A34C" w:rsidR="008E002B" w:rsidRDefault="008E002B" w:rsidP="002A4563">
    <w:pPr>
      <w:pStyle w:val="Footer"/>
      <w:jc w:val="center"/>
    </w:pPr>
    <w:r>
      <w:rPr>
        <w:lang w:val="en-US"/>
      </w:rPr>
      <w:t>D</w:t>
    </w:r>
    <w:r>
      <w:t>-</w:t>
    </w:r>
    <w:r>
      <w:fldChar w:fldCharType="begin"/>
    </w:r>
    <w:r>
      <w:instrText xml:space="preserve"> PAGE   \* MERGEFORMAT </w:instrText>
    </w:r>
    <w:r>
      <w:fldChar w:fldCharType="separate"/>
    </w:r>
    <w:r>
      <w:rPr>
        <w:noProof/>
      </w:rPr>
      <w:t>2</w:t>
    </w:r>
    <w:r>
      <w:rPr>
        <w:noProof/>
      </w:rPr>
      <w:fldChar w:fldCharType="end"/>
    </w:r>
  </w:p>
  <w:p w14:paraId="730152A8" w14:textId="269D3ED9" w:rsidR="008E002B" w:rsidRPr="002A4563" w:rsidRDefault="008E002B">
    <w:pPr>
      <w:pStyle w:val="Footer"/>
    </w:pPr>
    <w:r>
      <w:rPr>
        <w:lang w:val="en-US"/>
      </w:rPr>
      <w:t>Demographic Noncancer Risk Results within Close Proximity (5 km)</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1724D" w14:textId="055E1CB8" w:rsidR="008E002B" w:rsidRPr="007033EF" w:rsidRDefault="008E002B" w:rsidP="007033EF">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BA27E" w14:textId="43D3CA4D" w:rsidR="008E002B" w:rsidRDefault="008E002B" w:rsidP="00A3024F">
    <w:pPr>
      <w:pStyle w:val="Footer"/>
      <w:jc w:val="center"/>
    </w:pPr>
    <w:r>
      <w:rPr>
        <w:lang w:val="en-US"/>
      </w:rPr>
      <w:t>D</w:t>
    </w:r>
    <w:r>
      <w:t>-</w:t>
    </w:r>
    <w:r>
      <w:fldChar w:fldCharType="begin"/>
    </w:r>
    <w:r>
      <w:instrText xml:space="preserve"> PAGE   \* MERGEFORMAT </w:instrText>
    </w:r>
    <w:r>
      <w:fldChar w:fldCharType="separate"/>
    </w:r>
    <w:r>
      <w:rPr>
        <w:noProof/>
      </w:rPr>
      <w:t>1</w:t>
    </w:r>
    <w:r>
      <w:rPr>
        <w:noProof/>
      </w:rPr>
      <w:fldChar w:fldCharType="end"/>
    </w:r>
  </w:p>
  <w:p w14:paraId="0BA5AC65" w14:textId="77777777" w:rsidR="008E002B" w:rsidRPr="002A4563" w:rsidRDefault="008E002B" w:rsidP="00A3024F">
    <w:pPr>
      <w:pStyle w:val="Footer"/>
    </w:pPr>
    <w:r>
      <w:rPr>
        <w:lang w:val="en-US"/>
      </w:rPr>
      <w:t>Demographic Noncancer Risk Results within Close Proximity (5 km)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50A27" w14:textId="4283C83D" w:rsidR="008E002B" w:rsidRDefault="008E002B">
    <w:pPr>
      <w:pStyle w:val="Footer"/>
      <w:jc w:val="center"/>
    </w:pPr>
    <w:r>
      <w:fldChar w:fldCharType="begin"/>
    </w:r>
    <w:r>
      <w:instrText xml:space="preserve"> PAGE   \* MERGEFORMAT </w:instrText>
    </w:r>
    <w:r>
      <w:fldChar w:fldCharType="separate"/>
    </w:r>
    <w:r>
      <w:rPr>
        <w:noProof/>
      </w:rPr>
      <w:t>iii</w:t>
    </w:r>
    <w:r>
      <w:rPr>
        <w:noProof/>
      </w:rPr>
      <w:fldChar w:fldCharType="end"/>
    </w:r>
  </w:p>
  <w:p w14:paraId="65E332BD" w14:textId="77777777" w:rsidR="008E002B" w:rsidRDefault="008E00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2B732" w14:textId="77777777" w:rsidR="008E002B" w:rsidRDefault="008E00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5321092"/>
      <w:docPartObj>
        <w:docPartGallery w:val="Page Numbers (Bottom of Page)"/>
        <w:docPartUnique/>
      </w:docPartObj>
    </w:sdtPr>
    <w:sdtEndPr>
      <w:rPr>
        <w:noProof/>
      </w:rPr>
    </w:sdtEndPr>
    <w:sdtContent>
      <w:p w14:paraId="1B15C686" w14:textId="110E6BD9" w:rsidR="008E002B" w:rsidRDefault="008E002B" w:rsidP="000E2A57">
        <w:pPr>
          <w:pStyle w:val="Footer"/>
          <w:jc w:val="center"/>
        </w:pPr>
        <w:r>
          <w:fldChar w:fldCharType="begin"/>
        </w:r>
        <w:r>
          <w:instrText xml:space="preserve"> PAGE   \* MERGEFORMAT </w:instrText>
        </w:r>
        <w:r>
          <w:fldChar w:fldCharType="separate"/>
        </w:r>
        <w:r>
          <w:rPr>
            <w:noProof/>
          </w:rPr>
          <w:t>7</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F18A5" w14:textId="771270FD" w:rsidR="008E002B" w:rsidRDefault="008E002B">
    <w:pPr>
      <w:pStyle w:val="Footer"/>
      <w:jc w:val="center"/>
    </w:pPr>
    <w:r>
      <w:rPr>
        <w:lang w:val="en-US"/>
      </w:rPr>
      <w:t>A-</w:t>
    </w:r>
    <w:sdt>
      <w:sdtPr>
        <w:id w:val="-14903240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14:paraId="3E743F0C" w14:textId="0D3FDAE4" w:rsidR="008E002B" w:rsidRPr="00CE7464" w:rsidRDefault="008E002B" w:rsidP="00CE7464">
    <w:pPr>
      <w:pStyle w:val="Footer"/>
      <w:rPr>
        <w:lang w:val="en-US"/>
      </w:rPr>
    </w:pPr>
    <w:r>
      <w:rPr>
        <w:lang w:val="en-US"/>
      </w:rPr>
      <w:t>Demographic Cancer Risk Results within the HEM-3 Model Domain (50 km)</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554FE" w14:textId="159E7392" w:rsidR="008E002B" w:rsidRDefault="008E002B">
    <w:pPr>
      <w:pStyle w:val="Footer"/>
      <w:jc w:val="center"/>
    </w:pPr>
    <w:r>
      <w:t>A-</w:t>
    </w:r>
    <w:r>
      <w:fldChar w:fldCharType="begin"/>
    </w:r>
    <w:r>
      <w:instrText xml:space="preserve"> PAGE   \* MERGEFORMAT </w:instrText>
    </w:r>
    <w:r>
      <w:fldChar w:fldCharType="separate"/>
    </w:r>
    <w:r>
      <w:rPr>
        <w:noProof/>
      </w:rPr>
      <w:t>1</w:t>
    </w:r>
    <w:r>
      <w:rPr>
        <w:noProof/>
      </w:rPr>
      <w:fldChar w:fldCharType="end"/>
    </w:r>
  </w:p>
  <w:p w14:paraId="0A8A559D" w14:textId="291CBD92" w:rsidR="008E002B" w:rsidRPr="00F66823" w:rsidRDefault="008E002B">
    <w:pPr>
      <w:pStyle w:val="Footer"/>
      <w:rPr>
        <w:lang w:val="en-US"/>
      </w:rPr>
    </w:pPr>
    <w:r>
      <w:rPr>
        <w:lang w:val="en-US"/>
      </w:rPr>
      <w:t>Demographic Cancer Risk Results within the HEM-3 Model Domain (50 km)</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2CEA7" w14:textId="73D872B8" w:rsidR="008E002B" w:rsidRPr="00CE7464" w:rsidRDefault="008E002B" w:rsidP="00CE746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FC68E" w14:textId="2C294176" w:rsidR="008E002B" w:rsidRDefault="008E002B" w:rsidP="003C5161">
    <w:pPr>
      <w:pStyle w:val="Footer"/>
      <w:jc w:val="center"/>
    </w:pPr>
    <w:r w:rsidRPr="003C5161">
      <w:t xml:space="preserve"> </w:t>
    </w:r>
    <w:r>
      <w:t>A-</w:t>
    </w:r>
    <w:r>
      <w:fldChar w:fldCharType="begin"/>
    </w:r>
    <w:r>
      <w:instrText xml:space="preserve"> PAGE   \* MERGEFORMAT </w:instrText>
    </w:r>
    <w:r>
      <w:fldChar w:fldCharType="separate"/>
    </w:r>
    <w:r>
      <w:rPr>
        <w:noProof/>
      </w:rPr>
      <w:t>1</w:t>
    </w:r>
    <w:r>
      <w:rPr>
        <w:noProof/>
      </w:rPr>
      <w:fldChar w:fldCharType="end"/>
    </w:r>
  </w:p>
  <w:p w14:paraId="4E50EC75" w14:textId="4EDE9CD6" w:rsidR="008E002B" w:rsidRPr="000E2A57" w:rsidRDefault="008E002B" w:rsidP="000E2A57">
    <w:pPr>
      <w:pStyle w:val="Footer"/>
      <w:rPr>
        <w:lang w:val="en-US"/>
      </w:rPr>
    </w:pPr>
    <w:r>
      <w:rPr>
        <w:lang w:val="en-US"/>
      </w:rPr>
      <w:t>Demographic Cancer Risk Results within the HEM-3 Model Domain (50 km)</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951DA" w14:textId="7DD11288" w:rsidR="008E002B" w:rsidRDefault="008E002B" w:rsidP="002A4563">
    <w:pPr>
      <w:pStyle w:val="Footer"/>
      <w:jc w:val="center"/>
    </w:pPr>
    <w:r>
      <w:t>B-</w:t>
    </w:r>
    <w:r>
      <w:fldChar w:fldCharType="begin"/>
    </w:r>
    <w:r>
      <w:instrText xml:space="preserve"> PAGE   \* MERGEFORMAT </w:instrText>
    </w:r>
    <w:r>
      <w:fldChar w:fldCharType="separate"/>
    </w:r>
    <w:r>
      <w:rPr>
        <w:noProof/>
      </w:rPr>
      <w:t>2</w:t>
    </w:r>
    <w:r>
      <w:rPr>
        <w:noProof/>
      </w:rPr>
      <w:fldChar w:fldCharType="end"/>
    </w:r>
  </w:p>
  <w:p w14:paraId="2681A913" w14:textId="400D322A" w:rsidR="008E002B" w:rsidRDefault="008E002B" w:rsidP="002A4563">
    <w:pPr>
      <w:pStyle w:val="Footer"/>
    </w:pPr>
    <w:r>
      <w:rPr>
        <w:lang w:val="en-US"/>
      </w:rPr>
      <w:t>Demographic Cancer Risk Results within Close Proximity (5 Kilometers)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16A4AC" w14:textId="77777777" w:rsidR="0073275B" w:rsidRDefault="0073275B" w:rsidP="00E95522">
      <w:r>
        <w:separator/>
      </w:r>
    </w:p>
  </w:footnote>
  <w:footnote w:type="continuationSeparator" w:id="0">
    <w:p w14:paraId="08D0F2F6" w14:textId="77777777" w:rsidR="0073275B" w:rsidRDefault="0073275B" w:rsidP="00E95522">
      <w:r>
        <w:continuationSeparator/>
      </w:r>
    </w:p>
  </w:footnote>
  <w:footnote w:id="1">
    <w:p w14:paraId="18549804" w14:textId="6D6E8B8E" w:rsidR="008E002B" w:rsidRDefault="008E002B" w:rsidP="005607C5">
      <w:pPr>
        <w:pStyle w:val="FootnoteText"/>
        <w:ind w:left="720" w:hanging="720"/>
      </w:pPr>
      <w:r w:rsidRPr="00382AA5">
        <w:rPr>
          <w:rStyle w:val="FootnoteReference"/>
          <w:vertAlign w:val="baseline"/>
        </w:rPr>
        <w:footnoteRef/>
      </w:r>
      <w:r>
        <w:t>.</w:t>
      </w:r>
      <w:r>
        <w:tab/>
      </w:r>
      <w:r w:rsidRPr="00382AA5">
        <w:t>EC/R</w:t>
      </w:r>
      <w:r>
        <w:rPr>
          <w:lang w:val="en-US"/>
        </w:rPr>
        <w:t xml:space="preserve"> (now SC&amp;A)</w:t>
      </w:r>
      <w:r w:rsidRPr="001A39D3">
        <w:rPr>
          <w:lang w:val="en-US"/>
        </w:rPr>
        <w:t xml:space="preserve"> </w:t>
      </w:r>
      <w:r>
        <w:rPr>
          <w:lang w:val="en-US"/>
        </w:rPr>
        <w:t xml:space="preserve">Inc., </w:t>
      </w:r>
      <w:r>
        <w:t>October 2016</w:t>
      </w:r>
      <w:r w:rsidRPr="00382AA5">
        <w:t>. Modeling for the Residual Risk and Technology Review Using the Human Exposure Model 3 – AERMOD Version.</w:t>
      </w:r>
      <w:r>
        <w:t xml:space="preserve"> Technical Support Document</w:t>
      </w:r>
      <w:r>
        <w:rPr>
          <w:lang w:val="en-US"/>
        </w:rPr>
        <w:t>. P</w:t>
      </w:r>
      <w:r w:rsidRPr="00382AA5">
        <w:t>repared for the U.S. Environmental Protection Agency, Research Triangle Park, NC.</w:t>
      </w:r>
      <w:r>
        <w:t xml:space="preserve"> </w:t>
      </w:r>
      <w:r w:rsidRPr="00382AA5">
        <w:t xml:space="preserve">  </w:t>
      </w:r>
    </w:p>
    <w:p w14:paraId="00588575" w14:textId="77777777" w:rsidR="008E002B" w:rsidRPr="00382AA5" w:rsidRDefault="008E002B" w:rsidP="005607C5"/>
  </w:footnote>
  <w:footnote w:id="2">
    <w:p w14:paraId="4CF786FA" w14:textId="2EFF284E" w:rsidR="008E002B" w:rsidRPr="00BF41DC" w:rsidRDefault="008E002B" w:rsidP="00266D6D">
      <w:pPr>
        <w:pStyle w:val="FootnoteText"/>
        <w:ind w:left="720" w:hanging="720"/>
        <w:rPr>
          <w:lang w:val="en-US"/>
        </w:rPr>
      </w:pPr>
      <w:r w:rsidRPr="006B4417">
        <w:rPr>
          <w:rStyle w:val="FootnoteReference"/>
          <w:vertAlign w:val="baseline"/>
        </w:rPr>
        <w:footnoteRef/>
      </w:r>
      <w:r>
        <w:t>.</w:t>
      </w:r>
      <w:r w:rsidRPr="006B4417">
        <w:t xml:space="preserve"> </w:t>
      </w:r>
      <w:r w:rsidRPr="006B4417">
        <w:tab/>
      </w:r>
      <w:r w:rsidR="00E8757E">
        <w:rPr>
          <w:lang w:val="en-US"/>
        </w:rPr>
        <w:t>SC&amp;A Inc.,</w:t>
      </w:r>
      <w:r w:rsidR="00E8757E">
        <w:t xml:space="preserve"> </w:t>
      </w:r>
      <w:r w:rsidR="00E8757E">
        <w:rPr>
          <w:lang w:val="en-US"/>
        </w:rPr>
        <w:t>January 2019</w:t>
      </w:r>
      <w:r w:rsidR="00E8757E">
        <w:t xml:space="preserve">. </w:t>
      </w:r>
      <w:r w:rsidR="00E8757E">
        <w:t xml:space="preserve">The HEM-3 User’s Guide. Prepared for the U.S. Environmental Protection Agency, Research Triangle Park, NC. </w:t>
      </w:r>
      <w:hyperlink r:id="rId1" w:history="1">
        <w:r w:rsidR="00E8757E" w:rsidRPr="007F4512">
          <w:rPr>
            <w:rStyle w:val="Hyperlink"/>
          </w:rPr>
          <w:t>https://www.epa.gov/fera/human-exposure-model-hem-3-users-guides</w:t>
        </w:r>
      </w:hyperlink>
      <w:r>
        <w:rPr>
          <w:lang w:val="en-US"/>
        </w:rPr>
        <w:t xml:space="preserve"> </w:t>
      </w:r>
    </w:p>
    <w:p w14:paraId="4F02040E" w14:textId="77777777" w:rsidR="008E002B" w:rsidRPr="006B4417" w:rsidRDefault="008E002B" w:rsidP="005D0D41">
      <w:pPr>
        <w:pStyle w:val="FootnoteText"/>
        <w:ind w:left="720" w:hanging="720"/>
      </w:pPr>
    </w:p>
  </w:footnote>
  <w:footnote w:id="3">
    <w:p w14:paraId="3D1D82B5" w14:textId="611D6FC5" w:rsidR="008E002B" w:rsidRPr="00BF41DC" w:rsidRDefault="008E002B" w:rsidP="006E12B4">
      <w:pPr>
        <w:pStyle w:val="FootnoteText"/>
        <w:ind w:left="720" w:hanging="720"/>
        <w:rPr>
          <w:lang w:val="en-US"/>
        </w:rPr>
      </w:pPr>
      <w:r>
        <w:t>3.</w:t>
      </w:r>
      <w:r>
        <w:tab/>
      </w:r>
      <w:r w:rsidR="006C01F6">
        <w:rPr>
          <w:lang w:val="en-US"/>
        </w:rPr>
        <w:t>SC&amp;A Inc.,</w:t>
      </w:r>
      <w:r w:rsidR="006C01F6">
        <w:t xml:space="preserve"> </w:t>
      </w:r>
      <w:r w:rsidR="006C01F6">
        <w:rPr>
          <w:lang w:val="en-US"/>
        </w:rPr>
        <w:t>April 2019</w:t>
      </w:r>
      <w:r w:rsidR="006C01F6">
        <w:t xml:space="preserve">. </w:t>
      </w:r>
      <w:r w:rsidR="006C01F6">
        <w:t>Multi HEM-3 and RTR Summary Programs User’s Guide. Prepared for the U.S. Environmental  Protection Agency, Research Triangle Park, NC.</w:t>
      </w:r>
      <w:r w:rsidR="006C01F6">
        <w:rPr>
          <w:lang w:val="en-US"/>
        </w:rPr>
        <w:t xml:space="preserve"> </w:t>
      </w:r>
      <w:hyperlink r:id="rId2" w:history="1">
        <w:r w:rsidR="006C01F6" w:rsidRPr="007F4512">
          <w:rPr>
            <w:rStyle w:val="Hyperlink"/>
            <w:lang w:val="en-US"/>
          </w:rPr>
          <w:t>https://www.epa.gov/fera/human-exposure-model-hem-3-users-guides</w:t>
        </w:r>
      </w:hyperlink>
    </w:p>
    <w:p w14:paraId="1B6261C2" w14:textId="29E1238C" w:rsidR="008E002B" w:rsidRPr="006E12B4" w:rsidRDefault="008E002B" w:rsidP="006E12B4">
      <w:pPr>
        <w:pStyle w:val="FootnoteText"/>
        <w:ind w:left="720" w:hanging="720"/>
        <w:rPr>
          <w:lang w:val="en-US"/>
        </w:rPr>
      </w:pPr>
      <w:r>
        <w:t xml:space="preserve"> </w:t>
      </w:r>
    </w:p>
  </w:footnote>
  <w:footnote w:id="4">
    <w:p w14:paraId="4A06408B" w14:textId="1EA9950D" w:rsidR="008E002B" w:rsidRPr="006F00FF" w:rsidRDefault="008E002B" w:rsidP="006F00FF">
      <w:pPr>
        <w:pStyle w:val="FootnoteText"/>
        <w:ind w:left="720" w:hanging="720"/>
        <w:rPr>
          <w:lang w:val="en-US"/>
        </w:rPr>
      </w:pPr>
      <w:r>
        <w:rPr>
          <w:lang w:val="en-US"/>
        </w:rPr>
        <w:t>4.</w:t>
      </w:r>
      <w:r>
        <w:rPr>
          <w:lang w:val="en-US"/>
        </w:rPr>
        <w:tab/>
        <w:t>EC/R (now SC&amp;A) Inc., March 2017. RTR Environmental Justice (EJ) Risk and Proximity Analysis Tool.</w:t>
      </w:r>
      <w:r w:rsidRPr="00081359">
        <w:t xml:space="preserve"> </w:t>
      </w:r>
      <w:r>
        <w:rPr>
          <w:lang w:val="en-US"/>
        </w:rPr>
        <w:t>Prepared for the U.S. Environmental Protection Agency, Research Triangle Park, NC. See also the EJ Tool User’s Guide prepared by EC/R (now SC&amp;A) Inc. for the U.S. EPA, March 2017.</w:t>
      </w:r>
    </w:p>
  </w:footnote>
  <w:footnote w:id="5">
    <w:p w14:paraId="53683D9D" w14:textId="1286D067" w:rsidR="008E002B" w:rsidRDefault="008E002B" w:rsidP="00B87221">
      <w:pPr>
        <w:pStyle w:val="FootnoteText"/>
        <w:ind w:left="720" w:hanging="720"/>
      </w:pPr>
      <w:r w:rsidRPr="00382AA5">
        <w:rPr>
          <w:rStyle w:val="FootnoteReference"/>
          <w:vertAlign w:val="baseline"/>
        </w:rPr>
        <w:footnoteRef/>
      </w:r>
      <w:r w:rsidRPr="00382AA5">
        <w:t>.</w:t>
      </w:r>
      <w:r w:rsidRPr="00382AA5">
        <w:tab/>
      </w:r>
      <w:r>
        <w:rPr>
          <w:lang w:val="en-US"/>
        </w:rPr>
        <w:t xml:space="preserve">U.S. Census Bureau, 2011. </w:t>
      </w:r>
      <w:r>
        <w:t xml:space="preserve">2010 Census Summary File 1 – United States: </w:t>
      </w:r>
      <w:hyperlink r:id="rId3" w:history="1">
        <w:r w:rsidRPr="00E40BA9">
          <w:rPr>
            <w:rStyle w:val="Hyperlink"/>
          </w:rPr>
          <w:t>http://www2.census.gov/census_2010/04-Summary_File_1/</w:t>
        </w:r>
      </w:hyperlink>
      <w:r>
        <w:t>. See also Technical Documentation for the 2010 Census Summary File 1.</w:t>
      </w:r>
    </w:p>
    <w:p w14:paraId="611099E8" w14:textId="77777777" w:rsidR="008E002B" w:rsidRPr="00382AA5" w:rsidRDefault="008E002B" w:rsidP="00B87221"/>
  </w:footnote>
  <w:footnote w:id="6">
    <w:p w14:paraId="4E17A0B8" w14:textId="4E185654" w:rsidR="008E002B" w:rsidRDefault="008E002B">
      <w:pPr>
        <w:pStyle w:val="FootnoteText"/>
        <w:rPr>
          <w:lang w:val="en-US"/>
        </w:rPr>
      </w:pPr>
      <w:r w:rsidRPr="00B23554">
        <w:rPr>
          <w:rStyle w:val="FootnoteReference"/>
          <w:vertAlign w:val="baseline"/>
        </w:rPr>
        <w:footnoteRef/>
      </w:r>
      <w:r>
        <w:rPr>
          <w:lang w:val="en-US"/>
        </w:rPr>
        <w:t>.</w:t>
      </w:r>
      <w:r w:rsidRPr="00B23554">
        <w:t xml:space="preserve"> </w:t>
      </w:r>
      <w:r>
        <w:rPr>
          <w:lang w:val="en-US"/>
        </w:rPr>
        <w:tab/>
        <w:t xml:space="preserve">U.S. Environmental Protection Agency, 2016. EJSCREEN: </w:t>
      </w:r>
      <w:r w:rsidRPr="001233E8">
        <w:rPr>
          <w:lang w:val="en-US"/>
        </w:rPr>
        <w:t xml:space="preserve">Environmental Justice Screening and Mapping </w:t>
      </w:r>
      <w:r>
        <w:rPr>
          <w:lang w:val="en-US"/>
        </w:rPr>
        <w:tab/>
      </w:r>
      <w:r w:rsidRPr="001233E8">
        <w:rPr>
          <w:lang w:val="en-US"/>
        </w:rPr>
        <w:t>Tool</w:t>
      </w:r>
      <w:r>
        <w:rPr>
          <w:lang w:val="en-US"/>
        </w:rPr>
        <w:t xml:space="preserve">, </w:t>
      </w:r>
      <w:hyperlink r:id="rId4" w:history="1">
        <w:r w:rsidRPr="00A477D7">
          <w:rPr>
            <w:rStyle w:val="Hyperlink"/>
            <w:lang w:val="en-US"/>
          </w:rPr>
          <w:t>https://www.epa.gov/ejscreen</w:t>
        </w:r>
      </w:hyperlink>
      <w:r>
        <w:rPr>
          <w:lang w:val="en-US"/>
        </w:rPr>
        <w:t xml:space="preserve"> </w:t>
      </w:r>
    </w:p>
    <w:p w14:paraId="16B4B002" w14:textId="77777777" w:rsidR="008E002B" w:rsidRPr="00B23554" w:rsidRDefault="008E002B">
      <w:pPr>
        <w:pStyle w:val="FootnoteText"/>
        <w:rPr>
          <w:lang w:val="en-US"/>
        </w:rPr>
      </w:pPr>
    </w:p>
  </w:footnote>
  <w:footnote w:id="7">
    <w:p w14:paraId="54ED4C5F" w14:textId="3FB532D4" w:rsidR="008E002B" w:rsidRDefault="008E002B" w:rsidP="00B87221">
      <w:pPr>
        <w:pStyle w:val="FootnoteText"/>
        <w:ind w:left="720" w:hanging="720"/>
      </w:pPr>
      <w:r w:rsidRPr="00382AA5">
        <w:rPr>
          <w:rStyle w:val="FootnoteReference"/>
          <w:vertAlign w:val="baseline"/>
        </w:rPr>
        <w:footnoteRef/>
      </w:r>
      <w:r>
        <w:t>.</w:t>
      </w:r>
      <w:r>
        <w:tab/>
      </w:r>
      <w:r>
        <w:rPr>
          <w:lang w:val="en-US"/>
        </w:rPr>
        <w:t xml:space="preserve">U.S. Census Bureau, 2014. </w:t>
      </w:r>
      <w:r>
        <w:t>Five-year American Community Survey – 20</w:t>
      </w:r>
      <w:r>
        <w:rPr>
          <w:lang w:val="en-US"/>
        </w:rPr>
        <w:t>10</w:t>
      </w:r>
      <w:r>
        <w:t>-20</w:t>
      </w:r>
      <w:r>
        <w:rPr>
          <w:lang w:val="en-US"/>
        </w:rPr>
        <w:t>14</w:t>
      </w:r>
      <w:r>
        <w:t xml:space="preserve">, United States: </w:t>
      </w:r>
      <w:hyperlink r:id="rId5" w:history="1">
        <w:r w:rsidRPr="00A477D7">
          <w:rPr>
            <w:rStyle w:val="Hyperlink"/>
          </w:rPr>
          <w:t>http://www2.census.gov/programs-surveys/acs/summary_file/2014/data/</w:t>
        </w:r>
      </w:hyperlink>
      <w:r>
        <w:rPr>
          <w:lang w:val="en-US"/>
        </w:rPr>
        <w:t xml:space="preserve"> </w:t>
      </w:r>
      <w:r>
        <w:t xml:space="preserve"> </w:t>
      </w:r>
    </w:p>
    <w:p w14:paraId="2E97B25A" w14:textId="77777777" w:rsidR="008E002B" w:rsidRPr="0089470E" w:rsidRDefault="008E002B" w:rsidP="00B87221"/>
  </w:footnote>
  <w:footnote w:id="8">
    <w:p w14:paraId="7498DABB" w14:textId="20757AD6" w:rsidR="008E002B" w:rsidRDefault="008E002B">
      <w:pPr>
        <w:pStyle w:val="FootnoteText"/>
      </w:pPr>
      <w:r>
        <w:rPr>
          <w:lang w:val="en-US"/>
        </w:rPr>
        <w:t>8</w:t>
      </w:r>
      <w:r>
        <w:t>.</w:t>
      </w:r>
      <w:r>
        <w:tab/>
        <w:t>HEM-3</w:t>
      </w:r>
      <w:r>
        <w:rPr>
          <w:lang w:val="en-US"/>
        </w:rPr>
        <w:t>/AERMOD</w:t>
      </w:r>
      <w:r>
        <w:t xml:space="preserve"> generally uses the coordinates given by the census for the internal point, or “centroid” </w:t>
      </w:r>
      <w:r>
        <w:tab/>
        <w:t>of each</w:t>
      </w:r>
      <w:r>
        <w:rPr>
          <w:lang w:val="en-US"/>
        </w:rPr>
        <w:t xml:space="preserve"> </w:t>
      </w:r>
      <w:r>
        <w:t xml:space="preserve">block. However, when the footprint of an industrial facility includes the block centroid, the model </w:t>
      </w:r>
      <w:r>
        <w:tab/>
        <w:t>is</w:t>
      </w:r>
      <w:r>
        <w:rPr>
          <w:lang w:val="en-US"/>
        </w:rPr>
        <w:t xml:space="preserve"> </w:t>
      </w:r>
      <w:r>
        <w:t>designed to identify the highest-risk point outside of the facility’s footprint.</w:t>
      </w:r>
    </w:p>
  </w:footnote>
  <w:footnote w:id="9">
    <w:p w14:paraId="2A84ED10" w14:textId="6AEA66A4" w:rsidR="008E002B" w:rsidRPr="00CF1768" w:rsidRDefault="008E002B" w:rsidP="00B23554">
      <w:pPr>
        <w:pStyle w:val="FootnoteText"/>
        <w:ind w:left="720" w:hanging="720"/>
        <w:rPr>
          <w:lang w:val="en-US"/>
        </w:rPr>
      </w:pPr>
      <w:r w:rsidRPr="00B23554">
        <w:rPr>
          <w:rStyle w:val="FootnoteReference"/>
          <w:vertAlign w:val="baseline"/>
        </w:rPr>
        <w:footnoteRef/>
      </w:r>
      <w:r>
        <w:rPr>
          <w:lang w:val="en-US"/>
        </w:rPr>
        <w:t>.</w:t>
      </w:r>
      <w:r>
        <w:rPr>
          <w:lang w:val="en-US"/>
        </w:rPr>
        <w:tab/>
        <w:t xml:space="preserve">There may be small differences between the EJ Tool’s total population within 50 km and HEM-3’s total domain population, because some of the 2010 Census blocks modeled by HEM-3 (which have a non-zero population) match to ACS 2014 Census block groups that </w:t>
      </w:r>
      <w:r w:rsidR="00BB0AC1">
        <w:rPr>
          <w:lang w:val="en-US"/>
        </w:rPr>
        <w:t>are not assigned</w:t>
      </w:r>
      <w:r>
        <w:rPr>
          <w:lang w:val="en-US"/>
        </w:rPr>
        <w:t xml:space="preserve"> a population. </w:t>
      </w:r>
    </w:p>
  </w:footnote>
  <w:footnote w:id="10">
    <w:p w14:paraId="2E733087" w14:textId="6DCF4488" w:rsidR="008E002B" w:rsidRPr="000B24B5" w:rsidRDefault="008E002B">
      <w:pPr>
        <w:pStyle w:val="FootnoteText"/>
        <w:rPr>
          <w:lang w:val="en-US"/>
        </w:rPr>
      </w:pPr>
      <w:r w:rsidRPr="000B24B5">
        <w:rPr>
          <w:rStyle w:val="FootnoteReference"/>
          <w:vertAlign w:val="baseline"/>
        </w:rPr>
        <w:footnoteRef/>
      </w:r>
      <w:r>
        <w:rPr>
          <w:lang w:val="en-US"/>
        </w:rPr>
        <w:t>.</w:t>
      </w:r>
      <w:r>
        <w:rPr>
          <w:lang w:val="en-US"/>
        </w:rPr>
        <w:tab/>
      </w:r>
      <w:r w:rsidRPr="007B59E0">
        <w:rPr>
          <w:lang w:val="en-US"/>
        </w:rPr>
        <w:t>U.S. Environmental Protection Agency, 2015. EJSCREEN Technical Documentation</w:t>
      </w:r>
      <w:r>
        <w:rPr>
          <w:lang w:val="en-US"/>
        </w:rPr>
        <w:t>, page 20.</w:t>
      </w:r>
      <w:r w:rsidRPr="000B24B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65513" w14:textId="77777777" w:rsidR="008E002B" w:rsidRDefault="008E00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0BA2E" w14:textId="41B69C18" w:rsidR="008E002B" w:rsidRPr="00866B31" w:rsidRDefault="008E002B" w:rsidP="00866B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40B3A" w14:textId="308AEA9E" w:rsidR="008E002B" w:rsidRDefault="008E00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66946"/>
    <w:multiLevelType w:val="hybridMultilevel"/>
    <w:tmpl w:val="51FECEF8"/>
    <w:lvl w:ilvl="0" w:tplc="C03654D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13CC5"/>
    <w:multiLevelType w:val="hybridMultilevel"/>
    <w:tmpl w:val="061E0A54"/>
    <w:lvl w:ilvl="0" w:tplc="D71E4050">
      <w:start w:val="4"/>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C751B03"/>
    <w:multiLevelType w:val="hybridMultilevel"/>
    <w:tmpl w:val="EA402CB6"/>
    <w:lvl w:ilvl="0" w:tplc="DDB28BA4">
      <w:start w:val="1"/>
      <w:numFmt w:val="decimal"/>
      <w:lvlText w:val="4.%1 "/>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A434AD"/>
    <w:multiLevelType w:val="hybridMultilevel"/>
    <w:tmpl w:val="1C94D170"/>
    <w:lvl w:ilvl="0" w:tplc="BE0A2DC0">
      <w:start w:val="5"/>
      <w:numFmt w:val="decimal"/>
      <w:lvlText w:val="3.%1 "/>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D71B24"/>
    <w:multiLevelType w:val="hybridMultilevel"/>
    <w:tmpl w:val="4AA4C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863823"/>
    <w:multiLevelType w:val="hybridMultilevel"/>
    <w:tmpl w:val="9320D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8F72E8"/>
    <w:multiLevelType w:val="hybridMultilevel"/>
    <w:tmpl w:val="4B488FD8"/>
    <w:lvl w:ilvl="0" w:tplc="3EEEC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3B065E"/>
    <w:multiLevelType w:val="multilevel"/>
    <w:tmpl w:val="6910E4A6"/>
    <w:lvl w:ilvl="0">
      <w:start w:val="2"/>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C717469"/>
    <w:multiLevelType w:val="hybridMultilevel"/>
    <w:tmpl w:val="3538F70C"/>
    <w:lvl w:ilvl="0" w:tplc="5BD8D8EA">
      <w:start w:val="1"/>
      <w:numFmt w:val="decimal"/>
      <w:lvlText w:val="3.%1 "/>
      <w:lvlJc w:val="left"/>
      <w:pPr>
        <w:ind w:left="99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3D2D278D"/>
    <w:multiLevelType w:val="hybridMultilevel"/>
    <w:tmpl w:val="0178C09E"/>
    <w:lvl w:ilvl="0" w:tplc="BE0A2DC0">
      <w:start w:val="5"/>
      <w:numFmt w:val="decimal"/>
      <w:lvlText w:val="3.%1 "/>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D97449"/>
    <w:multiLevelType w:val="hybridMultilevel"/>
    <w:tmpl w:val="EF2061DE"/>
    <w:lvl w:ilvl="0" w:tplc="B17A2CEA">
      <w:start w:val="1"/>
      <w:numFmt w:val="decimal"/>
      <w:lvlText w:val="3.%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194E09"/>
    <w:multiLevelType w:val="hybridMultilevel"/>
    <w:tmpl w:val="F9BA1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C30C15"/>
    <w:multiLevelType w:val="hybridMultilevel"/>
    <w:tmpl w:val="4AA4C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206DD4"/>
    <w:multiLevelType w:val="hybridMultilevel"/>
    <w:tmpl w:val="2A2C33AC"/>
    <w:lvl w:ilvl="0" w:tplc="DDB28BA4">
      <w:start w:val="1"/>
      <w:numFmt w:val="decimal"/>
      <w:lvlText w:val="4.%1 "/>
      <w:lvlJc w:val="left"/>
      <w:pPr>
        <w:ind w:left="54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5B60341C"/>
    <w:multiLevelType w:val="hybridMultilevel"/>
    <w:tmpl w:val="9692FD2C"/>
    <w:lvl w:ilvl="0" w:tplc="3EEEC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877FC4"/>
    <w:multiLevelType w:val="hybridMultilevel"/>
    <w:tmpl w:val="4B488FD8"/>
    <w:lvl w:ilvl="0" w:tplc="3EEEC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7C4312"/>
    <w:multiLevelType w:val="hybridMultilevel"/>
    <w:tmpl w:val="79AC4896"/>
    <w:lvl w:ilvl="0" w:tplc="D71E405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3874A4"/>
    <w:multiLevelType w:val="hybridMultilevel"/>
    <w:tmpl w:val="F02694C0"/>
    <w:lvl w:ilvl="0" w:tplc="4D1213D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611D74"/>
    <w:multiLevelType w:val="hybridMultilevel"/>
    <w:tmpl w:val="4E127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8"/>
  </w:num>
  <w:num w:numId="4">
    <w:abstractNumId w:val="5"/>
  </w:num>
  <w:num w:numId="5">
    <w:abstractNumId w:val="12"/>
  </w:num>
  <w:num w:numId="6">
    <w:abstractNumId w:val="4"/>
  </w:num>
  <w:num w:numId="7">
    <w:abstractNumId w:val="8"/>
  </w:num>
  <w:num w:numId="8">
    <w:abstractNumId w:val="10"/>
  </w:num>
  <w:num w:numId="9">
    <w:abstractNumId w:val="11"/>
  </w:num>
  <w:num w:numId="10">
    <w:abstractNumId w:val="14"/>
  </w:num>
  <w:num w:numId="11">
    <w:abstractNumId w:val="15"/>
  </w:num>
  <w:num w:numId="12">
    <w:abstractNumId w:val="17"/>
  </w:num>
  <w:num w:numId="13">
    <w:abstractNumId w:val="16"/>
  </w:num>
  <w:num w:numId="14">
    <w:abstractNumId w:val="0"/>
  </w:num>
  <w:num w:numId="15">
    <w:abstractNumId w:val="13"/>
  </w:num>
  <w:num w:numId="16">
    <w:abstractNumId w:val="1"/>
  </w:num>
  <w:num w:numId="17">
    <w:abstractNumId w:val="2"/>
  </w:num>
  <w:num w:numId="18">
    <w:abstractNumId w:val="9"/>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78A"/>
    <w:rsid w:val="000001C2"/>
    <w:rsid w:val="000006AD"/>
    <w:rsid w:val="00000919"/>
    <w:rsid w:val="000011AD"/>
    <w:rsid w:val="00001C63"/>
    <w:rsid w:val="00001DCC"/>
    <w:rsid w:val="000023F4"/>
    <w:rsid w:val="00003EF3"/>
    <w:rsid w:val="00003F67"/>
    <w:rsid w:val="00004C65"/>
    <w:rsid w:val="00005AB4"/>
    <w:rsid w:val="00005F87"/>
    <w:rsid w:val="0000709E"/>
    <w:rsid w:val="0000770C"/>
    <w:rsid w:val="00007C9A"/>
    <w:rsid w:val="00007CAE"/>
    <w:rsid w:val="00010727"/>
    <w:rsid w:val="00011378"/>
    <w:rsid w:val="00011A26"/>
    <w:rsid w:val="00013AF0"/>
    <w:rsid w:val="000143AD"/>
    <w:rsid w:val="000146E5"/>
    <w:rsid w:val="00014BD1"/>
    <w:rsid w:val="00015080"/>
    <w:rsid w:val="0001720C"/>
    <w:rsid w:val="00017DE1"/>
    <w:rsid w:val="00020B4D"/>
    <w:rsid w:val="000263CB"/>
    <w:rsid w:val="000267A1"/>
    <w:rsid w:val="000268C9"/>
    <w:rsid w:val="00026A7B"/>
    <w:rsid w:val="00026AB2"/>
    <w:rsid w:val="00026CC8"/>
    <w:rsid w:val="000271D6"/>
    <w:rsid w:val="000274F2"/>
    <w:rsid w:val="000316B6"/>
    <w:rsid w:val="0003343D"/>
    <w:rsid w:val="00033A6C"/>
    <w:rsid w:val="00033E6D"/>
    <w:rsid w:val="00034463"/>
    <w:rsid w:val="00034D72"/>
    <w:rsid w:val="00035092"/>
    <w:rsid w:val="00036B18"/>
    <w:rsid w:val="00037544"/>
    <w:rsid w:val="00037C74"/>
    <w:rsid w:val="000407E8"/>
    <w:rsid w:val="00041F82"/>
    <w:rsid w:val="000422CD"/>
    <w:rsid w:val="0004259A"/>
    <w:rsid w:val="00042692"/>
    <w:rsid w:val="00043139"/>
    <w:rsid w:val="0004375A"/>
    <w:rsid w:val="00043B66"/>
    <w:rsid w:val="00043DD2"/>
    <w:rsid w:val="00044003"/>
    <w:rsid w:val="00045439"/>
    <w:rsid w:val="00046084"/>
    <w:rsid w:val="0004613D"/>
    <w:rsid w:val="000471E1"/>
    <w:rsid w:val="00047F09"/>
    <w:rsid w:val="00050282"/>
    <w:rsid w:val="00050359"/>
    <w:rsid w:val="0005041D"/>
    <w:rsid w:val="00052E4C"/>
    <w:rsid w:val="0005398E"/>
    <w:rsid w:val="0005410D"/>
    <w:rsid w:val="000548D2"/>
    <w:rsid w:val="00055214"/>
    <w:rsid w:val="00055863"/>
    <w:rsid w:val="000562CA"/>
    <w:rsid w:val="00061143"/>
    <w:rsid w:val="000619D4"/>
    <w:rsid w:val="000652D7"/>
    <w:rsid w:val="00066E50"/>
    <w:rsid w:val="00070555"/>
    <w:rsid w:val="00070634"/>
    <w:rsid w:val="00070CA5"/>
    <w:rsid w:val="00071108"/>
    <w:rsid w:val="00071F94"/>
    <w:rsid w:val="00074318"/>
    <w:rsid w:val="00074573"/>
    <w:rsid w:val="00074C37"/>
    <w:rsid w:val="00074F47"/>
    <w:rsid w:val="00076177"/>
    <w:rsid w:val="00077B9F"/>
    <w:rsid w:val="00077FBC"/>
    <w:rsid w:val="000812CF"/>
    <w:rsid w:val="00081359"/>
    <w:rsid w:val="00081FF7"/>
    <w:rsid w:val="00083446"/>
    <w:rsid w:val="00084497"/>
    <w:rsid w:val="00084F38"/>
    <w:rsid w:val="00085ADC"/>
    <w:rsid w:val="0008690A"/>
    <w:rsid w:val="000874E0"/>
    <w:rsid w:val="00090DFC"/>
    <w:rsid w:val="00090E2F"/>
    <w:rsid w:val="00091354"/>
    <w:rsid w:val="00091731"/>
    <w:rsid w:val="00091755"/>
    <w:rsid w:val="000917C3"/>
    <w:rsid w:val="0009203D"/>
    <w:rsid w:val="000922A1"/>
    <w:rsid w:val="0009242F"/>
    <w:rsid w:val="000924AD"/>
    <w:rsid w:val="00093198"/>
    <w:rsid w:val="00093483"/>
    <w:rsid w:val="0009367B"/>
    <w:rsid w:val="000936A7"/>
    <w:rsid w:val="00093F03"/>
    <w:rsid w:val="00095E80"/>
    <w:rsid w:val="000964A7"/>
    <w:rsid w:val="00096583"/>
    <w:rsid w:val="0009690C"/>
    <w:rsid w:val="00096DFE"/>
    <w:rsid w:val="00097388"/>
    <w:rsid w:val="000976C2"/>
    <w:rsid w:val="000A01DE"/>
    <w:rsid w:val="000A0F6F"/>
    <w:rsid w:val="000A1398"/>
    <w:rsid w:val="000A2776"/>
    <w:rsid w:val="000A2B9B"/>
    <w:rsid w:val="000A3788"/>
    <w:rsid w:val="000A47C5"/>
    <w:rsid w:val="000A48BF"/>
    <w:rsid w:val="000A55F3"/>
    <w:rsid w:val="000A5FBE"/>
    <w:rsid w:val="000A7DCF"/>
    <w:rsid w:val="000B112E"/>
    <w:rsid w:val="000B14A3"/>
    <w:rsid w:val="000B24B5"/>
    <w:rsid w:val="000B38D8"/>
    <w:rsid w:val="000B699E"/>
    <w:rsid w:val="000B78EE"/>
    <w:rsid w:val="000B7A75"/>
    <w:rsid w:val="000C0111"/>
    <w:rsid w:val="000C3921"/>
    <w:rsid w:val="000C3A38"/>
    <w:rsid w:val="000C3DEF"/>
    <w:rsid w:val="000C4957"/>
    <w:rsid w:val="000C4DB0"/>
    <w:rsid w:val="000C5088"/>
    <w:rsid w:val="000C57AE"/>
    <w:rsid w:val="000C5805"/>
    <w:rsid w:val="000C70AD"/>
    <w:rsid w:val="000D0C88"/>
    <w:rsid w:val="000D0EE1"/>
    <w:rsid w:val="000D1581"/>
    <w:rsid w:val="000D2175"/>
    <w:rsid w:val="000D2293"/>
    <w:rsid w:val="000D262F"/>
    <w:rsid w:val="000D41E4"/>
    <w:rsid w:val="000D4376"/>
    <w:rsid w:val="000D58CB"/>
    <w:rsid w:val="000D6078"/>
    <w:rsid w:val="000D6D0E"/>
    <w:rsid w:val="000D72A1"/>
    <w:rsid w:val="000D7EDC"/>
    <w:rsid w:val="000E06BE"/>
    <w:rsid w:val="000E085F"/>
    <w:rsid w:val="000E1711"/>
    <w:rsid w:val="000E216B"/>
    <w:rsid w:val="000E2A57"/>
    <w:rsid w:val="000E3261"/>
    <w:rsid w:val="000E336B"/>
    <w:rsid w:val="000E4A73"/>
    <w:rsid w:val="000E52FD"/>
    <w:rsid w:val="000E54C2"/>
    <w:rsid w:val="000E5660"/>
    <w:rsid w:val="000E6939"/>
    <w:rsid w:val="000E6D12"/>
    <w:rsid w:val="000E750B"/>
    <w:rsid w:val="000E7683"/>
    <w:rsid w:val="000F172B"/>
    <w:rsid w:val="000F2331"/>
    <w:rsid w:val="000F313D"/>
    <w:rsid w:val="000F3E02"/>
    <w:rsid w:val="000F4A3A"/>
    <w:rsid w:val="000F6577"/>
    <w:rsid w:val="00100205"/>
    <w:rsid w:val="00101A5C"/>
    <w:rsid w:val="00101A88"/>
    <w:rsid w:val="001021FA"/>
    <w:rsid w:val="001022F6"/>
    <w:rsid w:val="001028DF"/>
    <w:rsid w:val="001029B7"/>
    <w:rsid w:val="00102B75"/>
    <w:rsid w:val="0010315B"/>
    <w:rsid w:val="00103BAE"/>
    <w:rsid w:val="00103C8E"/>
    <w:rsid w:val="00104818"/>
    <w:rsid w:val="00105618"/>
    <w:rsid w:val="00106BAD"/>
    <w:rsid w:val="00107B6F"/>
    <w:rsid w:val="0011069C"/>
    <w:rsid w:val="00110FC9"/>
    <w:rsid w:val="001129FC"/>
    <w:rsid w:val="00113D56"/>
    <w:rsid w:val="001157C9"/>
    <w:rsid w:val="00115ECA"/>
    <w:rsid w:val="00116BEA"/>
    <w:rsid w:val="00117A76"/>
    <w:rsid w:val="00117D6F"/>
    <w:rsid w:val="00117ED2"/>
    <w:rsid w:val="00120FCA"/>
    <w:rsid w:val="00122066"/>
    <w:rsid w:val="001224A3"/>
    <w:rsid w:val="001231F8"/>
    <w:rsid w:val="0012327A"/>
    <w:rsid w:val="001233E8"/>
    <w:rsid w:val="001244AA"/>
    <w:rsid w:val="00124BCB"/>
    <w:rsid w:val="00130684"/>
    <w:rsid w:val="00131687"/>
    <w:rsid w:val="001317FC"/>
    <w:rsid w:val="001320CC"/>
    <w:rsid w:val="0013224E"/>
    <w:rsid w:val="001323B6"/>
    <w:rsid w:val="001327A6"/>
    <w:rsid w:val="00132E6A"/>
    <w:rsid w:val="00133DA7"/>
    <w:rsid w:val="00134002"/>
    <w:rsid w:val="0013460B"/>
    <w:rsid w:val="001352B7"/>
    <w:rsid w:val="0013587B"/>
    <w:rsid w:val="00135E3C"/>
    <w:rsid w:val="00136959"/>
    <w:rsid w:val="00137F4A"/>
    <w:rsid w:val="001426B0"/>
    <w:rsid w:val="001438D7"/>
    <w:rsid w:val="00143F03"/>
    <w:rsid w:val="001441CF"/>
    <w:rsid w:val="001448DA"/>
    <w:rsid w:val="00144E78"/>
    <w:rsid w:val="0014528D"/>
    <w:rsid w:val="001458E2"/>
    <w:rsid w:val="00145A89"/>
    <w:rsid w:val="001463C9"/>
    <w:rsid w:val="00146FE1"/>
    <w:rsid w:val="001474A2"/>
    <w:rsid w:val="00147550"/>
    <w:rsid w:val="00147885"/>
    <w:rsid w:val="00147CE4"/>
    <w:rsid w:val="0015066C"/>
    <w:rsid w:val="00150A3C"/>
    <w:rsid w:val="00150B7E"/>
    <w:rsid w:val="00150D9C"/>
    <w:rsid w:val="00151185"/>
    <w:rsid w:val="0015134F"/>
    <w:rsid w:val="00151DE8"/>
    <w:rsid w:val="0015205C"/>
    <w:rsid w:val="001526E4"/>
    <w:rsid w:val="0015540A"/>
    <w:rsid w:val="00155713"/>
    <w:rsid w:val="00155CDC"/>
    <w:rsid w:val="00155D60"/>
    <w:rsid w:val="0015707F"/>
    <w:rsid w:val="00160D7E"/>
    <w:rsid w:val="00160E1E"/>
    <w:rsid w:val="00162E01"/>
    <w:rsid w:val="00163E80"/>
    <w:rsid w:val="0016433C"/>
    <w:rsid w:val="00164E5A"/>
    <w:rsid w:val="00165104"/>
    <w:rsid w:val="0016587E"/>
    <w:rsid w:val="00165A48"/>
    <w:rsid w:val="00165DAC"/>
    <w:rsid w:val="00166135"/>
    <w:rsid w:val="001662B5"/>
    <w:rsid w:val="00166BD8"/>
    <w:rsid w:val="0017080D"/>
    <w:rsid w:val="001713B7"/>
    <w:rsid w:val="0017153A"/>
    <w:rsid w:val="00172AE9"/>
    <w:rsid w:val="00172DFD"/>
    <w:rsid w:val="00172F9D"/>
    <w:rsid w:val="00173E50"/>
    <w:rsid w:val="00173F85"/>
    <w:rsid w:val="001750C4"/>
    <w:rsid w:val="00175BFD"/>
    <w:rsid w:val="00176F2E"/>
    <w:rsid w:val="00180712"/>
    <w:rsid w:val="00181704"/>
    <w:rsid w:val="00181CC1"/>
    <w:rsid w:val="00182AB2"/>
    <w:rsid w:val="00182DEC"/>
    <w:rsid w:val="00183073"/>
    <w:rsid w:val="001831B8"/>
    <w:rsid w:val="00183240"/>
    <w:rsid w:val="00183619"/>
    <w:rsid w:val="00183844"/>
    <w:rsid w:val="0018396A"/>
    <w:rsid w:val="00184ABC"/>
    <w:rsid w:val="00185000"/>
    <w:rsid w:val="001854FE"/>
    <w:rsid w:val="00186C84"/>
    <w:rsid w:val="00190904"/>
    <w:rsid w:val="00190970"/>
    <w:rsid w:val="00190B3E"/>
    <w:rsid w:val="001917D7"/>
    <w:rsid w:val="001930EF"/>
    <w:rsid w:val="0019339C"/>
    <w:rsid w:val="00194477"/>
    <w:rsid w:val="00194858"/>
    <w:rsid w:val="00194D70"/>
    <w:rsid w:val="0019506D"/>
    <w:rsid w:val="00196447"/>
    <w:rsid w:val="001965C3"/>
    <w:rsid w:val="001967F6"/>
    <w:rsid w:val="00197EF7"/>
    <w:rsid w:val="00197FF0"/>
    <w:rsid w:val="001A03E9"/>
    <w:rsid w:val="001A1B2B"/>
    <w:rsid w:val="001A1EC4"/>
    <w:rsid w:val="001A39D3"/>
    <w:rsid w:val="001A39D6"/>
    <w:rsid w:val="001A6667"/>
    <w:rsid w:val="001A7E76"/>
    <w:rsid w:val="001A7E7B"/>
    <w:rsid w:val="001B04B4"/>
    <w:rsid w:val="001B0B00"/>
    <w:rsid w:val="001B0BE6"/>
    <w:rsid w:val="001B1A4D"/>
    <w:rsid w:val="001B2122"/>
    <w:rsid w:val="001B21CA"/>
    <w:rsid w:val="001B30BF"/>
    <w:rsid w:val="001B3552"/>
    <w:rsid w:val="001B3EA3"/>
    <w:rsid w:val="001B48DE"/>
    <w:rsid w:val="001B4C5D"/>
    <w:rsid w:val="001B56A4"/>
    <w:rsid w:val="001B6192"/>
    <w:rsid w:val="001B65F9"/>
    <w:rsid w:val="001B66DA"/>
    <w:rsid w:val="001B6EA7"/>
    <w:rsid w:val="001C031B"/>
    <w:rsid w:val="001C0CF7"/>
    <w:rsid w:val="001C0F52"/>
    <w:rsid w:val="001C1020"/>
    <w:rsid w:val="001C314C"/>
    <w:rsid w:val="001C3602"/>
    <w:rsid w:val="001C3662"/>
    <w:rsid w:val="001C3853"/>
    <w:rsid w:val="001C3B2A"/>
    <w:rsid w:val="001C4903"/>
    <w:rsid w:val="001C4A66"/>
    <w:rsid w:val="001C5DCC"/>
    <w:rsid w:val="001C742B"/>
    <w:rsid w:val="001D0C97"/>
    <w:rsid w:val="001D1AFF"/>
    <w:rsid w:val="001D229C"/>
    <w:rsid w:val="001D2783"/>
    <w:rsid w:val="001D49E4"/>
    <w:rsid w:val="001D51E1"/>
    <w:rsid w:val="001E0444"/>
    <w:rsid w:val="001E1582"/>
    <w:rsid w:val="001E2983"/>
    <w:rsid w:val="001E35F6"/>
    <w:rsid w:val="001E3D77"/>
    <w:rsid w:val="001E4439"/>
    <w:rsid w:val="001E5105"/>
    <w:rsid w:val="001E57D3"/>
    <w:rsid w:val="001E5DC7"/>
    <w:rsid w:val="001E62F0"/>
    <w:rsid w:val="001E6D20"/>
    <w:rsid w:val="001E7188"/>
    <w:rsid w:val="001E7206"/>
    <w:rsid w:val="001E75B6"/>
    <w:rsid w:val="001F01B1"/>
    <w:rsid w:val="001F073F"/>
    <w:rsid w:val="001F0A38"/>
    <w:rsid w:val="001F140E"/>
    <w:rsid w:val="001F15BD"/>
    <w:rsid w:val="001F1ECB"/>
    <w:rsid w:val="001F1FC0"/>
    <w:rsid w:val="001F2B23"/>
    <w:rsid w:val="001F32C7"/>
    <w:rsid w:val="001F3FFA"/>
    <w:rsid w:val="001F726B"/>
    <w:rsid w:val="001F7578"/>
    <w:rsid w:val="001F79F5"/>
    <w:rsid w:val="001F7F0D"/>
    <w:rsid w:val="00201C59"/>
    <w:rsid w:val="002022E0"/>
    <w:rsid w:val="00202747"/>
    <w:rsid w:val="00202825"/>
    <w:rsid w:val="00202BBB"/>
    <w:rsid w:val="00203415"/>
    <w:rsid w:val="00204AAE"/>
    <w:rsid w:val="00204CC1"/>
    <w:rsid w:val="00204E4F"/>
    <w:rsid w:val="0020521B"/>
    <w:rsid w:val="0020522B"/>
    <w:rsid w:val="0020543E"/>
    <w:rsid w:val="00205752"/>
    <w:rsid w:val="00205C15"/>
    <w:rsid w:val="00206EA1"/>
    <w:rsid w:val="00207453"/>
    <w:rsid w:val="0021297D"/>
    <w:rsid w:val="00212E46"/>
    <w:rsid w:val="00213DE6"/>
    <w:rsid w:val="00213E8E"/>
    <w:rsid w:val="00216EB0"/>
    <w:rsid w:val="00217176"/>
    <w:rsid w:val="00217CAA"/>
    <w:rsid w:val="00221B9A"/>
    <w:rsid w:val="002242EC"/>
    <w:rsid w:val="002244FF"/>
    <w:rsid w:val="00224625"/>
    <w:rsid w:val="0022717C"/>
    <w:rsid w:val="00227C81"/>
    <w:rsid w:val="00230F39"/>
    <w:rsid w:val="00231462"/>
    <w:rsid w:val="002314F7"/>
    <w:rsid w:val="00232F86"/>
    <w:rsid w:val="0023347D"/>
    <w:rsid w:val="0023469C"/>
    <w:rsid w:val="00234B5F"/>
    <w:rsid w:val="00235319"/>
    <w:rsid w:val="00235B9C"/>
    <w:rsid w:val="0023675C"/>
    <w:rsid w:val="0023683D"/>
    <w:rsid w:val="00236BC1"/>
    <w:rsid w:val="00236EEB"/>
    <w:rsid w:val="002372C7"/>
    <w:rsid w:val="002379C2"/>
    <w:rsid w:val="002401B6"/>
    <w:rsid w:val="00240F88"/>
    <w:rsid w:val="00241723"/>
    <w:rsid w:val="00241A0A"/>
    <w:rsid w:val="00242E0F"/>
    <w:rsid w:val="00242FAA"/>
    <w:rsid w:val="00243275"/>
    <w:rsid w:val="00244627"/>
    <w:rsid w:val="002447AF"/>
    <w:rsid w:val="0024521B"/>
    <w:rsid w:val="0024634F"/>
    <w:rsid w:val="002470DD"/>
    <w:rsid w:val="00247E09"/>
    <w:rsid w:val="00250157"/>
    <w:rsid w:val="002501C9"/>
    <w:rsid w:val="00250231"/>
    <w:rsid w:val="00250322"/>
    <w:rsid w:val="00250469"/>
    <w:rsid w:val="00251212"/>
    <w:rsid w:val="002532EC"/>
    <w:rsid w:val="00254132"/>
    <w:rsid w:val="00254B68"/>
    <w:rsid w:val="00256895"/>
    <w:rsid w:val="0025736F"/>
    <w:rsid w:val="00257A40"/>
    <w:rsid w:val="00257C35"/>
    <w:rsid w:val="00261646"/>
    <w:rsid w:val="00264EA8"/>
    <w:rsid w:val="00265774"/>
    <w:rsid w:val="00265C7D"/>
    <w:rsid w:val="00265F24"/>
    <w:rsid w:val="002666A7"/>
    <w:rsid w:val="00266D6D"/>
    <w:rsid w:val="00267314"/>
    <w:rsid w:val="002677AE"/>
    <w:rsid w:val="0027082D"/>
    <w:rsid w:val="00272C3A"/>
    <w:rsid w:val="00274FAD"/>
    <w:rsid w:val="00275488"/>
    <w:rsid w:val="00275709"/>
    <w:rsid w:val="00276CC9"/>
    <w:rsid w:val="00276DED"/>
    <w:rsid w:val="00276F13"/>
    <w:rsid w:val="0027734B"/>
    <w:rsid w:val="00280EFE"/>
    <w:rsid w:val="00281BEB"/>
    <w:rsid w:val="00283065"/>
    <w:rsid w:val="00283B85"/>
    <w:rsid w:val="00283B9C"/>
    <w:rsid w:val="00283E61"/>
    <w:rsid w:val="0028443F"/>
    <w:rsid w:val="002856AF"/>
    <w:rsid w:val="002917E9"/>
    <w:rsid w:val="00291BF4"/>
    <w:rsid w:val="00291C38"/>
    <w:rsid w:val="00291CEB"/>
    <w:rsid w:val="00292139"/>
    <w:rsid w:val="00293A1A"/>
    <w:rsid w:val="00293F83"/>
    <w:rsid w:val="00293FCC"/>
    <w:rsid w:val="00295B61"/>
    <w:rsid w:val="00296212"/>
    <w:rsid w:val="002964B0"/>
    <w:rsid w:val="002A0A33"/>
    <w:rsid w:val="002A0BE0"/>
    <w:rsid w:val="002A15DD"/>
    <w:rsid w:val="002A24A8"/>
    <w:rsid w:val="002A4517"/>
    <w:rsid w:val="002A4563"/>
    <w:rsid w:val="002A594B"/>
    <w:rsid w:val="002A5D51"/>
    <w:rsid w:val="002A5FDB"/>
    <w:rsid w:val="002A6CB2"/>
    <w:rsid w:val="002A7031"/>
    <w:rsid w:val="002A70BC"/>
    <w:rsid w:val="002A72C1"/>
    <w:rsid w:val="002B154C"/>
    <w:rsid w:val="002B1B62"/>
    <w:rsid w:val="002B288B"/>
    <w:rsid w:val="002B3C4D"/>
    <w:rsid w:val="002B5374"/>
    <w:rsid w:val="002B5D68"/>
    <w:rsid w:val="002B5E7D"/>
    <w:rsid w:val="002B6077"/>
    <w:rsid w:val="002B71AD"/>
    <w:rsid w:val="002C0546"/>
    <w:rsid w:val="002C1755"/>
    <w:rsid w:val="002C1934"/>
    <w:rsid w:val="002C2179"/>
    <w:rsid w:val="002C219B"/>
    <w:rsid w:val="002C23A1"/>
    <w:rsid w:val="002C3900"/>
    <w:rsid w:val="002C5030"/>
    <w:rsid w:val="002C5655"/>
    <w:rsid w:val="002C5E05"/>
    <w:rsid w:val="002C62D1"/>
    <w:rsid w:val="002C6563"/>
    <w:rsid w:val="002C6AEC"/>
    <w:rsid w:val="002D0ECD"/>
    <w:rsid w:val="002D1340"/>
    <w:rsid w:val="002D18ED"/>
    <w:rsid w:val="002D192D"/>
    <w:rsid w:val="002D1D70"/>
    <w:rsid w:val="002D2BA2"/>
    <w:rsid w:val="002D307A"/>
    <w:rsid w:val="002D389E"/>
    <w:rsid w:val="002D4CFE"/>
    <w:rsid w:val="002D4D32"/>
    <w:rsid w:val="002D7793"/>
    <w:rsid w:val="002E011A"/>
    <w:rsid w:val="002E0E29"/>
    <w:rsid w:val="002E0F0F"/>
    <w:rsid w:val="002E193D"/>
    <w:rsid w:val="002E21A4"/>
    <w:rsid w:val="002E28B9"/>
    <w:rsid w:val="002E2A10"/>
    <w:rsid w:val="002E2F94"/>
    <w:rsid w:val="002E32C7"/>
    <w:rsid w:val="002E354A"/>
    <w:rsid w:val="002E3B8F"/>
    <w:rsid w:val="002E4734"/>
    <w:rsid w:val="002E547A"/>
    <w:rsid w:val="002E5754"/>
    <w:rsid w:val="002E5C4F"/>
    <w:rsid w:val="002E6A6E"/>
    <w:rsid w:val="002E7E79"/>
    <w:rsid w:val="002F000B"/>
    <w:rsid w:val="002F07C9"/>
    <w:rsid w:val="002F0EBE"/>
    <w:rsid w:val="002F16B6"/>
    <w:rsid w:val="002F1F04"/>
    <w:rsid w:val="002F3C30"/>
    <w:rsid w:val="002F45CE"/>
    <w:rsid w:val="002F5E30"/>
    <w:rsid w:val="003003A8"/>
    <w:rsid w:val="00300BEF"/>
    <w:rsid w:val="00302194"/>
    <w:rsid w:val="0030351D"/>
    <w:rsid w:val="00304AD3"/>
    <w:rsid w:val="003065AA"/>
    <w:rsid w:val="0030682C"/>
    <w:rsid w:val="003069D0"/>
    <w:rsid w:val="003070EB"/>
    <w:rsid w:val="003076D3"/>
    <w:rsid w:val="00310474"/>
    <w:rsid w:val="003105C9"/>
    <w:rsid w:val="00310EBF"/>
    <w:rsid w:val="00310FF9"/>
    <w:rsid w:val="00311255"/>
    <w:rsid w:val="0031127E"/>
    <w:rsid w:val="003114F1"/>
    <w:rsid w:val="003123BE"/>
    <w:rsid w:val="003132B4"/>
    <w:rsid w:val="00314F5F"/>
    <w:rsid w:val="00315148"/>
    <w:rsid w:val="003163AD"/>
    <w:rsid w:val="00316CB5"/>
    <w:rsid w:val="003170B6"/>
    <w:rsid w:val="00317117"/>
    <w:rsid w:val="003177CF"/>
    <w:rsid w:val="00317ACB"/>
    <w:rsid w:val="00317FBC"/>
    <w:rsid w:val="00320AE7"/>
    <w:rsid w:val="0032186B"/>
    <w:rsid w:val="00321DEE"/>
    <w:rsid w:val="00322AF2"/>
    <w:rsid w:val="00322CD8"/>
    <w:rsid w:val="00322EE1"/>
    <w:rsid w:val="00323962"/>
    <w:rsid w:val="003246B7"/>
    <w:rsid w:val="00327291"/>
    <w:rsid w:val="00327B89"/>
    <w:rsid w:val="00327BFA"/>
    <w:rsid w:val="00327FC9"/>
    <w:rsid w:val="003313FA"/>
    <w:rsid w:val="00332825"/>
    <w:rsid w:val="00332A32"/>
    <w:rsid w:val="00332CF5"/>
    <w:rsid w:val="003336F5"/>
    <w:rsid w:val="00333754"/>
    <w:rsid w:val="00334301"/>
    <w:rsid w:val="0033518C"/>
    <w:rsid w:val="00335EEC"/>
    <w:rsid w:val="00336935"/>
    <w:rsid w:val="003373B8"/>
    <w:rsid w:val="00341917"/>
    <w:rsid w:val="00342C61"/>
    <w:rsid w:val="003430DE"/>
    <w:rsid w:val="00343B13"/>
    <w:rsid w:val="00344853"/>
    <w:rsid w:val="00344F69"/>
    <w:rsid w:val="00344FCB"/>
    <w:rsid w:val="003451C5"/>
    <w:rsid w:val="00345545"/>
    <w:rsid w:val="00347DDF"/>
    <w:rsid w:val="003506F1"/>
    <w:rsid w:val="00351453"/>
    <w:rsid w:val="00353097"/>
    <w:rsid w:val="00353C0D"/>
    <w:rsid w:val="00355C2F"/>
    <w:rsid w:val="00356BA4"/>
    <w:rsid w:val="00356DFF"/>
    <w:rsid w:val="00357955"/>
    <w:rsid w:val="00360072"/>
    <w:rsid w:val="003606B0"/>
    <w:rsid w:val="0036298A"/>
    <w:rsid w:val="00362D81"/>
    <w:rsid w:val="00362F66"/>
    <w:rsid w:val="003654A1"/>
    <w:rsid w:val="003657F1"/>
    <w:rsid w:val="00366CB5"/>
    <w:rsid w:val="00367192"/>
    <w:rsid w:val="003672A0"/>
    <w:rsid w:val="0036799B"/>
    <w:rsid w:val="0037116D"/>
    <w:rsid w:val="00371503"/>
    <w:rsid w:val="003723E4"/>
    <w:rsid w:val="0037269F"/>
    <w:rsid w:val="00373DC5"/>
    <w:rsid w:val="003746D3"/>
    <w:rsid w:val="0037476C"/>
    <w:rsid w:val="003747AE"/>
    <w:rsid w:val="00374F31"/>
    <w:rsid w:val="00376B42"/>
    <w:rsid w:val="00376C83"/>
    <w:rsid w:val="00377A5F"/>
    <w:rsid w:val="0038032C"/>
    <w:rsid w:val="003809C6"/>
    <w:rsid w:val="00381C4B"/>
    <w:rsid w:val="0038254D"/>
    <w:rsid w:val="00382AA5"/>
    <w:rsid w:val="0038436F"/>
    <w:rsid w:val="00384444"/>
    <w:rsid w:val="00384637"/>
    <w:rsid w:val="003863B9"/>
    <w:rsid w:val="0038733A"/>
    <w:rsid w:val="00387345"/>
    <w:rsid w:val="003903C0"/>
    <w:rsid w:val="0039115A"/>
    <w:rsid w:val="00392A09"/>
    <w:rsid w:val="00392DAF"/>
    <w:rsid w:val="003930EE"/>
    <w:rsid w:val="00394BBE"/>
    <w:rsid w:val="003954A5"/>
    <w:rsid w:val="00395E22"/>
    <w:rsid w:val="003975C2"/>
    <w:rsid w:val="003975DC"/>
    <w:rsid w:val="003978C8"/>
    <w:rsid w:val="003A03C2"/>
    <w:rsid w:val="003A12C7"/>
    <w:rsid w:val="003A38D2"/>
    <w:rsid w:val="003A4952"/>
    <w:rsid w:val="003A519A"/>
    <w:rsid w:val="003A5243"/>
    <w:rsid w:val="003A684E"/>
    <w:rsid w:val="003A69E2"/>
    <w:rsid w:val="003A6F11"/>
    <w:rsid w:val="003A7573"/>
    <w:rsid w:val="003A7A3C"/>
    <w:rsid w:val="003B20E3"/>
    <w:rsid w:val="003B23FE"/>
    <w:rsid w:val="003B2622"/>
    <w:rsid w:val="003B28D7"/>
    <w:rsid w:val="003B29B5"/>
    <w:rsid w:val="003B2EDC"/>
    <w:rsid w:val="003B2FC3"/>
    <w:rsid w:val="003B33A7"/>
    <w:rsid w:val="003B4449"/>
    <w:rsid w:val="003B4C23"/>
    <w:rsid w:val="003B5D7D"/>
    <w:rsid w:val="003B5FCA"/>
    <w:rsid w:val="003B6972"/>
    <w:rsid w:val="003B7693"/>
    <w:rsid w:val="003C08AB"/>
    <w:rsid w:val="003C137A"/>
    <w:rsid w:val="003C1A36"/>
    <w:rsid w:val="003C1E62"/>
    <w:rsid w:val="003C3337"/>
    <w:rsid w:val="003C35FB"/>
    <w:rsid w:val="003C387F"/>
    <w:rsid w:val="003C43BE"/>
    <w:rsid w:val="003C5161"/>
    <w:rsid w:val="003C56B0"/>
    <w:rsid w:val="003C5708"/>
    <w:rsid w:val="003C6203"/>
    <w:rsid w:val="003C6EFC"/>
    <w:rsid w:val="003D15FF"/>
    <w:rsid w:val="003D1F58"/>
    <w:rsid w:val="003D3F37"/>
    <w:rsid w:val="003D3F3D"/>
    <w:rsid w:val="003D4F14"/>
    <w:rsid w:val="003D54B1"/>
    <w:rsid w:val="003D5554"/>
    <w:rsid w:val="003D629E"/>
    <w:rsid w:val="003E060D"/>
    <w:rsid w:val="003E109D"/>
    <w:rsid w:val="003E15CA"/>
    <w:rsid w:val="003E3B2F"/>
    <w:rsid w:val="003E3B50"/>
    <w:rsid w:val="003E3DE9"/>
    <w:rsid w:val="003E3DFB"/>
    <w:rsid w:val="003E4B7C"/>
    <w:rsid w:val="003E52AA"/>
    <w:rsid w:val="003E58F0"/>
    <w:rsid w:val="003E691E"/>
    <w:rsid w:val="003E6C37"/>
    <w:rsid w:val="003F0841"/>
    <w:rsid w:val="003F1510"/>
    <w:rsid w:val="003F199C"/>
    <w:rsid w:val="003F356D"/>
    <w:rsid w:val="003F47A7"/>
    <w:rsid w:val="003F48AF"/>
    <w:rsid w:val="003F641E"/>
    <w:rsid w:val="003F6A04"/>
    <w:rsid w:val="0040080B"/>
    <w:rsid w:val="00400B45"/>
    <w:rsid w:val="004015BB"/>
    <w:rsid w:val="004017FA"/>
    <w:rsid w:val="00404331"/>
    <w:rsid w:val="00404B22"/>
    <w:rsid w:val="00406689"/>
    <w:rsid w:val="00406833"/>
    <w:rsid w:val="00407073"/>
    <w:rsid w:val="0040735E"/>
    <w:rsid w:val="00407921"/>
    <w:rsid w:val="004109A5"/>
    <w:rsid w:val="00411884"/>
    <w:rsid w:val="004128C0"/>
    <w:rsid w:val="00414474"/>
    <w:rsid w:val="004144E1"/>
    <w:rsid w:val="004145BF"/>
    <w:rsid w:val="00414967"/>
    <w:rsid w:val="00414D18"/>
    <w:rsid w:val="004151BF"/>
    <w:rsid w:val="00415964"/>
    <w:rsid w:val="00415DB9"/>
    <w:rsid w:val="00415E19"/>
    <w:rsid w:val="00417B67"/>
    <w:rsid w:val="00423906"/>
    <w:rsid w:val="00425A74"/>
    <w:rsid w:val="00427C9F"/>
    <w:rsid w:val="004310EA"/>
    <w:rsid w:val="0043262E"/>
    <w:rsid w:val="00433680"/>
    <w:rsid w:val="00433D3E"/>
    <w:rsid w:val="00434708"/>
    <w:rsid w:val="00434DE8"/>
    <w:rsid w:val="004351C2"/>
    <w:rsid w:val="0043590D"/>
    <w:rsid w:val="00435BA9"/>
    <w:rsid w:val="0043742E"/>
    <w:rsid w:val="004377D9"/>
    <w:rsid w:val="00440986"/>
    <w:rsid w:val="00440CA4"/>
    <w:rsid w:val="0044200E"/>
    <w:rsid w:val="00443F3E"/>
    <w:rsid w:val="004446BF"/>
    <w:rsid w:val="00445B6B"/>
    <w:rsid w:val="00447D29"/>
    <w:rsid w:val="00450CC8"/>
    <w:rsid w:val="00450D2B"/>
    <w:rsid w:val="00450EF9"/>
    <w:rsid w:val="00450F83"/>
    <w:rsid w:val="00450FF2"/>
    <w:rsid w:val="00451280"/>
    <w:rsid w:val="004516DA"/>
    <w:rsid w:val="00452138"/>
    <w:rsid w:val="00452B40"/>
    <w:rsid w:val="004530CF"/>
    <w:rsid w:val="00453C10"/>
    <w:rsid w:val="00453D99"/>
    <w:rsid w:val="0045406D"/>
    <w:rsid w:val="004540B9"/>
    <w:rsid w:val="00454AF5"/>
    <w:rsid w:val="004554C4"/>
    <w:rsid w:val="00455C8D"/>
    <w:rsid w:val="00455F2A"/>
    <w:rsid w:val="0045647B"/>
    <w:rsid w:val="0045743E"/>
    <w:rsid w:val="00457F6B"/>
    <w:rsid w:val="00460CA2"/>
    <w:rsid w:val="004620EA"/>
    <w:rsid w:val="004622FC"/>
    <w:rsid w:val="0046255D"/>
    <w:rsid w:val="004632A4"/>
    <w:rsid w:val="00464BDC"/>
    <w:rsid w:val="004654F7"/>
    <w:rsid w:val="004664DA"/>
    <w:rsid w:val="00466DF8"/>
    <w:rsid w:val="00467410"/>
    <w:rsid w:val="00470015"/>
    <w:rsid w:val="004705A1"/>
    <w:rsid w:val="00470E66"/>
    <w:rsid w:val="004722A3"/>
    <w:rsid w:val="00472B4A"/>
    <w:rsid w:val="00474F4B"/>
    <w:rsid w:val="00475845"/>
    <w:rsid w:val="00476C2E"/>
    <w:rsid w:val="00476E3D"/>
    <w:rsid w:val="00481C1E"/>
    <w:rsid w:val="00482BA8"/>
    <w:rsid w:val="00483F80"/>
    <w:rsid w:val="00484DE8"/>
    <w:rsid w:val="004852CE"/>
    <w:rsid w:val="00485F17"/>
    <w:rsid w:val="00487B8A"/>
    <w:rsid w:val="00487C76"/>
    <w:rsid w:val="004901A4"/>
    <w:rsid w:val="0049076D"/>
    <w:rsid w:val="00491230"/>
    <w:rsid w:val="0049148F"/>
    <w:rsid w:val="00491CB2"/>
    <w:rsid w:val="00492745"/>
    <w:rsid w:val="00493B0A"/>
    <w:rsid w:val="00496EE3"/>
    <w:rsid w:val="00497A3F"/>
    <w:rsid w:val="00497AE3"/>
    <w:rsid w:val="004A1347"/>
    <w:rsid w:val="004A5A54"/>
    <w:rsid w:val="004A7450"/>
    <w:rsid w:val="004A7C03"/>
    <w:rsid w:val="004A7E4E"/>
    <w:rsid w:val="004B0182"/>
    <w:rsid w:val="004B0A38"/>
    <w:rsid w:val="004B2353"/>
    <w:rsid w:val="004B27E5"/>
    <w:rsid w:val="004B27F4"/>
    <w:rsid w:val="004B2C37"/>
    <w:rsid w:val="004B3AAC"/>
    <w:rsid w:val="004B41D0"/>
    <w:rsid w:val="004B42D9"/>
    <w:rsid w:val="004B5845"/>
    <w:rsid w:val="004B59BC"/>
    <w:rsid w:val="004B5B84"/>
    <w:rsid w:val="004B6A82"/>
    <w:rsid w:val="004B75D5"/>
    <w:rsid w:val="004B7B95"/>
    <w:rsid w:val="004C06E9"/>
    <w:rsid w:val="004C0B8F"/>
    <w:rsid w:val="004C0FE1"/>
    <w:rsid w:val="004C2885"/>
    <w:rsid w:val="004C314F"/>
    <w:rsid w:val="004C3491"/>
    <w:rsid w:val="004C427A"/>
    <w:rsid w:val="004C44C6"/>
    <w:rsid w:val="004C54A1"/>
    <w:rsid w:val="004C6217"/>
    <w:rsid w:val="004C6B45"/>
    <w:rsid w:val="004C7BD2"/>
    <w:rsid w:val="004D1897"/>
    <w:rsid w:val="004D246F"/>
    <w:rsid w:val="004D2B3D"/>
    <w:rsid w:val="004D2D2F"/>
    <w:rsid w:val="004D2F9A"/>
    <w:rsid w:val="004D39AC"/>
    <w:rsid w:val="004D4248"/>
    <w:rsid w:val="004D66C9"/>
    <w:rsid w:val="004D683C"/>
    <w:rsid w:val="004D6B5F"/>
    <w:rsid w:val="004D7075"/>
    <w:rsid w:val="004D76E8"/>
    <w:rsid w:val="004D78AF"/>
    <w:rsid w:val="004D7C57"/>
    <w:rsid w:val="004D7CBE"/>
    <w:rsid w:val="004D7EB9"/>
    <w:rsid w:val="004E0895"/>
    <w:rsid w:val="004E1682"/>
    <w:rsid w:val="004E1A94"/>
    <w:rsid w:val="004E2426"/>
    <w:rsid w:val="004E283A"/>
    <w:rsid w:val="004E34FD"/>
    <w:rsid w:val="004E4406"/>
    <w:rsid w:val="004E48D4"/>
    <w:rsid w:val="004E4DD7"/>
    <w:rsid w:val="004E4DE6"/>
    <w:rsid w:val="004E59AF"/>
    <w:rsid w:val="004E6B19"/>
    <w:rsid w:val="004E794C"/>
    <w:rsid w:val="004F008C"/>
    <w:rsid w:val="004F26AE"/>
    <w:rsid w:val="004F325C"/>
    <w:rsid w:val="004F32F8"/>
    <w:rsid w:val="004F40D0"/>
    <w:rsid w:val="004F45D3"/>
    <w:rsid w:val="004F4BF9"/>
    <w:rsid w:val="004F554B"/>
    <w:rsid w:val="004F5B82"/>
    <w:rsid w:val="004F64A2"/>
    <w:rsid w:val="004F6589"/>
    <w:rsid w:val="004F76B8"/>
    <w:rsid w:val="004F7738"/>
    <w:rsid w:val="00500892"/>
    <w:rsid w:val="0050154D"/>
    <w:rsid w:val="00501F52"/>
    <w:rsid w:val="00502958"/>
    <w:rsid w:val="0050367E"/>
    <w:rsid w:val="00504E3B"/>
    <w:rsid w:val="0051083A"/>
    <w:rsid w:val="00511078"/>
    <w:rsid w:val="005119E0"/>
    <w:rsid w:val="0051279C"/>
    <w:rsid w:val="00512FC6"/>
    <w:rsid w:val="00513A38"/>
    <w:rsid w:val="00513E2E"/>
    <w:rsid w:val="005150F4"/>
    <w:rsid w:val="00515157"/>
    <w:rsid w:val="0051742F"/>
    <w:rsid w:val="00521025"/>
    <w:rsid w:val="00521B3C"/>
    <w:rsid w:val="00522C31"/>
    <w:rsid w:val="005233BF"/>
    <w:rsid w:val="00523766"/>
    <w:rsid w:val="00523A4F"/>
    <w:rsid w:val="00523C7D"/>
    <w:rsid w:val="0052486A"/>
    <w:rsid w:val="00524B42"/>
    <w:rsid w:val="00525D2A"/>
    <w:rsid w:val="00527B39"/>
    <w:rsid w:val="00527D6D"/>
    <w:rsid w:val="00531C68"/>
    <w:rsid w:val="00531F65"/>
    <w:rsid w:val="00533B28"/>
    <w:rsid w:val="00533D9A"/>
    <w:rsid w:val="00534806"/>
    <w:rsid w:val="00534D0B"/>
    <w:rsid w:val="00536A71"/>
    <w:rsid w:val="00537B81"/>
    <w:rsid w:val="00540B39"/>
    <w:rsid w:val="005413E4"/>
    <w:rsid w:val="0054225E"/>
    <w:rsid w:val="0054241B"/>
    <w:rsid w:val="00543EBD"/>
    <w:rsid w:val="00544993"/>
    <w:rsid w:val="00545D98"/>
    <w:rsid w:val="00546BDE"/>
    <w:rsid w:val="0054799D"/>
    <w:rsid w:val="00547BF8"/>
    <w:rsid w:val="00551832"/>
    <w:rsid w:val="00551C42"/>
    <w:rsid w:val="00552580"/>
    <w:rsid w:val="005526FC"/>
    <w:rsid w:val="00552FA5"/>
    <w:rsid w:val="00553081"/>
    <w:rsid w:val="005543C5"/>
    <w:rsid w:val="0055471E"/>
    <w:rsid w:val="00554DFF"/>
    <w:rsid w:val="005552B7"/>
    <w:rsid w:val="00556266"/>
    <w:rsid w:val="00557107"/>
    <w:rsid w:val="00557A8D"/>
    <w:rsid w:val="005607C5"/>
    <w:rsid w:val="0056087A"/>
    <w:rsid w:val="00560A5C"/>
    <w:rsid w:val="00561DFB"/>
    <w:rsid w:val="005621D1"/>
    <w:rsid w:val="005627E8"/>
    <w:rsid w:val="005634A2"/>
    <w:rsid w:val="00563868"/>
    <w:rsid w:val="00565BDB"/>
    <w:rsid w:val="00567261"/>
    <w:rsid w:val="005711D1"/>
    <w:rsid w:val="0057183C"/>
    <w:rsid w:val="00571A53"/>
    <w:rsid w:val="00573A9C"/>
    <w:rsid w:val="00573D2C"/>
    <w:rsid w:val="00574DC6"/>
    <w:rsid w:val="00575807"/>
    <w:rsid w:val="00577538"/>
    <w:rsid w:val="0057783D"/>
    <w:rsid w:val="00580C9B"/>
    <w:rsid w:val="00582A5D"/>
    <w:rsid w:val="00582C72"/>
    <w:rsid w:val="00583C80"/>
    <w:rsid w:val="00592162"/>
    <w:rsid w:val="0059237A"/>
    <w:rsid w:val="00592AEE"/>
    <w:rsid w:val="00594319"/>
    <w:rsid w:val="00594C6E"/>
    <w:rsid w:val="00595C3A"/>
    <w:rsid w:val="00595C45"/>
    <w:rsid w:val="00595FEC"/>
    <w:rsid w:val="0059710F"/>
    <w:rsid w:val="00597112"/>
    <w:rsid w:val="005973EA"/>
    <w:rsid w:val="0059742C"/>
    <w:rsid w:val="00597F9F"/>
    <w:rsid w:val="005A0BDF"/>
    <w:rsid w:val="005A11DA"/>
    <w:rsid w:val="005A1ACD"/>
    <w:rsid w:val="005A3245"/>
    <w:rsid w:val="005A341F"/>
    <w:rsid w:val="005A3490"/>
    <w:rsid w:val="005A3F97"/>
    <w:rsid w:val="005A46DA"/>
    <w:rsid w:val="005A4FFB"/>
    <w:rsid w:val="005A5848"/>
    <w:rsid w:val="005A5BB2"/>
    <w:rsid w:val="005A69FD"/>
    <w:rsid w:val="005A6DD7"/>
    <w:rsid w:val="005A7DF5"/>
    <w:rsid w:val="005B1432"/>
    <w:rsid w:val="005B29A3"/>
    <w:rsid w:val="005B3DF4"/>
    <w:rsid w:val="005B3EC3"/>
    <w:rsid w:val="005B48BE"/>
    <w:rsid w:val="005B4E08"/>
    <w:rsid w:val="005B5A2F"/>
    <w:rsid w:val="005B636A"/>
    <w:rsid w:val="005B6B33"/>
    <w:rsid w:val="005B6C1E"/>
    <w:rsid w:val="005B7C58"/>
    <w:rsid w:val="005C0838"/>
    <w:rsid w:val="005C1D1B"/>
    <w:rsid w:val="005C21EB"/>
    <w:rsid w:val="005C39BF"/>
    <w:rsid w:val="005C3B71"/>
    <w:rsid w:val="005C4259"/>
    <w:rsid w:val="005C4B03"/>
    <w:rsid w:val="005C52FF"/>
    <w:rsid w:val="005C5F4C"/>
    <w:rsid w:val="005C674B"/>
    <w:rsid w:val="005C7684"/>
    <w:rsid w:val="005C7758"/>
    <w:rsid w:val="005D008C"/>
    <w:rsid w:val="005D0315"/>
    <w:rsid w:val="005D06CD"/>
    <w:rsid w:val="005D07BC"/>
    <w:rsid w:val="005D0D41"/>
    <w:rsid w:val="005D10EF"/>
    <w:rsid w:val="005D326A"/>
    <w:rsid w:val="005D3F89"/>
    <w:rsid w:val="005D412B"/>
    <w:rsid w:val="005D4AD1"/>
    <w:rsid w:val="005D72D4"/>
    <w:rsid w:val="005D79BD"/>
    <w:rsid w:val="005D7D83"/>
    <w:rsid w:val="005E11AD"/>
    <w:rsid w:val="005E128D"/>
    <w:rsid w:val="005E143E"/>
    <w:rsid w:val="005E295F"/>
    <w:rsid w:val="005E496C"/>
    <w:rsid w:val="005E58BF"/>
    <w:rsid w:val="005E5E02"/>
    <w:rsid w:val="005E6934"/>
    <w:rsid w:val="005E6AFF"/>
    <w:rsid w:val="005E774C"/>
    <w:rsid w:val="005F071E"/>
    <w:rsid w:val="005F121D"/>
    <w:rsid w:val="005F1889"/>
    <w:rsid w:val="005F1AE7"/>
    <w:rsid w:val="005F217C"/>
    <w:rsid w:val="005F2A8B"/>
    <w:rsid w:val="005F3694"/>
    <w:rsid w:val="005F3F19"/>
    <w:rsid w:val="005F4E20"/>
    <w:rsid w:val="005F52AB"/>
    <w:rsid w:val="005F5A78"/>
    <w:rsid w:val="005F5B12"/>
    <w:rsid w:val="005F6E4E"/>
    <w:rsid w:val="005F7CE5"/>
    <w:rsid w:val="005F7D92"/>
    <w:rsid w:val="00600AE6"/>
    <w:rsid w:val="00600E05"/>
    <w:rsid w:val="006012D1"/>
    <w:rsid w:val="006012FA"/>
    <w:rsid w:val="00601851"/>
    <w:rsid w:val="0060269A"/>
    <w:rsid w:val="00602884"/>
    <w:rsid w:val="00602AFC"/>
    <w:rsid w:val="006031EE"/>
    <w:rsid w:val="00603942"/>
    <w:rsid w:val="0060407A"/>
    <w:rsid w:val="00604267"/>
    <w:rsid w:val="0060479B"/>
    <w:rsid w:val="00606CC6"/>
    <w:rsid w:val="00607A34"/>
    <w:rsid w:val="00610226"/>
    <w:rsid w:val="00611771"/>
    <w:rsid w:val="00611D34"/>
    <w:rsid w:val="00612CAC"/>
    <w:rsid w:val="006135B6"/>
    <w:rsid w:val="006135C3"/>
    <w:rsid w:val="0061685C"/>
    <w:rsid w:val="00617823"/>
    <w:rsid w:val="00617DA5"/>
    <w:rsid w:val="00620156"/>
    <w:rsid w:val="00621A7E"/>
    <w:rsid w:val="00621E42"/>
    <w:rsid w:val="006221C9"/>
    <w:rsid w:val="00622FB3"/>
    <w:rsid w:val="00625793"/>
    <w:rsid w:val="00626742"/>
    <w:rsid w:val="00630223"/>
    <w:rsid w:val="006305B4"/>
    <w:rsid w:val="00631072"/>
    <w:rsid w:val="00632C24"/>
    <w:rsid w:val="00632C6A"/>
    <w:rsid w:val="006336B6"/>
    <w:rsid w:val="00633932"/>
    <w:rsid w:val="00633B7D"/>
    <w:rsid w:val="00634517"/>
    <w:rsid w:val="006345C8"/>
    <w:rsid w:val="00634C93"/>
    <w:rsid w:val="00635294"/>
    <w:rsid w:val="00635804"/>
    <w:rsid w:val="0063584B"/>
    <w:rsid w:val="00636B38"/>
    <w:rsid w:val="006400D5"/>
    <w:rsid w:val="006406E1"/>
    <w:rsid w:val="006409FE"/>
    <w:rsid w:val="00640CF9"/>
    <w:rsid w:val="00642095"/>
    <w:rsid w:val="006420C6"/>
    <w:rsid w:val="006429A8"/>
    <w:rsid w:val="00644209"/>
    <w:rsid w:val="00644411"/>
    <w:rsid w:val="006445C6"/>
    <w:rsid w:val="00644D28"/>
    <w:rsid w:val="006467F7"/>
    <w:rsid w:val="00646B9E"/>
    <w:rsid w:val="006472D8"/>
    <w:rsid w:val="0065091C"/>
    <w:rsid w:val="006518DC"/>
    <w:rsid w:val="006525E5"/>
    <w:rsid w:val="006527A4"/>
    <w:rsid w:val="00652970"/>
    <w:rsid w:val="00652D2E"/>
    <w:rsid w:val="00653231"/>
    <w:rsid w:val="00654797"/>
    <w:rsid w:val="00654A44"/>
    <w:rsid w:val="00654F09"/>
    <w:rsid w:val="0065535C"/>
    <w:rsid w:val="00655961"/>
    <w:rsid w:val="00656BF5"/>
    <w:rsid w:val="00660649"/>
    <w:rsid w:val="00661F9F"/>
    <w:rsid w:val="00662F7D"/>
    <w:rsid w:val="0066346A"/>
    <w:rsid w:val="00665CC4"/>
    <w:rsid w:val="00667F35"/>
    <w:rsid w:val="006701BB"/>
    <w:rsid w:val="006720DA"/>
    <w:rsid w:val="0067215D"/>
    <w:rsid w:val="00672E72"/>
    <w:rsid w:val="00674987"/>
    <w:rsid w:val="006757CB"/>
    <w:rsid w:val="0067664A"/>
    <w:rsid w:val="00676EE2"/>
    <w:rsid w:val="00677E2A"/>
    <w:rsid w:val="006807B7"/>
    <w:rsid w:val="006814C4"/>
    <w:rsid w:val="00681FCD"/>
    <w:rsid w:val="0068300A"/>
    <w:rsid w:val="00684939"/>
    <w:rsid w:val="006875AA"/>
    <w:rsid w:val="0069164D"/>
    <w:rsid w:val="00691B33"/>
    <w:rsid w:val="00692E2F"/>
    <w:rsid w:val="006932A8"/>
    <w:rsid w:val="00693BD1"/>
    <w:rsid w:val="00693C85"/>
    <w:rsid w:val="0069484D"/>
    <w:rsid w:val="006951F2"/>
    <w:rsid w:val="00695AA7"/>
    <w:rsid w:val="0069608B"/>
    <w:rsid w:val="00696488"/>
    <w:rsid w:val="006A0002"/>
    <w:rsid w:val="006A0385"/>
    <w:rsid w:val="006A27D4"/>
    <w:rsid w:val="006A5A2E"/>
    <w:rsid w:val="006A641E"/>
    <w:rsid w:val="006A6A09"/>
    <w:rsid w:val="006A7569"/>
    <w:rsid w:val="006A7B04"/>
    <w:rsid w:val="006B06B6"/>
    <w:rsid w:val="006B17F1"/>
    <w:rsid w:val="006B2CDB"/>
    <w:rsid w:val="006B31D5"/>
    <w:rsid w:val="006B4417"/>
    <w:rsid w:val="006B547B"/>
    <w:rsid w:val="006B5B6B"/>
    <w:rsid w:val="006B61A4"/>
    <w:rsid w:val="006B744D"/>
    <w:rsid w:val="006C01F6"/>
    <w:rsid w:val="006C0345"/>
    <w:rsid w:val="006C3168"/>
    <w:rsid w:val="006C43C7"/>
    <w:rsid w:val="006C5049"/>
    <w:rsid w:val="006C5955"/>
    <w:rsid w:val="006C5A16"/>
    <w:rsid w:val="006C68D4"/>
    <w:rsid w:val="006C6E76"/>
    <w:rsid w:val="006C70CC"/>
    <w:rsid w:val="006C7316"/>
    <w:rsid w:val="006D01CB"/>
    <w:rsid w:val="006D0293"/>
    <w:rsid w:val="006D032D"/>
    <w:rsid w:val="006D2756"/>
    <w:rsid w:val="006D2B6D"/>
    <w:rsid w:val="006D2ECF"/>
    <w:rsid w:val="006D36A4"/>
    <w:rsid w:val="006D59F6"/>
    <w:rsid w:val="006D5F5E"/>
    <w:rsid w:val="006D6625"/>
    <w:rsid w:val="006D6994"/>
    <w:rsid w:val="006D71C6"/>
    <w:rsid w:val="006E073B"/>
    <w:rsid w:val="006E12B4"/>
    <w:rsid w:val="006E16A0"/>
    <w:rsid w:val="006E379A"/>
    <w:rsid w:val="006E3CF0"/>
    <w:rsid w:val="006E4172"/>
    <w:rsid w:val="006E4980"/>
    <w:rsid w:val="006E50B9"/>
    <w:rsid w:val="006E5185"/>
    <w:rsid w:val="006E57FB"/>
    <w:rsid w:val="006E6CE0"/>
    <w:rsid w:val="006F00FF"/>
    <w:rsid w:val="006F06B2"/>
    <w:rsid w:val="006F06FD"/>
    <w:rsid w:val="006F09D9"/>
    <w:rsid w:val="006F1B24"/>
    <w:rsid w:val="006F1D1A"/>
    <w:rsid w:val="006F2474"/>
    <w:rsid w:val="006F29C1"/>
    <w:rsid w:val="006F2A2D"/>
    <w:rsid w:val="006F2ECE"/>
    <w:rsid w:val="006F3F48"/>
    <w:rsid w:val="006F4422"/>
    <w:rsid w:val="006F4EAE"/>
    <w:rsid w:val="006F5F04"/>
    <w:rsid w:val="006F78B3"/>
    <w:rsid w:val="007004CA"/>
    <w:rsid w:val="0070175D"/>
    <w:rsid w:val="00702A16"/>
    <w:rsid w:val="007033EF"/>
    <w:rsid w:val="00703752"/>
    <w:rsid w:val="00703CDF"/>
    <w:rsid w:val="00705CC9"/>
    <w:rsid w:val="00705FF5"/>
    <w:rsid w:val="00706303"/>
    <w:rsid w:val="0071084A"/>
    <w:rsid w:val="0071135B"/>
    <w:rsid w:val="00712145"/>
    <w:rsid w:val="007135AB"/>
    <w:rsid w:val="00714EEF"/>
    <w:rsid w:val="007155B3"/>
    <w:rsid w:val="007158FA"/>
    <w:rsid w:val="00715FA8"/>
    <w:rsid w:val="00717376"/>
    <w:rsid w:val="0071739A"/>
    <w:rsid w:val="00722955"/>
    <w:rsid w:val="00723301"/>
    <w:rsid w:val="00724B7C"/>
    <w:rsid w:val="00725F4C"/>
    <w:rsid w:val="00726F60"/>
    <w:rsid w:val="007275E0"/>
    <w:rsid w:val="007304A2"/>
    <w:rsid w:val="00731646"/>
    <w:rsid w:val="0073275B"/>
    <w:rsid w:val="00732E8E"/>
    <w:rsid w:val="0073331A"/>
    <w:rsid w:val="007339D7"/>
    <w:rsid w:val="00734F69"/>
    <w:rsid w:val="00735856"/>
    <w:rsid w:val="007370AC"/>
    <w:rsid w:val="0074018D"/>
    <w:rsid w:val="0074071B"/>
    <w:rsid w:val="00740C38"/>
    <w:rsid w:val="00742979"/>
    <w:rsid w:val="007431DD"/>
    <w:rsid w:val="00744F95"/>
    <w:rsid w:val="007464C5"/>
    <w:rsid w:val="0074774B"/>
    <w:rsid w:val="0074783D"/>
    <w:rsid w:val="00747D9C"/>
    <w:rsid w:val="0075058E"/>
    <w:rsid w:val="0075080F"/>
    <w:rsid w:val="00750D72"/>
    <w:rsid w:val="00751791"/>
    <w:rsid w:val="00754592"/>
    <w:rsid w:val="00754905"/>
    <w:rsid w:val="00755198"/>
    <w:rsid w:val="0075543D"/>
    <w:rsid w:val="007554E4"/>
    <w:rsid w:val="00755A7E"/>
    <w:rsid w:val="00755BC5"/>
    <w:rsid w:val="00755EE2"/>
    <w:rsid w:val="00757316"/>
    <w:rsid w:val="00757328"/>
    <w:rsid w:val="007574EF"/>
    <w:rsid w:val="007649D3"/>
    <w:rsid w:val="00765089"/>
    <w:rsid w:val="007655B8"/>
    <w:rsid w:val="00766AD9"/>
    <w:rsid w:val="00766B68"/>
    <w:rsid w:val="007670CA"/>
    <w:rsid w:val="007671A5"/>
    <w:rsid w:val="007708DA"/>
    <w:rsid w:val="007709EE"/>
    <w:rsid w:val="007728E2"/>
    <w:rsid w:val="007760D0"/>
    <w:rsid w:val="00776199"/>
    <w:rsid w:val="00776FC0"/>
    <w:rsid w:val="00777FA5"/>
    <w:rsid w:val="007810F1"/>
    <w:rsid w:val="007828DD"/>
    <w:rsid w:val="00783271"/>
    <w:rsid w:val="007855DA"/>
    <w:rsid w:val="00785F24"/>
    <w:rsid w:val="00787015"/>
    <w:rsid w:val="00787BE1"/>
    <w:rsid w:val="00787CC0"/>
    <w:rsid w:val="00790019"/>
    <w:rsid w:val="007908C0"/>
    <w:rsid w:val="00790908"/>
    <w:rsid w:val="00790C1E"/>
    <w:rsid w:val="00790E65"/>
    <w:rsid w:val="00792793"/>
    <w:rsid w:val="007929BC"/>
    <w:rsid w:val="00792D3F"/>
    <w:rsid w:val="00794F0F"/>
    <w:rsid w:val="00795629"/>
    <w:rsid w:val="0079654A"/>
    <w:rsid w:val="007968CB"/>
    <w:rsid w:val="00797506"/>
    <w:rsid w:val="007976F4"/>
    <w:rsid w:val="00797C3B"/>
    <w:rsid w:val="00797F97"/>
    <w:rsid w:val="007A04FC"/>
    <w:rsid w:val="007A08D9"/>
    <w:rsid w:val="007A0DB8"/>
    <w:rsid w:val="007A2EB2"/>
    <w:rsid w:val="007A3F27"/>
    <w:rsid w:val="007A4548"/>
    <w:rsid w:val="007B0B94"/>
    <w:rsid w:val="007B0F30"/>
    <w:rsid w:val="007B0F53"/>
    <w:rsid w:val="007B14D4"/>
    <w:rsid w:val="007B2105"/>
    <w:rsid w:val="007B2BFB"/>
    <w:rsid w:val="007B2E53"/>
    <w:rsid w:val="007B54D8"/>
    <w:rsid w:val="007B59E0"/>
    <w:rsid w:val="007B6916"/>
    <w:rsid w:val="007B7E7D"/>
    <w:rsid w:val="007C1B3C"/>
    <w:rsid w:val="007C4523"/>
    <w:rsid w:val="007C4A89"/>
    <w:rsid w:val="007C506E"/>
    <w:rsid w:val="007C5DEF"/>
    <w:rsid w:val="007C6137"/>
    <w:rsid w:val="007C676A"/>
    <w:rsid w:val="007C7A36"/>
    <w:rsid w:val="007D035D"/>
    <w:rsid w:val="007D0939"/>
    <w:rsid w:val="007D1303"/>
    <w:rsid w:val="007D204D"/>
    <w:rsid w:val="007D384C"/>
    <w:rsid w:val="007D5566"/>
    <w:rsid w:val="007D779C"/>
    <w:rsid w:val="007D7C81"/>
    <w:rsid w:val="007E0582"/>
    <w:rsid w:val="007E1C07"/>
    <w:rsid w:val="007E2850"/>
    <w:rsid w:val="007E3360"/>
    <w:rsid w:val="007E3B42"/>
    <w:rsid w:val="007E416A"/>
    <w:rsid w:val="007E4681"/>
    <w:rsid w:val="007E526A"/>
    <w:rsid w:val="007E7670"/>
    <w:rsid w:val="007F04AF"/>
    <w:rsid w:val="007F0DBA"/>
    <w:rsid w:val="007F16B8"/>
    <w:rsid w:val="007F2001"/>
    <w:rsid w:val="007F211D"/>
    <w:rsid w:val="007F256B"/>
    <w:rsid w:val="007F2A1C"/>
    <w:rsid w:val="007F2B96"/>
    <w:rsid w:val="007F3DCA"/>
    <w:rsid w:val="007F3E1A"/>
    <w:rsid w:val="007F4303"/>
    <w:rsid w:val="007F488B"/>
    <w:rsid w:val="007F4EB3"/>
    <w:rsid w:val="007F7976"/>
    <w:rsid w:val="00800D6C"/>
    <w:rsid w:val="0080124C"/>
    <w:rsid w:val="00802668"/>
    <w:rsid w:val="0080381B"/>
    <w:rsid w:val="00803A74"/>
    <w:rsid w:val="00803C1F"/>
    <w:rsid w:val="00803F98"/>
    <w:rsid w:val="0080575D"/>
    <w:rsid w:val="00806D4C"/>
    <w:rsid w:val="00806FFC"/>
    <w:rsid w:val="008071F1"/>
    <w:rsid w:val="00807FF2"/>
    <w:rsid w:val="00810125"/>
    <w:rsid w:val="008102EB"/>
    <w:rsid w:val="0081095D"/>
    <w:rsid w:val="00810E55"/>
    <w:rsid w:val="00812993"/>
    <w:rsid w:val="00812AC2"/>
    <w:rsid w:val="008137C1"/>
    <w:rsid w:val="00813FE6"/>
    <w:rsid w:val="00814C50"/>
    <w:rsid w:val="0081524E"/>
    <w:rsid w:val="00815EF8"/>
    <w:rsid w:val="0081712A"/>
    <w:rsid w:val="008173F7"/>
    <w:rsid w:val="00817D7B"/>
    <w:rsid w:val="00820655"/>
    <w:rsid w:val="008207A4"/>
    <w:rsid w:val="008207EB"/>
    <w:rsid w:val="00820DEA"/>
    <w:rsid w:val="00822663"/>
    <w:rsid w:val="00822793"/>
    <w:rsid w:val="0082334A"/>
    <w:rsid w:val="008242A1"/>
    <w:rsid w:val="00825064"/>
    <w:rsid w:val="008250B9"/>
    <w:rsid w:val="00825DCA"/>
    <w:rsid w:val="0082624F"/>
    <w:rsid w:val="008269AA"/>
    <w:rsid w:val="00826D4E"/>
    <w:rsid w:val="00827205"/>
    <w:rsid w:val="00827C01"/>
    <w:rsid w:val="00830765"/>
    <w:rsid w:val="00830994"/>
    <w:rsid w:val="00832CCF"/>
    <w:rsid w:val="00832EF7"/>
    <w:rsid w:val="00834017"/>
    <w:rsid w:val="008346CA"/>
    <w:rsid w:val="00836E3F"/>
    <w:rsid w:val="00837463"/>
    <w:rsid w:val="00840D87"/>
    <w:rsid w:val="00841650"/>
    <w:rsid w:val="008416F2"/>
    <w:rsid w:val="00841F8F"/>
    <w:rsid w:val="0084244C"/>
    <w:rsid w:val="008425BE"/>
    <w:rsid w:val="00843155"/>
    <w:rsid w:val="00844227"/>
    <w:rsid w:val="00845046"/>
    <w:rsid w:val="00845962"/>
    <w:rsid w:val="00846B1C"/>
    <w:rsid w:val="00846DB8"/>
    <w:rsid w:val="00846DD3"/>
    <w:rsid w:val="00846F60"/>
    <w:rsid w:val="008501EE"/>
    <w:rsid w:val="0085044E"/>
    <w:rsid w:val="00850B58"/>
    <w:rsid w:val="008537CC"/>
    <w:rsid w:val="00854654"/>
    <w:rsid w:val="00854A45"/>
    <w:rsid w:val="00856329"/>
    <w:rsid w:val="00856755"/>
    <w:rsid w:val="00857C28"/>
    <w:rsid w:val="00860E21"/>
    <w:rsid w:val="008610F9"/>
    <w:rsid w:val="00861779"/>
    <w:rsid w:val="0086286E"/>
    <w:rsid w:val="00863A48"/>
    <w:rsid w:val="0086695F"/>
    <w:rsid w:val="00866B31"/>
    <w:rsid w:val="00870B41"/>
    <w:rsid w:val="00870FAA"/>
    <w:rsid w:val="0087146E"/>
    <w:rsid w:val="00872F4A"/>
    <w:rsid w:val="00873798"/>
    <w:rsid w:val="008740C7"/>
    <w:rsid w:val="00874F21"/>
    <w:rsid w:val="008756BD"/>
    <w:rsid w:val="00875B04"/>
    <w:rsid w:val="00876A50"/>
    <w:rsid w:val="00877C54"/>
    <w:rsid w:val="00877CE8"/>
    <w:rsid w:val="0088048B"/>
    <w:rsid w:val="00880583"/>
    <w:rsid w:val="00880AA6"/>
    <w:rsid w:val="00881496"/>
    <w:rsid w:val="008819CB"/>
    <w:rsid w:val="00882132"/>
    <w:rsid w:val="00882B76"/>
    <w:rsid w:val="00883E2B"/>
    <w:rsid w:val="00885AF2"/>
    <w:rsid w:val="008862F9"/>
    <w:rsid w:val="00886EE7"/>
    <w:rsid w:val="008908A7"/>
    <w:rsid w:val="00890E30"/>
    <w:rsid w:val="0089107D"/>
    <w:rsid w:val="00892CCC"/>
    <w:rsid w:val="008940B1"/>
    <w:rsid w:val="008940E1"/>
    <w:rsid w:val="0089470E"/>
    <w:rsid w:val="008A0A91"/>
    <w:rsid w:val="008A1549"/>
    <w:rsid w:val="008A1615"/>
    <w:rsid w:val="008A24A9"/>
    <w:rsid w:val="008A28EA"/>
    <w:rsid w:val="008A35CE"/>
    <w:rsid w:val="008A3F15"/>
    <w:rsid w:val="008A53E0"/>
    <w:rsid w:val="008A5BFF"/>
    <w:rsid w:val="008A6F1D"/>
    <w:rsid w:val="008A7F69"/>
    <w:rsid w:val="008B0FD1"/>
    <w:rsid w:val="008B1222"/>
    <w:rsid w:val="008B1945"/>
    <w:rsid w:val="008B23A7"/>
    <w:rsid w:val="008B2A75"/>
    <w:rsid w:val="008B2C37"/>
    <w:rsid w:val="008B4078"/>
    <w:rsid w:val="008B4F89"/>
    <w:rsid w:val="008B5ED9"/>
    <w:rsid w:val="008B649D"/>
    <w:rsid w:val="008B725C"/>
    <w:rsid w:val="008B7B12"/>
    <w:rsid w:val="008B7CD3"/>
    <w:rsid w:val="008C02F9"/>
    <w:rsid w:val="008C0488"/>
    <w:rsid w:val="008C0C99"/>
    <w:rsid w:val="008C21B9"/>
    <w:rsid w:val="008C245A"/>
    <w:rsid w:val="008C36DC"/>
    <w:rsid w:val="008C4E36"/>
    <w:rsid w:val="008C51EF"/>
    <w:rsid w:val="008D014B"/>
    <w:rsid w:val="008D086A"/>
    <w:rsid w:val="008D1C73"/>
    <w:rsid w:val="008D2C43"/>
    <w:rsid w:val="008D307B"/>
    <w:rsid w:val="008D72EA"/>
    <w:rsid w:val="008D7D93"/>
    <w:rsid w:val="008E002B"/>
    <w:rsid w:val="008E03DF"/>
    <w:rsid w:val="008E0801"/>
    <w:rsid w:val="008E1DBD"/>
    <w:rsid w:val="008E204C"/>
    <w:rsid w:val="008E2730"/>
    <w:rsid w:val="008E3570"/>
    <w:rsid w:val="008E480A"/>
    <w:rsid w:val="008E6281"/>
    <w:rsid w:val="008E7431"/>
    <w:rsid w:val="008E74A2"/>
    <w:rsid w:val="008E7850"/>
    <w:rsid w:val="008E792D"/>
    <w:rsid w:val="008F268E"/>
    <w:rsid w:val="008F28F9"/>
    <w:rsid w:val="008F44BA"/>
    <w:rsid w:val="008F5889"/>
    <w:rsid w:val="008F59BD"/>
    <w:rsid w:val="008F66A6"/>
    <w:rsid w:val="008F7186"/>
    <w:rsid w:val="008F79B1"/>
    <w:rsid w:val="00900074"/>
    <w:rsid w:val="009005F3"/>
    <w:rsid w:val="00900794"/>
    <w:rsid w:val="0090513F"/>
    <w:rsid w:val="00905A1F"/>
    <w:rsid w:val="009070BA"/>
    <w:rsid w:val="00907EFD"/>
    <w:rsid w:val="009110F9"/>
    <w:rsid w:val="00911C2C"/>
    <w:rsid w:val="00912473"/>
    <w:rsid w:val="00913089"/>
    <w:rsid w:val="009144DD"/>
    <w:rsid w:val="00914622"/>
    <w:rsid w:val="009148E3"/>
    <w:rsid w:val="00914A5F"/>
    <w:rsid w:val="00914FDB"/>
    <w:rsid w:val="00915455"/>
    <w:rsid w:val="009159D5"/>
    <w:rsid w:val="00916063"/>
    <w:rsid w:val="00916528"/>
    <w:rsid w:val="0091669A"/>
    <w:rsid w:val="0091744B"/>
    <w:rsid w:val="009210FA"/>
    <w:rsid w:val="009218CA"/>
    <w:rsid w:val="00921BBD"/>
    <w:rsid w:val="00921C38"/>
    <w:rsid w:val="00921F0F"/>
    <w:rsid w:val="00922215"/>
    <w:rsid w:val="009228EF"/>
    <w:rsid w:val="0092299E"/>
    <w:rsid w:val="009230C7"/>
    <w:rsid w:val="0092318D"/>
    <w:rsid w:val="0092389D"/>
    <w:rsid w:val="00924E75"/>
    <w:rsid w:val="00925204"/>
    <w:rsid w:val="009258D7"/>
    <w:rsid w:val="00926AAD"/>
    <w:rsid w:val="0093192E"/>
    <w:rsid w:val="009326E7"/>
    <w:rsid w:val="00932EB5"/>
    <w:rsid w:val="0093383E"/>
    <w:rsid w:val="00935008"/>
    <w:rsid w:val="009360C2"/>
    <w:rsid w:val="0093634C"/>
    <w:rsid w:val="0093784E"/>
    <w:rsid w:val="00937CE8"/>
    <w:rsid w:val="00941563"/>
    <w:rsid w:val="00941964"/>
    <w:rsid w:val="009419F9"/>
    <w:rsid w:val="0094286C"/>
    <w:rsid w:val="00942C3B"/>
    <w:rsid w:val="00943360"/>
    <w:rsid w:val="00943E1C"/>
    <w:rsid w:val="009450FF"/>
    <w:rsid w:val="00946A06"/>
    <w:rsid w:val="00946A98"/>
    <w:rsid w:val="00947107"/>
    <w:rsid w:val="0094782A"/>
    <w:rsid w:val="00947ED2"/>
    <w:rsid w:val="0095057B"/>
    <w:rsid w:val="00952D90"/>
    <w:rsid w:val="00953789"/>
    <w:rsid w:val="00954D17"/>
    <w:rsid w:val="00954F4E"/>
    <w:rsid w:val="009550D2"/>
    <w:rsid w:val="00955562"/>
    <w:rsid w:val="00956A5A"/>
    <w:rsid w:val="009575CE"/>
    <w:rsid w:val="00957E87"/>
    <w:rsid w:val="00961795"/>
    <w:rsid w:val="00961BE6"/>
    <w:rsid w:val="00962BE4"/>
    <w:rsid w:val="009639C7"/>
    <w:rsid w:val="0096498E"/>
    <w:rsid w:val="0096556F"/>
    <w:rsid w:val="00965E63"/>
    <w:rsid w:val="009667B2"/>
    <w:rsid w:val="00967E08"/>
    <w:rsid w:val="0097049C"/>
    <w:rsid w:val="009705F0"/>
    <w:rsid w:val="0097072B"/>
    <w:rsid w:val="0097166A"/>
    <w:rsid w:val="00971B6C"/>
    <w:rsid w:val="00973564"/>
    <w:rsid w:val="00974EF8"/>
    <w:rsid w:val="00977D30"/>
    <w:rsid w:val="0098122F"/>
    <w:rsid w:val="0098125C"/>
    <w:rsid w:val="00981EDB"/>
    <w:rsid w:val="00981F2B"/>
    <w:rsid w:val="00983430"/>
    <w:rsid w:val="00983665"/>
    <w:rsid w:val="00983C01"/>
    <w:rsid w:val="0098453F"/>
    <w:rsid w:val="00985A99"/>
    <w:rsid w:val="00986D12"/>
    <w:rsid w:val="0099042F"/>
    <w:rsid w:val="00991444"/>
    <w:rsid w:val="009918CC"/>
    <w:rsid w:val="009923CE"/>
    <w:rsid w:val="0099378D"/>
    <w:rsid w:val="00994CB8"/>
    <w:rsid w:val="0099520D"/>
    <w:rsid w:val="00996712"/>
    <w:rsid w:val="0099745B"/>
    <w:rsid w:val="009A007F"/>
    <w:rsid w:val="009A08E3"/>
    <w:rsid w:val="009A1335"/>
    <w:rsid w:val="009A146F"/>
    <w:rsid w:val="009A25B9"/>
    <w:rsid w:val="009A2911"/>
    <w:rsid w:val="009A43E3"/>
    <w:rsid w:val="009A5839"/>
    <w:rsid w:val="009A6598"/>
    <w:rsid w:val="009A7AC8"/>
    <w:rsid w:val="009B05CC"/>
    <w:rsid w:val="009B0A22"/>
    <w:rsid w:val="009B0A4F"/>
    <w:rsid w:val="009B0AE4"/>
    <w:rsid w:val="009B0EE0"/>
    <w:rsid w:val="009B12CB"/>
    <w:rsid w:val="009B14D8"/>
    <w:rsid w:val="009B1FEB"/>
    <w:rsid w:val="009B2AB7"/>
    <w:rsid w:val="009B3694"/>
    <w:rsid w:val="009B50AE"/>
    <w:rsid w:val="009B5A2D"/>
    <w:rsid w:val="009B6EA8"/>
    <w:rsid w:val="009B774F"/>
    <w:rsid w:val="009B7D21"/>
    <w:rsid w:val="009B7DF5"/>
    <w:rsid w:val="009C00F5"/>
    <w:rsid w:val="009C077E"/>
    <w:rsid w:val="009C10F9"/>
    <w:rsid w:val="009C13AA"/>
    <w:rsid w:val="009C1700"/>
    <w:rsid w:val="009C18A6"/>
    <w:rsid w:val="009C1BC5"/>
    <w:rsid w:val="009C23DD"/>
    <w:rsid w:val="009C2DBE"/>
    <w:rsid w:val="009C4B7C"/>
    <w:rsid w:val="009C6BB9"/>
    <w:rsid w:val="009C7754"/>
    <w:rsid w:val="009D01D6"/>
    <w:rsid w:val="009D072A"/>
    <w:rsid w:val="009D36D4"/>
    <w:rsid w:val="009D3E6A"/>
    <w:rsid w:val="009D4CCF"/>
    <w:rsid w:val="009D5AA6"/>
    <w:rsid w:val="009D5D11"/>
    <w:rsid w:val="009D6268"/>
    <w:rsid w:val="009E0E56"/>
    <w:rsid w:val="009E1148"/>
    <w:rsid w:val="009E16F7"/>
    <w:rsid w:val="009E2621"/>
    <w:rsid w:val="009E31D7"/>
    <w:rsid w:val="009E3B68"/>
    <w:rsid w:val="009E3D6C"/>
    <w:rsid w:val="009E778D"/>
    <w:rsid w:val="009E7874"/>
    <w:rsid w:val="009F0A6B"/>
    <w:rsid w:val="009F0CE5"/>
    <w:rsid w:val="009F0D3D"/>
    <w:rsid w:val="009F114D"/>
    <w:rsid w:val="009F198D"/>
    <w:rsid w:val="009F1F45"/>
    <w:rsid w:val="009F2178"/>
    <w:rsid w:val="009F4560"/>
    <w:rsid w:val="009F4597"/>
    <w:rsid w:val="009F4667"/>
    <w:rsid w:val="009F63BD"/>
    <w:rsid w:val="009F659E"/>
    <w:rsid w:val="00A001B2"/>
    <w:rsid w:val="00A00D7C"/>
    <w:rsid w:val="00A01532"/>
    <w:rsid w:val="00A015C6"/>
    <w:rsid w:val="00A0184A"/>
    <w:rsid w:val="00A018C7"/>
    <w:rsid w:val="00A01C1B"/>
    <w:rsid w:val="00A02B5B"/>
    <w:rsid w:val="00A02EFB"/>
    <w:rsid w:val="00A039FC"/>
    <w:rsid w:val="00A03C74"/>
    <w:rsid w:val="00A040B7"/>
    <w:rsid w:val="00A058DA"/>
    <w:rsid w:val="00A05F09"/>
    <w:rsid w:val="00A0644A"/>
    <w:rsid w:val="00A06B9E"/>
    <w:rsid w:val="00A06D25"/>
    <w:rsid w:val="00A10770"/>
    <w:rsid w:val="00A11147"/>
    <w:rsid w:val="00A1278A"/>
    <w:rsid w:val="00A12E8A"/>
    <w:rsid w:val="00A133CE"/>
    <w:rsid w:val="00A13E7F"/>
    <w:rsid w:val="00A13FC0"/>
    <w:rsid w:val="00A16891"/>
    <w:rsid w:val="00A17429"/>
    <w:rsid w:val="00A1772F"/>
    <w:rsid w:val="00A17873"/>
    <w:rsid w:val="00A20C1F"/>
    <w:rsid w:val="00A223B7"/>
    <w:rsid w:val="00A236DC"/>
    <w:rsid w:val="00A24A5F"/>
    <w:rsid w:val="00A2604E"/>
    <w:rsid w:val="00A264DB"/>
    <w:rsid w:val="00A26B48"/>
    <w:rsid w:val="00A3024F"/>
    <w:rsid w:val="00A30654"/>
    <w:rsid w:val="00A31B4F"/>
    <w:rsid w:val="00A32304"/>
    <w:rsid w:val="00A32582"/>
    <w:rsid w:val="00A32A4E"/>
    <w:rsid w:val="00A3325C"/>
    <w:rsid w:val="00A3377F"/>
    <w:rsid w:val="00A3390F"/>
    <w:rsid w:val="00A3435C"/>
    <w:rsid w:val="00A34A8A"/>
    <w:rsid w:val="00A34BA6"/>
    <w:rsid w:val="00A350F5"/>
    <w:rsid w:val="00A35444"/>
    <w:rsid w:val="00A355F4"/>
    <w:rsid w:val="00A36107"/>
    <w:rsid w:val="00A372D2"/>
    <w:rsid w:val="00A378B9"/>
    <w:rsid w:val="00A41F73"/>
    <w:rsid w:val="00A4202E"/>
    <w:rsid w:val="00A4275B"/>
    <w:rsid w:val="00A42F89"/>
    <w:rsid w:val="00A43704"/>
    <w:rsid w:val="00A44407"/>
    <w:rsid w:val="00A44BC0"/>
    <w:rsid w:val="00A44E88"/>
    <w:rsid w:val="00A45630"/>
    <w:rsid w:val="00A46C3D"/>
    <w:rsid w:val="00A47E5A"/>
    <w:rsid w:val="00A51B56"/>
    <w:rsid w:val="00A53BF3"/>
    <w:rsid w:val="00A54E6B"/>
    <w:rsid w:val="00A55421"/>
    <w:rsid w:val="00A56A3C"/>
    <w:rsid w:val="00A570D4"/>
    <w:rsid w:val="00A60059"/>
    <w:rsid w:val="00A6011C"/>
    <w:rsid w:val="00A60FA0"/>
    <w:rsid w:val="00A61474"/>
    <w:rsid w:val="00A62DAD"/>
    <w:rsid w:val="00A639BF"/>
    <w:rsid w:val="00A63D12"/>
    <w:rsid w:val="00A6447B"/>
    <w:rsid w:val="00A6474B"/>
    <w:rsid w:val="00A64ABA"/>
    <w:rsid w:val="00A655C4"/>
    <w:rsid w:val="00A657FC"/>
    <w:rsid w:val="00A65802"/>
    <w:rsid w:val="00A665E4"/>
    <w:rsid w:val="00A66D47"/>
    <w:rsid w:val="00A66FC0"/>
    <w:rsid w:val="00A67C72"/>
    <w:rsid w:val="00A67F32"/>
    <w:rsid w:val="00A71AE0"/>
    <w:rsid w:val="00A71AEA"/>
    <w:rsid w:val="00A71E94"/>
    <w:rsid w:val="00A71EB4"/>
    <w:rsid w:val="00A72753"/>
    <w:rsid w:val="00A72BB2"/>
    <w:rsid w:val="00A732F0"/>
    <w:rsid w:val="00A7432C"/>
    <w:rsid w:val="00A745F8"/>
    <w:rsid w:val="00A75884"/>
    <w:rsid w:val="00A76672"/>
    <w:rsid w:val="00A772E0"/>
    <w:rsid w:val="00A77D2B"/>
    <w:rsid w:val="00A80AD0"/>
    <w:rsid w:val="00A81B62"/>
    <w:rsid w:val="00A82C33"/>
    <w:rsid w:val="00A830CA"/>
    <w:rsid w:val="00A8322D"/>
    <w:rsid w:val="00A84E69"/>
    <w:rsid w:val="00A85144"/>
    <w:rsid w:val="00A909B3"/>
    <w:rsid w:val="00A90A19"/>
    <w:rsid w:val="00A90F5D"/>
    <w:rsid w:val="00A92765"/>
    <w:rsid w:val="00A92C00"/>
    <w:rsid w:val="00A934E1"/>
    <w:rsid w:val="00A960B5"/>
    <w:rsid w:val="00A96772"/>
    <w:rsid w:val="00A97FFB"/>
    <w:rsid w:val="00AA0E2C"/>
    <w:rsid w:val="00AA179D"/>
    <w:rsid w:val="00AA283E"/>
    <w:rsid w:val="00AA46B5"/>
    <w:rsid w:val="00AA61B9"/>
    <w:rsid w:val="00AA6EA7"/>
    <w:rsid w:val="00AA72F9"/>
    <w:rsid w:val="00AA7BB9"/>
    <w:rsid w:val="00AB0626"/>
    <w:rsid w:val="00AB34E9"/>
    <w:rsid w:val="00AB4836"/>
    <w:rsid w:val="00AB5390"/>
    <w:rsid w:val="00AB6231"/>
    <w:rsid w:val="00AB6AB9"/>
    <w:rsid w:val="00AB6EC8"/>
    <w:rsid w:val="00AB6F41"/>
    <w:rsid w:val="00AB7916"/>
    <w:rsid w:val="00AB7A0C"/>
    <w:rsid w:val="00AC1F6F"/>
    <w:rsid w:val="00AC2826"/>
    <w:rsid w:val="00AC328B"/>
    <w:rsid w:val="00AC35C6"/>
    <w:rsid w:val="00AC4131"/>
    <w:rsid w:val="00AC450D"/>
    <w:rsid w:val="00AC638E"/>
    <w:rsid w:val="00AC6446"/>
    <w:rsid w:val="00AC6623"/>
    <w:rsid w:val="00AC67B4"/>
    <w:rsid w:val="00AC76B0"/>
    <w:rsid w:val="00AC7B1B"/>
    <w:rsid w:val="00AD0374"/>
    <w:rsid w:val="00AD0F6A"/>
    <w:rsid w:val="00AD2882"/>
    <w:rsid w:val="00AD3CB9"/>
    <w:rsid w:val="00AD5601"/>
    <w:rsid w:val="00AD5D69"/>
    <w:rsid w:val="00AD61DF"/>
    <w:rsid w:val="00AD6B33"/>
    <w:rsid w:val="00AD7577"/>
    <w:rsid w:val="00AE012D"/>
    <w:rsid w:val="00AE0F42"/>
    <w:rsid w:val="00AE2628"/>
    <w:rsid w:val="00AE3FF7"/>
    <w:rsid w:val="00AE4846"/>
    <w:rsid w:val="00AE4AF8"/>
    <w:rsid w:val="00AE63B4"/>
    <w:rsid w:val="00AE7A95"/>
    <w:rsid w:val="00AF0B27"/>
    <w:rsid w:val="00AF1353"/>
    <w:rsid w:val="00AF496C"/>
    <w:rsid w:val="00AF4AE3"/>
    <w:rsid w:val="00AF58B0"/>
    <w:rsid w:val="00AF5F8B"/>
    <w:rsid w:val="00AF6B29"/>
    <w:rsid w:val="00AF6BBB"/>
    <w:rsid w:val="00B00EA2"/>
    <w:rsid w:val="00B01FB7"/>
    <w:rsid w:val="00B0203E"/>
    <w:rsid w:val="00B03BBA"/>
    <w:rsid w:val="00B03BC4"/>
    <w:rsid w:val="00B03CF8"/>
    <w:rsid w:val="00B03EFE"/>
    <w:rsid w:val="00B03F56"/>
    <w:rsid w:val="00B048BB"/>
    <w:rsid w:val="00B051D9"/>
    <w:rsid w:val="00B05CD2"/>
    <w:rsid w:val="00B05D14"/>
    <w:rsid w:val="00B06064"/>
    <w:rsid w:val="00B06393"/>
    <w:rsid w:val="00B06468"/>
    <w:rsid w:val="00B06D55"/>
    <w:rsid w:val="00B07245"/>
    <w:rsid w:val="00B079B3"/>
    <w:rsid w:val="00B07EBC"/>
    <w:rsid w:val="00B1113D"/>
    <w:rsid w:val="00B12210"/>
    <w:rsid w:val="00B12768"/>
    <w:rsid w:val="00B141C5"/>
    <w:rsid w:val="00B149D3"/>
    <w:rsid w:val="00B16266"/>
    <w:rsid w:val="00B17F2E"/>
    <w:rsid w:val="00B20743"/>
    <w:rsid w:val="00B21045"/>
    <w:rsid w:val="00B23554"/>
    <w:rsid w:val="00B24172"/>
    <w:rsid w:val="00B268B4"/>
    <w:rsid w:val="00B26E2E"/>
    <w:rsid w:val="00B31355"/>
    <w:rsid w:val="00B3172D"/>
    <w:rsid w:val="00B33AD6"/>
    <w:rsid w:val="00B34C43"/>
    <w:rsid w:val="00B36A8A"/>
    <w:rsid w:val="00B36CD2"/>
    <w:rsid w:val="00B3779E"/>
    <w:rsid w:val="00B3788E"/>
    <w:rsid w:val="00B4078A"/>
    <w:rsid w:val="00B40A0F"/>
    <w:rsid w:val="00B41223"/>
    <w:rsid w:val="00B4222C"/>
    <w:rsid w:val="00B4380F"/>
    <w:rsid w:val="00B43B9C"/>
    <w:rsid w:val="00B441BA"/>
    <w:rsid w:val="00B44A31"/>
    <w:rsid w:val="00B459DD"/>
    <w:rsid w:val="00B45A96"/>
    <w:rsid w:val="00B45C03"/>
    <w:rsid w:val="00B46975"/>
    <w:rsid w:val="00B4737E"/>
    <w:rsid w:val="00B47D87"/>
    <w:rsid w:val="00B50686"/>
    <w:rsid w:val="00B50F87"/>
    <w:rsid w:val="00B51A53"/>
    <w:rsid w:val="00B522BC"/>
    <w:rsid w:val="00B52C49"/>
    <w:rsid w:val="00B530F9"/>
    <w:rsid w:val="00B53C58"/>
    <w:rsid w:val="00B54B5D"/>
    <w:rsid w:val="00B55653"/>
    <w:rsid w:val="00B57614"/>
    <w:rsid w:val="00B57BA1"/>
    <w:rsid w:val="00B61DAC"/>
    <w:rsid w:val="00B62586"/>
    <w:rsid w:val="00B62FB4"/>
    <w:rsid w:val="00B6306B"/>
    <w:rsid w:val="00B635FD"/>
    <w:rsid w:val="00B6407E"/>
    <w:rsid w:val="00B649F9"/>
    <w:rsid w:val="00B64EF8"/>
    <w:rsid w:val="00B66B48"/>
    <w:rsid w:val="00B67723"/>
    <w:rsid w:val="00B70D7E"/>
    <w:rsid w:val="00B70EB3"/>
    <w:rsid w:val="00B71E3D"/>
    <w:rsid w:val="00B73E4C"/>
    <w:rsid w:val="00B74A75"/>
    <w:rsid w:val="00B750AE"/>
    <w:rsid w:val="00B75C64"/>
    <w:rsid w:val="00B76B8E"/>
    <w:rsid w:val="00B776BB"/>
    <w:rsid w:val="00B80082"/>
    <w:rsid w:val="00B806C8"/>
    <w:rsid w:val="00B83BD7"/>
    <w:rsid w:val="00B86212"/>
    <w:rsid w:val="00B8641A"/>
    <w:rsid w:val="00B87221"/>
    <w:rsid w:val="00B87C75"/>
    <w:rsid w:val="00B90BCC"/>
    <w:rsid w:val="00B91A0B"/>
    <w:rsid w:val="00B91DEA"/>
    <w:rsid w:val="00B9210A"/>
    <w:rsid w:val="00B924AA"/>
    <w:rsid w:val="00B92856"/>
    <w:rsid w:val="00B93CF2"/>
    <w:rsid w:val="00B969D2"/>
    <w:rsid w:val="00B97DB3"/>
    <w:rsid w:val="00BA28AF"/>
    <w:rsid w:val="00BA2A68"/>
    <w:rsid w:val="00BA3A37"/>
    <w:rsid w:val="00BA41CD"/>
    <w:rsid w:val="00BA45F4"/>
    <w:rsid w:val="00BA4CBC"/>
    <w:rsid w:val="00BA5E10"/>
    <w:rsid w:val="00BA790F"/>
    <w:rsid w:val="00BA7D67"/>
    <w:rsid w:val="00BB0AC1"/>
    <w:rsid w:val="00BB21A2"/>
    <w:rsid w:val="00BB272E"/>
    <w:rsid w:val="00BB2F02"/>
    <w:rsid w:val="00BB321B"/>
    <w:rsid w:val="00BB52CE"/>
    <w:rsid w:val="00BB6033"/>
    <w:rsid w:val="00BB6443"/>
    <w:rsid w:val="00BB6C05"/>
    <w:rsid w:val="00BC006E"/>
    <w:rsid w:val="00BC0B14"/>
    <w:rsid w:val="00BC1321"/>
    <w:rsid w:val="00BC23B1"/>
    <w:rsid w:val="00BC33E7"/>
    <w:rsid w:val="00BC41C0"/>
    <w:rsid w:val="00BC4C63"/>
    <w:rsid w:val="00BC5183"/>
    <w:rsid w:val="00BC52CE"/>
    <w:rsid w:val="00BC5F89"/>
    <w:rsid w:val="00BC6095"/>
    <w:rsid w:val="00BC6870"/>
    <w:rsid w:val="00BD1186"/>
    <w:rsid w:val="00BD187F"/>
    <w:rsid w:val="00BD2B1A"/>
    <w:rsid w:val="00BD2D89"/>
    <w:rsid w:val="00BD410B"/>
    <w:rsid w:val="00BD4C5F"/>
    <w:rsid w:val="00BD5CDC"/>
    <w:rsid w:val="00BD61D9"/>
    <w:rsid w:val="00BD6730"/>
    <w:rsid w:val="00BD766C"/>
    <w:rsid w:val="00BD7D8D"/>
    <w:rsid w:val="00BE1571"/>
    <w:rsid w:val="00BE1A94"/>
    <w:rsid w:val="00BE2159"/>
    <w:rsid w:val="00BE2556"/>
    <w:rsid w:val="00BE2DC3"/>
    <w:rsid w:val="00BE3593"/>
    <w:rsid w:val="00BE53A1"/>
    <w:rsid w:val="00BE54FC"/>
    <w:rsid w:val="00BE59AC"/>
    <w:rsid w:val="00BE663E"/>
    <w:rsid w:val="00BE6DA1"/>
    <w:rsid w:val="00BE74B9"/>
    <w:rsid w:val="00BE7736"/>
    <w:rsid w:val="00BE7B22"/>
    <w:rsid w:val="00BE7CA7"/>
    <w:rsid w:val="00BF0BE7"/>
    <w:rsid w:val="00BF10D4"/>
    <w:rsid w:val="00BF35F6"/>
    <w:rsid w:val="00BF3DFF"/>
    <w:rsid w:val="00BF41DC"/>
    <w:rsid w:val="00BF7B2A"/>
    <w:rsid w:val="00BF7C31"/>
    <w:rsid w:val="00C014F3"/>
    <w:rsid w:val="00C021D5"/>
    <w:rsid w:val="00C029D3"/>
    <w:rsid w:val="00C02B25"/>
    <w:rsid w:val="00C02D71"/>
    <w:rsid w:val="00C032D1"/>
    <w:rsid w:val="00C03FBA"/>
    <w:rsid w:val="00C04DD5"/>
    <w:rsid w:val="00C061E4"/>
    <w:rsid w:val="00C0679E"/>
    <w:rsid w:val="00C06AD0"/>
    <w:rsid w:val="00C07685"/>
    <w:rsid w:val="00C07DBB"/>
    <w:rsid w:val="00C07F32"/>
    <w:rsid w:val="00C1055C"/>
    <w:rsid w:val="00C11835"/>
    <w:rsid w:val="00C13329"/>
    <w:rsid w:val="00C15C41"/>
    <w:rsid w:val="00C15D37"/>
    <w:rsid w:val="00C15D4C"/>
    <w:rsid w:val="00C17511"/>
    <w:rsid w:val="00C2070B"/>
    <w:rsid w:val="00C212E1"/>
    <w:rsid w:val="00C21391"/>
    <w:rsid w:val="00C21574"/>
    <w:rsid w:val="00C21C26"/>
    <w:rsid w:val="00C221AC"/>
    <w:rsid w:val="00C2361C"/>
    <w:rsid w:val="00C23ACD"/>
    <w:rsid w:val="00C25C60"/>
    <w:rsid w:val="00C25D77"/>
    <w:rsid w:val="00C26298"/>
    <w:rsid w:val="00C3136B"/>
    <w:rsid w:val="00C33F60"/>
    <w:rsid w:val="00C3420A"/>
    <w:rsid w:val="00C3562D"/>
    <w:rsid w:val="00C37B39"/>
    <w:rsid w:val="00C41A29"/>
    <w:rsid w:val="00C42534"/>
    <w:rsid w:val="00C42C99"/>
    <w:rsid w:val="00C432E1"/>
    <w:rsid w:val="00C43629"/>
    <w:rsid w:val="00C443D9"/>
    <w:rsid w:val="00C444FE"/>
    <w:rsid w:val="00C4557C"/>
    <w:rsid w:val="00C50269"/>
    <w:rsid w:val="00C502F1"/>
    <w:rsid w:val="00C50302"/>
    <w:rsid w:val="00C504A8"/>
    <w:rsid w:val="00C51428"/>
    <w:rsid w:val="00C53524"/>
    <w:rsid w:val="00C549E2"/>
    <w:rsid w:val="00C5540A"/>
    <w:rsid w:val="00C55470"/>
    <w:rsid w:val="00C55AB0"/>
    <w:rsid w:val="00C5670F"/>
    <w:rsid w:val="00C56FB1"/>
    <w:rsid w:val="00C57107"/>
    <w:rsid w:val="00C57B09"/>
    <w:rsid w:val="00C57D68"/>
    <w:rsid w:val="00C6024A"/>
    <w:rsid w:val="00C6074E"/>
    <w:rsid w:val="00C60FA5"/>
    <w:rsid w:val="00C6103D"/>
    <w:rsid w:val="00C613E3"/>
    <w:rsid w:val="00C62156"/>
    <w:rsid w:val="00C6283E"/>
    <w:rsid w:val="00C636FB"/>
    <w:rsid w:val="00C6473B"/>
    <w:rsid w:val="00C65705"/>
    <w:rsid w:val="00C65937"/>
    <w:rsid w:val="00C65DAB"/>
    <w:rsid w:val="00C65FD8"/>
    <w:rsid w:val="00C6653E"/>
    <w:rsid w:val="00C6656F"/>
    <w:rsid w:val="00C700FA"/>
    <w:rsid w:val="00C7152D"/>
    <w:rsid w:val="00C71F85"/>
    <w:rsid w:val="00C7260E"/>
    <w:rsid w:val="00C72895"/>
    <w:rsid w:val="00C730CD"/>
    <w:rsid w:val="00C737F2"/>
    <w:rsid w:val="00C7462D"/>
    <w:rsid w:val="00C74836"/>
    <w:rsid w:val="00C74B5D"/>
    <w:rsid w:val="00C75626"/>
    <w:rsid w:val="00C75D42"/>
    <w:rsid w:val="00C777BE"/>
    <w:rsid w:val="00C7786B"/>
    <w:rsid w:val="00C77B25"/>
    <w:rsid w:val="00C80335"/>
    <w:rsid w:val="00C81376"/>
    <w:rsid w:val="00C86497"/>
    <w:rsid w:val="00C86B93"/>
    <w:rsid w:val="00C908B3"/>
    <w:rsid w:val="00C910E8"/>
    <w:rsid w:val="00C92F80"/>
    <w:rsid w:val="00C9372C"/>
    <w:rsid w:val="00C93850"/>
    <w:rsid w:val="00C94922"/>
    <w:rsid w:val="00C950CF"/>
    <w:rsid w:val="00C95161"/>
    <w:rsid w:val="00C954FD"/>
    <w:rsid w:val="00C963F1"/>
    <w:rsid w:val="00C96F68"/>
    <w:rsid w:val="00C97ACB"/>
    <w:rsid w:val="00C97FF4"/>
    <w:rsid w:val="00CA02A8"/>
    <w:rsid w:val="00CA038D"/>
    <w:rsid w:val="00CA0DDE"/>
    <w:rsid w:val="00CA1011"/>
    <w:rsid w:val="00CA2244"/>
    <w:rsid w:val="00CA28FE"/>
    <w:rsid w:val="00CA4A99"/>
    <w:rsid w:val="00CA5FD3"/>
    <w:rsid w:val="00CA6355"/>
    <w:rsid w:val="00CA7B61"/>
    <w:rsid w:val="00CA7D6C"/>
    <w:rsid w:val="00CB0164"/>
    <w:rsid w:val="00CB2ABA"/>
    <w:rsid w:val="00CB350A"/>
    <w:rsid w:val="00CB36E6"/>
    <w:rsid w:val="00CB3A8C"/>
    <w:rsid w:val="00CB3D49"/>
    <w:rsid w:val="00CB3EB4"/>
    <w:rsid w:val="00CB5050"/>
    <w:rsid w:val="00CB7B42"/>
    <w:rsid w:val="00CB7CFC"/>
    <w:rsid w:val="00CC1398"/>
    <w:rsid w:val="00CC36EC"/>
    <w:rsid w:val="00CC370B"/>
    <w:rsid w:val="00CC40BB"/>
    <w:rsid w:val="00CC4C07"/>
    <w:rsid w:val="00CC5106"/>
    <w:rsid w:val="00CD020D"/>
    <w:rsid w:val="00CD1211"/>
    <w:rsid w:val="00CD1E0D"/>
    <w:rsid w:val="00CD3825"/>
    <w:rsid w:val="00CD4177"/>
    <w:rsid w:val="00CD540D"/>
    <w:rsid w:val="00CD54FD"/>
    <w:rsid w:val="00CD5DDD"/>
    <w:rsid w:val="00CD6164"/>
    <w:rsid w:val="00CD64D7"/>
    <w:rsid w:val="00CD6DC3"/>
    <w:rsid w:val="00CE01B3"/>
    <w:rsid w:val="00CE0F92"/>
    <w:rsid w:val="00CE1067"/>
    <w:rsid w:val="00CE1355"/>
    <w:rsid w:val="00CE13FB"/>
    <w:rsid w:val="00CE1B9A"/>
    <w:rsid w:val="00CE3465"/>
    <w:rsid w:val="00CE3C38"/>
    <w:rsid w:val="00CE71B8"/>
    <w:rsid w:val="00CE7464"/>
    <w:rsid w:val="00CF1768"/>
    <w:rsid w:val="00CF20AA"/>
    <w:rsid w:val="00CF36C2"/>
    <w:rsid w:val="00CF3F47"/>
    <w:rsid w:val="00CF47D3"/>
    <w:rsid w:val="00CF4D40"/>
    <w:rsid w:val="00CF682A"/>
    <w:rsid w:val="00CF692C"/>
    <w:rsid w:val="00CF6BF5"/>
    <w:rsid w:val="00CF6C1A"/>
    <w:rsid w:val="00CF7C16"/>
    <w:rsid w:val="00D0134F"/>
    <w:rsid w:val="00D017CE"/>
    <w:rsid w:val="00D0236B"/>
    <w:rsid w:val="00D03C35"/>
    <w:rsid w:val="00D03D7C"/>
    <w:rsid w:val="00D04632"/>
    <w:rsid w:val="00D04BA1"/>
    <w:rsid w:val="00D052F0"/>
    <w:rsid w:val="00D05D75"/>
    <w:rsid w:val="00D060A3"/>
    <w:rsid w:val="00D0614B"/>
    <w:rsid w:val="00D10A05"/>
    <w:rsid w:val="00D11381"/>
    <w:rsid w:val="00D11807"/>
    <w:rsid w:val="00D120E7"/>
    <w:rsid w:val="00D12721"/>
    <w:rsid w:val="00D12C56"/>
    <w:rsid w:val="00D146DC"/>
    <w:rsid w:val="00D14CBF"/>
    <w:rsid w:val="00D150AF"/>
    <w:rsid w:val="00D151D0"/>
    <w:rsid w:val="00D15D0F"/>
    <w:rsid w:val="00D15EC1"/>
    <w:rsid w:val="00D1610E"/>
    <w:rsid w:val="00D17E71"/>
    <w:rsid w:val="00D2179D"/>
    <w:rsid w:val="00D24A9B"/>
    <w:rsid w:val="00D255A1"/>
    <w:rsid w:val="00D276E9"/>
    <w:rsid w:val="00D27D9D"/>
    <w:rsid w:val="00D27ED0"/>
    <w:rsid w:val="00D31DBA"/>
    <w:rsid w:val="00D31F10"/>
    <w:rsid w:val="00D33E74"/>
    <w:rsid w:val="00D3421D"/>
    <w:rsid w:val="00D34C83"/>
    <w:rsid w:val="00D3503C"/>
    <w:rsid w:val="00D35776"/>
    <w:rsid w:val="00D360DD"/>
    <w:rsid w:val="00D370C3"/>
    <w:rsid w:val="00D37A19"/>
    <w:rsid w:val="00D37BBF"/>
    <w:rsid w:val="00D37E99"/>
    <w:rsid w:val="00D40619"/>
    <w:rsid w:val="00D416D9"/>
    <w:rsid w:val="00D41913"/>
    <w:rsid w:val="00D41FD9"/>
    <w:rsid w:val="00D4242E"/>
    <w:rsid w:val="00D427F0"/>
    <w:rsid w:val="00D42C2D"/>
    <w:rsid w:val="00D4409A"/>
    <w:rsid w:val="00D44357"/>
    <w:rsid w:val="00D444B0"/>
    <w:rsid w:val="00D46103"/>
    <w:rsid w:val="00D46C24"/>
    <w:rsid w:val="00D46FEA"/>
    <w:rsid w:val="00D4721B"/>
    <w:rsid w:val="00D47866"/>
    <w:rsid w:val="00D50013"/>
    <w:rsid w:val="00D501E5"/>
    <w:rsid w:val="00D535C9"/>
    <w:rsid w:val="00D53F16"/>
    <w:rsid w:val="00D5452D"/>
    <w:rsid w:val="00D5475A"/>
    <w:rsid w:val="00D55780"/>
    <w:rsid w:val="00D55AE6"/>
    <w:rsid w:val="00D56DFE"/>
    <w:rsid w:val="00D56ED8"/>
    <w:rsid w:val="00D60872"/>
    <w:rsid w:val="00D6098C"/>
    <w:rsid w:val="00D60A4F"/>
    <w:rsid w:val="00D6199C"/>
    <w:rsid w:val="00D61BE5"/>
    <w:rsid w:val="00D63CBC"/>
    <w:rsid w:val="00D63F75"/>
    <w:rsid w:val="00D6429C"/>
    <w:rsid w:val="00D648B1"/>
    <w:rsid w:val="00D64F8B"/>
    <w:rsid w:val="00D65870"/>
    <w:rsid w:val="00D65C10"/>
    <w:rsid w:val="00D669C8"/>
    <w:rsid w:val="00D66C04"/>
    <w:rsid w:val="00D70A92"/>
    <w:rsid w:val="00D7167A"/>
    <w:rsid w:val="00D7172E"/>
    <w:rsid w:val="00D73CC8"/>
    <w:rsid w:val="00D7474D"/>
    <w:rsid w:val="00D74DD0"/>
    <w:rsid w:val="00D756A9"/>
    <w:rsid w:val="00D77CA2"/>
    <w:rsid w:val="00D8006F"/>
    <w:rsid w:val="00D8028C"/>
    <w:rsid w:val="00D805AC"/>
    <w:rsid w:val="00D805B7"/>
    <w:rsid w:val="00D8116C"/>
    <w:rsid w:val="00D8299F"/>
    <w:rsid w:val="00D85D34"/>
    <w:rsid w:val="00D864CD"/>
    <w:rsid w:val="00D905B3"/>
    <w:rsid w:val="00D90ADB"/>
    <w:rsid w:val="00D90B1A"/>
    <w:rsid w:val="00D91079"/>
    <w:rsid w:val="00D912AC"/>
    <w:rsid w:val="00D9166F"/>
    <w:rsid w:val="00D918AF"/>
    <w:rsid w:val="00D9301B"/>
    <w:rsid w:val="00D95CBA"/>
    <w:rsid w:val="00D96009"/>
    <w:rsid w:val="00DA019B"/>
    <w:rsid w:val="00DA0DCB"/>
    <w:rsid w:val="00DA0F3B"/>
    <w:rsid w:val="00DA23CA"/>
    <w:rsid w:val="00DA2922"/>
    <w:rsid w:val="00DA2D32"/>
    <w:rsid w:val="00DA332D"/>
    <w:rsid w:val="00DA3BF8"/>
    <w:rsid w:val="00DA3CD7"/>
    <w:rsid w:val="00DA3E23"/>
    <w:rsid w:val="00DA5692"/>
    <w:rsid w:val="00DA6912"/>
    <w:rsid w:val="00DA726D"/>
    <w:rsid w:val="00DA72F1"/>
    <w:rsid w:val="00DA7C07"/>
    <w:rsid w:val="00DB01DB"/>
    <w:rsid w:val="00DB159D"/>
    <w:rsid w:val="00DB1DB3"/>
    <w:rsid w:val="00DB211D"/>
    <w:rsid w:val="00DB2776"/>
    <w:rsid w:val="00DB3616"/>
    <w:rsid w:val="00DB3842"/>
    <w:rsid w:val="00DB3A49"/>
    <w:rsid w:val="00DB3DCD"/>
    <w:rsid w:val="00DB461F"/>
    <w:rsid w:val="00DB5147"/>
    <w:rsid w:val="00DB5392"/>
    <w:rsid w:val="00DB53D2"/>
    <w:rsid w:val="00DB5AC0"/>
    <w:rsid w:val="00DB5B15"/>
    <w:rsid w:val="00DB680E"/>
    <w:rsid w:val="00DB6DCE"/>
    <w:rsid w:val="00DB6FC7"/>
    <w:rsid w:val="00DC03C1"/>
    <w:rsid w:val="00DC11F0"/>
    <w:rsid w:val="00DC11F3"/>
    <w:rsid w:val="00DC1BCE"/>
    <w:rsid w:val="00DC3B84"/>
    <w:rsid w:val="00DC498D"/>
    <w:rsid w:val="00DC59E0"/>
    <w:rsid w:val="00DC5ABB"/>
    <w:rsid w:val="00DC5CAC"/>
    <w:rsid w:val="00DC70CF"/>
    <w:rsid w:val="00DC75BD"/>
    <w:rsid w:val="00DC784C"/>
    <w:rsid w:val="00DC7B0D"/>
    <w:rsid w:val="00DC7CF9"/>
    <w:rsid w:val="00DC7F26"/>
    <w:rsid w:val="00DD246F"/>
    <w:rsid w:val="00DD2DC6"/>
    <w:rsid w:val="00DD3354"/>
    <w:rsid w:val="00DD64D8"/>
    <w:rsid w:val="00DD6630"/>
    <w:rsid w:val="00DE0A33"/>
    <w:rsid w:val="00DE11AD"/>
    <w:rsid w:val="00DE1360"/>
    <w:rsid w:val="00DE18E7"/>
    <w:rsid w:val="00DE7DB1"/>
    <w:rsid w:val="00DE7FFA"/>
    <w:rsid w:val="00DF0BE9"/>
    <w:rsid w:val="00DF1914"/>
    <w:rsid w:val="00DF199D"/>
    <w:rsid w:val="00DF201E"/>
    <w:rsid w:val="00DF32E5"/>
    <w:rsid w:val="00DF3337"/>
    <w:rsid w:val="00DF3FF3"/>
    <w:rsid w:val="00DF440E"/>
    <w:rsid w:val="00DF48F3"/>
    <w:rsid w:val="00DF4EA0"/>
    <w:rsid w:val="00DF571C"/>
    <w:rsid w:val="00DF6096"/>
    <w:rsid w:val="00DF67B0"/>
    <w:rsid w:val="00DF786F"/>
    <w:rsid w:val="00E004F6"/>
    <w:rsid w:val="00E034ED"/>
    <w:rsid w:val="00E03A97"/>
    <w:rsid w:val="00E0665A"/>
    <w:rsid w:val="00E06967"/>
    <w:rsid w:val="00E06CF9"/>
    <w:rsid w:val="00E07B94"/>
    <w:rsid w:val="00E1193E"/>
    <w:rsid w:val="00E13CB0"/>
    <w:rsid w:val="00E145B8"/>
    <w:rsid w:val="00E15749"/>
    <w:rsid w:val="00E16A92"/>
    <w:rsid w:val="00E1773C"/>
    <w:rsid w:val="00E20022"/>
    <w:rsid w:val="00E20613"/>
    <w:rsid w:val="00E20906"/>
    <w:rsid w:val="00E21ED8"/>
    <w:rsid w:val="00E21FBC"/>
    <w:rsid w:val="00E222DF"/>
    <w:rsid w:val="00E22463"/>
    <w:rsid w:val="00E225F8"/>
    <w:rsid w:val="00E232ED"/>
    <w:rsid w:val="00E23DB9"/>
    <w:rsid w:val="00E23F0E"/>
    <w:rsid w:val="00E24486"/>
    <w:rsid w:val="00E258B8"/>
    <w:rsid w:val="00E25C00"/>
    <w:rsid w:val="00E2716F"/>
    <w:rsid w:val="00E27BA7"/>
    <w:rsid w:val="00E3013D"/>
    <w:rsid w:val="00E30726"/>
    <w:rsid w:val="00E31CEA"/>
    <w:rsid w:val="00E3282A"/>
    <w:rsid w:val="00E330B9"/>
    <w:rsid w:val="00E33C0F"/>
    <w:rsid w:val="00E343F2"/>
    <w:rsid w:val="00E350A3"/>
    <w:rsid w:val="00E35837"/>
    <w:rsid w:val="00E35A73"/>
    <w:rsid w:val="00E365A1"/>
    <w:rsid w:val="00E36ADF"/>
    <w:rsid w:val="00E400E1"/>
    <w:rsid w:val="00E40B1A"/>
    <w:rsid w:val="00E419F2"/>
    <w:rsid w:val="00E4211E"/>
    <w:rsid w:val="00E42348"/>
    <w:rsid w:val="00E4247D"/>
    <w:rsid w:val="00E426A1"/>
    <w:rsid w:val="00E431EF"/>
    <w:rsid w:val="00E43EDA"/>
    <w:rsid w:val="00E44043"/>
    <w:rsid w:val="00E44169"/>
    <w:rsid w:val="00E44BBF"/>
    <w:rsid w:val="00E4596B"/>
    <w:rsid w:val="00E45DB0"/>
    <w:rsid w:val="00E47943"/>
    <w:rsid w:val="00E4796F"/>
    <w:rsid w:val="00E50451"/>
    <w:rsid w:val="00E5097E"/>
    <w:rsid w:val="00E513FC"/>
    <w:rsid w:val="00E518D3"/>
    <w:rsid w:val="00E52C0C"/>
    <w:rsid w:val="00E52D43"/>
    <w:rsid w:val="00E53BCE"/>
    <w:rsid w:val="00E53CDB"/>
    <w:rsid w:val="00E53E8E"/>
    <w:rsid w:val="00E5553A"/>
    <w:rsid w:val="00E5555D"/>
    <w:rsid w:val="00E55758"/>
    <w:rsid w:val="00E5768F"/>
    <w:rsid w:val="00E57CF0"/>
    <w:rsid w:val="00E57D46"/>
    <w:rsid w:val="00E600D7"/>
    <w:rsid w:val="00E601FA"/>
    <w:rsid w:val="00E61AD2"/>
    <w:rsid w:val="00E61DB4"/>
    <w:rsid w:val="00E636F3"/>
    <w:rsid w:val="00E64777"/>
    <w:rsid w:val="00E64DD1"/>
    <w:rsid w:val="00E64EB7"/>
    <w:rsid w:val="00E64ED7"/>
    <w:rsid w:val="00E65949"/>
    <w:rsid w:val="00E66EDC"/>
    <w:rsid w:val="00E66F41"/>
    <w:rsid w:val="00E67DC3"/>
    <w:rsid w:val="00E704A1"/>
    <w:rsid w:val="00E70FAB"/>
    <w:rsid w:val="00E71CC6"/>
    <w:rsid w:val="00E72849"/>
    <w:rsid w:val="00E72CF2"/>
    <w:rsid w:val="00E730CA"/>
    <w:rsid w:val="00E73A2B"/>
    <w:rsid w:val="00E73E9A"/>
    <w:rsid w:val="00E75C22"/>
    <w:rsid w:val="00E76B6B"/>
    <w:rsid w:val="00E77469"/>
    <w:rsid w:val="00E775B4"/>
    <w:rsid w:val="00E80259"/>
    <w:rsid w:val="00E807AD"/>
    <w:rsid w:val="00E81BA5"/>
    <w:rsid w:val="00E81CCA"/>
    <w:rsid w:val="00E8356A"/>
    <w:rsid w:val="00E83AD1"/>
    <w:rsid w:val="00E843DC"/>
    <w:rsid w:val="00E84A8A"/>
    <w:rsid w:val="00E852BB"/>
    <w:rsid w:val="00E858FF"/>
    <w:rsid w:val="00E85B2F"/>
    <w:rsid w:val="00E8757E"/>
    <w:rsid w:val="00E90E20"/>
    <w:rsid w:val="00E9277A"/>
    <w:rsid w:val="00E92C46"/>
    <w:rsid w:val="00E93CED"/>
    <w:rsid w:val="00E94B24"/>
    <w:rsid w:val="00E94C03"/>
    <w:rsid w:val="00E95522"/>
    <w:rsid w:val="00E95F61"/>
    <w:rsid w:val="00E96512"/>
    <w:rsid w:val="00E966CE"/>
    <w:rsid w:val="00E96761"/>
    <w:rsid w:val="00E97FF2"/>
    <w:rsid w:val="00EA01E0"/>
    <w:rsid w:val="00EA11CA"/>
    <w:rsid w:val="00EA206A"/>
    <w:rsid w:val="00EA272A"/>
    <w:rsid w:val="00EA35C2"/>
    <w:rsid w:val="00EA3E82"/>
    <w:rsid w:val="00EA4570"/>
    <w:rsid w:val="00EA6249"/>
    <w:rsid w:val="00EA7353"/>
    <w:rsid w:val="00EB09B7"/>
    <w:rsid w:val="00EB1588"/>
    <w:rsid w:val="00EB1B15"/>
    <w:rsid w:val="00EB1F0C"/>
    <w:rsid w:val="00EB49DE"/>
    <w:rsid w:val="00EB5A37"/>
    <w:rsid w:val="00EB5AE8"/>
    <w:rsid w:val="00EB5D22"/>
    <w:rsid w:val="00EB7FDE"/>
    <w:rsid w:val="00EC0645"/>
    <w:rsid w:val="00EC1B96"/>
    <w:rsid w:val="00EC1FC0"/>
    <w:rsid w:val="00EC2345"/>
    <w:rsid w:val="00EC2781"/>
    <w:rsid w:val="00EC2F7C"/>
    <w:rsid w:val="00EC3645"/>
    <w:rsid w:val="00EC37DA"/>
    <w:rsid w:val="00EC4184"/>
    <w:rsid w:val="00EC450E"/>
    <w:rsid w:val="00EC46DD"/>
    <w:rsid w:val="00EC5122"/>
    <w:rsid w:val="00EC73BF"/>
    <w:rsid w:val="00ED16F2"/>
    <w:rsid w:val="00ED3AEC"/>
    <w:rsid w:val="00ED3C48"/>
    <w:rsid w:val="00ED4E8E"/>
    <w:rsid w:val="00ED5122"/>
    <w:rsid w:val="00ED5EF9"/>
    <w:rsid w:val="00ED792D"/>
    <w:rsid w:val="00ED7BE6"/>
    <w:rsid w:val="00EE1A25"/>
    <w:rsid w:val="00EE3E8A"/>
    <w:rsid w:val="00EE4965"/>
    <w:rsid w:val="00EE4BDE"/>
    <w:rsid w:val="00EE5176"/>
    <w:rsid w:val="00EE56E8"/>
    <w:rsid w:val="00EE5D9E"/>
    <w:rsid w:val="00EE5E67"/>
    <w:rsid w:val="00EE7BFB"/>
    <w:rsid w:val="00EE7E8F"/>
    <w:rsid w:val="00EF36EB"/>
    <w:rsid w:val="00EF5ACE"/>
    <w:rsid w:val="00EF6F32"/>
    <w:rsid w:val="00EF7116"/>
    <w:rsid w:val="00EF7D65"/>
    <w:rsid w:val="00EF7F05"/>
    <w:rsid w:val="00EF7F76"/>
    <w:rsid w:val="00F005A1"/>
    <w:rsid w:val="00F0089E"/>
    <w:rsid w:val="00F00D5E"/>
    <w:rsid w:val="00F021FB"/>
    <w:rsid w:val="00F0266E"/>
    <w:rsid w:val="00F047DB"/>
    <w:rsid w:val="00F050E3"/>
    <w:rsid w:val="00F05BEF"/>
    <w:rsid w:val="00F06323"/>
    <w:rsid w:val="00F06920"/>
    <w:rsid w:val="00F074CF"/>
    <w:rsid w:val="00F07B80"/>
    <w:rsid w:val="00F10809"/>
    <w:rsid w:val="00F10BAF"/>
    <w:rsid w:val="00F1144E"/>
    <w:rsid w:val="00F1268E"/>
    <w:rsid w:val="00F12978"/>
    <w:rsid w:val="00F13633"/>
    <w:rsid w:val="00F144B6"/>
    <w:rsid w:val="00F14A7C"/>
    <w:rsid w:val="00F15F2F"/>
    <w:rsid w:val="00F1607E"/>
    <w:rsid w:val="00F175AF"/>
    <w:rsid w:val="00F17DCD"/>
    <w:rsid w:val="00F226A1"/>
    <w:rsid w:val="00F2382F"/>
    <w:rsid w:val="00F24717"/>
    <w:rsid w:val="00F25A1D"/>
    <w:rsid w:val="00F2631C"/>
    <w:rsid w:val="00F26947"/>
    <w:rsid w:val="00F2719A"/>
    <w:rsid w:val="00F31D13"/>
    <w:rsid w:val="00F328EB"/>
    <w:rsid w:val="00F32C03"/>
    <w:rsid w:val="00F332A3"/>
    <w:rsid w:val="00F3712F"/>
    <w:rsid w:val="00F376A2"/>
    <w:rsid w:val="00F3772C"/>
    <w:rsid w:val="00F41F86"/>
    <w:rsid w:val="00F4370B"/>
    <w:rsid w:val="00F438C3"/>
    <w:rsid w:val="00F44CB0"/>
    <w:rsid w:val="00F450E3"/>
    <w:rsid w:val="00F45586"/>
    <w:rsid w:val="00F461C0"/>
    <w:rsid w:val="00F4680D"/>
    <w:rsid w:val="00F47796"/>
    <w:rsid w:val="00F503B1"/>
    <w:rsid w:val="00F50E56"/>
    <w:rsid w:val="00F50F88"/>
    <w:rsid w:val="00F514F5"/>
    <w:rsid w:val="00F51593"/>
    <w:rsid w:val="00F518AB"/>
    <w:rsid w:val="00F51DD7"/>
    <w:rsid w:val="00F539AA"/>
    <w:rsid w:val="00F54739"/>
    <w:rsid w:val="00F54EC1"/>
    <w:rsid w:val="00F555C6"/>
    <w:rsid w:val="00F55C54"/>
    <w:rsid w:val="00F56E41"/>
    <w:rsid w:val="00F574AD"/>
    <w:rsid w:val="00F57BEA"/>
    <w:rsid w:val="00F57CB3"/>
    <w:rsid w:val="00F57F65"/>
    <w:rsid w:val="00F62E0E"/>
    <w:rsid w:val="00F63A96"/>
    <w:rsid w:val="00F63B03"/>
    <w:rsid w:val="00F63F38"/>
    <w:rsid w:val="00F64319"/>
    <w:rsid w:val="00F645BC"/>
    <w:rsid w:val="00F649BD"/>
    <w:rsid w:val="00F64C5F"/>
    <w:rsid w:val="00F66823"/>
    <w:rsid w:val="00F66C8E"/>
    <w:rsid w:val="00F67CE4"/>
    <w:rsid w:val="00F71454"/>
    <w:rsid w:val="00F717A8"/>
    <w:rsid w:val="00F71FF2"/>
    <w:rsid w:val="00F723D4"/>
    <w:rsid w:val="00F733D6"/>
    <w:rsid w:val="00F73D98"/>
    <w:rsid w:val="00F73F7E"/>
    <w:rsid w:val="00F74151"/>
    <w:rsid w:val="00F747B6"/>
    <w:rsid w:val="00F74966"/>
    <w:rsid w:val="00F7796D"/>
    <w:rsid w:val="00F77B22"/>
    <w:rsid w:val="00F80D3B"/>
    <w:rsid w:val="00F80E2A"/>
    <w:rsid w:val="00F8140E"/>
    <w:rsid w:val="00F817FB"/>
    <w:rsid w:val="00F81C87"/>
    <w:rsid w:val="00F8288F"/>
    <w:rsid w:val="00F8314E"/>
    <w:rsid w:val="00F83E65"/>
    <w:rsid w:val="00F855DB"/>
    <w:rsid w:val="00F85764"/>
    <w:rsid w:val="00F87142"/>
    <w:rsid w:val="00F9010D"/>
    <w:rsid w:val="00F902EE"/>
    <w:rsid w:val="00F90CC7"/>
    <w:rsid w:val="00F90EEF"/>
    <w:rsid w:val="00F9173E"/>
    <w:rsid w:val="00F91AD7"/>
    <w:rsid w:val="00F91B43"/>
    <w:rsid w:val="00F92229"/>
    <w:rsid w:val="00F92C2D"/>
    <w:rsid w:val="00F94133"/>
    <w:rsid w:val="00F948C4"/>
    <w:rsid w:val="00F9595A"/>
    <w:rsid w:val="00F97D12"/>
    <w:rsid w:val="00FA019F"/>
    <w:rsid w:val="00FA0D96"/>
    <w:rsid w:val="00FA1039"/>
    <w:rsid w:val="00FA18BA"/>
    <w:rsid w:val="00FA1D78"/>
    <w:rsid w:val="00FA2BBA"/>
    <w:rsid w:val="00FA2C35"/>
    <w:rsid w:val="00FA44C5"/>
    <w:rsid w:val="00FA4576"/>
    <w:rsid w:val="00FA4AD7"/>
    <w:rsid w:val="00FA5463"/>
    <w:rsid w:val="00FA6989"/>
    <w:rsid w:val="00FA748E"/>
    <w:rsid w:val="00FA7FB1"/>
    <w:rsid w:val="00FB03E0"/>
    <w:rsid w:val="00FB0980"/>
    <w:rsid w:val="00FB1F34"/>
    <w:rsid w:val="00FB256F"/>
    <w:rsid w:val="00FB349D"/>
    <w:rsid w:val="00FB5366"/>
    <w:rsid w:val="00FB5EDC"/>
    <w:rsid w:val="00FB6E4A"/>
    <w:rsid w:val="00FB7AB4"/>
    <w:rsid w:val="00FC176C"/>
    <w:rsid w:val="00FC22F9"/>
    <w:rsid w:val="00FC2F22"/>
    <w:rsid w:val="00FC3909"/>
    <w:rsid w:val="00FC3F72"/>
    <w:rsid w:val="00FC498F"/>
    <w:rsid w:val="00FC49FB"/>
    <w:rsid w:val="00FC5566"/>
    <w:rsid w:val="00FC6042"/>
    <w:rsid w:val="00FC6704"/>
    <w:rsid w:val="00FD0A6C"/>
    <w:rsid w:val="00FD2EA2"/>
    <w:rsid w:val="00FD3DC0"/>
    <w:rsid w:val="00FD3E9D"/>
    <w:rsid w:val="00FD4AAE"/>
    <w:rsid w:val="00FD5064"/>
    <w:rsid w:val="00FD5A69"/>
    <w:rsid w:val="00FD5D35"/>
    <w:rsid w:val="00FD79F8"/>
    <w:rsid w:val="00FD7C3C"/>
    <w:rsid w:val="00FE0501"/>
    <w:rsid w:val="00FE082C"/>
    <w:rsid w:val="00FE08E0"/>
    <w:rsid w:val="00FE109B"/>
    <w:rsid w:val="00FE27C4"/>
    <w:rsid w:val="00FE2EB7"/>
    <w:rsid w:val="00FE5470"/>
    <w:rsid w:val="00FE59EE"/>
    <w:rsid w:val="00FE5E6D"/>
    <w:rsid w:val="00FE5FCC"/>
    <w:rsid w:val="00FE70B4"/>
    <w:rsid w:val="00FE7C26"/>
    <w:rsid w:val="00FF03B9"/>
    <w:rsid w:val="00FF11B3"/>
    <w:rsid w:val="00FF273F"/>
    <w:rsid w:val="00FF286D"/>
    <w:rsid w:val="00FF3C7D"/>
    <w:rsid w:val="00FF46A2"/>
    <w:rsid w:val="00FF5143"/>
    <w:rsid w:val="00FF51A4"/>
    <w:rsid w:val="00FF6207"/>
    <w:rsid w:val="00FF6419"/>
    <w:rsid w:val="00FF6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55723B8B"/>
  <w15:chartTrackingRefBased/>
  <w15:docId w15:val="{DAD7E6F2-51FA-496A-92C0-B1E1DC8AC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78A"/>
    <w:rPr>
      <w:rFonts w:ascii="Times New Roman" w:eastAsia="Times New Roman" w:hAnsi="Times New Roman"/>
      <w:sz w:val="24"/>
    </w:rPr>
  </w:style>
  <w:style w:type="paragraph" w:styleId="Heading1">
    <w:name w:val="heading 1"/>
    <w:basedOn w:val="Normal"/>
    <w:next w:val="Normal"/>
    <w:link w:val="Heading1Char"/>
    <w:uiPriority w:val="9"/>
    <w:qFormat/>
    <w:rsid w:val="00A1278A"/>
    <w:pPr>
      <w:keepNext/>
      <w:spacing w:before="240" w:after="60"/>
      <w:jc w:val="center"/>
      <w:outlineLvl w:val="0"/>
    </w:pPr>
    <w:rPr>
      <w:b/>
      <w:bCs/>
      <w:kern w:val="32"/>
      <w:sz w:val="36"/>
      <w:szCs w:val="32"/>
      <w:lang w:val="x-none" w:eastAsia="x-none"/>
    </w:rPr>
  </w:style>
  <w:style w:type="paragraph" w:styleId="Heading2">
    <w:name w:val="heading 2"/>
    <w:basedOn w:val="Normal"/>
    <w:next w:val="Normal"/>
    <w:link w:val="Heading2Char"/>
    <w:uiPriority w:val="9"/>
    <w:qFormat/>
    <w:rsid w:val="00F31D13"/>
    <w:pPr>
      <w:keepNext/>
      <w:spacing w:before="24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1278A"/>
    <w:rPr>
      <w:rFonts w:ascii="Times New Roman" w:eastAsia="Times New Roman" w:hAnsi="Times New Roman" w:cs="Times New Roman"/>
      <w:b/>
      <w:bCs/>
      <w:kern w:val="32"/>
      <w:sz w:val="36"/>
      <w:szCs w:val="32"/>
    </w:rPr>
  </w:style>
  <w:style w:type="paragraph" w:styleId="Footer">
    <w:name w:val="footer"/>
    <w:basedOn w:val="Normal"/>
    <w:link w:val="FooterChar"/>
    <w:uiPriority w:val="99"/>
    <w:unhideWhenUsed/>
    <w:rsid w:val="00A1278A"/>
    <w:pPr>
      <w:tabs>
        <w:tab w:val="center" w:pos="4680"/>
        <w:tab w:val="right" w:pos="9360"/>
      </w:tabs>
    </w:pPr>
    <w:rPr>
      <w:lang w:val="x-none" w:eastAsia="x-none"/>
    </w:rPr>
  </w:style>
  <w:style w:type="character" w:customStyle="1" w:styleId="FooterChar">
    <w:name w:val="Footer Char"/>
    <w:link w:val="Footer"/>
    <w:uiPriority w:val="99"/>
    <w:rsid w:val="00A1278A"/>
    <w:rPr>
      <w:rFonts w:ascii="Times New Roman" w:eastAsia="Times New Roman" w:hAnsi="Times New Roman" w:cs="Times New Roman"/>
      <w:sz w:val="24"/>
      <w:szCs w:val="20"/>
    </w:rPr>
  </w:style>
  <w:style w:type="character" w:styleId="Hyperlink">
    <w:name w:val="Hyperlink"/>
    <w:uiPriority w:val="99"/>
    <w:unhideWhenUsed/>
    <w:rsid w:val="00A1278A"/>
    <w:rPr>
      <w:color w:val="0000FF"/>
      <w:u w:val="single"/>
    </w:rPr>
  </w:style>
  <w:style w:type="paragraph" w:styleId="TOC1">
    <w:name w:val="toc 1"/>
    <w:basedOn w:val="Normal"/>
    <w:next w:val="Normal"/>
    <w:autoRedefine/>
    <w:uiPriority w:val="39"/>
    <w:unhideWhenUsed/>
    <w:rsid w:val="00A1278A"/>
    <w:pPr>
      <w:tabs>
        <w:tab w:val="left" w:pos="440"/>
        <w:tab w:val="right" w:pos="9350"/>
      </w:tabs>
      <w:ind w:left="446" w:hanging="446"/>
    </w:pPr>
  </w:style>
  <w:style w:type="paragraph" w:styleId="TOC2">
    <w:name w:val="toc 2"/>
    <w:basedOn w:val="Normal"/>
    <w:next w:val="Normal"/>
    <w:autoRedefine/>
    <w:uiPriority w:val="39"/>
    <w:unhideWhenUsed/>
    <w:rsid w:val="00A1278A"/>
    <w:pPr>
      <w:ind w:left="240"/>
    </w:pPr>
  </w:style>
  <w:style w:type="paragraph" w:styleId="TOC3">
    <w:name w:val="toc 3"/>
    <w:basedOn w:val="Normal"/>
    <w:next w:val="Normal"/>
    <w:autoRedefine/>
    <w:uiPriority w:val="39"/>
    <w:unhideWhenUsed/>
    <w:rsid w:val="00A1278A"/>
    <w:pPr>
      <w:ind w:left="480"/>
    </w:pPr>
  </w:style>
  <w:style w:type="paragraph" w:styleId="Header">
    <w:name w:val="header"/>
    <w:basedOn w:val="Normal"/>
    <w:link w:val="HeaderChar"/>
    <w:uiPriority w:val="99"/>
    <w:unhideWhenUsed/>
    <w:rsid w:val="00E95522"/>
    <w:pPr>
      <w:tabs>
        <w:tab w:val="center" w:pos="4680"/>
        <w:tab w:val="right" w:pos="9360"/>
      </w:tabs>
    </w:pPr>
    <w:rPr>
      <w:lang w:val="x-none" w:eastAsia="x-none"/>
    </w:rPr>
  </w:style>
  <w:style w:type="character" w:customStyle="1" w:styleId="HeaderChar">
    <w:name w:val="Header Char"/>
    <w:link w:val="Header"/>
    <w:uiPriority w:val="99"/>
    <w:rsid w:val="00E95522"/>
    <w:rPr>
      <w:rFonts w:ascii="Times New Roman" w:eastAsia="Times New Roman" w:hAnsi="Times New Roman" w:cs="Times New Roman"/>
      <w:sz w:val="24"/>
      <w:szCs w:val="20"/>
    </w:rPr>
  </w:style>
  <w:style w:type="paragraph" w:styleId="EndnoteText">
    <w:name w:val="endnote text"/>
    <w:basedOn w:val="Normal"/>
    <w:next w:val="Normal"/>
    <w:link w:val="EndnoteTextChar"/>
    <w:uiPriority w:val="99"/>
    <w:unhideWhenUsed/>
    <w:rsid w:val="009E31D7"/>
    <w:rPr>
      <w:lang w:val="x-none" w:eastAsia="x-none"/>
    </w:rPr>
  </w:style>
  <w:style w:type="character" w:customStyle="1" w:styleId="EndnoteTextChar">
    <w:name w:val="Endnote Text Char"/>
    <w:link w:val="EndnoteText"/>
    <w:uiPriority w:val="99"/>
    <w:rsid w:val="009E31D7"/>
    <w:rPr>
      <w:rFonts w:ascii="Times New Roman" w:eastAsia="Times New Roman" w:hAnsi="Times New Roman"/>
      <w:sz w:val="24"/>
    </w:rPr>
  </w:style>
  <w:style w:type="character" w:styleId="EndnoteReference">
    <w:name w:val="endnote reference"/>
    <w:uiPriority w:val="99"/>
    <w:semiHidden/>
    <w:unhideWhenUsed/>
    <w:rsid w:val="009326E7"/>
    <w:rPr>
      <w:vertAlign w:val="superscript"/>
    </w:rPr>
  </w:style>
  <w:style w:type="table" w:styleId="TableGrid">
    <w:name w:val="Table Grid"/>
    <w:basedOn w:val="TableNormal"/>
    <w:uiPriority w:val="59"/>
    <w:rsid w:val="003654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717376"/>
    <w:rPr>
      <w:sz w:val="20"/>
      <w:lang w:val="x-none" w:eastAsia="x-none"/>
    </w:rPr>
  </w:style>
  <w:style w:type="character" w:customStyle="1" w:styleId="FootnoteTextChar">
    <w:name w:val="Footnote Text Char"/>
    <w:link w:val="FootnoteText"/>
    <w:uiPriority w:val="99"/>
    <w:rsid w:val="00717376"/>
    <w:rPr>
      <w:rFonts w:ascii="Times New Roman" w:eastAsia="Times New Roman" w:hAnsi="Times New Roman"/>
    </w:rPr>
  </w:style>
  <w:style w:type="character" w:styleId="FootnoteReference">
    <w:name w:val="footnote reference"/>
    <w:uiPriority w:val="99"/>
    <w:semiHidden/>
    <w:unhideWhenUsed/>
    <w:rsid w:val="00717376"/>
    <w:rPr>
      <w:vertAlign w:val="superscript"/>
    </w:rPr>
  </w:style>
  <w:style w:type="character" w:customStyle="1" w:styleId="Heading2Char">
    <w:name w:val="Heading 2 Char"/>
    <w:link w:val="Heading2"/>
    <w:uiPriority w:val="9"/>
    <w:rsid w:val="00F31D13"/>
    <w:rPr>
      <w:rFonts w:ascii="Cambria" w:eastAsia="Times New Roman" w:hAnsi="Cambria"/>
      <w:b/>
      <w:bCs/>
      <w:i/>
      <w:iCs/>
      <w:sz w:val="28"/>
      <w:szCs w:val="28"/>
      <w:lang w:val="x-none" w:eastAsia="x-none"/>
    </w:rPr>
  </w:style>
  <w:style w:type="paragraph" w:styleId="DocumentMap">
    <w:name w:val="Document Map"/>
    <w:basedOn w:val="Normal"/>
    <w:link w:val="DocumentMapChar"/>
    <w:uiPriority w:val="99"/>
    <w:semiHidden/>
    <w:unhideWhenUsed/>
    <w:rsid w:val="00BA7D67"/>
    <w:rPr>
      <w:rFonts w:ascii="Tahoma" w:hAnsi="Tahoma"/>
      <w:sz w:val="16"/>
      <w:szCs w:val="16"/>
      <w:lang w:val="x-none" w:eastAsia="x-none"/>
    </w:rPr>
  </w:style>
  <w:style w:type="paragraph" w:customStyle="1" w:styleId="Equation">
    <w:name w:val="Equation"/>
    <w:basedOn w:val="Normal"/>
    <w:qFormat/>
    <w:rsid w:val="000271D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szCs w:val="24"/>
      <w:lang w:val="en-CA"/>
    </w:rPr>
  </w:style>
  <w:style w:type="character" w:customStyle="1" w:styleId="DocumentMapChar">
    <w:name w:val="Document Map Char"/>
    <w:link w:val="DocumentMap"/>
    <w:uiPriority w:val="99"/>
    <w:semiHidden/>
    <w:rsid w:val="00BA7D67"/>
    <w:rPr>
      <w:rFonts w:ascii="Tahoma" w:eastAsia="Times New Roman" w:hAnsi="Tahoma" w:cs="Tahoma"/>
      <w:sz w:val="16"/>
      <w:szCs w:val="16"/>
    </w:rPr>
  </w:style>
  <w:style w:type="paragraph" w:styleId="BalloonText">
    <w:name w:val="Balloon Text"/>
    <w:basedOn w:val="Normal"/>
    <w:semiHidden/>
    <w:rsid w:val="00AD0374"/>
    <w:rPr>
      <w:rFonts w:ascii="Tahoma" w:hAnsi="Tahoma" w:cs="Tahoma"/>
      <w:sz w:val="16"/>
      <w:szCs w:val="16"/>
    </w:rPr>
  </w:style>
  <w:style w:type="character" w:styleId="CommentReference">
    <w:name w:val="annotation reference"/>
    <w:semiHidden/>
    <w:rsid w:val="00D35776"/>
    <w:rPr>
      <w:sz w:val="16"/>
      <w:szCs w:val="16"/>
    </w:rPr>
  </w:style>
  <w:style w:type="paragraph" w:styleId="CommentText">
    <w:name w:val="annotation text"/>
    <w:basedOn w:val="Normal"/>
    <w:semiHidden/>
    <w:rsid w:val="00D35776"/>
    <w:rPr>
      <w:sz w:val="20"/>
    </w:rPr>
  </w:style>
  <w:style w:type="paragraph" w:styleId="CommentSubject">
    <w:name w:val="annotation subject"/>
    <w:basedOn w:val="CommentText"/>
    <w:next w:val="CommentText"/>
    <w:semiHidden/>
    <w:rsid w:val="00D35776"/>
    <w:rPr>
      <w:b/>
      <w:bCs/>
    </w:rPr>
  </w:style>
  <w:style w:type="character" w:styleId="FollowedHyperlink">
    <w:name w:val="FollowedHyperlink"/>
    <w:rsid w:val="0098122F"/>
    <w:rPr>
      <w:color w:val="800080"/>
      <w:u w:val="single"/>
    </w:rPr>
  </w:style>
  <w:style w:type="paragraph" w:styleId="TableofFigures">
    <w:name w:val="table of figures"/>
    <w:basedOn w:val="Normal"/>
    <w:next w:val="Normal"/>
    <w:semiHidden/>
    <w:rsid w:val="00B51A53"/>
  </w:style>
  <w:style w:type="paragraph" w:styleId="Revision">
    <w:name w:val="Revision"/>
    <w:hidden/>
    <w:uiPriority w:val="99"/>
    <w:semiHidden/>
    <w:rsid w:val="009F63BD"/>
    <w:rPr>
      <w:rFonts w:ascii="Times New Roman" w:eastAsia="Times New Roman" w:hAnsi="Times New Roman"/>
      <w:sz w:val="24"/>
    </w:rPr>
  </w:style>
  <w:style w:type="paragraph" w:styleId="ListParagraph">
    <w:name w:val="List Paragraph"/>
    <w:basedOn w:val="Normal"/>
    <w:uiPriority w:val="34"/>
    <w:qFormat/>
    <w:rsid w:val="00991444"/>
    <w:pPr>
      <w:ind w:left="720"/>
      <w:contextualSpacing/>
    </w:pPr>
  </w:style>
  <w:style w:type="paragraph" w:customStyle="1" w:styleId="A-">
    <w:name w:val="A-"/>
    <w:basedOn w:val="Footer"/>
    <w:link w:val="A-Char"/>
    <w:qFormat/>
    <w:rsid w:val="00B522BC"/>
    <w:pPr>
      <w:tabs>
        <w:tab w:val="left" w:pos="5595"/>
      </w:tabs>
    </w:pPr>
  </w:style>
  <w:style w:type="character" w:customStyle="1" w:styleId="A-Char">
    <w:name w:val="A- Char"/>
    <w:basedOn w:val="FooterChar"/>
    <w:link w:val="A-"/>
    <w:rsid w:val="00B522BC"/>
    <w:rPr>
      <w:rFonts w:ascii="Times New Roman" w:eastAsia="Times New Roman" w:hAnsi="Times New Roman" w:cs="Times New Roman"/>
      <w:sz w:val="24"/>
      <w:szCs w:val="20"/>
      <w:lang w:val="x-none" w:eastAsia="x-none"/>
    </w:rPr>
  </w:style>
  <w:style w:type="paragraph" w:styleId="NoSpacing">
    <w:name w:val="No Spacing"/>
    <w:uiPriority w:val="1"/>
    <w:qFormat/>
    <w:rsid w:val="002A4563"/>
    <w:rPr>
      <w:rFonts w:ascii="Times New Roman" w:eastAsia="Times New Roman" w:hAnsi="Times New Roman"/>
      <w:sz w:val="24"/>
    </w:rPr>
  </w:style>
  <w:style w:type="character" w:styleId="Mention">
    <w:name w:val="Mention"/>
    <w:basedOn w:val="DefaultParagraphFont"/>
    <w:uiPriority w:val="99"/>
    <w:semiHidden/>
    <w:unhideWhenUsed/>
    <w:rsid w:val="001233E8"/>
    <w:rPr>
      <w:color w:val="2B579A"/>
      <w:shd w:val="clear" w:color="auto" w:fill="E6E6E6"/>
    </w:rPr>
  </w:style>
  <w:style w:type="character" w:styleId="UnresolvedMention">
    <w:name w:val="Unresolved Mention"/>
    <w:basedOn w:val="DefaultParagraphFont"/>
    <w:uiPriority w:val="99"/>
    <w:semiHidden/>
    <w:unhideWhenUsed/>
    <w:rsid w:val="00BF41D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5453">
      <w:bodyDiv w:val="1"/>
      <w:marLeft w:val="0"/>
      <w:marRight w:val="0"/>
      <w:marTop w:val="0"/>
      <w:marBottom w:val="0"/>
      <w:divBdr>
        <w:top w:val="none" w:sz="0" w:space="0" w:color="auto"/>
        <w:left w:val="none" w:sz="0" w:space="0" w:color="auto"/>
        <w:bottom w:val="none" w:sz="0" w:space="0" w:color="auto"/>
        <w:right w:val="none" w:sz="0" w:space="0" w:color="auto"/>
      </w:divBdr>
    </w:div>
    <w:div w:id="1977677">
      <w:bodyDiv w:val="1"/>
      <w:marLeft w:val="0"/>
      <w:marRight w:val="0"/>
      <w:marTop w:val="0"/>
      <w:marBottom w:val="0"/>
      <w:divBdr>
        <w:top w:val="none" w:sz="0" w:space="0" w:color="auto"/>
        <w:left w:val="none" w:sz="0" w:space="0" w:color="auto"/>
        <w:bottom w:val="none" w:sz="0" w:space="0" w:color="auto"/>
        <w:right w:val="none" w:sz="0" w:space="0" w:color="auto"/>
      </w:divBdr>
    </w:div>
    <w:div w:id="3947510">
      <w:bodyDiv w:val="1"/>
      <w:marLeft w:val="0"/>
      <w:marRight w:val="0"/>
      <w:marTop w:val="0"/>
      <w:marBottom w:val="0"/>
      <w:divBdr>
        <w:top w:val="none" w:sz="0" w:space="0" w:color="auto"/>
        <w:left w:val="none" w:sz="0" w:space="0" w:color="auto"/>
        <w:bottom w:val="none" w:sz="0" w:space="0" w:color="auto"/>
        <w:right w:val="none" w:sz="0" w:space="0" w:color="auto"/>
      </w:divBdr>
    </w:div>
    <w:div w:id="17125703">
      <w:bodyDiv w:val="1"/>
      <w:marLeft w:val="0"/>
      <w:marRight w:val="0"/>
      <w:marTop w:val="0"/>
      <w:marBottom w:val="0"/>
      <w:divBdr>
        <w:top w:val="none" w:sz="0" w:space="0" w:color="auto"/>
        <w:left w:val="none" w:sz="0" w:space="0" w:color="auto"/>
        <w:bottom w:val="none" w:sz="0" w:space="0" w:color="auto"/>
        <w:right w:val="none" w:sz="0" w:space="0" w:color="auto"/>
      </w:divBdr>
    </w:div>
    <w:div w:id="17894213">
      <w:bodyDiv w:val="1"/>
      <w:marLeft w:val="0"/>
      <w:marRight w:val="0"/>
      <w:marTop w:val="0"/>
      <w:marBottom w:val="0"/>
      <w:divBdr>
        <w:top w:val="none" w:sz="0" w:space="0" w:color="auto"/>
        <w:left w:val="none" w:sz="0" w:space="0" w:color="auto"/>
        <w:bottom w:val="none" w:sz="0" w:space="0" w:color="auto"/>
        <w:right w:val="none" w:sz="0" w:space="0" w:color="auto"/>
      </w:divBdr>
    </w:div>
    <w:div w:id="21325942">
      <w:bodyDiv w:val="1"/>
      <w:marLeft w:val="0"/>
      <w:marRight w:val="0"/>
      <w:marTop w:val="0"/>
      <w:marBottom w:val="0"/>
      <w:divBdr>
        <w:top w:val="none" w:sz="0" w:space="0" w:color="auto"/>
        <w:left w:val="none" w:sz="0" w:space="0" w:color="auto"/>
        <w:bottom w:val="none" w:sz="0" w:space="0" w:color="auto"/>
        <w:right w:val="none" w:sz="0" w:space="0" w:color="auto"/>
      </w:divBdr>
    </w:div>
    <w:div w:id="26375374">
      <w:bodyDiv w:val="1"/>
      <w:marLeft w:val="0"/>
      <w:marRight w:val="0"/>
      <w:marTop w:val="0"/>
      <w:marBottom w:val="0"/>
      <w:divBdr>
        <w:top w:val="none" w:sz="0" w:space="0" w:color="auto"/>
        <w:left w:val="none" w:sz="0" w:space="0" w:color="auto"/>
        <w:bottom w:val="none" w:sz="0" w:space="0" w:color="auto"/>
        <w:right w:val="none" w:sz="0" w:space="0" w:color="auto"/>
      </w:divBdr>
    </w:div>
    <w:div w:id="29037796">
      <w:bodyDiv w:val="1"/>
      <w:marLeft w:val="0"/>
      <w:marRight w:val="0"/>
      <w:marTop w:val="0"/>
      <w:marBottom w:val="0"/>
      <w:divBdr>
        <w:top w:val="none" w:sz="0" w:space="0" w:color="auto"/>
        <w:left w:val="none" w:sz="0" w:space="0" w:color="auto"/>
        <w:bottom w:val="none" w:sz="0" w:space="0" w:color="auto"/>
        <w:right w:val="none" w:sz="0" w:space="0" w:color="auto"/>
      </w:divBdr>
    </w:div>
    <w:div w:id="37053126">
      <w:bodyDiv w:val="1"/>
      <w:marLeft w:val="0"/>
      <w:marRight w:val="0"/>
      <w:marTop w:val="0"/>
      <w:marBottom w:val="0"/>
      <w:divBdr>
        <w:top w:val="none" w:sz="0" w:space="0" w:color="auto"/>
        <w:left w:val="none" w:sz="0" w:space="0" w:color="auto"/>
        <w:bottom w:val="none" w:sz="0" w:space="0" w:color="auto"/>
        <w:right w:val="none" w:sz="0" w:space="0" w:color="auto"/>
      </w:divBdr>
    </w:div>
    <w:div w:id="37554604">
      <w:bodyDiv w:val="1"/>
      <w:marLeft w:val="0"/>
      <w:marRight w:val="0"/>
      <w:marTop w:val="0"/>
      <w:marBottom w:val="0"/>
      <w:divBdr>
        <w:top w:val="none" w:sz="0" w:space="0" w:color="auto"/>
        <w:left w:val="none" w:sz="0" w:space="0" w:color="auto"/>
        <w:bottom w:val="none" w:sz="0" w:space="0" w:color="auto"/>
        <w:right w:val="none" w:sz="0" w:space="0" w:color="auto"/>
      </w:divBdr>
    </w:div>
    <w:div w:id="37972835">
      <w:bodyDiv w:val="1"/>
      <w:marLeft w:val="0"/>
      <w:marRight w:val="0"/>
      <w:marTop w:val="0"/>
      <w:marBottom w:val="0"/>
      <w:divBdr>
        <w:top w:val="none" w:sz="0" w:space="0" w:color="auto"/>
        <w:left w:val="none" w:sz="0" w:space="0" w:color="auto"/>
        <w:bottom w:val="none" w:sz="0" w:space="0" w:color="auto"/>
        <w:right w:val="none" w:sz="0" w:space="0" w:color="auto"/>
      </w:divBdr>
    </w:div>
    <w:div w:id="38289290">
      <w:bodyDiv w:val="1"/>
      <w:marLeft w:val="0"/>
      <w:marRight w:val="0"/>
      <w:marTop w:val="0"/>
      <w:marBottom w:val="0"/>
      <w:divBdr>
        <w:top w:val="none" w:sz="0" w:space="0" w:color="auto"/>
        <w:left w:val="none" w:sz="0" w:space="0" w:color="auto"/>
        <w:bottom w:val="none" w:sz="0" w:space="0" w:color="auto"/>
        <w:right w:val="none" w:sz="0" w:space="0" w:color="auto"/>
      </w:divBdr>
    </w:div>
    <w:div w:id="40523269">
      <w:bodyDiv w:val="1"/>
      <w:marLeft w:val="0"/>
      <w:marRight w:val="0"/>
      <w:marTop w:val="0"/>
      <w:marBottom w:val="0"/>
      <w:divBdr>
        <w:top w:val="none" w:sz="0" w:space="0" w:color="auto"/>
        <w:left w:val="none" w:sz="0" w:space="0" w:color="auto"/>
        <w:bottom w:val="none" w:sz="0" w:space="0" w:color="auto"/>
        <w:right w:val="none" w:sz="0" w:space="0" w:color="auto"/>
      </w:divBdr>
    </w:div>
    <w:div w:id="42407624">
      <w:bodyDiv w:val="1"/>
      <w:marLeft w:val="0"/>
      <w:marRight w:val="0"/>
      <w:marTop w:val="0"/>
      <w:marBottom w:val="0"/>
      <w:divBdr>
        <w:top w:val="none" w:sz="0" w:space="0" w:color="auto"/>
        <w:left w:val="none" w:sz="0" w:space="0" w:color="auto"/>
        <w:bottom w:val="none" w:sz="0" w:space="0" w:color="auto"/>
        <w:right w:val="none" w:sz="0" w:space="0" w:color="auto"/>
      </w:divBdr>
    </w:div>
    <w:div w:id="47996348">
      <w:bodyDiv w:val="1"/>
      <w:marLeft w:val="0"/>
      <w:marRight w:val="0"/>
      <w:marTop w:val="0"/>
      <w:marBottom w:val="0"/>
      <w:divBdr>
        <w:top w:val="none" w:sz="0" w:space="0" w:color="auto"/>
        <w:left w:val="none" w:sz="0" w:space="0" w:color="auto"/>
        <w:bottom w:val="none" w:sz="0" w:space="0" w:color="auto"/>
        <w:right w:val="none" w:sz="0" w:space="0" w:color="auto"/>
      </w:divBdr>
    </w:div>
    <w:div w:id="55058128">
      <w:bodyDiv w:val="1"/>
      <w:marLeft w:val="0"/>
      <w:marRight w:val="0"/>
      <w:marTop w:val="0"/>
      <w:marBottom w:val="0"/>
      <w:divBdr>
        <w:top w:val="none" w:sz="0" w:space="0" w:color="auto"/>
        <w:left w:val="none" w:sz="0" w:space="0" w:color="auto"/>
        <w:bottom w:val="none" w:sz="0" w:space="0" w:color="auto"/>
        <w:right w:val="none" w:sz="0" w:space="0" w:color="auto"/>
      </w:divBdr>
    </w:div>
    <w:div w:id="55473539">
      <w:bodyDiv w:val="1"/>
      <w:marLeft w:val="0"/>
      <w:marRight w:val="0"/>
      <w:marTop w:val="0"/>
      <w:marBottom w:val="0"/>
      <w:divBdr>
        <w:top w:val="none" w:sz="0" w:space="0" w:color="auto"/>
        <w:left w:val="none" w:sz="0" w:space="0" w:color="auto"/>
        <w:bottom w:val="none" w:sz="0" w:space="0" w:color="auto"/>
        <w:right w:val="none" w:sz="0" w:space="0" w:color="auto"/>
      </w:divBdr>
    </w:div>
    <w:div w:id="57098180">
      <w:bodyDiv w:val="1"/>
      <w:marLeft w:val="0"/>
      <w:marRight w:val="0"/>
      <w:marTop w:val="0"/>
      <w:marBottom w:val="0"/>
      <w:divBdr>
        <w:top w:val="none" w:sz="0" w:space="0" w:color="auto"/>
        <w:left w:val="none" w:sz="0" w:space="0" w:color="auto"/>
        <w:bottom w:val="none" w:sz="0" w:space="0" w:color="auto"/>
        <w:right w:val="none" w:sz="0" w:space="0" w:color="auto"/>
      </w:divBdr>
    </w:div>
    <w:div w:id="58133997">
      <w:bodyDiv w:val="1"/>
      <w:marLeft w:val="0"/>
      <w:marRight w:val="0"/>
      <w:marTop w:val="0"/>
      <w:marBottom w:val="0"/>
      <w:divBdr>
        <w:top w:val="none" w:sz="0" w:space="0" w:color="auto"/>
        <w:left w:val="none" w:sz="0" w:space="0" w:color="auto"/>
        <w:bottom w:val="none" w:sz="0" w:space="0" w:color="auto"/>
        <w:right w:val="none" w:sz="0" w:space="0" w:color="auto"/>
      </w:divBdr>
    </w:div>
    <w:div w:id="60181692">
      <w:bodyDiv w:val="1"/>
      <w:marLeft w:val="0"/>
      <w:marRight w:val="0"/>
      <w:marTop w:val="0"/>
      <w:marBottom w:val="0"/>
      <w:divBdr>
        <w:top w:val="none" w:sz="0" w:space="0" w:color="auto"/>
        <w:left w:val="none" w:sz="0" w:space="0" w:color="auto"/>
        <w:bottom w:val="none" w:sz="0" w:space="0" w:color="auto"/>
        <w:right w:val="none" w:sz="0" w:space="0" w:color="auto"/>
      </w:divBdr>
    </w:div>
    <w:div w:id="68965291">
      <w:bodyDiv w:val="1"/>
      <w:marLeft w:val="0"/>
      <w:marRight w:val="0"/>
      <w:marTop w:val="0"/>
      <w:marBottom w:val="0"/>
      <w:divBdr>
        <w:top w:val="none" w:sz="0" w:space="0" w:color="auto"/>
        <w:left w:val="none" w:sz="0" w:space="0" w:color="auto"/>
        <w:bottom w:val="none" w:sz="0" w:space="0" w:color="auto"/>
        <w:right w:val="none" w:sz="0" w:space="0" w:color="auto"/>
      </w:divBdr>
    </w:div>
    <w:div w:id="70585220">
      <w:bodyDiv w:val="1"/>
      <w:marLeft w:val="0"/>
      <w:marRight w:val="0"/>
      <w:marTop w:val="0"/>
      <w:marBottom w:val="0"/>
      <w:divBdr>
        <w:top w:val="none" w:sz="0" w:space="0" w:color="auto"/>
        <w:left w:val="none" w:sz="0" w:space="0" w:color="auto"/>
        <w:bottom w:val="none" w:sz="0" w:space="0" w:color="auto"/>
        <w:right w:val="none" w:sz="0" w:space="0" w:color="auto"/>
      </w:divBdr>
    </w:div>
    <w:div w:id="74057538">
      <w:bodyDiv w:val="1"/>
      <w:marLeft w:val="0"/>
      <w:marRight w:val="0"/>
      <w:marTop w:val="0"/>
      <w:marBottom w:val="0"/>
      <w:divBdr>
        <w:top w:val="none" w:sz="0" w:space="0" w:color="auto"/>
        <w:left w:val="none" w:sz="0" w:space="0" w:color="auto"/>
        <w:bottom w:val="none" w:sz="0" w:space="0" w:color="auto"/>
        <w:right w:val="none" w:sz="0" w:space="0" w:color="auto"/>
      </w:divBdr>
    </w:div>
    <w:div w:id="75134072">
      <w:bodyDiv w:val="1"/>
      <w:marLeft w:val="0"/>
      <w:marRight w:val="0"/>
      <w:marTop w:val="0"/>
      <w:marBottom w:val="0"/>
      <w:divBdr>
        <w:top w:val="none" w:sz="0" w:space="0" w:color="auto"/>
        <w:left w:val="none" w:sz="0" w:space="0" w:color="auto"/>
        <w:bottom w:val="none" w:sz="0" w:space="0" w:color="auto"/>
        <w:right w:val="none" w:sz="0" w:space="0" w:color="auto"/>
      </w:divBdr>
    </w:div>
    <w:div w:id="77486721">
      <w:bodyDiv w:val="1"/>
      <w:marLeft w:val="0"/>
      <w:marRight w:val="0"/>
      <w:marTop w:val="0"/>
      <w:marBottom w:val="0"/>
      <w:divBdr>
        <w:top w:val="none" w:sz="0" w:space="0" w:color="auto"/>
        <w:left w:val="none" w:sz="0" w:space="0" w:color="auto"/>
        <w:bottom w:val="none" w:sz="0" w:space="0" w:color="auto"/>
        <w:right w:val="none" w:sz="0" w:space="0" w:color="auto"/>
      </w:divBdr>
    </w:div>
    <w:div w:id="81608738">
      <w:bodyDiv w:val="1"/>
      <w:marLeft w:val="0"/>
      <w:marRight w:val="0"/>
      <w:marTop w:val="0"/>
      <w:marBottom w:val="0"/>
      <w:divBdr>
        <w:top w:val="none" w:sz="0" w:space="0" w:color="auto"/>
        <w:left w:val="none" w:sz="0" w:space="0" w:color="auto"/>
        <w:bottom w:val="none" w:sz="0" w:space="0" w:color="auto"/>
        <w:right w:val="none" w:sz="0" w:space="0" w:color="auto"/>
      </w:divBdr>
    </w:div>
    <w:div w:id="82646579">
      <w:bodyDiv w:val="1"/>
      <w:marLeft w:val="0"/>
      <w:marRight w:val="0"/>
      <w:marTop w:val="0"/>
      <w:marBottom w:val="0"/>
      <w:divBdr>
        <w:top w:val="none" w:sz="0" w:space="0" w:color="auto"/>
        <w:left w:val="none" w:sz="0" w:space="0" w:color="auto"/>
        <w:bottom w:val="none" w:sz="0" w:space="0" w:color="auto"/>
        <w:right w:val="none" w:sz="0" w:space="0" w:color="auto"/>
      </w:divBdr>
    </w:div>
    <w:div w:id="87193419">
      <w:bodyDiv w:val="1"/>
      <w:marLeft w:val="0"/>
      <w:marRight w:val="0"/>
      <w:marTop w:val="0"/>
      <w:marBottom w:val="0"/>
      <w:divBdr>
        <w:top w:val="none" w:sz="0" w:space="0" w:color="auto"/>
        <w:left w:val="none" w:sz="0" w:space="0" w:color="auto"/>
        <w:bottom w:val="none" w:sz="0" w:space="0" w:color="auto"/>
        <w:right w:val="none" w:sz="0" w:space="0" w:color="auto"/>
      </w:divBdr>
    </w:div>
    <w:div w:id="107970382">
      <w:bodyDiv w:val="1"/>
      <w:marLeft w:val="0"/>
      <w:marRight w:val="0"/>
      <w:marTop w:val="0"/>
      <w:marBottom w:val="0"/>
      <w:divBdr>
        <w:top w:val="none" w:sz="0" w:space="0" w:color="auto"/>
        <w:left w:val="none" w:sz="0" w:space="0" w:color="auto"/>
        <w:bottom w:val="none" w:sz="0" w:space="0" w:color="auto"/>
        <w:right w:val="none" w:sz="0" w:space="0" w:color="auto"/>
      </w:divBdr>
    </w:div>
    <w:div w:id="109593498">
      <w:bodyDiv w:val="1"/>
      <w:marLeft w:val="0"/>
      <w:marRight w:val="0"/>
      <w:marTop w:val="0"/>
      <w:marBottom w:val="0"/>
      <w:divBdr>
        <w:top w:val="none" w:sz="0" w:space="0" w:color="auto"/>
        <w:left w:val="none" w:sz="0" w:space="0" w:color="auto"/>
        <w:bottom w:val="none" w:sz="0" w:space="0" w:color="auto"/>
        <w:right w:val="none" w:sz="0" w:space="0" w:color="auto"/>
      </w:divBdr>
    </w:div>
    <w:div w:id="118495868">
      <w:bodyDiv w:val="1"/>
      <w:marLeft w:val="0"/>
      <w:marRight w:val="0"/>
      <w:marTop w:val="0"/>
      <w:marBottom w:val="0"/>
      <w:divBdr>
        <w:top w:val="none" w:sz="0" w:space="0" w:color="auto"/>
        <w:left w:val="none" w:sz="0" w:space="0" w:color="auto"/>
        <w:bottom w:val="none" w:sz="0" w:space="0" w:color="auto"/>
        <w:right w:val="none" w:sz="0" w:space="0" w:color="auto"/>
      </w:divBdr>
    </w:div>
    <w:div w:id="125516059">
      <w:bodyDiv w:val="1"/>
      <w:marLeft w:val="0"/>
      <w:marRight w:val="0"/>
      <w:marTop w:val="0"/>
      <w:marBottom w:val="0"/>
      <w:divBdr>
        <w:top w:val="none" w:sz="0" w:space="0" w:color="auto"/>
        <w:left w:val="none" w:sz="0" w:space="0" w:color="auto"/>
        <w:bottom w:val="none" w:sz="0" w:space="0" w:color="auto"/>
        <w:right w:val="none" w:sz="0" w:space="0" w:color="auto"/>
      </w:divBdr>
    </w:div>
    <w:div w:id="127169829">
      <w:bodyDiv w:val="1"/>
      <w:marLeft w:val="0"/>
      <w:marRight w:val="0"/>
      <w:marTop w:val="0"/>
      <w:marBottom w:val="0"/>
      <w:divBdr>
        <w:top w:val="none" w:sz="0" w:space="0" w:color="auto"/>
        <w:left w:val="none" w:sz="0" w:space="0" w:color="auto"/>
        <w:bottom w:val="none" w:sz="0" w:space="0" w:color="auto"/>
        <w:right w:val="none" w:sz="0" w:space="0" w:color="auto"/>
      </w:divBdr>
    </w:div>
    <w:div w:id="128397781">
      <w:bodyDiv w:val="1"/>
      <w:marLeft w:val="0"/>
      <w:marRight w:val="0"/>
      <w:marTop w:val="0"/>
      <w:marBottom w:val="0"/>
      <w:divBdr>
        <w:top w:val="none" w:sz="0" w:space="0" w:color="auto"/>
        <w:left w:val="none" w:sz="0" w:space="0" w:color="auto"/>
        <w:bottom w:val="none" w:sz="0" w:space="0" w:color="auto"/>
        <w:right w:val="none" w:sz="0" w:space="0" w:color="auto"/>
      </w:divBdr>
    </w:div>
    <w:div w:id="135606976">
      <w:bodyDiv w:val="1"/>
      <w:marLeft w:val="0"/>
      <w:marRight w:val="0"/>
      <w:marTop w:val="0"/>
      <w:marBottom w:val="0"/>
      <w:divBdr>
        <w:top w:val="none" w:sz="0" w:space="0" w:color="auto"/>
        <w:left w:val="none" w:sz="0" w:space="0" w:color="auto"/>
        <w:bottom w:val="none" w:sz="0" w:space="0" w:color="auto"/>
        <w:right w:val="none" w:sz="0" w:space="0" w:color="auto"/>
      </w:divBdr>
    </w:div>
    <w:div w:id="137114754">
      <w:bodyDiv w:val="1"/>
      <w:marLeft w:val="0"/>
      <w:marRight w:val="0"/>
      <w:marTop w:val="0"/>
      <w:marBottom w:val="0"/>
      <w:divBdr>
        <w:top w:val="none" w:sz="0" w:space="0" w:color="auto"/>
        <w:left w:val="none" w:sz="0" w:space="0" w:color="auto"/>
        <w:bottom w:val="none" w:sz="0" w:space="0" w:color="auto"/>
        <w:right w:val="none" w:sz="0" w:space="0" w:color="auto"/>
      </w:divBdr>
    </w:div>
    <w:div w:id="138426482">
      <w:bodyDiv w:val="1"/>
      <w:marLeft w:val="0"/>
      <w:marRight w:val="0"/>
      <w:marTop w:val="0"/>
      <w:marBottom w:val="0"/>
      <w:divBdr>
        <w:top w:val="none" w:sz="0" w:space="0" w:color="auto"/>
        <w:left w:val="none" w:sz="0" w:space="0" w:color="auto"/>
        <w:bottom w:val="none" w:sz="0" w:space="0" w:color="auto"/>
        <w:right w:val="none" w:sz="0" w:space="0" w:color="auto"/>
      </w:divBdr>
    </w:div>
    <w:div w:id="148133385">
      <w:bodyDiv w:val="1"/>
      <w:marLeft w:val="0"/>
      <w:marRight w:val="0"/>
      <w:marTop w:val="0"/>
      <w:marBottom w:val="0"/>
      <w:divBdr>
        <w:top w:val="none" w:sz="0" w:space="0" w:color="auto"/>
        <w:left w:val="none" w:sz="0" w:space="0" w:color="auto"/>
        <w:bottom w:val="none" w:sz="0" w:space="0" w:color="auto"/>
        <w:right w:val="none" w:sz="0" w:space="0" w:color="auto"/>
      </w:divBdr>
    </w:div>
    <w:div w:id="149248624">
      <w:bodyDiv w:val="1"/>
      <w:marLeft w:val="0"/>
      <w:marRight w:val="0"/>
      <w:marTop w:val="0"/>
      <w:marBottom w:val="0"/>
      <w:divBdr>
        <w:top w:val="none" w:sz="0" w:space="0" w:color="auto"/>
        <w:left w:val="none" w:sz="0" w:space="0" w:color="auto"/>
        <w:bottom w:val="none" w:sz="0" w:space="0" w:color="auto"/>
        <w:right w:val="none" w:sz="0" w:space="0" w:color="auto"/>
      </w:divBdr>
    </w:div>
    <w:div w:id="157693692">
      <w:bodyDiv w:val="1"/>
      <w:marLeft w:val="0"/>
      <w:marRight w:val="0"/>
      <w:marTop w:val="0"/>
      <w:marBottom w:val="0"/>
      <w:divBdr>
        <w:top w:val="none" w:sz="0" w:space="0" w:color="auto"/>
        <w:left w:val="none" w:sz="0" w:space="0" w:color="auto"/>
        <w:bottom w:val="none" w:sz="0" w:space="0" w:color="auto"/>
        <w:right w:val="none" w:sz="0" w:space="0" w:color="auto"/>
      </w:divBdr>
    </w:div>
    <w:div w:id="158008170">
      <w:bodyDiv w:val="1"/>
      <w:marLeft w:val="0"/>
      <w:marRight w:val="0"/>
      <w:marTop w:val="0"/>
      <w:marBottom w:val="0"/>
      <w:divBdr>
        <w:top w:val="none" w:sz="0" w:space="0" w:color="auto"/>
        <w:left w:val="none" w:sz="0" w:space="0" w:color="auto"/>
        <w:bottom w:val="none" w:sz="0" w:space="0" w:color="auto"/>
        <w:right w:val="none" w:sz="0" w:space="0" w:color="auto"/>
      </w:divBdr>
    </w:div>
    <w:div w:id="162092501">
      <w:bodyDiv w:val="1"/>
      <w:marLeft w:val="0"/>
      <w:marRight w:val="0"/>
      <w:marTop w:val="0"/>
      <w:marBottom w:val="0"/>
      <w:divBdr>
        <w:top w:val="none" w:sz="0" w:space="0" w:color="auto"/>
        <w:left w:val="none" w:sz="0" w:space="0" w:color="auto"/>
        <w:bottom w:val="none" w:sz="0" w:space="0" w:color="auto"/>
        <w:right w:val="none" w:sz="0" w:space="0" w:color="auto"/>
      </w:divBdr>
    </w:div>
    <w:div w:id="164248044">
      <w:bodyDiv w:val="1"/>
      <w:marLeft w:val="0"/>
      <w:marRight w:val="0"/>
      <w:marTop w:val="0"/>
      <w:marBottom w:val="0"/>
      <w:divBdr>
        <w:top w:val="none" w:sz="0" w:space="0" w:color="auto"/>
        <w:left w:val="none" w:sz="0" w:space="0" w:color="auto"/>
        <w:bottom w:val="none" w:sz="0" w:space="0" w:color="auto"/>
        <w:right w:val="none" w:sz="0" w:space="0" w:color="auto"/>
      </w:divBdr>
    </w:div>
    <w:div w:id="172185000">
      <w:bodyDiv w:val="1"/>
      <w:marLeft w:val="0"/>
      <w:marRight w:val="0"/>
      <w:marTop w:val="0"/>
      <w:marBottom w:val="0"/>
      <w:divBdr>
        <w:top w:val="none" w:sz="0" w:space="0" w:color="auto"/>
        <w:left w:val="none" w:sz="0" w:space="0" w:color="auto"/>
        <w:bottom w:val="none" w:sz="0" w:space="0" w:color="auto"/>
        <w:right w:val="none" w:sz="0" w:space="0" w:color="auto"/>
      </w:divBdr>
    </w:div>
    <w:div w:id="172644843">
      <w:bodyDiv w:val="1"/>
      <w:marLeft w:val="0"/>
      <w:marRight w:val="0"/>
      <w:marTop w:val="0"/>
      <w:marBottom w:val="0"/>
      <w:divBdr>
        <w:top w:val="none" w:sz="0" w:space="0" w:color="auto"/>
        <w:left w:val="none" w:sz="0" w:space="0" w:color="auto"/>
        <w:bottom w:val="none" w:sz="0" w:space="0" w:color="auto"/>
        <w:right w:val="none" w:sz="0" w:space="0" w:color="auto"/>
      </w:divBdr>
    </w:div>
    <w:div w:id="172649754">
      <w:bodyDiv w:val="1"/>
      <w:marLeft w:val="0"/>
      <w:marRight w:val="0"/>
      <w:marTop w:val="0"/>
      <w:marBottom w:val="0"/>
      <w:divBdr>
        <w:top w:val="none" w:sz="0" w:space="0" w:color="auto"/>
        <w:left w:val="none" w:sz="0" w:space="0" w:color="auto"/>
        <w:bottom w:val="none" w:sz="0" w:space="0" w:color="auto"/>
        <w:right w:val="none" w:sz="0" w:space="0" w:color="auto"/>
      </w:divBdr>
    </w:div>
    <w:div w:id="178662431">
      <w:bodyDiv w:val="1"/>
      <w:marLeft w:val="0"/>
      <w:marRight w:val="0"/>
      <w:marTop w:val="0"/>
      <w:marBottom w:val="0"/>
      <w:divBdr>
        <w:top w:val="none" w:sz="0" w:space="0" w:color="auto"/>
        <w:left w:val="none" w:sz="0" w:space="0" w:color="auto"/>
        <w:bottom w:val="none" w:sz="0" w:space="0" w:color="auto"/>
        <w:right w:val="none" w:sz="0" w:space="0" w:color="auto"/>
      </w:divBdr>
    </w:div>
    <w:div w:id="185751138">
      <w:bodyDiv w:val="1"/>
      <w:marLeft w:val="0"/>
      <w:marRight w:val="0"/>
      <w:marTop w:val="0"/>
      <w:marBottom w:val="0"/>
      <w:divBdr>
        <w:top w:val="none" w:sz="0" w:space="0" w:color="auto"/>
        <w:left w:val="none" w:sz="0" w:space="0" w:color="auto"/>
        <w:bottom w:val="none" w:sz="0" w:space="0" w:color="auto"/>
        <w:right w:val="none" w:sz="0" w:space="0" w:color="auto"/>
      </w:divBdr>
    </w:div>
    <w:div w:id="186716916">
      <w:bodyDiv w:val="1"/>
      <w:marLeft w:val="0"/>
      <w:marRight w:val="0"/>
      <w:marTop w:val="0"/>
      <w:marBottom w:val="0"/>
      <w:divBdr>
        <w:top w:val="none" w:sz="0" w:space="0" w:color="auto"/>
        <w:left w:val="none" w:sz="0" w:space="0" w:color="auto"/>
        <w:bottom w:val="none" w:sz="0" w:space="0" w:color="auto"/>
        <w:right w:val="none" w:sz="0" w:space="0" w:color="auto"/>
      </w:divBdr>
    </w:div>
    <w:div w:id="186792544">
      <w:bodyDiv w:val="1"/>
      <w:marLeft w:val="0"/>
      <w:marRight w:val="0"/>
      <w:marTop w:val="0"/>
      <w:marBottom w:val="0"/>
      <w:divBdr>
        <w:top w:val="none" w:sz="0" w:space="0" w:color="auto"/>
        <w:left w:val="none" w:sz="0" w:space="0" w:color="auto"/>
        <w:bottom w:val="none" w:sz="0" w:space="0" w:color="auto"/>
        <w:right w:val="none" w:sz="0" w:space="0" w:color="auto"/>
      </w:divBdr>
    </w:div>
    <w:div w:id="188495346">
      <w:bodyDiv w:val="1"/>
      <w:marLeft w:val="0"/>
      <w:marRight w:val="0"/>
      <w:marTop w:val="0"/>
      <w:marBottom w:val="0"/>
      <w:divBdr>
        <w:top w:val="none" w:sz="0" w:space="0" w:color="auto"/>
        <w:left w:val="none" w:sz="0" w:space="0" w:color="auto"/>
        <w:bottom w:val="none" w:sz="0" w:space="0" w:color="auto"/>
        <w:right w:val="none" w:sz="0" w:space="0" w:color="auto"/>
      </w:divBdr>
    </w:div>
    <w:div w:id="192420553">
      <w:bodyDiv w:val="1"/>
      <w:marLeft w:val="0"/>
      <w:marRight w:val="0"/>
      <w:marTop w:val="0"/>
      <w:marBottom w:val="0"/>
      <w:divBdr>
        <w:top w:val="none" w:sz="0" w:space="0" w:color="auto"/>
        <w:left w:val="none" w:sz="0" w:space="0" w:color="auto"/>
        <w:bottom w:val="none" w:sz="0" w:space="0" w:color="auto"/>
        <w:right w:val="none" w:sz="0" w:space="0" w:color="auto"/>
      </w:divBdr>
    </w:div>
    <w:div w:id="193736681">
      <w:bodyDiv w:val="1"/>
      <w:marLeft w:val="0"/>
      <w:marRight w:val="0"/>
      <w:marTop w:val="0"/>
      <w:marBottom w:val="0"/>
      <w:divBdr>
        <w:top w:val="none" w:sz="0" w:space="0" w:color="auto"/>
        <w:left w:val="none" w:sz="0" w:space="0" w:color="auto"/>
        <w:bottom w:val="none" w:sz="0" w:space="0" w:color="auto"/>
        <w:right w:val="none" w:sz="0" w:space="0" w:color="auto"/>
      </w:divBdr>
    </w:div>
    <w:div w:id="199319839">
      <w:bodyDiv w:val="1"/>
      <w:marLeft w:val="0"/>
      <w:marRight w:val="0"/>
      <w:marTop w:val="0"/>
      <w:marBottom w:val="0"/>
      <w:divBdr>
        <w:top w:val="none" w:sz="0" w:space="0" w:color="auto"/>
        <w:left w:val="none" w:sz="0" w:space="0" w:color="auto"/>
        <w:bottom w:val="none" w:sz="0" w:space="0" w:color="auto"/>
        <w:right w:val="none" w:sz="0" w:space="0" w:color="auto"/>
      </w:divBdr>
    </w:div>
    <w:div w:id="201331841">
      <w:bodyDiv w:val="1"/>
      <w:marLeft w:val="0"/>
      <w:marRight w:val="0"/>
      <w:marTop w:val="0"/>
      <w:marBottom w:val="0"/>
      <w:divBdr>
        <w:top w:val="none" w:sz="0" w:space="0" w:color="auto"/>
        <w:left w:val="none" w:sz="0" w:space="0" w:color="auto"/>
        <w:bottom w:val="none" w:sz="0" w:space="0" w:color="auto"/>
        <w:right w:val="none" w:sz="0" w:space="0" w:color="auto"/>
      </w:divBdr>
    </w:div>
    <w:div w:id="205946400">
      <w:bodyDiv w:val="1"/>
      <w:marLeft w:val="0"/>
      <w:marRight w:val="0"/>
      <w:marTop w:val="0"/>
      <w:marBottom w:val="0"/>
      <w:divBdr>
        <w:top w:val="none" w:sz="0" w:space="0" w:color="auto"/>
        <w:left w:val="none" w:sz="0" w:space="0" w:color="auto"/>
        <w:bottom w:val="none" w:sz="0" w:space="0" w:color="auto"/>
        <w:right w:val="none" w:sz="0" w:space="0" w:color="auto"/>
      </w:divBdr>
    </w:div>
    <w:div w:id="206072533">
      <w:bodyDiv w:val="1"/>
      <w:marLeft w:val="0"/>
      <w:marRight w:val="0"/>
      <w:marTop w:val="0"/>
      <w:marBottom w:val="0"/>
      <w:divBdr>
        <w:top w:val="none" w:sz="0" w:space="0" w:color="auto"/>
        <w:left w:val="none" w:sz="0" w:space="0" w:color="auto"/>
        <w:bottom w:val="none" w:sz="0" w:space="0" w:color="auto"/>
        <w:right w:val="none" w:sz="0" w:space="0" w:color="auto"/>
      </w:divBdr>
    </w:div>
    <w:div w:id="207765538">
      <w:bodyDiv w:val="1"/>
      <w:marLeft w:val="0"/>
      <w:marRight w:val="0"/>
      <w:marTop w:val="0"/>
      <w:marBottom w:val="0"/>
      <w:divBdr>
        <w:top w:val="none" w:sz="0" w:space="0" w:color="auto"/>
        <w:left w:val="none" w:sz="0" w:space="0" w:color="auto"/>
        <w:bottom w:val="none" w:sz="0" w:space="0" w:color="auto"/>
        <w:right w:val="none" w:sz="0" w:space="0" w:color="auto"/>
      </w:divBdr>
    </w:div>
    <w:div w:id="210461749">
      <w:bodyDiv w:val="1"/>
      <w:marLeft w:val="0"/>
      <w:marRight w:val="0"/>
      <w:marTop w:val="0"/>
      <w:marBottom w:val="0"/>
      <w:divBdr>
        <w:top w:val="none" w:sz="0" w:space="0" w:color="auto"/>
        <w:left w:val="none" w:sz="0" w:space="0" w:color="auto"/>
        <w:bottom w:val="none" w:sz="0" w:space="0" w:color="auto"/>
        <w:right w:val="none" w:sz="0" w:space="0" w:color="auto"/>
      </w:divBdr>
    </w:div>
    <w:div w:id="218370992">
      <w:bodyDiv w:val="1"/>
      <w:marLeft w:val="0"/>
      <w:marRight w:val="0"/>
      <w:marTop w:val="0"/>
      <w:marBottom w:val="0"/>
      <w:divBdr>
        <w:top w:val="none" w:sz="0" w:space="0" w:color="auto"/>
        <w:left w:val="none" w:sz="0" w:space="0" w:color="auto"/>
        <w:bottom w:val="none" w:sz="0" w:space="0" w:color="auto"/>
        <w:right w:val="none" w:sz="0" w:space="0" w:color="auto"/>
      </w:divBdr>
    </w:div>
    <w:div w:id="219833061">
      <w:bodyDiv w:val="1"/>
      <w:marLeft w:val="0"/>
      <w:marRight w:val="0"/>
      <w:marTop w:val="0"/>
      <w:marBottom w:val="0"/>
      <w:divBdr>
        <w:top w:val="none" w:sz="0" w:space="0" w:color="auto"/>
        <w:left w:val="none" w:sz="0" w:space="0" w:color="auto"/>
        <w:bottom w:val="none" w:sz="0" w:space="0" w:color="auto"/>
        <w:right w:val="none" w:sz="0" w:space="0" w:color="auto"/>
      </w:divBdr>
    </w:div>
    <w:div w:id="220991700">
      <w:bodyDiv w:val="1"/>
      <w:marLeft w:val="0"/>
      <w:marRight w:val="0"/>
      <w:marTop w:val="0"/>
      <w:marBottom w:val="0"/>
      <w:divBdr>
        <w:top w:val="none" w:sz="0" w:space="0" w:color="auto"/>
        <w:left w:val="none" w:sz="0" w:space="0" w:color="auto"/>
        <w:bottom w:val="none" w:sz="0" w:space="0" w:color="auto"/>
        <w:right w:val="none" w:sz="0" w:space="0" w:color="auto"/>
      </w:divBdr>
    </w:div>
    <w:div w:id="222451443">
      <w:bodyDiv w:val="1"/>
      <w:marLeft w:val="0"/>
      <w:marRight w:val="0"/>
      <w:marTop w:val="0"/>
      <w:marBottom w:val="0"/>
      <w:divBdr>
        <w:top w:val="none" w:sz="0" w:space="0" w:color="auto"/>
        <w:left w:val="none" w:sz="0" w:space="0" w:color="auto"/>
        <w:bottom w:val="none" w:sz="0" w:space="0" w:color="auto"/>
        <w:right w:val="none" w:sz="0" w:space="0" w:color="auto"/>
      </w:divBdr>
    </w:div>
    <w:div w:id="228541785">
      <w:bodyDiv w:val="1"/>
      <w:marLeft w:val="0"/>
      <w:marRight w:val="0"/>
      <w:marTop w:val="0"/>
      <w:marBottom w:val="0"/>
      <w:divBdr>
        <w:top w:val="none" w:sz="0" w:space="0" w:color="auto"/>
        <w:left w:val="none" w:sz="0" w:space="0" w:color="auto"/>
        <w:bottom w:val="none" w:sz="0" w:space="0" w:color="auto"/>
        <w:right w:val="none" w:sz="0" w:space="0" w:color="auto"/>
      </w:divBdr>
    </w:div>
    <w:div w:id="229923836">
      <w:bodyDiv w:val="1"/>
      <w:marLeft w:val="0"/>
      <w:marRight w:val="0"/>
      <w:marTop w:val="0"/>
      <w:marBottom w:val="0"/>
      <w:divBdr>
        <w:top w:val="none" w:sz="0" w:space="0" w:color="auto"/>
        <w:left w:val="none" w:sz="0" w:space="0" w:color="auto"/>
        <w:bottom w:val="none" w:sz="0" w:space="0" w:color="auto"/>
        <w:right w:val="none" w:sz="0" w:space="0" w:color="auto"/>
      </w:divBdr>
    </w:div>
    <w:div w:id="234781845">
      <w:bodyDiv w:val="1"/>
      <w:marLeft w:val="0"/>
      <w:marRight w:val="0"/>
      <w:marTop w:val="0"/>
      <w:marBottom w:val="0"/>
      <w:divBdr>
        <w:top w:val="none" w:sz="0" w:space="0" w:color="auto"/>
        <w:left w:val="none" w:sz="0" w:space="0" w:color="auto"/>
        <w:bottom w:val="none" w:sz="0" w:space="0" w:color="auto"/>
        <w:right w:val="none" w:sz="0" w:space="0" w:color="auto"/>
      </w:divBdr>
    </w:div>
    <w:div w:id="235559559">
      <w:bodyDiv w:val="1"/>
      <w:marLeft w:val="0"/>
      <w:marRight w:val="0"/>
      <w:marTop w:val="0"/>
      <w:marBottom w:val="0"/>
      <w:divBdr>
        <w:top w:val="none" w:sz="0" w:space="0" w:color="auto"/>
        <w:left w:val="none" w:sz="0" w:space="0" w:color="auto"/>
        <w:bottom w:val="none" w:sz="0" w:space="0" w:color="auto"/>
        <w:right w:val="none" w:sz="0" w:space="0" w:color="auto"/>
      </w:divBdr>
    </w:div>
    <w:div w:id="237446810">
      <w:bodyDiv w:val="1"/>
      <w:marLeft w:val="0"/>
      <w:marRight w:val="0"/>
      <w:marTop w:val="0"/>
      <w:marBottom w:val="0"/>
      <w:divBdr>
        <w:top w:val="none" w:sz="0" w:space="0" w:color="auto"/>
        <w:left w:val="none" w:sz="0" w:space="0" w:color="auto"/>
        <w:bottom w:val="none" w:sz="0" w:space="0" w:color="auto"/>
        <w:right w:val="none" w:sz="0" w:space="0" w:color="auto"/>
      </w:divBdr>
    </w:div>
    <w:div w:id="239875632">
      <w:bodyDiv w:val="1"/>
      <w:marLeft w:val="0"/>
      <w:marRight w:val="0"/>
      <w:marTop w:val="0"/>
      <w:marBottom w:val="0"/>
      <w:divBdr>
        <w:top w:val="none" w:sz="0" w:space="0" w:color="auto"/>
        <w:left w:val="none" w:sz="0" w:space="0" w:color="auto"/>
        <w:bottom w:val="none" w:sz="0" w:space="0" w:color="auto"/>
        <w:right w:val="none" w:sz="0" w:space="0" w:color="auto"/>
      </w:divBdr>
    </w:div>
    <w:div w:id="240062103">
      <w:bodyDiv w:val="1"/>
      <w:marLeft w:val="0"/>
      <w:marRight w:val="0"/>
      <w:marTop w:val="0"/>
      <w:marBottom w:val="0"/>
      <w:divBdr>
        <w:top w:val="none" w:sz="0" w:space="0" w:color="auto"/>
        <w:left w:val="none" w:sz="0" w:space="0" w:color="auto"/>
        <w:bottom w:val="none" w:sz="0" w:space="0" w:color="auto"/>
        <w:right w:val="none" w:sz="0" w:space="0" w:color="auto"/>
      </w:divBdr>
    </w:div>
    <w:div w:id="241333709">
      <w:bodyDiv w:val="1"/>
      <w:marLeft w:val="0"/>
      <w:marRight w:val="0"/>
      <w:marTop w:val="0"/>
      <w:marBottom w:val="0"/>
      <w:divBdr>
        <w:top w:val="none" w:sz="0" w:space="0" w:color="auto"/>
        <w:left w:val="none" w:sz="0" w:space="0" w:color="auto"/>
        <w:bottom w:val="none" w:sz="0" w:space="0" w:color="auto"/>
        <w:right w:val="none" w:sz="0" w:space="0" w:color="auto"/>
      </w:divBdr>
    </w:div>
    <w:div w:id="249123634">
      <w:bodyDiv w:val="1"/>
      <w:marLeft w:val="0"/>
      <w:marRight w:val="0"/>
      <w:marTop w:val="0"/>
      <w:marBottom w:val="0"/>
      <w:divBdr>
        <w:top w:val="none" w:sz="0" w:space="0" w:color="auto"/>
        <w:left w:val="none" w:sz="0" w:space="0" w:color="auto"/>
        <w:bottom w:val="none" w:sz="0" w:space="0" w:color="auto"/>
        <w:right w:val="none" w:sz="0" w:space="0" w:color="auto"/>
      </w:divBdr>
    </w:div>
    <w:div w:id="252056492">
      <w:bodyDiv w:val="1"/>
      <w:marLeft w:val="0"/>
      <w:marRight w:val="0"/>
      <w:marTop w:val="0"/>
      <w:marBottom w:val="0"/>
      <w:divBdr>
        <w:top w:val="none" w:sz="0" w:space="0" w:color="auto"/>
        <w:left w:val="none" w:sz="0" w:space="0" w:color="auto"/>
        <w:bottom w:val="none" w:sz="0" w:space="0" w:color="auto"/>
        <w:right w:val="none" w:sz="0" w:space="0" w:color="auto"/>
      </w:divBdr>
    </w:div>
    <w:div w:id="254242620">
      <w:bodyDiv w:val="1"/>
      <w:marLeft w:val="0"/>
      <w:marRight w:val="0"/>
      <w:marTop w:val="0"/>
      <w:marBottom w:val="0"/>
      <w:divBdr>
        <w:top w:val="none" w:sz="0" w:space="0" w:color="auto"/>
        <w:left w:val="none" w:sz="0" w:space="0" w:color="auto"/>
        <w:bottom w:val="none" w:sz="0" w:space="0" w:color="auto"/>
        <w:right w:val="none" w:sz="0" w:space="0" w:color="auto"/>
      </w:divBdr>
    </w:div>
    <w:div w:id="257569261">
      <w:bodyDiv w:val="1"/>
      <w:marLeft w:val="0"/>
      <w:marRight w:val="0"/>
      <w:marTop w:val="0"/>
      <w:marBottom w:val="0"/>
      <w:divBdr>
        <w:top w:val="none" w:sz="0" w:space="0" w:color="auto"/>
        <w:left w:val="none" w:sz="0" w:space="0" w:color="auto"/>
        <w:bottom w:val="none" w:sz="0" w:space="0" w:color="auto"/>
        <w:right w:val="none" w:sz="0" w:space="0" w:color="auto"/>
      </w:divBdr>
    </w:div>
    <w:div w:id="258608759">
      <w:bodyDiv w:val="1"/>
      <w:marLeft w:val="0"/>
      <w:marRight w:val="0"/>
      <w:marTop w:val="0"/>
      <w:marBottom w:val="0"/>
      <w:divBdr>
        <w:top w:val="none" w:sz="0" w:space="0" w:color="auto"/>
        <w:left w:val="none" w:sz="0" w:space="0" w:color="auto"/>
        <w:bottom w:val="none" w:sz="0" w:space="0" w:color="auto"/>
        <w:right w:val="none" w:sz="0" w:space="0" w:color="auto"/>
      </w:divBdr>
    </w:div>
    <w:div w:id="261304323">
      <w:bodyDiv w:val="1"/>
      <w:marLeft w:val="0"/>
      <w:marRight w:val="0"/>
      <w:marTop w:val="0"/>
      <w:marBottom w:val="0"/>
      <w:divBdr>
        <w:top w:val="none" w:sz="0" w:space="0" w:color="auto"/>
        <w:left w:val="none" w:sz="0" w:space="0" w:color="auto"/>
        <w:bottom w:val="none" w:sz="0" w:space="0" w:color="auto"/>
        <w:right w:val="none" w:sz="0" w:space="0" w:color="auto"/>
      </w:divBdr>
    </w:div>
    <w:div w:id="264192169">
      <w:bodyDiv w:val="1"/>
      <w:marLeft w:val="0"/>
      <w:marRight w:val="0"/>
      <w:marTop w:val="0"/>
      <w:marBottom w:val="0"/>
      <w:divBdr>
        <w:top w:val="none" w:sz="0" w:space="0" w:color="auto"/>
        <w:left w:val="none" w:sz="0" w:space="0" w:color="auto"/>
        <w:bottom w:val="none" w:sz="0" w:space="0" w:color="auto"/>
        <w:right w:val="none" w:sz="0" w:space="0" w:color="auto"/>
      </w:divBdr>
    </w:div>
    <w:div w:id="264505825">
      <w:bodyDiv w:val="1"/>
      <w:marLeft w:val="0"/>
      <w:marRight w:val="0"/>
      <w:marTop w:val="0"/>
      <w:marBottom w:val="0"/>
      <w:divBdr>
        <w:top w:val="none" w:sz="0" w:space="0" w:color="auto"/>
        <w:left w:val="none" w:sz="0" w:space="0" w:color="auto"/>
        <w:bottom w:val="none" w:sz="0" w:space="0" w:color="auto"/>
        <w:right w:val="none" w:sz="0" w:space="0" w:color="auto"/>
      </w:divBdr>
    </w:div>
    <w:div w:id="289214976">
      <w:bodyDiv w:val="1"/>
      <w:marLeft w:val="0"/>
      <w:marRight w:val="0"/>
      <w:marTop w:val="0"/>
      <w:marBottom w:val="0"/>
      <w:divBdr>
        <w:top w:val="none" w:sz="0" w:space="0" w:color="auto"/>
        <w:left w:val="none" w:sz="0" w:space="0" w:color="auto"/>
        <w:bottom w:val="none" w:sz="0" w:space="0" w:color="auto"/>
        <w:right w:val="none" w:sz="0" w:space="0" w:color="auto"/>
      </w:divBdr>
    </w:div>
    <w:div w:id="289745474">
      <w:bodyDiv w:val="1"/>
      <w:marLeft w:val="0"/>
      <w:marRight w:val="0"/>
      <w:marTop w:val="0"/>
      <w:marBottom w:val="0"/>
      <w:divBdr>
        <w:top w:val="none" w:sz="0" w:space="0" w:color="auto"/>
        <w:left w:val="none" w:sz="0" w:space="0" w:color="auto"/>
        <w:bottom w:val="none" w:sz="0" w:space="0" w:color="auto"/>
        <w:right w:val="none" w:sz="0" w:space="0" w:color="auto"/>
      </w:divBdr>
    </w:div>
    <w:div w:id="292173858">
      <w:bodyDiv w:val="1"/>
      <w:marLeft w:val="0"/>
      <w:marRight w:val="0"/>
      <w:marTop w:val="0"/>
      <w:marBottom w:val="0"/>
      <w:divBdr>
        <w:top w:val="none" w:sz="0" w:space="0" w:color="auto"/>
        <w:left w:val="none" w:sz="0" w:space="0" w:color="auto"/>
        <w:bottom w:val="none" w:sz="0" w:space="0" w:color="auto"/>
        <w:right w:val="none" w:sz="0" w:space="0" w:color="auto"/>
      </w:divBdr>
    </w:div>
    <w:div w:id="294722079">
      <w:bodyDiv w:val="1"/>
      <w:marLeft w:val="0"/>
      <w:marRight w:val="0"/>
      <w:marTop w:val="0"/>
      <w:marBottom w:val="0"/>
      <w:divBdr>
        <w:top w:val="none" w:sz="0" w:space="0" w:color="auto"/>
        <w:left w:val="none" w:sz="0" w:space="0" w:color="auto"/>
        <w:bottom w:val="none" w:sz="0" w:space="0" w:color="auto"/>
        <w:right w:val="none" w:sz="0" w:space="0" w:color="auto"/>
      </w:divBdr>
    </w:div>
    <w:div w:id="299653997">
      <w:bodyDiv w:val="1"/>
      <w:marLeft w:val="0"/>
      <w:marRight w:val="0"/>
      <w:marTop w:val="0"/>
      <w:marBottom w:val="0"/>
      <w:divBdr>
        <w:top w:val="none" w:sz="0" w:space="0" w:color="auto"/>
        <w:left w:val="none" w:sz="0" w:space="0" w:color="auto"/>
        <w:bottom w:val="none" w:sz="0" w:space="0" w:color="auto"/>
        <w:right w:val="none" w:sz="0" w:space="0" w:color="auto"/>
      </w:divBdr>
    </w:div>
    <w:div w:id="301346186">
      <w:bodyDiv w:val="1"/>
      <w:marLeft w:val="0"/>
      <w:marRight w:val="0"/>
      <w:marTop w:val="0"/>
      <w:marBottom w:val="0"/>
      <w:divBdr>
        <w:top w:val="none" w:sz="0" w:space="0" w:color="auto"/>
        <w:left w:val="none" w:sz="0" w:space="0" w:color="auto"/>
        <w:bottom w:val="none" w:sz="0" w:space="0" w:color="auto"/>
        <w:right w:val="none" w:sz="0" w:space="0" w:color="auto"/>
      </w:divBdr>
    </w:div>
    <w:div w:id="302083808">
      <w:bodyDiv w:val="1"/>
      <w:marLeft w:val="0"/>
      <w:marRight w:val="0"/>
      <w:marTop w:val="0"/>
      <w:marBottom w:val="0"/>
      <w:divBdr>
        <w:top w:val="none" w:sz="0" w:space="0" w:color="auto"/>
        <w:left w:val="none" w:sz="0" w:space="0" w:color="auto"/>
        <w:bottom w:val="none" w:sz="0" w:space="0" w:color="auto"/>
        <w:right w:val="none" w:sz="0" w:space="0" w:color="auto"/>
      </w:divBdr>
    </w:div>
    <w:div w:id="304747258">
      <w:bodyDiv w:val="1"/>
      <w:marLeft w:val="0"/>
      <w:marRight w:val="0"/>
      <w:marTop w:val="0"/>
      <w:marBottom w:val="0"/>
      <w:divBdr>
        <w:top w:val="none" w:sz="0" w:space="0" w:color="auto"/>
        <w:left w:val="none" w:sz="0" w:space="0" w:color="auto"/>
        <w:bottom w:val="none" w:sz="0" w:space="0" w:color="auto"/>
        <w:right w:val="none" w:sz="0" w:space="0" w:color="auto"/>
      </w:divBdr>
    </w:div>
    <w:div w:id="310017922">
      <w:bodyDiv w:val="1"/>
      <w:marLeft w:val="0"/>
      <w:marRight w:val="0"/>
      <w:marTop w:val="0"/>
      <w:marBottom w:val="0"/>
      <w:divBdr>
        <w:top w:val="none" w:sz="0" w:space="0" w:color="auto"/>
        <w:left w:val="none" w:sz="0" w:space="0" w:color="auto"/>
        <w:bottom w:val="none" w:sz="0" w:space="0" w:color="auto"/>
        <w:right w:val="none" w:sz="0" w:space="0" w:color="auto"/>
      </w:divBdr>
    </w:div>
    <w:div w:id="316493407">
      <w:bodyDiv w:val="1"/>
      <w:marLeft w:val="0"/>
      <w:marRight w:val="0"/>
      <w:marTop w:val="0"/>
      <w:marBottom w:val="0"/>
      <w:divBdr>
        <w:top w:val="none" w:sz="0" w:space="0" w:color="auto"/>
        <w:left w:val="none" w:sz="0" w:space="0" w:color="auto"/>
        <w:bottom w:val="none" w:sz="0" w:space="0" w:color="auto"/>
        <w:right w:val="none" w:sz="0" w:space="0" w:color="auto"/>
      </w:divBdr>
    </w:div>
    <w:div w:id="316690509">
      <w:bodyDiv w:val="1"/>
      <w:marLeft w:val="0"/>
      <w:marRight w:val="0"/>
      <w:marTop w:val="0"/>
      <w:marBottom w:val="0"/>
      <w:divBdr>
        <w:top w:val="none" w:sz="0" w:space="0" w:color="auto"/>
        <w:left w:val="none" w:sz="0" w:space="0" w:color="auto"/>
        <w:bottom w:val="none" w:sz="0" w:space="0" w:color="auto"/>
        <w:right w:val="none" w:sz="0" w:space="0" w:color="auto"/>
      </w:divBdr>
    </w:div>
    <w:div w:id="317345198">
      <w:bodyDiv w:val="1"/>
      <w:marLeft w:val="0"/>
      <w:marRight w:val="0"/>
      <w:marTop w:val="0"/>
      <w:marBottom w:val="0"/>
      <w:divBdr>
        <w:top w:val="none" w:sz="0" w:space="0" w:color="auto"/>
        <w:left w:val="none" w:sz="0" w:space="0" w:color="auto"/>
        <w:bottom w:val="none" w:sz="0" w:space="0" w:color="auto"/>
        <w:right w:val="none" w:sz="0" w:space="0" w:color="auto"/>
      </w:divBdr>
    </w:div>
    <w:div w:id="327825969">
      <w:bodyDiv w:val="1"/>
      <w:marLeft w:val="0"/>
      <w:marRight w:val="0"/>
      <w:marTop w:val="0"/>
      <w:marBottom w:val="0"/>
      <w:divBdr>
        <w:top w:val="none" w:sz="0" w:space="0" w:color="auto"/>
        <w:left w:val="none" w:sz="0" w:space="0" w:color="auto"/>
        <w:bottom w:val="none" w:sz="0" w:space="0" w:color="auto"/>
        <w:right w:val="none" w:sz="0" w:space="0" w:color="auto"/>
      </w:divBdr>
    </w:div>
    <w:div w:id="330262262">
      <w:bodyDiv w:val="1"/>
      <w:marLeft w:val="0"/>
      <w:marRight w:val="0"/>
      <w:marTop w:val="0"/>
      <w:marBottom w:val="0"/>
      <w:divBdr>
        <w:top w:val="none" w:sz="0" w:space="0" w:color="auto"/>
        <w:left w:val="none" w:sz="0" w:space="0" w:color="auto"/>
        <w:bottom w:val="none" w:sz="0" w:space="0" w:color="auto"/>
        <w:right w:val="none" w:sz="0" w:space="0" w:color="auto"/>
      </w:divBdr>
    </w:div>
    <w:div w:id="331299427">
      <w:bodyDiv w:val="1"/>
      <w:marLeft w:val="0"/>
      <w:marRight w:val="0"/>
      <w:marTop w:val="0"/>
      <w:marBottom w:val="0"/>
      <w:divBdr>
        <w:top w:val="none" w:sz="0" w:space="0" w:color="auto"/>
        <w:left w:val="none" w:sz="0" w:space="0" w:color="auto"/>
        <w:bottom w:val="none" w:sz="0" w:space="0" w:color="auto"/>
        <w:right w:val="none" w:sz="0" w:space="0" w:color="auto"/>
      </w:divBdr>
    </w:div>
    <w:div w:id="331759093">
      <w:bodyDiv w:val="1"/>
      <w:marLeft w:val="0"/>
      <w:marRight w:val="0"/>
      <w:marTop w:val="0"/>
      <w:marBottom w:val="0"/>
      <w:divBdr>
        <w:top w:val="none" w:sz="0" w:space="0" w:color="auto"/>
        <w:left w:val="none" w:sz="0" w:space="0" w:color="auto"/>
        <w:bottom w:val="none" w:sz="0" w:space="0" w:color="auto"/>
        <w:right w:val="none" w:sz="0" w:space="0" w:color="auto"/>
      </w:divBdr>
    </w:div>
    <w:div w:id="332268494">
      <w:bodyDiv w:val="1"/>
      <w:marLeft w:val="0"/>
      <w:marRight w:val="0"/>
      <w:marTop w:val="0"/>
      <w:marBottom w:val="0"/>
      <w:divBdr>
        <w:top w:val="none" w:sz="0" w:space="0" w:color="auto"/>
        <w:left w:val="none" w:sz="0" w:space="0" w:color="auto"/>
        <w:bottom w:val="none" w:sz="0" w:space="0" w:color="auto"/>
        <w:right w:val="none" w:sz="0" w:space="0" w:color="auto"/>
      </w:divBdr>
    </w:div>
    <w:div w:id="346295758">
      <w:bodyDiv w:val="1"/>
      <w:marLeft w:val="0"/>
      <w:marRight w:val="0"/>
      <w:marTop w:val="0"/>
      <w:marBottom w:val="0"/>
      <w:divBdr>
        <w:top w:val="none" w:sz="0" w:space="0" w:color="auto"/>
        <w:left w:val="none" w:sz="0" w:space="0" w:color="auto"/>
        <w:bottom w:val="none" w:sz="0" w:space="0" w:color="auto"/>
        <w:right w:val="none" w:sz="0" w:space="0" w:color="auto"/>
      </w:divBdr>
    </w:div>
    <w:div w:id="347293163">
      <w:bodyDiv w:val="1"/>
      <w:marLeft w:val="0"/>
      <w:marRight w:val="0"/>
      <w:marTop w:val="0"/>
      <w:marBottom w:val="0"/>
      <w:divBdr>
        <w:top w:val="none" w:sz="0" w:space="0" w:color="auto"/>
        <w:left w:val="none" w:sz="0" w:space="0" w:color="auto"/>
        <w:bottom w:val="none" w:sz="0" w:space="0" w:color="auto"/>
        <w:right w:val="none" w:sz="0" w:space="0" w:color="auto"/>
      </w:divBdr>
    </w:div>
    <w:div w:id="352149401">
      <w:bodyDiv w:val="1"/>
      <w:marLeft w:val="0"/>
      <w:marRight w:val="0"/>
      <w:marTop w:val="0"/>
      <w:marBottom w:val="0"/>
      <w:divBdr>
        <w:top w:val="none" w:sz="0" w:space="0" w:color="auto"/>
        <w:left w:val="none" w:sz="0" w:space="0" w:color="auto"/>
        <w:bottom w:val="none" w:sz="0" w:space="0" w:color="auto"/>
        <w:right w:val="none" w:sz="0" w:space="0" w:color="auto"/>
      </w:divBdr>
    </w:div>
    <w:div w:id="354356093">
      <w:bodyDiv w:val="1"/>
      <w:marLeft w:val="0"/>
      <w:marRight w:val="0"/>
      <w:marTop w:val="0"/>
      <w:marBottom w:val="0"/>
      <w:divBdr>
        <w:top w:val="none" w:sz="0" w:space="0" w:color="auto"/>
        <w:left w:val="none" w:sz="0" w:space="0" w:color="auto"/>
        <w:bottom w:val="none" w:sz="0" w:space="0" w:color="auto"/>
        <w:right w:val="none" w:sz="0" w:space="0" w:color="auto"/>
      </w:divBdr>
    </w:div>
    <w:div w:id="372658288">
      <w:bodyDiv w:val="1"/>
      <w:marLeft w:val="0"/>
      <w:marRight w:val="0"/>
      <w:marTop w:val="0"/>
      <w:marBottom w:val="0"/>
      <w:divBdr>
        <w:top w:val="none" w:sz="0" w:space="0" w:color="auto"/>
        <w:left w:val="none" w:sz="0" w:space="0" w:color="auto"/>
        <w:bottom w:val="none" w:sz="0" w:space="0" w:color="auto"/>
        <w:right w:val="none" w:sz="0" w:space="0" w:color="auto"/>
      </w:divBdr>
    </w:div>
    <w:div w:id="377583344">
      <w:bodyDiv w:val="1"/>
      <w:marLeft w:val="0"/>
      <w:marRight w:val="0"/>
      <w:marTop w:val="0"/>
      <w:marBottom w:val="0"/>
      <w:divBdr>
        <w:top w:val="none" w:sz="0" w:space="0" w:color="auto"/>
        <w:left w:val="none" w:sz="0" w:space="0" w:color="auto"/>
        <w:bottom w:val="none" w:sz="0" w:space="0" w:color="auto"/>
        <w:right w:val="none" w:sz="0" w:space="0" w:color="auto"/>
      </w:divBdr>
    </w:div>
    <w:div w:id="380248492">
      <w:bodyDiv w:val="1"/>
      <w:marLeft w:val="0"/>
      <w:marRight w:val="0"/>
      <w:marTop w:val="0"/>
      <w:marBottom w:val="0"/>
      <w:divBdr>
        <w:top w:val="none" w:sz="0" w:space="0" w:color="auto"/>
        <w:left w:val="none" w:sz="0" w:space="0" w:color="auto"/>
        <w:bottom w:val="none" w:sz="0" w:space="0" w:color="auto"/>
        <w:right w:val="none" w:sz="0" w:space="0" w:color="auto"/>
      </w:divBdr>
    </w:div>
    <w:div w:id="384452663">
      <w:bodyDiv w:val="1"/>
      <w:marLeft w:val="0"/>
      <w:marRight w:val="0"/>
      <w:marTop w:val="0"/>
      <w:marBottom w:val="0"/>
      <w:divBdr>
        <w:top w:val="none" w:sz="0" w:space="0" w:color="auto"/>
        <w:left w:val="none" w:sz="0" w:space="0" w:color="auto"/>
        <w:bottom w:val="none" w:sz="0" w:space="0" w:color="auto"/>
        <w:right w:val="none" w:sz="0" w:space="0" w:color="auto"/>
      </w:divBdr>
    </w:div>
    <w:div w:id="388652685">
      <w:bodyDiv w:val="1"/>
      <w:marLeft w:val="0"/>
      <w:marRight w:val="0"/>
      <w:marTop w:val="0"/>
      <w:marBottom w:val="0"/>
      <w:divBdr>
        <w:top w:val="none" w:sz="0" w:space="0" w:color="auto"/>
        <w:left w:val="none" w:sz="0" w:space="0" w:color="auto"/>
        <w:bottom w:val="none" w:sz="0" w:space="0" w:color="auto"/>
        <w:right w:val="none" w:sz="0" w:space="0" w:color="auto"/>
      </w:divBdr>
    </w:div>
    <w:div w:id="391392538">
      <w:bodyDiv w:val="1"/>
      <w:marLeft w:val="0"/>
      <w:marRight w:val="0"/>
      <w:marTop w:val="0"/>
      <w:marBottom w:val="0"/>
      <w:divBdr>
        <w:top w:val="none" w:sz="0" w:space="0" w:color="auto"/>
        <w:left w:val="none" w:sz="0" w:space="0" w:color="auto"/>
        <w:bottom w:val="none" w:sz="0" w:space="0" w:color="auto"/>
        <w:right w:val="none" w:sz="0" w:space="0" w:color="auto"/>
      </w:divBdr>
    </w:div>
    <w:div w:id="398750735">
      <w:bodyDiv w:val="1"/>
      <w:marLeft w:val="0"/>
      <w:marRight w:val="0"/>
      <w:marTop w:val="0"/>
      <w:marBottom w:val="0"/>
      <w:divBdr>
        <w:top w:val="none" w:sz="0" w:space="0" w:color="auto"/>
        <w:left w:val="none" w:sz="0" w:space="0" w:color="auto"/>
        <w:bottom w:val="none" w:sz="0" w:space="0" w:color="auto"/>
        <w:right w:val="none" w:sz="0" w:space="0" w:color="auto"/>
      </w:divBdr>
    </w:div>
    <w:div w:id="399328496">
      <w:bodyDiv w:val="1"/>
      <w:marLeft w:val="0"/>
      <w:marRight w:val="0"/>
      <w:marTop w:val="0"/>
      <w:marBottom w:val="0"/>
      <w:divBdr>
        <w:top w:val="none" w:sz="0" w:space="0" w:color="auto"/>
        <w:left w:val="none" w:sz="0" w:space="0" w:color="auto"/>
        <w:bottom w:val="none" w:sz="0" w:space="0" w:color="auto"/>
        <w:right w:val="none" w:sz="0" w:space="0" w:color="auto"/>
      </w:divBdr>
    </w:div>
    <w:div w:id="411779867">
      <w:bodyDiv w:val="1"/>
      <w:marLeft w:val="0"/>
      <w:marRight w:val="0"/>
      <w:marTop w:val="0"/>
      <w:marBottom w:val="0"/>
      <w:divBdr>
        <w:top w:val="none" w:sz="0" w:space="0" w:color="auto"/>
        <w:left w:val="none" w:sz="0" w:space="0" w:color="auto"/>
        <w:bottom w:val="none" w:sz="0" w:space="0" w:color="auto"/>
        <w:right w:val="none" w:sz="0" w:space="0" w:color="auto"/>
      </w:divBdr>
    </w:div>
    <w:div w:id="415247356">
      <w:bodyDiv w:val="1"/>
      <w:marLeft w:val="0"/>
      <w:marRight w:val="0"/>
      <w:marTop w:val="0"/>
      <w:marBottom w:val="0"/>
      <w:divBdr>
        <w:top w:val="none" w:sz="0" w:space="0" w:color="auto"/>
        <w:left w:val="none" w:sz="0" w:space="0" w:color="auto"/>
        <w:bottom w:val="none" w:sz="0" w:space="0" w:color="auto"/>
        <w:right w:val="none" w:sz="0" w:space="0" w:color="auto"/>
      </w:divBdr>
    </w:div>
    <w:div w:id="417556643">
      <w:bodyDiv w:val="1"/>
      <w:marLeft w:val="0"/>
      <w:marRight w:val="0"/>
      <w:marTop w:val="0"/>
      <w:marBottom w:val="0"/>
      <w:divBdr>
        <w:top w:val="none" w:sz="0" w:space="0" w:color="auto"/>
        <w:left w:val="none" w:sz="0" w:space="0" w:color="auto"/>
        <w:bottom w:val="none" w:sz="0" w:space="0" w:color="auto"/>
        <w:right w:val="none" w:sz="0" w:space="0" w:color="auto"/>
      </w:divBdr>
    </w:div>
    <w:div w:id="428889975">
      <w:bodyDiv w:val="1"/>
      <w:marLeft w:val="0"/>
      <w:marRight w:val="0"/>
      <w:marTop w:val="0"/>
      <w:marBottom w:val="0"/>
      <w:divBdr>
        <w:top w:val="none" w:sz="0" w:space="0" w:color="auto"/>
        <w:left w:val="none" w:sz="0" w:space="0" w:color="auto"/>
        <w:bottom w:val="none" w:sz="0" w:space="0" w:color="auto"/>
        <w:right w:val="none" w:sz="0" w:space="0" w:color="auto"/>
      </w:divBdr>
    </w:div>
    <w:div w:id="429549326">
      <w:bodyDiv w:val="1"/>
      <w:marLeft w:val="0"/>
      <w:marRight w:val="0"/>
      <w:marTop w:val="0"/>
      <w:marBottom w:val="0"/>
      <w:divBdr>
        <w:top w:val="none" w:sz="0" w:space="0" w:color="auto"/>
        <w:left w:val="none" w:sz="0" w:space="0" w:color="auto"/>
        <w:bottom w:val="none" w:sz="0" w:space="0" w:color="auto"/>
        <w:right w:val="none" w:sz="0" w:space="0" w:color="auto"/>
      </w:divBdr>
    </w:div>
    <w:div w:id="429855886">
      <w:bodyDiv w:val="1"/>
      <w:marLeft w:val="0"/>
      <w:marRight w:val="0"/>
      <w:marTop w:val="0"/>
      <w:marBottom w:val="0"/>
      <w:divBdr>
        <w:top w:val="none" w:sz="0" w:space="0" w:color="auto"/>
        <w:left w:val="none" w:sz="0" w:space="0" w:color="auto"/>
        <w:bottom w:val="none" w:sz="0" w:space="0" w:color="auto"/>
        <w:right w:val="none" w:sz="0" w:space="0" w:color="auto"/>
      </w:divBdr>
    </w:div>
    <w:div w:id="430322199">
      <w:bodyDiv w:val="1"/>
      <w:marLeft w:val="0"/>
      <w:marRight w:val="0"/>
      <w:marTop w:val="0"/>
      <w:marBottom w:val="0"/>
      <w:divBdr>
        <w:top w:val="none" w:sz="0" w:space="0" w:color="auto"/>
        <w:left w:val="none" w:sz="0" w:space="0" w:color="auto"/>
        <w:bottom w:val="none" w:sz="0" w:space="0" w:color="auto"/>
        <w:right w:val="none" w:sz="0" w:space="0" w:color="auto"/>
      </w:divBdr>
    </w:div>
    <w:div w:id="431363550">
      <w:bodyDiv w:val="1"/>
      <w:marLeft w:val="0"/>
      <w:marRight w:val="0"/>
      <w:marTop w:val="0"/>
      <w:marBottom w:val="0"/>
      <w:divBdr>
        <w:top w:val="none" w:sz="0" w:space="0" w:color="auto"/>
        <w:left w:val="none" w:sz="0" w:space="0" w:color="auto"/>
        <w:bottom w:val="none" w:sz="0" w:space="0" w:color="auto"/>
        <w:right w:val="none" w:sz="0" w:space="0" w:color="auto"/>
      </w:divBdr>
    </w:div>
    <w:div w:id="432282473">
      <w:bodyDiv w:val="1"/>
      <w:marLeft w:val="0"/>
      <w:marRight w:val="0"/>
      <w:marTop w:val="0"/>
      <w:marBottom w:val="0"/>
      <w:divBdr>
        <w:top w:val="none" w:sz="0" w:space="0" w:color="auto"/>
        <w:left w:val="none" w:sz="0" w:space="0" w:color="auto"/>
        <w:bottom w:val="none" w:sz="0" w:space="0" w:color="auto"/>
        <w:right w:val="none" w:sz="0" w:space="0" w:color="auto"/>
      </w:divBdr>
    </w:div>
    <w:div w:id="435366564">
      <w:bodyDiv w:val="1"/>
      <w:marLeft w:val="0"/>
      <w:marRight w:val="0"/>
      <w:marTop w:val="0"/>
      <w:marBottom w:val="0"/>
      <w:divBdr>
        <w:top w:val="none" w:sz="0" w:space="0" w:color="auto"/>
        <w:left w:val="none" w:sz="0" w:space="0" w:color="auto"/>
        <w:bottom w:val="none" w:sz="0" w:space="0" w:color="auto"/>
        <w:right w:val="none" w:sz="0" w:space="0" w:color="auto"/>
      </w:divBdr>
    </w:div>
    <w:div w:id="441417229">
      <w:bodyDiv w:val="1"/>
      <w:marLeft w:val="0"/>
      <w:marRight w:val="0"/>
      <w:marTop w:val="0"/>
      <w:marBottom w:val="0"/>
      <w:divBdr>
        <w:top w:val="none" w:sz="0" w:space="0" w:color="auto"/>
        <w:left w:val="none" w:sz="0" w:space="0" w:color="auto"/>
        <w:bottom w:val="none" w:sz="0" w:space="0" w:color="auto"/>
        <w:right w:val="none" w:sz="0" w:space="0" w:color="auto"/>
      </w:divBdr>
    </w:div>
    <w:div w:id="441534179">
      <w:bodyDiv w:val="1"/>
      <w:marLeft w:val="0"/>
      <w:marRight w:val="0"/>
      <w:marTop w:val="0"/>
      <w:marBottom w:val="0"/>
      <w:divBdr>
        <w:top w:val="none" w:sz="0" w:space="0" w:color="auto"/>
        <w:left w:val="none" w:sz="0" w:space="0" w:color="auto"/>
        <w:bottom w:val="none" w:sz="0" w:space="0" w:color="auto"/>
        <w:right w:val="none" w:sz="0" w:space="0" w:color="auto"/>
      </w:divBdr>
    </w:div>
    <w:div w:id="442773412">
      <w:bodyDiv w:val="1"/>
      <w:marLeft w:val="0"/>
      <w:marRight w:val="0"/>
      <w:marTop w:val="0"/>
      <w:marBottom w:val="0"/>
      <w:divBdr>
        <w:top w:val="none" w:sz="0" w:space="0" w:color="auto"/>
        <w:left w:val="none" w:sz="0" w:space="0" w:color="auto"/>
        <w:bottom w:val="none" w:sz="0" w:space="0" w:color="auto"/>
        <w:right w:val="none" w:sz="0" w:space="0" w:color="auto"/>
      </w:divBdr>
    </w:div>
    <w:div w:id="447353236">
      <w:bodyDiv w:val="1"/>
      <w:marLeft w:val="0"/>
      <w:marRight w:val="0"/>
      <w:marTop w:val="0"/>
      <w:marBottom w:val="0"/>
      <w:divBdr>
        <w:top w:val="none" w:sz="0" w:space="0" w:color="auto"/>
        <w:left w:val="none" w:sz="0" w:space="0" w:color="auto"/>
        <w:bottom w:val="none" w:sz="0" w:space="0" w:color="auto"/>
        <w:right w:val="none" w:sz="0" w:space="0" w:color="auto"/>
      </w:divBdr>
    </w:div>
    <w:div w:id="449589114">
      <w:bodyDiv w:val="1"/>
      <w:marLeft w:val="0"/>
      <w:marRight w:val="0"/>
      <w:marTop w:val="0"/>
      <w:marBottom w:val="0"/>
      <w:divBdr>
        <w:top w:val="none" w:sz="0" w:space="0" w:color="auto"/>
        <w:left w:val="none" w:sz="0" w:space="0" w:color="auto"/>
        <w:bottom w:val="none" w:sz="0" w:space="0" w:color="auto"/>
        <w:right w:val="none" w:sz="0" w:space="0" w:color="auto"/>
      </w:divBdr>
    </w:div>
    <w:div w:id="452789177">
      <w:bodyDiv w:val="1"/>
      <w:marLeft w:val="0"/>
      <w:marRight w:val="0"/>
      <w:marTop w:val="0"/>
      <w:marBottom w:val="0"/>
      <w:divBdr>
        <w:top w:val="none" w:sz="0" w:space="0" w:color="auto"/>
        <w:left w:val="none" w:sz="0" w:space="0" w:color="auto"/>
        <w:bottom w:val="none" w:sz="0" w:space="0" w:color="auto"/>
        <w:right w:val="none" w:sz="0" w:space="0" w:color="auto"/>
      </w:divBdr>
    </w:div>
    <w:div w:id="454644477">
      <w:bodyDiv w:val="1"/>
      <w:marLeft w:val="0"/>
      <w:marRight w:val="0"/>
      <w:marTop w:val="0"/>
      <w:marBottom w:val="0"/>
      <w:divBdr>
        <w:top w:val="none" w:sz="0" w:space="0" w:color="auto"/>
        <w:left w:val="none" w:sz="0" w:space="0" w:color="auto"/>
        <w:bottom w:val="none" w:sz="0" w:space="0" w:color="auto"/>
        <w:right w:val="none" w:sz="0" w:space="0" w:color="auto"/>
      </w:divBdr>
    </w:div>
    <w:div w:id="457139029">
      <w:bodyDiv w:val="1"/>
      <w:marLeft w:val="0"/>
      <w:marRight w:val="0"/>
      <w:marTop w:val="0"/>
      <w:marBottom w:val="0"/>
      <w:divBdr>
        <w:top w:val="none" w:sz="0" w:space="0" w:color="auto"/>
        <w:left w:val="none" w:sz="0" w:space="0" w:color="auto"/>
        <w:bottom w:val="none" w:sz="0" w:space="0" w:color="auto"/>
        <w:right w:val="none" w:sz="0" w:space="0" w:color="auto"/>
      </w:divBdr>
    </w:div>
    <w:div w:id="457338382">
      <w:bodyDiv w:val="1"/>
      <w:marLeft w:val="0"/>
      <w:marRight w:val="0"/>
      <w:marTop w:val="0"/>
      <w:marBottom w:val="0"/>
      <w:divBdr>
        <w:top w:val="none" w:sz="0" w:space="0" w:color="auto"/>
        <w:left w:val="none" w:sz="0" w:space="0" w:color="auto"/>
        <w:bottom w:val="none" w:sz="0" w:space="0" w:color="auto"/>
        <w:right w:val="none" w:sz="0" w:space="0" w:color="auto"/>
      </w:divBdr>
    </w:div>
    <w:div w:id="465122954">
      <w:bodyDiv w:val="1"/>
      <w:marLeft w:val="0"/>
      <w:marRight w:val="0"/>
      <w:marTop w:val="0"/>
      <w:marBottom w:val="0"/>
      <w:divBdr>
        <w:top w:val="none" w:sz="0" w:space="0" w:color="auto"/>
        <w:left w:val="none" w:sz="0" w:space="0" w:color="auto"/>
        <w:bottom w:val="none" w:sz="0" w:space="0" w:color="auto"/>
        <w:right w:val="none" w:sz="0" w:space="0" w:color="auto"/>
      </w:divBdr>
    </w:div>
    <w:div w:id="466051253">
      <w:bodyDiv w:val="1"/>
      <w:marLeft w:val="0"/>
      <w:marRight w:val="0"/>
      <w:marTop w:val="0"/>
      <w:marBottom w:val="0"/>
      <w:divBdr>
        <w:top w:val="none" w:sz="0" w:space="0" w:color="auto"/>
        <w:left w:val="none" w:sz="0" w:space="0" w:color="auto"/>
        <w:bottom w:val="none" w:sz="0" w:space="0" w:color="auto"/>
        <w:right w:val="none" w:sz="0" w:space="0" w:color="auto"/>
      </w:divBdr>
    </w:div>
    <w:div w:id="467430947">
      <w:bodyDiv w:val="1"/>
      <w:marLeft w:val="0"/>
      <w:marRight w:val="0"/>
      <w:marTop w:val="0"/>
      <w:marBottom w:val="0"/>
      <w:divBdr>
        <w:top w:val="none" w:sz="0" w:space="0" w:color="auto"/>
        <w:left w:val="none" w:sz="0" w:space="0" w:color="auto"/>
        <w:bottom w:val="none" w:sz="0" w:space="0" w:color="auto"/>
        <w:right w:val="none" w:sz="0" w:space="0" w:color="auto"/>
      </w:divBdr>
    </w:div>
    <w:div w:id="468059802">
      <w:bodyDiv w:val="1"/>
      <w:marLeft w:val="0"/>
      <w:marRight w:val="0"/>
      <w:marTop w:val="0"/>
      <w:marBottom w:val="0"/>
      <w:divBdr>
        <w:top w:val="none" w:sz="0" w:space="0" w:color="auto"/>
        <w:left w:val="none" w:sz="0" w:space="0" w:color="auto"/>
        <w:bottom w:val="none" w:sz="0" w:space="0" w:color="auto"/>
        <w:right w:val="none" w:sz="0" w:space="0" w:color="auto"/>
      </w:divBdr>
    </w:div>
    <w:div w:id="476072706">
      <w:bodyDiv w:val="1"/>
      <w:marLeft w:val="0"/>
      <w:marRight w:val="0"/>
      <w:marTop w:val="0"/>
      <w:marBottom w:val="0"/>
      <w:divBdr>
        <w:top w:val="none" w:sz="0" w:space="0" w:color="auto"/>
        <w:left w:val="none" w:sz="0" w:space="0" w:color="auto"/>
        <w:bottom w:val="none" w:sz="0" w:space="0" w:color="auto"/>
        <w:right w:val="none" w:sz="0" w:space="0" w:color="auto"/>
      </w:divBdr>
    </w:div>
    <w:div w:id="476728885">
      <w:bodyDiv w:val="1"/>
      <w:marLeft w:val="0"/>
      <w:marRight w:val="0"/>
      <w:marTop w:val="0"/>
      <w:marBottom w:val="0"/>
      <w:divBdr>
        <w:top w:val="none" w:sz="0" w:space="0" w:color="auto"/>
        <w:left w:val="none" w:sz="0" w:space="0" w:color="auto"/>
        <w:bottom w:val="none" w:sz="0" w:space="0" w:color="auto"/>
        <w:right w:val="none" w:sz="0" w:space="0" w:color="auto"/>
      </w:divBdr>
    </w:div>
    <w:div w:id="483280324">
      <w:bodyDiv w:val="1"/>
      <w:marLeft w:val="0"/>
      <w:marRight w:val="0"/>
      <w:marTop w:val="0"/>
      <w:marBottom w:val="0"/>
      <w:divBdr>
        <w:top w:val="none" w:sz="0" w:space="0" w:color="auto"/>
        <w:left w:val="none" w:sz="0" w:space="0" w:color="auto"/>
        <w:bottom w:val="none" w:sz="0" w:space="0" w:color="auto"/>
        <w:right w:val="none" w:sz="0" w:space="0" w:color="auto"/>
      </w:divBdr>
    </w:div>
    <w:div w:id="483469189">
      <w:bodyDiv w:val="1"/>
      <w:marLeft w:val="0"/>
      <w:marRight w:val="0"/>
      <w:marTop w:val="0"/>
      <w:marBottom w:val="0"/>
      <w:divBdr>
        <w:top w:val="none" w:sz="0" w:space="0" w:color="auto"/>
        <w:left w:val="none" w:sz="0" w:space="0" w:color="auto"/>
        <w:bottom w:val="none" w:sz="0" w:space="0" w:color="auto"/>
        <w:right w:val="none" w:sz="0" w:space="0" w:color="auto"/>
      </w:divBdr>
    </w:div>
    <w:div w:id="484008125">
      <w:bodyDiv w:val="1"/>
      <w:marLeft w:val="0"/>
      <w:marRight w:val="0"/>
      <w:marTop w:val="0"/>
      <w:marBottom w:val="0"/>
      <w:divBdr>
        <w:top w:val="none" w:sz="0" w:space="0" w:color="auto"/>
        <w:left w:val="none" w:sz="0" w:space="0" w:color="auto"/>
        <w:bottom w:val="none" w:sz="0" w:space="0" w:color="auto"/>
        <w:right w:val="none" w:sz="0" w:space="0" w:color="auto"/>
      </w:divBdr>
    </w:div>
    <w:div w:id="489371386">
      <w:bodyDiv w:val="1"/>
      <w:marLeft w:val="0"/>
      <w:marRight w:val="0"/>
      <w:marTop w:val="0"/>
      <w:marBottom w:val="0"/>
      <w:divBdr>
        <w:top w:val="none" w:sz="0" w:space="0" w:color="auto"/>
        <w:left w:val="none" w:sz="0" w:space="0" w:color="auto"/>
        <w:bottom w:val="none" w:sz="0" w:space="0" w:color="auto"/>
        <w:right w:val="none" w:sz="0" w:space="0" w:color="auto"/>
      </w:divBdr>
    </w:div>
    <w:div w:id="490216647">
      <w:bodyDiv w:val="1"/>
      <w:marLeft w:val="0"/>
      <w:marRight w:val="0"/>
      <w:marTop w:val="0"/>
      <w:marBottom w:val="0"/>
      <w:divBdr>
        <w:top w:val="none" w:sz="0" w:space="0" w:color="auto"/>
        <w:left w:val="none" w:sz="0" w:space="0" w:color="auto"/>
        <w:bottom w:val="none" w:sz="0" w:space="0" w:color="auto"/>
        <w:right w:val="none" w:sz="0" w:space="0" w:color="auto"/>
      </w:divBdr>
    </w:div>
    <w:div w:id="499471565">
      <w:bodyDiv w:val="1"/>
      <w:marLeft w:val="0"/>
      <w:marRight w:val="0"/>
      <w:marTop w:val="0"/>
      <w:marBottom w:val="0"/>
      <w:divBdr>
        <w:top w:val="none" w:sz="0" w:space="0" w:color="auto"/>
        <w:left w:val="none" w:sz="0" w:space="0" w:color="auto"/>
        <w:bottom w:val="none" w:sz="0" w:space="0" w:color="auto"/>
        <w:right w:val="none" w:sz="0" w:space="0" w:color="auto"/>
      </w:divBdr>
    </w:div>
    <w:div w:id="501892942">
      <w:bodyDiv w:val="1"/>
      <w:marLeft w:val="0"/>
      <w:marRight w:val="0"/>
      <w:marTop w:val="0"/>
      <w:marBottom w:val="0"/>
      <w:divBdr>
        <w:top w:val="none" w:sz="0" w:space="0" w:color="auto"/>
        <w:left w:val="none" w:sz="0" w:space="0" w:color="auto"/>
        <w:bottom w:val="none" w:sz="0" w:space="0" w:color="auto"/>
        <w:right w:val="none" w:sz="0" w:space="0" w:color="auto"/>
      </w:divBdr>
    </w:div>
    <w:div w:id="504172196">
      <w:bodyDiv w:val="1"/>
      <w:marLeft w:val="0"/>
      <w:marRight w:val="0"/>
      <w:marTop w:val="0"/>
      <w:marBottom w:val="0"/>
      <w:divBdr>
        <w:top w:val="none" w:sz="0" w:space="0" w:color="auto"/>
        <w:left w:val="none" w:sz="0" w:space="0" w:color="auto"/>
        <w:bottom w:val="none" w:sz="0" w:space="0" w:color="auto"/>
        <w:right w:val="none" w:sz="0" w:space="0" w:color="auto"/>
      </w:divBdr>
    </w:div>
    <w:div w:id="505903282">
      <w:bodyDiv w:val="1"/>
      <w:marLeft w:val="0"/>
      <w:marRight w:val="0"/>
      <w:marTop w:val="0"/>
      <w:marBottom w:val="0"/>
      <w:divBdr>
        <w:top w:val="none" w:sz="0" w:space="0" w:color="auto"/>
        <w:left w:val="none" w:sz="0" w:space="0" w:color="auto"/>
        <w:bottom w:val="none" w:sz="0" w:space="0" w:color="auto"/>
        <w:right w:val="none" w:sz="0" w:space="0" w:color="auto"/>
      </w:divBdr>
    </w:div>
    <w:div w:id="507869278">
      <w:bodyDiv w:val="1"/>
      <w:marLeft w:val="0"/>
      <w:marRight w:val="0"/>
      <w:marTop w:val="0"/>
      <w:marBottom w:val="0"/>
      <w:divBdr>
        <w:top w:val="none" w:sz="0" w:space="0" w:color="auto"/>
        <w:left w:val="none" w:sz="0" w:space="0" w:color="auto"/>
        <w:bottom w:val="none" w:sz="0" w:space="0" w:color="auto"/>
        <w:right w:val="none" w:sz="0" w:space="0" w:color="auto"/>
      </w:divBdr>
    </w:div>
    <w:div w:id="511720861">
      <w:bodyDiv w:val="1"/>
      <w:marLeft w:val="0"/>
      <w:marRight w:val="0"/>
      <w:marTop w:val="0"/>
      <w:marBottom w:val="0"/>
      <w:divBdr>
        <w:top w:val="none" w:sz="0" w:space="0" w:color="auto"/>
        <w:left w:val="none" w:sz="0" w:space="0" w:color="auto"/>
        <w:bottom w:val="none" w:sz="0" w:space="0" w:color="auto"/>
        <w:right w:val="none" w:sz="0" w:space="0" w:color="auto"/>
      </w:divBdr>
    </w:div>
    <w:div w:id="516388071">
      <w:bodyDiv w:val="1"/>
      <w:marLeft w:val="0"/>
      <w:marRight w:val="0"/>
      <w:marTop w:val="0"/>
      <w:marBottom w:val="0"/>
      <w:divBdr>
        <w:top w:val="none" w:sz="0" w:space="0" w:color="auto"/>
        <w:left w:val="none" w:sz="0" w:space="0" w:color="auto"/>
        <w:bottom w:val="none" w:sz="0" w:space="0" w:color="auto"/>
        <w:right w:val="none" w:sz="0" w:space="0" w:color="auto"/>
      </w:divBdr>
    </w:div>
    <w:div w:id="517891104">
      <w:bodyDiv w:val="1"/>
      <w:marLeft w:val="0"/>
      <w:marRight w:val="0"/>
      <w:marTop w:val="0"/>
      <w:marBottom w:val="0"/>
      <w:divBdr>
        <w:top w:val="none" w:sz="0" w:space="0" w:color="auto"/>
        <w:left w:val="none" w:sz="0" w:space="0" w:color="auto"/>
        <w:bottom w:val="none" w:sz="0" w:space="0" w:color="auto"/>
        <w:right w:val="none" w:sz="0" w:space="0" w:color="auto"/>
      </w:divBdr>
    </w:div>
    <w:div w:id="521163572">
      <w:bodyDiv w:val="1"/>
      <w:marLeft w:val="0"/>
      <w:marRight w:val="0"/>
      <w:marTop w:val="0"/>
      <w:marBottom w:val="0"/>
      <w:divBdr>
        <w:top w:val="none" w:sz="0" w:space="0" w:color="auto"/>
        <w:left w:val="none" w:sz="0" w:space="0" w:color="auto"/>
        <w:bottom w:val="none" w:sz="0" w:space="0" w:color="auto"/>
        <w:right w:val="none" w:sz="0" w:space="0" w:color="auto"/>
      </w:divBdr>
    </w:div>
    <w:div w:id="523904948">
      <w:bodyDiv w:val="1"/>
      <w:marLeft w:val="0"/>
      <w:marRight w:val="0"/>
      <w:marTop w:val="0"/>
      <w:marBottom w:val="0"/>
      <w:divBdr>
        <w:top w:val="none" w:sz="0" w:space="0" w:color="auto"/>
        <w:left w:val="none" w:sz="0" w:space="0" w:color="auto"/>
        <w:bottom w:val="none" w:sz="0" w:space="0" w:color="auto"/>
        <w:right w:val="none" w:sz="0" w:space="0" w:color="auto"/>
      </w:divBdr>
    </w:div>
    <w:div w:id="525603913">
      <w:bodyDiv w:val="1"/>
      <w:marLeft w:val="0"/>
      <w:marRight w:val="0"/>
      <w:marTop w:val="0"/>
      <w:marBottom w:val="0"/>
      <w:divBdr>
        <w:top w:val="none" w:sz="0" w:space="0" w:color="auto"/>
        <w:left w:val="none" w:sz="0" w:space="0" w:color="auto"/>
        <w:bottom w:val="none" w:sz="0" w:space="0" w:color="auto"/>
        <w:right w:val="none" w:sz="0" w:space="0" w:color="auto"/>
      </w:divBdr>
    </w:div>
    <w:div w:id="530532267">
      <w:bodyDiv w:val="1"/>
      <w:marLeft w:val="0"/>
      <w:marRight w:val="0"/>
      <w:marTop w:val="0"/>
      <w:marBottom w:val="0"/>
      <w:divBdr>
        <w:top w:val="none" w:sz="0" w:space="0" w:color="auto"/>
        <w:left w:val="none" w:sz="0" w:space="0" w:color="auto"/>
        <w:bottom w:val="none" w:sz="0" w:space="0" w:color="auto"/>
        <w:right w:val="none" w:sz="0" w:space="0" w:color="auto"/>
      </w:divBdr>
    </w:div>
    <w:div w:id="532504023">
      <w:bodyDiv w:val="1"/>
      <w:marLeft w:val="0"/>
      <w:marRight w:val="0"/>
      <w:marTop w:val="0"/>
      <w:marBottom w:val="0"/>
      <w:divBdr>
        <w:top w:val="none" w:sz="0" w:space="0" w:color="auto"/>
        <w:left w:val="none" w:sz="0" w:space="0" w:color="auto"/>
        <w:bottom w:val="none" w:sz="0" w:space="0" w:color="auto"/>
        <w:right w:val="none" w:sz="0" w:space="0" w:color="auto"/>
      </w:divBdr>
    </w:div>
    <w:div w:id="536234751">
      <w:bodyDiv w:val="1"/>
      <w:marLeft w:val="0"/>
      <w:marRight w:val="0"/>
      <w:marTop w:val="0"/>
      <w:marBottom w:val="0"/>
      <w:divBdr>
        <w:top w:val="none" w:sz="0" w:space="0" w:color="auto"/>
        <w:left w:val="none" w:sz="0" w:space="0" w:color="auto"/>
        <w:bottom w:val="none" w:sz="0" w:space="0" w:color="auto"/>
        <w:right w:val="none" w:sz="0" w:space="0" w:color="auto"/>
      </w:divBdr>
    </w:div>
    <w:div w:id="537161201">
      <w:bodyDiv w:val="1"/>
      <w:marLeft w:val="0"/>
      <w:marRight w:val="0"/>
      <w:marTop w:val="0"/>
      <w:marBottom w:val="0"/>
      <w:divBdr>
        <w:top w:val="none" w:sz="0" w:space="0" w:color="auto"/>
        <w:left w:val="none" w:sz="0" w:space="0" w:color="auto"/>
        <w:bottom w:val="none" w:sz="0" w:space="0" w:color="auto"/>
        <w:right w:val="none" w:sz="0" w:space="0" w:color="auto"/>
      </w:divBdr>
    </w:div>
    <w:div w:id="538518619">
      <w:bodyDiv w:val="1"/>
      <w:marLeft w:val="0"/>
      <w:marRight w:val="0"/>
      <w:marTop w:val="0"/>
      <w:marBottom w:val="0"/>
      <w:divBdr>
        <w:top w:val="none" w:sz="0" w:space="0" w:color="auto"/>
        <w:left w:val="none" w:sz="0" w:space="0" w:color="auto"/>
        <w:bottom w:val="none" w:sz="0" w:space="0" w:color="auto"/>
        <w:right w:val="none" w:sz="0" w:space="0" w:color="auto"/>
      </w:divBdr>
    </w:div>
    <w:div w:id="543174265">
      <w:bodyDiv w:val="1"/>
      <w:marLeft w:val="0"/>
      <w:marRight w:val="0"/>
      <w:marTop w:val="0"/>
      <w:marBottom w:val="0"/>
      <w:divBdr>
        <w:top w:val="none" w:sz="0" w:space="0" w:color="auto"/>
        <w:left w:val="none" w:sz="0" w:space="0" w:color="auto"/>
        <w:bottom w:val="none" w:sz="0" w:space="0" w:color="auto"/>
        <w:right w:val="none" w:sz="0" w:space="0" w:color="auto"/>
      </w:divBdr>
    </w:div>
    <w:div w:id="544485789">
      <w:bodyDiv w:val="1"/>
      <w:marLeft w:val="0"/>
      <w:marRight w:val="0"/>
      <w:marTop w:val="0"/>
      <w:marBottom w:val="0"/>
      <w:divBdr>
        <w:top w:val="none" w:sz="0" w:space="0" w:color="auto"/>
        <w:left w:val="none" w:sz="0" w:space="0" w:color="auto"/>
        <w:bottom w:val="none" w:sz="0" w:space="0" w:color="auto"/>
        <w:right w:val="none" w:sz="0" w:space="0" w:color="auto"/>
      </w:divBdr>
    </w:div>
    <w:div w:id="544760112">
      <w:bodyDiv w:val="1"/>
      <w:marLeft w:val="0"/>
      <w:marRight w:val="0"/>
      <w:marTop w:val="0"/>
      <w:marBottom w:val="0"/>
      <w:divBdr>
        <w:top w:val="none" w:sz="0" w:space="0" w:color="auto"/>
        <w:left w:val="none" w:sz="0" w:space="0" w:color="auto"/>
        <w:bottom w:val="none" w:sz="0" w:space="0" w:color="auto"/>
        <w:right w:val="none" w:sz="0" w:space="0" w:color="auto"/>
      </w:divBdr>
    </w:div>
    <w:div w:id="547686672">
      <w:bodyDiv w:val="1"/>
      <w:marLeft w:val="0"/>
      <w:marRight w:val="0"/>
      <w:marTop w:val="0"/>
      <w:marBottom w:val="0"/>
      <w:divBdr>
        <w:top w:val="none" w:sz="0" w:space="0" w:color="auto"/>
        <w:left w:val="none" w:sz="0" w:space="0" w:color="auto"/>
        <w:bottom w:val="none" w:sz="0" w:space="0" w:color="auto"/>
        <w:right w:val="none" w:sz="0" w:space="0" w:color="auto"/>
      </w:divBdr>
    </w:div>
    <w:div w:id="550117537">
      <w:bodyDiv w:val="1"/>
      <w:marLeft w:val="0"/>
      <w:marRight w:val="0"/>
      <w:marTop w:val="0"/>
      <w:marBottom w:val="0"/>
      <w:divBdr>
        <w:top w:val="none" w:sz="0" w:space="0" w:color="auto"/>
        <w:left w:val="none" w:sz="0" w:space="0" w:color="auto"/>
        <w:bottom w:val="none" w:sz="0" w:space="0" w:color="auto"/>
        <w:right w:val="none" w:sz="0" w:space="0" w:color="auto"/>
      </w:divBdr>
    </w:div>
    <w:div w:id="554699276">
      <w:bodyDiv w:val="1"/>
      <w:marLeft w:val="0"/>
      <w:marRight w:val="0"/>
      <w:marTop w:val="0"/>
      <w:marBottom w:val="0"/>
      <w:divBdr>
        <w:top w:val="none" w:sz="0" w:space="0" w:color="auto"/>
        <w:left w:val="none" w:sz="0" w:space="0" w:color="auto"/>
        <w:bottom w:val="none" w:sz="0" w:space="0" w:color="auto"/>
        <w:right w:val="none" w:sz="0" w:space="0" w:color="auto"/>
      </w:divBdr>
    </w:div>
    <w:div w:id="554776691">
      <w:bodyDiv w:val="1"/>
      <w:marLeft w:val="0"/>
      <w:marRight w:val="0"/>
      <w:marTop w:val="0"/>
      <w:marBottom w:val="0"/>
      <w:divBdr>
        <w:top w:val="none" w:sz="0" w:space="0" w:color="auto"/>
        <w:left w:val="none" w:sz="0" w:space="0" w:color="auto"/>
        <w:bottom w:val="none" w:sz="0" w:space="0" w:color="auto"/>
        <w:right w:val="none" w:sz="0" w:space="0" w:color="auto"/>
      </w:divBdr>
    </w:div>
    <w:div w:id="561063039">
      <w:bodyDiv w:val="1"/>
      <w:marLeft w:val="0"/>
      <w:marRight w:val="0"/>
      <w:marTop w:val="0"/>
      <w:marBottom w:val="0"/>
      <w:divBdr>
        <w:top w:val="none" w:sz="0" w:space="0" w:color="auto"/>
        <w:left w:val="none" w:sz="0" w:space="0" w:color="auto"/>
        <w:bottom w:val="none" w:sz="0" w:space="0" w:color="auto"/>
        <w:right w:val="none" w:sz="0" w:space="0" w:color="auto"/>
      </w:divBdr>
    </w:div>
    <w:div w:id="561646958">
      <w:bodyDiv w:val="1"/>
      <w:marLeft w:val="0"/>
      <w:marRight w:val="0"/>
      <w:marTop w:val="0"/>
      <w:marBottom w:val="0"/>
      <w:divBdr>
        <w:top w:val="none" w:sz="0" w:space="0" w:color="auto"/>
        <w:left w:val="none" w:sz="0" w:space="0" w:color="auto"/>
        <w:bottom w:val="none" w:sz="0" w:space="0" w:color="auto"/>
        <w:right w:val="none" w:sz="0" w:space="0" w:color="auto"/>
      </w:divBdr>
    </w:div>
    <w:div w:id="561915972">
      <w:bodyDiv w:val="1"/>
      <w:marLeft w:val="0"/>
      <w:marRight w:val="0"/>
      <w:marTop w:val="0"/>
      <w:marBottom w:val="0"/>
      <w:divBdr>
        <w:top w:val="none" w:sz="0" w:space="0" w:color="auto"/>
        <w:left w:val="none" w:sz="0" w:space="0" w:color="auto"/>
        <w:bottom w:val="none" w:sz="0" w:space="0" w:color="auto"/>
        <w:right w:val="none" w:sz="0" w:space="0" w:color="auto"/>
      </w:divBdr>
    </w:div>
    <w:div w:id="564266800">
      <w:bodyDiv w:val="1"/>
      <w:marLeft w:val="0"/>
      <w:marRight w:val="0"/>
      <w:marTop w:val="0"/>
      <w:marBottom w:val="0"/>
      <w:divBdr>
        <w:top w:val="none" w:sz="0" w:space="0" w:color="auto"/>
        <w:left w:val="none" w:sz="0" w:space="0" w:color="auto"/>
        <w:bottom w:val="none" w:sz="0" w:space="0" w:color="auto"/>
        <w:right w:val="none" w:sz="0" w:space="0" w:color="auto"/>
      </w:divBdr>
    </w:div>
    <w:div w:id="574822282">
      <w:bodyDiv w:val="1"/>
      <w:marLeft w:val="0"/>
      <w:marRight w:val="0"/>
      <w:marTop w:val="0"/>
      <w:marBottom w:val="0"/>
      <w:divBdr>
        <w:top w:val="none" w:sz="0" w:space="0" w:color="auto"/>
        <w:left w:val="none" w:sz="0" w:space="0" w:color="auto"/>
        <w:bottom w:val="none" w:sz="0" w:space="0" w:color="auto"/>
        <w:right w:val="none" w:sz="0" w:space="0" w:color="auto"/>
      </w:divBdr>
    </w:div>
    <w:div w:id="582226818">
      <w:bodyDiv w:val="1"/>
      <w:marLeft w:val="0"/>
      <w:marRight w:val="0"/>
      <w:marTop w:val="0"/>
      <w:marBottom w:val="0"/>
      <w:divBdr>
        <w:top w:val="none" w:sz="0" w:space="0" w:color="auto"/>
        <w:left w:val="none" w:sz="0" w:space="0" w:color="auto"/>
        <w:bottom w:val="none" w:sz="0" w:space="0" w:color="auto"/>
        <w:right w:val="none" w:sz="0" w:space="0" w:color="auto"/>
      </w:divBdr>
    </w:div>
    <w:div w:id="589433222">
      <w:bodyDiv w:val="1"/>
      <w:marLeft w:val="0"/>
      <w:marRight w:val="0"/>
      <w:marTop w:val="0"/>
      <w:marBottom w:val="0"/>
      <w:divBdr>
        <w:top w:val="none" w:sz="0" w:space="0" w:color="auto"/>
        <w:left w:val="none" w:sz="0" w:space="0" w:color="auto"/>
        <w:bottom w:val="none" w:sz="0" w:space="0" w:color="auto"/>
        <w:right w:val="none" w:sz="0" w:space="0" w:color="auto"/>
      </w:divBdr>
    </w:div>
    <w:div w:id="590938514">
      <w:bodyDiv w:val="1"/>
      <w:marLeft w:val="0"/>
      <w:marRight w:val="0"/>
      <w:marTop w:val="0"/>
      <w:marBottom w:val="0"/>
      <w:divBdr>
        <w:top w:val="none" w:sz="0" w:space="0" w:color="auto"/>
        <w:left w:val="none" w:sz="0" w:space="0" w:color="auto"/>
        <w:bottom w:val="none" w:sz="0" w:space="0" w:color="auto"/>
        <w:right w:val="none" w:sz="0" w:space="0" w:color="auto"/>
      </w:divBdr>
    </w:div>
    <w:div w:id="591276330">
      <w:bodyDiv w:val="1"/>
      <w:marLeft w:val="0"/>
      <w:marRight w:val="0"/>
      <w:marTop w:val="0"/>
      <w:marBottom w:val="0"/>
      <w:divBdr>
        <w:top w:val="none" w:sz="0" w:space="0" w:color="auto"/>
        <w:left w:val="none" w:sz="0" w:space="0" w:color="auto"/>
        <w:bottom w:val="none" w:sz="0" w:space="0" w:color="auto"/>
        <w:right w:val="none" w:sz="0" w:space="0" w:color="auto"/>
      </w:divBdr>
    </w:div>
    <w:div w:id="602223154">
      <w:bodyDiv w:val="1"/>
      <w:marLeft w:val="0"/>
      <w:marRight w:val="0"/>
      <w:marTop w:val="0"/>
      <w:marBottom w:val="0"/>
      <w:divBdr>
        <w:top w:val="none" w:sz="0" w:space="0" w:color="auto"/>
        <w:left w:val="none" w:sz="0" w:space="0" w:color="auto"/>
        <w:bottom w:val="none" w:sz="0" w:space="0" w:color="auto"/>
        <w:right w:val="none" w:sz="0" w:space="0" w:color="auto"/>
      </w:divBdr>
    </w:div>
    <w:div w:id="608197783">
      <w:bodyDiv w:val="1"/>
      <w:marLeft w:val="0"/>
      <w:marRight w:val="0"/>
      <w:marTop w:val="0"/>
      <w:marBottom w:val="0"/>
      <w:divBdr>
        <w:top w:val="none" w:sz="0" w:space="0" w:color="auto"/>
        <w:left w:val="none" w:sz="0" w:space="0" w:color="auto"/>
        <w:bottom w:val="none" w:sz="0" w:space="0" w:color="auto"/>
        <w:right w:val="none" w:sz="0" w:space="0" w:color="auto"/>
      </w:divBdr>
    </w:div>
    <w:div w:id="611480872">
      <w:bodyDiv w:val="1"/>
      <w:marLeft w:val="0"/>
      <w:marRight w:val="0"/>
      <w:marTop w:val="0"/>
      <w:marBottom w:val="0"/>
      <w:divBdr>
        <w:top w:val="none" w:sz="0" w:space="0" w:color="auto"/>
        <w:left w:val="none" w:sz="0" w:space="0" w:color="auto"/>
        <w:bottom w:val="none" w:sz="0" w:space="0" w:color="auto"/>
        <w:right w:val="none" w:sz="0" w:space="0" w:color="auto"/>
      </w:divBdr>
    </w:div>
    <w:div w:id="612977330">
      <w:bodyDiv w:val="1"/>
      <w:marLeft w:val="0"/>
      <w:marRight w:val="0"/>
      <w:marTop w:val="0"/>
      <w:marBottom w:val="0"/>
      <w:divBdr>
        <w:top w:val="none" w:sz="0" w:space="0" w:color="auto"/>
        <w:left w:val="none" w:sz="0" w:space="0" w:color="auto"/>
        <w:bottom w:val="none" w:sz="0" w:space="0" w:color="auto"/>
        <w:right w:val="none" w:sz="0" w:space="0" w:color="auto"/>
      </w:divBdr>
    </w:div>
    <w:div w:id="621502257">
      <w:bodyDiv w:val="1"/>
      <w:marLeft w:val="0"/>
      <w:marRight w:val="0"/>
      <w:marTop w:val="0"/>
      <w:marBottom w:val="0"/>
      <w:divBdr>
        <w:top w:val="none" w:sz="0" w:space="0" w:color="auto"/>
        <w:left w:val="none" w:sz="0" w:space="0" w:color="auto"/>
        <w:bottom w:val="none" w:sz="0" w:space="0" w:color="auto"/>
        <w:right w:val="none" w:sz="0" w:space="0" w:color="auto"/>
      </w:divBdr>
    </w:div>
    <w:div w:id="622542505">
      <w:bodyDiv w:val="1"/>
      <w:marLeft w:val="0"/>
      <w:marRight w:val="0"/>
      <w:marTop w:val="0"/>
      <w:marBottom w:val="0"/>
      <w:divBdr>
        <w:top w:val="none" w:sz="0" w:space="0" w:color="auto"/>
        <w:left w:val="none" w:sz="0" w:space="0" w:color="auto"/>
        <w:bottom w:val="none" w:sz="0" w:space="0" w:color="auto"/>
        <w:right w:val="none" w:sz="0" w:space="0" w:color="auto"/>
      </w:divBdr>
    </w:div>
    <w:div w:id="627273881">
      <w:bodyDiv w:val="1"/>
      <w:marLeft w:val="0"/>
      <w:marRight w:val="0"/>
      <w:marTop w:val="0"/>
      <w:marBottom w:val="0"/>
      <w:divBdr>
        <w:top w:val="none" w:sz="0" w:space="0" w:color="auto"/>
        <w:left w:val="none" w:sz="0" w:space="0" w:color="auto"/>
        <w:bottom w:val="none" w:sz="0" w:space="0" w:color="auto"/>
        <w:right w:val="none" w:sz="0" w:space="0" w:color="auto"/>
      </w:divBdr>
    </w:div>
    <w:div w:id="633682020">
      <w:bodyDiv w:val="1"/>
      <w:marLeft w:val="0"/>
      <w:marRight w:val="0"/>
      <w:marTop w:val="0"/>
      <w:marBottom w:val="0"/>
      <w:divBdr>
        <w:top w:val="none" w:sz="0" w:space="0" w:color="auto"/>
        <w:left w:val="none" w:sz="0" w:space="0" w:color="auto"/>
        <w:bottom w:val="none" w:sz="0" w:space="0" w:color="auto"/>
        <w:right w:val="none" w:sz="0" w:space="0" w:color="auto"/>
      </w:divBdr>
    </w:div>
    <w:div w:id="640892047">
      <w:bodyDiv w:val="1"/>
      <w:marLeft w:val="0"/>
      <w:marRight w:val="0"/>
      <w:marTop w:val="0"/>
      <w:marBottom w:val="0"/>
      <w:divBdr>
        <w:top w:val="none" w:sz="0" w:space="0" w:color="auto"/>
        <w:left w:val="none" w:sz="0" w:space="0" w:color="auto"/>
        <w:bottom w:val="none" w:sz="0" w:space="0" w:color="auto"/>
        <w:right w:val="none" w:sz="0" w:space="0" w:color="auto"/>
      </w:divBdr>
    </w:div>
    <w:div w:id="644119254">
      <w:bodyDiv w:val="1"/>
      <w:marLeft w:val="0"/>
      <w:marRight w:val="0"/>
      <w:marTop w:val="0"/>
      <w:marBottom w:val="0"/>
      <w:divBdr>
        <w:top w:val="none" w:sz="0" w:space="0" w:color="auto"/>
        <w:left w:val="none" w:sz="0" w:space="0" w:color="auto"/>
        <w:bottom w:val="none" w:sz="0" w:space="0" w:color="auto"/>
        <w:right w:val="none" w:sz="0" w:space="0" w:color="auto"/>
      </w:divBdr>
    </w:div>
    <w:div w:id="645665914">
      <w:bodyDiv w:val="1"/>
      <w:marLeft w:val="0"/>
      <w:marRight w:val="0"/>
      <w:marTop w:val="0"/>
      <w:marBottom w:val="0"/>
      <w:divBdr>
        <w:top w:val="none" w:sz="0" w:space="0" w:color="auto"/>
        <w:left w:val="none" w:sz="0" w:space="0" w:color="auto"/>
        <w:bottom w:val="none" w:sz="0" w:space="0" w:color="auto"/>
        <w:right w:val="none" w:sz="0" w:space="0" w:color="auto"/>
      </w:divBdr>
    </w:div>
    <w:div w:id="647367002">
      <w:bodyDiv w:val="1"/>
      <w:marLeft w:val="0"/>
      <w:marRight w:val="0"/>
      <w:marTop w:val="0"/>
      <w:marBottom w:val="0"/>
      <w:divBdr>
        <w:top w:val="none" w:sz="0" w:space="0" w:color="auto"/>
        <w:left w:val="none" w:sz="0" w:space="0" w:color="auto"/>
        <w:bottom w:val="none" w:sz="0" w:space="0" w:color="auto"/>
        <w:right w:val="none" w:sz="0" w:space="0" w:color="auto"/>
      </w:divBdr>
    </w:div>
    <w:div w:id="648553546">
      <w:bodyDiv w:val="1"/>
      <w:marLeft w:val="0"/>
      <w:marRight w:val="0"/>
      <w:marTop w:val="0"/>
      <w:marBottom w:val="0"/>
      <w:divBdr>
        <w:top w:val="none" w:sz="0" w:space="0" w:color="auto"/>
        <w:left w:val="none" w:sz="0" w:space="0" w:color="auto"/>
        <w:bottom w:val="none" w:sz="0" w:space="0" w:color="auto"/>
        <w:right w:val="none" w:sz="0" w:space="0" w:color="auto"/>
      </w:divBdr>
    </w:div>
    <w:div w:id="650066373">
      <w:bodyDiv w:val="1"/>
      <w:marLeft w:val="0"/>
      <w:marRight w:val="0"/>
      <w:marTop w:val="0"/>
      <w:marBottom w:val="0"/>
      <w:divBdr>
        <w:top w:val="none" w:sz="0" w:space="0" w:color="auto"/>
        <w:left w:val="none" w:sz="0" w:space="0" w:color="auto"/>
        <w:bottom w:val="none" w:sz="0" w:space="0" w:color="auto"/>
        <w:right w:val="none" w:sz="0" w:space="0" w:color="auto"/>
      </w:divBdr>
    </w:div>
    <w:div w:id="653721853">
      <w:bodyDiv w:val="1"/>
      <w:marLeft w:val="0"/>
      <w:marRight w:val="0"/>
      <w:marTop w:val="0"/>
      <w:marBottom w:val="0"/>
      <w:divBdr>
        <w:top w:val="none" w:sz="0" w:space="0" w:color="auto"/>
        <w:left w:val="none" w:sz="0" w:space="0" w:color="auto"/>
        <w:bottom w:val="none" w:sz="0" w:space="0" w:color="auto"/>
        <w:right w:val="none" w:sz="0" w:space="0" w:color="auto"/>
      </w:divBdr>
    </w:div>
    <w:div w:id="658311200">
      <w:bodyDiv w:val="1"/>
      <w:marLeft w:val="0"/>
      <w:marRight w:val="0"/>
      <w:marTop w:val="0"/>
      <w:marBottom w:val="0"/>
      <w:divBdr>
        <w:top w:val="none" w:sz="0" w:space="0" w:color="auto"/>
        <w:left w:val="none" w:sz="0" w:space="0" w:color="auto"/>
        <w:bottom w:val="none" w:sz="0" w:space="0" w:color="auto"/>
        <w:right w:val="none" w:sz="0" w:space="0" w:color="auto"/>
      </w:divBdr>
    </w:div>
    <w:div w:id="658462913">
      <w:bodyDiv w:val="1"/>
      <w:marLeft w:val="0"/>
      <w:marRight w:val="0"/>
      <w:marTop w:val="0"/>
      <w:marBottom w:val="0"/>
      <w:divBdr>
        <w:top w:val="none" w:sz="0" w:space="0" w:color="auto"/>
        <w:left w:val="none" w:sz="0" w:space="0" w:color="auto"/>
        <w:bottom w:val="none" w:sz="0" w:space="0" w:color="auto"/>
        <w:right w:val="none" w:sz="0" w:space="0" w:color="auto"/>
      </w:divBdr>
    </w:div>
    <w:div w:id="661202996">
      <w:bodyDiv w:val="1"/>
      <w:marLeft w:val="0"/>
      <w:marRight w:val="0"/>
      <w:marTop w:val="0"/>
      <w:marBottom w:val="0"/>
      <w:divBdr>
        <w:top w:val="none" w:sz="0" w:space="0" w:color="auto"/>
        <w:left w:val="none" w:sz="0" w:space="0" w:color="auto"/>
        <w:bottom w:val="none" w:sz="0" w:space="0" w:color="auto"/>
        <w:right w:val="none" w:sz="0" w:space="0" w:color="auto"/>
      </w:divBdr>
    </w:div>
    <w:div w:id="665596788">
      <w:bodyDiv w:val="1"/>
      <w:marLeft w:val="0"/>
      <w:marRight w:val="0"/>
      <w:marTop w:val="0"/>
      <w:marBottom w:val="0"/>
      <w:divBdr>
        <w:top w:val="none" w:sz="0" w:space="0" w:color="auto"/>
        <w:left w:val="none" w:sz="0" w:space="0" w:color="auto"/>
        <w:bottom w:val="none" w:sz="0" w:space="0" w:color="auto"/>
        <w:right w:val="none" w:sz="0" w:space="0" w:color="auto"/>
      </w:divBdr>
    </w:div>
    <w:div w:id="673387552">
      <w:bodyDiv w:val="1"/>
      <w:marLeft w:val="0"/>
      <w:marRight w:val="0"/>
      <w:marTop w:val="0"/>
      <w:marBottom w:val="0"/>
      <w:divBdr>
        <w:top w:val="none" w:sz="0" w:space="0" w:color="auto"/>
        <w:left w:val="none" w:sz="0" w:space="0" w:color="auto"/>
        <w:bottom w:val="none" w:sz="0" w:space="0" w:color="auto"/>
        <w:right w:val="none" w:sz="0" w:space="0" w:color="auto"/>
      </w:divBdr>
    </w:div>
    <w:div w:id="680084256">
      <w:bodyDiv w:val="1"/>
      <w:marLeft w:val="0"/>
      <w:marRight w:val="0"/>
      <w:marTop w:val="0"/>
      <w:marBottom w:val="0"/>
      <w:divBdr>
        <w:top w:val="none" w:sz="0" w:space="0" w:color="auto"/>
        <w:left w:val="none" w:sz="0" w:space="0" w:color="auto"/>
        <w:bottom w:val="none" w:sz="0" w:space="0" w:color="auto"/>
        <w:right w:val="none" w:sz="0" w:space="0" w:color="auto"/>
      </w:divBdr>
    </w:div>
    <w:div w:id="681205103">
      <w:bodyDiv w:val="1"/>
      <w:marLeft w:val="0"/>
      <w:marRight w:val="0"/>
      <w:marTop w:val="0"/>
      <w:marBottom w:val="0"/>
      <w:divBdr>
        <w:top w:val="none" w:sz="0" w:space="0" w:color="auto"/>
        <w:left w:val="none" w:sz="0" w:space="0" w:color="auto"/>
        <w:bottom w:val="none" w:sz="0" w:space="0" w:color="auto"/>
        <w:right w:val="none" w:sz="0" w:space="0" w:color="auto"/>
      </w:divBdr>
    </w:div>
    <w:div w:id="681978786">
      <w:bodyDiv w:val="1"/>
      <w:marLeft w:val="0"/>
      <w:marRight w:val="0"/>
      <w:marTop w:val="0"/>
      <w:marBottom w:val="0"/>
      <w:divBdr>
        <w:top w:val="none" w:sz="0" w:space="0" w:color="auto"/>
        <w:left w:val="none" w:sz="0" w:space="0" w:color="auto"/>
        <w:bottom w:val="none" w:sz="0" w:space="0" w:color="auto"/>
        <w:right w:val="none" w:sz="0" w:space="0" w:color="auto"/>
      </w:divBdr>
    </w:div>
    <w:div w:id="683434858">
      <w:bodyDiv w:val="1"/>
      <w:marLeft w:val="0"/>
      <w:marRight w:val="0"/>
      <w:marTop w:val="0"/>
      <w:marBottom w:val="0"/>
      <w:divBdr>
        <w:top w:val="none" w:sz="0" w:space="0" w:color="auto"/>
        <w:left w:val="none" w:sz="0" w:space="0" w:color="auto"/>
        <w:bottom w:val="none" w:sz="0" w:space="0" w:color="auto"/>
        <w:right w:val="none" w:sz="0" w:space="0" w:color="auto"/>
      </w:divBdr>
    </w:div>
    <w:div w:id="688145249">
      <w:bodyDiv w:val="1"/>
      <w:marLeft w:val="0"/>
      <w:marRight w:val="0"/>
      <w:marTop w:val="0"/>
      <w:marBottom w:val="0"/>
      <w:divBdr>
        <w:top w:val="none" w:sz="0" w:space="0" w:color="auto"/>
        <w:left w:val="none" w:sz="0" w:space="0" w:color="auto"/>
        <w:bottom w:val="none" w:sz="0" w:space="0" w:color="auto"/>
        <w:right w:val="none" w:sz="0" w:space="0" w:color="auto"/>
      </w:divBdr>
    </w:div>
    <w:div w:id="697463131">
      <w:bodyDiv w:val="1"/>
      <w:marLeft w:val="0"/>
      <w:marRight w:val="0"/>
      <w:marTop w:val="0"/>
      <w:marBottom w:val="0"/>
      <w:divBdr>
        <w:top w:val="none" w:sz="0" w:space="0" w:color="auto"/>
        <w:left w:val="none" w:sz="0" w:space="0" w:color="auto"/>
        <w:bottom w:val="none" w:sz="0" w:space="0" w:color="auto"/>
        <w:right w:val="none" w:sz="0" w:space="0" w:color="auto"/>
      </w:divBdr>
    </w:div>
    <w:div w:id="697855035">
      <w:bodyDiv w:val="1"/>
      <w:marLeft w:val="0"/>
      <w:marRight w:val="0"/>
      <w:marTop w:val="0"/>
      <w:marBottom w:val="0"/>
      <w:divBdr>
        <w:top w:val="none" w:sz="0" w:space="0" w:color="auto"/>
        <w:left w:val="none" w:sz="0" w:space="0" w:color="auto"/>
        <w:bottom w:val="none" w:sz="0" w:space="0" w:color="auto"/>
        <w:right w:val="none" w:sz="0" w:space="0" w:color="auto"/>
      </w:divBdr>
    </w:div>
    <w:div w:id="699665262">
      <w:bodyDiv w:val="1"/>
      <w:marLeft w:val="0"/>
      <w:marRight w:val="0"/>
      <w:marTop w:val="0"/>
      <w:marBottom w:val="0"/>
      <w:divBdr>
        <w:top w:val="none" w:sz="0" w:space="0" w:color="auto"/>
        <w:left w:val="none" w:sz="0" w:space="0" w:color="auto"/>
        <w:bottom w:val="none" w:sz="0" w:space="0" w:color="auto"/>
        <w:right w:val="none" w:sz="0" w:space="0" w:color="auto"/>
      </w:divBdr>
    </w:div>
    <w:div w:id="700208075">
      <w:bodyDiv w:val="1"/>
      <w:marLeft w:val="0"/>
      <w:marRight w:val="0"/>
      <w:marTop w:val="0"/>
      <w:marBottom w:val="0"/>
      <w:divBdr>
        <w:top w:val="none" w:sz="0" w:space="0" w:color="auto"/>
        <w:left w:val="none" w:sz="0" w:space="0" w:color="auto"/>
        <w:bottom w:val="none" w:sz="0" w:space="0" w:color="auto"/>
        <w:right w:val="none" w:sz="0" w:space="0" w:color="auto"/>
      </w:divBdr>
    </w:div>
    <w:div w:id="702480440">
      <w:bodyDiv w:val="1"/>
      <w:marLeft w:val="0"/>
      <w:marRight w:val="0"/>
      <w:marTop w:val="0"/>
      <w:marBottom w:val="0"/>
      <w:divBdr>
        <w:top w:val="none" w:sz="0" w:space="0" w:color="auto"/>
        <w:left w:val="none" w:sz="0" w:space="0" w:color="auto"/>
        <w:bottom w:val="none" w:sz="0" w:space="0" w:color="auto"/>
        <w:right w:val="none" w:sz="0" w:space="0" w:color="auto"/>
      </w:divBdr>
    </w:div>
    <w:div w:id="707875581">
      <w:bodyDiv w:val="1"/>
      <w:marLeft w:val="0"/>
      <w:marRight w:val="0"/>
      <w:marTop w:val="0"/>
      <w:marBottom w:val="0"/>
      <w:divBdr>
        <w:top w:val="none" w:sz="0" w:space="0" w:color="auto"/>
        <w:left w:val="none" w:sz="0" w:space="0" w:color="auto"/>
        <w:bottom w:val="none" w:sz="0" w:space="0" w:color="auto"/>
        <w:right w:val="none" w:sz="0" w:space="0" w:color="auto"/>
      </w:divBdr>
    </w:div>
    <w:div w:id="721633043">
      <w:bodyDiv w:val="1"/>
      <w:marLeft w:val="0"/>
      <w:marRight w:val="0"/>
      <w:marTop w:val="0"/>
      <w:marBottom w:val="0"/>
      <w:divBdr>
        <w:top w:val="none" w:sz="0" w:space="0" w:color="auto"/>
        <w:left w:val="none" w:sz="0" w:space="0" w:color="auto"/>
        <w:bottom w:val="none" w:sz="0" w:space="0" w:color="auto"/>
        <w:right w:val="none" w:sz="0" w:space="0" w:color="auto"/>
      </w:divBdr>
    </w:div>
    <w:div w:id="733553519">
      <w:bodyDiv w:val="1"/>
      <w:marLeft w:val="0"/>
      <w:marRight w:val="0"/>
      <w:marTop w:val="0"/>
      <w:marBottom w:val="0"/>
      <w:divBdr>
        <w:top w:val="none" w:sz="0" w:space="0" w:color="auto"/>
        <w:left w:val="none" w:sz="0" w:space="0" w:color="auto"/>
        <w:bottom w:val="none" w:sz="0" w:space="0" w:color="auto"/>
        <w:right w:val="none" w:sz="0" w:space="0" w:color="auto"/>
      </w:divBdr>
    </w:div>
    <w:div w:id="736167936">
      <w:bodyDiv w:val="1"/>
      <w:marLeft w:val="0"/>
      <w:marRight w:val="0"/>
      <w:marTop w:val="0"/>
      <w:marBottom w:val="0"/>
      <w:divBdr>
        <w:top w:val="none" w:sz="0" w:space="0" w:color="auto"/>
        <w:left w:val="none" w:sz="0" w:space="0" w:color="auto"/>
        <w:bottom w:val="none" w:sz="0" w:space="0" w:color="auto"/>
        <w:right w:val="none" w:sz="0" w:space="0" w:color="auto"/>
      </w:divBdr>
    </w:div>
    <w:div w:id="736903624">
      <w:bodyDiv w:val="1"/>
      <w:marLeft w:val="0"/>
      <w:marRight w:val="0"/>
      <w:marTop w:val="0"/>
      <w:marBottom w:val="0"/>
      <w:divBdr>
        <w:top w:val="none" w:sz="0" w:space="0" w:color="auto"/>
        <w:left w:val="none" w:sz="0" w:space="0" w:color="auto"/>
        <w:bottom w:val="none" w:sz="0" w:space="0" w:color="auto"/>
        <w:right w:val="none" w:sz="0" w:space="0" w:color="auto"/>
      </w:divBdr>
    </w:div>
    <w:div w:id="741216795">
      <w:bodyDiv w:val="1"/>
      <w:marLeft w:val="0"/>
      <w:marRight w:val="0"/>
      <w:marTop w:val="0"/>
      <w:marBottom w:val="0"/>
      <w:divBdr>
        <w:top w:val="none" w:sz="0" w:space="0" w:color="auto"/>
        <w:left w:val="none" w:sz="0" w:space="0" w:color="auto"/>
        <w:bottom w:val="none" w:sz="0" w:space="0" w:color="auto"/>
        <w:right w:val="none" w:sz="0" w:space="0" w:color="auto"/>
      </w:divBdr>
    </w:div>
    <w:div w:id="742486566">
      <w:bodyDiv w:val="1"/>
      <w:marLeft w:val="0"/>
      <w:marRight w:val="0"/>
      <w:marTop w:val="0"/>
      <w:marBottom w:val="0"/>
      <w:divBdr>
        <w:top w:val="none" w:sz="0" w:space="0" w:color="auto"/>
        <w:left w:val="none" w:sz="0" w:space="0" w:color="auto"/>
        <w:bottom w:val="none" w:sz="0" w:space="0" w:color="auto"/>
        <w:right w:val="none" w:sz="0" w:space="0" w:color="auto"/>
      </w:divBdr>
    </w:div>
    <w:div w:id="749544583">
      <w:bodyDiv w:val="1"/>
      <w:marLeft w:val="0"/>
      <w:marRight w:val="0"/>
      <w:marTop w:val="0"/>
      <w:marBottom w:val="0"/>
      <w:divBdr>
        <w:top w:val="none" w:sz="0" w:space="0" w:color="auto"/>
        <w:left w:val="none" w:sz="0" w:space="0" w:color="auto"/>
        <w:bottom w:val="none" w:sz="0" w:space="0" w:color="auto"/>
        <w:right w:val="none" w:sz="0" w:space="0" w:color="auto"/>
      </w:divBdr>
    </w:div>
    <w:div w:id="756511816">
      <w:bodyDiv w:val="1"/>
      <w:marLeft w:val="0"/>
      <w:marRight w:val="0"/>
      <w:marTop w:val="0"/>
      <w:marBottom w:val="0"/>
      <w:divBdr>
        <w:top w:val="none" w:sz="0" w:space="0" w:color="auto"/>
        <w:left w:val="none" w:sz="0" w:space="0" w:color="auto"/>
        <w:bottom w:val="none" w:sz="0" w:space="0" w:color="auto"/>
        <w:right w:val="none" w:sz="0" w:space="0" w:color="auto"/>
      </w:divBdr>
    </w:div>
    <w:div w:id="760684196">
      <w:bodyDiv w:val="1"/>
      <w:marLeft w:val="0"/>
      <w:marRight w:val="0"/>
      <w:marTop w:val="0"/>
      <w:marBottom w:val="0"/>
      <w:divBdr>
        <w:top w:val="none" w:sz="0" w:space="0" w:color="auto"/>
        <w:left w:val="none" w:sz="0" w:space="0" w:color="auto"/>
        <w:bottom w:val="none" w:sz="0" w:space="0" w:color="auto"/>
        <w:right w:val="none" w:sz="0" w:space="0" w:color="auto"/>
      </w:divBdr>
    </w:div>
    <w:div w:id="764375789">
      <w:bodyDiv w:val="1"/>
      <w:marLeft w:val="0"/>
      <w:marRight w:val="0"/>
      <w:marTop w:val="0"/>
      <w:marBottom w:val="0"/>
      <w:divBdr>
        <w:top w:val="none" w:sz="0" w:space="0" w:color="auto"/>
        <w:left w:val="none" w:sz="0" w:space="0" w:color="auto"/>
        <w:bottom w:val="none" w:sz="0" w:space="0" w:color="auto"/>
        <w:right w:val="none" w:sz="0" w:space="0" w:color="auto"/>
      </w:divBdr>
    </w:div>
    <w:div w:id="764768765">
      <w:bodyDiv w:val="1"/>
      <w:marLeft w:val="0"/>
      <w:marRight w:val="0"/>
      <w:marTop w:val="0"/>
      <w:marBottom w:val="0"/>
      <w:divBdr>
        <w:top w:val="none" w:sz="0" w:space="0" w:color="auto"/>
        <w:left w:val="none" w:sz="0" w:space="0" w:color="auto"/>
        <w:bottom w:val="none" w:sz="0" w:space="0" w:color="auto"/>
        <w:right w:val="none" w:sz="0" w:space="0" w:color="auto"/>
      </w:divBdr>
    </w:div>
    <w:div w:id="765734473">
      <w:bodyDiv w:val="1"/>
      <w:marLeft w:val="0"/>
      <w:marRight w:val="0"/>
      <w:marTop w:val="0"/>
      <w:marBottom w:val="0"/>
      <w:divBdr>
        <w:top w:val="none" w:sz="0" w:space="0" w:color="auto"/>
        <w:left w:val="none" w:sz="0" w:space="0" w:color="auto"/>
        <w:bottom w:val="none" w:sz="0" w:space="0" w:color="auto"/>
        <w:right w:val="none" w:sz="0" w:space="0" w:color="auto"/>
      </w:divBdr>
    </w:div>
    <w:div w:id="769816390">
      <w:bodyDiv w:val="1"/>
      <w:marLeft w:val="0"/>
      <w:marRight w:val="0"/>
      <w:marTop w:val="0"/>
      <w:marBottom w:val="0"/>
      <w:divBdr>
        <w:top w:val="none" w:sz="0" w:space="0" w:color="auto"/>
        <w:left w:val="none" w:sz="0" w:space="0" w:color="auto"/>
        <w:bottom w:val="none" w:sz="0" w:space="0" w:color="auto"/>
        <w:right w:val="none" w:sz="0" w:space="0" w:color="auto"/>
      </w:divBdr>
    </w:div>
    <w:div w:id="784272046">
      <w:bodyDiv w:val="1"/>
      <w:marLeft w:val="0"/>
      <w:marRight w:val="0"/>
      <w:marTop w:val="0"/>
      <w:marBottom w:val="0"/>
      <w:divBdr>
        <w:top w:val="none" w:sz="0" w:space="0" w:color="auto"/>
        <w:left w:val="none" w:sz="0" w:space="0" w:color="auto"/>
        <w:bottom w:val="none" w:sz="0" w:space="0" w:color="auto"/>
        <w:right w:val="none" w:sz="0" w:space="0" w:color="auto"/>
      </w:divBdr>
    </w:div>
    <w:div w:id="796532909">
      <w:bodyDiv w:val="1"/>
      <w:marLeft w:val="0"/>
      <w:marRight w:val="0"/>
      <w:marTop w:val="0"/>
      <w:marBottom w:val="0"/>
      <w:divBdr>
        <w:top w:val="none" w:sz="0" w:space="0" w:color="auto"/>
        <w:left w:val="none" w:sz="0" w:space="0" w:color="auto"/>
        <w:bottom w:val="none" w:sz="0" w:space="0" w:color="auto"/>
        <w:right w:val="none" w:sz="0" w:space="0" w:color="auto"/>
      </w:divBdr>
    </w:div>
    <w:div w:id="803084848">
      <w:bodyDiv w:val="1"/>
      <w:marLeft w:val="0"/>
      <w:marRight w:val="0"/>
      <w:marTop w:val="0"/>
      <w:marBottom w:val="0"/>
      <w:divBdr>
        <w:top w:val="none" w:sz="0" w:space="0" w:color="auto"/>
        <w:left w:val="none" w:sz="0" w:space="0" w:color="auto"/>
        <w:bottom w:val="none" w:sz="0" w:space="0" w:color="auto"/>
        <w:right w:val="none" w:sz="0" w:space="0" w:color="auto"/>
      </w:divBdr>
    </w:div>
    <w:div w:id="806165275">
      <w:bodyDiv w:val="1"/>
      <w:marLeft w:val="0"/>
      <w:marRight w:val="0"/>
      <w:marTop w:val="0"/>
      <w:marBottom w:val="0"/>
      <w:divBdr>
        <w:top w:val="none" w:sz="0" w:space="0" w:color="auto"/>
        <w:left w:val="none" w:sz="0" w:space="0" w:color="auto"/>
        <w:bottom w:val="none" w:sz="0" w:space="0" w:color="auto"/>
        <w:right w:val="none" w:sz="0" w:space="0" w:color="auto"/>
      </w:divBdr>
    </w:div>
    <w:div w:id="807825771">
      <w:bodyDiv w:val="1"/>
      <w:marLeft w:val="0"/>
      <w:marRight w:val="0"/>
      <w:marTop w:val="0"/>
      <w:marBottom w:val="0"/>
      <w:divBdr>
        <w:top w:val="none" w:sz="0" w:space="0" w:color="auto"/>
        <w:left w:val="none" w:sz="0" w:space="0" w:color="auto"/>
        <w:bottom w:val="none" w:sz="0" w:space="0" w:color="auto"/>
        <w:right w:val="none" w:sz="0" w:space="0" w:color="auto"/>
      </w:divBdr>
    </w:div>
    <w:div w:id="812480014">
      <w:bodyDiv w:val="1"/>
      <w:marLeft w:val="0"/>
      <w:marRight w:val="0"/>
      <w:marTop w:val="0"/>
      <w:marBottom w:val="0"/>
      <w:divBdr>
        <w:top w:val="none" w:sz="0" w:space="0" w:color="auto"/>
        <w:left w:val="none" w:sz="0" w:space="0" w:color="auto"/>
        <w:bottom w:val="none" w:sz="0" w:space="0" w:color="auto"/>
        <w:right w:val="none" w:sz="0" w:space="0" w:color="auto"/>
      </w:divBdr>
    </w:div>
    <w:div w:id="837647858">
      <w:bodyDiv w:val="1"/>
      <w:marLeft w:val="0"/>
      <w:marRight w:val="0"/>
      <w:marTop w:val="0"/>
      <w:marBottom w:val="0"/>
      <w:divBdr>
        <w:top w:val="none" w:sz="0" w:space="0" w:color="auto"/>
        <w:left w:val="none" w:sz="0" w:space="0" w:color="auto"/>
        <w:bottom w:val="none" w:sz="0" w:space="0" w:color="auto"/>
        <w:right w:val="none" w:sz="0" w:space="0" w:color="auto"/>
      </w:divBdr>
    </w:div>
    <w:div w:id="838615259">
      <w:bodyDiv w:val="1"/>
      <w:marLeft w:val="0"/>
      <w:marRight w:val="0"/>
      <w:marTop w:val="0"/>
      <w:marBottom w:val="0"/>
      <w:divBdr>
        <w:top w:val="none" w:sz="0" w:space="0" w:color="auto"/>
        <w:left w:val="none" w:sz="0" w:space="0" w:color="auto"/>
        <w:bottom w:val="none" w:sz="0" w:space="0" w:color="auto"/>
        <w:right w:val="none" w:sz="0" w:space="0" w:color="auto"/>
      </w:divBdr>
    </w:div>
    <w:div w:id="839084942">
      <w:bodyDiv w:val="1"/>
      <w:marLeft w:val="0"/>
      <w:marRight w:val="0"/>
      <w:marTop w:val="0"/>
      <w:marBottom w:val="0"/>
      <w:divBdr>
        <w:top w:val="none" w:sz="0" w:space="0" w:color="auto"/>
        <w:left w:val="none" w:sz="0" w:space="0" w:color="auto"/>
        <w:bottom w:val="none" w:sz="0" w:space="0" w:color="auto"/>
        <w:right w:val="none" w:sz="0" w:space="0" w:color="auto"/>
      </w:divBdr>
    </w:div>
    <w:div w:id="839127588">
      <w:bodyDiv w:val="1"/>
      <w:marLeft w:val="0"/>
      <w:marRight w:val="0"/>
      <w:marTop w:val="0"/>
      <w:marBottom w:val="0"/>
      <w:divBdr>
        <w:top w:val="none" w:sz="0" w:space="0" w:color="auto"/>
        <w:left w:val="none" w:sz="0" w:space="0" w:color="auto"/>
        <w:bottom w:val="none" w:sz="0" w:space="0" w:color="auto"/>
        <w:right w:val="none" w:sz="0" w:space="0" w:color="auto"/>
      </w:divBdr>
    </w:div>
    <w:div w:id="839779602">
      <w:bodyDiv w:val="1"/>
      <w:marLeft w:val="0"/>
      <w:marRight w:val="0"/>
      <w:marTop w:val="0"/>
      <w:marBottom w:val="0"/>
      <w:divBdr>
        <w:top w:val="none" w:sz="0" w:space="0" w:color="auto"/>
        <w:left w:val="none" w:sz="0" w:space="0" w:color="auto"/>
        <w:bottom w:val="none" w:sz="0" w:space="0" w:color="auto"/>
        <w:right w:val="none" w:sz="0" w:space="0" w:color="auto"/>
      </w:divBdr>
    </w:div>
    <w:div w:id="848713935">
      <w:bodyDiv w:val="1"/>
      <w:marLeft w:val="0"/>
      <w:marRight w:val="0"/>
      <w:marTop w:val="0"/>
      <w:marBottom w:val="0"/>
      <w:divBdr>
        <w:top w:val="none" w:sz="0" w:space="0" w:color="auto"/>
        <w:left w:val="none" w:sz="0" w:space="0" w:color="auto"/>
        <w:bottom w:val="none" w:sz="0" w:space="0" w:color="auto"/>
        <w:right w:val="none" w:sz="0" w:space="0" w:color="auto"/>
      </w:divBdr>
    </w:div>
    <w:div w:id="849568838">
      <w:bodyDiv w:val="1"/>
      <w:marLeft w:val="0"/>
      <w:marRight w:val="0"/>
      <w:marTop w:val="0"/>
      <w:marBottom w:val="0"/>
      <w:divBdr>
        <w:top w:val="none" w:sz="0" w:space="0" w:color="auto"/>
        <w:left w:val="none" w:sz="0" w:space="0" w:color="auto"/>
        <w:bottom w:val="none" w:sz="0" w:space="0" w:color="auto"/>
        <w:right w:val="none" w:sz="0" w:space="0" w:color="auto"/>
      </w:divBdr>
    </w:div>
    <w:div w:id="852762691">
      <w:bodyDiv w:val="1"/>
      <w:marLeft w:val="0"/>
      <w:marRight w:val="0"/>
      <w:marTop w:val="0"/>
      <w:marBottom w:val="0"/>
      <w:divBdr>
        <w:top w:val="none" w:sz="0" w:space="0" w:color="auto"/>
        <w:left w:val="none" w:sz="0" w:space="0" w:color="auto"/>
        <w:bottom w:val="none" w:sz="0" w:space="0" w:color="auto"/>
        <w:right w:val="none" w:sz="0" w:space="0" w:color="auto"/>
      </w:divBdr>
    </w:div>
    <w:div w:id="856118061">
      <w:bodyDiv w:val="1"/>
      <w:marLeft w:val="0"/>
      <w:marRight w:val="0"/>
      <w:marTop w:val="0"/>
      <w:marBottom w:val="0"/>
      <w:divBdr>
        <w:top w:val="none" w:sz="0" w:space="0" w:color="auto"/>
        <w:left w:val="none" w:sz="0" w:space="0" w:color="auto"/>
        <w:bottom w:val="none" w:sz="0" w:space="0" w:color="auto"/>
        <w:right w:val="none" w:sz="0" w:space="0" w:color="auto"/>
      </w:divBdr>
    </w:div>
    <w:div w:id="857161131">
      <w:bodyDiv w:val="1"/>
      <w:marLeft w:val="0"/>
      <w:marRight w:val="0"/>
      <w:marTop w:val="0"/>
      <w:marBottom w:val="0"/>
      <w:divBdr>
        <w:top w:val="none" w:sz="0" w:space="0" w:color="auto"/>
        <w:left w:val="none" w:sz="0" w:space="0" w:color="auto"/>
        <w:bottom w:val="none" w:sz="0" w:space="0" w:color="auto"/>
        <w:right w:val="none" w:sz="0" w:space="0" w:color="auto"/>
      </w:divBdr>
    </w:div>
    <w:div w:id="860049872">
      <w:bodyDiv w:val="1"/>
      <w:marLeft w:val="0"/>
      <w:marRight w:val="0"/>
      <w:marTop w:val="0"/>
      <w:marBottom w:val="0"/>
      <w:divBdr>
        <w:top w:val="none" w:sz="0" w:space="0" w:color="auto"/>
        <w:left w:val="none" w:sz="0" w:space="0" w:color="auto"/>
        <w:bottom w:val="none" w:sz="0" w:space="0" w:color="auto"/>
        <w:right w:val="none" w:sz="0" w:space="0" w:color="auto"/>
      </w:divBdr>
    </w:div>
    <w:div w:id="860699743">
      <w:bodyDiv w:val="1"/>
      <w:marLeft w:val="0"/>
      <w:marRight w:val="0"/>
      <w:marTop w:val="0"/>
      <w:marBottom w:val="0"/>
      <w:divBdr>
        <w:top w:val="none" w:sz="0" w:space="0" w:color="auto"/>
        <w:left w:val="none" w:sz="0" w:space="0" w:color="auto"/>
        <w:bottom w:val="none" w:sz="0" w:space="0" w:color="auto"/>
        <w:right w:val="none" w:sz="0" w:space="0" w:color="auto"/>
      </w:divBdr>
    </w:div>
    <w:div w:id="860893115">
      <w:bodyDiv w:val="1"/>
      <w:marLeft w:val="0"/>
      <w:marRight w:val="0"/>
      <w:marTop w:val="0"/>
      <w:marBottom w:val="0"/>
      <w:divBdr>
        <w:top w:val="none" w:sz="0" w:space="0" w:color="auto"/>
        <w:left w:val="none" w:sz="0" w:space="0" w:color="auto"/>
        <w:bottom w:val="none" w:sz="0" w:space="0" w:color="auto"/>
        <w:right w:val="none" w:sz="0" w:space="0" w:color="auto"/>
      </w:divBdr>
    </w:div>
    <w:div w:id="862788746">
      <w:bodyDiv w:val="1"/>
      <w:marLeft w:val="0"/>
      <w:marRight w:val="0"/>
      <w:marTop w:val="0"/>
      <w:marBottom w:val="0"/>
      <w:divBdr>
        <w:top w:val="none" w:sz="0" w:space="0" w:color="auto"/>
        <w:left w:val="none" w:sz="0" w:space="0" w:color="auto"/>
        <w:bottom w:val="none" w:sz="0" w:space="0" w:color="auto"/>
        <w:right w:val="none" w:sz="0" w:space="0" w:color="auto"/>
      </w:divBdr>
    </w:div>
    <w:div w:id="862868383">
      <w:bodyDiv w:val="1"/>
      <w:marLeft w:val="0"/>
      <w:marRight w:val="0"/>
      <w:marTop w:val="0"/>
      <w:marBottom w:val="0"/>
      <w:divBdr>
        <w:top w:val="none" w:sz="0" w:space="0" w:color="auto"/>
        <w:left w:val="none" w:sz="0" w:space="0" w:color="auto"/>
        <w:bottom w:val="none" w:sz="0" w:space="0" w:color="auto"/>
        <w:right w:val="none" w:sz="0" w:space="0" w:color="auto"/>
      </w:divBdr>
    </w:div>
    <w:div w:id="865681882">
      <w:bodyDiv w:val="1"/>
      <w:marLeft w:val="0"/>
      <w:marRight w:val="0"/>
      <w:marTop w:val="0"/>
      <w:marBottom w:val="0"/>
      <w:divBdr>
        <w:top w:val="none" w:sz="0" w:space="0" w:color="auto"/>
        <w:left w:val="none" w:sz="0" w:space="0" w:color="auto"/>
        <w:bottom w:val="none" w:sz="0" w:space="0" w:color="auto"/>
        <w:right w:val="none" w:sz="0" w:space="0" w:color="auto"/>
      </w:divBdr>
    </w:div>
    <w:div w:id="868756798">
      <w:bodyDiv w:val="1"/>
      <w:marLeft w:val="0"/>
      <w:marRight w:val="0"/>
      <w:marTop w:val="0"/>
      <w:marBottom w:val="0"/>
      <w:divBdr>
        <w:top w:val="none" w:sz="0" w:space="0" w:color="auto"/>
        <w:left w:val="none" w:sz="0" w:space="0" w:color="auto"/>
        <w:bottom w:val="none" w:sz="0" w:space="0" w:color="auto"/>
        <w:right w:val="none" w:sz="0" w:space="0" w:color="auto"/>
      </w:divBdr>
    </w:div>
    <w:div w:id="876702379">
      <w:bodyDiv w:val="1"/>
      <w:marLeft w:val="0"/>
      <w:marRight w:val="0"/>
      <w:marTop w:val="0"/>
      <w:marBottom w:val="0"/>
      <w:divBdr>
        <w:top w:val="none" w:sz="0" w:space="0" w:color="auto"/>
        <w:left w:val="none" w:sz="0" w:space="0" w:color="auto"/>
        <w:bottom w:val="none" w:sz="0" w:space="0" w:color="auto"/>
        <w:right w:val="none" w:sz="0" w:space="0" w:color="auto"/>
      </w:divBdr>
    </w:div>
    <w:div w:id="877012248">
      <w:bodyDiv w:val="1"/>
      <w:marLeft w:val="0"/>
      <w:marRight w:val="0"/>
      <w:marTop w:val="0"/>
      <w:marBottom w:val="0"/>
      <w:divBdr>
        <w:top w:val="none" w:sz="0" w:space="0" w:color="auto"/>
        <w:left w:val="none" w:sz="0" w:space="0" w:color="auto"/>
        <w:bottom w:val="none" w:sz="0" w:space="0" w:color="auto"/>
        <w:right w:val="none" w:sz="0" w:space="0" w:color="auto"/>
      </w:divBdr>
    </w:div>
    <w:div w:id="882598083">
      <w:bodyDiv w:val="1"/>
      <w:marLeft w:val="0"/>
      <w:marRight w:val="0"/>
      <w:marTop w:val="0"/>
      <w:marBottom w:val="0"/>
      <w:divBdr>
        <w:top w:val="none" w:sz="0" w:space="0" w:color="auto"/>
        <w:left w:val="none" w:sz="0" w:space="0" w:color="auto"/>
        <w:bottom w:val="none" w:sz="0" w:space="0" w:color="auto"/>
        <w:right w:val="none" w:sz="0" w:space="0" w:color="auto"/>
      </w:divBdr>
    </w:div>
    <w:div w:id="883172545">
      <w:bodyDiv w:val="1"/>
      <w:marLeft w:val="0"/>
      <w:marRight w:val="0"/>
      <w:marTop w:val="0"/>
      <w:marBottom w:val="0"/>
      <w:divBdr>
        <w:top w:val="none" w:sz="0" w:space="0" w:color="auto"/>
        <w:left w:val="none" w:sz="0" w:space="0" w:color="auto"/>
        <w:bottom w:val="none" w:sz="0" w:space="0" w:color="auto"/>
        <w:right w:val="none" w:sz="0" w:space="0" w:color="auto"/>
      </w:divBdr>
    </w:div>
    <w:div w:id="887030457">
      <w:bodyDiv w:val="1"/>
      <w:marLeft w:val="0"/>
      <w:marRight w:val="0"/>
      <w:marTop w:val="0"/>
      <w:marBottom w:val="0"/>
      <w:divBdr>
        <w:top w:val="none" w:sz="0" w:space="0" w:color="auto"/>
        <w:left w:val="none" w:sz="0" w:space="0" w:color="auto"/>
        <w:bottom w:val="none" w:sz="0" w:space="0" w:color="auto"/>
        <w:right w:val="none" w:sz="0" w:space="0" w:color="auto"/>
      </w:divBdr>
    </w:div>
    <w:div w:id="887686177">
      <w:bodyDiv w:val="1"/>
      <w:marLeft w:val="0"/>
      <w:marRight w:val="0"/>
      <w:marTop w:val="0"/>
      <w:marBottom w:val="0"/>
      <w:divBdr>
        <w:top w:val="none" w:sz="0" w:space="0" w:color="auto"/>
        <w:left w:val="none" w:sz="0" w:space="0" w:color="auto"/>
        <w:bottom w:val="none" w:sz="0" w:space="0" w:color="auto"/>
        <w:right w:val="none" w:sz="0" w:space="0" w:color="auto"/>
      </w:divBdr>
    </w:div>
    <w:div w:id="889072901">
      <w:bodyDiv w:val="1"/>
      <w:marLeft w:val="0"/>
      <w:marRight w:val="0"/>
      <w:marTop w:val="0"/>
      <w:marBottom w:val="0"/>
      <w:divBdr>
        <w:top w:val="none" w:sz="0" w:space="0" w:color="auto"/>
        <w:left w:val="none" w:sz="0" w:space="0" w:color="auto"/>
        <w:bottom w:val="none" w:sz="0" w:space="0" w:color="auto"/>
        <w:right w:val="none" w:sz="0" w:space="0" w:color="auto"/>
      </w:divBdr>
    </w:div>
    <w:div w:id="893658143">
      <w:bodyDiv w:val="1"/>
      <w:marLeft w:val="0"/>
      <w:marRight w:val="0"/>
      <w:marTop w:val="0"/>
      <w:marBottom w:val="0"/>
      <w:divBdr>
        <w:top w:val="none" w:sz="0" w:space="0" w:color="auto"/>
        <w:left w:val="none" w:sz="0" w:space="0" w:color="auto"/>
        <w:bottom w:val="none" w:sz="0" w:space="0" w:color="auto"/>
        <w:right w:val="none" w:sz="0" w:space="0" w:color="auto"/>
      </w:divBdr>
    </w:div>
    <w:div w:id="897281370">
      <w:bodyDiv w:val="1"/>
      <w:marLeft w:val="0"/>
      <w:marRight w:val="0"/>
      <w:marTop w:val="0"/>
      <w:marBottom w:val="0"/>
      <w:divBdr>
        <w:top w:val="none" w:sz="0" w:space="0" w:color="auto"/>
        <w:left w:val="none" w:sz="0" w:space="0" w:color="auto"/>
        <w:bottom w:val="none" w:sz="0" w:space="0" w:color="auto"/>
        <w:right w:val="none" w:sz="0" w:space="0" w:color="auto"/>
      </w:divBdr>
    </w:div>
    <w:div w:id="913130400">
      <w:bodyDiv w:val="1"/>
      <w:marLeft w:val="0"/>
      <w:marRight w:val="0"/>
      <w:marTop w:val="0"/>
      <w:marBottom w:val="0"/>
      <w:divBdr>
        <w:top w:val="none" w:sz="0" w:space="0" w:color="auto"/>
        <w:left w:val="none" w:sz="0" w:space="0" w:color="auto"/>
        <w:bottom w:val="none" w:sz="0" w:space="0" w:color="auto"/>
        <w:right w:val="none" w:sz="0" w:space="0" w:color="auto"/>
      </w:divBdr>
    </w:div>
    <w:div w:id="921185295">
      <w:bodyDiv w:val="1"/>
      <w:marLeft w:val="0"/>
      <w:marRight w:val="0"/>
      <w:marTop w:val="0"/>
      <w:marBottom w:val="0"/>
      <w:divBdr>
        <w:top w:val="none" w:sz="0" w:space="0" w:color="auto"/>
        <w:left w:val="none" w:sz="0" w:space="0" w:color="auto"/>
        <w:bottom w:val="none" w:sz="0" w:space="0" w:color="auto"/>
        <w:right w:val="none" w:sz="0" w:space="0" w:color="auto"/>
      </w:divBdr>
    </w:div>
    <w:div w:id="925727798">
      <w:bodyDiv w:val="1"/>
      <w:marLeft w:val="0"/>
      <w:marRight w:val="0"/>
      <w:marTop w:val="0"/>
      <w:marBottom w:val="0"/>
      <w:divBdr>
        <w:top w:val="none" w:sz="0" w:space="0" w:color="auto"/>
        <w:left w:val="none" w:sz="0" w:space="0" w:color="auto"/>
        <w:bottom w:val="none" w:sz="0" w:space="0" w:color="auto"/>
        <w:right w:val="none" w:sz="0" w:space="0" w:color="auto"/>
      </w:divBdr>
    </w:div>
    <w:div w:id="936523089">
      <w:bodyDiv w:val="1"/>
      <w:marLeft w:val="0"/>
      <w:marRight w:val="0"/>
      <w:marTop w:val="0"/>
      <w:marBottom w:val="0"/>
      <w:divBdr>
        <w:top w:val="none" w:sz="0" w:space="0" w:color="auto"/>
        <w:left w:val="none" w:sz="0" w:space="0" w:color="auto"/>
        <w:bottom w:val="none" w:sz="0" w:space="0" w:color="auto"/>
        <w:right w:val="none" w:sz="0" w:space="0" w:color="auto"/>
      </w:divBdr>
    </w:div>
    <w:div w:id="936642622">
      <w:bodyDiv w:val="1"/>
      <w:marLeft w:val="0"/>
      <w:marRight w:val="0"/>
      <w:marTop w:val="0"/>
      <w:marBottom w:val="0"/>
      <w:divBdr>
        <w:top w:val="none" w:sz="0" w:space="0" w:color="auto"/>
        <w:left w:val="none" w:sz="0" w:space="0" w:color="auto"/>
        <w:bottom w:val="none" w:sz="0" w:space="0" w:color="auto"/>
        <w:right w:val="none" w:sz="0" w:space="0" w:color="auto"/>
      </w:divBdr>
    </w:div>
    <w:div w:id="938753910">
      <w:bodyDiv w:val="1"/>
      <w:marLeft w:val="0"/>
      <w:marRight w:val="0"/>
      <w:marTop w:val="0"/>
      <w:marBottom w:val="0"/>
      <w:divBdr>
        <w:top w:val="none" w:sz="0" w:space="0" w:color="auto"/>
        <w:left w:val="none" w:sz="0" w:space="0" w:color="auto"/>
        <w:bottom w:val="none" w:sz="0" w:space="0" w:color="auto"/>
        <w:right w:val="none" w:sz="0" w:space="0" w:color="auto"/>
      </w:divBdr>
    </w:div>
    <w:div w:id="951281249">
      <w:bodyDiv w:val="1"/>
      <w:marLeft w:val="0"/>
      <w:marRight w:val="0"/>
      <w:marTop w:val="0"/>
      <w:marBottom w:val="0"/>
      <w:divBdr>
        <w:top w:val="none" w:sz="0" w:space="0" w:color="auto"/>
        <w:left w:val="none" w:sz="0" w:space="0" w:color="auto"/>
        <w:bottom w:val="none" w:sz="0" w:space="0" w:color="auto"/>
        <w:right w:val="none" w:sz="0" w:space="0" w:color="auto"/>
      </w:divBdr>
    </w:div>
    <w:div w:id="956255361">
      <w:bodyDiv w:val="1"/>
      <w:marLeft w:val="0"/>
      <w:marRight w:val="0"/>
      <w:marTop w:val="0"/>
      <w:marBottom w:val="0"/>
      <w:divBdr>
        <w:top w:val="none" w:sz="0" w:space="0" w:color="auto"/>
        <w:left w:val="none" w:sz="0" w:space="0" w:color="auto"/>
        <w:bottom w:val="none" w:sz="0" w:space="0" w:color="auto"/>
        <w:right w:val="none" w:sz="0" w:space="0" w:color="auto"/>
      </w:divBdr>
    </w:div>
    <w:div w:id="957567709">
      <w:bodyDiv w:val="1"/>
      <w:marLeft w:val="0"/>
      <w:marRight w:val="0"/>
      <w:marTop w:val="0"/>
      <w:marBottom w:val="0"/>
      <w:divBdr>
        <w:top w:val="none" w:sz="0" w:space="0" w:color="auto"/>
        <w:left w:val="none" w:sz="0" w:space="0" w:color="auto"/>
        <w:bottom w:val="none" w:sz="0" w:space="0" w:color="auto"/>
        <w:right w:val="none" w:sz="0" w:space="0" w:color="auto"/>
      </w:divBdr>
    </w:div>
    <w:div w:id="959071485">
      <w:bodyDiv w:val="1"/>
      <w:marLeft w:val="0"/>
      <w:marRight w:val="0"/>
      <w:marTop w:val="0"/>
      <w:marBottom w:val="0"/>
      <w:divBdr>
        <w:top w:val="none" w:sz="0" w:space="0" w:color="auto"/>
        <w:left w:val="none" w:sz="0" w:space="0" w:color="auto"/>
        <w:bottom w:val="none" w:sz="0" w:space="0" w:color="auto"/>
        <w:right w:val="none" w:sz="0" w:space="0" w:color="auto"/>
      </w:divBdr>
    </w:div>
    <w:div w:id="960110272">
      <w:bodyDiv w:val="1"/>
      <w:marLeft w:val="0"/>
      <w:marRight w:val="0"/>
      <w:marTop w:val="0"/>
      <w:marBottom w:val="0"/>
      <w:divBdr>
        <w:top w:val="none" w:sz="0" w:space="0" w:color="auto"/>
        <w:left w:val="none" w:sz="0" w:space="0" w:color="auto"/>
        <w:bottom w:val="none" w:sz="0" w:space="0" w:color="auto"/>
        <w:right w:val="none" w:sz="0" w:space="0" w:color="auto"/>
      </w:divBdr>
    </w:div>
    <w:div w:id="964968237">
      <w:bodyDiv w:val="1"/>
      <w:marLeft w:val="0"/>
      <w:marRight w:val="0"/>
      <w:marTop w:val="0"/>
      <w:marBottom w:val="0"/>
      <w:divBdr>
        <w:top w:val="none" w:sz="0" w:space="0" w:color="auto"/>
        <w:left w:val="none" w:sz="0" w:space="0" w:color="auto"/>
        <w:bottom w:val="none" w:sz="0" w:space="0" w:color="auto"/>
        <w:right w:val="none" w:sz="0" w:space="0" w:color="auto"/>
      </w:divBdr>
    </w:div>
    <w:div w:id="965312364">
      <w:bodyDiv w:val="1"/>
      <w:marLeft w:val="0"/>
      <w:marRight w:val="0"/>
      <w:marTop w:val="0"/>
      <w:marBottom w:val="0"/>
      <w:divBdr>
        <w:top w:val="none" w:sz="0" w:space="0" w:color="auto"/>
        <w:left w:val="none" w:sz="0" w:space="0" w:color="auto"/>
        <w:bottom w:val="none" w:sz="0" w:space="0" w:color="auto"/>
        <w:right w:val="none" w:sz="0" w:space="0" w:color="auto"/>
      </w:divBdr>
    </w:div>
    <w:div w:id="967932621">
      <w:bodyDiv w:val="1"/>
      <w:marLeft w:val="0"/>
      <w:marRight w:val="0"/>
      <w:marTop w:val="0"/>
      <w:marBottom w:val="0"/>
      <w:divBdr>
        <w:top w:val="none" w:sz="0" w:space="0" w:color="auto"/>
        <w:left w:val="none" w:sz="0" w:space="0" w:color="auto"/>
        <w:bottom w:val="none" w:sz="0" w:space="0" w:color="auto"/>
        <w:right w:val="none" w:sz="0" w:space="0" w:color="auto"/>
      </w:divBdr>
    </w:div>
    <w:div w:id="969633136">
      <w:bodyDiv w:val="1"/>
      <w:marLeft w:val="0"/>
      <w:marRight w:val="0"/>
      <w:marTop w:val="0"/>
      <w:marBottom w:val="0"/>
      <w:divBdr>
        <w:top w:val="none" w:sz="0" w:space="0" w:color="auto"/>
        <w:left w:val="none" w:sz="0" w:space="0" w:color="auto"/>
        <w:bottom w:val="none" w:sz="0" w:space="0" w:color="auto"/>
        <w:right w:val="none" w:sz="0" w:space="0" w:color="auto"/>
      </w:divBdr>
    </w:div>
    <w:div w:id="971206062">
      <w:bodyDiv w:val="1"/>
      <w:marLeft w:val="0"/>
      <w:marRight w:val="0"/>
      <w:marTop w:val="0"/>
      <w:marBottom w:val="0"/>
      <w:divBdr>
        <w:top w:val="none" w:sz="0" w:space="0" w:color="auto"/>
        <w:left w:val="none" w:sz="0" w:space="0" w:color="auto"/>
        <w:bottom w:val="none" w:sz="0" w:space="0" w:color="auto"/>
        <w:right w:val="none" w:sz="0" w:space="0" w:color="auto"/>
      </w:divBdr>
    </w:div>
    <w:div w:id="974481252">
      <w:bodyDiv w:val="1"/>
      <w:marLeft w:val="0"/>
      <w:marRight w:val="0"/>
      <w:marTop w:val="0"/>
      <w:marBottom w:val="0"/>
      <w:divBdr>
        <w:top w:val="none" w:sz="0" w:space="0" w:color="auto"/>
        <w:left w:val="none" w:sz="0" w:space="0" w:color="auto"/>
        <w:bottom w:val="none" w:sz="0" w:space="0" w:color="auto"/>
        <w:right w:val="none" w:sz="0" w:space="0" w:color="auto"/>
      </w:divBdr>
    </w:div>
    <w:div w:id="980579805">
      <w:bodyDiv w:val="1"/>
      <w:marLeft w:val="0"/>
      <w:marRight w:val="0"/>
      <w:marTop w:val="0"/>
      <w:marBottom w:val="0"/>
      <w:divBdr>
        <w:top w:val="none" w:sz="0" w:space="0" w:color="auto"/>
        <w:left w:val="none" w:sz="0" w:space="0" w:color="auto"/>
        <w:bottom w:val="none" w:sz="0" w:space="0" w:color="auto"/>
        <w:right w:val="none" w:sz="0" w:space="0" w:color="auto"/>
      </w:divBdr>
    </w:div>
    <w:div w:id="980692807">
      <w:bodyDiv w:val="1"/>
      <w:marLeft w:val="0"/>
      <w:marRight w:val="0"/>
      <w:marTop w:val="0"/>
      <w:marBottom w:val="0"/>
      <w:divBdr>
        <w:top w:val="none" w:sz="0" w:space="0" w:color="auto"/>
        <w:left w:val="none" w:sz="0" w:space="0" w:color="auto"/>
        <w:bottom w:val="none" w:sz="0" w:space="0" w:color="auto"/>
        <w:right w:val="none" w:sz="0" w:space="0" w:color="auto"/>
      </w:divBdr>
    </w:div>
    <w:div w:id="982273975">
      <w:bodyDiv w:val="1"/>
      <w:marLeft w:val="0"/>
      <w:marRight w:val="0"/>
      <w:marTop w:val="0"/>
      <w:marBottom w:val="0"/>
      <w:divBdr>
        <w:top w:val="none" w:sz="0" w:space="0" w:color="auto"/>
        <w:left w:val="none" w:sz="0" w:space="0" w:color="auto"/>
        <w:bottom w:val="none" w:sz="0" w:space="0" w:color="auto"/>
        <w:right w:val="none" w:sz="0" w:space="0" w:color="auto"/>
      </w:divBdr>
    </w:div>
    <w:div w:id="987786118">
      <w:bodyDiv w:val="1"/>
      <w:marLeft w:val="0"/>
      <w:marRight w:val="0"/>
      <w:marTop w:val="0"/>
      <w:marBottom w:val="0"/>
      <w:divBdr>
        <w:top w:val="none" w:sz="0" w:space="0" w:color="auto"/>
        <w:left w:val="none" w:sz="0" w:space="0" w:color="auto"/>
        <w:bottom w:val="none" w:sz="0" w:space="0" w:color="auto"/>
        <w:right w:val="none" w:sz="0" w:space="0" w:color="auto"/>
      </w:divBdr>
    </w:div>
    <w:div w:id="988290260">
      <w:bodyDiv w:val="1"/>
      <w:marLeft w:val="0"/>
      <w:marRight w:val="0"/>
      <w:marTop w:val="0"/>
      <w:marBottom w:val="0"/>
      <w:divBdr>
        <w:top w:val="none" w:sz="0" w:space="0" w:color="auto"/>
        <w:left w:val="none" w:sz="0" w:space="0" w:color="auto"/>
        <w:bottom w:val="none" w:sz="0" w:space="0" w:color="auto"/>
        <w:right w:val="none" w:sz="0" w:space="0" w:color="auto"/>
      </w:divBdr>
    </w:div>
    <w:div w:id="996232035">
      <w:bodyDiv w:val="1"/>
      <w:marLeft w:val="0"/>
      <w:marRight w:val="0"/>
      <w:marTop w:val="0"/>
      <w:marBottom w:val="0"/>
      <w:divBdr>
        <w:top w:val="none" w:sz="0" w:space="0" w:color="auto"/>
        <w:left w:val="none" w:sz="0" w:space="0" w:color="auto"/>
        <w:bottom w:val="none" w:sz="0" w:space="0" w:color="auto"/>
        <w:right w:val="none" w:sz="0" w:space="0" w:color="auto"/>
      </w:divBdr>
    </w:div>
    <w:div w:id="999692664">
      <w:bodyDiv w:val="1"/>
      <w:marLeft w:val="0"/>
      <w:marRight w:val="0"/>
      <w:marTop w:val="0"/>
      <w:marBottom w:val="0"/>
      <w:divBdr>
        <w:top w:val="none" w:sz="0" w:space="0" w:color="auto"/>
        <w:left w:val="none" w:sz="0" w:space="0" w:color="auto"/>
        <w:bottom w:val="none" w:sz="0" w:space="0" w:color="auto"/>
        <w:right w:val="none" w:sz="0" w:space="0" w:color="auto"/>
      </w:divBdr>
    </w:div>
    <w:div w:id="1003439495">
      <w:bodyDiv w:val="1"/>
      <w:marLeft w:val="0"/>
      <w:marRight w:val="0"/>
      <w:marTop w:val="0"/>
      <w:marBottom w:val="0"/>
      <w:divBdr>
        <w:top w:val="none" w:sz="0" w:space="0" w:color="auto"/>
        <w:left w:val="none" w:sz="0" w:space="0" w:color="auto"/>
        <w:bottom w:val="none" w:sz="0" w:space="0" w:color="auto"/>
        <w:right w:val="none" w:sz="0" w:space="0" w:color="auto"/>
      </w:divBdr>
    </w:div>
    <w:div w:id="1006715868">
      <w:bodyDiv w:val="1"/>
      <w:marLeft w:val="0"/>
      <w:marRight w:val="0"/>
      <w:marTop w:val="0"/>
      <w:marBottom w:val="0"/>
      <w:divBdr>
        <w:top w:val="none" w:sz="0" w:space="0" w:color="auto"/>
        <w:left w:val="none" w:sz="0" w:space="0" w:color="auto"/>
        <w:bottom w:val="none" w:sz="0" w:space="0" w:color="auto"/>
        <w:right w:val="none" w:sz="0" w:space="0" w:color="auto"/>
      </w:divBdr>
    </w:div>
    <w:div w:id="1012075211">
      <w:bodyDiv w:val="1"/>
      <w:marLeft w:val="0"/>
      <w:marRight w:val="0"/>
      <w:marTop w:val="0"/>
      <w:marBottom w:val="0"/>
      <w:divBdr>
        <w:top w:val="none" w:sz="0" w:space="0" w:color="auto"/>
        <w:left w:val="none" w:sz="0" w:space="0" w:color="auto"/>
        <w:bottom w:val="none" w:sz="0" w:space="0" w:color="auto"/>
        <w:right w:val="none" w:sz="0" w:space="0" w:color="auto"/>
      </w:divBdr>
    </w:div>
    <w:div w:id="1014458710">
      <w:bodyDiv w:val="1"/>
      <w:marLeft w:val="0"/>
      <w:marRight w:val="0"/>
      <w:marTop w:val="0"/>
      <w:marBottom w:val="0"/>
      <w:divBdr>
        <w:top w:val="none" w:sz="0" w:space="0" w:color="auto"/>
        <w:left w:val="none" w:sz="0" w:space="0" w:color="auto"/>
        <w:bottom w:val="none" w:sz="0" w:space="0" w:color="auto"/>
        <w:right w:val="none" w:sz="0" w:space="0" w:color="auto"/>
      </w:divBdr>
    </w:div>
    <w:div w:id="1015349417">
      <w:bodyDiv w:val="1"/>
      <w:marLeft w:val="0"/>
      <w:marRight w:val="0"/>
      <w:marTop w:val="0"/>
      <w:marBottom w:val="0"/>
      <w:divBdr>
        <w:top w:val="none" w:sz="0" w:space="0" w:color="auto"/>
        <w:left w:val="none" w:sz="0" w:space="0" w:color="auto"/>
        <w:bottom w:val="none" w:sz="0" w:space="0" w:color="auto"/>
        <w:right w:val="none" w:sz="0" w:space="0" w:color="auto"/>
      </w:divBdr>
    </w:div>
    <w:div w:id="1022627866">
      <w:bodyDiv w:val="1"/>
      <w:marLeft w:val="0"/>
      <w:marRight w:val="0"/>
      <w:marTop w:val="0"/>
      <w:marBottom w:val="0"/>
      <w:divBdr>
        <w:top w:val="none" w:sz="0" w:space="0" w:color="auto"/>
        <w:left w:val="none" w:sz="0" w:space="0" w:color="auto"/>
        <w:bottom w:val="none" w:sz="0" w:space="0" w:color="auto"/>
        <w:right w:val="none" w:sz="0" w:space="0" w:color="auto"/>
      </w:divBdr>
    </w:div>
    <w:div w:id="1025639770">
      <w:bodyDiv w:val="1"/>
      <w:marLeft w:val="0"/>
      <w:marRight w:val="0"/>
      <w:marTop w:val="0"/>
      <w:marBottom w:val="0"/>
      <w:divBdr>
        <w:top w:val="none" w:sz="0" w:space="0" w:color="auto"/>
        <w:left w:val="none" w:sz="0" w:space="0" w:color="auto"/>
        <w:bottom w:val="none" w:sz="0" w:space="0" w:color="auto"/>
        <w:right w:val="none" w:sz="0" w:space="0" w:color="auto"/>
      </w:divBdr>
    </w:div>
    <w:div w:id="1026249168">
      <w:bodyDiv w:val="1"/>
      <w:marLeft w:val="0"/>
      <w:marRight w:val="0"/>
      <w:marTop w:val="0"/>
      <w:marBottom w:val="0"/>
      <w:divBdr>
        <w:top w:val="none" w:sz="0" w:space="0" w:color="auto"/>
        <w:left w:val="none" w:sz="0" w:space="0" w:color="auto"/>
        <w:bottom w:val="none" w:sz="0" w:space="0" w:color="auto"/>
        <w:right w:val="none" w:sz="0" w:space="0" w:color="auto"/>
      </w:divBdr>
    </w:div>
    <w:div w:id="1028140236">
      <w:bodyDiv w:val="1"/>
      <w:marLeft w:val="0"/>
      <w:marRight w:val="0"/>
      <w:marTop w:val="0"/>
      <w:marBottom w:val="0"/>
      <w:divBdr>
        <w:top w:val="none" w:sz="0" w:space="0" w:color="auto"/>
        <w:left w:val="none" w:sz="0" w:space="0" w:color="auto"/>
        <w:bottom w:val="none" w:sz="0" w:space="0" w:color="auto"/>
        <w:right w:val="none" w:sz="0" w:space="0" w:color="auto"/>
      </w:divBdr>
    </w:div>
    <w:div w:id="1039940481">
      <w:bodyDiv w:val="1"/>
      <w:marLeft w:val="0"/>
      <w:marRight w:val="0"/>
      <w:marTop w:val="0"/>
      <w:marBottom w:val="0"/>
      <w:divBdr>
        <w:top w:val="none" w:sz="0" w:space="0" w:color="auto"/>
        <w:left w:val="none" w:sz="0" w:space="0" w:color="auto"/>
        <w:bottom w:val="none" w:sz="0" w:space="0" w:color="auto"/>
        <w:right w:val="none" w:sz="0" w:space="0" w:color="auto"/>
      </w:divBdr>
    </w:div>
    <w:div w:id="1040206552">
      <w:bodyDiv w:val="1"/>
      <w:marLeft w:val="0"/>
      <w:marRight w:val="0"/>
      <w:marTop w:val="0"/>
      <w:marBottom w:val="0"/>
      <w:divBdr>
        <w:top w:val="none" w:sz="0" w:space="0" w:color="auto"/>
        <w:left w:val="none" w:sz="0" w:space="0" w:color="auto"/>
        <w:bottom w:val="none" w:sz="0" w:space="0" w:color="auto"/>
        <w:right w:val="none" w:sz="0" w:space="0" w:color="auto"/>
      </w:divBdr>
    </w:div>
    <w:div w:id="1043754718">
      <w:bodyDiv w:val="1"/>
      <w:marLeft w:val="0"/>
      <w:marRight w:val="0"/>
      <w:marTop w:val="0"/>
      <w:marBottom w:val="0"/>
      <w:divBdr>
        <w:top w:val="none" w:sz="0" w:space="0" w:color="auto"/>
        <w:left w:val="none" w:sz="0" w:space="0" w:color="auto"/>
        <w:bottom w:val="none" w:sz="0" w:space="0" w:color="auto"/>
        <w:right w:val="none" w:sz="0" w:space="0" w:color="auto"/>
      </w:divBdr>
    </w:div>
    <w:div w:id="1048996895">
      <w:bodyDiv w:val="1"/>
      <w:marLeft w:val="0"/>
      <w:marRight w:val="0"/>
      <w:marTop w:val="0"/>
      <w:marBottom w:val="0"/>
      <w:divBdr>
        <w:top w:val="none" w:sz="0" w:space="0" w:color="auto"/>
        <w:left w:val="none" w:sz="0" w:space="0" w:color="auto"/>
        <w:bottom w:val="none" w:sz="0" w:space="0" w:color="auto"/>
        <w:right w:val="none" w:sz="0" w:space="0" w:color="auto"/>
      </w:divBdr>
    </w:div>
    <w:div w:id="1052465070">
      <w:bodyDiv w:val="1"/>
      <w:marLeft w:val="0"/>
      <w:marRight w:val="0"/>
      <w:marTop w:val="0"/>
      <w:marBottom w:val="0"/>
      <w:divBdr>
        <w:top w:val="none" w:sz="0" w:space="0" w:color="auto"/>
        <w:left w:val="none" w:sz="0" w:space="0" w:color="auto"/>
        <w:bottom w:val="none" w:sz="0" w:space="0" w:color="auto"/>
        <w:right w:val="none" w:sz="0" w:space="0" w:color="auto"/>
      </w:divBdr>
    </w:div>
    <w:div w:id="1054741914">
      <w:bodyDiv w:val="1"/>
      <w:marLeft w:val="0"/>
      <w:marRight w:val="0"/>
      <w:marTop w:val="0"/>
      <w:marBottom w:val="0"/>
      <w:divBdr>
        <w:top w:val="none" w:sz="0" w:space="0" w:color="auto"/>
        <w:left w:val="none" w:sz="0" w:space="0" w:color="auto"/>
        <w:bottom w:val="none" w:sz="0" w:space="0" w:color="auto"/>
        <w:right w:val="none" w:sz="0" w:space="0" w:color="auto"/>
      </w:divBdr>
    </w:div>
    <w:div w:id="1059674046">
      <w:bodyDiv w:val="1"/>
      <w:marLeft w:val="0"/>
      <w:marRight w:val="0"/>
      <w:marTop w:val="0"/>
      <w:marBottom w:val="0"/>
      <w:divBdr>
        <w:top w:val="none" w:sz="0" w:space="0" w:color="auto"/>
        <w:left w:val="none" w:sz="0" w:space="0" w:color="auto"/>
        <w:bottom w:val="none" w:sz="0" w:space="0" w:color="auto"/>
        <w:right w:val="none" w:sz="0" w:space="0" w:color="auto"/>
      </w:divBdr>
    </w:div>
    <w:div w:id="1061563003">
      <w:bodyDiv w:val="1"/>
      <w:marLeft w:val="0"/>
      <w:marRight w:val="0"/>
      <w:marTop w:val="0"/>
      <w:marBottom w:val="0"/>
      <w:divBdr>
        <w:top w:val="none" w:sz="0" w:space="0" w:color="auto"/>
        <w:left w:val="none" w:sz="0" w:space="0" w:color="auto"/>
        <w:bottom w:val="none" w:sz="0" w:space="0" w:color="auto"/>
        <w:right w:val="none" w:sz="0" w:space="0" w:color="auto"/>
      </w:divBdr>
    </w:div>
    <w:div w:id="1067459475">
      <w:bodyDiv w:val="1"/>
      <w:marLeft w:val="0"/>
      <w:marRight w:val="0"/>
      <w:marTop w:val="0"/>
      <w:marBottom w:val="0"/>
      <w:divBdr>
        <w:top w:val="none" w:sz="0" w:space="0" w:color="auto"/>
        <w:left w:val="none" w:sz="0" w:space="0" w:color="auto"/>
        <w:bottom w:val="none" w:sz="0" w:space="0" w:color="auto"/>
        <w:right w:val="none" w:sz="0" w:space="0" w:color="auto"/>
      </w:divBdr>
    </w:div>
    <w:div w:id="1068040508">
      <w:bodyDiv w:val="1"/>
      <w:marLeft w:val="0"/>
      <w:marRight w:val="0"/>
      <w:marTop w:val="0"/>
      <w:marBottom w:val="0"/>
      <w:divBdr>
        <w:top w:val="none" w:sz="0" w:space="0" w:color="auto"/>
        <w:left w:val="none" w:sz="0" w:space="0" w:color="auto"/>
        <w:bottom w:val="none" w:sz="0" w:space="0" w:color="auto"/>
        <w:right w:val="none" w:sz="0" w:space="0" w:color="auto"/>
      </w:divBdr>
    </w:div>
    <w:div w:id="1082872549">
      <w:bodyDiv w:val="1"/>
      <w:marLeft w:val="0"/>
      <w:marRight w:val="0"/>
      <w:marTop w:val="0"/>
      <w:marBottom w:val="0"/>
      <w:divBdr>
        <w:top w:val="none" w:sz="0" w:space="0" w:color="auto"/>
        <w:left w:val="none" w:sz="0" w:space="0" w:color="auto"/>
        <w:bottom w:val="none" w:sz="0" w:space="0" w:color="auto"/>
        <w:right w:val="none" w:sz="0" w:space="0" w:color="auto"/>
      </w:divBdr>
    </w:div>
    <w:div w:id="1083145947">
      <w:bodyDiv w:val="1"/>
      <w:marLeft w:val="0"/>
      <w:marRight w:val="0"/>
      <w:marTop w:val="0"/>
      <w:marBottom w:val="0"/>
      <w:divBdr>
        <w:top w:val="none" w:sz="0" w:space="0" w:color="auto"/>
        <w:left w:val="none" w:sz="0" w:space="0" w:color="auto"/>
        <w:bottom w:val="none" w:sz="0" w:space="0" w:color="auto"/>
        <w:right w:val="none" w:sz="0" w:space="0" w:color="auto"/>
      </w:divBdr>
    </w:div>
    <w:div w:id="1087194029">
      <w:bodyDiv w:val="1"/>
      <w:marLeft w:val="0"/>
      <w:marRight w:val="0"/>
      <w:marTop w:val="0"/>
      <w:marBottom w:val="0"/>
      <w:divBdr>
        <w:top w:val="none" w:sz="0" w:space="0" w:color="auto"/>
        <w:left w:val="none" w:sz="0" w:space="0" w:color="auto"/>
        <w:bottom w:val="none" w:sz="0" w:space="0" w:color="auto"/>
        <w:right w:val="none" w:sz="0" w:space="0" w:color="auto"/>
      </w:divBdr>
    </w:div>
    <w:div w:id="1088380596">
      <w:bodyDiv w:val="1"/>
      <w:marLeft w:val="0"/>
      <w:marRight w:val="0"/>
      <w:marTop w:val="0"/>
      <w:marBottom w:val="0"/>
      <w:divBdr>
        <w:top w:val="none" w:sz="0" w:space="0" w:color="auto"/>
        <w:left w:val="none" w:sz="0" w:space="0" w:color="auto"/>
        <w:bottom w:val="none" w:sz="0" w:space="0" w:color="auto"/>
        <w:right w:val="none" w:sz="0" w:space="0" w:color="auto"/>
      </w:divBdr>
    </w:div>
    <w:div w:id="1094738674">
      <w:bodyDiv w:val="1"/>
      <w:marLeft w:val="0"/>
      <w:marRight w:val="0"/>
      <w:marTop w:val="0"/>
      <w:marBottom w:val="0"/>
      <w:divBdr>
        <w:top w:val="none" w:sz="0" w:space="0" w:color="auto"/>
        <w:left w:val="none" w:sz="0" w:space="0" w:color="auto"/>
        <w:bottom w:val="none" w:sz="0" w:space="0" w:color="auto"/>
        <w:right w:val="none" w:sz="0" w:space="0" w:color="auto"/>
      </w:divBdr>
    </w:div>
    <w:div w:id="1104498459">
      <w:bodyDiv w:val="1"/>
      <w:marLeft w:val="0"/>
      <w:marRight w:val="0"/>
      <w:marTop w:val="0"/>
      <w:marBottom w:val="0"/>
      <w:divBdr>
        <w:top w:val="none" w:sz="0" w:space="0" w:color="auto"/>
        <w:left w:val="none" w:sz="0" w:space="0" w:color="auto"/>
        <w:bottom w:val="none" w:sz="0" w:space="0" w:color="auto"/>
        <w:right w:val="none" w:sz="0" w:space="0" w:color="auto"/>
      </w:divBdr>
    </w:div>
    <w:div w:id="1111170489">
      <w:bodyDiv w:val="1"/>
      <w:marLeft w:val="0"/>
      <w:marRight w:val="0"/>
      <w:marTop w:val="0"/>
      <w:marBottom w:val="0"/>
      <w:divBdr>
        <w:top w:val="none" w:sz="0" w:space="0" w:color="auto"/>
        <w:left w:val="none" w:sz="0" w:space="0" w:color="auto"/>
        <w:bottom w:val="none" w:sz="0" w:space="0" w:color="auto"/>
        <w:right w:val="none" w:sz="0" w:space="0" w:color="auto"/>
      </w:divBdr>
    </w:div>
    <w:div w:id="1112361221">
      <w:bodyDiv w:val="1"/>
      <w:marLeft w:val="0"/>
      <w:marRight w:val="0"/>
      <w:marTop w:val="0"/>
      <w:marBottom w:val="0"/>
      <w:divBdr>
        <w:top w:val="none" w:sz="0" w:space="0" w:color="auto"/>
        <w:left w:val="none" w:sz="0" w:space="0" w:color="auto"/>
        <w:bottom w:val="none" w:sz="0" w:space="0" w:color="auto"/>
        <w:right w:val="none" w:sz="0" w:space="0" w:color="auto"/>
      </w:divBdr>
    </w:div>
    <w:div w:id="1113597223">
      <w:bodyDiv w:val="1"/>
      <w:marLeft w:val="0"/>
      <w:marRight w:val="0"/>
      <w:marTop w:val="0"/>
      <w:marBottom w:val="0"/>
      <w:divBdr>
        <w:top w:val="none" w:sz="0" w:space="0" w:color="auto"/>
        <w:left w:val="none" w:sz="0" w:space="0" w:color="auto"/>
        <w:bottom w:val="none" w:sz="0" w:space="0" w:color="auto"/>
        <w:right w:val="none" w:sz="0" w:space="0" w:color="auto"/>
      </w:divBdr>
    </w:div>
    <w:div w:id="1119297465">
      <w:bodyDiv w:val="1"/>
      <w:marLeft w:val="0"/>
      <w:marRight w:val="0"/>
      <w:marTop w:val="0"/>
      <w:marBottom w:val="0"/>
      <w:divBdr>
        <w:top w:val="none" w:sz="0" w:space="0" w:color="auto"/>
        <w:left w:val="none" w:sz="0" w:space="0" w:color="auto"/>
        <w:bottom w:val="none" w:sz="0" w:space="0" w:color="auto"/>
        <w:right w:val="none" w:sz="0" w:space="0" w:color="auto"/>
      </w:divBdr>
    </w:div>
    <w:div w:id="1120565045">
      <w:bodyDiv w:val="1"/>
      <w:marLeft w:val="0"/>
      <w:marRight w:val="0"/>
      <w:marTop w:val="0"/>
      <w:marBottom w:val="0"/>
      <w:divBdr>
        <w:top w:val="none" w:sz="0" w:space="0" w:color="auto"/>
        <w:left w:val="none" w:sz="0" w:space="0" w:color="auto"/>
        <w:bottom w:val="none" w:sz="0" w:space="0" w:color="auto"/>
        <w:right w:val="none" w:sz="0" w:space="0" w:color="auto"/>
      </w:divBdr>
    </w:div>
    <w:div w:id="1123116802">
      <w:bodyDiv w:val="1"/>
      <w:marLeft w:val="0"/>
      <w:marRight w:val="0"/>
      <w:marTop w:val="0"/>
      <w:marBottom w:val="0"/>
      <w:divBdr>
        <w:top w:val="none" w:sz="0" w:space="0" w:color="auto"/>
        <w:left w:val="none" w:sz="0" w:space="0" w:color="auto"/>
        <w:bottom w:val="none" w:sz="0" w:space="0" w:color="auto"/>
        <w:right w:val="none" w:sz="0" w:space="0" w:color="auto"/>
      </w:divBdr>
    </w:div>
    <w:div w:id="1133672605">
      <w:bodyDiv w:val="1"/>
      <w:marLeft w:val="0"/>
      <w:marRight w:val="0"/>
      <w:marTop w:val="0"/>
      <w:marBottom w:val="0"/>
      <w:divBdr>
        <w:top w:val="none" w:sz="0" w:space="0" w:color="auto"/>
        <w:left w:val="none" w:sz="0" w:space="0" w:color="auto"/>
        <w:bottom w:val="none" w:sz="0" w:space="0" w:color="auto"/>
        <w:right w:val="none" w:sz="0" w:space="0" w:color="auto"/>
      </w:divBdr>
    </w:div>
    <w:div w:id="1133907144">
      <w:bodyDiv w:val="1"/>
      <w:marLeft w:val="0"/>
      <w:marRight w:val="0"/>
      <w:marTop w:val="0"/>
      <w:marBottom w:val="0"/>
      <w:divBdr>
        <w:top w:val="none" w:sz="0" w:space="0" w:color="auto"/>
        <w:left w:val="none" w:sz="0" w:space="0" w:color="auto"/>
        <w:bottom w:val="none" w:sz="0" w:space="0" w:color="auto"/>
        <w:right w:val="none" w:sz="0" w:space="0" w:color="auto"/>
      </w:divBdr>
    </w:div>
    <w:div w:id="1134328279">
      <w:bodyDiv w:val="1"/>
      <w:marLeft w:val="0"/>
      <w:marRight w:val="0"/>
      <w:marTop w:val="0"/>
      <w:marBottom w:val="0"/>
      <w:divBdr>
        <w:top w:val="none" w:sz="0" w:space="0" w:color="auto"/>
        <w:left w:val="none" w:sz="0" w:space="0" w:color="auto"/>
        <w:bottom w:val="none" w:sz="0" w:space="0" w:color="auto"/>
        <w:right w:val="none" w:sz="0" w:space="0" w:color="auto"/>
      </w:divBdr>
    </w:div>
    <w:div w:id="1134372399">
      <w:bodyDiv w:val="1"/>
      <w:marLeft w:val="0"/>
      <w:marRight w:val="0"/>
      <w:marTop w:val="0"/>
      <w:marBottom w:val="0"/>
      <w:divBdr>
        <w:top w:val="none" w:sz="0" w:space="0" w:color="auto"/>
        <w:left w:val="none" w:sz="0" w:space="0" w:color="auto"/>
        <w:bottom w:val="none" w:sz="0" w:space="0" w:color="auto"/>
        <w:right w:val="none" w:sz="0" w:space="0" w:color="auto"/>
      </w:divBdr>
    </w:div>
    <w:div w:id="1135831428">
      <w:bodyDiv w:val="1"/>
      <w:marLeft w:val="0"/>
      <w:marRight w:val="0"/>
      <w:marTop w:val="0"/>
      <w:marBottom w:val="0"/>
      <w:divBdr>
        <w:top w:val="none" w:sz="0" w:space="0" w:color="auto"/>
        <w:left w:val="none" w:sz="0" w:space="0" w:color="auto"/>
        <w:bottom w:val="none" w:sz="0" w:space="0" w:color="auto"/>
        <w:right w:val="none" w:sz="0" w:space="0" w:color="auto"/>
      </w:divBdr>
    </w:div>
    <w:div w:id="1139567955">
      <w:bodyDiv w:val="1"/>
      <w:marLeft w:val="0"/>
      <w:marRight w:val="0"/>
      <w:marTop w:val="0"/>
      <w:marBottom w:val="0"/>
      <w:divBdr>
        <w:top w:val="none" w:sz="0" w:space="0" w:color="auto"/>
        <w:left w:val="none" w:sz="0" w:space="0" w:color="auto"/>
        <w:bottom w:val="none" w:sz="0" w:space="0" w:color="auto"/>
        <w:right w:val="none" w:sz="0" w:space="0" w:color="auto"/>
      </w:divBdr>
    </w:div>
    <w:div w:id="1140999335">
      <w:bodyDiv w:val="1"/>
      <w:marLeft w:val="0"/>
      <w:marRight w:val="0"/>
      <w:marTop w:val="0"/>
      <w:marBottom w:val="0"/>
      <w:divBdr>
        <w:top w:val="none" w:sz="0" w:space="0" w:color="auto"/>
        <w:left w:val="none" w:sz="0" w:space="0" w:color="auto"/>
        <w:bottom w:val="none" w:sz="0" w:space="0" w:color="auto"/>
        <w:right w:val="none" w:sz="0" w:space="0" w:color="auto"/>
      </w:divBdr>
    </w:div>
    <w:div w:id="1142235472">
      <w:bodyDiv w:val="1"/>
      <w:marLeft w:val="0"/>
      <w:marRight w:val="0"/>
      <w:marTop w:val="0"/>
      <w:marBottom w:val="0"/>
      <w:divBdr>
        <w:top w:val="none" w:sz="0" w:space="0" w:color="auto"/>
        <w:left w:val="none" w:sz="0" w:space="0" w:color="auto"/>
        <w:bottom w:val="none" w:sz="0" w:space="0" w:color="auto"/>
        <w:right w:val="none" w:sz="0" w:space="0" w:color="auto"/>
      </w:divBdr>
    </w:div>
    <w:div w:id="1142885742">
      <w:bodyDiv w:val="1"/>
      <w:marLeft w:val="0"/>
      <w:marRight w:val="0"/>
      <w:marTop w:val="0"/>
      <w:marBottom w:val="0"/>
      <w:divBdr>
        <w:top w:val="none" w:sz="0" w:space="0" w:color="auto"/>
        <w:left w:val="none" w:sz="0" w:space="0" w:color="auto"/>
        <w:bottom w:val="none" w:sz="0" w:space="0" w:color="auto"/>
        <w:right w:val="none" w:sz="0" w:space="0" w:color="auto"/>
      </w:divBdr>
    </w:div>
    <w:div w:id="1152142633">
      <w:bodyDiv w:val="1"/>
      <w:marLeft w:val="0"/>
      <w:marRight w:val="0"/>
      <w:marTop w:val="0"/>
      <w:marBottom w:val="0"/>
      <w:divBdr>
        <w:top w:val="none" w:sz="0" w:space="0" w:color="auto"/>
        <w:left w:val="none" w:sz="0" w:space="0" w:color="auto"/>
        <w:bottom w:val="none" w:sz="0" w:space="0" w:color="auto"/>
        <w:right w:val="none" w:sz="0" w:space="0" w:color="auto"/>
      </w:divBdr>
    </w:div>
    <w:div w:id="1157185537">
      <w:bodyDiv w:val="1"/>
      <w:marLeft w:val="0"/>
      <w:marRight w:val="0"/>
      <w:marTop w:val="0"/>
      <w:marBottom w:val="0"/>
      <w:divBdr>
        <w:top w:val="none" w:sz="0" w:space="0" w:color="auto"/>
        <w:left w:val="none" w:sz="0" w:space="0" w:color="auto"/>
        <w:bottom w:val="none" w:sz="0" w:space="0" w:color="auto"/>
        <w:right w:val="none" w:sz="0" w:space="0" w:color="auto"/>
      </w:divBdr>
    </w:div>
    <w:div w:id="1158695702">
      <w:bodyDiv w:val="1"/>
      <w:marLeft w:val="0"/>
      <w:marRight w:val="0"/>
      <w:marTop w:val="0"/>
      <w:marBottom w:val="0"/>
      <w:divBdr>
        <w:top w:val="none" w:sz="0" w:space="0" w:color="auto"/>
        <w:left w:val="none" w:sz="0" w:space="0" w:color="auto"/>
        <w:bottom w:val="none" w:sz="0" w:space="0" w:color="auto"/>
        <w:right w:val="none" w:sz="0" w:space="0" w:color="auto"/>
      </w:divBdr>
    </w:div>
    <w:div w:id="1159811662">
      <w:bodyDiv w:val="1"/>
      <w:marLeft w:val="0"/>
      <w:marRight w:val="0"/>
      <w:marTop w:val="0"/>
      <w:marBottom w:val="0"/>
      <w:divBdr>
        <w:top w:val="none" w:sz="0" w:space="0" w:color="auto"/>
        <w:left w:val="none" w:sz="0" w:space="0" w:color="auto"/>
        <w:bottom w:val="none" w:sz="0" w:space="0" w:color="auto"/>
        <w:right w:val="none" w:sz="0" w:space="0" w:color="auto"/>
      </w:divBdr>
    </w:div>
    <w:div w:id="1164399134">
      <w:bodyDiv w:val="1"/>
      <w:marLeft w:val="0"/>
      <w:marRight w:val="0"/>
      <w:marTop w:val="0"/>
      <w:marBottom w:val="0"/>
      <w:divBdr>
        <w:top w:val="none" w:sz="0" w:space="0" w:color="auto"/>
        <w:left w:val="none" w:sz="0" w:space="0" w:color="auto"/>
        <w:bottom w:val="none" w:sz="0" w:space="0" w:color="auto"/>
        <w:right w:val="none" w:sz="0" w:space="0" w:color="auto"/>
      </w:divBdr>
    </w:div>
    <w:div w:id="1166820520">
      <w:bodyDiv w:val="1"/>
      <w:marLeft w:val="0"/>
      <w:marRight w:val="0"/>
      <w:marTop w:val="0"/>
      <w:marBottom w:val="0"/>
      <w:divBdr>
        <w:top w:val="none" w:sz="0" w:space="0" w:color="auto"/>
        <w:left w:val="none" w:sz="0" w:space="0" w:color="auto"/>
        <w:bottom w:val="none" w:sz="0" w:space="0" w:color="auto"/>
        <w:right w:val="none" w:sz="0" w:space="0" w:color="auto"/>
      </w:divBdr>
    </w:div>
    <w:div w:id="1170481418">
      <w:bodyDiv w:val="1"/>
      <w:marLeft w:val="0"/>
      <w:marRight w:val="0"/>
      <w:marTop w:val="0"/>
      <w:marBottom w:val="0"/>
      <w:divBdr>
        <w:top w:val="none" w:sz="0" w:space="0" w:color="auto"/>
        <w:left w:val="none" w:sz="0" w:space="0" w:color="auto"/>
        <w:bottom w:val="none" w:sz="0" w:space="0" w:color="auto"/>
        <w:right w:val="none" w:sz="0" w:space="0" w:color="auto"/>
      </w:divBdr>
    </w:div>
    <w:div w:id="1171337279">
      <w:bodyDiv w:val="1"/>
      <w:marLeft w:val="0"/>
      <w:marRight w:val="0"/>
      <w:marTop w:val="0"/>
      <w:marBottom w:val="0"/>
      <w:divBdr>
        <w:top w:val="none" w:sz="0" w:space="0" w:color="auto"/>
        <w:left w:val="none" w:sz="0" w:space="0" w:color="auto"/>
        <w:bottom w:val="none" w:sz="0" w:space="0" w:color="auto"/>
        <w:right w:val="none" w:sz="0" w:space="0" w:color="auto"/>
      </w:divBdr>
    </w:div>
    <w:div w:id="1174299597">
      <w:bodyDiv w:val="1"/>
      <w:marLeft w:val="0"/>
      <w:marRight w:val="0"/>
      <w:marTop w:val="0"/>
      <w:marBottom w:val="0"/>
      <w:divBdr>
        <w:top w:val="none" w:sz="0" w:space="0" w:color="auto"/>
        <w:left w:val="none" w:sz="0" w:space="0" w:color="auto"/>
        <w:bottom w:val="none" w:sz="0" w:space="0" w:color="auto"/>
        <w:right w:val="none" w:sz="0" w:space="0" w:color="auto"/>
      </w:divBdr>
    </w:div>
    <w:div w:id="1176773172">
      <w:bodyDiv w:val="1"/>
      <w:marLeft w:val="0"/>
      <w:marRight w:val="0"/>
      <w:marTop w:val="0"/>
      <w:marBottom w:val="0"/>
      <w:divBdr>
        <w:top w:val="none" w:sz="0" w:space="0" w:color="auto"/>
        <w:left w:val="none" w:sz="0" w:space="0" w:color="auto"/>
        <w:bottom w:val="none" w:sz="0" w:space="0" w:color="auto"/>
        <w:right w:val="none" w:sz="0" w:space="0" w:color="auto"/>
      </w:divBdr>
    </w:div>
    <w:div w:id="1179271141">
      <w:bodyDiv w:val="1"/>
      <w:marLeft w:val="0"/>
      <w:marRight w:val="0"/>
      <w:marTop w:val="0"/>
      <w:marBottom w:val="0"/>
      <w:divBdr>
        <w:top w:val="none" w:sz="0" w:space="0" w:color="auto"/>
        <w:left w:val="none" w:sz="0" w:space="0" w:color="auto"/>
        <w:bottom w:val="none" w:sz="0" w:space="0" w:color="auto"/>
        <w:right w:val="none" w:sz="0" w:space="0" w:color="auto"/>
      </w:divBdr>
    </w:div>
    <w:div w:id="1202134917">
      <w:bodyDiv w:val="1"/>
      <w:marLeft w:val="0"/>
      <w:marRight w:val="0"/>
      <w:marTop w:val="0"/>
      <w:marBottom w:val="0"/>
      <w:divBdr>
        <w:top w:val="none" w:sz="0" w:space="0" w:color="auto"/>
        <w:left w:val="none" w:sz="0" w:space="0" w:color="auto"/>
        <w:bottom w:val="none" w:sz="0" w:space="0" w:color="auto"/>
        <w:right w:val="none" w:sz="0" w:space="0" w:color="auto"/>
      </w:divBdr>
    </w:div>
    <w:div w:id="1203328616">
      <w:bodyDiv w:val="1"/>
      <w:marLeft w:val="0"/>
      <w:marRight w:val="0"/>
      <w:marTop w:val="0"/>
      <w:marBottom w:val="0"/>
      <w:divBdr>
        <w:top w:val="none" w:sz="0" w:space="0" w:color="auto"/>
        <w:left w:val="none" w:sz="0" w:space="0" w:color="auto"/>
        <w:bottom w:val="none" w:sz="0" w:space="0" w:color="auto"/>
        <w:right w:val="none" w:sz="0" w:space="0" w:color="auto"/>
      </w:divBdr>
    </w:div>
    <w:div w:id="1206259448">
      <w:bodyDiv w:val="1"/>
      <w:marLeft w:val="0"/>
      <w:marRight w:val="0"/>
      <w:marTop w:val="0"/>
      <w:marBottom w:val="0"/>
      <w:divBdr>
        <w:top w:val="none" w:sz="0" w:space="0" w:color="auto"/>
        <w:left w:val="none" w:sz="0" w:space="0" w:color="auto"/>
        <w:bottom w:val="none" w:sz="0" w:space="0" w:color="auto"/>
        <w:right w:val="none" w:sz="0" w:space="0" w:color="auto"/>
      </w:divBdr>
    </w:div>
    <w:div w:id="1209604308">
      <w:bodyDiv w:val="1"/>
      <w:marLeft w:val="0"/>
      <w:marRight w:val="0"/>
      <w:marTop w:val="0"/>
      <w:marBottom w:val="0"/>
      <w:divBdr>
        <w:top w:val="none" w:sz="0" w:space="0" w:color="auto"/>
        <w:left w:val="none" w:sz="0" w:space="0" w:color="auto"/>
        <w:bottom w:val="none" w:sz="0" w:space="0" w:color="auto"/>
        <w:right w:val="none" w:sz="0" w:space="0" w:color="auto"/>
      </w:divBdr>
    </w:div>
    <w:div w:id="1209803628">
      <w:bodyDiv w:val="1"/>
      <w:marLeft w:val="0"/>
      <w:marRight w:val="0"/>
      <w:marTop w:val="0"/>
      <w:marBottom w:val="0"/>
      <w:divBdr>
        <w:top w:val="none" w:sz="0" w:space="0" w:color="auto"/>
        <w:left w:val="none" w:sz="0" w:space="0" w:color="auto"/>
        <w:bottom w:val="none" w:sz="0" w:space="0" w:color="auto"/>
        <w:right w:val="none" w:sz="0" w:space="0" w:color="auto"/>
      </w:divBdr>
    </w:div>
    <w:div w:id="1212420995">
      <w:bodyDiv w:val="1"/>
      <w:marLeft w:val="0"/>
      <w:marRight w:val="0"/>
      <w:marTop w:val="0"/>
      <w:marBottom w:val="0"/>
      <w:divBdr>
        <w:top w:val="none" w:sz="0" w:space="0" w:color="auto"/>
        <w:left w:val="none" w:sz="0" w:space="0" w:color="auto"/>
        <w:bottom w:val="none" w:sz="0" w:space="0" w:color="auto"/>
        <w:right w:val="none" w:sz="0" w:space="0" w:color="auto"/>
      </w:divBdr>
    </w:div>
    <w:div w:id="1214653863">
      <w:bodyDiv w:val="1"/>
      <w:marLeft w:val="0"/>
      <w:marRight w:val="0"/>
      <w:marTop w:val="0"/>
      <w:marBottom w:val="0"/>
      <w:divBdr>
        <w:top w:val="none" w:sz="0" w:space="0" w:color="auto"/>
        <w:left w:val="none" w:sz="0" w:space="0" w:color="auto"/>
        <w:bottom w:val="none" w:sz="0" w:space="0" w:color="auto"/>
        <w:right w:val="none" w:sz="0" w:space="0" w:color="auto"/>
      </w:divBdr>
    </w:div>
    <w:div w:id="1221402956">
      <w:bodyDiv w:val="1"/>
      <w:marLeft w:val="0"/>
      <w:marRight w:val="0"/>
      <w:marTop w:val="0"/>
      <w:marBottom w:val="0"/>
      <w:divBdr>
        <w:top w:val="none" w:sz="0" w:space="0" w:color="auto"/>
        <w:left w:val="none" w:sz="0" w:space="0" w:color="auto"/>
        <w:bottom w:val="none" w:sz="0" w:space="0" w:color="auto"/>
        <w:right w:val="none" w:sz="0" w:space="0" w:color="auto"/>
      </w:divBdr>
    </w:div>
    <w:div w:id="1222867051">
      <w:bodyDiv w:val="1"/>
      <w:marLeft w:val="0"/>
      <w:marRight w:val="0"/>
      <w:marTop w:val="0"/>
      <w:marBottom w:val="0"/>
      <w:divBdr>
        <w:top w:val="none" w:sz="0" w:space="0" w:color="auto"/>
        <w:left w:val="none" w:sz="0" w:space="0" w:color="auto"/>
        <w:bottom w:val="none" w:sz="0" w:space="0" w:color="auto"/>
        <w:right w:val="none" w:sz="0" w:space="0" w:color="auto"/>
      </w:divBdr>
    </w:div>
    <w:div w:id="1225066462">
      <w:bodyDiv w:val="1"/>
      <w:marLeft w:val="0"/>
      <w:marRight w:val="0"/>
      <w:marTop w:val="0"/>
      <w:marBottom w:val="0"/>
      <w:divBdr>
        <w:top w:val="none" w:sz="0" w:space="0" w:color="auto"/>
        <w:left w:val="none" w:sz="0" w:space="0" w:color="auto"/>
        <w:bottom w:val="none" w:sz="0" w:space="0" w:color="auto"/>
        <w:right w:val="none" w:sz="0" w:space="0" w:color="auto"/>
      </w:divBdr>
    </w:div>
    <w:div w:id="1226065089">
      <w:bodyDiv w:val="1"/>
      <w:marLeft w:val="0"/>
      <w:marRight w:val="0"/>
      <w:marTop w:val="0"/>
      <w:marBottom w:val="0"/>
      <w:divBdr>
        <w:top w:val="none" w:sz="0" w:space="0" w:color="auto"/>
        <w:left w:val="none" w:sz="0" w:space="0" w:color="auto"/>
        <w:bottom w:val="none" w:sz="0" w:space="0" w:color="auto"/>
        <w:right w:val="none" w:sz="0" w:space="0" w:color="auto"/>
      </w:divBdr>
    </w:div>
    <w:div w:id="1229027119">
      <w:bodyDiv w:val="1"/>
      <w:marLeft w:val="0"/>
      <w:marRight w:val="0"/>
      <w:marTop w:val="0"/>
      <w:marBottom w:val="0"/>
      <w:divBdr>
        <w:top w:val="none" w:sz="0" w:space="0" w:color="auto"/>
        <w:left w:val="none" w:sz="0" w:space="0" w:color="auto"/>
        <w:bottom w:val="none" w:sz="0" w:space="0" w:color="auto"/>
        <w:right w:val="none" w:sz="0" w:space="0" w:color="auto"/>
      </w:divBdr>
    </w:div>
    <w:div w:id="1230262059">
      <w:bodyDiv w:val="1"/>
      <w:marLeft w:val="0"/>
      <w:marRight w:val="0"/>
      <w:marTop w:val="0"/>
      <w:marBottom w:val="0"/>
      <w:divBdr>
        <w:top w:val="none" w:sz="0" w:space="0" w:color="auto"/>
        <w:left w:val="none" w:sz="0" w:space="0" w:color="auto"/>
        <w:bottom w:val="none" w:sz="0" w:space="0" w:color="auto"/>
        <w:right w:val="none" w:sz="0" w:space="0" w:color="auto"/>
      </w:divBdr>
    </w:div>
    <w:div w:id="1231237077">
      <w:bodyDiv w:val="1"/>
      <w:marLeft w:val="0"/>
      <w:marRight w:val="0"/>
      <w:marTop w:val="0"/>
      <w:marBottom w:val="0"/>
      <w:divBdr>
        <w:top w:val="none" w:sz="0" w:space="0" w:color="auto"/>
        <w:left w:val="none" w:sz="0" w:space="0" w:color="auto"/>
        <w:bottom w:val="none" w:sz="0" w:space="0" w:color="auto"/>
        <w:right w:val="none" w:sz="0" w:space="0" w:color="auto"/>
      </w:divBdr>
    </w:div>
    <w:div w:id="1234123835">
      <w:bodyDiv w:val="1"/>
      <w:marLeft w:val="0"/>
      <w:marRight w:val="0"/>
      <w:marTop w:val="0"/>
      <w:marBottom w:val="0"/>
      <w:divBdr>
        <w:top w:val="none" w:sz="0" w:space="0" w:color="auto"/>
        <w:left w:val="none" w:sz="0" w:space="0" w:color="auto"/>
        <w:bottom w:val="none" w:sz="0" w:space="0" w:color="auto"/>
        <w:right w:val="none" w:sz="0" w:space="0" w:color="auto"/>
      </w:divBdr>
    </w:div>
    <w:div w:id="1243101900">
      <w:bodyDiv w:val="1"/>
      <w:marLeft w:val="0"/>
      <w:marRight w:val="0"/>
      <w:marTop w:val="0"/>
      <w:marBottom w:val="0"/>
      <w:divBdr>
        <w:top w:val="none" w:sz="0" w:space="0" w:color="auto"/>
        <w:left w:val="none" w:sz="0" w:space="0" w:color="auto"/>
        <w:bottom w:val="none" w:sz="0" w:space="0" w:color="auto"/>
        <w:right w:val="none" w:sz="0" w:space="0" w:color="auto"/>
      </w:divBdr>
    </w:div>
    <w:div w:id="1252589822">
      <w:bodyDiv w:val="1"/>
      <w:marLeft w:val="0"/>
      <w:marRight w:val="0"/>
      <w:marTop w:val="0"/>
      <w:marBottom w:val="0"/>
      <w:divBdr>
        <w:top w:val="none" w:sz="0" w:space="0" w:color="auto"/>
        <w:left w:val="none" w:sz="0" w:space="0" w:color="auto"/>
        <w:bottom w:val="none" w:sz="0" w:space="0" w:color="auto"/>
        <w:right w:val="none" w:sz="0" w:space="0" w:color="auto"/>
      </w:divBdr>
    </w:div>
    <w:div w:id="1253662845">
      <w:bodyDiv w:val="1"/>
      <w:marLeft w:val="0"/>
      <w:marRight w:val="0"/>
      <w:marTop w:val="0"/>
      <w:marBottom w:val="0"/>
      <w:divBdr>
        <w:top w:val="none" w:sz="0" w:space="0" w:color="auto"/>
        <w:left w:val="none" w:sz="0" w:space="0" w:color="auto"/>
        <w:bottom w:val="none" w:sz="0" w:space="0" w:color="auto"/>
        <w:right w:val="none" w:sz="0" w:space="0" w:color="auto"/>
      </w:divBdr>
    </w:div>
    <w:div w:id="1259828119">
      <w:bodyDiv w:val="1"/>
      <w:marLeft w:val="0"/>
      <w:marRight w:val="0"/>
      <w:marTop w:val="0"/>
      <w:marBottom w:val="0"/>
      <w:divBdr>
        <w:top w:val="none" w:sz="0" w:space="0" w:color="auto"/>
        <w:left w:val="none" w:sz="0" w:space="0" w:color="auto"/>
        <w:bottom w:val="none" w:sz="0" w:space="0" w:color="auto"/>
        <w:right w:val="none" w:sz="0" w:space="0" w:color="auto"/>
      </w:divBdr>
    </w:div>
    <w:div w:id="1266960572">
      <w:bodyDiv w:val="1"/>
      <w:marLeft w:val="0"/>
      <w:marRight w:val="0"/>
      <w:marTop w:val="0"/>
      <w:marBottom w:val="0"/>
      <w:divBdr>
        <w:top w:val="none" w:sz="0" w:space="0" w:color="auto"/>
        <w:left w:val="none" w:sz="0" w:space="0" w:color="auto"/>
        <w:bottom w:val="none" w:sz="0" w:space="0" w:color="auto"/>
        <w:right w:val="none" w:sz="0" w:space="0" w:color="auto"/>
      </w:divBdr>
    </w:div>
    <w:div w:id="1269115601">
      <w:bodyDiv w:val="1"/>
      <w:marLeft w:val="0"/>
      <w:marRight w:val="0"/>
      <w:marTop w:val="0"/>
      <w:marBottom w:val="0"/>
      <w:divBdr>
        <w:top w:val="none" w:sz="0" w:space="0" w:color="auto"/>
        <w:left w:val="none" w:sz="0" w:space="0" w:color="auto"/>
        <w:bottom w:val="none" w:sz="0" w:space="0" w:color="auto"/>
        <w:right w:val="none" w:sz="0" w:space="0" w:color="auto"/>
      </w:divBdr>
    </w:div>
    <w:div w:id="1269699059">
      <w:bodyDiv w:val="1"/>
      <w:marLeft w:val="0"/>
      <w:marRight w:val="0"/>
      <w:marTop w:val="0"/>
      <w:marBottom w:val="0"/>
      <w:divBdr>
        <w:top w:val="none" w:sz="0" w:space="0" w:color="auto"/>
        <w:left w:val="none" w:sz="0" w:space="0" w:color="auto"/>
        <w:bottom w:val="none" w:sz="0" w:space="0" w:color="auto"/>
        <w:right w:val="none" w:sz="0" w:space="0" w:color="auto"/>
      </w:divBdr>
    </w:div>
    <w:div w:id="1270159242">
      <w:bodyDiv w:val="1"/>
      <w:marLeft w:val="0"/>
      <w:marRight w:val="0"/>
      <w:marTop w:val="0"/>
      <w:marBottom w:val="0"/>
      <w:divBdr>
        <w:top w:val="none" w:sz="0" w:space="0" w:color="auto"/>
        <w:left w:val="none" w:sz="0" w:space="0" w:color="auto"/>
        <w:bottom w:val="none" w:sz="0" w:space="0" w:color="auto"/>
        <w:right w:val="none" w:sz="0" w:space="0" w:color="auto"/>
      </w:divBdr>
    </w:div>
    <w:div w:id="1274750061">
      <w:bodyDiv w:val="1"/>
      <w:marLeft w:val="0"/>
      <w:marRight w:val="0"/>
      <w:marTop w:val="0"/>
      <w:marBottom w:val="0"/>
      <w:divBdr>
        <w:top w:val="none" w:sz="0" w:space="0" w:color="auto"/>
        <w:left w:val="none" w:sz="0" w:space="0" w:color="auto"/>
        <w:bottom w:val="none" w:sz="0" w:space="0" w:color="auto"/>
        <w:right w:val="none" w:sz="0" w:space="0" w:color="auto"/>
      </w:divBdr>
    </w:div>
    <w:div w:id="1285576512">
      <w:bodyDiv w:val="1"/>
      <w:marLeft w:val="0"/>
      <w:marRight w:val="0"/>
      <w:marTop w:val="0"/>
      <w:marBottom w:val="0"/>
      <w:divBdr>
        <w:top w:val="none" w:sz="0" w:space="0" w:color="auto"/>
        <w:left w:val="none" w:sz="0" w:space="0" w:color="auto"/>
        <w:bottom w:val="none" w:sz="0" w:space="0" w:color="auto"/>
        <w:right w:val="none" w:sz="0" w:space="0" w:color="auto"/>
      </w:divBdr>
    </w:div>
    <w:div w:id="1299190604">
      <w:bodyDiv w:val="1"/>
      <w:marLeft w:val="0"/>
      <w:marRight w:val="0"/>
      <w:marTop w:val="0"/>
      <w:marBottom w:val="0"/>
      <w:divBdr>
        <w:top w:val="none" w:sz="0" w:space="0" w:color="auto"/>
        <w:left w:val="none" w:sz="0" w:space="0" w:color="auto"/>
        <w:bottom w:val="none" w:sz="0" w:space="0" w:color="auto"/>
        <w:right w:val="none" w:sz="0" w:space="0" w:color="auto"/>
      </w:divBdr>
    </w:div>
    <w:div w:id="1307661286">
      <w:bodyDiv w:val="1"/>
      <w:marLeft w:val="0"/>
      <w:marRight w:val="0"/>
      <w:marTop w:val="0"/>
      <w:marBottom w:val="0"/>
      <w:divBdr>
        <w:top w:val="none" w:sz="0" w:space="0" w:color="auto"/>
        <w:left w:val="none" w:sz="0" w:space="0" w:color="auto"/>
        <w:bottom w:val="none" w:sz="0" w:space="0" w:color="auto"/>
        <w:right w:val="none" w:sz="0" w:space="0" w:color="auto"/>
      </w:divBdr>
    </w:div>
    <w:div w:id="1313943520">
      <w:bodyDiv w:val="1"/>
      <w:marLeft w:val="0"/>
      <w:marRight w:val="0"/>
      <w:marTop w:val="0"/>
      <w:marBottom w:val="0"/>
      <w:divBdr>
        <w:top w:val="none" w:sz="0" w:space="0" w:color="auto"/>
        <w:left w:val="none" w:sz="0" w:space="0" w:color="auto"/>
        <w:bottom w:val="none" w:sz="0" w:space="0" w:color="auto"/>
        <w:right w:val="none" w:sz="0" w:space="0" w:color="auto"/>
      </w:divBdr>
    </w:div>
    <w:div w:id="1318995854">
      <w:bodyDiv w:val="1"/>
      <w:marLeft w:val="0"/>
      <w:marRight w:val="0"/>
      <w:marTop w:val="0"/>
      <w:marBottom w:val="0"/>
      <w:divBdr>
        <w:top w:val="none" w:sz="0" w:space="0" w:color="auto"/>
        <w:left w:val="none" w:sz="0" w:space="0" w:color="auto"/>
        <w:bottom w:val="none" w:sz="0" w:space="0" w:color="auto"/>
        <w:right w:val="none" w:sz="0" w:space="0" w:color="auto"/>
      </w:divBdr>
    </w:div>
    <w:div w:id="1320184871">
      <w:bodyDiv w:val="1"/>
      <w:marLeft w:val="0"/>
      <w:marRight w:val="0"/>
      <w:marTop w:val="0"/>
      <w:marBottom w:val="0"/>
      <w:divBdr>
        <w:top w:val="none" w:sz="0" w:space="0" w:color="auto"/>
        <w:left w:val="none" w:sz="0" w:space="0" w:color="auto"/>
        <w:bottom w:val="none" w:sz="0" w:space="0" w:color="auto"/>
        <w:right w:val="none" w:sz="0" w:space="0" w:color="auto"/>
      </w:divBdr>
    </w:div>
    <w:div w:id="1322854591">
      <w:bodyDiv w:val="1"/>
      <w:marLeft w:val="0"/>
      <w:marRight w:val="0"/>
      <w:marTop w:val="0"/>
      <w:marBottom w:val="0"/>
      <w:divBdr>
        <w:top w:val="none" w:sz="0" w:space="0" w:color="auto"/>
        <w:left w:val="none" w:sz="0" w:space="0" w:color="auto"/>
        <w:bottom w:val="none" w:sz="0" w:space="0" w:color="auto"/>
        <w:right w:val="none" w:sz="0" w:space="0" w:color="auto"/>
      </w:divBdr>
    </w:div>
    <w:div w:id="1323200307">
      <w:bodyDiv w:val="1"/>
      <w:marLeft w:val="0"/>
      <w:marRight w:val="0"/>
      <w:marTop w:val="0"/>
      <w:marBottom w:val="0"/>
      <w:divBdr>
        <w:top w:val="none" w:sz="0" w:space="0" w:color="auto"/>
        <w:left w:val="none" w:sz="0" w:space="0" w:color="auto"/>
        <w:bottom w:val="none" w:sz="0" w:space="0" w:color="auto"/>
        <w:right w:val="none" w:sz="0" w:space="0" w:color="auto"/>
      </w:divBdr>
    </w:div>
    <w:div w:id="1325354316">
      <w:bodyDiv w:val="1"/>
      <w:marLeft w:val="0"/>
      <w:marRight w:val="0"/>
      <w:marTop w:val="0"/>
      <w:marBottom w:val="0"/>
      <w:divBdr>
        <w:top w:val="none" w:sz="0" w:space="0" w:color="auto"/>
        <w:left w:val="none" w:sz="0" w:space="0" w:color="auto"/>
        <w:bottom w:val="none" w:sz="0" w:space="0" w:color="auto"/>
        <w:right w:val="none" w:sz="0" w:space="0" w:color="auto"/>
      </w:divBdr>
    </w:div>
    <w:div w:id="1326128151">
      <w:bodyDiv w:val="1"/>
      <w:marLeft w:val="0"/>
      <w:marRight w:val="0"/>
      <w:marTop w:val="0"/>
      <w:marBottom w:val="0"/>
      <w:divBdr>
        <w:top w:val="none" w:sz="0" w:space="0" w:color="auto"/>
        <w:left w:val="none" w:sz="0" w:space="0" w:color="auto"/>
        <w:bottom w:val="none" w:sz="0" w:space="0" w:color="auto"/>
        <w:right w:val="none" w:sz="0" w:space="0" w:color="auto"/>
      </w:divBdr>
    </w:div>
    <w:div w:id="1339428634">
      <w:bodyDiv w:val="1"/>
      <w:marLeft w:val="0"/>
      <w:marRight w:val="0"/>
      <w:marTop w:val="0"/>
      <w:marBottom w:val="0"/>
      <w:divBdr>
        <w:top w:val="none" w:sz="0" w:space="0" w:color="auto"/>
        <w:left w:val="none" w:sz="0" w:space="0" w:color="auto"/>
        <w:bottom w:val="none" w:sz="0" w:space="0" w:color="auto"/>
        <w:right w:val="none" w:sz="0" w:space="0" w:color="auto"/>
      </w:divBdr>
    </w:div>
    <w:div w:id="1340815306">
      <w:bodyDiv w:val="1"/>
      <w:marLeft w:val="0"/>
      <w:marRight w:val="0"/>
      <w:marTop w:val="0"/>
      <w:marBottom w:val="0"/>
      <w:divBdr>
        <w:top w:val="none" w:sz="0" w:space="0" w:color="auto"/>
        <w:left w:val="none" w:sz="0" w:space="0" w:color="auto"/>
        <w:bottom w:val="none" w:sz="0" w:space="0" w:color="auto"/>
        <w:right w:val="none" w:sz="0" w:space="0" w:color="auto"/>
      </w:divBdr>
    </w:div>
    <w:div w:id="1352412699">
      <w:bodyDiv w:val="1"/>
      <w:marLeft w:val="0"/>
      <w:marRight w:val="0"/>
      <w:marTop w:val="0"/>
      <w:marBottom w:val="0"/>
      <w:divBdr>
        <w:top w:val="none" w:sz="0" w:space="0" w:color="auto"/>
        <w:left w:val="none" w:sz="0" w:space="0" w:color="auto"/>
        <w:bottom w:val="none" w:sz="0" w:space="0" w:color="auto"/>
        <w:right w:val="none" w:sz="0" w:space="0" w:color="auto"/>
      </w:divBdr>
    </w:div>
    <w:div w:id="1354305911">
      <w:bodyDiv w:val="1"/>
      <w:marLeft w:val="0"/>
      <w:marRight w:val="0"/>
      <w:marTop w:val="0"/>
      <w:marBottom w:val="0"/>
      <w:divBdr>
        <w:top w:val="none" w:sz="0" w:space="0" w:color="auto"/>
        <w:left w:val="none" w:sz="0" w:space="0" w:color="auto"/>
        <w:bottom w:val="none" w:sz="0" w:space="0" w:color="auto"/>
        <w:right w:val="none" w:sz="0" w:space="0" w:color="auto"/>
      </w:divBdr>
    </w:div>
    <w:div w:id="1354334013">
      <w:bodyDiv w:val="1"/>
      <w:marLeft w:val="0"/>
      <w:marRight w:val="0"/>
      <w:marTop w:val="0"/>
      <w:marBottom w:val="0"/>
      <w:divBdr>
        <w:top w:val="none" w:sz="0" w:space="0" w:color="auto"/>
        <w:left w:val="none" w:sz="0" w:space="0" w:color="auto"/>
        <w:bottom w:val="none" w:sz="0" w:space="0" w:color="auto"/>
        <w:right w:val="none" w:sz="0" w:space="0" w:color="auto"/>
      </w:divBdr>
    </w:div>
    <w:div w:id="1356082583">
      <w:bodyDiv w:val="1"/>
      <w:marLeft w:val="0"/>
      <w:marRight w:val="0"/>
      <w:marTop w:val="0"/>
      <w:marBottom w:val="0"/>
      <w:divBdr>
        <w:top w:val="none" w:sz="0" w:space="0" w:color="auto"/>
        <w:left w:val="none" w:sz="0" w:space="0" w:color="auto"/>
        <w:bottom w:val="none" w:sz="0" w:space="0" w:color="auto"/>
        <w:right w:val="none" w:sz="0" w:space="0" w:color="auto"/>
      </w:divBdr>
    </w:div>
    <w:div w:id="1361007804">
      <w:bodyDiv w:val="1"/>
      <w:marLeft w:val="0"/>
      <w:marRight w:val="0"/>
      <w:marTop w:val="0"/>
      <w:marBottom w:val="0"/>
      <w:divBdr>
        <w:top w:val="none" w:sz="0" w:space="0" w:color="auto"/>
        <w:left w:val="none" w:sz="0" w:space="0" w:color="auto"/>
        <w:bottom w:val="none" w:sz="0" w:space="0" w:color="auto"/>
        <w:right w:val="none" w:sz="0" w:space="0" w:color="auto"/>
      </w:divBdr>
    </w:div>
    <w:div w:id="1364554932">
      <w:bodyDiv w:val="1"/>
      <w:marLeft w:val="0"/>
      <w:marRight w:val="0"/>
      <w:marTop w:val="0"/>
      <w:marBottom w:val="0"/>
      <w:divBdr>
        <w:top w:val="none" w:sz="0" w:space="0" w:color="auto"/>
        <w:left w:val="none" w:sz="0" w:space="0" w:color="auto"/>
        <w:bottom w:val="none" w:sz="0" w:space="0" w:color="auto"/>
        <w:right w:val="none" w:sz="0" w:space="0" w:color="auto"/>
      </w:divBdr>
    </w:div>
    <w:div w:id="1369136476">
      <w:bodyDiv w:val="1"/>
      <w:marLeft w:val="0"/>
      <w:marRight w:val="0"/>
      <w:marTop w:val="0"/>
      <w:marBottom w:val="0"/>
      <w:divBdr>
        <w:top w:val="none" w:sz="0" w:space="0" w:color="auto"/>
        <w:left w:val="none" w:sz="0" w:space="0" w:color="auto"/>
        <w:bottom w:val="none" w:sz="0" w:space="0" w:color="auto"/>
        <w:right w:val="none" w:sz="0" w:space="0" w:color="auto"/>
      </w:divBdr>
    </w:div>
    <w:div w:id="1370229697">
      <w:bodyDiv w:val="1"/>
      <w:marLeft w:val="0"/>
      <w:marRight w:val="0"/>
      <w:marTop w:val="0"/>
      <w:marBottom w:val="0"/>
      <w:divBdr>
        <w:top w:val="none" w:sz="0" w:space="0" w:color="auto"/>
        <w:left w:val="none" w:sz="0" w:space="0" w:color="auto"/>
        <w:bottom w:val="none" w:sz="0" w:space="0" w:color="auto"/>
        <w:right w:val="none" w:sz="0" w:space="0" w:color="auto"/>
      </w:divBdr>
    </w:div>
    <w:div w:id="1371344859">
      <w:bodyDiv w:val="1"/>
      <w:marLeft w:val="0"/>
      <w:marRight w:val="0"/>
      <w:marTop w:val="0"/>
      <w:marBottom w:val="0"/>
      <w:divBdr>
        <w:top w:val="none" w:sz="0" w:space="0" w:color="auto"/>
        <w:left w:val="none" w:sz="0" w:space="0" w:color="auto"/>
        <w:bottom w:val="none" w:sz="0" w:space="0" w:color="auto"/>
        <w:right w:val="none" w:sz="0" w:space="0" w:color="auto"/>
      </w:divBdr>
    </w:div>
    <w:div w:id="1374620180">
      <w:bodyDiv w:val="1"/>
      <w:marLeft w:val="0"/>
      <w:marRight w:val="0"/>
      <w:marTop w:val="0"/>
      <w:marBottom w:val="0"/>
      <w:divBdr>
        <w:top w:val="none" w:sz="0" w:space="0" w:color="auto"/>
        <w:left w:val="none" w:sz="0" w:space="0" w:color="auto"/>
        <w:bottom w:val="none" w:sz="0" w:space="0" w:color="auto"/>
        <w:right w:val="none" w:sz="0" w:space="0" w:color="auto"/>
      </w:divBdr>
    </w:div>
    <w:div w:id="1377856638">
      <w:bodyDiv w:val="1"/>
      <w:marLeft w:val="0"/>
      <w:marRight w:val="0"/>
      <w:marTop w:val="0"/>
      <w:marBottom w:val="0"/>
      <w:divBdr>
        <w:top w:val="none" w:sz="0" w:space="0" w:color="auto"/>
        <w:left w:val="none" w:sz="0" w:space="0" w:color="auto"/>
        <w:bottom w:val="none" w:sz="0" w:space="0" w:color="auto"/>
        <w:right w:val="none" w:sz="0" w:space="0" w:color="auto"/>
      </w:divBdr>
    </w:div>
    <w:div w:id="1386177945">
      <w:bodyDiv w:val="1"/>
      <w:marLeft w:val="0"/>
      <w:marRight w:val="0"/>
      <w:marTop w:val="0"/>
      <w:marBottom w:val="0"/>
      <w:divBdr>
        <w:top w:val="none" w:sz="0" w:space="0" w:color="auto"/>
        <w:left w:val="none" w:sz="0" w:space="0" w:color="auto"/>
        <w:bottom w:val="none" w:sz="0" w:space="0" w:color="auto"/>
        <w:right w:val="none" w:sz="0" w:space="0" w:color="auto"/>
      </w:divBdr>
    </w:div>
    <w:div w:id="1386373430">
      <w:bodyDiv w:val="1"/>
      <w:marLeft w:val="0"/>
      <w:marRight w:val="0"/>
      <w:marTop w:val="0"/>
      <w:marBottom w:val="0"/>
      <w:divBdr>
        <w:top w:val="none" w:sz="0" w:space="0" w:color="auto"/>
        <w:left w:val="none" w:sz="0" w:space="0" w:color="auto"/>
        <w:bottom w:val="none" w:sz="0" w:space="0" w:color="auto"/>
        <w:right w:val="none" w:sz="0" w:space="0" w:color="auto"/>
      </w:divBdr>
    </w:div>
    <w:div w:id="1387221972">
      <w:bodyDiv w:val="1"/>
      <w:marLeft w:val="0"/>
      <w:marRight w:val="0"/>
      <w:marTop w:val="0"/>
      <w:marBottom w:val="0"/>
      <w:divBdr>
        <w:top w:val="none" w:sz="0" w:space="0" w:color="auto"/>
        <w:left w:val="none" w:sz="0" w:space="0" w:color="auto"/>
        <w:bottom w:val="none" w:sz="0" w:space="0" w:color="auto"/>
        <w:right w:val="none" w:sz="0" w:space="0" w:color="auto"/>
      </w:divBdr>
    </w:div>
    <w:div w:id="1389836074">
      <w:bodyDiv w:val="1"/>
      <w:marLeft w:val="0"/>
      <w:marRight w:val="0"/>
      <w:marTop w:val="0"/>
      <w:marBottom w:val="0"/>
      <w:divBdr>
        <w:top w:val="none" w:sz="0" w:space="0" w:color="auto"/>
        <w:left w:val="none" w:sz="0" w:space="0" w:color="auto"/>
        <w:bottom w:val="none" w:sz="0" w:space="0" w:color="auto"/>
        <w:right w:val="none" w:sz="0" w:space="0" w:color="auto"/>
      </w:divBdr>
    </w:div>
    <w:div w:id="1392773377">
      <w:bodyDiv w:val="1"/>
      <w:marLeft w:val="0"/>
      <w:marRight w:val="0"/>
      <w:marTop w:val="0"/>
      <w:marBottom w:val="0"/>
      <w:divBdr>
        <w:top w:val="none" w:sz="0" w:space="0" w:color="auto"/>
        <w:left w:val="none" w:sz="0" w:space="0" w:color="auto"/>
        <w:bottom w:val="none" w:sz="0" w:space="0" w:color="auto"/>
        <w:right w:val="none" w:sz="0" w:space="0" w:color="auto"/>
      </w:divBdr>
    </w:div>
    <w:div w:id="1398015248">
      <w:bodyDiv w:val="1"/>
      <w:marLeft w:val="0"/>
      <w:marRight w:val="0"/>
      <w:marTop w:val="0"/>
      <w:marBottom w:val="0"/>
      <w:divBdr>
        <w:top w:val="none" w:sz="0" w:space="0" w:color="auto"/>
        <w:left w:val="none" w:sz="0" w:space="0" w:color="auto"/>
        <w:bottom w:val="none" w:sz="0" w:space="0" w:color="auto"/>
        <w:right w:val="none" w:sz="0" w:space="0" w:color="auto"/>
      </w:divBdr>
    </w:div>
    <w:div w:id="1399325343">
      <w:bodyDiv w:val="1"/>
      <w:marLeft w:val="0"/>
      <w:marRight w:val="0"/>
      <w:marTop w:val="0"/>
      <w:marBottom w:val="0"/>
      <w:divBdr>
        <w:top w:val="none" w:sz="0" w:space="0" w:color="auto"/>
        <w:left w:val="none" w:sz="0" w:space="0" w:color="auto"/>
        <w:bottom w:val="none" w:sz="0" w:space="0" w:color="auto"/>
        <w:right w:val="none" w:sz="0" w:space="0" w:color="auto"/>
      </w:divBdr>
    </w:div>
    <w:div w:id="1406605480">
      <w:bodyDiv w:val="1"/>
      <w:marLeft w:val="0"/>
      <w:marRight w:val="0"/>
      <w:marTop w:val="0"/>
      <w:marBottom w:val="0"/>
      <w:divBdr>
        <w:top w:val="none" w:sz="0" w:space="0" w:color="auto"/>
        <w:left w:val="none" w:sz="0" w:space="0" w:color="auto"/>
        <w:bottom w:val="none" w:sz="0" w:space="0" w:color="auto"/>
        <w:right w:val="none" w:sz="0" w:space="0" w:color="auto"/>
      </w:divBdr>
    </w:div>
    <w:div w:id="1409038958">
      <w:bodyDiv w:val="1"/>
      <w:marLeft w:val="0"/>
      <w:marRight w:val="0"/>
      <w:marTop w:val="0"/>
      <w:marBottom w:val="0"/>
      <w:divBdr>
        <w:top w:val="none" w:sz="0" w:space="0" w:color="auto"/>
        <w:left w:val="none" w:sz="0" w:space="0" w:color="auto"/>
        <w:bottom w:val="none" w:sz="0" w:space="0" w:color="auto"/>
        <w:right w:val="none" w:sz="0" w:space="0" w:color="auto"/>
      </w:divBdr>
    </w:div>
    <w:div w:id="1415932363">
      <w:bodyDiv w:val="1"/>
      <w:marLeft w:val="0"/>
      <w:marRight w:val="0"/>
      <w:marTop w:val="0"/>
      <w:marBottom w:val="0"/>
      <w:divBdr>
        <w:top w:val="none" w:sz="0" w:space="0" w:color="auto"/>
        <w:left w:val="none" w:sz="0" w:space="0" w:color="auto"/>
        <w:bottom w:val="none" w:sz="0" w:space="0" w:color="auto"/>
        <w:right w:val="none" w:sz="0" w:space="0" w:color="auto"/>
      </w:divBdr>
    </w:div>
    <w:div w:id="1423604347">
      <w:bodyDiv w:val="1"/>
      <w:marLeft w:val="0"/>
      <w:marRight w:val="0"/>
      <w:marTop w:val="0"/>
      <w:marBottom w:val="0"/>
      <w:divBdr>
        <w:top w:val="none" w:sz="0" w:space="0" w:color="auto"/>
        <w:left w:val="none" w:sz="0" w:space="0" w:color="auto"/>
        <w:bottom w:val="none" w:sz="0" w:space="0" w:color="auto"/>
        <w:right w:val="none" w:sz="0" w:space="0" w:color="auto"/>
      </w:divBdr>
    </w:div>
    <w:div w:id="1424913700">
      <w:bodyDiv w:val="1"/>
      <w:marLeft w:val="0"/>
      <w:marRight w:val="0"/>
      <w:marTop w:val="0"/>
      <w:marBottom w:val="0"/>
      <w:divBdr>
        <w:top w:val="none" w:sz="0" w:space="0" w:color="auto"/>
        <w:left w:val="none" w:sz="0" w:space="0" w:color="auto"/>
        <w:bottom w:val="none" w:sz="0" w:space="0" w:color="auto"/>
        <w:right w:val="none" w:sz="0" w:space="0" w:color="auto"/>
      </w:divBdr>
    </w:div>
    <w:div w:id="1433939129">
      <w:bodyDiv w:val="1"/>
      <w:marLeft w:val="0"/>
      <w:marRight w:val="0"/>
      <w:marTop w:val="0"/>
      <w:marBottom w:val="0"/>
      <w:divBdr>
        <w:top w:val="none" w:sz="0" w:space="0" w:color="auto"/>
        <w:left w:val="none" w:sz="0" w:space="0" w:color="auto"/>
        <w:bottom w:val="none" w:sz="0" w:space="0" w:color="auto"/>
        <w:right w:val="none" w:sz="0" w:space="0" w:color="auto"/>
      </w:divBdr>
    </w:div>
    <w:div w:id="1445073093">
      <w:bodyDiv w:val="1"/>
      <w:marLeft w:val="0"/>
      <w:marRight w:val="0"/>
      <w:marTop w:val="0"/>
      <w:marBottom w:val="0"/>
      <w:divBdr>
        <w:top w:val="none" w:sz="0" w:space="0" w:color="auto"/>
        <w:left w:val="none" w:sz="0" w:space="0" w:color="auto"/>
        <w:bottom w:val="none" w:sz="0" w:space="0" w:color="auto"/>
        <w:right w:val="none" w:sz="0" w:space="0" w:color="auto"/>
      </w:divBdr>
    </w:div>
    <w:div w:id="1454445388">
      <w:bodyDiv w:val="1"/>
      <w:marLeft w:val="0"/>
      <w:marRight w:val="0"/>
      <w:marTop w:val="0"/>
      <w:marBottom w:val="0"/>
      <w:divBdr>
        <w:top w:val="none" w:sz="0" w:space="0" w:color="auto"/>
        <w:left w:val="none" w:sz="0" w:space="0" w:color="auto"/>
        <w:bottom w:val="none" w:sz="0" w:space="0" w:color="auto"/>
        <w:right w:val="none" w:sz="0" w:space="0" w:color="auto"/>
      </w:divBdr>
    </w:div>
    <w:div w:id="1454982618">
      <w:bodyDiv w:val="1"/>
      <w:marLeft w:val="0"/>
      <w:marRight w:val="0"/>
      <w:marTop w:val="0"/>
      <w:marBottom w:val="0"/>
      <w:divBdr>
        <w:top w:val="none" w:sz="0" w:space="0" w:color="auto"/>
        <w:left w:val="none" w:sz="0" w:space="0" w:color="auto"/>
        <w:bottom w:val="none" w:sz="0" w:space="0" w:color="auto"/>
        <w:right w:val="none" w:sz="0" w:space="0" w:color="auto"/>
      </w:divBdr>
    </w:div>
    <w:div w:id="1459296706">
      <w:bodyDiv w:val="1"/>
      <w:marLeft w:val="0"/>
      <w:marRight w:val="0"/>
      <w:marTop w:val="0"/>
      <w:marBottom w:val="0"/>
      <w:divBdr>
        <w:top w:val="none" w:sz="0" w:space="0" w:color="auto"/>
        <w:left w:val="none" w:sz="0" w:space="0" w:color="auto"/>
        <w:bottom w:val="none" w:sz="0" w:space="0" w:color="auto"/>
        <w:right w:val="none" w:sz="0" w:space="0" w:color="auto"/>
      </w:divBdr>
    </w:div>
    <w:div w:id="1461802774">
      <w:bodyDiv w:val="1"/>
      <w:marLeft w:val="0"/>
      <w:marRight w:val="0"/>
      <w:marTop w:val="0"/>
      <w:marBottom w:val="0"/>
      <w:divBdr>
        <w:top w:val="none" w:sz="0" w:space="0" w:color="auto"/>
        <w:left w:val="none" w:sz="0" w:space="0" w:color="auto"/>
        <w:bottom w:val="none" w:sz="0" w:space="0" w:color="auto"/>
        <w:right w:val="none" w:sz="0" w:space="0" w:color="auto"/>
      </w:divBdr>
    </w:div>
    <w:div w:id="1470391346">
      <w:bodyDiv w:val="1"/>
      <w:marLeft w:val="0"/>
      <w:marRight w:val="0"/>
      <w:marTop w:val="0"/>
      <w:marBottom w:val="0"/>
      <w:divBdr>
        <w:top w:val="none" w:sz="0" w:space="0" w:color="auto"/>
        <w:left w:val="none" w:sz="0" w:space="0" w:color="auto"/>
        <w:bottom w:val="none" w:sz="0" w:space="0" w:color="auto"/>
        <w:right w:val="none" w:sz="0" w:space="0" w:color="auto"/>
      </w:divBdr>
    </w:div>
    <w:div w:id="1473060226">
      <w:bodyDiv w:val="1"/>
      <w:marLeft w:val="0"/>
      <w:marRight w:val="0"/>
      <w:marTop w:val="0"/>
      <w:marBottom w:val="0"/>
      <w:divBdr>
        <w:top w:val="none" w:sz="0" w:space="0" w:color="auto"/>
        <w:left w:val="none" w:sz="0" w:space="0" w:color="auto"/>
        <w:bottom w:val="none" w:sz="0" w:space="0" w:color="auto"/>
        <w:right w:val="none" w:sz="0" w:space="0" w:color="auto"/>
      </w:divBdr>
    </w:div>
    <w:div w:id="1473984904">
      <w:bodyDiv w:val="1"/>
      <w:marLeft w:val="0"/>
      <w:marRight w:val="0"/>
      <w:marTop w:val="0"/>
      <w:marBottom w:val="0"/>
      <w:divBdr>
        <w:top w:val="none" w:sz="0" w:space="0" w:color="auto"/>
        <w:left w:val="none" w:sz="0" w:space="0" w:color="auto"/>
        <w:bottom w:val="none" w:sz="0" w:space="0" w:color="auto"/>
        <w:right w:val="none" w:sz="0" w:space="0" w:color="auto"/>
      </w:divBdr>
    </w:div>
    <w:div w:id="1478692042">
      <w:bodyDiv w:val="1"/>
      <w:marLeft w:val="0"/>
      <w:marRight w:val="0"/>
      <w:marTop w:val="0"/>
      <w:marBottom w:val="0"/>
      <w:divBdr>
        <w:top w:val="none" w:sz="0" w:space="0" w:color="auto"/>
        <w:left w:val="none" w:sz="0" w:space="0" w:color="auto"/>
        <w:bottom w:val="none" w:sz="0" w:space="0" w:color="auto"/>
        <w:right w:val="none" w:sz="0" w:space="0" w:color="auto"/>
      </w:divBdr>
    </w:div>
    <w:div w:id="1486775366">
      <w:bodyDiv w:val="1"/>
      <w:marLeft w:val="0"/>
      <w:marRight w:val="0"/>
      <w:marTop w:val="0"/>
      <w:marBottom w:val="0"/>
      <w:divBdr>
        <w:top w:val="none" w:sz="0" w:space="0" w:color="auto"/>
        <w:left w:val="none" w:sz="0" w:space="0" w:color="auto"/>
        <w:bottom w:val="none" w:sz="0" w:space="0" w:color="auto"/>
        <w:right w:val="none" w:sz="0" w:space="0" w:color="auto"/>
      </w:divBdr>
    </w:div>
    <w:div w:id="1488203838">
      <w:bodyDiv w:val="1"/>
      <w:marLeft w:val="0"/>
      <w:marRight w:val="0"/>
      <w:marTop w:val="0"/>
      <w:marBottom w:val="0"/>
      <w:divBdr>
        <w:top w:val="none" w:sz="0" w:space="0" w:color="auto"/>
        <w:left w:val="none" w:sz="0" w:space="0" w:color="auto"/>
        <w:bottom w:val="none" w:sz="0" w:space="0" w:color="auto"/>
        <w:right w:val="none" w:sz="0" w:space="0" w:color="auto"/>
      </w:divBdr>
    </w:div>
    <w:div w:id="1492940792">
      <w:bodyDiv w:val="1"/>
      <w:marLeft w:val="0"/>
      <w:marRight w:val="0"/>
      <w:marTop w:val="0"/>
      <w:marBottom w:val="0"/>
      <w:divBdr>
        <w:top w:val="none" w:sz="0" w:space="0" w:color="auto"/>
        <w:left w:val="none" w:sz="0" w:space="0" w:color="auto"/>
        <w:bottom w:val="none" w:sz="0" w:space="0" w:color="auto"/>
        <w:right w:val="none" w:sz="0" w:space="0" w:color="auto"/>
      </w:divBdr>
    </w:div>
    <w:div w:id="1496801978">
      <w:bodyDiv w:val="1"/>
      <w:marLeft w:val="0"/>
      <w:marRight w:val="0"/>
      <w:marTop w:val="0"/>
      <w:marBottom w:val="0"/>
      <w:divBdr>
        <w:top w:val="none" w:sz="0" w:space="0" w:color="auto"/>
        <w:left w:val="none" w:sz="0" w:space="0" w:color="auto"/>
        <w:bottom w:val="none" w:sz="0" w:space="0" w:color="auto"/>
        <w:right w:val="none" w:sz="0" w:space="0" w:color="auto"/>
      </w:divBdr>
    </w:div>
    <w:div w:id="1499616233">
      <w:bodyDiv w:val="1"/>
      <w:marLeft w:val="0"/>
      <w:marRight w:val="0"/>
      <w:marTop w:val="0"/>
      <w:marBottom w:val="0"/>
      <w:divBdr>
        <w:top w:val="none" w:sz="0" w:space="0" w:color="auto"/>
        <w:left w:val="none" w:sz="0" w:space="0" w:color="auto"/>
        <w:bottom w:val="none" w:sz="0" w:space="0" w:color="auto"/>
        <w:right w:val="none" w:sz="0" w:space="0" w:color="auto"/>
      </w:divBdr>
    </w:div>
    <w:div w:id="1501386349">
      <w:bodyDiv w:val="1"/>
      <w:marLeft w:val="0"/>
      <w:marRight w:val="0"/>
      <w:marTop w:val="0"/>
      <w:marBottom w:val="0"/>
      <w:divBdr>
        <w:top w:val="none" w:sz="0" w:space="0" w:color="auto"/>
        <w:left w:val="none" w:sz="0" w:space="0" w:color="auto"/>
        <w:bottom w:val="none" w:sz="0" w:space="0" w:color="auto"/>
        <w:right w:val="none" w:sz="0" w:space="0" w:color="auto"/>
      </w:divBdr>
    </w:div>
    <w:div w:id="1502893402">
      <w:bodyDiv w:val="1"/>
      <w:marLeft w:val="0"/>
      <w:marRight w:val="0"/>
      <w:marTop w:val="0"/>
      <w:marBottom w:val="0"/>
      <w:divBdr>
        <w:top w:val="none" w:sz="0" w:space="0" w:color="auto"/>
        <w:left w:val="none" w:sz="0" w:space="0" w:color="auto"/>
        <w:bottom w:val="none" w:sz="0" w:space="0" w:color="auto"/>
        <w:right w:val="none" w:sz="0" w:space="0" w:color="auto"/>
      </w:divBdr>
    </w:div>
    <w:div w:id="1505776236">
      <w:bodyDiv w:val="1"/>
      <w:marLeft w:val="0"/>
      <w:marRight w:val="0"/>
      <w:marTop w:val="0"/>
      <w:marBottom w:val="0"/>
      <w:divBdr>
        <w:top w:val="none" w:sz="0" w:space="0" w:color="auto"/>
        <w:left w:val="none" w:sz="0" w:space="0" w:color="auto"/>
        <w:bottom w:val="none" w:sz="0" w:space="0" w:color="auto"/>
        <w:right w:val="none" w:sz="0" w:space="0" w:color="auto"/>
      </w:divBdr>
    </w:div>
    <w:div w:id="1505900944">
      <w:bodyDiv w:val="1"/>
      <w:marLeft w:val="0"/>
      <w:marRight w:val="0"/>
      <w:marTop w:val="0"/>
      <w:marBottom w:val="0"/>
      <w:divBdr>
        <w:top w:val="none" w:sz="0" w:space="0" w:color="auto"/>
        <w:left w:val="none" w:sz="0" w:space="0" w:color="auto"/>
        <w:bottom w:val="none" w:sz="0" w:space="0" w:color="auto"/>
        <w:right w:val="none" w:sz="0" w:space="0" w:color="auto"/>
      </w:divBdr>
    </w:div>
    <w:div w:id="1510176099">
      <w:bodyDiv w:val="1"/>
      <w:marLeft w:val="0"/>
      <w:marRight w:val="0"/>
      <w:marTop w:val="0"/>
      <w:marBottom w:val="0"/>
      <w:divBdr>
        <w:top w:val="none" w:sz="0" w:space="0" w:color="auto"/>
        <w:left w:val="none" w:sz="0" w:space="0" w:color="auto"/>
        <w:bottom w:val="none" w:sz="0" w:space="0" w:color="auto"/>
        <w:right w:val="none" w:sz="0" w:space="0" w:color="auto"/>
      </w:divBdr>
    </w:div>
    <w:div w:id="1510288996">
      <w:bodyDiv w:val="1"/>
      <w:marLeft w:val="0"/>
      <w:marRight w:val="0"/>
      <w:marTop w:val="0"/>
      <w:marBottom w:val="0"/>
      <w:divBdr>
        <w:top w:val="none" w:sz="0" w:space="0" w:color="auto"/>
        <w:left w:val="none" w:sz="0" w:space="0" w:color="auto"/>
        <w:bottom w:val="none" w:sz="0" w:space="0" w:color="auto"/>
        <w:right w:val="none" w:sz="0" w:space="0" w:color="auto"/>
      </w:divBdr>
    </w:div>
    <w:div w:id="1512405862">
      <w:bodyDiv w:val="1"/>
      <w:marLeft w:val="0"/>
      <w:marRight w:val="0"/>
      <w:marTop w:val="0"/>
      <w:marBottom w:val="0"/>
      <w:divBdr>
        <w:top w:val="none" w:sz="0" w:space="0" w:color="auto"/>
        <w:left w:val="none" w:sz="0" w:space="0" w:color="auto"/>
        <w:bottom w:val="none" w:sz="0" w:space="0" w:color="auto"/>
        <w:right w:val="none" w:sz="0" w:space="0" w:color="auto"/>
      </w:divBdr>
    </w:div>
    <w:div w:id="1513685350">
      <w:bodyDiv w:val="1"/>
      <w:marLeft w:val="0"/>
      <w:marRight w:val="0"/>
      <w:marTop w:val="0"/>
      <w:marBottom w:val="0"/>
      <w:divBdr>
        <w:top w:val="none" w:sz="0" w:space="0" w:color="auto"/>
        <w:left w:val="none" w:sz="0" w:space="0" w:color="auto"/>
        <w:bottom w:val="none" w:sz="0" w:space="0" w:color="auto"/>
        <w:right w:val="none" w:sz="0" w:space="0" w:color="auto"/>
      </w:divBdr>
    </w:div>
    <w:div w:id="1517114767">
      <w:bodyDiv w:val="1"/>
      <w:marLeft w:val="0"/>
      <w:marRight w:val="0"/>
      <w:marTop w:val="0"/>
      <w:marBottom w:val="0"/>
      <w:divBdr>
        <w:top w:val="none" w:sz="0" w:space="0" w:color="auto"/>
        <w:left w:val="none" w:sz="0" w:space="0" w:color="auto"/>
        <w:bottom w:val="none" w:sz="0" w:space="0" w:color="auto"/>
        <w:right w:val="none" w:sz="0" w:space="0" w:color="auto"/>
      </w:divBdr>
    </w:div>
    <w:div w:id="1526292209">
      <w:bodyDiv w:val="1"/>
      <w:marLeft w:val="0"/>
      <w:marRight w:val="0"/>
      <w:marTop w:val="0"/>
      <w:marBottom w:val="0"/>
      <w:divBdr>
        <w:top w:val="none" w:sz="0" w:space="0" w:color="auto"/>
        <w:left w:val="none" w:sz="0" w:space="0" w:color="auto"/>
        <w:bottom w:val="none" w:sz="0" w:space="0" w:color="auto"/>
        <w:right w:val="none" w:sz="0" w:space="0" w:color="auto"/>
      </w:divBdr>
    </w:div>
    <w:div w:id="1529294361">
      <w:bodyDiv w:val="1"/>
      <w:marLeft w:val="0"/>
      <w:marRight w:val="0"/>
      <w:marTop w:val="0"/>
      <w:marBottom w:val="0"/>
      <w:divBdr>
        <w:top w:val="none" w:sz="0" w:space="0" w:color="auto"/>
        <w:left w:val="none" w:sz="0" w:space="0" w:color="auto"/>
        <w:bottom w:val="none" w:sz="0" w:space="0" w:color="auto"/>
        <w:right w:val="none" w:sz="0" w:space="0" w:color="auto"/>
      </w:divBdr>
    </w:div>
    <w:div w:id="1531332472">
      <w:bodyDiv w:val="1"/>
      <w:marLeft w:val="0"/>
      <w:marRight w:val="0"/>
      <w:marTop w:val="0"/>
      <w:marBottom w:val="0"/>
      <w:divBdr>
        <w:top w:val="none" w:sz="0" w:space="0" w:color="auto"/>
        <w:left w:val="none" w:sz="0" w:space="0" w:color="auto"/>
        <w:bottom w:val="none" w:sz="0" w:space="0" w:color="auto"/>
        <w:right w:val="none" w:sz="0" w:space="0" w:color="auto"/>
      </w:divBdr>
    </w:div>
    <w:div w:id="1542671918">
      <w:bodyDiv w:val="1"/>
      <w:marLeft w:val="0"/>
      <w:marRight w:val="0"/>
      <w:marTop w:val="0"/>
      <w:marBottom w:val="0"/>
      <w:divBdr>
        <w:top w:val="none" w:sz="0" w:space="0" w:color="auto"/>
        <w:left w:val="none" w:sz="0" w:space="0" w:color="auto"/>
        <w:bottom w:val="none" w:sz="0" w:space="0" w:color="auto"/>
        <w:right w:val="none" w:sz="0" w:space="0" w:color="auto"/>
      </w:divBdr>
    </w:div>
    <w:div w:id="1544250945">
      <w:bodyDiv w:val="1"/>
      <w:marLeft w:val="0"/>
      <w:marRight w:val="0"/>
      <w:marTop w:val="0"/>
      <w:marBottom w:val="0"/>
      <w:divBdr>
        <w:top w:val="none" w:sz="0" w:space="0" w:color="auto"/>
        <w:left w:val="none" w:sz="0" w:space="0" w:color="auto"/>
        <w:bottom w:val="none" w:sz="0" w:space="0" w:color="auto"/>
        <w:right w:val="none" w:sz="0" w:space="0" w:color="auto"/>
      </w:divBdr>
    </w:div>
    <w:div w:id="1547984768">
      <w:bodyDiv w:val="1"/>
      <w:marLeft w:val="0"/>
      <w:marRight w:val="0"/>
      <w:marTop w:val="0"/>
      <w:marBottom w:val="0"/>
      <w:divBdr>
        <w:top w:val="none" w:sz="0" w:space="0" w:color="auto"/>
        <w:left w:val="none" w:sz="0" w:space="0" w:color="auto"/>
        <w:bottom w:val="none" w:sz="0" w:space="0" w:color="auto"/>
        <w:right w:val="none" w:sz="0" w:space="0" w:color="auto"/>
      </w:divBdr>
    </w:div>
    <w:div w:id="1553223983">
      <w:bodyDiv w:val="1"/>
      <w:marLeft w:val="0"/>
      <w:marRight w:val="0"/>
      <w:marTop w:val="0"/>
      <w:marBottom w:val="0"/>
      <w:divBdr>
        <w:top w:val="none" w:sz="0" w:space="0" w:color="auto"/>
        <w:left w:val="none" w:sz="0" w:space="0" w:color="auto"/>
        <w:bottom w:val="none" w:sz="0" w:space="0" w:color="auto"/>
        <w:right w:val="none" w:sz="0" w:space="0" w:color="auto"/>
      </w:divBdr>
    </w:div>
    <w:div w:id="1553810777">
      <w:bodyDiv w:val="1"/>
      <w:marLeft w:val="0"/>
      <w:marRight w:val="0"/>
      <w:marTop w:val="0"/>
      <w:marBottom w:val="0"/>
      <w:divBdr>
        <w:top w:val="none" w:sz="0" w:space="0" w:color="auto"/>
        <w:left w:val="none" w:sz="0" w:space="0" w:color="auto"/>
        <w:bottom w:val="none" w:sz="0" w:space="0" w:color="auto"/>
        <w:right w:val="none" w:sz="0" w:space="0" w:color="auto"/>
      </w:divBdr>
    </w:div>
    <w:div w:id="1554349176">
      <w:bodyDiv w:val="1"/>
      <w:marLeft w:val="0"/>
      <w:marRight w:val="0"/>
      <w:marTop w:val="0"/>
      <w:marBottom w:val="0"/>
      <w:divBdr>
        <w:top w:val="none" w:sz="0" w:space="0" w:color="auto"/>
        <w:left w:val="none" w:sz="0" w:space="0" w:color="auto"/>
        <w:bottom w:val="none" w:sz="0" w:space="0" w:color="auto"/>
        <w:right w:val="none" w:sz="0" w:space="0" w:color="auto"/>
      </w:divBdr>
    </w:div>
    <w:div w:id="1556358853">
      <w:bodyDiv w:val="1"/>
      <w:marLeft w:val="0"/>
      <w:marRight w:val="0"/>
      <w:marTop w:val="0"/>
      <w:marBottom w:val="0"/>
      <w:divBdr>
        <w:top w:val="none" w:sz="0" w:space="0" w:color="auto"/>
        <w:left w:val="none" w:sz="0" w:space="0" w:color="auto"/>
        <w:bottom w:val="none" w:sz="0" w:space="0" w:color="auto"/>
        <w:right w:val="none" w:sz="0" w:space="0" w:color="auto"/>
      </w:divBdr>
    </w:div>
    <w:div w:id="1561788638">
      <w:bodyDiv w:val="1"/>
      <w:marLeft w:val="0"/>
      <w:marRight w:val="0"/>
      <w:marTop w:val="0"/>
      <w:marBottom w:val="0"/>
      <w:divBdr>
        <w:top w:val="none" w:sz="0" w:space="0" w:color="auto"/>
        <w:left w:val="none" w:sz="0" w:space="0" w:color="auto"/>
        <w:bottom w:val="none" w:sz="0" w:space="0" w:color="auto"/>
        <w:right w:val="none" w:sz="0" w:space="0" w:color="auto"/>
      </w:divBdr>
    </w:div>
    <w:div w:id="1581596429">
      <w:bodyDiv w:val="1"/>
      <w:marLeft w:val="0"/>
      <w:marRight w:val="0"/>
      <w:marTop w:val="0"/>
      <w:marBottom w:val="0"/>
      <w:divBdr>
        <w:top w:val="none" w:sz="0" w:space="0" w:color="auto"/>
        <w:left w:val="none" w:sz="0" w:space="0" w:color="auto"/>
        <w:bottom w:val="none" w:sz="0" w:space="0" w:color="auto"/>
        <w:right w:val="none" w:sz="0" w:space="0" w:color="auto"/>
      </w:divBdr>
    </w:div>
    <w:div w:id="1582830291">
      <w:bodyDiv w:val="1"/>
      <w:marLeft w:val="0"/>
      <w:marRight w:val="0"/>
      <w:marTop w:val="0"/>
      <w:marBottom w:val="0"/>
      <w:divBdr>
        <w:top w:val="none" w:sz="0" w:space="0" w:color="auto"/>
        <w:left w:val="none" w:sz="0" w:space="0" w:color="auto"/>
        <w:bottom w:val="none" w:sz="0" w:space="0" w:color="auto"/>
        <w:right w:val="none" w:sz="0" w:space="0" w:color="auto"/>
      </w:divBdr>
    </w:div>
    <w:div w:id="1589313992">
      <w:bodyDiv w:val="1"/>
      <w:marLeft w:val="0"/>
      <w:marRight w:val="0"/>
      <w:marTop w:val="0"/>
      <w:marBottom w:val="0"/>
      <w:divBdr>
        <w:top w:val="none" w:sz="0" w:space="0" w:color="auto"/>
        <w:left w:val="none" w:sz="0" w:space="0" w:color="auto"/>
        <w:bottom w:val="none" w:sz="0" w:space="0" w:color="auto"/>
        <w:right w:val="none" w:sz="0" w:space="0" w:color="auto"/>
      </w:divBdr>
    </w:div>
    <w:div w:id="1593271452">
      <w:bodyDiv w:val="1"/>
      <w:marLeft w:val="0"/>
      <w:marRight w:val="0"/>
      <w:marTop w:val="0"/>
      <w:marBottom w:val="0"/>
      <w:divBdr>
        <w:top w:val="none" w:sz="0" w:space="0" w:color="auto"/>
        <w:left w:val="none" w:sz="0" w:space="0" w:color="auto"/>
        <w:bottom w:val="none" w:sz="0" w:space="0" w:color="auto"/>
        <w:right w:val="none" w:sz="0" w:space="0" w:color="auto"/>
      </w:divBdr>
    </w:div>
    <w:div w:id="1594900244">
      <w:bodyDiv w:val="1"/>
      <w:marLeft w:val="0"/>
      <w:marRight w:val="0"/>
      <w:marTop w:val="0"/>
      <w:marBottom w:val="0"/>
      <w:divBdr>
        <w:top w:val="none" w:sz="0" w:space="0" w:color="auto"/>
        <w:left w:val="none" w:sz="0" w:space="0" w:color="auto"/>
        <w:bottom w:val="none" w:sz="0" w:space="0" w:color="auto"/>
        <w:right w:val="none" w:sz="0" w:space="0" w:color="auto"/>
      </w:divBdr>
    </w:div>
    <w:div w:id="1599364631">
      <w:bodyDiv w:val="1"/>
      <w:marLeft w:val="0"/>
      <w:marRight w:val="0"/>
      <w:marTop w:val="0"/>
      <w:marBottom w:val="0"/>
      <w:divBdr>
        <w:top w:val="none" w:sz="0" w:space="0" w:color="auto"/>
        <w:left w:val="none" w:sz="0" w:space="0" w:color="auto"/>
        <w:bottom w:val="none" w:sz="0" w:space="0" w:color="auto"/>
        <w:right w:val="none" w:sz="0" w:space="0" w:color="auto"/>
      </w:divBdr>
    </w:div>
    <w:div w:id="1605572587">
      <w:bodyDiv w:val="1"/>
      <w:marLeft w:val="0"/>
      <w:marRight w:val="0"/>
      <w:marTop w:val="0"/>
      <w:marBottom w:val="0"/>
      <w:divBdr>
        <w:top w:val="none" w:sz="0" w:space="0" w:color="auto"/>
        <w:left w:val="none" w:sz="0" w:space="0" w:color="auto"/>
        <w:bottom w:val="none" w:sz="0" w:space="0" w:color="auto"/>
        <w:right w:val="none" w:sz="0" w:space="0" w:color="auto"/>
      </w:divBdr>
    </w:div>
    <w:div w:id="1609661110">
      <w:bodyDiv w:val="1"/>
      <w:marLeft w:val="0"/>
      <w:marRight w:val="0"/>
      <w:marTop w:val="0"/>
      <w:marBottom w:val="0"/>
      <w:divBdr>
        <w:top w:val="none" w:sz="0" w:space="0" w:color="auto"/>
        <w:left w:val="none" w:sz="0" w:space="0" w:color="auto"/>
        <w:bottom w:val="none" w:sz="0" w:space="0" w:color="auto"/>
        <w:right w:val="none" w:sz="0" w:space="0" w:color="auto"/>
      </w:divBdr>
    </w:div>
    <w:div w:id="1613895300">
      <w:bodyDiv w:val="1"/>
      <w:marLeft w:val="0"/>
      <w:marRight w:val="0"/>
      <w:marTop w:val="0"/>
      <w:marBottom w:val="0"/>
      <w:divBdr>
        <w:top w:val="none" w:sz="0" w:space="0" w:color="auto"/>
        <w:left w:val="none" w:sz="0" w:space="0" w:color="auto"/>
        <w:bottom w:val="none" w:sz="0" w:space="0" w:color="auto"/>
        <w:right w:val="none" w:sz="0" w:space="0" w:color="auto"/>
      </w:divBdr>
    </w:div>
    <w:div w:id="1621569112">
      <w:bodyDiv w:val="1"/>
      <w:marLeft w:val="0"/>
      <w:marRight w:val="0"/>
      <w:marTop w:val="0"/>
      <w:marBottom w:val="0"/>
      <w:divBdr>
        <w:top w:val="none" w:sz="0" w:space="0" w:color="auto"/>
        <w:left w:val="none" w:sz="0" w:space="0" w:color="auto"/>
        <w:bottom w:val="none" w:sz="0" w:space="0" w:color="auto"/>
        <w:right w:val="none" w:sz="0" w:space="0" w:color="auto"/>
      </w:divBdr>
    </w:div>
    <w:div w:id="1623271284">
      <w:bodyDiv w:val="1"/>
      <w:marLeft w:val="0"/>
      <w:marRight w:val="0"/>
      <w:marTop w:val="0"/>
      <w:marBottom w:val="0"/>
      <w:divBdr>
        <w:top w:val="none" w:sz="0" w:space="0" w:color="auto"/>
        <w:left w:val="none" w:sz="0" w:space="0" w:color="auto"/>
        <w:bottom w:val="none" w:sz="0" w:space="0" w:color="auto"/>
        <w:right w:val="none" w:sz="0" w:space="0" w:color="auto"/>
      </w:divBdr>
    </w:div>
    <w:div w:id="1623730146">
      <w:bodyDiv w:val="1"/>
      <w:marLeft w:val="0"/>
      <w:marRight w:val="0"/>
      <w:marTop w:val="0"/>
      <w:marBottom w:val="0"/>
      <w:divBdr>
        <w:top w:val="none" w:sz="0" w:space="0" w:color="auto"/>
        <w:left w:val="none" w:sz="0" w:space="0" w:color="auto"/>
        <w:bottom w:val="none" w:sz="0" w:space="0" w:color="auto"/>
        <w:right w:val="none" w:sz="0" w:space="0" w:color="auto"/>
      </w:divBdr>
    </w:div>
    <w:div w:id="1624995177">
      <w:bodyDiv w:val="1"/>
      <w:marLeft w:val="0"/>
      <w:marRight w:val="0"/>
      <w:marTop w:val="0"/>
      <w:marBottom w:val="0"/>
      <w:divBdr>
        <w:top w:val="none" w:sz="0" w:space="0" w:color="auto"/>
        <w:left w:val="none" w:sz="0" w:space="0" w:color="auto"/>
        <w:bottom w:val="none" w:sz="0" w:space="0" w:color="auto"/>
        <w:right w:val="none" w:sz="0" w:space="0" w:color="auto"/>
      </w:divBdr>
    </w:div>
    <w:div w:id="1626160529">
      <w:bodyDiv w:val="1"/>
      <w:marLeft w:val="0"/>
      <w:marRight w:val="0"/>
      <w:marTop w:val="0"/>
      <w:marBottom w:val="0"/>
      <w:divBdr>
        <w:top w:val="none" w:sz="0" w:space="0" w:color="auto"/>
        <w:left w:val="none" w:sz="0" w:space="0" w:color="auto"/>
        <w:bottom w:val="none" w:sz="0" w:space="0" w:color="auto"/>
        <w:right w:val="none" w:sz="0" w:space="0" w:color="auto"/>
      </w:divBdr>
    </w:div>
    <w:div w:id="1627007234">
      <w:bodyDiv w:val="1"/>
      <w:marLeft w:val="0"/>
      <w:marRight w:val="0"/>
      <w:marTop w:val="0"/>
      <w:marBottom w:val="0"/>
      <w:divBdr>
        <w:top w:val="none" w:sz="0" w:space="0" w:color="auto"/>
        <w:left w:val="none" w:sz="0" w:space="0" w:color="auto"/>
        <w:bottom w:val="none" w:sz="0" w:space="0" w:color="auto"/>
        <w:right w:val="none" w:sz="0" w:space="0" w:color="auto"/>
      </w:divBdr>
    </w:div>
    <w:div w:id="1635452984">
      <w:bodyDiv w:val="1"/>
      <w:marLeft w:val="0"/>
      <w:marRight w:val="0"/>
      <w:marTop w:val="0"/>
      <w:marBottom w:val="0"/>
      <w:divBdr>
        <w:top w:val="none" w:sz="0" w:space="0" w:color="auto"/>
        <w:left w:val="none" w:sz="0" w:space="0" w:color="auto"/>
        <w:bottom w:val="none" w:sz="0" w:space="0" w:color="auto"/>
        <w:right w:val="none" w:sz="0" w:space="0" w:color="auto"/>
      </w:divBdr>
    </w:div>
    <w:div w:id="1639846158">
      <w:bodyDiv w:val="1"/>
      <w:marLeft w:val="0"/>
      <w:marRight w:val="0"/>
      <w:marTop w:val="0"/>
      <w:marBottom w:val="0"/>
      <w:divBdr>
        <w:top w:val="none" w:sz="0" w:space="0" w:color="auto"/>
        <w:left w:val="none" w:sz="0" w:space="0" w:color="auto"/>
        <w:bottom w:val="none" w:sz="0" w:space="0" w:color="auto"/>
        <w:right w:val="none" w:sz="0" w:space="0" w:color="auto"/>
      </w:divBdr>
    </w:div>
    <w:div w:id="1642342357">
      <w:bodyDiv w:val="1"/>
      <w:marLeft w:val="0"/>
      <w:marRight w:val="0"/>
      <w:marTop w:val="0"/>
      <w:marBottom w:val="0"/>
      <w:divBdr>
        <w:top w:val="none" w:sz="0" w:space="0" w:color="auto"/>
        <w:left w:val="none" w:sz="0" w:space="0" w:color="auto"/>
        <w:bottom w:val="none" w:sz="0" w:space="0" w:color="auto"/>
        <w:right w:val="none" w:sz="0" w:space="0" w:color="auto"/>
      </w:divBdr>
    </w:div>
    <w:div w:id="1642885815">
      <w:bodyDiv w:val="1"/>
      <w:marLeft w:val="0"/>
      <w:marRight w:val="0"/>
      <w:marTop w:val="0"/>
      <w:marBottom w:val="0"/>
      <w:divBdr>
        <w:top w:val="none" w:sz="0" w:space="0" w:color="auto"/>
        <w:left w:val="none" w:sz="0" w:space="0" w:color="auto"/>
        <w:bottom w:val="none" w:sz="0" w:space="0" w:color="auto"/>
        <w:right w:val="none" w:sz="0" w:space="0" w:color="auto"/>
      </w:divBdr>
    </w:div>
    <w:div w:id="1643578582">
      <w:bodyDiv w:val="1"/>
      <w:marLeft w:val="0"/>
      <w:marRight w:val="0"/>
      <w:marTop w:val="0"/>
      <w:marBottom w:val="0"/>
      <w:divBdr>
        <w:top w:val="none" w:sz="0" w:space="0" w:color="auto"/>
        <w:left w:val="none" w:sz="0" w:space="0" w:color="auto"/>
        <w:bottom w:val="none" w:sz="0" w:space="0" w:color="auto"/>
        <w:right w:val="none" w:sz="0" w:space="0" w:color="auto"/>
      </w:divBdr>
    </w:div>
    <w:div w:id="1643921658">
      <w:bodyDiv w:val="1"/>
      <w:marLeft w:val="0"/>
      <w:marRight w:val="0"/>
      <w:marTop w:val="0"/>
      <w:marBottom w:val="0"/>
      <w:divBdr>
        <w:top w:val="none" w:sz="0" w:space="0" w:color="auto"/>
        <w:left w:val="none" w:sz="0" w:space="0" w:color="auto"/>
        <w:bottom w:val="none" w:sz="0" w:space="0" w:color="auto"/>
        <w:right w:val="none" w:sz="0" w:space="0" w:color="auto"/>
      </w:divBdr>
    </w:div>
    <w:div w:id="1645893896">
      <w:bodyDiv w:val="1"/>
      <w:marLeft w:val="0"/>
      <w:marRight w:val="0"/>
      <w:marTop w:val="0"/>
      <w:marBottom w:val="0"/>
      <w:divBdr>
        <w:top w:val="none" w:sz="0" w:space="0" w:color="auto"/>
        <w:left w:val="none" w:sz="0" w:space="0" w:color="auto"/>
        <w:bottom w:val="none" w:sz="0" w:space="0" w:color="auto"/>
        <w:right w:val="none" w:sz="0" w:space="0" w:color="auto"/>
      </w:divBdr>
    </w:div>
    <w:div w:id="1647004316">
      <w:bodyDiv w:val="1"/>
      <w:marLeft w:val="0"/>
      <w:marRight w:val="0"/>
      <w:marTop w:val="0"/>
      <w:marBottom w:val="0"/>
      <w:divBdr>
        <w:top w:val="none" w:sz="0" w:space="0" w:color="auto"/>
        <w:left w:val="none" w:sz="0" w:space="0" w:color="auto"/>
        <w:bottom w:val="none" w:sz="0" w:space="0" w:color="auto"/>
        <w:right w:val="none" w:sz="0" w:space="0" w:color="auto"/>
      </w:divBdr>
    </w:div>
    <w:div w:id="1647583171">
      <w:bodyDiv w:val="1"/>
      <w:marLeft w:val="0"/>
      <w:marRight w:val="0"/>
      <w:marTop w:val="0"/>
      <w:marBottom w:val="0"/>
      <w:divBdr>
        <w:top w:val="none" w:sz="0" w:space="0" w:color="auto"/>
        <w:left w:val="none" w:sz="0" w:space="0" w:color="auto"/>
        <w:bottom w:val="none" w:sz="0" w:space="0" w:color="auto"/>
        <w:right w:val="none" w:sz="0" w:space="0" w:color="auto"/>
      </w:divBdr>
    </w:div>
    <w:div w:id="1648976215">
      <w:bodyDiv w:val="1"/>
      <w:marLeft w:val="0"/>
      <w:marRight w:val="0"/>
      <w:marTop w:val="0"/>
      <w:marBottom w:val="0"/>
      <w:divBdr>
        <w:top w:val="none" w:sz="0" w:space="0" w:color="auto"/>
        <w:left w:val="none" w:sz="0" w:space="0" w:color="auto"/>
        <w:bottom w:val="none" w:sz="0" w:space="0" w:color="auto"/>
        <w:right w:val="none" w:sz="0" w:space="0" w:color="auto"/>
      </w:divBdr>
    </w:div>
    <w:div w:id="1649284044">
      <w:bodyDiv w:val="1"/>
      <w:marLeft w:val="0"/>
      <w:marRight w:val="0"/>
      <w:marTop w:val="0"/>
      <w:marBottom w:val="0"/>
      <w:divBdr>
        <w:top w:val="none" w:sz="0" w:space="0" w:color="auto"/>
        <w:left w:val="none" w:sz="0" w:space="0" w:color="auto"/>
        <w:bottom w:val="none" w:sz="0" w:space="0" w:color="auto"/>
        <w:right w:val="none" w:sz="0" w:space="0" w:color="auto"/>
      </w:divBdr>
    </w:div>
    <w:div w:id="1653173320">
      <w:bodyDiv w:val="1"/>
      <w:marLeft w:val="0"/>
      <w:marRight w:val="0"/>
      <w:marTop w:val="0"/>
      <w:marBottom w:val="0"/>
      <w:divBdr>
        <w:top w:val="none" w:sz="0" w:space="0" w:color="auto"/>
        <w:left w:val="none" w:sz="0" w:space="0" w:color="auto"/>
        <w:bottom w:val="none" w:sz="0" w:space="0" w:color="auto"/>
        <w:right w:val="none" w:sz="0" w:space="0" w:color="auto"/>
      </w:divBdr>
    </w:div>
    <w:div w:id="1653751116">
      <w:bodyDiv w:val="1"/>
      <w:marLeft w:val="0"/>
      <w:marRight w:val="0"/>
      <w:marTop w:val="0"/>
      <w:marBottom w:val="0"/>
      <w:divBdr>
        <w:top w:val="none" w:sz="0" w:space="0" w:color="auto"/>
        <w:left w:val="none" w:sz="0" w:space="0" w:color="auto"/>
        <w:bottom w:val="none" w:sz="0" w:space="0" w:color="auto"/>
        <w:right w:val="none" w:sz="0" w:space="0" w:color="auto"/>
      </w:divBdr>
    </w:div>
    <w:div w:id="1654331398">
      <w:bodyDiv w:val="1"/>
      <w:marLeft w:val="0"/>
      <w:marRight w:val="0"/>
      <w:marTop w:val="0"/>
      <w:marBottom w:val="0"/>
      <w:divBdr>
        <w:top w:val="none" w:sz="0" w:space="0" w:color="auto"/>
        <w:left w:val="none" w:sz="0" w:space="0" w:color="auto"/>
        <w:bottom w:val="none" w:sz="0" w:space="0" w:color="auto"/>
        <w:right w:val="none" w:sz="0" w:space="0" w:color="auto"/>
      </w:divBdr>
    </w:div>
    <w:div w:id="1654872719">
      <w:bodyDiv w:val="1"/>
      <w:marLeft w:val="0"/>
      <w:marRight w:val="0"/>
      <w:marTop w:val="0"/>
      <w:marBottom w:val="0"/>
      <w:divBdr>
        <w:top w:val="none" w:sz="0" w:space="0" w:color="auto"/>
        <w:left w:val="none" w:sz="0" w:space="0" w:color="auto"/>
        <w:bottom w:val="none" w:sz="0" w:space="0" w:color="auto"/>
        <w:right w:val="none" w:sz="0" w:space="0" w:color="auto"/>
      </w:divBdr>
    </w:div>
    <w:div w:id="1665283566">
      <w:bodyDiv w:val="1"/>
      <w:marLeft w:val="0"/>
      <w:marRight w:val="0"/>
      <w:marTop w:val="0"/>
      <w:marBottom w:val="0"/>
      <w:divBdr>
        <w:top w:val="none" w:sz="0" w:space="0" w:color="auto"/>
        <w:left w:val="none" w:sz="0" w:space="0" w:color="auto"/>
        <w:bottom w:val="none" w:sz="0" w:space="0" w:color="auto"/>
        <w:right w:val="none" w:sz="0" w:space="0" w:color="auto"/>
      </w:divBdr>
    </w:div>
    <w:div w:id="1667514550">
      <w:bodyDiv w:val="1"/>
      <w:marLeft w:val="0"/>
      <w:marRight w:val="0"/>
      <w:marTop w:val="0"/>
      <w:marBottom w:val="0"/>
      <w:divBdr>
        <w:top w:val="none" w:sz="0" w:space="0" w:color="auto"/>
        <w:left w:val="none" w:sz="0" w:space="0" w:color="auto"/>
        <w:bottom w:val="none" w:sz="0" w:space="0" w:color="auto"/>
        <w:right w:val="none" w:sz="0" w:space="0" w:color="auto"/>
      </w:divBdr>
    </w:div>
    <w:div w:id="1667586992">
      <w:bodyDiv w:val="1"/>
      <w:marLeft w:val="0"/>
      <w:marRight w:val="0"/>
      <w:marTop w:val="0"/>
      <w:marBottom w:val="0"/>
      <w:divBdr>
        <w:top w:val="none" w:sz="0" w:space="0" w:color="auto"/>
        <w:left w:val="none" w:sz="0" w:space="0" w:color="auto"/>
        <w:bottom w:val="none" w:sz="0" w:space="0" w:color="auto"/>
        <w:right w:val="none" w:sz="0" w:space="0" w:color="auto"/>
      </w:divBdr>
    </w:div>
    <w:div w:id="1670403949">
      <w:bodyDiv w:val="1"/>
      <w:marLeft w:val="0"/>
      <w:marRight w:val="0"/>
      <w:marTop w:val="0"/>
      <w:marBottom w:val="0"/>
      <w:divBdr>
        <w:top w:val="none" w:sz="0" w:space="0" w:color="auto"/>
        <w:left w:val="none" w:sz="0" w:space="0" w:color="auto"/>
        <w:bottom w:val="none" w:sz="0" w:space="0" w:color="auto"/>
        <w:right w:val="none" w:sz="0" w:space="0" w:color="auto"/>
      </w:divBdr>
    </w:div>
    <w:div w:id="1671323475">
      <w:bodyDiv w:val="1"/>
      <w:marLeft w:val="0"/>
      <w:marRight w:val="0"/>
      <w:marTop w:val="0"/>
      <w:marBottom w:val="0"/>
      <w:divBdr>
        <w:top w:val="none" w:sz="0" w:space="0" w:color="auto"/>
        <w:left w:val="none" w:sz="0" w:space="0" w:color="auto"/>
        <w:bottom w:val="none" w:sz="0" w:space="0" w:color="auto"/>
        <w:right w:val="none" w:sz="0" w:space="0" w:color="auto"/>
      </w:divBdr>
    </w:div>
    <w:div w:id="1677883272">
      <w:bodyDiv w:val="1"/>
      <w:marLeft w:val="0"/>
      <w:marRight w:val="0"/>
      <w:marTop w:val="0"/>
      <w:marBottom w:val="0"/>
      <w:divBdr>
        <w:top w:val="none" w:sz="0" w:space="0" w:color="auto"/>
        <w:left w:val="none" w:sz="0" w:space="0" w:color="auto"/>
        <w:bottom w:val="none" w:sz="0" w:space="0" w:color="auto"/>
        <w:right w:val="none" w:sz="0" w:space="0" w:color="auto"/>
      </w:divBdr>
    </w:div>
    <w:div w:id="1679426058">
      <w:bodyDiv w:val="1"/>
      <w:marLeft w:val="0"/>
      <w:marRight w:val="0"/>
      <w:marTop w:val="0"/>
      <w:marBottom w:val="0"/>
      <w:divBdr>
        <w:top w:val="none" w:sz="0" w:space="0" w:color="auto"/>
        <w:left w:val="none" w:sz="0" w:space="0" w:color="auto"/>
        <w:bottom w:val="none" w:sz="0" w:space="0" w:color="auto"/>
        <w:right w:val="none" w:sz="0" w:space="0" w:color="auto"/>
      </w:divBdr>
    </w:div>
    <w:div w:id="1680815617">
      <w:bodyDiv w:val="1"/>
      <w:marLeft w:val="0"/>
      <w:marRight w:val="0"/>
      <w:marTop w:val="0"/>
      <w:marBottom w:val="0"/>
      <w:divBdr>
        <w:top w:val="none" w:sz="0" w:space="0" w:color="auto"/>
        <w:left w:val="none" w:sz="0" w:space="0" w:color="auto"/>
        <w:bottom w:val="none" w:sz="0" w:space="0" w:color="auto"/>
        <w:right w:val="none" w:sz="0" w:space="0" w:color="auto"/>
      </w:divBdr>
    </w:div>
    <w:div w:id="1687367899">
      <w:bodyDiv w:val="1"/>
      <w:marLeft w:val="0"/>
      <w:marRight w:val="0"/>
      <w:marTop w:val="0"/>
      <w:marBottom w:val="0"/>
      <w:divBdr>
        <w:top w:val="none" w:sz="0" w:space="0" w:color="auto"/>
        <w:left w:val="none" w:sz="0" w:space="0" w:color="auto"/>
        <w:bottom w:val="none" w:sz="0" w:space="0" w:color="auto"/>
        <w:right w:val="none" w:sz="0" w:space="0" w:color="auto"/>
      </w:divBdr>
    </w:div>
    <w:div w:id="1688217453">
      <w:bodyDiv w:val="1"/>
      <w:marLeft w:val="0"/>
      <w:marRight w:val="0"/>
      <w:marTop w:val="0"/>
      <w:marBottom w:val="0"/>
      <w:divBdr>
        <w:top w:val="none" w:sz="0" w:space="0" w:color="auto"/>
        <w:left w:val="none" w:sz="0" w:space="0" w:color="auto"/>
        <w:bottom w:val="none" w:sz="0" w:space="0" w:color="auto"/>
        <w:right w:val="none" w:sz="0" w:space="0" w:color="auto"/>
      </w:divBdr>
    </w:div>
    <w:div w:id="1689873198">
      <w:bodyDiv w:val="1"/>
      <w:marLeft w:val="0"/>
      <w:marRight w:val="0"/>
      <w:marTop w:val="0"/>
      <w:marBottom w:val="0"/>
      <w:divBdr>
        <w:top w:val="none" w:sz="0" w:space="0" w:color="auto"/>
        <w:left w:val="none" w:sz="0" w:space="0" w:color="auto"/>
        <w:bottom w:val="none" w:sz="0" w:space="0" w:color="auto"/>
        <w:right w:val="none" w:sz="0" w:space="0" w:color="auto"/>
      </w:divBdr>
    </w:div>
    <w:div w:id="1694259807">
      <w:bodyDiv w:val="1"/>
      <w:marLeft w:val="0"/>
      <w:marRight w:val="0"/>
      <w:marTop w:val="0"/>
      <w:marBottom w:val="0"/>
      <w:divBdr>
        <w:top w:val="none" w:sz="0" w:space="0" w:color="auto"/>
        <w:left w:val="none" w:sz="0" w:space="0" w:color="auto"/>
        <w:bottom w:val="none" w:sz="0" w:space="0" w:color="auto"/>
        <w:right w:val="none" w:sz="0" w:space="0" w:color="auto"/>
      </w:divBdr>
    </w:div>
    <w:div w:id="1697078316">
      <w:bodyDiv w:val="1"/>
      <w:marLeft w:val="0"/>
      <w:marRight w:val="0"/>
      <w:marTop w:val="0"/>
      <w:marBottom w:val="0"/>
      <w:divBdr>
        <w:top w:val="none" w:sz="0" w:space="0" w:color="auto"/>
        <w:left w:val="none" w:sz="0" w:space="0" w:color="auto"/>
        <w:bottom w:val="none" w:sz="0" w:space="0" w:color="auto"/>
        <w:right w:val="none" w:sz="0" w:space="0" w:color="auto"/>
      </w:divBdr>
    </w:div>
    <w:div w:id="1699773142">
      <w:bodyDiv w:val="1"/>
      <w:marLeft w:val="0"/>
      <w:marRight w:val="0"/>
      <w:marTop w:val="0"/>
      <w:marBottom w:val="0"/>
      <w:divBdr>
        <w:top w:val="none" w:sz="0" w:space="0" w:color="auto"/>
        <w:left w:val="none" w:sz="0" w:space="0" w:color="auto"/>
        <w:bottom w:val="none" w:sz="0" w:space="0" w:color="auto"/>
        <w:right w:val="none" w:sz="0" w:space="0" w:color="auto"/>
      </w:divBdr>
    </w:div>
    <w:div w:id="1724215549">
      <w:bodyDiv w:val="1"/>
      <w:marLeft w:val="0"/>
      <w:marRight w:val="0"/>
      <w:marTop w:val="0"/>
      <w:marBottom w:val="0"/>
      <w:divBdr>
        <w:top w:val="none" w:sz="0" w:space="0" w:color="auto"/>
        <w:left w:val="none" w:sz="0" w:space="0" w:color="auto"/>
        <w:bottom w:val="none" w:sz="0" w:space="0" w:color="auto"/>
        <w:right w:val="none" w:sz="0" w:space="0" w:color="auto"/>
      </w:divBdr>
    </w:div>
    <w:div w:id="1727757242">
      <w:bodyDiv w:val="1"/>
      <w:marLeft w:val="0"/>
      <w:marRight w:val="0"/>
      <w:marTop w:val="0"/>
      <w:marBottom w:val="0"/>
      <w:divBdr>
        <w:top w:val="none" w:sz="0" w:space="0" w:color="auto"/>
        <w:left w:val="none" w:sz="0" w:space="0" w:color="auto"/>
        <w:bottom w:val="none" w:sz="0" w:space="0" w:color="auto"/>
        <w:right w:val="none" w:sz="0" w:space="0" w:color="auto"/>
      </w:divBdr>
    </w:div>
    <w:div w:id="1737318192">
      <w:bodyDiv w:val="1"/>
      <w:marLeft w:val="0"/>
      <w:marRight w:val="0"/>
      <w:marTop w:val="0"/>
      <w:marBottom w:val="0"/>
      <w:divBdr>
        <w:top w:val="none" w:sz="0" w:space="0" w:color="auto"/>
        <w:left w:val="none" w:sz="0" w:space="0" w:color="auto"/>
        <w:bottom w:val="none" w:sz="0" w:space="0" w:color="auto"/>
        <w:right w:val="none" w:sz="0" w:space="0" w:color="auto"/>
      </w:divBdr>
    </w:div>
    <w:div w:id="1739672347">
      <w:bodyDiv w:val="1"/>
      <w:marLeft w:val="0"/>
      <w:marRight w:val="0"/>
      <w:marTop w:val="0"/>
      <w:marBottom w:val="0"/>
      <w:divBdr>
        <w:top w:val="none" w:sz="0" w:space="0" w:color="auto"/>
        <w:left w:val="none" w:sz="0" w:space="0" w:color="auto"/>
        <w:bottom w:val="none" w:sz="0" w:space="0" w:color="auto"/>
        <w:right w:val="none" w:sz="0" w:space="0" w:color="auto"/>
      </w:divBdr>
    </w:div>
    <w:div w:id="1742210784">
      <w:bodyDiv w:val="1"/>
      <w:marLeft w:val="0"/>
      <w:marRight w:val="0"/>
      <w:marTop w:val="0"/>
      <w:marBottom w:val="0"/>
      <w:divBdr>
        <w:top w:val="none" w:sz="0" w:space="0" w:color="auto"/>
        <w:left w:val="none" w:sz="0" w:space="0" w:color="auto"/>
        <w:bottom w:val="none" w:sz="0" w:space="0" w:color="auto"/>
        <w:right w:val="none" w:sz="0" w:space="0" w:color="auto"/>
      </w:divBdr>
    </w:div>
    <w:div w:id="1746997727">
      <w:bodyDiv w:val="1"/>
      <w:marLeft w:val="0"/>
      <w:marRight w:val="0"/>
      <w:marTop w:val="0"/>
      <w:marBottom w:val="0"/>
      <w:divBdr>
        <w:top w:val="none" w:sz="0" w:space="0" w:color="auto"/>
        <w:left w:val="none" w:sz="0" w:space="0" w:color="auto"/>
        <w:bottom w:val="none" w:sz="0" w:space="0" w:color="auto"/>
        <w:right w:val="none" w:sz="0" w:space="0" w:color="auto"/>
      </w:divBdr>
    </w:div>
    <w:div w:id="1749424351">
      <w:bodyDiv w:val="1"/>
      <w:marLeft w:val="0"/>
      <w:marRight w:val="0"/>
      <w:marTop w:val="0"/>
      <w:marBottom w:val="0"/>
      <w:divBdr>
        <w:top w:val="none" w:sz="0" w:space="0" w:color="auto"/>
        <w:left w:val="none" w:sz="0" w:space="0" w:color="auto"/>
        <w:bottom w:val="none" w:sz="0" w:space="0" w:color="auto"/>
        <w:right w:val="none" w:sz="0" w:space="0" w:color="auto"/>
      </w:divBdr>
    </w:div>
    <w:div w:id="1757752102">
      <w:bodyDiv w:val="1"/>
      <w:marLeft w:val="0"/>
      <w:marRight w:val="0"/>
      <w:marTop w:val="0"/>
      <w:marBottom w:val="0"/>
      <w:divBdr>
        <w:top w:val="none" w:sz="0" w:space="0" w:color="auto"/>
        <w:left w:val="none" w:sz="0" w:space="0" w:color="auto"/>
        <w:bottom w:val="none" w:sz="0" w:space="0" w:color="auto"/>
        <w:right w:val="none" w:sz="0" w:space="0" w:color="auto"/>
      </w:divBdr>
    </w:div>
    <w:div w:id="1758749418">
      <w:bodyDiv w:val="1"/>
      <w:marLeft w:val="0"/>
      <w:marRight w:val="0"/>
      <w:marTop w:val="0"/>
      <w:marBottom w:val="0"/>
      <w:divBdr>
        <w:top w:val="none" w:sz="0" w:space="0" w:color="auto"/>
        <w:left w:val="none" w:sz="0" w:space="0" w:color="auto"/>
        <w:bottom w:val="none" w:sz="0" w:space="0" w:color="auto"/>
        <w:right w:val="none" w:sz="0" w:space="0" w:color="auto"/>
      </w:divBdr>
    </w:div>
    <w:div w:id="1761636122">
      <w:bodyDiv w:val="1"/>
      <w:marLeft w:val="0"/>
      <w:marRight w:val="0"/>
      <w:marTop w:val="0"/>
      <w:marBottom w:val="0"/>
      <w:divBdr>
        <w:top w:val="none" w:sz="0" w:space="0" w:color="auto"/>
        <w:left w:val="none" w:sz="0" w:space="0" w:color="auto"/>
        <w:bottom w:val="none" w:sz="0" w:space="0" w:color="auto"/>
        <w:right w:val="none" w:sz="0" w:space="0" w:color="auto"/>
      </w:divBdr>
    </w:div>
    <w:div w:id="1763337622">
      <w:bodyDiv w:val="1"/>
      <w:marLeft w:val="0"/>
      <w:marRight w:val="0"/>
      <w:marTop w:val="0"/>
      <w:marBottom w:val="0"/>
      <w:divBdr>
        <w:top w:val="none" w:sz="0" w:space="0" w:color="auto"/>
        <w:left w:val="none" w:sz="0" w:space="0" w:color="auto"/>
        <w:bottom w:val="none" w:sz="0" w:space="0" w:color="auto"/>
        <w:right w:val="none" w:sz="0" w:space="0" w:color="auto"/>
      </w:divBdr>
    </w:div>
    <w:div w:id="1763378328">
      <w:bodyDiv w:val="1"/>
      <w:marLeft w:val="0"/>
      <w:marRight w:val="0"/>
      <w:marTop w:val="0"/>
      <w:marBottom w:val="0"/>
      <w:divBdr>
        <w:top w:val="none" w:sz="0" w:space="0" w:color="auto"/>
        <w:left w:val="none" w:sz="0" w:space="0" w:color="auto"/>
        <w:bottom w:val="none" w:sz="0" w:space="0" w:color="auto"/>
        <w:right w:val="none" w:sz="0" w:space="0" w:color="auto"/>
      </w:divBdr>
    </w:div>
    <w:div w:id="1763835939">
      <w:bodyDiv w:val="1"/>
      <w:marLeft w:val="0"/>
      <w:marRight w:val="0"/>
      <w:marTop w:val="0"/>
      <w:marBottom w:val="0"/>
      <w:divBdr>
        <w:top w:val="none" w:sz="0" w:space="0" w:color="auto"/>
        <w:left w:val="none" w:sz="0" w:space="0" w:color="auto"/>
        <w:bottom w:val="none" w:sz="0" w:space="0" w:color="auto"/>
        <w:right w:val="none" w:sz="0" w:space="0" w:color="auto"/>
      </w:divBdr>
    </w:div>
    <w:div w:id="1764884534">
      <w:bodyDiv w:val="1"/>
      <w:marLeft w:val="0"/>
      <w:marRight w:val="0"/>
      <w:marTop w:val="0"/>
      <w:marBottom w:val="0"/>
      <w:divBdr>
        <w:top w:val="none" w:sz="0" w:space="0" w:color="auto"/>
        <w:left w:val="none" w:sz="0" w:space="0" w:color="auto"/>
        <w:bottom w:val="none" w:sz="0" w:space="0" w:color="auto"/>
        <w:right w:val="none" w:sz="0" w:space="0" w:color="auto"/>
      </w:divBdr>
    </w:div>
    <w:div w:id="1776708094">
      <w:bodyDiv w:val="1"/>
      <w:marLeft w:val="0"/>
      <w:marRight w:val="0"/>
      <w:marTop w:val="0"/>
      <w:marBottom w:val="0"/>
      <w:divBdr>
        <w:top w:val="none" w:sz="0" w:space="0" w:color="auto"/>
        <w:left w:val="none" w:sz="0" w:space="0" w:color="auto"/>
        <w:bottom w:val="none" w:sz="0" w:space="0" w:color="auto"/>
        <w:right w:val="none" w:sz="0" w:space="0" w:color="auto"/>
      </w:divBdr>
    </w:div>
    <w:div w:id="1777409430">
      <w:bodyDiv w:val="1"/>
      <w:marLeft w:val="0"/>
      <w:marRight w:val="0"/>
      <w:marTop w:val="0"/>
      <w:marBottom w:val="0"/>
      <w:divBdr>
        <w:top w:val="none" w:sz="0" w:space="0" w:color="auto"/>
        <w:left w:val="none" w:sz="0" w:space="0" w:color="auto"/>
        <w:bottom w:val="none" w:sz="0" w:space="0" w:color="auto"/>
        <w:right w:val="none" w:sz="0" w:space="0" w:color="auto"/>
      </w:divBdr>
    </w:div>
    <w:div w:id="1781989942">
      <w:bodyDiv w:val="1"/>
      <w:marLeft w:val="0"/>
      <w:marRight w:val="0"/>
      <w:marTop w:val="0"/>
      <w:marBottom w:val="0"/>
      <w:divBdr>
        <w:top w:val="none" w:sz="0" w:space="0" w:color="auto"/>
        <w:left w:val="none" w:sz="0" w:space="0" w:color="auto"/>
        <w:bottom w:val="none" w:sz="0" w:space="0" w:color="auto"/>
        <w:right w:val="none" w:sz="0" w:space="0" w:color="auto"/>
      </w:divBdr>
    </w:div>
    <w:div w:id="1785080608">
      <w:bodyDiv w:val="1"/>
      <w:marLeft w:val="0"/>
      <w:marRight w:val="0"/>
      <w:marTop w:val="0"/>
      <w:marBottom w:val="0"/>
      <w:divBdr>
        <w:top w:val="none" w:sz="0" w:space="0" w:color="auto"/>
        <w:left w:val="none" w:sz="0" w:space="0" w:color="auto"/>
        <w:bottom w:val="none" w:sz="0" w:space="0" w:color="auto"/>
        <w:right w:val="none" w:sz="0" w:space="0" w:color="auto"/>
      </w:divBdr>
    </w:div>
    <w:div w:id="1788311513">
      <w:bodyDiv w:val="1"/>
      <w:marLeft w:val="0"/>
      <w:marRight w:val="0"/>
      <w:marTop w:val="0"/>
      <w:marBottom w:val="0"/>
      <w:divBdr>
        <w:top w:val="none" w:sz="0" w:space="0" w:color="auto"/>
        <w:left w:val="none" w:sz="0" w:space="0" w:color="auto"/>
        <w:bottom w:val="none" w:sz="0" w:space="0" w:color="auto"/>
        <w:right w:val="none" w:sz="0" w:space="0" w:color="auto"/>
      </w:divBdr>
    </w:div>
    <w:div w:id="1801026741">
      <w:bodyDiv w:val="1"/>
      <w:marLeft w:val="0"/>
      <w:marRight w:val="0"/>
      <w:marTop w:val="0"/>
      <w:marBottom w:val="0"/>
      <w:divBdr>
        <w:top w:val="none" w:sz="0" w:space="0" w:color="auto"/>
        <w:left w:val="none" w:sz="0" w:space="0" w:color="auto"/>
        <w:bottom w:val="none" w:sz="0" w:space="0" w:color="auto"/>
        <w:right w:val="none" w:sz="0" w:space="0" w:color="auto"/>
      </w:divBdr>
    </w:div>
    <w:div w:id="1801074222">
      <w:bodyDiv w:val="1"/>
      <w:marLeft w:val="0"/>
      <w:marRight w:val="0"/>
      <w:marTop w:val="0"/>
      <w:marBottom w:val="0"/>
      <w:divBdr>
        <w:top w:val="none" w:sz="0" w:space="0" w:color="auto"/>
        <w:left w:val="none" w:sz="0" w:space="0" w:color="auto"/>
        <w:bottom w:val="none" w:sz="0" w:space="0" w:color="auto"/>
        <w:right w:val="none" w:sz="0" w:space="0" w:color="auto"/>
      </w:divBdr>
    </w:div>
    <w:div w:id="1807353188">
      <w:bodyDiv w:val="1"/>
      <w:marLeft w:val="0"/>
      <w:marRight w:val="0"/>
      <w:marTop w:val="0"/>
      <w:marBottom w:val="0"/>
      <w:divBdr>
        <w:top w:val="none" w:sz="0" w:space="0" w:color="auto"/>
        <w:left w:val="none" w:sz="0" w:space="0" w:color="auto"/>
        <w:bottom w:val="none" w:sz="0" w:space="0" w:color="auto"/>
        <w:right w:val="none" w:sz="0" w:space="0" w:color="auto"/>
      </w:divBdr>
    </w:div>
    <w:div w:id="1828784464">
      <w:bodyDiv w:val="1"/>
      <w:marLeft w:val="0"/>
      <w:marRight w:val="0"/>
      <w:marTop w:val="0"/>
      <w:marBottom w:val="0"/>
      <w:divBdr>
        <w:top w:val="none" w:sz="0" w:space="0" w:color="auto"/>
        <w:left w:val="none" w:sz="0" w:space="0" w:color="auto"/>
        <w:bottom w:val="none" w:sz="0" w:space="0" w:color="auto"/>
        <w:right w:val="none" w:sz="0" w:space="0" w:color="auto"/>
      </w:divBdr>
    </w:div>
    <w:div w:id="1835754587">
      <w:bodyDiv w:val="1"/>
      <w:marLeft w:val="0"/>
      <w:marRight w:val="0"/>
      <w:marTop w:val="0"/>
      <w:marBottom w:val="0"/>
      <w:divBdr>
        <w:top w:val="none" w:sz="0" w:space="0" w:color="auto"/>
        <w:left w:val="none" w:sz="0" w:space="0" w:color="auto"/>
        <w:bottom w:val="none" w:sz="0" w:space="0" w:color="auto"/>
        <w:right w:val="none" w:sz="0" w:space="0" w:color="auto"/>
      </w:divBdr>
    </w:div>
    <w:div w:id="1845049280">
      <w:bodyDiv w:val="1"/>
      <w:marLeft w:val="0"/>
      <w:marRight w:val="0"/>
      <w:marTop w:val="0"/>
      <w:marBottom w:val="0"/>
      <w:divBdr>
        <w:top w:val="none" w:sz="0" w:space="0" w:color="auto"/>
        <w:left w:val="none" w:sz="0" w:space="0" w:color="auto"/>
        <w:bottom w:val="none" w:sz="0" w:space="0" w:color="auto"/>
        <w:right w:val="none" w:sz="0" w:space="0" w:color="auto"/>
      </w:divBdr>
    </w:div>
    <w:div w:id="1847137987">
      <w:bodyDiv w:val="1"/>
      <w:marLeft w:val="0"/>
      <w:marRight w:val="0"/>
      <w:marTop w:val="0"/>
      <w:marBottom w:val="0"/>
      <w:divBdr>
        <w:top w:val="none" w:sz="0" w:space="0" w:color="auto"/>
        <w:left w:val="none" w:sz="0" w:space="0" w:color="auto"/>
        <w:bottom w:val="none" w:sz="0" w:space="0" w:color="auto"/>
        <w:right w:val="none" w:sz="0" w:space="0" w:color="auto"/>
      </w:divBdr>
    </w:div>
    <w:div w:id="1856193707">
      <w:bodyDiv w:val="1"/>
      <w:marLeft w:val="0"/>
      <w:marRight w:val="0"/>
      <w:marTop w:val="0"/>
      <w:marBottom w:val="0"/>
      <w:divBdr>
        <w:top w:val="none" w:sz="0" w:space="0" w:color="auto"/>
        <w:left w:val="none" w:sz="0" w:space="0" w:color="auto"/>
        <w:bottom w:val="none" w:sz="0" w:space="0" w:color="auto"/>
        <w:right w:val="none" w:sz="0" w:space="0" w:color="auto"/>
      </w:divBdr>
    </w:div>
    <w:div w:id="1857769580">
      <w:bodyDiv w:val="1"/>
      <w:marLeft w:val="0"/>
      <w:marRight w:val="0"/>
      <w:marTop w:val="0"/>
      <w:marBottom w:val="0"/>
      <w:divBdr>
        <w:top w:val="none" w:sz="0" w:space="0" w:color="auto"/>
        <w:left w:val="none" w:sz="0" w:space="0" w:color="auto"/>
        <w:bottom w:val="none" w:sz="0" w:space="0" w:color="auto"/>
        <w:right w:val="none" w:sz="0" w:space="0" w:color="auto"/>
      </w:divBdr>
    </w:div>
    <w:div w:id="1865902766">
      <w:bodyDiv w:val="1"/>
      <w:marLeft w:val="0"/>
      <w:marRight w:val="0"/>
      <w:marTop w:val="0"/>
      <w:marBottom w:val="0"/>
      <w:divBdr>
        <w:top w:val="none" w:sz="0" w:space="0" w:color="auto"/>
        <w:left w:val="none" w:sz="0" w:space="0" w:color="auto"/>
        <w:bottom w:val="none" w:sz="0" w:space="0" w:color="auto"/>
        <w:right w:val="none" w:sz="0" w:space="0" w:color="auto"/>
      </w:divBdr>
    </w:div>
    <w:div w:id="1868324397">
      <w:bodyDiv w:val="1"/>
      <w:marLeft w:val="0"/>
      <w:marRight w:val="0"/>
      <w:marTop w:val="0"/>
      <w:marBottom w:val="0"/>
      <w:divBdr>
        <w:top w:val="none" w:sz="0" w:space="0" w:color="auto"/>
        <w:left w:val="none" w:sz="0" w:space="0" w:color="auto"/>
        <w:bottom w:val="none" w:sz="0" w:space="0" w:color="auto"/>
        <w:right w:val="none" w:sz="0" w:space="0" w:color="auto"/>
      </w:divBdr>
    </w:div>
    <w:div w:id="1869757667">
      <w:bodyDiv w:val="1"/>
      <w:marLeft w:val="0"/>
      <w:marRight w:val="0"/>
      <w:marTop w:val="0"/>
      <w:marBottom w:val="0"/>
      <w:divBdr>
        <w:top w:val="none" w:sz="0" w:space="0" w:color="auto"/>
        <w:left w:val="none" w:sz="0" w:space="0" w:color="auto"/>
        <w:bottom w:val="none" w:sz="0" w:space="0" w:color="auto"/>
        <w:right w:val="none" w:sz="0" w:space="0" w:color="auto"/>
      </w:divBdr>
    </w:div>
    <w:div w:id="1871139079">
      <w:bodyDiv w:val="1"/>
      <w:marLeft w:val="0"/>
      <w:marRight w:val="0"/>
      <w:marTop w:val="0"/>
      <w:marBottom w:val="0"/>
      <w:divBdr>
        <w:top w:val="none" w:sz="0" w:space="0" w:color="auto"/>
        <w:left w:val="none" w:sz="0" w:space="0" w:color="auto"/>
        <w:bottom w:val="none" w:sz="0" w:space="0" w:color="auto"/>
        <w:right w:val="none" w:sz="0" w:space="0" w:color="auto"/>
      </w:divBdr>
    </w:div>
    <w:div w:id="1874993938">
      <w:bodyDiv w:val="1"/>
      <w:marLeft w:val="0"/>
      <w:marRight w:val="0"/>
      <w:marTop w:val="0"/>
      <w:marBottom w:val="0"/>
      <w:divBdr>
        <w:top w:val="none" w:sz="0" w:space="0" w:color="auto"/>
        <w:left w:val="none" w:sz="0" w:space="0" w:color="auto"/>
        <w:bottom w:val="none" w:sz="0" w:space="0" w:color="auto"/>
        <w:right w:val="none" w:sz="0" w:space="0" w:color="auto"/>
      </w:divBdr>
    </w:div>
    <w:div w:id="1877036735">
      <w:bodyDiv w:val="1"/>
      <w:marLeft w:val="0"/>
      <w:marRight w:val="0"/>
      <w:marTop w:val="0"/>
      <w:marBottom w:val="0"/>
      <w:divBdr>
        <w:top w:val="none" w:sz="0" w:space="0" w:color="auto"/>
        <w:left w:val="none" w:sz="0" w:space="0" w:color="auto"/>
        <w:bottom w:val="none" w:sz="0" w:space="0" w:color="auto"/>
        <w:right w:val="none" w:sz="0" w:space="0" w:color="auto"/>
      </w:divBdr>
    </w:div>
    <w:div w:id="1884368730">
      <w:bodyDiv w:val="1"/>
      <w:marLeft w:val="0"/>
      <w:marRight w:val="0"/>
      <w:marTop w:val="0"/>
      <w:marBottom w:val="0"/>
      <w:divBdr>
        <w:top w:val="none" w:sz="0" w:space="0" w:color="auto"/>
        <w:left w:val="none" w:sz="0" w:space="0" w:color="auto"/>
        <w:bottom w:val="none" w:sz="0" w:space="0" w:color="auto"/>
        <w:right w:val="none" w:sz="0" w:space="0" w:color="auto"/>
      </w:divBdr>
    </w:div>
    <w:div w:id="1885215066">
      <w:bodyDiv w:val="1"/>
      <w:marLeft w:val="0"/>
      <w:marRight w:val="0"/>
      <w:marTop w:val="0"/>
      <w:marBottom w:val="0"/>
      <w:divBdr>
        <w:top w:val="none" w:sz="0" w:space="0" w:color="auto"/>
        <w:left w:val="none" w:sz="0" w:space="0" w:color="auto"/>
        <w:bottom w:val="none" w:sz="0" w:space="0" w:color="auto"/>
        <w:right w:val="none" w:sz="0" w:space="0" w:color="auto"/>
      </w:divBdr>
    </w:div>
    <w:div w:id="1891107962">
      <w:bodyDiv w:val="1"/>
      <w:marLeft w:val="0"/>
      <w:marRight w:val="0"/>
      <w:marTop w:val="0"/>
      <w:marBottom w:val="0"/>
      <w:divBdr>
        <w:top w:val="none" w:sz="0" w:space="0" w:color="auto"/>
        <w:left w:val="none" w:sz="0" w:space="0" w:color="auto"/>
        <w:bottom w:val="none" w:sz="0" w:space="0" w:color="auto"/>
        <w:right w:val="none" w:sz="0" w:space="0" w:color="auto"/>
      </w:divBdr>
    </w:div>
    <w:div w:id="1902710767">
      <w:bodyDiv w:val="1"/>
      <w:marLeft w:val="0"/>
      <w:marRight w:val="0"/>
      <w:marTop w:val="0"/>
      <w:marBottom w:val="0"/>
      <w:divBdr>
        <w:top w:val="none" w:sz="0" w:space="0" w:color="auto"/>
        <w:left w:val="none" w:sz="0" w:space="0" w:color="auto"/>
        <w:bottom w:val="none" w:sz="0" w:space="0" w:color="auto"/>
        <w:right w:val="none" w:sz="0" w:space="0" w:color="auto"/>
      </w:divBdr>
    </w:div>
    <w:div w:id="1905022018">
      <w:bodyDiv w:val="1"/>
      <w:marLeft w:val="0"/>
      <w:marRight w:val="0"/>
      <w:marTop w:val="0"/>
      <w:marBottom w:val="0"/>
      <w:divBdr>
        <w:top w:val="none" w:sz="0" w:space="0" w:color="auto"/>
        <w:left w:val="none" w:sz="0" w:space="0" w:color="auto"/>
        <w:bottom w:val="none" w:sz="0" w:space="0" w:color="auto"/>
        <w:right w:val="none" w:sz="0" w:space="0" w:color="auto"/>
      </w:divBdr>
    </w:div>
    <w:div w:id="1911885348">
      <w:bodyDiv w:val="1"/>
      <w:marLeft w:val="0"/>
      <w:marRight w:val="0"/>
      <w:marTop w:val="0"/>
      <w:marBottom w:val="0"/>
      <w:divBdr>
        <w:top w:val="none" w:sz="0" w:space="0" w:color="auto"/>
        <w:left w:val="none" w:sz="0" w:space="0" w:color="auto"/>
        <w:bottom w:val="none" w:sz="0" w:space="0" w:color="auto"/>
        <w:right w:val="none" w:sz="0" w:space="0" w:color="auto"/>
      </w:divBdr>
    </w:div>
    <w:div w:id="1912612709">
      <w:bodyDiv w:val="1"/>
      <w:marLeft w:val="0"/>
      <w:marRight w:val="0"/>
      <w:marTop w:val="0"/>
      <w:marBottom w:val="0"/>
      <w:divBdr>
        <w:top w:val="none" w:sz="0" w:space="0" w:color="auto"/>
        <w:left w:val="none" w:sz="0" w:space="0" w:color="auto"/>
        <w:bottom w:val="none" w:sz="0" w:space="0" w:color="auto"/>
        <w:right w:val="none" w:sz="0" w:space="0" w:color="auto"/>
      </w:divBdr>
    </w:div>
    <w:div w:id="1912890926">
      <w:bodyDiv w:val="1"/>
      <w:marLeft w:val="0"/>
      <w:marRight w:val="0"/>
      <w:marTop w:val="0"/>
      <w:marBottom w:val="0"/>
      <w:divBdr>
        <w:top w:val="none" w:sz="0" w:space="0" w:color="auto"/>
        <w:left w:val="none" w:sz="0" w:space="0" w:color="auto"/>
        <w:bottom w:val="none" w:sz="0" w:space="0" w:color="auto"/>
        <w:right w:val="none" w:sz="0" w:space="0" w:color="auto"/>
      </w:divBdr>
    </w:div>
    <w:div w:id="1913807105">
      <w:bodyDiv w:val="1"/>
      <w:marLeft w:val="0"/>
      <w:marRight w:val="0"/>
      <w:marTop w:val="0"/>
      <w:marBottom w:val="0"/>
      <w:divBdr>
        <w:top w:val="none" w:sz="0" w:space="0" w:color="auto"/>
        <w:left w:val="none" w:sz="0" w:space="0" w:color="auto"/>
        <w:bottom w:val="none" w:sz="0" w:space="0" w:color="auto"/>
        <w:right w:val="none" w:sz="0" w:space="0" w:color="auto"/>
      </w:divBdr>
    </w:div>
    <w:div w:id="1913813455">
      <w:bodyDiv w:val="1"/>
      <w:marLeft w:val="0"/>
      <w:marRight w:val="0"/>
      <w:marTop w:val="0"/>
      <w:marBottom w:val="0"/>
      <w:divBdr>
        <w:top w:val="none" w:sz="0" w:space="0" w:color="auto"/>
        <w:left w:val="none" w:sz="0" w:space="0" w:color="auto"/>
        <w:bottom w:val="none" w:sz="0" w:space="0" w:color="auto"/>
        <w:right w:val="none" w:sz="0" w:space="0" w:color="auto"/>
      </w:divBdr>
    </w:div>
    <w:div w:id="1917857140">
      <w:bodyDiv w:val="1"/>
      <w:marLeft w:val="0"/>
      <w:marRight w:val="0"/>
      <w:marTop w:val="0"/>
      <w:marBottom w:val="0"/>
      <w:divBdr>
        <w:top w:val="none" w:sz="0" w:space="0" w:color="auto"/>
        <w:left w:val="none" w:sz="0" w:space="0" w:color="auto"/>
        <w:bottom w:val="none" w:sz="0" w:space="0" w:color="auto"/>
        <w:right w:val="none" w:sz="0" w:space="0" w:color="auto"/>
      </w:divBdr>
    </w:div>
    <w:div w:id="1918467602">
      <w:bodyDiv w:val="1"/>
      <w:marLeft w:val="0"/>
      <w:marRight w:val="0"/>
      <w:marTop w:val="0"/>
      <w:marBottom w:val="0"/>
      <w:divBdr>
        <w:top w:val="none" w:sz="0" w:space="0" w:color="auto"/>
        <w:left w:val="none" w:sz="0" w:space="0" w:color="auto"/>
        <w:bottom w:val="none" w:sz="0" w:space="0" w:color="auto"/>
        <w:right w:val="none" w:sz="0" w:space="0" w:color="auto"/>
      </w:divBdr>
    </w:div>
    <w:div w:id="1919291306">
      <w:bodyDiv w:val="1"/>
      <w:marLeft w:val="0"/>
      <w:marRight w:val="0"/>
      <w:marTop w:val="0"/>
      <w:marBottom w:val="0"/>
      <w:divBdr>
        <w:top w:val="none" w:sz="0" w:space="0" w:color="auto"/>
        <w:left w:val="none" w:sz="0" w:space="0" w:color="auto"/>
        <w:bottom w:val="none" w:sz="0" w:space="0" w:color="auto"/>
        <w:right w:val="none" w:sz="0" w:space="0" w:color="auto"/>
      </w:divBdr>
    </w:div>
    <w:div w:id="1921525603">
      <w:bodyDiv w:val="1"/>
      <w:marLeft w:val="0"/>
      <w:marRight w:val="0"/>
      <w:marTop w:val="0"/>
      <w:marBottom w:val="0"/>
      <w:divBdr>
        <w:top w:val="none" w:sz="0" w:space="0" w:color="auto"/>
        <w:left w:val="none" w:sz="0" w:space="0" w:color="auto"/>
        <w:bottom w:val="none" w:sz="0" w:space="0" w:color="auto"/>
        <w:right w:val="none" w:sz="0" w:space="0" w:color="auto"/>
      </w:divBdr>
    </w:div>
    <w:div w:id="1923366793">
      <w:bodyDiv w:val="1"/>
      <w:marLeft w:val="0"/>
      <w:marRight w:val="0"/>
      <w:marTop w:val="0"/>
      <w:marBottom w:val="0"/>
      <w:divBdr>
        <w:top w:val="none" w:sz="0" w:space="0" w:color="auto"/>
        <w:left w:val="none" w:sz="0" w:space="0" w:color="auto"/>
        <w:bottom w:val="none" w:sz="0" w:space="0" w:color="auto"/>
        <w:right w:val="none" w:sz="0" w:space="0" w:color="auto"/>
      </w:divBdr>
    </w:div>
    <w:div w:id="1926526641">
      <w:bodyDiv w:val="1"/>
      <w:marLeft w:val="0"/>
      <w:marRight w:val="0"/>
      <w:marTop w:val="0"/>
      <w:marBottom w:val="0"/>
      <w:divBdr>
        <w:top w:val="none" w:sz="0" w:space="0" w:color="auto"/>
        <w:left w:val="none" w:sz="0" w:space="0" w:color="auto"/>
        <w:bottom w:val="none" w:sz="0" w:space="0" w:color="auto"/>
        <w:right w:val="none" w:sz="0" w:space="0" w:color="auto"/>
      </w:divBdr>
    </w:div>
    <w:div w:id="1928465450">
      <w:bodyDiv w:val="1"/>
      <w:marLeft w:val="0"/>
      <w:marRight w:val="0"/>
      <w:marTop w:val="0"/>
      <w:marBottom w:val="0"/>
      <w:divBdr>
        <w:top w:val="none" w:sz="0" w:space="0" w:color="auto"/>
        <w:left w:val="none" w:sz="0" w:space="0" w:color="auto"/>
        <w:bottom w:val="none" w:sz="0" w:space="0" w:color="auto"/>
        <w:right w:val="none" w:sz="0" w:space="0" w:color="auto"/>
      </w:divBdr>
    </w:div>
    <w:div w:id="1929387925">
      <w:bodyDiv w:val="1"/>
      <w:marLeft w:val="0"/>
      <w:marRight w:val="0"/>
      <w:marTop w:val="0"/>
      <w:marBottom w:val="0"/>
      <w:divBdr>
        <w:top w:val="none" w:sz="0" w:space="0" w:color="auto"/>
        <w:left w:val="none" w:sz="0" w:space="0" w:color="auto"/>
        <w:bottom w:val="none" w:sz="0" w:space="0" w:color="auto"/>
        <w:right w:val="none" w:sz="0" w:space="0" w:color="auto"/>
      </w:divBdr>
    </w:div>
    <w:div w:id="1941062211">
      <w:bodyDiv w:val="1"/>
      <w:marLeft w:val="0"/>
      <w:marRight w:val="0"/>
      <w:marTop w:val="0"/>
      <w:marBottom w:val="0"/>
      <w:divBdr>
        <w:top w:val="none" w:sz="0" w:space="0" w:color="auto"/>
        <w:left w:val="none" w:sz="0" w:space="0" w:color="auto"/>
        <w:bottom w:val="none" w:sz="0" w:space="0" w:color="auto"/>
        <w:right w:val="none" w:sz="0" w:space="0" w:color="auto"/>
      </w:divBdr>
    </w:div>
    <w:div w:id="1947926914">
      <w:bodyDiv w:val="1"/>
      <w:marLeft w:val="0"/>
      <w:marRight w:val="0"/>
      <w:marTop w:val="0"/>
      <w:marBottom w:val="0"/>
      <w:divBdr>
        <w:top w:val="none" w:sz="0" w:space="0" w:color="auto"/>
        <w:left w:val="none" w:sz="0" w:space="0" w:color="auto"/>
        <w:bottom w:val="none" w:sz="0" w:space="0" w:color="auto"/>
        <w:right w:val="none" w:sz="0" w:space="0" w:color="auto"/>
      </w:divBdr>
    </w:div>
    <w:div w:id="1950433819">
      <w:bodyDiv w:val="1"/>
      <w:marLeft w:val="0"/>
      <w:marRight w:val="0"/>
      <w:marTop w:val="0"/>
      <w:marBottom w:val="0"/>
      <w:divBdr>
        <w:top w:val="none" w:sz="0" w:space="0" w:color="auto"/>
        <w:left w:val="none" w:sz="0" w:space="0" w:color="auto"/>
        <w:bottom w:val="none" w:sz="0" w:space="0" w:color="auto"/>
        <w:right w:val="none" w:sz="0" w:space="0" w:color="auto"/>
      </w:divBdr>
    </w:div>
    <w:div w:id="1952084363">
      <w:bodyDiv w:val="1"/>
      <w:marLeft w:val="0"/>
      <w:marRight w:val="0"/>
      <w:marTop w:val="0"/>
      <w:marBottom w:val="0"/>
      <w:divBdr>
        <w:top w:val="none" w:sz="0" w:space="0" w:color="auto"/>
        <w:left w:val="none" w:sz="0" w:space="0" w:color="auto"/>
        <w:bottom w:val="none" w:sz="0" w:space="0" w:color="auto"/>
        <w:right w:val="none" w:sz="0" w:space="0" w:color="auto"/>
      </w:divBdr>
    </w:div>
    <w:div w:id="1957834728">
      <w:bodyDiv w:val="1"/>
      <w:marLeft w:val="0"/>
      <w:marRight w:val="0"/>
      <w:marTop w:val="0"/>
      <w:marBottom w:val="0"/>
      <w:divBdr>
        <w:top w:val="none" w:sz="0" w:space="0" w:color="auto"/>
        <w:left w:val="none" w:sz="0" w:space="0" w:color="auto"/>
        <w:bottom w:val="none" w:sz="0" w:space="0" w:color="auto"/>
        <w:right w:val="none" w:sz="0" w:space="0" w:color="auto"/>
      </w:divBdr>
    </w:div>
    <w:div w:id="1958372032">
      <w:bodyDiv w:val="1"/>
      <w:marLeft w:val="0"/>
      <w:marRight w:val="0"/>
      <w:marTop w:val="0"/>
      <w:marBottom w:val="0"/>
      <w:divBdr>
        <w:top w:val="none" w:sz="0" w:space="0" w:color="auto"/>
        <w:left w:val="none" w:sz="0" w:space="0" w:color="auto"/>
        <w:bottom w:val="none" w:sz="0" w:space="0" w:color="auto"/>
        <w:right w:val="none" w:sz="0" w:space="0" w:color="auto"/>
      </w:divBdr>
    </w:div>
    <w:div w:id="1966882110">
      <w:bodyDiv w:val="1"/>
      <w:marLeft w:val="0"/>
      <w:marRight w:val="0"/>
      <w:marTop w:val="0"/>
      <w:marBottom w:val="0"/>
      <w:divBdr>
        <w:top w:val="none" w:sz="0" w:space="0" w:color="auto"/>
        <w:left w:val="none" w:sz="0" w:space="0" w:color="auto"/>
        <w:bottom w:val="none" w:sz="0" w:space="0" w:color="auto"/>
        <w:right w:val="none" w:sz="0" w:space="0" w:color="auto"/>
      </w:divBdr>
    </w:div>
    <w:div w:id="1981612101">
      <w:bodyDiv w:val="1"/>
      <w:marLeft w:val="0"/>
      <w:marRight w:val="0"/>
      <w:marTop w:val="0"/>
      <w:marBottom w:val="0"/>
      <w:divBdr>
        <w:top w:val="none" w:sz="0" w:space="0" w:color="auto"/>
        <w:left w:val="none" w:sz="0" w:space="0" w:color="auto"/>
        <w:bottom w:val="none" w:sz="0" w:space="0" w:color="auto"/>
        <w:right w:val="none" w:sz="0" w:space="0" w:color="auto"/>
      </w:divBdr>
    </w:div>
    <w:div w:id="1989237635">
      <w:bodyDiv w:val="1"/>
      <w:marLeft w:val="0"/>
      <w:marRight w:val="0"/>
      <w:marTop w:val="0"/>
      <w:marBottom w:val="0"/>
      <w:divBdr>
        <w:top w:val="none" w:sz="0" w:space="0" w:color="auto"/>
        <w:left w:val="none" w:sz="0" w:space="0" w:color="auto"/>
        <w:bottom w:val="none" w:sz="0" w:space="0" w:color="auto"/>
        <w:right w:val="none" w:sz="0" w:space="0" w:color="auto"/>
      </w:divBdr>
    </w:div>
    <w:div w:id="1995865759">
      <w:bodyDiv w:val="1"/>
      <w:marLeft w:val="0"/>
      <w:marRight w:val="0"/>
      <w:marTop w:val="0"/>
      <w:marBottom w:val="0"/>
      <w:divBdr>
        <w:top w:val="none" w:sz="0" w:space="0" w:color="auto"/>
        <w:left w:val="none" w:sz="0" w:space="0" w:color="auto"/>
        <w:bottom w:val="none" w:sz="0" w:space="0" w:color="auto"/>
        <w:right w:val="none" w:sz="0" w:space="0" w:color="auto"/>
      </w:divBdr>
    </w:div>
    <w:div w:id="1998609150">
      <w:bodyDiv w:val="1"/>
      <w:marLeft w:val="0"/>
      <w:marRight w:val="0"/>
      <w:marTop w:val="0"/>
      <w:marBottom w:val="0"/>
      <w:divBdr>
        <w:top w:val="none" w:sz="0" w:space="0" w:color="auto"/>
        <w:left w:val="none" w:sz="0" w:space="0" w:color="auto"/>
        <w:bottom w:val="none" w:sz="0" w:space="0" w:color="auto"/>
        <w:right w:val="none" w:sz="0" w:space="0" w:color="auto"/>
      </w:divBdr>
    </w:div>
    <w:div w:id="2005891838">
      <w:bodyDiv w:val="1"/>
      <w:marLeft w:val="0"/>
      <w:marRight w:val="0"/>
      <w:marTop w:val="0"/>
      <w:marBottom w:val="0"/>
      <w:divBdr>
        <w:top w:val="none" w:sz="0" w:space="0" w:color="auto"/>
        <w:left w:val="none" w:sz="0" w:space="0" w:color="auto"/>
        <w:bottom w:val="none" w:sz="0" w:space="0" w:color="auto"/>
        <w:right w:val="none" w:sz="0" w:space="0" w:color="auto"/>
      </w:divBdr>
    </w:div>
    <w:div w:id="2008051265">
      <w:bodyDiv w:val="1"/>
      <w:marLeft w:val="0"/>
      <w:marRight w:val="0"/>
      <w:marTop w:val="0"/>
      <w:marBottom w:val="0"/>
      <w:divBdr>
        <w:top w:val="none" w:sz="0" w:space="0" w:color="auto"/>
        <w:left w:val="none" w:sz="0" w:space="0" w:color="auto"/>
        <w:bottom w:val="none" w:sz="0" w:space="0" w:color="auto"/>
        <w:right w:val="none" w:sz="0" w:space="0" w:color="auto"/>
      </w:divBdr>
    </w:div>
    <w:div w:id="2009825269">
      <w:bodyDiv w:val="1"/>
      <w:marLeft w:val="0"/>
      <w:marRight w:val="0"/>
      <w:marTop w:val="0"/>
      <w:marBottom w:val="0"/>
      <w:divBdr>
        <w:top w:val="none" w:sz="0" w:space="0" w:color="auto"/>
        <w:left w:val="none" w:sz="0" w:space="0" w:color="auto"/>
        <w:bottom w:val="none" w:sz="0" w:space="0" w:color="auto"/>
        <w:right w:val="none" w:sz="0" w:space="0" w:color="auto"/>
      </w:divBdr>
    </w:div>
    <w:div w:id="2012484126">
      <w:bodyDiv w:val="1"/>
      <w:marLeft w:val="0"/>
      <w:marRight w:val="0"/>
      <w:marTop w:val="0"/>
      <w:marBottom w:val="0"/>
      <w:divBdr>
        <w:top w:val="none" w:sz="0" w:space="0" w:color="auto"/>
        <w:left w:val="none" w:sz="0" w:space="0" w:color="auto"/>
        <w:bottom w:val="none" w:sz="0" w:space="0" w:color="auto"/>
        <w:right w:val="none" w:sz="0" w:space="0" w:color="auto"/>
      </w:divBdr>
    </w:div>
    <w:div w:id="2015184782">
      <w:bodyDiv w:val="1"/>
      <w:marLeft w:val="0"/>
      <w:marRight w:val="0"/>
      <w:marTop w:val="0"/>
      <w:marBottom w:val="0"/>
      <w:divBdr>
        <w:top w:val="none" w:sz="0" w:space="0" w:color="auto"/>
        <w:left w:val="none" w:sz="0" w:space="0" w:color="auto"/>
        <w:bottom w:val="none" w:sz="0" w:space="0" w:color="auto"/>
        <w:right w:val="none" w:sz="0" w:space="0" w:color="auto"/>
      </w:divBdr>
    </w:div>
    <w:div w:id="2023511735">
      <w:bodyDiv w:val="1"/>
      <w:marLeft w:val="0"/>
      <w:marRight w:val="0"/>
      <w:marTop w:val="0"/>
      <w:marBottom w:val="0"/>
      <w:divBdr>
        <w:top w:val="none" w:sz="0" w:space="0" w:color="auto"/>
        <w:left w:val="none" w:sz="0" w:space="0" w:color="auto"/>
        <w:bottom w:val="none" w:sz="0" w:space="0" w:color="auto"/>
        <w:right w:val="none" w:sz="0" w:space="0" w:color="auto"/>
      </w:divBdr>
    </w:div>
    <w:div w:id="2028092242">
      <w:bodyDiv w:val="1"/>
      <w:marLeft w:val="0"/>
      <w:marRight w:val="0"/>
      <w:marTop w:val="0"/>
      <w:marBottom w:val="0"/>
      <w:divBdr>
        <w:top w:val="none" w:sz="0" w:space="0" w:color="auto"/>
        <w:left w:val="none" w:sz="0" w:space="0" w:color="auto"/>
        <w:bottom w:val="none" w:sz="0" w:space="0" w:color="auto"/>
        <w:right w:val="none" w:sz="0" w:space="0" w:color="auto"/>
      </w:divBdr>
    </w:div>
    <w:div w:id="2033533002">
      <w:bodyDiv w:val="1"/>
      <w:marLeft w:val="0"/>
      <w:marRight w:val="0"/>
      <w:marTop w:val="0"/>
      <w:marBottom w:val="0"/>
      <w:divBdr>
        <w:top w:val="none" w:sz="0" w:space="0" w:color="auto"/>
        <w:left w:val="none" w:sz="0" w:space="0" w:color="auto"/>
        <w:bottom w:val="none" w:sz="0" w:space="0" w:color="auto"/>
        <w:right w:val="none" w:sz="0" w:space="0" w:color="auto"/>
      </w:divBdr>
    </w:div>
    <w:div w:id="2034108460">
      <w:bodyDiv w:val="1"/>
      <w:marLeft w:val="0"/>
      <w:marRight w:val="0"/>
      <w:marTop w:val="0"/>
      <w:marBottom w:val="0"/>
      <w:divBdr>
        <w:top w:val="none" w:sz="0" w:space="0" w:color="auto"/>
        <w:left w:val="none" w:sz="0" w:space="0" w:color="auto"/>
        <w:bottom w:val="none" w:sz="0" w:space="0" w:color="auto"/>
        <w:right w:val="none" w:sz="0" w:space="0" w:color="auto"/>
      </w:divBdr>
    </w:div>
    <w:div w:id="2037995123">
      <w:bodyDiv w:val="1"/>
      <w:marLeft w:val="0"/>
      <w:marRight w:val="0"/>
      <w:marTop w:val="0"/>
      <w:marBottom w:val="0"/>
      <w:divBdr>
        <w:top w:val="none" w:sz="0" w:space="0" w:color="auto"/>
        <w:left w:val="none" w:sz="0" w:space="0" w:color="auto"/>
        <w:bottom w:val="none" w:sz="0" w:space="0" w:color="auto"/>
        <w:right w:val="none" w:sz="0" w:space="0" w:color="auto"/>
      </w:divBdr>
    </w:div>
    <w:div w:id="2042390942">
      <w:bodyDiv w:val="1"/>
      <w:marLeft w:val="0"/>
      <w:marRight w:val="0"/>
      <w:marTop w:val="0"/>
      <w:marBottom w:val="0"/>
      <w:divBdr>
        <w:top w:val="none" w:sz="0" w:space="0" w:color="auto"/>
        <w:left w:val="none" w:sz="0" w:space="0" w:color="auto"/>
        <w:bottom w:val="none" w:sz="0" w:space="0" w:color="auto"/>
        <w:right w:val="none" w:sz="0" w:space="0" w:color="auto"/>
      </w:divBdr>
    </w:div>
    <w:div w:id="2044550072">
      <w:bodyDiv w:val="1"/>
      <w:marLeft w:val="0"/>
      <w:marRight w:val="0"/>
      <w:marTop w:val="0"/>
      <w:marBottom w:val="0"/>
      <w:divBdr>
        <w:top w:val="none" w:sz="0" w:space="0" w:color="auto"/>
        <w:left w:val="none" w:sz="0" w:space="0" w:color="auto"/>
        <w:bottom w:val="none" w:sz="0" w:space="0" w:color="auto"/>
        <w:right w:val="none" w:sz="0" w:space="0" w:color="auto"/>
      </w:divBdr>
    </w:div>
    <w:div w:id="2047874159">
      <w:bodyDiv w:val="1"/>
      <w:marLeft w:val="0"/>
      <w:marRight w:val="0"/>
      <w:marTop w:val="0"/>
      <w:marBottom w:val="0"/>
      <w:divBdr>
        <w:top w:val="none" w:sz="0" w:space="0" w:color="auto"/>
        <w:left w:val="none" w:sz="0" w:space="0" w:color="auto"/>
        <w:bottom w:val="none" w:sz="0" w:space="0" w:color="auto"/>
        <w:right w:val="none" w:sz="0" w:space="0" w:color="auto"/>
      </w:divBdr>
    </w:div>
    <w:div w:id="2052486959">
      <w:bodyDiv w:val="1"/>
      <w:marLeft w:val="0"/>
      <w:marRight w:val="0"/>
      <w:marTop w:val="0"/>
      <w:marBottom w:val="0"/>
      <w:divBdr>
        <w:top w:val="none" w:sz="0" w:space="0" w:color="auto"/>
        <w:left w:val="none" w:sz="0" w:space="0" w:color="auto"/>
        <w:bottom w:val="none" w:sz="0" w:space="0" w:color="auto"/>
        <w:right w:val="none" w:sz="0" w:space="0" w:color="auto"/>
      </w:divBdr>
    </w:div>
    <w:div w:id="2054577635">
      <w:bodyDiv w:val="1"/>
      <w:marLeft w:val="0"/>
      <w:marRight w:val="0"/>
      <w:marTop w:val="0"/>
      <w:marBottom w:val="0"/>
      <w:divBdr>
        <w:top w:val="none" w:sz="0" w:space="0" w:color="auto"/>
        <w:left w:val="none" w:sz="0" w:space="0" w:color="auto"/>
        <w:bottom w:val="none" w:sz="0" w:space="0" w:color="auto"/>
        <w:right w:val="none" w:sz="0" w:space="0" w:color="auto"/>
      </w:divBdr>
    </w:div>
    <w:div w:id="2055352285">
      <w:bodyDiv w:val="1"/>
      <w:marLeft w:val="0"/>
      <w:marRight w:val="0"/>
      <w:marTop w:val="0"/>
      <w:marBottom w:val="0"/>
      <w:divBdr>
        <w:top w:val="none" w:sz="0" w:space="0" w:color="auto"/>
        <w:left w:val="none" w:sz="0" w:space="0" w:color="auto"/>
        <w:bottom w:val="none" w:sz="0" w:space="0" w:color="auto"/>
        <w:right w:val="none" w:sz="0" w:space="0" w:color="auto"/>
      </w:divBdr>
    </w:div>
    <w:div w:id="2056804744">
      <w:bodyDiv w:val="1"/>
      <w:marLeft w:val="0"/>
      <w:marRight w:val="0"/>
      <w:marTop w:val="0"/>
      <w:marBottom w:val="0"/>
      <w:divBdr>
        <w:top w:val="none" w:sz="0" w:space="0" w:color="auto"/>
        <w:left w:val="none" w:sz="0" w:space="0" w:color="auto"/>
        <w:bottom w:val="none" w:sz="0" w:space="0" w:color="auto"/>
        <w:right w:val="none" w:sz="0" w:space="0" w:color="auto"/>
      </w:divBdr>
    </w:div>
    <w:div w:id="2081562367">
      <w:bodyDiv w:val="1"/>
      <w:marLeft w:val="0"/>
      <w:marRight w:val="0"/>
      <w:marTop w:val="0"/>
      <w:marBottom w:val="0"/>
      <w:divBdr>
        <w:top w:val="none" w:sz="0" w:space="0" w:color="auto"/>
        <w:left w:val="none" w:sz="0" w:space="0" w:color="auto"/>
        <w:bottom w:val="none" w:sz="0" w:space="0" w:color="auto"/>
        <w:right w:val="none" w:sz="0" w:space="0" w:color="auto"/>
      </w:divBdr>
    </w:div>
    <w:div w:id="2085570640">
      <w:bodyDiv w:val="1"/>
      <w:marLeft w:val="0"/>
      <w:marRight w:val="0"/>
      <w:marTop w:val="0"/>
      <w:marBottom w:val="0"/>
      <w:divBdr>
        <w:top w:val="none" w:sz="0" w:space="0" w:color="auto"/>
        <w:left w:val="none" w:sz="0" w:space="0" w:color="auto"/>
        <w:bottom w:val="none" w:sz="0" w:space="0" w:color="auto"/>
        <w:right w:val="none" w:sz="0" w:space="0" w:color="auto"/>
      </w:divBdr>
    </w:div>
    <w:div w:id="2087991865">
      <w:bodyDiv w:val="1"/>
      <w:marLeft w:val="0"/>
      <w:marRight w:val="0"/>
      <w:marTop w:val="0"/>
      <w:marBottom w:val="0"/>
      <w:divBdr>
        <w:top w:val="none" w:sz="0" w:space="0" w:color="auto"/>
        <w:left w:val="none" w:sz="0" w:space="0" w:color="auto"/>
        <w:bottom w:val="none" w:sz="0" w:space="0" w:color="auto"/>
        <w:right w:val="none" w:sz="0" w:space="0" w:color="auto"/>
      </w:divBdr>
    </w:div>
    <w:div w:id="2088764309">
      <w:bodyDiv w:val="1"/>
      <w:marLeft w:val="0"/>
      <w:marRight w:val="0"/>
      <w:marTop w:val="0"/>
      <w:marBottom w:val="0"/>
      <w:divBdr>
        <w:top w:val="none" w:sz="0" w:space="0" w:color="auto"/>
        <w:left w:val="none" w:sz="0" w:space="0" w:color="auto"/>
        <w:bottom w:val="none" w:sz="0" w:space="0" w:color="auto"/>
        <w:right w:val="none" w:sz="0" w:space="0" w:color="auto"/>
      </w:divBdr>
    </w:div>
    <w:div w:id="2091734967">
      <w:bodyDiv w:val="1"/>
      <w:marLeft w:val="0"/>
      <w:marRight w:val="0"/>
      <w:marTop w:val="0"/>
      <w:marBottom w:val="0"/>
      <w:divBdr>
        <w:top w:val="none" w:sz="0" w:space="0" w:color="auto"/>
        <w:left w:val="none" w:sz="0" w:space="0" w:color="auto"/>
        <w:bottom w:val="none" w:sz="0" w:space="0" w:color="auto"/>
        <w:right w:val="none" w:sz="0" w:space="0" w:color="auto"/>
      </w:divBdr>
    </w:div>
    <w:div w:id="2092584921">
      <w:bodyDiv w:val="1"/>
      <w:marLeft w:val="0"/>
      <w:marRight w:val="0"/>
      <w:marTop w:val="0"/>
      <w:marBottom w:val="0"/>
      <w:divBdr>
        <w:top w:val="none" w:sz="0" w:space="0" w:color="auto"/>
        <w:left w:val="none" w:sz="0" w:space="0" w:color="auto"/>
        <w:bottom w:val="none" w:sz="0" w:space="0" w:color="auto"/>
        <w:right w:val="none" w:sz="0" w:space="0" w:color="auto"/>
      </w:divBdr>
    </w:div>
    <w:div w:id="2096778664">
      <w:bodyDiv w:val="1"/>
      <w:marLeft w:val="0"/>
      <w:marRight w:val="0"/>
      <w:marTop w:val="0"/>
      <w:marBottom w:val="0"/>
      <w:divBdr>
        <w:top w:val="none" w:sz="0" w:space="0" w:color="auto"/>
        <w:left w:val="none" w:sz="0" w:space="0" w:color="auto"/>
        <w:bottom w:val="none" w:sz="0" w:space="0" w:color="auto"/>
        <w:right w:val="none" w:sz="0" w:space="0" w:color="auto"/>
      </w:divBdr>
    </w:div>
    <w:div w:id="2097556706">
      <w:bodyDiv w:val="1"/>
      <w:marLeft w:val="0"/>
      <w:marRight w:val="0"/>
      <w:marTop w:val="0"/>
      <w:marBottom w:val="0"/>
      <w:divBdr>
        <w:top w:val="none" w:sz="0" w:space="0" w:color="auto"/>
        <w:left w:val="none" w:sz="0" w:space="0" w:color="auto"/>
        <w:bottom w:val="none" w:sz="0" w:space="0" w:color="auto"/>
        <w:right w:val="none" w:sz="0" w:space="0" w:color="auto"/>
      </w:divBdr>
    </w:div>
    <w:div w:id="2101633893">
      <w:bodyDiv w:val="1"/>
      <w:marLeft w:val="0"/>
      <w:marRight w:val="0"/>
      <w:marTop w:val="0"/>
      <w:marBottom w:val="0"/>
      <w:divBdr>
        <w:top w:val="none" w:sz="0" w:space="0" w:color="auto"/>
        <w:left w:val="none" w:sz="0" w:space="0" w:color="auto"/>
        <w:bottom w:val="none" w:sz="0" w:space="0" w:color="auto"/>
        <w:right w:val="none" w:sz="0" w:space="0" w:color="auto"/>
      </w:divBdr>
    </w:div>
    <w:div w:id="2105026196">
      <w:bodyDiv w:val="1"/>
      <w:marLeft w:val="0"/>
      <w:marRight w:val="0"/>
      <w:marTop w:val="0"/>
      <w:marBottom w:val="0"/>
      <w:divBdr>
        <w:top w:val="none" w:sz="0" w:space="0" w:color="auto"/>
        <w:left w:val="none" w:sz="0" w:space="0" w:color="auto"/>
        <w:bottom w:val="none" w:sz="0" w:space="0" w:color="auto"/>
        <w:right w:val="none" w:sz="0" w:space="0" w:color="auto"/>
      </w:divBdr>
    </w:div>
    <w:div w:id="2112970461">
      <w:bodyDiv w:val="1"/>
      <w:marLeft w:val="0"/>
      <w:marRight w:val="0"/>
      <w:marTop w:val="0"/>
      <w:marBottom w:val="0"/>
      <w:divBdr>
        <w:top w:val="none" w:sz="0" w:space="0" w:color="auto"/>
        <w:left w:val="none" w:sz="0" w:space="0" w:color="auto"/>
        <w:bottom w:val="none" w:sz="0" w:space="0" w:color="auto"/>
        <w:right w:val="none" w:sz="0" w:space="0" w:color="auto"/>
      </w:divBdr>
    </w:div>
    <w:div w:id="2113238437">
      <w:bodyDiv w:val="1"/>
      <w:marLeft w:val="0"/>
      <w:marRight w:val="0"/>
      <w:marTop w:val="0"/>
      <w:marBottom w:val="0"/>
      <w:divBdr>
        <w:top w:val="none" w:sz="0" w:space="0" w:color="auto"/>
        <w:left w:val="none" w:sz="0" w:space="0" w:color="auto"/>
        <w:bottom w:val="none" w:sz="0" w:space="0" w:color="auto"/>
        <w:right w:val="none" w:sz="0" w:space="0" w:color="auto"/>
      </w:divBdr>
    </w:div>
    <w:div w:id="2118598592">
      <w:bodyDiv w:val="1"/>
      <w:marLeft w:val="0"/>
      <w:marRight w:val="0"/>
      <w:marTop w:val="0"/>
      <w:marBottom w:val="0"/>
      <w:divBdr>
        <w:top w:val="none" w:sz="0" w:space="0" w:color="auto"/>
        <w:left w:val="none" w:sz="0" w:space="0" w:color="auto"/>
        <w:bottom w:val="none" w:sz="0" w:space="0" w:color="auto"/>
        <w:right w:val="none" w:sz="0" w:space="0" w:color="auto"/>
      </w:divBdr>
    </w:div>
    <w:div w:id="2119526949">
      <w:bodyDiv w:val="1"/>
      <w:marLeft w:val="0"/>
      <w:marRight w:val="0"/>
      <w:marTop w:val="0"/>
      <w:marBottom w:val="0"/>
      <w:divBdr>
        <w:top w:val="none" w:sz="0" w:space="0" w:color="auto"/>
        <w:left w:val="none" w:sz="0" w:space="0" w:color="auto"/>
        <w:bottom w:val="none" w:sz="0" w:space="0" w:color="auto"/>
        <w:right w:val="none" w:sz="0" w:space="0" w:color="auto"/>
      </w:divBdr>
    </w:div>
    <w:div w:id="2123259889">
      <w:bodyDiv w:val="1"/>
      <w:marLeft w:val="0"/>
      <w:marRight w:val="0"/>
      <w:marTop w:val="0"/>
      <w:marBottom w:val="0"/>
      <w:divBdr>
        <w:top w:val="none" w:sz="0" w:space="0" w:color="auto"/>
        <w:left w:val="none" w:sz="0" w:space="0" w:color="auto"/>
        <w:bottom w:val="none" w:sz="0" w:space="0" w:color="auto"/>
        <w:right w:val="none" w:sz="0" w:space="0" w:color="auto"/>
      </w:divBdr>
    </w:div>
    <w:div w:id="2128430465">
      <w:bodyDiv w:val="1"/>
      <w:marLeft w:val="0"/>
      <w:marRight w:val="0"/>
      <w:marTop w:val="0"/>
      <w:marBottom w:val="0"/>
      <w:divBdr>
        <w:top w:val="none" w:sz="0" w:space="0" w:color="auto"/>
        <w:left w:val="none" w:sz="0" w:space="0" w:color="auto"/>
        <w:bottom w:val="none" w:sz="0" w:space="0" w:color="auto"/>
        <w:right w:val="none" w:sz="0" w:space="0" w:color="auto"/>
      </w:divBdr>
    </w:div>
    <w:div w:id="2129930087">
      <w:bodyDiv w:val="1"/>
      <w:marLeft w:val="0"/>
      <w:marRight w:val="0"/>
      <w:marTop w:val="0"/>
      <w:marBottom w:val="0"/>
      <w:divBdr>
        <w:top w:val="none" w:sz="0" w:space="0" w:color="auto"/>
        <w:left w:val="none" w:sz="0" w:space="0" w:color="auto"/>
        <w:bottom w:val="none" w:sz="0" w:space="0" w:color="auto"/>
        <w:right w:val="none" w:sz="0" w:space="0" w:color="auto"/>
      </w:divBdr>
    </w:div>
    <w:div w:id="2130052281">
      <w:bodyDiv w:val="1"/>
      <w:marLeft w:val="0"/>
      <w:marRight w:val="0"/>
      <w:marTop w:val="0"/>
      <w:marBottom w:val="0"/>
      <w:divBdr>
        <w:top w:val="none" w:sz="0" w:space="0" w:color="auto"/>
        <w:left w:val="none" w:sz="0" w:space="0" w:color="auto"/>
        <w:bottom w:val="none" w:sz="0" w:space="0" w:color="auto"/>
        <w:right w:val="none" w:sz="0" w:space="0" w:color="auto"/>
      </w:divBdr>
    </w:div>
    <w:div w:id="2130736435">
      <w:bodyDiv w:val="1"/>
      <w:marLeft w:val="0"/>
      <w:marRight w:val="0"/>
      <w:marTop w:val="0"/>
      <w:marBottom w:val="0"/>
      <w:divBdr>
        <w:top w:val="none" w:sz="0" w:space="0" w:color="auto"/>
        <w:left w:val="none" w:sz="0" w:space="0" w:color="auto"/>
        <w:bottom w:val="none" w:sz="0" w:space="0" w:color="auto"/>
        <w:right w:val="none" w:sz="0" w:space="0" w:color="auto"/>
      </w:divBdr>
    </w:div>
    <w:div w:id="2141219219">
      <w:bodyDiv w:val="1"/>
      <w:marLeft w:val="0"/>
      <w:marRight w:val="0"/>
      <w:marTop w:val="0"/>
      <w:marBottom w:val="0"/>
      <w:divBdr>
        <w:top w:val="none" w:sz="0" w:space="0" w:color="auto"/>
        <w:left w:val="none" w:sz="0" w:space="0" w:color="auto"/>
        <w:bottom w:val="none" w:sz="0" w:space="0" w:color="auto"/>
        <w:right w:val="none" w:sz="0" w:space="0" w:color="auto"/>
      </w:divBdr>
    </w:div>
    <w:div w:id="2141416104">
      <w:bodyDiv w:val="1"/>
      <w:marLeft w:val="0"/>
      <w:marRight w:val="0"/>
      <w:marTop w:val="0"/>
      <w:marBottom w:val="0"/>
      <w:divBdr>
        <w:top w:val="none" w:sz="0" w:space="0" w:color="auto"/>
        <w:left w:val="none" w:sz="0" w:space="0" w:color="auto"/>
        <w:bottom w:val="none" w:sz="0" w:space="0" w:color="auto"/>
        <w:right w:val="none" w:sz="0" w:space="0" w:color="auto"/>
      </w:divBdr>
    </w:div>
    <w:div w:id="2141725797">
      <w:bodyDiv w:val="1"/>
      <w:marLeft w:val="0"/>
      <w:marRight w:val="0"/>
      <w:marTop w:val="0"/>
      <w:marBottom w:val="0"/>
      <w:divBdr>
        <w:top w:val="none" w:sz="0" w:space="0" w:color="auto"/>
        <w:left w:val="none" w:sz="0" w:space="0" w:color="auto"/>
        <w:bottom w:val="none" w:sz="0" w:space="0" w:color="auto"/>
        <w:right w:val="none" w:sz="0" w:space="0" w:color="auto"/>
      </w:divBdr>
    </w:div>
    <w:div w:id="2144886689">
      <w:bodyDiv w:val="1"/>
      <w:marLeft w:val="0"/>
      <w:marRight w:val="0"/>
      <w:marTop w:val="0"/>
      <w:marBottom w:val="0"/>
      <w:divBdr>
        <w:top w:val="none" w:sz="0" w:space="0" w:color="auto"/>
        <w:left w:val="none" w:sz="0" w:space="0" w:color="auto"/>
        <w:bottom w:val="none" w:sz="0" w:space="0" w:color="auto"/>
        <w:right w:val="none" w:sz="0" w:space="0" w:color="auto"/>
      </w:divBdr>
    </w:div>
    <w:div w:id="214554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1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10.xm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image" Target="media/image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image" Target="media/image3.png"/><Relationship Id="rId27" Type="http://schemas.openxmlformats.org/officeDocument/2006/relationships/footer" Target="footer13.xml"/><Relationship Id="rId30" Type="http://schemas.openxmlformats.org/officeDocument/2006/relationships/footer" Target="footer15.xml"/></Relationships>
</file>

<file path=word/_rels/footnotes.xml.rels><?xml version="1.0" encoding="UTF-8" standalone="yes"?>
<Relationships xmlns="http://schemas.openxmlformats.org/package/2006/relationships"><Relationship Id="rId3" Type="http://schemas.openxmlformats.org/officeDocument/2006/relationships/hyperlink" Target="http://www2.census.gov/census_2010/04-Summary_File_1/" TargetMode="External"/><Relationship Id="rId2" Type="http://schemas.openxmlformats.org/officeDocument/2006/relationships/hyperlink" Target="https://www.epa.gov/fera/human-exposure-model-hem-3-users-guides" TargetMode="External"/><Relationship Id="rId1" Type="http://schemas.openxmlformats.org/officeDocument/2006/relationships/hyperlink" Target="https://www.epa.gov/fera/human-exposure-model-hem-3-users-guides" TargetMode="External"/><Relationship Id="rId5" Type="http://schemas.openxmlformats.org/officeDocument/2006/relationships/hyperlink" Target="http://www2.census.gov/programs-surveys/acs/summary_file/2014/data/" TargetMode="External"/><Relationship Id="rId4" Type="http://schemas.openxmlformats.org/officeDocument/2006/relationships/hyperlink" Target="https://www.epa.gov/ejscr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E8F4C-649D-4388-873A-32D844FE3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5885</TotalTime>
  <Pages>42</Pages>
  <Words>8543</Words>
  <Characters>45451</Characters>
  <Application>Microsoft Office Word</Application>
  <DocSecurity>0</DocSecurity>
  <Lines>1466</Lines>
  <Paragraphs>805</Paragraphs>
  <ScaleCrop>false</ScaleCrop>
  <HeadingPairs>
    <vt:vector size="2" baseType="variant">
      <vt:variant>
        <vt:lpstr>Title</vt:lpstr>
      </vt:variant>
      <vt:variant>
        <vt:i4>1</vt:i4>
      </vt:variant>
    </vt:vector>
  </HeadingPairs>
  <TitlesOfParts>
    <vt:vector size="1" baseType="lpstr">
      <vt:lpstr>Risk and Technology Review -</vt:lpstr>
    </vt:vector>
  </TitlesOfParts>
  <Company>Hewlett-Packard</Company>
  <LinksUpToDate>false</LinksUpToDate>
  <CharactersWithSpaces>53189</CharactersWithSpaces>
  <SharedDoc>false</SharedDoc>
  <HLinks>
    <vt:vector size="96" baseType="variant">
      <vt:variant>
        <vt:i4>1114169</vt:i4>
      </vt:variant>
      <vt:variant>
        <vt:i4>62</vt:i4>
      </vt:variant>
      <vt:variant>
        <vt:i4>0</vt:i4>
      </vt:variant>
      <vt:variant>
        <vt:i4>5</vt:i4>
      </vt:variant>
      <vt:variant>
        <vt:lpwstr/>
      </vt:variant>
      <vt:variant>
        <vt:lpwstr>_Toc383087199</vt:lpwstr>
      </vt:variant>
      <vt:variant>
        <vt:i4>1114169</vt:i4>
      </vt:variant>
      <vt:variant>
        <vt:i4>56</vt:i4>
      </vt:variant>
      <vt:variant>
        <vt:i4>0</vt:i4>
      </vt:variant>
      <vt:variant>
        <vt:i4>5</vt:i4>
      </vt:variant>
      <vt:variant>
        <vt:lpwstr/>
      </vt:variant>
      <vt:variant>
        <vt:lpwstr>_Toc383087198</vt:lpwstr>
      </vt:variant>
      <vt:variant>
        <vt:i4>1114169</vt:i4>
      </vt:variant>
      <vt:variant>
        <vt:i4>50</vt:i4>
      </vt:variant>
      <vt:variant>
        <vt:i4>0</vt:i4>
      </vt:variant>
      <vt:variant>
        <vt:i4>5</vt:i4>
      </vt:variant>
      <vt:variant>
        <vt:lpwstr/>
      </vt:variant>
      <vt:variant>
        <vt:lpwstr>_Toc383087197</vt:lpwstr>
      </vt:variant>
      <vt:variant>
        <vt:i4>1114169</vt:i4>
      </vt:variant>
      <vt:variant>
        <vt:i4>44</vt:i4>
      </vt:variant>
      <vt:variant>
        <vt:i4>0</vt:i4>
      </vt:variant>
      <vt:variant>
        <vt:i4>5</vt:i4>
      </vt:variant>
      <vt:variant>
        <vt:lpwstr/>
      </vt:variant>
      <vt:variant>
        <vt:lpwstr>_Toc383087196</vt:lpwstr>
      </vt:variant>
      <vt:variant>
        <vt:i4>1114169</vt:i4>
      </vt:variant>
      <vt:variant>
        <vt:i4>38</vt:i4>
      </vt:variant>
      <vt:variant>
        <vt:i4>0</vt:i4>
      </vt:variant>
      <vt:variant>
        <vt:i4>5</vt:i4>
      </vt:variant>
      <vt:variant>
        <vt:lpwstr/>
      </vt:variant>
      <vt:variant>
        <vt:lpwstr>_Toc383087195</vt:lpwstr>
      </vt:variant>
      <vt:variant>
        <vt:i4>1114169</vt:i4>
      </vt:variant>
      <vt:variant>
        <vt:i4>32</vt:i4>
      </vt:variant>
      <vt:variant>
        <vt:i4>0</vt:i4>
      </vt:variant>
      <vt:variant>
        <vt:i4>5</vt:i4>
      </vt:variant>
      <vt:variant>
        <vt:lpwstr/>
      </vt:variant>
      <vt:variant>
        <vt:lpwstr>_Toc383087194</vt:lpwstr>
      </vt:variant>
      <vt:variant>
        <vt:i4>1114169</vt:i4>
      </vt:variant>
      <vt:variant>
        <vt:i4>26</vt:i4>
      </vt:variant>
      <vt:variant>
        <vt:i4>0</vt:i4>
      </vt:variant>
      <vt:variant>
        <vt:i4>5</vt:i4>
      </vt:variant>
      <vt:variant>
        <vt:lpwstr/>
      </vt:variant>
      <vt:variant>
        <vt:lpwstr>_Toc383087193</vt:lpwstr>
      </vt:variant>
      <vt:variant>
        <vt:i4>1114169</vt:i4>
      </vt:variant>
      <vt:variant>
        <vt:i4>20</vt:i4>
      </vt:variant>
      <vt:variant>
        <vt:i4>0</vt:i4>
      </vt:variant>
      <vt:variant>
        <vt:i4>5</vt:i4>
      </vt:variant>
      <vt:variant>
        <vt:lpwstr/>
      </vt:variant>
      <vt:variant>
        <vt:lpwstr>_Toc383087192</vt:lpwstr>
      </vt:variant>
      <vt:variant>
        <vt:i4>1114169</vt:i4>
      </vt:variant>
      <vt:variant>
        <vt:i4>14</vt:i4>
      </vt:variant>
      <vt:variant>
        <vt:i4>0</vt:i4>
      </vt:variant>
      <vt:variant>
        <vt:i4>5</vt:i4>
      </vt:variant>
      <vt:variant>
        <vt:lpwstr/>
      </vt:variant>
      <vt:variant>
        <vt:lpwstr>_Toc383087191</vt:lpwstr>
      </vt:variant>
      <vt:variant>
        <vt:i4>1114169</vt:i4>
      </vt:variant>
      <vt:variant>
        <vt:i4>8</vt:i4>
      </vt:variant>
      <vt:variant>
        <vt:i4>0</vt:i4>
      </vt:variant>
      <vt:variant>
        <vt:i4>5</vt:i4>
      </vt:variant>
      <vt:variant>
        <vt:lpwstr/>
      </vt:variant>
      <vt:variant>
        <vt:lpwstr>_Toc383087190</vt:lpwstr>
      </vt:variant>
      <vt:variant>
        <vt:i4>1048633</vt:i4>
      </vt:variant>
      <vt:variant>
        <vt:i4>2</vt:i4>
      </vt:variant>
      <vt:variant>
        <vt:i4>0</vt:i4>
      </vt:variant>
      <vt:variant>
        <vt:i4>5</vt:i4>
      </vt:variant>
      <vt:variant>
        <vt:lpwstr/>
      </vt:variant>
      <vt:variant>
        <vt:lpwstr>_Toc383087189</vt:lpwstr>
      </vt:variant>
      <vt:variant>
        <vt:i4>2555986</vt:i4>
      </vt:variant>
      <vt:variant>
        <vt:i4>12</vt:i4>
      </vt:variant>
      <vt:variant>
        <vt:i4>0</vt:i4>
      </vt:variant>
      <vt:variant>
        <vt:i4>5</vt:i4>
      </vt:variant>
      <vt:variant>
        <vt:lpwstr>http://www2.census.gov/acs2009_5yr/summaryfile/</vt:lpwstr>
      </vt:variant>
      <vt:variant>
        <vt:lpwstr/>
      </vt:variant>
      <vt:variant>
        <vt:i4>65560</vt:i4>
      </vt:variant>
      <vt:variant>
        <vt:i4>9</vt:i4>
      </vt:variant>
      <vt:variant>
        <vt:i4>0</vt:i4>
      </vt:variant>
      <vt:variant>
        <vt:i4>5</vt:i4>
      </vt:variant>
      <vt:variant>
        <vt:lpwstr>http://www2.census.gov/census_2010/11-Island_Areas_PUMS/Virgin_Islands/</vt:lpwstr>
      </vt:variant>
      <vt:variant>
        <vt:lpwstr/>
      </vt:variant>
      <vt:variant>
        <vt:i4>4391028</vt:i4>
      </vt:variant>
      <vt:variant>
        <vt:i4>6</vt:i4>
      </vt:variant>
      <vt:variant>
        <vt:i4>0</vt:i4>
      </vt:variant>
      <vt:variant>
        <vt:i4>5</vt:i4>
      </vt:variant>
      <vt:variant>
        <vt:lpwstr>http://www2.census.gov/census_2010/04-Summary_File_1/</vt:lpwstr>
      </vt:variant>
      <vt:variant>
        <vt:lpwstr/>
      </vt:variant>
      <vt:variant>
        <vt:i4>1966115</vt:i4>
      </vt:variant>
      <vt:variant>
        <vt:i4>3</vt:i4>
      </vt:variant>
      <vt:variant>
        <vt:i4>0</vt:i4>
      </vt:variant>
      <vt:variant>
        <vt:i4>5</vt:i4>
      </vt:variant>
      <vt:variant>
        <vt:lpwstr>http://www2.epa.gov/sites/production/files/2014-04/documents/multi_hem-3_users_guide.pdf</vt:lpwstr>
      </vt:variant>
      <vt:variant>
        <vt:lpwstr/>
      </vt:variant>
      <vt:variant>
        <vt:i4>65601</vt:i4>
      </vt:variant>
      <vt:variant>
        <vt:i4>0</vt:i4>
      </vt:variant>
      <vt:variant>
        <vt:i4>0</vt:i4>
      </vt:variant>
      <vt:variant>
        <vt:i4>5</vt:i4>
      </vt:variant>
      <vt:variant>
        <vt:lpwstr>http://www2.epa.gov/sites/production/files/2014-04/documents/hem3_users_guide.pdf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and Technology Review -</dc:title>
  <dc:subject/>
  <dc:creator>Bill;Jill</dc:creator>
  <cp:keywords/>
  <dc:description/>
  <cp:lastModifiedBy>Note:</cp:lastModifiedBy>
  <cp:revision>297</cp:revision>
  <cp:lastPrinted>2018-11-27T15:50:00Z</cp:lastPrinted>
  <dcterms:created xsi:type="dcterms:W3CDTF">2018-10-16T17:22:00Z</dcterms:created>
  <dcterms:modified xsi:type="dcterms:W3CDTF">2020-05-21T22:18:00Z</dcterms:modified>
</cp:coreProperties>
</file>