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F723EC" w14:textId="2830EB8D" w:rsidR="00E16C5E" w:rsidRPr="008C2ED2" w:rsidRDefault="005166F6" w:rsidP="00E16C5E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8C2ED2">
        <w:rPr>
          <w:b/>
          <w:bCs/>
          <w:sz w:val="28"/>
          <w:szCs w:val="28"/>
        </w:rPr>
        <w:t xml:space="preserve"> </w:t>
      </w:r>
      <w:r w:rsidR="00E16C5E" w:rsidRPr="008C2ED2">
        <w:rPr>
          <w:b/>
          <w:bCs/>
          <w:sz w:val="28"/>
          <w:szCs w:val="28"/>
        </w:rPr>
        <w:t>Development Plan</w:t>
      </w:r>
      <w:r w:rsidR="00E16C5E">
        <w:rPr>
          <w:b/>
          <w:bCs/>
          <w:sz w:val="28"/>
          <w:szCs w:val="28"/>
        </w:rPr>
        <w:t xml:space="preserve"> for NEXUS Tool’s</w:t>
      </w:r>
    </w:p>
    <w:p w14:paraId="17BC84C2" w14:textId="202C5A6A" w:rsidR="008C2ED2" w:rsidRPr="008C2ED2" w:rsidRDefault="005166F6" w:rsidP="008C2ED2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8C2ED2">
        <w:rPr>
          <w:b/>
          <w:bCs/>
          <w:sz w:val="28"/>
          <w:szCs w:val="28"/>
        </w:rPr>
        <w:t>“</w:t>
      </w:r>
      <w:r w:rsidR="00D33A82" w:rsidRPr="008C2ED2">
        <w:rPr>
          <w:b/>
          <w:bCs/>
          <w:sz w:val="28"/>
          <w:szCs w:val="28"/>
        </w:rPr>
        <w:t xml:space="preserve">Proximity-based </w:t>
      </w:r>
      <w:r w:rsidRPr="008C2ED2">
        <w:rPr>
          <w:b/>
          <w:bCs/>
          <w:sz w:val="28"/>
          <w:szCs w:val="28"/>
        </w:rPr>
        <w:t xml:space="preserve">Source/Sector </w:t>
      </w:r>
      <w:r w:rsidR="00D33A82">
        <w:rPr>
          <w:b/>
          <w:bCs/>
          <w:sz w:val="28"/>
          <w:szCs w:val="28"/>
        </w:rPr>
        <w:t xml:space="preserve">Multi-Pollutant </w:t>
      </w:r>
      <w:r w:rsidRPr="008C2ED2">
        <w:rPr>
          <w:b/>
          <w:bCs/>
          <w:sz w:val="28"/>
          <w:szCs w:val="28"/>
        </w:rPr>
        <w:t xml:space="preserve">Risk and EJ Analysis” </w:t>
      </w:r>
      <w:r w:rsidR="00E16C5E">
        <w:rPr>
          <w:b/>
          <w:bCs/>
          <w:sz w:val="28"/>
          <w:szCs w:val="28"/>
        </w:rPr>
        <w:t>M</w:t>
      </w:r>
      <w:r w:rsidRPr="008C2ED2">
        <w:rPr>
          <w:b/>
          <w:bCs/>
          <w:sz w:val="28"/>
          <w:szCs w:val="28"/>
        </w:rPr>
        <w:t>odule</w:t>
      </w:r>
    </w:p>
    <w:p w14:paraId="3A311F69" w14:textId="3BB44E86" w:rsidR="008C2ED2" w:rsidRPr="00353B7A" w:rsidRDefault="00BE0DFE" w:rsidP="00BE0DFE">
      <w:pPr>
        <w:spacing w:before="240"/>
        <w:ind w:right="110"/>
        <w:jc w:val="right"/>
        <w:rPr>
          <w:i/>
          <w:iCs/>
        </w:rPr>
      </w:pPr>
      <w:r>
        <w:rPr>
          <w:i/>
          <w:iCs/>
        </w:rPr>
        <w:t xml:space="preserve"> </w:t>
      </w:r>
      <w:r w:rsidR="00C259E5">
        <w:rPr>
          <w:i/>
          <w:iCs/>
        </w:rPr>
        <w:t>AQAD/AQMG</w:t>
      </w:r>
      <w:r w:rsidR="00E16C5E">
        <w:rPr>
          <w:i/>
          <w:iCs/>
        </w:rPr>
        <w:t xml:space="preserve">, </w:t>
      </w:r>
      <w:r w:rsidR="005C43AA">
        <w:rPr>
          <w:i/>
          <w:iCs/>
        </w:rPr>
        <w:t>March</w:t>
      </w:r>
      <w:r w:rsidR="00A11FA8">
        <w:rPr>
          <w:i/>
          <w:iCs/>
        </w:rPr>
        <w:t xml:space="preserve"> </w:t>
      </w:r>
      <w:r w:rsidR="00491491">
        <w:rPr>
          <w:i/>
          <w:iCs/>
        </w:rPr>
        <w:t>31</w:t>
      </w:r>
      <w:r w:rsidR="00353B7A" w:rsidRPr="00353B7A">
        <w:rPr>
          <w:i/>
          <w:iCs/>
        </w:rPr>
        <w:t>, 20</w:t>
      </w:r>
      <w:r w:rsidR="00A11FA8">
        <w:rPr>
          <w:i/>
          <w:iCs/>
        </w:rPr>
        <w:t>21</w:t>
      </w:r>
    </w:p>
    <w:p w14:paraId="5C9832C5" w14:textId="58C8AB1E" w:rsidR="005D053D" w:rsidRDefault="005166F6" w:rsidP="00A07388">
      <w:pPr>
        <w:ind w:left="990" w:hanging="990"/>
      </w:pPr>
      <w:r w:rsidRPr="008C2ED2">
        <w:rPr>
          <w:b/>
          <w:bCs/>
          <w:sz w:val="24"/>
          <w:szCs w:val="24"/>
          <w:u w:val="single"/>
        </w:rPr>
        <w:t>Purpose</w:t>
      </w:r>
      <w:r w:rsidR="005D053D" w:rsidRPr="008C2ED2">
        <w:rPr>
          <w:b/>
          <w:bCs/>
          <w:sz w:val="24"/>
          <w:szCs w:val="24"/>
        </w:rPr>
        <w:t>:</w:t>
      </w:r>
      <w:r w:rsidR="005D053D" w:rsidRPr="008C2ED2">
        <w:rPr>
          <w:sz w:val="24"/>
          <w:szCs w:val="24"/>
        </w:rPr>
        <w:t xml:space="preserve">  </w:t>
      </w:r>
      <w:r w:rsidRPr="008C2ED2">
        <w:rPr>
          <w:sz w:val="24"/>
          <w:szCs w:val="24"/>
        </w:rPr>
        <w:t>Develop a</w:t>
      </w:r>
      <w:r w:rsidR="00E560DC">
        <w:rPr>
          <w:sz w:val="24"/>
          <w:szCs w:val="24"/>
        </w:rPr>
        <w:t xml:space="preserve"> </w:t>
      </w:r>
      <w:r w:rsidR="00EB46C2">
        <w:rPr>
          <w:sz w:val="24"/>
          <w:szCs w:val="24"/>
        </w:rPr>
        <w:t>multi-pollutant</w:t>
      </w:r>
      <w:r w:rsidR="00341722">
        <w:rPr>
          <w:sz w:val="24"/>
          <w:szCs w:val="24"/>
        </w:rPr>
        <w:t xml:space="preserve"> </w:t>
      </w:r>
      <w:r w:rsidRPr="008C2ED2">
        <w:rPr>
          <w:sz w:val="24"/>
          <w:szCs w:val="24"/>
        </w:rPr>
        <w:t>proximit</w:t>
      </w:r>
      <w:r w:rsidR="00EB46C2">
        <w:rPr>
          <w:sz w:val="24"/>
          <w:szCs w:val="24"/>
        </w:rPr>
        <w:t xml:space="preserve">y analysis capability within the NEXUS tool.  This capability can be applied </w:t>
      </w:r>
      <w:r w:rsidR="004F189B">
        <w:rPr>
          <w:sz w:val="24"/>
          <w:szCs w:val="24"/>
        </w:rPr>
        <w:t>to</w:t>
      </w:r>
      <w:r w:rsidR="00EB46C2">
        <w:rPr>
          <w:sz w:val="24"/>
          <w:szCs w:val="24"/>
        </w:rPr>
        <w:t xml:space="preserve"> individual</w:t>
      </w:r>
      <w:r w:rsidRPr="008C2ED2">
        <w:rPr>
          <w:sz w:val="24"/>
          <w:szCs w:val="24"/>
        </w:rPr>
        <w:t xml:space="preserve"> </w:t>
      </w:r>
      <w:r w:rsidR="00E560DC" w:rsidRPr="008C2ED2">
        <w:rPr>
          <w:sz w:val="24"/>
          <w:szCs w:val="24"/>
        </w:rPr>
        <w:t>source</w:t>
      </w:r>
      <w:r w:rsidR="00EB46C2">
        <w:rPr>
          <w:sz w:val="24"/>
          <w:szCs w:val="24"/>
        </w:rPr>
        <w:t>s</w:t>
      </w:r>
      <w:r w:rsidR="00491491">
        <w:rPr>
          <w:sz w:val="24"/>
          <w:szCs w:val="24"/>
        </w:rPr>
        <w:t>/facilities</w:t>
      </w:r>
      <w:r w:rsidR="00EB46C2">
        <w:rPr>
          <w:sz w:val="24"/>
          <w:szCs w:val="24"/>
        </w:rPr>
        <w:t xml:space="preserve"> within a specific geographic area or </w:t>
      </w:r>
      <w:r w:rsidR="004F189B">
        <w:rPr>
          <w:sz w:val="24"/>
          <w:szCs w:val="24"/>
        </w:rPr>
        <w:t>to</w:t>
      </w:r>
      <w:r w:rsidR="00EB46C2">
        <w:rPr>
          <w:sz w:val="24"/>
          <w:szCs w:val="24"/>
        </w:rPr>
        <w:t xml:space="preserve"> sector groups at the national level (“zoom-out” to nationwide)</w:t>
      </w:r>
      <w:r w:rsidR="004F189B">
        <w:rPr>
          <w:sz w:val="24"/>
          <w:szCs w:val="24"/>
        </w:rPr>
        <w:t xml:space="preserve">.  This new module will also </w:t>
      </w:r>
      <w:r w:rsidR="002D18EA">
        <w:rPr>
          <w:sz w:val="24"/>
          <w:szCs w:val="24"/>
        </w:rPr>
        <w:t>equip</w:t>
      </w:r>
      <w:r w:rsidR="00C825AB">
        <w:rPr>
          <w:sz w:val="24"/>
          <w:szCs w:val="24"/>
        </w:rPr>
        <w:t xml:space="preserve"> NEXUS </w:t>
      </w:r>
      <w:r w:rsidR="00B23F66">
        <w:rPr>
          <w:sz w:val="24"/>
          <w:szCs w:val="24"/>
        </w:rPr>
        <w:t>with</w:t>
      </w:r>
      <w:r w:rsidRPr="008C2ED2">
        <w:rPr>
          <w:sz w:val="24"/>
          <w:szCs w:val="24"/>
        </w:rPr>
        <w:t xml:space="preserve"> multi-pollutant </w:t>
      </w:r>
      <w:r w:rsidR="00A07388">
        <w:rPr>
          <w:sz w:val="24"/>
          <w:szCs w:val="24"/>
        </w:rPr>
        <w:t>and</w:t>
      </w:r>
      <w:r w:rsidRPr="008C2ED2">
        <w:rPr>
          <w:sz w:val="24"/>
          <w:szCs w:val="24"/>
        </w:rPr>
        <w:t xml:space="preserve"> climate risk</w:t>
      </w:r>
      <w:r w:rsidR="00A07388">
        <w:rPr>
          <w:sz w:val="24"/>
          <w:szCs w:val="24"/>
        </w:rPr>
        <w:t xml:space="preserve">s </w:t>
      </w:r>
      <w:r w:rsidRPr="008C2ED2">
        <w:rPr>
          <w:sz w:val="24"/>
          <w:szCs w:val="24"/>
        </w:rPr>
        <w:t>and EJ analys</w:t>
      </w:r>
      <w:r w:rsidR="00A07388">
        <w:rPr>
          <w:sz w:val="24"/>
          <w:szCs w:val="24"/>
        </w:rPr>
        <w:t>i</w:t>
      </w:r>
      <w:r w:rsidRPr="008C2ED2">
        <w:rPr>
          <w:sz w:val="24"/>
          <w:szCs w:val="24"/>
        </w:rPr>
        <w:t>s</w:t>
      </w:r>
      <w:r w:rsidR="00B23F66">
        <w:rPr>
          <w:sz w:val="24"/>
          <w:szCs w:val="24"/>
        </w:rPr>
        <w:t xml:space="preserve"> capabilit</w:t>
      </w:r>
      <w:r w:rsidR="00E560DC">
        <w:rPr>
          <w:sz w:val="24"/>
          <w:szCs w:val="24"/>
        </w:rPr>
        <w:t>ies</w:t>
      </w:r>
      <w:r w:rsidR="004F189B">
        <w:rPr>
          <w:sz w:val="24"/>
          <w:szCs w:val="24"/>
        </w:rPr>
        <w:t xml:space="preserve">.  </w:t>
      </w:r>
    </w:p>
    <w:p w14:paraId="622DFA1A" w14:textId="2A6C8A9C" w:rsidR="005D053D" w:rsidRPr="00A07388" w:rsidRDefault="008C2ED2" w:rsidP="00A07388">
      <w:pPr>
        <w:ind w:left="1080" w:hanging="1080"/>
        <w:rPr>
          <w:sz w:val="24"/>
          <w:szCs w:val="24"/>
        </w:rPr>
      </w:pPr>
      <w:r>
        <w:rPr>
          <w:b/>
          <w:bCs/>
          <w:u w:val="single"/>
        </w:rPr>
        <w:t>Resources</w:t>
      </w:r>
      <w:r w:rsidR="005D053D" w:rsidRPr="007534BF">
        <w:rPr>
          <w:b/>
          <w:bCs/>
        </w:rPr>
        <w:t>:</w:t>
      </w:r>
      <w:r w:rsidR="005D053D">
        <w:t xml:space="preserve">  </w:t>
      </w:r>
      <w:r w:rsidR="00E910FF" w:rsidRPr="00A07388">
        <w:rPr>
          <w:sz w:val="24"/>
          <w:szCs w:val="24"/>
        </w:rPr>
        <w:t xml:space="preserve">In-house staff time </w:t>
      </w:r>
      <w:r w:rsidRPr="00A07388">
        <w:rPr>
          <w:sz w:val="24"/>
          <w:szCs w:val="24"/>
        </w:rPr>
        <w:t>(Carey, Jim, Shannon, Matt</w:t>
      </w:r>
      <w:r w:rsidR="008F1CF4">
        <w:rPr>
          <w:sz w:val="24"/>
          <w:szCs w:val="24"/>
        </w:rPr>
        <w:t>,</w:t>
      </w:r>
      <w:r w:rsidR="00E560DC">
        <w:rPr>
          <w:sz w:val="24"/>
          <w:szCs w:val="24"/>
        </w:rPr>
        <w:t xml:space="preserve"> </w:t>
      </w:r>
      <w:r w:rsidR="008F1CF4">
        <w:rPr>
          <w:sz w:val="24"/>
          <w:szCs w:val="24"/>
        </w:rPr>
        <w:t>etc.</w:t>
      </w:r>
      <w:r w:rsidRPr="00A07388">
        <w:rPr>
          <w:sz w:val="24"/>
          <w:szCs w:val="24"/>
        </w:rPr>
        <w:t xml:space="preserve">) </w:t>
      </w:r>
      <w:r w:rsidR="00E910FF" w:rsidRPr="00A07388">
        <w:rPr>
          <w:sz w:val="24"/>
          <w:szCs w:val="24"/>
        </w:rPr>
        <w:t>with expected OAQPS funding</w:t>
      </w:r>
      <w:r w:rsidR="005D053D" w:rsidRPr="00A07388">
        <w:rPr>
          <w:sz w:val="24"/>
          <w:szCs w:val="24"/>
        </w:rPr>
        <w:t xml:space="preserve"> </w:t>
      </w:r>
      <w:r w:rsidR="008F1CF4">
        <w:rPr>
          <w:sz w:val="24"/>
          <w:szCs w:val="24"/>
        </w:rPr>
        <w:t>to</w:t>
      </w:r>
      <w:r w:rsidR="005D053D" w:rsidRPr="00A07388">
        <w:rPr>
          <w:sz w:val="24"/>
          <w:szCs w:val="24"/>
        </w:rPr>
        <w:t xml:space="preserve"> support this </w:t>
      </w:r>
      <w:r w:rsidR="006808B2">
        <w:rPr>
          <w:sz w:val="24"/>
          <w:szCs w:val="24"/>
        </w:rPr>
        <w:t xml:space="preserve">new </w:t>
      </w:r>
      <w:r w:rsidRPr="00A07388">
        <w:rPr>
          <w:sz w:val="24"/>
          <w:szCs w:val="24"/>
        </w:rPr>
        <w:t>NEXUS development effort</w:t>
      </w:r>
      <w:r w:rsidR="00EB46C2">
        <w:rPr>
          <w:sz w:val="24"/>
          <w:szCs w:val="24"/>
        </w:rPr>
        <w:t>.</w:t>
      </w:r>
    </w:p>
    <w:p w14:paraId="6FE9E452" w14:textId="05B531D3" w:rsidR="00A07388" w:rsidRDefault="008C2ED2">
      <w:pPr>
        <w:rPr>
          <w:b/>
          <w:bCs/>
        </w:rPr>
      </w:pPr>
      <w:r>
        <w:rPr>
          <w:b/>
          <w:bCs/>
          <w:u w:val="single"/>
        </w:rPr>
        <w:t xml:space="preserve">Data </w:t>
      </w:r>
      <w:r w:rsidR="00A07388">
        <w:rPr>
          <w:b/>
          <w:bCs/>
          <w:u w:val="single"/>
        </w:rPr>
        <w:t>Requirement</w:t>
      </w:r>
      <w:r w:rsidR="00E16C5E">
        <w:rPr>
          <w:b/>
          <w:bCs/>
          <w:u w:val="single"/>
        </w:rPr>
        <w:t>s</w:t>
      </w:r>
      <w:r>
        <w:rPr>
          <w:b/>
          <w:bCs/>
          <w:u w:val="single"/>
        </w:rPr>
        <w:t>:</w:t>
      </w:r>
      <w:r w:rsidR="00A07388" w:rsidRPr="00A07388">
        <w:rPr>
          <w:b/>
          <w:bCs/>
        </w:rPr>
        <w:t xml:space="preserve"> </w:t>
      </w:r>
      <w:r w:rsidR="00A07388">
        <w:rPr>
          <w:b/>
          <w:bCs/>
        </w:rPr>
        <w:t xml:space="preserve"> </w:t>
      </w:r>
    </w:p>
    <w:p w14:paraId="7B1864D8" w14:textId="3B70B124" w:rsidR="005D053D" w:rsidRDefault="008F1CF4" w:rsidP="00E16C5E">
      <w:pPr>
        <w:ind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Need</w:t>
      </w:r>
      <w:r w:rsidR="00A07388" w:rsidRPr="00E55668">
        <w:rPr>
          <w:rFonts w:cstheme="minorHAnsi"/>
          <w:sz w:val="24"/>
          <w:szCs w:val="24"/>
        </w:rPr>
        <w:t xml:space="preserve"> to retrieve</w:t>
      </w:r>
      <w:r w:rsidR="00975D2B">
        <w:rPr>
          <w:rFonts w:cstheme="minorHAnsi"/>
          <w:sz w:val="24"/>
          <w:szCs w:val="24"/>
        </w:rPr>
        <w:t xml:space="preserve"> </w:t>
      </w:r>
      <w:r w:rsidR="00B34EC0">
        <w:rPr>
          <w:rFonts w:cstheme="minorHAnsi"/>
          <w:sz w:val="24"/>
          <w:szCs w:val="24"/>
        </w:rPr>
        <w:t>and/</w:t>
      </w:r>
      <w:r w:rsidR="00975D2B">
        <w:rPr>
          <w:rFonts w:cstheme="minorHAnsi"/>
          <w:sz w:val="24"/>
          <w:szCs w:val="24"/>
        </w:rPr>
        <w:t>or generate</w:t>
      </w:r>
      <w:r w:rsidR="00A07388" w:rsidRPr="00E55668">
        <w:rPr>
          <w:rFonts w:cstheme="minorHAnsi"/>
          <w:sz w:val="24"/>
          <w:szCs w:val="24"/>
        </w:rPr>
        <w:t xml:space="preserve"> new datasets based on “Census </w:t>
      </w:r>
      <w:r w:rsidR="00190199">
        <w:rPr>
          <w:rFonts w:cstheme="minorHAnsi"/>
          <w:sz w:val="24"/>
          <w:szCs w:val="24"/>
        </w:rPr>
        <w:t>b</w:t>
      </w:r>
      <w:r w:rsidR="00A07388" w:rsidRPr="00E55668">
        <w:rPr>
          <w:rFonts w:cstheme="minorHAnsi"/>
          <w:sz w:val="24"/>
          <w:szCs w:val="24"/>
        </w:rPr>
        <w:t xml:space="preserve">lock </w:t>
      </w:r>
      <w:r w:rsidR="00190199">
        <w:rPr>
          <w:rFonts w:cstheme="minorHAnsi"/>
          <w:sz w:val="24"/>
          <w:szCs w:val="24"/>
        </w:rPr>
        <w:t>g</w:t>
      </w:r>
      <w:r w:rsidR="00A07388" w:rsidRPr="00E55668">
        <w:rPr>
          <w:rFonts w:cstheme="minorHAnsi"/>
          <w:sz w:val="24"/>
          <w:szCs w:val="24"/>
        </w:rPr>
        <w:t xml:space="preserve">roup” level </w:t>
      </w:r>
      <w:r w:rsidR="00E55668">
        <w:rPr>
          <w:rFonts w:cstheme="minorHAnsi"/>
          <w:sz w:val="24"/>
          <w:szCs w:val="24"/>
        </w:rPr>
        <w:t xml:space="preserve">of </w:t>
      </w:r>
      <w:r w:rsidR="00A07388" w:rsidRPr="00E55668">
        <w:rPr>
          <w:rFonts w:cstheme="minorHAnsi"/>
          <w:sz w:val="24"/>
          <w:szCs w:val="24"/>
        </w:rPr>
        <w:t xml:space="preserve">resolution (NEXUS’s </w:t>
      </w:r>
      <w:r>
        <w:rPr>
          <w:rFonts w:cstheme="minorHAnsi"/>
          <w:sz w:val="24"/>
          <w:szCs w:val="24"/>
        </w:rPr>
        <w:t xml:space="preserve">current </w:t>
      </w:r>
      <w:r w:rsidR="00A07388" w:rsidRPr="00E55668">
        <w:rPr>
          <w:rFonts w:cstheme="minorHAnsi"/>
          <w:sz w:val="24"/>
          <w:szCs w:val="24"/>
        </w:rPr>
        <w:t>dataset</w:t>
      </w:r>
      <w:r w:rsidR="00B34EC0">
        <w:rPr>
          <w:rFonts w:cstheme="minorHAnsi"/>
          <w:sz w:val="24"/>
          <w:szCs w:val="24"/>
        </w:rPr>
        <w:t>s are</w:t>
      </w:r>
      <w:r w:rsidR="00A07388" w:rsidRPr="00E55668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based</w:t>
      </w:r>
      <w:r w:rsidR="00A07388" w:rsidRPr="00E55668">
        <w:rPr>
          <w:rFonts w:cstheme="minorHAnsi"/>
          <w:sz w:val="24"/>
          <w:szCs w:val="24"/>
        </w:rPr>
        <w:t xml:space="preserve"> on “Censu</w:t>
      </w:r>
      <w:r w:rsidR="00190199">
        <w:rPr>
          <w:rFonts w:cstheme="minorHAnsi"/>
          <w:sz w:val="24"/>
          <w:szCs w:val="24"/>
        </w:rPr>
        <w:t>s</w:t>
      </w:r>
      <w:r w:rsidR="00A07388" w:rsidRPr="00E55668">
        <w:rPr>
          <w:rFonts w:cstheme="minorHAnsi"/>
          <w:sz w:val="24"/>
          <w:szCs w:val="24"/>
        </w:rPr>
        <w:t xml:space="preserve"> </w:t>
      </w:r>
      <w:r w:rsidR="00190199">
        <w:rPr>
          <w:rFonts w:cstheme="minorHAnsi"/>
          <w:sz w:val="24"/>
          <w:szCs w:val="24"/>
        </w:rPr>
        <w:t>t</w:t>
      </w:r>
      <w:r w:rsidR="00A07388" w:rsidRPr="00E55668">
        <w:rPr>
          <w:rFonts w:cstheme="minorHAnsi"/>
          <w:sz w:val="24"/>
          <w:szCs w:val="24"/>
        </w:rPr>
        <w:t xml:space="preserve">ract” level).  The datasets </w:t>
      </w:r>
      <w:r w:rsidR="00975D2B">
        <w:rPr>
          <w:rFonts w:cstheme="minorHAnsi"/>
          <w:sz w:val="24"/>
          <w:szCs w:val="24"/>
        </w:rPr>
        <w:t>required</w:t>
      </w:r>
      <w:r w:rsidR="00A07388" w:rsidRPr="00E55668">
        <w:rPr>
          <w:rFonts w:cstheme="minorHAnsi"/>
          <w:sz w:val="24"/>
          <w:szCs w:val="24"/>
        </w:rPr>
        <w:t xml:space="preserve"> </w:t>
      </w:r>
      <w:r w:rsidR="00975D2B">
        <w:rPr>
          <w:rFonts w:cstheme="minorHAnsi"/>
          <w:sz w:val="24"/>
          <w:szCs w:val="24"/>
        </w:rPr>
        <w:t xml:space="preserve">are given </w:t>
      </w:r>
      <w:r w:rsidR="006808B2">
        <w:rPr>
          <w:rFonts w:cstheme="minorHAnsi"/>
          <w:sz w:val="24"/>
          <w:szCs w:val="24"/>
        </w:rPr>
        <w:t>below (</w:t>
      </w:r>
      <w:r w:rsidR="00A07388" w:rsidRPr="00E55668">
        <w:rPr>
          <w:rFonts w:cstheme="minorHAnsi"/>
          <w:sz w:val="24"/>
          <w:szCs w:val="24"/>
        </w:rPr>
        <w:t>Table 1</w:t>
      </w:r>
      <w:r w:rsidR="006808B2">
        <w:rPr>
          <w:rFonts w:cstheme="minorHAnsi"/>
          <w:sz w:val="24"/>
          <w:szCs w:val="24"/>
        </w:rPr>
        <w:t>)</w:t>
      </w:r>
      <w:r w:rsidR="00975D2B">
        <w:rPr>
          <w:rFonts w:cstheme="minorHAnsi"/>
          <w:sz w:val="24"/>
          <w:szCs w:val="24"/>
        </w:rPr>
        <w:t>.</w:t>
      </w:r>
    </w:p>
    <w:p w14:paraId="328D8FFC" w14:textId="77777777" w:rsidR="004F189B" w:rsidRDefault="004F189B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br w:type="page"/>
      </w:r>
    </w:p>
    <w:p w14:paraId="129B64AC" w14:textId="66465090" w:rsidR="00780150" w:rsidRPr="006808B2" w:rsidRDefault="006808B2" w:rsidP="00741734">
      <w:pPr>
        <w:spacing w:line="240" w:lineRule="auto"/>
        <w:jc w:val="center"/>
        <w:rPr>
          <w:rFonts w:cstheme="minorHAnsi"/>
          <w:b/>
          <w:bCs/>
          <w:sz w:val="24"/>
          <w:szCs w:val="24"/>
        </w:rPr>
      </w:pPr>
      <w:r w:rsidRPr="006808B2">
        <w:rPr>
          <w:rFonts w:cstheme="minorHAnsi"/>
          <w:b/>
          <w:bCs/>
          <w:sz w:val="24"/>
          <w:szCs w:val="24"/>
        </w:rPr>
        <w:lastRenderedPageBreak/>
        <w:t>Table 1</w:t>
      </w:r>
      <w:r>
        <w:rPr>
          <w:rFonts w:cstheme="minorHAnsi"/>
          <w:b/>
          <w:bCs/>
          <w:sz w:val="24"/>
          <w:szCs w:val="24"/>
        </w:rPr>
        <w:t>.</w:t>
      </w:r>
      <w:r w:rsidR="00741734">
        <w:rPr>
          <w:rFonts w:cstheme="minorHAnsi"/>
          <w:b/>
          <w:bCs/>
          <w:sz w:val="24"/>
          <w:szCs w:val="24"/>
        </w:rPr>
        <w:t xml:space="preserve">  Data requirements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5"/>
        <w:gridCol w:w="2906"/>
        <w:gridCol w:w="1722"/>
      </w:tblGrid>
      <w:tr w:rsidR="00A07388" w:rsidRPr="004E2426" w14:paraId="3C4E760E" w14:textId="77777777" w:rsidTr="00780150">
        <w:trPr>
          <w:trHeight w:val="732"/>
          <w:jc w:val="center"/>
        </w:trPr>
        <w:tc>
          <w:tcPr>
            <w:tcW w:w="4585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bottom"/>
          </w:tcPr>
          <w:p w14:paraId="2A49C622" w14:textId="2EBCFCA8" w:rsidR="00A07388" w:rsidRPr="00997B01" w:rsidRDefault="00A07388" w:rsidP="00997B01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b/>
                <w:bCs/>
                <w:sz w:val="24"/>
                <w:szCs w:val="28"/>
                <w:lang w:val="en-CA"/>
              </w:rPr>
            </w:pPr>
            <w:r w:rsidRPr="00997B01">
              <w:rPr>
                <w:b/>
                <w:bCs/>
                <w:sz w:val="24"/>
                <w:szCs w:val="28"/>
                <w:lang w:val="en-CA"/>
              </w:rPr>
              <w:t xml:space="preserve">Type of </w:t>
            </w:r>
            <w:r w:rsidR="00E55668" w:rsidRPr="00997B01">
              <w:rPr>
                <w:b/>
                <w:bCs/>
                <w:sz w:val="24"/>
                <w:szCs w:val="28"/>
                <w:lang w:val="en-CA"/>
              </w:rPr>
              <w:t>data</w:t>
            </w:r>
          </w:p>
        </w:tc>
        <w:tc>
          <w:tcPr>
            <w:tcW w:w="2906" w:type="dxa"/>
            <w:tcBorders>
              <w:top w:val="double" w:sz="4" w:space="0" w:color="auto"/>
              <w:left w:val="nil"/>
              <w:bottom w:val="single" w:sz="4" w:space="0" w:color="000000"/>
              <w:right w:val="nil"/>
            </w:tcBorders>
            <w:vAlign w:val="bottom"/>
          </w:tcPr>
          <w:p w14:paraId="6B42D6E6" w14:textId="5901AE50" w:rsidR="00A07388" w:rsidRPr="00997B01" w:rsidRDefault="00E55668" w:rsidP="00780150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b/>
                <w:bCs/>
                <w:sz w:val="24"/>
                <w:szCs w:val="28"/>
                <w:lang w:val="en-CA"/>
              </w:rPr>
            </w:pPr>
            <w:r w:rsidRPr="00997B01">
              <w:rPr>
                <w:b/>
                <w:bCs/>
                <w:sz w:val="24"/>
                <w:szCs w:val="28"/>
                <w:lang w:val="en-CA"/>
              </w:rPr>
              <w:t>Potential s</w:t>
            </w:r>
            <w:r w:rsidR="00A07388" w:rsidRPr="00997B01">
              <w:rPr>
                <w:b/>
                <w:bCs/>
                <w:sz w:val="24"/>
                <w:szCs w:val="28"/>
                <w:lang w:val="en-CA"/>
              </w:rPr>
              <w:t>ource</w:t>
            </w:r>
          </w:p>
        </w:tc>
        <w:tc>
          <w:tcPr>
            <w:tcW w:w="1722" w:type="dxa"/>
            <w:tcBorders>
              <w:top w:val="doub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14:paraId="7E3B1981" w14:textId="20863008" w:rsidR="00A07388" w:rsidRPr="00997B01" w:rsidRDefault="00E55668" w:rsidP="00780150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jc w:val="center"/>
              <w:rPr>
                <w:b/>
                <w:bCs/>
                <w:sz w:val="24"/>
                <w:szCs w:val="28"/>
                <w:lang w:val="en-CA"/>
              </w:rPr>
            </w:pPr>
            <w:r w:rsidRPr="00997B01">
              <w:rPr>
                <w:b/>
                <w:bCs/>
                <w:sz w:val="24"/>
                <w:szCs w:val="28"/>
                <w:lang w:val="en-CA"/>
              </w:rPr>
              <w:t xml:space="preserve">Level of </w:t>
            </w:r>
            <w:r w:rsidR="00A07388" w:rsidRPr="00997B01">
              <w:rPr>
                <w:b/>
                <w:bCs/>
                <w:sz w:val="24"/>
                <w:szCs w:val="28"/>
                <w:lang w:val="en-CA"/>
              </w:rPr>
              <w:t>resolution</w:t>
            </w:r>
          </w:p>
        </w:tc>
      </w:tr>
      <w:tr w:rsidR="00997B01" w:rsidRPr="004E2426" w14:paraId="46976F62" w14:textId="77777777" w:rsidTr="00780150">
        <w:trPr>
          <w:trHeight w:val="452"/>
          <w:jc w:val="center"/>
        </w:trPr>
        <w:tc>
          <w:tcPr>
            <w:tcW w:w="4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24205DE" w14:textId="3A7C4436" w:rsidR="00997B01" w:rsidRDefault="00997B01" w:rsidP="00997B01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240"/>
              <w:rPr>
                <w:szCs w:val="24"/>
                <w:lang w:val="en-CA"/>
              </w:rPr>
            </w:pPr>
            <w:r>
              <w:rPr>
                <w:szCs w:val="24"/>
                <w:lang w:val="en-CA"/>
              </w:rPr>
              <w:t xml:space="preserve">Industrial source &amp; sector </w:t>
            </w:r>
            <w:r w:rsidR="00A11ED6">
              <w:rPr>
                <w:szCs w:val="24"/>
                <w:lang w:val="en-CA"/>
              </w:rPr>
              <w:t xml:space="preserve">group </w:t>
            </w:r>
            <w:r>
              <w:rPr>
                <w:szCs w:val="24"/>
                <w:lang w:val="en-CA"/>
              </w:rPr>
              <w:t>emissions data</w:t>
            </w:r>
            <w:r w:rsidR="00A11ED6">
              <w:rPr>
                <w:szCs w:val="24"/>
                <w:lang w:val="en-CA"/>
              </w:rPr>
              <w:t xml:space="preserve"> </w:t>
            </w:r>
            <w:r>
              <w:rPr>
                <w:szCs w:val="24"/>
                <w:lang w:val="en-CA"/>
              </w:rPr>
              <w:t>(2017)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E7D94F" w14:textId="5B08A91D" w:rsidR="00997B01" w:rsidRDefault="00997B01" w:rsidP="00780150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240"/>
              <w:jc w:val="center"/>
              <w:rPr>
                <w:szCs w:val="24"/>
                <w:lang w:val="en-CA"/>
              </w:rPr>
            </w:pPr>
            <w:r>
              <w:rPr>
                <w:szCs w:val="24"/>
                <w:lang w:val="en-CA"/>
              </w:rPr>
              <w:t>EIAG (</w:t>
            </w:r>
            <w:r w:rsidR="004F189B">
              <w:rPr>
                <w:szCs w:val="24"/>
                <w:lang w:val="en-CA"/>
              </w:rPr>
              <w:t xml:space="preserve">2017 </w:t>
            </w:r>
            <w:r w:rsidR="00116A13">
              <w:rPr>
                <w:szCs w:val="24"/>
                <w:lang w:val="en-CA"/>
              </w:rPr>
              <w:t xml:space="preserve">NEI for </w:t>
            </w:r>
            <w:r>
              <w:rPr>
                <w:szCs w:val="24"/>
                <w:lang w:val="en-CA"/>
              </w:rPr>
              <w:t>CAPs</w:t>
            </w:r>
            <w:r w:rsidR="00116A13">
              <w:rPr>
                <w:szCs w:val="24"/>
                <w:lang w:val="en-CA"/>
              </w:rPr>
              <w:t>/HAPs</w:t>
            </w:r>
            <w:r w:rsidR="004F189B">
              <w:rPr>
                <w:szCs w:val="24"/>
                <w:lang w:val="en-CA"/>
              </w:rPr>
              <w:t>/GHG</w:t>
            </w:r>
            <w:r w:rsidR="00116A13">
              <w:rPr>
                <w:szCs w:val="24"/>
                <w:lang w:val="en-CA"/>
              </w:rPr>
              <w:t>)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88865D" w14:textId="5A75D0D4" w:rsidR="00997B01" w:rsidRDefault="00780150" w:rsidP="00780150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240"/>
              <w:jc w:val="center"/>
              <w:rPr>
                <w:szCs w:val="24"/>
                <w:lang w:val="en-CA"/>
              </w:rPr>
            </w:pPr>
            <w:r>
              <w:rPr>
                <w:szCs w:val="24"/>
                <w:lang w:val="en-CA"/>
              </w:rPr>
              <w:t>Point</w:t>
            </w:r>
          </w:p>
        </w:tc>
      </w:tr>
      <w:tr w:rsidR="00116A13" w:rsidRPr="004E2426" w14:paraId="236DE727" w14:textId="77777777" w:rsidTr="00780150">
        <w:trPr>
          <w:trHeight w:val="742"/>
          <w:jc w:val="center"/>
        </w:trPr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429BDA4" w14:textId="54C58712" w:rsidR="00116A13" w:rsidRDefault="00116A13" w:rsidP="00116A13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240"/>
              <w:rPr>
                <w:szCs w:val="24"/>
                <w:lang w:val="en-CA"/>
              </w:rPr>
            </w:pPr>
            <w:r>
              <w:rPr>
                <w:szCs w:val="24"/>
                <w:lang w:val="en-CA"/>
              </w:rPr>
              <w:t xml:space="preserve">PM2.5 &amp; O3 </w:t>
            </w:r>
            <w:r w:rsidR="004F189B">
              <w:rPr>
                <w:szCs w:val="24"/>
                <w:lang w:val="en-CA"/>
              </w:rPr>
              <w:t>conc.</w:t>
            </w:r>
            <w:r>
              <w:rPr>
                <w:szCs w:val="24"/>
                <w:lang w:val="en-CA"/>
              </w:rPr>
              <w:t xml:space="preserve"> data (2017)</w:t>
            </w: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5CF765" w14:textId="558F9214" w:rsidR="00116A13" w:rsidRDefault="00116A13" w:rsidP="00116A13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240"/>
              <w:jc w:val="center"/>
              <w:rPr>
                <w:szCs w:val="24"/>
                <w:lang w:val="en-CA"/>
              </w:rPr>
            </w:pPr>
            <w:r>
              <w:rPr>
                <w:szCs w:val="24"/>
                <w:lang w:val="en-CA"/>
              </w:rPr>
              <w:t>AQMG/AQAG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8BCE16" w14:textId="5EF470E0" w:rsidR="00116A13" w:rsidRDefault="00116A13" w:rsidP="00116A13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240"/>
              <w:jc w:val="center"/>
              <w:rPr>
                <w:szCs w:val="24"/>
                <w:lang w:val="en-CA"/>
              </w:rPr>
            </w:pPr>
            <w:r>
              <w:rPr>
                <w:szCs w:val="24"/>
                <w:lang w:val="en-CA"/>
              </w:rPr>
              <w:t>Census tract</w:t>
            </w:r>
          </w:p>
        </w:tc>
      </w:tr>
      <w:tr w:rsidR="00116A13" w:rsidRPr="004E2426" w14:paraId="4F7EFB3A" w14:textId="77777777" w:rsidTr="00780150">
        <w:trPr>
          <w:trHeight w:val="742"/>
          <w:jc w:val="center"/>
        </w:trPr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E622B5D" w14:textId="43917A21" w:rsidR="00116A13" w:rsidRPr="004E2426" w:rsidRDefault="00116A13" w:rsidP="00116A13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240"/>
              <w:rPr>
                <w:szCs w:val="24"/>
                <w:lang w:val="en-CA"/>
              </w:rPr>
            </w:pPr>
            <w:r>
              <w:rPr>
                <w:szCs w:val="24"/>
                <w:lang w:val="en-CA"/>
              </w:rPr>
              <w:t>PM2.5 &amp; O3 risk data (2017)</w:t>
            </w: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267F79" w14:textId="741C11FB" w:rsidR="00116A13" w:rsidRPr="004E2426" w:rsidRDefault="00116A13" w:rsidP="00116A13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240"/>
              <w:jc w:val="center"/>
              <w:rPr>
                <w:szCs w:val="24"/>
                <w:lang w:val="en-CA"/>
              </w:rPr>
            </w:pPr>
            <w:r>
              <w:rPr>
                <w:szCs w:val="24"/>
                <w:lang w:val="en-CA"/>
              </w:rPr>
              <w:t>MP team/RBG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F54C5B" w14:textId="7B9E0D6E" w:rsidR="00116A13" w:rsidRPr="004E2426" w:rsidRDefault="00116A13" w:rsidP="00116A13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240"/>
              <w:jc w:val="center"/>
              <w:rPr>
                <w:szCs w:val="24"/>
                <w:lang w:val="en-CA"/>
              </w:rPr>
            </w:pPr>
            <w:r>
              <w:rPr>
                <w:szCs w:val="24"/>
                <w:lang w:val="en-CA"/>
              </w:rPr>
              <w:t>Census tract</w:t>
            </w:r>
          </w:p>
        </w:tc>
      </w:tr>
      <w:tr w:rsidR="00116A13" w:rsidRPr="004E2426" w14:paraId="5F8B34DE" w14:textId="77777777" w:rsidTr="00780150">
        <w:trPr>
          <w:trHeight w:val="742"/>
          <w:jc w:val="center"/>
        </w:trPr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E512769" w14:textId="6DC39984" w:rsidR="00116A13" w:rsidRDefault="00116A13" w:rsidP="00116A13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240"/>
              <w:rPr>
                <w:szCs w:val="24"/>
                <w:lang w:val="en-CA"/>
              </w:rPr>
            </w:pPr>
            <w:r>
              <w:rPr>
                <w:szCs w:val="24"/>
                <w:lang w:val="en-CA"/>
              </w:rPr>
              <w:t>Air toxics risk data (2017)</w:t>
            </w: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61B8AB" w14:textId="4B6D43BD" w:rsidR="00116A13" w:rsidRDefault="00116A13" w:rsidP="00116A13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240"/>
              <w:jc w:val="center"/>
              <w:rPr>
                <w:szCs w:val="24"/>
                <w:lang w:val="en-CA"/>
              </w:rPr>
            </w:pPr>
            <w:r>
              <w:rPr>
                <w:szCs w:val="24"/>
                <w:lang w:val="en-CA"/>
              </w:rPr>
              <w:t>MP team/ATAG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F64394" w14:textId="448751FD" w:rsidR="00116A13" w:rsidRDefault="00116A13" w:rsidP="00116A13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240"/>
              <w:jc w:val="center"/>
              <w:rPr>
                <w:szCs w:val="24"/>
                <w:lang w:val="en-CA"/>
              </w:rPr>
            </w:pPr>
            <w:r>
              <w:rPr>
                <w:szCs w:val="24"/>
                <w:lang w:val="en-CA"/>
              </w:rPr>
              <w:t>B</w:t>
            </w:r>
            <w:r w:rsidRPr="004E2426">
              <w:rPr>
                <w:szCs w:val="24"/>
                <w:lang w:val="en-CA"/>
              </w:rPr>
              <w:t>lock</w:t>
            </w:r>
            <w:r>
              <w:rPr>
                <w:szCs w:val="24"/>
                <w:lang w:val="en-CA"/>
              </w:rPr>
              <w:t xml:space="preserve"> group</w:t>
            </w:r>
          </w:p>
        </w:tc>
      </w:tr>
      <w:tr w:rsidR="00116A13" w:rsidRPr="004E2426" w14:paraId="6D3F70A0" w14:textId="77777777" w:rsidTr="00780150">
        <w:trPr>
          <w:trHeight w:val="452"/>
          <w:jc w:val="center"/>
        </w:trPr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4E3E770" w14:textId="7A02A132" w:rsidR="00116A13" w:rsidRPr="004E2426" w:rsidRDefault="00116A13" w:rsidP="00116A13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240"/>
              <w:rPr>
                <w:szCs w:val="24"/>
                <w:lang w:val="en-CA"/>
              </w:rPr>
            </w:pPr>
            <w:r>
              <w:rPr>
                <w:szCs w:val="24"/>
                <w:lang w:val="en-CA"/>
              </w:rPr>
              <w:t>Climate risk data (2017)</w:t>
            </w: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325DBA" w14:textId="1CBEF2F2" w:rsidR="00116A13" w:rsidRPr="004E2426" w:rsidRDefault="00116A13" w:rsidP="00116A13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240"/>
              <w:jc w:val="center"/>
              <w:rPr>
                <w:szCs w:val="24"/>
                <w:lang w:val="en-CA"/>
              </w:rPr>
            </w:pPr>
            <w:r>
              <w:rPr>
                <w:szCs w:val="24"/>
                <w:lang w:val="en-CA"/>
              </w:rPr>
              <w:t>Climate team</w:t>
            </w:r>
            <w:r w:rsidR="004F189B">
              <w:rPr>
                <w:szCs w:val="24"/>
                <w:lang w:val="en-CA"/>
              </w:rPr>
              <w:t xml:space="preserve"> &amp; </w:t>
            </w:r>
            <w:r>
              <w:rPr>
                <w:szCs w:val="24"/>
                <w:lang w:val="en-CA"/>
              </w:rPr>
              <w:t>EJSCREEN climate risk indicator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425839" w14:textId="5864B483" w:rsidR="00116A13" w:rsidRPr="004E2426" w:rsidRDefault="00116A13" w:rsidP="00116A13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240"/>
              <w:jc w:val="center"/>
              <w:rPr>
                <w:szCs w:val="24"/>
                <w:lang w:val="en-CA"/>
              </w:rPr>
            </w:pPr>
            <w:r>
              <w:rPr>
                <w:szCs w:val="24"/>
                <w:lang w:val="en-CA"/>
              </w:rPr>
              <w:t>B</w:t>
            </w:r>
            <w:r w:rsidRPr="004E2426">
              <w:rPr>
                <w:szCs w:val="24"/>
                <w:lang w:val="en-CA"/>
              </w:rPr>
              <w:t>lock</w:t>
            </w:r>
            <w:r>
              <w:rPr>
                <w:szCs w:val="24"/>
                <w:lang w:val="en-CA"/>
              </w:rPr>
              <w:t xml:space="preserve"> group</w:t>
            </w:r>
          </w:p>
        </w:tc>
      </w:tr>
      <w:tr w:rsidR="00116A13" w:rsidRPr="004E2426" w14:paraId="2EF5D938" w14:textId="77777777" w:rsidTr="00780150">
        <w:trPr>
          <w:trHeight w:val="442"/>
          <w:jc w:val="center"/>
        </w:trPr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32C14EC" w14:textId="72419F64" w:rsidR="00116A13" w:rsidRDefault="00116A13" w:rsidP="00116A13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240"/>
              <w:rPr>
                <w:szCs w:val="24"/>
                <w:lang w:val="en-CA"/>
              </w:rPr>
            </w:pPr>
            <w:r>
              <w:rPr>
                <w:szCs w:val="24"/>
                <w:lang w:val="en-CA"/>
              </w:rPr>
              <w:t>P</w:t>
            </w:r>
            <w:r w:rsidRPr="004E2426">
              <w:rPr>
                <w:szCs w:val="24"/>
                <w:lang w:val="en-CA"/>
              </w:rPr>
              <w:t>opulation</w:t>
            </w:r>
            <w:r>
              <w:rPr>
                <w:szCs w:val="24"/>
                <w:lang w:val="en-CA"/>
              </w:rPr>
              <w:t xml:space="preserve"> </w:t>
            </w: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2B60E6" w14:textId="3D577314" w:rsidR="00116A13" w:rsidRDefault="00116A13" w:rsidP="00116A13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240"/>
              <w:jc w:val="center"/>
              <w:rPr>
                <w:szCs w:val="24"/>
                <w:lang w:val="en-CA"/>
              </w:rPr>
            </w:pPr>
            <w:r w:rsidRPr="004E2426">
              <w:rPr>
                <w:szCs w:val="24"/>
                <w:lang w:val="en-CA"/>
              </w:rPr>
              <w:t>Census’ American Community Survey</w:t>
            </w:r>
            <w:r>
              <w:rPr>
                <w:szCs w:val="24"/>
                <w:lang w:val="en-CA"/>
              </w:rPr>
              <w:t xml:space="preserve"> </w:t>
            </w:r>
            <w:r w:rsidRPr="004E2426">
              <w:rPr>
                <w:szCs w:val="24"/>
                <w:lang w:val="en-CA"/>
              </w:rPr>
              <w:t>(ACS</w:t>
            </w:r>
            <w:r>
              <w:rPr>
                <w:szCs w:val="24"/>
                <w:lang w:val="en-CA"/>
              </w:rPr>
              <w:t>)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31361D" w14:textId="3FCD2982" w:rsidR="00116A13" w:rsidRPr="004E2426" w:rsidRDefault="00116A13" w:rsidP="00116A13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240"/>
              <w:jc w:val="center"/>
              <w:rPr>
                <w:szCs w:val="24"/>
                <w:lang w:val="en-CA"/>
              </w:rPr>
            </w:pPr>
            <w:r>
              <w:rPr>
                <w:szCs w:val="24"/>
                <w:lang w:val="en-CA"/>
              </w:rPr>
              <w:t>B</w:t>
            </w:r>
            <w:r w:rsidRPr="004E2426">
              <w:rPr>
                <w:szCs w:val="24"/>
                <w:lang w:val="en-CA"/>
              </w:rPr>
              <w:t>lock</w:t>
            </w:r>
            <w:r>
              <w:rPr>
                <w:szCs w:val="24"/>
                <w:lang w:val="en-CA"/>
              </w:rPr>
              <w:t xml:space="preserve"> group</w:t>
            </w:r>
          </w:p>
        </w:tc>
      </w:tr>
      <w:tr w:rsidR="00116A13" w:rsidRPr="004E2426" w14:paraId="3F7EB085" w14:textId="77777777" w:rsidTr="00780150">
        <w:trPr>
          <w:trHeight w:val="442"/>
          <w:jc w:val="center"/>
        </w:trPr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257C0B7" w14:textId="5A6B9241" w:rsidR="00116A13" w:rsidRPr="004E2426" w:rsidRDefault="00116A13" w:rsidP="00116A13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240"/>
              <w:rPr>
                <w:szCs w:val="24"/>
                <w:lang w:val="en-CA"/>
              </w:rPr>
            </w:pPr>
            <w:r>
              <w:rPr>
                <w:szCs w:val="24"/>
                <w:lang w:val="en-CA"/>
              </w:rPr>
              <w:t xml:space="preserve">EJ data (minority group, income group, education, </w:t>
            </w:r>
            <w:r w:rsidR="004F189B">
              <w:rPr>
                <w:szCs w:val="24"/>
                <w:lang w:val="en-CA"/>
              </w:rPr>
              <w:t xml:space="preserve">demographic index, </w:t>
            </w:r>
            <w:r>
              <w:rPr>
                <w:szCs w:val="24"/>
                <w:lang w:val="en-CA"/>
              </w:rPr>
              <w:t>etc.)</w:t>
            </w: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8924E4" w14:textId="2027A4D6" w:rsidR="00116A13" w:rsidRPr="004E2426" w:rsidRDefault="00116A13" w:rsidP="00116A13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240"/>
              <w:jc w:val="center"/>
              <w:rPr>
                <w:szCs w:val="24"/>
                <w:lang w:val="en-CA"/>
              </w:rPr>
            </w:pPr>
            <w:r>
              <w:rPr>
                <w:szCs w:val="24"/>
                <w:lang w:val="en-CA"/>
              </w:rPr>
              <w:t>EJSCREEN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5914C5" w14:textId="76E921E6" w:rsidR="00116A13" w:rsidRPr="004E2426" w:rsidRDefault="00116A13" w:rsidP="00116A13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240"/>
              <w:jc w:val="center"/>
              <w:rPr>
                <w:szCs w:val="24"/>
                <w:lang w:val="en-CA"/>
              </w:rPr>
            </w:pPr>
            <w:r w:rsidRPr="004E2426">
              <w:rPr>
                <w:szCs w:val="24"/>
                <w:lang w:val="en-CA"/>
              </w:rPr>
              <w:t>Block group</w:t>
            </w:r>
          </w:p>
        </w:tc>
      </w:tr>
      <w:tr w:rsidR="00116A13" w:rsidRPr="004E2426" w14:paraId="5F7030F1" w14:textId="77777777" w:rsidTr="00780150">
        <w:trPr>
          <w:trHeight w:val="442"/>
          <w:jc w:val="center"/>
        </w:trPr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DF9C3F1" w14:textId="36684143" w:rsidR="00116A13" w:rsidRDefault="00116A13" w:rsidP="00116A13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240"/>
              <w:rPr>
                <w:szCs w:val="24"/>
                <w:lang w:val="en-CA"/>
              </w:rPr>
            </w:pPr>
            <w:r>
              <w:rPr>
                <w:szCs w:val="24"/>
                <w:lang w:val="en-CA"/>
              </w:rPr>
              <w:t>Tribal data (boundaries, etc.)</w:t>
            </w: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DEBB82" w14:textId="10B519F9" w:rsidR="00116A13" w:rsidRPr="004E2426" w:rsidRDefault="00116A13" w:rsidP="00116A13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240"/>
              <w:jc w:val="center"/>
              <w:rPr>
                <w:szCs w:val="24"/>
                <w:lang w:val="en-CA"/>
              </w:rPr>
            </w:pPr>
            <w:r>
              <w:rPr>
                <w:szCs w:val="24"/>
                <w:lang w:val="en-CA"/>
              </w:rPr>
              <w:t>OAQPS public site &amp; CTPG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CC4497" w14:textId="63682D4E" w:rsidR="00116A13" w:rsidRDefault="00116A13" w:rsidP="00116A13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240"/>
              <w:jc w:val="center"/>
              <w:rPr>
                <w:szCs w:val="24"/>
                <w:lang w:val="en-CA"/>
              </w:rPr>
            </w:pPr>
            <w:r w:rsidRPr="004E2426">
              <w:rPr>
                <w:szCs w:val="24"/>
                <w:lang w:val="en-CA"/>
              </w:rPr>
              <w:t>Block group</w:t>
            </w:r>
          </w:p>
        </w:tc>
      </w:tr>
    </w:tbl>
    <w:p w14:paraId="6DFED34A" w14:textId="77777777" w:rsidR="00EA4D54" w:rsidRPr="006D3C2A" w:rsidRDefault="00EA4D54" w:rsidP="006F1D34">
      <w:pPr>
        <w:rPr>
          <w:b/>
          <w:bCs/>
          <w:u w:val="single"/>
          <w:lang w:val="es-MX"/>
        </w:rPr>
      </w:pPr>
    </w:p>
    <w:p w14:paraId="3D91FA4E" w14:textId="5F5967E7" w:rsidR="00810DB7" w:rsidRPr="00741734" w:rsidRDefault="00F17F7F" w:rsidP="00810DB7">
      <w:pPr>
        <w:rPr>
          <w:b/>
          <w:bCs/>
          <w:sz w:val="20"/>
          <w:szCs w:val="20"/>
          <w:u w:val="single"/>
        </w:rPr>
      </w:pPr>
      <w:r>
        <w:rPr>
          <w:b/>
          <w:bCs/>
          <w:u w:val="single"/>
        </w:rPr>
        <w:br w:type="page"/>
      </w:r>
      <w:r w:rsidR="001026ED">
        <w:rPr>
          <w:b/>
          <w:bCs/>
          <w:u w:val="single"/>
        </w:rPr>
        <w:lastRenderedPageBreak/>
        <w:t>Draft</w:t>
      </w:r>
      <w:r w:rsidR="00810DB7">
        <w:rPr>
          <w:b/>
          <w:bCs/>
          <w:u w:val="single"/>
        </w:rPr>
        <w:t xml:space="preserve"> Module Design</w:t>
      </w:r>
      <w:r w:rsidR="00810DB7" w:rsidRPr="00A95E00">
        <w:rPr>
          <w:b/>
          <w:bCs/>
          <w:u w:val="single"/>
        </w:rPr>
        <w:t>:</w:t>
      </w:r>
      <w:r w:rsidR="00741734">
        <w:rPr>
          <w:b/>
          <w:bCs/>
        </w:rPr>
        <w:t xml:space="preserve"> ”</w:t>
      </w:r>
      <w:r w:rsidR="00A852FF" w:rsidRPr="00741734">
        <w:rPr>
          <w:b/>
          <w:bCs/>
        </w:rPr>
        <w:t xml:space="preserve">Proximity-based </w:t>
      </w:r>
      <w:r w:rsidR="009A2046">
        <w:rPr>
          <w:b/>
          <w:bCs/>
        </w:rPr>
        <w:t xml:space="preserve">Multi-pollutant </w:t>
      </w:r>
      <w:r w:rsidR="00A852FF" w:rsidRPr="00741734">
        <w:rPr>
          <w:b/>
          <w:bCs/>
        </w:rPr>
        <w:t>Risk and EJ Analysis” module</w:t>
      </w:r>
    </w:p>
    <w:p w14:paraId="47AA03EE" w14:textId="43BA5DF2" w:rsidR="00341722" w:rsidRPr="00053FF3" w:rsidRDefault="00341722" w:rsidP="00341722">
      <w:pPr>
        <w:pStyle w:val="ListParagraph"/>
        <w:numPr>
          <w:ilvl w:val="0"/>
          <w:numId w:val="14"/>
        </w:numPr>
        <w:tabs>
          <w:tab w:val="left" w:pos="360"/>
        </w:tabs>
        <w:spacing w:line="240" w:lineRule="auto"/>
      </w:pPr>
      <w:r w:rsidRPr="00053FF3">
        <w:t xml:space="preserve">Develop </w:t>
      </w:r>
      <w:r w:rsidR="00053FF3" w:rsidRPr="00053FF3">
        <w:t xml:space="preserve">proximity-based </w:t>
      </w:r>
      <w:r w:rsidRPr="00053FF3">
        <w:t xml:space="preserve">multi-pollutant </w:t>
      </w:r>
      <w:r w:rsidR="009A2046">
        <w:t xml:space="preserve">risk </w:t>
      </w:r>
      <w:r w:rsidRPr="00053FF3">
        <w:t xml:space="preserve">and EJ analysis capabilities for a selected industrial source </w:t>
      </w:r>
      <w:r w:rsidR="00603645" w:rsidRPr="00053FF3">
        <w:t xml:space="preserve">(local) </w:t>
      </w:r>
      <w:r w:rsidRPr="00053FF3">
        <w:t>and its sector group (</w:t>
      </w:r>
      <w:r w:rsidR="00603645" w:rsidRPr="00053FF3">
        <w:t>“zoom-out” to</w:t>
      </w:r>
      <w:r w:rsidRPr="00053FF3">
        <w:t xml:space="preserve"> nationwide)</w:t>
      </w:r>
    </w:p>
    <w:p w14:paraId="0E2D65F5" w14:textId="473C2493" w:rsidR="00053FF3" w:rsidRPr="00053FF3" w:rsidRDefault="00053FF3" w:rsidP="00053FF3">
      <w:pPr>
        <w:pStyle w:val="ListParagraph"/>
        <w:numPr>
          <w:ilvl w:val="0"/>
          <w:numId w:val="14"/>
        </w:numPr>
        <w:tabs>
          <w:tab w:val="left" w:pos="360"/>
        </w:tabs>
        <w:spacing w:line="240" w:lineRule="auto"/>
      </w:pPr>
      <w:r w:rsidRPr="00053FF3">
        <w:t>For a selected emission source</w:t>
      </w:r>
      <w:r>
        <w:t>/</w:t>
      </w:r>
      <w:r w:rsidRPr="00053FF3">
        <w:t xml:space="preserve">facility, allow to set </w:t>
      </w:r>
      <w:r>
        <w:t xml:space="preserve">a flexible </w:t>
      </w:r>
      <w:r w:rsidRPr="00053FF3">
        <w:t xml:space="preserve">“Radius of </w:t>
      </w:r>
      <w:r w:rsidR="00BF66DA">
        <w:t>Impact</w:t>
      </w:r>
      <w:r w:rsidRPr="00053FF3">
        <w:t xml:space="preserve">” (e.g., </w:t>
      </w:r>
      <w:r w:rsidR="00741734">
        <w:t xml:space="preserve">1 ~ 50 </w:t>
      </w:r>
      <w:r w:rsidRPr="00053FF3">
        <w:t xml:space="preserve">km) </w:t>
      </w:r>
    </w:p>
    <w:p w14:paraId="50140026" w14:textId="66B3AC25" w:rsidR="00740CB5" w:rsidRPr="00053FF3" w:rsidRDefault="00053FF3" w:rsidP="00341722">
      <w:pPr>
        <w:pStyle w:val="ListParagraph"/>
        <w:numPr>
          <w:ilvl w:val="0"/>
          <w:numId w:val="14"/>
        </w:numPr>
        <w:tabs>
          <w:tab w:val="left" w:pos="360"/>
        </w:tabs>
        <w:spacing w:line="240" w:lineRule="auto"/>
      </w:pPr>
      <w:r>
        <w:t>Create</w:t>
      </w:r>
      <w:r w:rsidR="00740CB5" w:rsidRPr="00053FF3">
        <w:t xml:space="preserve"> a summary table</w:t>
      </w:r>
      <w:r w:rsidR="00C07DD3">
        <w:t xml:space="preserve"> &amp; </w:t>
      </w:r>
      <w:r w:rsidR="007F7CC1">
        <w:t>chart</w:t>
      </w:r>
      <w:r w:rsidR="00740CB5" w:rsidRPr="00053FF3">
        <w:t xml:space="preserve"> </w:t>
      </w:r>
      <w:r>
        <w:t xml:space="preserve">(example table </w:t>
      </w:r>
      <w:r w:rsidR="00C07DD3">
        <w:t xml:space="preserve">&amp; </w:t>
      </w:r>
      <w:r w:rsidR="007F7CC1">
        <w:t>chart</w:t>
      </w:r>
      <w:r w:rsidR="00C07DD3">
        <w:t xml:space="preserve"> </w:t>
      </w:r>
      <w:r>
        <w:t>given below</w:t>
      </w:r>
      <w:r w:rsidR="00F74603">
        <w:t>)</w:t>
      </w:r>
      <w:r>
        <w:t xml:space="preserve"> </w:t>
      </w:r>
      <w:r w:rsidR="00740CB5" w:rsidRPr="00053FF3">
        <w:t xml:space="preserve">to cross-examine the </w:t>
      </w:r>
      <w:r w:rsidRPr="00053FF3">
        <w:t xml:space="preserve">potential </w:t>
      </w:r>
      <w:r w:rsidR="00741734">
        <w:t>linkages</w:t>
      </w:r>
      <w:r w:rsidR="00740CB5" w:rsidRPr="00053FF3">
        <w:t xml:space="preserve"> of</w:t>
      </w:r>
    </w:p>
    <w:p w14:paraId="2BDE5F98" w14:textId="70D9EFAF" w:rsidR="00740CB5" w:rsidRPr="00053FF3" w:rsidRDefault="00740CB5" w:rsidP="00740CB5">
      <w:pPr>
        <w:pStyle w:val="ListParagraph"/>
        <w:numPr>
          <w:ilvl w:val="1"/>
          <w:numId w:val="14"/>
        </w:numPr>
        <w:tabs>
          <w:tab w:val="left" w:pos="360"/>
        </w:tabs>
        <w:spacing w:line="240" w:lineRule="auto"/>
      </w:pPr>
      <w:r w:rsidRPr="00053FF3">
        <w:t>Multi-pollutant risks (PM2.5, O3, and Air toxics)</w:t>
      </w:r>
    </w:p>
    <w:p w14:paraId="73CD049B" w14:textId="05A4F589" w:rsidR="00740CB5" w:rsidRPr="00053FF3" w:rsidRDefault="009A2046" w:rsidP="00740CB5">
      <w:pPr>
        <w:pStyle w:val="ListParagraph"/>
        <w:numPr>
          <w:ilvl w:val="1"/>
          <w:numId w:val="14"/>
        </w:numPr>
        <w:tabs>
          <w:tab w:val="left" w:pos="360"/>
        </w:tabs>
        <w:spacing w:line="240" w:lineRule="auto"/>
      </w:pPr>
      <w:r>
        <w:t>D</w:t>
      </w:r>
      <w:r w:rsidR="00740CB5" w:rsidRPr="00053FF3">
        <w:t xml:space="preserve">emographic </w:t>
      </w:r>
      <w:r>
        <w:t xml:space="preserve">and socio-economic </w:t>
      </w:r>
      <w:r w:rsidR="00740CB5" w:rsidRPr="00053FF3">
        <w:t xml:space="preserve">data (population, minority group, </w:t>
      </w:r>
      <w:r>
        <w:t>low income</w:t>
      </w:r>
      <w:r w:rsidR="00740CB5" w:rsidRPr="00053FF3">
        <w:t>, etc.)</w:t>
      </w:r>
    </w:p>
    <w:p w14:paraId="4D19D234" w14:textId="0407D867" w:rsidR="00740CB5" w:rsidRDefault="00740CB5" w:rsidP="00740CB5">
      <w:pPr>
        <w:pStyle w:val="ListParagraph"/>
        <w:numPr>
          <w:ilvl w:val="1"/>
          <w:numId w:val="14"/>
        </w:numPr>
        <w:tabs>
          <w:tab w:val="left" w:pos="360"/>
        </w:tabs>
        <w:spacing w:line="240" w:lineRule="auto"/>
      </w:pPr>
      <w:r w:rsidRPr="00053FF3">
        <w:t xml:space="preserve">Climate risks (fire, flood, sea level rise, heat, disease, etc.) </w:t>
      </w:r>
    </w:p>
    <w:p w14:paraId="08828832" w14:textId="61679C7B" w:rsidR="009A2046" w:rsidRPr="00053FF3" w:rsidRDefault="009A2046" w:rsidP="009A2046">
      <w:pPr>
        <w:tabs>
          <w:tab w:val="left" w:pos="360"/>
        </w:tabs>
        <w:spacing w:line="240" w:lineRule="auto"/>
        <w:ind w:left="1080"/>
      </w:pPr>
      <w:r>
        <w:t>By extending the tool to:</w:t>
      </w:r>
    </w:p>
    <w:p w14:paraId="6D3605AE" w14:textId="71B88F6E" w:rsidR="00F02FC9" w:rsidRDefault="00F02FC9" w:rsidP="00F02FC9">
      <w:pPr>
        <w:pStyle w:val="ListParagraph"/>
        <w:numPr>
          <w:ilvl w:val="1"/>
          <w:numId w:val="14"/>
        </w:numPr>
        <w:tabs>
          <w:tab w:val="left" w:pos="360"/>
        </w:tabs>
        <w:spacing w:line="240" w:lineRule="auto"/>
      </w:pPr>
      <w:r>
        <w:t>Provid</w:t>
      </w:r>
      <w:r w:rsidR="009A2046">
        <w:t>e</w:t>
      </w:r>
      <w:r>
        <w:t xml:space="preserve"> plots/charts based on the selected table attributes</w:t>
      </w:r>
    </w:p>
    <w:p w14:paraId="55A1E73B" w14:textId="4E6C7589" w:rsidR="00741734" w:rsidRDefault="00053FF3" w:rsidP="00053FF3">
      <w:pPr>
        <w:pStyle w:val="ListParagraph"/>
        <w:numPr>
          <w:ilvl w:val="1"/>
          <w:numId w:val="14"/>
        </w:numPr>
        <w:tabs>
          <w:tab w:val="left" w:pos="360"/>
        </w:tabs>
        <w:spacing w:line="240" w:lineRule="auto"/>
      </w:pPr>
      <w:r>
        <w:t xml:space="preserve">Expand from the selected source/facility </w:t>
      </w:r>
      <w:r w:rsidR="00E02416">
        <w:t xml:space="preserve">and “zoom out” </w:t>
      </w:r>
      <w:r>
        <w:t xml:space="preserve">to its </w:t>
      </w:r>
      <w:r w:rsidR="00913426">
        <w:t>“</w:t>
      </w:r>
      <w:r>
        <w:t>sector group</w:t>
      </w:r>
      <w:r w:rsidR="00913426">
        <w:t>”</w:t>
      </w:r>
      <w:r>
        <w:t xml:space="preserve"> nationwide (within the </w:t>
      </w:r>
      <w:r w:rsidR="00E02416">
        <w:t xml:space="preserve">same </w:t>
      </w:r>
      <w:r>
        <w:t>selected radius of analysis)</w:t>
      </w:r>
      <w:r w:rsidR="00E02416">
        <w:t xml:space="preserve"> </w:t>
      </w:r>
      <w:r w:rsidR="00741734">
        <w:t xml:space="preserve"> </w:t>
      </w:r>
    </w:p>
    <w:p w14:paraId="524C84F9" w14:textId="6202E2B1" w:rsidR="00053FF3" w:rsidRDefault="00E02416" w:rsidP="00741734">
      <w:pPr>
        <w:pStyle w:val="ListParagraph"/>
        <w:tabs>
          <w:tab w:val="left" w:pos="360"/>
        </w:tabs>
        <w:spacing w:line="240" w:lineRule="auto"/>
        <w:ind w:left="1440"/>
      </w:pPr>
      <w:r>
        <w:t>(</w:t>
      </w:r>
      <w:r w:rsidRPr="00741734">
        <w:rPr>
          <w:i/>
          <w:iCs/>
          <w:u w:val="single"/>
        </w:rPr>
        <w:t>Note</w:t>
      </w:r>
      <w:r w:rsidRPr="00741734">
        <w:rPr>
          <w:i/>
          <w:iCs/>
        </w:rPr>
        <w:t xml:space="preserve">: this </w:t>
      </w:r>
      <w:r w:rsidR="00D30815" w:rsidRPr="00741734">
        <w:rPr>
          <w:i/>
          <w:iCs/>
        </w:rPr>
        <w:t>function</w:t>
      </w:r>
      <w:r w:rsidRPr="00741734">
        <w:rPr>
          <w:i/>
          <w:iCs/>
        </w:rPr>
        <w:t xml:space="preserve"> could be computational</w:t>
      </w:r>
      <w:r w:rsidR="00741734">
        <w:rPr>
          <w:i/>
          <w:iCs/>
        </w:rPr>
        <w:t>ly</w:t>
      </w:r>
      <w:r w:rsidRPr="00741734">
        <w:rPr>
          <w:i/>
          <w:iCs/>
        </w:rPr>
        <w:t xml:space="preserve"> challeng</w:t>
      </w:r>
      <w:r w:rsidR="00741734">
        <w:rPr>
          <w:i/>
          <w:iCs/>
        </w:rPr>
        <w:t>ing</w:t>
      </w:r>
      <w:r>
        <w:t>)</w:t>
      </w:r>
    </w:p>
    <w:p w14:paraId="79ED9B9A" w14:textId="4FC78266" w:rsidR="00F02FC9" w:rsidRDefault="00F02FC9" w:rsidP="00F02FC9">
      <w:pPr>
        <w:pStyle w:val="ListParagraph"/>
        <w:numPr>
          <w:ilvl w:val="1"/>
          <w:numId w:val="14"/>
        </w:numPr>
        <w:tabs>
          <w:tab w:val="left" w:pos="360"/>
        </w:tabs>
        <w:spacing w:line="240" w:lineRule="auto"/>
      </w:pPr>
      <w:r>
        <w:t>Link to a national map with all facilities within the same Sector group with point value of MP risks displayed in color scale</w:t>
      </w:r>
    </w:p>
    <w:p w14:paraId="63C265CB" w14:textId="2D2E84D5" w:rsidR="00F90B72" w:rsidRPr="00053FF3" w:rsidRDefault="00F90B72" w:rsidP="00F90B72">
      <w:pPr>
        <w:pStyle w:val="ListParagraph"/>
        <w:numPr>
          <w:ilvl w:val="0"/>
          <w:numId w:val="14"/>
        </w:numPr>
        <w:tabs>
          <w:tab w:val="left" w:pos="360"/>
        </w:tabs>
        <w:spacing w:line="240" w:lineRule="auto"/>
      </w:pPr>
      <w:r>
        <w:t xml:space="preserve">Provide “Spatial analysis” (map) </w:t>
      </w:r>
      <w:r w:rsidR="00741734">
        <w:t xml:space="preserve">functions </w:t>
      </w:r>
      <w:r>
        <w:t xml:space="preserve">for </w:t>
      </w:r>
      <w:r w:rsidR="009A2046">
        <w:t xml:space="preserve">MP risks and </w:t>
      </w:r>
      <w:r w:rsidRPr="00053FF3">
        <w:t xml:space="preserve">EJ </w:t>
      </w:r>
      <w:r>
        <w:t>indicators</w:t>
      </w:r>
      <w:r w:rsidRPr="00053FF3">
        <w:t xml:space="preserve"> </w:t>
      </w:r>
    </w:p>
    <w:p w14:paraId="7DC34B69" w14:textId="76528FC0" w:rsidR="00C028EB" w:rsidRDefault="00741734" w:rsidP="00C028EB">
      <w:pPr>
        <w:pStyle w:val="ListParagraph"/>
        <w:numPr>
          <w:ilvl w:val="0"/>
          <w:numId w:val="14"/>
        </w:numPr>
        <w:tabs>
          <w:tab w:val="left" w:pos="360"/>
        </w:tabs>
        <w:spacing w:line="240" w:lineRule="auto"/>
      </w:pPr>
      <w:r>
        <w:t>Include</w:t>
      </w:r>
      <w:r w:rsidR="007F7CC1">
        <w:t xml:space="preserve"> “T</w:t>
      </w:r>
      <w:r w:rsidR="007F7CC1" w:rsidRPr="00053FF3">
        <w:t>ribal areas</w:t>
      </w:r>
      <w:r w:rsidR="007F7CC1">
        <w:t>” to</w:t>
      </w:r>
      <w:r w:rsidR="007F7CC1" w:rsidRPr="00053FF3">
        <w:t xml:space="preserve"> </w:t>
      </w:r>
      <w:r w:rsidR="007F7CC1">
        <w:t>p</w:t>
      </w:r>
      <w:r w:rsidR="00740CB5" w:rsidRPr="00053FF3">
        <w:t>rovide similar analysis</w:t>
      </w:r>
      <w:r w:rsidR="00F90B72">
        <w:t xml:space="preserve"> capabilitie</w:t>
      </w:r>
      <w:r w:rsidR="00C028EB">
        <w:t>s</w:t>
      </w:r>
    </w:p>
    <w:p w14:paraId="5861B98D" w14:textId="4050422C" w:rsidR="00735A96" w:rsidRDefault="00735A96" w:rsidP="00C028EB">
      <w:pPr>
        <w:pStyle w:val="ListParagraph"/>
        <w:numPr>
          <w:ilvl w:val="0"/>
          <w:numId w:val="14"/>
        </w:numPr>
        <w:tabs>
          <w:tab w:val="left" w:pos="360"/>
        </w:tabs>
        <w:spacing w:line="240" w:lineRule="auto"/>
      </w:pPr>
      <w:r>
        <w:t xml:space="preserve">Include Air toxic “top risk drivers” and “risk threshold” </w:t>
      </w:r>
      <w:r w:rsidRPr="00053FF3">
        <w:t>analysis</w:t>
      </w:r>
      <w:r>
        <w:t xml:space="preserve"> capabilities</w:t>
      </w:r>
    </w:p>
    <w:p w14:paraId="522C068C" w14:textId="73C643D6" w:rsidR="001026ED" w:rsidRPr="00735A96" w:rsidRDefault="00C028EB" w:rsidP="00B01042">
      <w:pPr>
        <w:pStyle w:val="ListParagraph"/>
        <w:numPr>
          <w:ilvl w:val="0"/>
          <w:numId w:val="14"/>
        </w:numPr>
        <w:tabs>
          <w:tab w:val="left" w:pos="360"/>
        </w:tabs>
        <w:spacing w:line="240" w:lineRule="auto"/>
      </w:pPr>
      <w:r>
        <w:t>Also add “EJ” indicators as one of the four key metrics (PM, O3, AT &amp; EJ) in main page</w:t>
      </w:r>
    </w:p>
    <w:p w14:paraId="0C5575B9" w14:textId="76EEE216" w:rsidR="00B445A5" w:rsidRDefault="00B445A5" w:rsidP="00B01042">
      <w:pPr>
        <w:rPr>
          <w:b/>
          <w:bCs/>
        </w:rPr>
      </w:pPr>
    </w:p>
    <w:p w14:paraId="24653E85" w14:textId="46036325" w:rsidR="00DE4EB3" w:rsidRDefault="00EC68E1" w:rsidP="00BE471B">
      <w:pPr>
        <w:jc w:val="center"/>
        <w:rPr>
          <w:b/>
          <w:bCs/>
        </w:rPr>
      </w:pPr>
      <w:r w:rsidRPr="00EC68E1">
        <w:rPr>
          <w:b/>
          <w:bCs/>
          <w:noProof/>
        </w:rPr>
        <w:drawing>
          <wp:inline distT="0" distB="0" distL="0" distR="0" wp14:anchorId="0AFF4D99" wp14:editId="16CBE998">
            <wp:extent cx="5409127" cy="4056845"/>
            <wp:effectExtent l="0" t="0" r="1270" b="127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17049" cy="4062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E4EB3">
        <w:rPr>
          <w:b/>
          <w:bCs/>
        </w:rPr>
        <w:br w:type="page"/>
      </w:r>
    </w:p>
    <w:p w14:paraId="190C12E7" w14:textId="77777777" w:rsidR="00EC68E1" w:rsidRDefault="00EC68E1" w:rsidP="00EC68E1">
      <w:pPr>
        <w:ind w:left="360" w:hanging="360"/>
        <w:jc w:val="center"/>
        <w:rPr>
          <w:b/>
          <w:bCs/>
          <w:sz w:val="28"/>
          <w:szCs w:val="28"/>
        </w:rPr>
      </w:pPr>
      <w:r w:rsidRPr="00EC68E1">
        <w:rPr>
          <w:b/>
          <w:bCs/>
          <w:noProof/>
          <w:sz w:val="28"/>
          <w:szCs w:val="28"/>
        </w:rPr>
        <w:lastRenderedPageBreak/>
        <w:drawing>
          <wp:inline distT="0" distB="0" distL="0" distR="0" wp14:anchorId="76D305C9" wp14:editId="3E00C3FA">
            <wp:extent cx="5427694" cy="4070771"/>
            <wp:effectExtent l="0" t="0" r="1905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52954" cy="4089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B607CE" w14:textId="0B0B2A59" w:rsidR="00EC68E1" w:rsidRDefault="00EC68E1" w:rsidP="00EC68E1">
      <w:pPr>
        <w:jc w:val="center"/>
        <w:rPr>
          <w:b/>
          <w:bCs/>
          <w:sz w:val="28"/>
          <w:szCs w:val="28"/>
        </w:rPr>
      </w:pPr>
      <w:r w:rsidRPr="00BE471B">
        <w:rPr>
          <w:noProof/>
        </w:rPr>
        <w:drawing>
          <wp:inline distT="0" distB="0" distL="0" distR="0" wp14:anchorId="4664539A" wp14:editId="0AA3DF24">
            <wp:extent cx="5215944" cy="3911958"/>
            <wp:effectExtent l="0" t="0" r="381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36595" cy="3927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sz w:val="28"/>
          <w:szCs w:val="28"/>
        </w:rPr>
        <w:br w:type="page"/>
      </w:r>
    </w:p>
    <w:p w14:paraId="323B229E" w14:textId="0FE11289" w:rsidR="00810DB7" w:rsidRDefault="00810DB7" w:rsidP="00F90B72">
      <w:pPr>
        <w:ind w:left="360" w:hanging="360"/>
        <w:rPr>
          <w:b/>
          <w:bCs/>
          <w:sz w:val="28"/>
          <w:szCs w:val="28"/>
        </w:rPr>
      </w:pPr>
      <w:r w:rsidRPr="00BF66DA">
        <w:rPr>
          <w:b/>
          <w:bCs/>
          <w:sz w:val="28"/>
          <w:szCs w:val="28"/>
        </w:rPr>
        <w:lastRenderedPageBreak/>
        <w:t>Example Table:</w:t>
      </w:r>
    </w:p>
    <w:p w14:paraId="4890D056" w14:textId="77777777" w:rsidR="00CA3938" w:rsidRPr="00CA3938" w:rsidRDefault="00CA3938" w:rsidP="00CA3938">
      <w:pPr>
        <w:spacing w:after="0" w:line="240" w:lineRule="auto"/>
        <w:ind w:left="360" w:hanging="360"/>
        <w:rPr>
          <w:b/>
          <w:bCs/>
          <w:sz w:val="16"/>
          <w:szCs w:val="16"/>
        </w:rPr>
      </w:pPr>
    </w:p>
    <w:tbl>
      <w:tblPr>
        <w:tblW w:w="5201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1E0" w:firstRow="1" w:lastRow="1" w:firstColumn="1" w:lastColumn="1" w:noHBand="0" w:noVBand="0"/>
      </w:tblPr>
      <w:tblGrid>
        <w:gridCol w:w="2244"/>
        <w:gridCol w:w="991"/>
        <w:gridCol w:w="900"/>
        <w:gridCol w:w="812"/>
        <w:gridCol w:w="266"/>
        <w:gridCol w:w="633"/>
        <w:gridCol w:w="902"/>
        <w:gridCol w:w="1350"/>
        <w:gridCol w:w="1617"/>
      </w:tblGrid>
      <w:tr w:rsidR="00B56860" w:rsidRPr="007C47BA" w14:paraId="649C8796" w14:textId="77777777" w:rsidTr="00B8623A">
        <w:trPr>
          <w:trHeight w:val="607"/>
          <w:jc w:val="center"/>
        </w:trPr>
        <w:tc>
          <w:tcPr>
            <w:tcW w:w="2683" w:type="pct"/>
            <w:gridSpan w:val="5"/>
            <w:tcBorders>
              <w:bottom w:val="single" w:sz="4" w:space="0" w:color="000000"/>
              <w:right w:val="double" w:sz="4" w:space="0" w:color="000000"/>
            </w:tcBorders>
          </w:tcPr>
          <w:p w14:paraId="7F9A2FC7" w14:textId="77777777" w:rsidR="00B8623A" w:rsidRPr="00C05281" w:rsidRDefault="00B8623A" w:rsidP="00B8623A">
            <w:pPr>
              <w:spacing w:after="0" w:line="240" w:lineRule="auto"/>
              <w:ind w:hanging="35"/>
              <w:rPr>
                <w:b/>
                <w:bCs/>
                <w:color w:val="000000"/>
              </w:rPr>
            </w:pPr>
            <w:r w:rsidRPr="00C05281">
              <w:rPr>
                <w:b/>
                <w:bCs/>
                <w:color w:val="000000"/>
                <w:u w:val="single"/>
              </w:rPr>
              <w:t>Facility</w:t>
            </w:r>
            <w:r w:rsidRPr="00C05281">
              <w:rPr>
                <w:b/>
                <w:bCs/>
                <w:color w:val="000000"/>
              </w:rPr>
              <w:t>: American Synthesis Rubber Co., Louisville, KY</w:t>
            </w:r>
          </w:p>
          <w:p w14:paraId="5927D622" w14:textId="6325C1A7" w:rsidR="00B8623A" w:rsidRPr="00C05281" w:rsidRDefault="00B8623A" w:rsidP="00B8623A">
            <w:pPr>
              <w:spacing w:after="0" w:line="240" w:lineRule="auto"/>
              <w:ind w:hanging="35"/>
              <w:rPr>
                <w:b/>
                <w:bCs/>
                <w:color w:val="000000"/>
              </w:rPr>
            </w:pPr>
            <w:r w:rsidRPr="00C05281">
              <w:rPr>
                <w:b/>
                <w:bCs/>
                <w:color w:val="000000"/>
                <w:u w:val="single"/>
              </w:rPr>
              <w:t>Sector Group</w:t>
            </w:r>
            <w:r w:rsidRPr="00C05281">
              <w:rPr>
                <w:b/>
                <w:bCs/>
                <w:color w:val="000000"/>
              </w:rPr>
              <w:t xml:space="preserve">: </w:t>
            </w:r>
            <w:r w:rsidR="001B30C2" w:rsidRPr="001B30C2">
              <w:rPr>
                <w:b/>
                <w:bCs/>
                <w:color w:val="000000"/>
              </w:rPr>
              <w:t>Polymers and Resins Production</w:t>
            </w:r>
          </w:p>
          <w:p w14:paraId="4D401AA9" w14:textId="40DF483F" w:rsidR="00B56860" w:rsidRPr="00CA3938" w:rsidRDefault="00B8623A" w:rsidP="00CA3938">
            <w:pPr>
              <w:spacing w:after="0" w:line="240" w:lineRule="auto"/>
              <w:ind w:hanging="35"/>
              <w:rPr>
                <w:b/>
                <w:bCs/>
                <w:color w:val="000000"/>
              </w:rPr>
            </w:pPr>
            <w:r w:rsidRPr="00252E26">
              <w:rPr>
                <w:b/>
                <w:bCs/>
                <w:color w:val="00B0F0"/>
                <w:u w:val="single"/>
              </w:rPr>
              <w:t>Top Risk Drivers</w:t>
            </w:r>
            <w:r w:rsidRPr="00C05281">
              <w:rPr>
                <w:b/>
                <w:bCs/>
                <w:color w:val="000000"/>
              </w:rPr>
              <w:t>: ETO, Formaldehyde</w:t>
            </w:r>
          </w:p>
        </w:tc>
        <w:tc>
          <w:tcPr>
            <w:tcW w:w="2317" w:type="pct"/>
            <w:gridSpan w:val="4"/>
            <w:tcBorders>
              <w:bottom w:val="single" w:sz="4" w:space="0" w:color="000000"/>
              <w:right w:val="double" w:sz="4" w:space="0" w:color="000000"/>
            </w:tcBorders>
            <w:vAlign w:val="bottom"/>
          </w:tcPr>
          <w:p w14:paraId="55204607" w14:textId="50DBE68E" w:rsidR="002506E2" w:rsidRPr="00CA3938" w:rsidRDefault="00B160B0" w:rsidP="00B8623A">
            <w:pPr>
              <w:spacing w:after="0" w:line="240" w:lineRule="auto"/>
              <w:ind w:hanging="21"/>
              <w:rPr>
                <w:b/>
                <w:bCs/>
                <w:color w:val="0070C0"/>
              </w:rPr>
            </w:pPr>
            <w:r w:rsidRPr="00CA3938">
              <w:rPr>
                <w:b/>
                <w:bCs/>
                <w:color w:val="0070C0"/>
              </w:rPr>
              <w:t>Selected O</w:t>
            </w:r>
            <w:r w:rsidR="002506E2" w:rsidRPr="00CA3938">
              <w:rPr>
                <w:b/>
                <w:bCs/>
                <w:color w:val="0070C0"/>
              </w:rPr>
              <w:t>ptions:</w:t>
            </w:r>
          </w:p>
          <w:p w14:paraId="392B206B" w14:textId="1F28B8F1" w:rsidR="00EE7F54" w:rsidRDefault="00B160B0" w:rsidP="00B8623A">
            <w:pPr>
              <w:spacing w:after="0" w:line="240" w:lineRule="auto"/>
              <w:ind w:hanging="21"/>
              <w:rPr>
                <w:b/>
                <w:bCs/>
                <w:color w:val="000000"/>
              </w:rPr>
            </w:pPr>
            <w:r w:rsidRPr="00B160B0">
              <w:rPr>
                <w:b/>
                <w:bCs/>
                <w:color w:val="000000"/>
              </w:rPr>
              <w:t xml:space="preserve">  </w:t>
            </w:r>
            <w:r w:rsidR="00C05281" w:rsidRPr="00C05281">
              <w:rPr>
                <w:b/>
                <w:bCs/>
                <w:color w:val="000000"/>
                <w:u w:val="single"/>
              </w:rPr>
              <w:t>Radius of Impact</w:t>
            </w:r>
            <w:r w:rsidR="00C05281">
              <w:rPr>
                <w:b/>
                <w:bCs/>
                <w:color w:val="000000"/>
              </w:rPr>
              <w:t>: 10km</w:t>
            </w:r>
          </w:p>
          <w:p w14:paraId="34B5489A" w14:textId="527EE10C" w:rsidR="00B160B0" w:rsidRDefault="00B160B0" w:rsidP="00B8623A">
            <w:pPr>
              <w:spacing w:after="0" w:line="240" w:lineRule="auto"/>
              <w:ind w:hanging="21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</w:t>
            </w:r>
            <w:r w:rsidRPr="00B160B0">
              <w:rPr>
                <w:b/>
                <w:bCs/>
                <w:color w:val="000000"/>
                <w:u w:val="single"/>
              </w:rPr>
              <w:t>Number of CBSAs</w:t>
            </w:r>
            <w:r>
              <w:rPr>
                <w:b/>
                <w:bCs/>
                <w:color w:val="000000"/>
              </w:rPr>
              <w:t>: 25</w:t>
            </w:r>
            <w:r w:rsidR="00CC62EA">
              <w:rPr>
                <w:b/>
                <w:bCs/>
                <w:color w:val="000000"/>
              </w:rPr>
              <w:t xml:space="preserve"> (top MP risk ranking)</w:t>
            </w:r>
          </w:p>
          <w:p w14:paraId="6ADABD49" w14:textId="0E8B4A93" w:rsidR="00EE7F54" w:rsidRPr="003C0206" w:rsidRDefault="00B160B0" w:rsidP="00B8623A">
            <w:pPr>
              <w:spacing w:after="0" w:line="240" w:lineRule="auto"/>
              <w:ind w:hanging="21"/>
              <w:rPr>
                <w:b/>
                <w:bCs/>
                <w:color w:val="000000"/>
                <w:sz w:val="18"/>
                <w:szCs w:val="18"/>
              </w:rPr>
            </w:pPr>
            <w:r w:rsidRPr="00B160B0">
              <w:rPr>
                <w:b/>
                <w:bCs/>
                <w:color w:val="000000"/>
              </w:rPr>
              <w:t xml:space="preserve">  </w:t>
            </w:r>
            <w:r w:rsidR="00EE7F54" w:rsidRPr="00252E26">
              <w:rPr>
                <w:b/>
                <w:bCs/>
                <w:color w:val="00B0F0"/>
                <w:u w:val="single"/>
              </w:rPr>
              <w:t>Air Toxics Risk threshold</w:t>
            </w:r>
            <w:r w:rsidR="00EE7F54" w:rsidRPr="00EE7F54">
              <w:rPr>
                <w:b/>
                <w:bCs/>
                <w:color w:val="000000"/>
              </w:rPr>
              <w:t>: 10 (</w:t>
            </w:r>
            <w:r w:rsidR="0016570B">
              <w:rPr>
                <w:b/>
                <w:bCs/>
                <w:color w:val="000000"/>
              </w:rPr>
              <w:t>“x”-</w:t>
            </w:r>
            <w:r w:rsidR="00EE7F54" w:rsidRPr="00EE7F54">
              <w:rPr>
                <w:b/>
                <w:bCs/>
                <w:color w:val="000000"/>
              </w:rPr>
              <w:t>in</w:t>
            </w:r>
            <w:r w:rsidR="0016570B">
              <w:rPr>
                <w:b/>
                <w:bCs/>
                <w:color w:val="000000"/>
              </w:rPr>
              <w:t>-</w:t>
            </w:r>
            <w:r w:rsidR="00EE7F54" w:rsidRPr="00EE7F54">
              <w:rPr>
                <w:b/>
                <w:bCs/>
                <w:color w:val="000000"/>
              </w:rPr>
              <w:t>a</w:t>
            </w:r>
            <w:r w:rsidR="0016570B">
              <w:rPr>
                <w:b/>
                <w:bCs/>
                <w:color w:val="000000"/>
              </w:rPr>
              <w:t xml:space="preserve"> </w:t>
            </w:r>
            <w:r w:rsidR="00EE7F54" w:rsidRPr="00EE7F54">
              <w:rPr>
                <w:b/>
                <w:bCs/>
                <w:color w:val="000000"/>
              </w:rPr>
              <w:t>million)</w:t>
            </w:r>
          </w:p>
        </w:tc>
      </w:tr>
      <w:tr w:rsidR="00B8623A" w:rsidRPr="007C47BA" w14:paraId="465BCB95" w14:textId="77777777" w:rsidTr="00BE471B">
        <w:trPr>
          <w:trHeight w:val="841"/>
          <w:jc w:val="center"/>
        </w:trPr>
        <w:tc>
          <w:tcPr>
            <w:tcW w:w="1155" w:type="pct"/>
            <w:tcBorders>
              <w:bottom w:val="single" w:sz="4" w:space="0" w:color="000000"/>
            </w:tcBorders>
            <w:vAlign w:val="bottom"/>
          </w:tcPr>
          <w:p w14:paraId="4DDE6593" w14:textId="16DC65AD" w:rsidR="00B56860" w:rsidRPr="007C47BA" w:rsidRDefault="00B56860" w:rsidP="00B5686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10" w:type="pct"/>
            <w:tcBorders>
              <w:bottom w:val="single" w:sz="4" w:space="0" w:color="000000"/>
            </w:tcBorders>
            <w:vAlign w:val="bottom"/>
          </w:tcPr>
          <w:p w14:paraId="67EB9BAE" w14:textId="3AAB064D" w:rsidR="00B56860" w:rsidRPr="003C0206" w:rsidRDefault="00B56860" w:rsidP="00B56860">
            <w:pPr>
              <w:ind w:right="-21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C0206">
              <w:rPr>
                <w:b/>
                <w:bCs/>
                <w:color w:val="000000"/>
                <w:sz w:val="18"/>
                <w:szCs w:val="18"/>
              </w:rPr>
              <w:t xml:space="preserve">Within Radius of </w:t>
            </w:r>
            <w:r w:rsidR="00C05281">
              <w:rPr>
                <w:b/>
                <w:bCs/>
                <w:color w:val="000000"/>
                <w:sz w:val="18"/>
                <w:szCs w:val="18"/>
              </w:rPr>
              <w:t>Facility</w:t>
            </w:r>
          </w:p>
        </w:tc>
        <w:tc>
          <w:tcPr>
            <w:tcW w:w="463" w:type="pct"/>
            <w:vAlign w:val="bottom"/>
          </w:tcPr>
          <w:p w14:paraId="54C055E6" w14:textId="0C2E91F2" w:rsidR="00B56860" w:rsidRPr="003C0206" w:rsidRDefault="00B56860" w:rsidP="00B5686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C0206">
              <w:rPr>
                <w:b/>
                <w:bCs/>
                <w:color w:val="000000"/>
                <w:sz w:val="18"/>
                <w:szCs w:val="18"/>
              </w:rPr>
              <w:t>County Avg.</w:t>
            </w:r>
          </w:p>
        </w:tc>
        <w:tc>
          <w:tcPr>
            <w:tcW w:w="418" w:type="pct"/>
            <w:vAlign w:val="bottom"/>
          </w:tcPr>
          <w:p w14:paraId="71AC43C6" w14:textId="3772B454" w:rsidR="00B56860" w:rsidRPr="003C0206" w:rsidRDefault="00B56860" w:rsidP="00B5686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C0206">
              <w:rPr>
                <w:b/>
                <w:bCs/>
                <w:color w:val="000000"/>
                <w:sz w:val="18"/>
                <w:szCs w:val="18"/>
              </w:rPr>
              <w:t>State  Avg.</w:t>
            </w:r>
          </w:p>
        </w:tc>
        <w:tc>
          <w:tcPr>
            <w:tcW w:w="463" w:type="pct"/>
            <w:gridSpan w:val="2"/>
            <w:vAlign w:val="bottom"/>
          </w:tcPr>
          <w:p w14:paraId="78B1005B" w14:textId="2E004E8F" w:rsidR="00B56860" w:rsidRPr="003C0206" w:rsidRDefault="00B56860" w:rsidP="00B5686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C0206">
              <w:rPr>
                <w:b/>
                <w:bCs/>
                <w:color w:val="000000"/>
                <w:sz w:val="18"/>
                <w:szCs w:val="18"/>
              </w:rPr>
              <w:t>EPA Region Avg.</w:t>
            </w:r>
          </w:p>
        </w:tc>
        <w:tc>
          <w:tcPr>
            <w:tcW w:w="464" w:type="pct"/>
            <w:tcBorders>
              <w:right w:val="double" w:sz="4" w:space="0" w:color="000000"/>
            </w:tcBorders>
            <w:vAlign w:val="bottom"/>
          </w:tcPr>
          <w:p w14:paraId="3967A5F6" w14:textId="486D121D" w:rsidR="00B56860" w:rsidRPr="003C0206" w:rsidRDefault="00B56860" w:rsidP="00B5686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C0206">
              <w:rPr>
                <w:b/>
                <w:bCs/>
                <w:color w:val="000000"/>
                <w:sz w:val="18"/>
                <w:szCs w:val="18"/>
              </w:rPr>
              <w:t>Nation Avg.</w:t>
            </w:r>
          </w:p>
        </w:tc>
        <w:tc>
          <w:tcPr>
            <w:tcW w:w="695" w:type="pct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14:paraId="0516FC3B" w14:textId="71FD1049" w:rsidR="00B56860" w:rsidRPr="003C0206" w:rsidRDefault="00B56860" w:rsidP="00B5686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C0206">
              <w:rPr>
                <w:b/>
                <w:bCs/>
                <w:color w:val="000000"/>
                <w:sz w:val="18"/>
                <w:szCs w:val="18"/>
              </w:rPr>
              <w:t xml:space="preserve">Sector Group (within </w:t>
            </w:r>
            <w:r>
              <w:rPr>
                <w:b/>
                <w:bCs/>
                <w:color w:val="000000"/>
                <w:sz w:val="18"/>
                <w:szCs w:val="18"/>
              </w:rPr>
              <w:t>r</w:t>
            </w:r>
            <w:r w:rsidRPr="003C0206">
              <w:rPr>
                <w:b/>
                <w:bCs/>
                <w:color w:val="000000"/>
                <w:sz w:val="18"/>
                <w:szCs w:val="18"/>
              </w:rPr>
              <w:t xml:space="preserve">adius) </w:t>
            </w:r>
            <w:r w:rsidR="00D57DC6" w:rsidRPr="003C0206">
              <w:rPr>
                <w:b/>
                <w:bCs/>
                <w:color w:val="000000"/>
                <w:sz w:val="18"/>
                <w:szCs w:val="18"/>
              </w:rPr>
              <w:t>National avg.</w:t>
            </w:r>
          </w:p>
        </w:tc>
        <w:tc>
          <w:tcPr>
            <w:tcW w:w="832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FAA6118" w14:textId="0DDE5649" w:rsidR="00B56860" w:rsidRPr="003C0206" w:rsidRDefault="00B56860" w:rsidP="00B5686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C0206">
              <w:rPr>
                <w:b/>
                <w:bCs/>
                <w:color w:val="000000"/>
                <w:sz w:val="18"/>
                <w:szCs w:val="18"/>
              </w:rPr>
              <w:t xml:space="preserve">Sector Group (within </w:t>
            </w:r>
            <w:r>
              <w:rPr>
                <w:b/>
                <w:bCs/>
                <w:color w:val="000000"/>
                <w:sz w:val="18"/>
                <w:szCs w:val="18"/>
              </w:rPr>
              <w:t>r</w:t>
            </w:r>
            <w:r w:rsidRPr="003C0206">
              <w:rPr>
                <w:b/>
                <w:bCs/>
                <w:color w:val="000000"/>
                <w:sz w:val="18"/>
                <w:szCs w:val="18"/>
              </w:rPr>
              <w:t xml:space="preserve">adius) </w:t>
            </w:r>
            <w:r w:rsidR="00D57DC6">
              <w:rPr>
                <w:b/>
                <w:bCs/>
                <w:color w:val="000000"/>
                <w:sz w:val="18"/>
                <w:szCs w:val="18"/>
              </w:rPr>
              <w:t xml:space="preserve">Top 25 </w:t>
            </w:r>
            <w:r w:rsidR="00046BD5">
              <w:rPr>
                <w:b/>
                <w:bCs/>
                <w:color w:val="000000"/>
                <w:sz w:val="18"/>
                <w:szCs w:val="18"/>
              </w:rPr>
              <w:t>CB</w:t>
            </w:r>
            <w:r w:rsidR="00D57DC6">
              <w:rPr>
                <w:b/>
                <w:bCs/>
                <w:color w:val="000000"/>
                <w:sz w:val="18"/>
                <w:szCs w:val="18"/>
              </w:rPr>
              <w:t>SAs</w:t>
            </w:r>
            <w:r w:rsidR="00D57DC6" w:rsidRPr="003C0206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B8623A" w:rsidRPr="00861779" w14:paraId="0473AB4A" w14:textId="77777777" w:rsidTr="00BE471B">
        <w:trPr>
          <w:trHeight w:val="499"/>
          <w:jc w:val="center"/>
        </w:trPr>
        <w:tc>
          <w:tcPr>
            <w:tcW w:w="115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08A22" w14:textId="6E183082" w:rsidR="00B56860" w:rsidRPr="003C0206" w:rsidRDefault="00B56860" w:rsidP="00B56860">
            <w:pPr>
              <w:rPr>
                <w:b/>
                <w:bCs/>
                <w:sz w:val="18"/>
                <w:szCs w:val="18"/>
              </w:rPr>
            </w:pPr>
            <w:r w:rsidRPr="003C0206">
              <w:rPr>
                <w:b/>
                <w:bCs/>
                <w:sz w:val="18"/>
                <w:szCs w:val="18"/>
              </w:rPr>
              <w:t xml:space="preserve">Population </w:t>
            </w:r>
            <w:r>
              <w:rPr>
                <w:b/>
                <w:bCs/>
                <w:sz w:val="18"/>
                <w:szCs w:val="18"/>
              </w:rPr>
              <w:t>t</w:t>
            </w:r>
            <w:r w:rsidRPr="003C0206">
              <w:rPr>
                <w:b/>
                <w:bCs/>
                <w:sz w:val="18"/>
                <w:szCs w:val="18"/>
              </w:rPr>
              <w:t>otal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BFF71D" w14:textId="01EC6712" w:rsidR="00B56860" w:rsidRPr="00861779" w:rsidRDefault="00B56860" w:rsidP="00B568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x,xxx</w:t>
            </w:r>
          </w:p>
        </w:tc>
        <w:tc>
          <w:tcPr>
            <w:tcW w:w="463" w:type="pct"/>
            <w:tcBorders>
              <w:top w:val="double" w:sz="4" w:space="0" w:color="000000"/>
              <w:bottom w:val="single" w:sz="4" w:space="0" w:color="000000"/>
            </w:tcBorders>
            <w:vAlign w:val="center"/>
          </w:tcPr>
          <w:p w14:paraId="48781FA7" w14:textId="79991CA2" w:rsidR="00B56860" w:rsidRPr="00861779" w:rsidRDefault="00B56860" w:rsidP="00B568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xx,xxx</w:t>
            </w:r>
          </w:p>
        </w:tc>
        <w:tc>
          <w:tcPr>
            <w:tcW w:w="418" w:type="pct"/>
            <w:tcBorders>
              <w:top w:val="double" w:sz="4" w:space="0" w:color="000000"/>
              <w:bottom w:val="single" w:sz="4" w:space="0" w:color="000000"/>
            </w:tcBorders>
            <w:vAlign w:val="center"/>
          </w:tcPr>
          <w:p w14:paraId="436316EB" w14:textId="74CCCB52" w:rsidR="00B56860" w:rsidRPr="00861779" w:rsidRDefault="00B56860" w:rsidP="00B568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xxx,xxx</w:t>
            </w:r>
          </w:p>
        </w:tc>
        <w:tc>
          <w:tcPr>
            <w:tcW w:w="463" w:type="pct"/>
            <w:gridSpan w:val="2"/>
            <w:tcBorders>
              <w:top w:val="double" w:sz="4" w:space="0" w:color="000000"/>
              <w:bottom w:val="single" w:sz="4" w:space="0" w:color="000000"/>
            </w:tcBorders>
            <w:vAlign w:val="center"/>
          </w:tcPr>
          <w:p w14:paraId="4B7319A0" w14:textId="13A0A72A" w:rsidR="00B56860" w:rsidRPr="00861779" w:rsidRDefault="00B56860" w:rsidP="00B568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xxx,xxx</w:t>
            </w:r>
          </w:p>
        </w:tc>
        <w:tc>
          <w:tcPr>
            <w:tcW w:w="464" w:type="pct"/>
            <w:tcBorders>
              <w:top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9AAEA51" w14:textId="0D342A02" w:rsidR="00B56860" w:rsidRPr="00861779" w:rsidRDefault="00B56860" w:rsidP="00B568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xxx,xxx</w:t>
            </w:r>
          </w:p>
        </w:tc>
        <w:tc>
          <w:tcPr>
            <w:tcW w:w="695" w:type="pct"/>
            <w:tcBorders>
              <w:top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1CC81AA6" w14:textId="7199FD9C" w:rsidR="00B56860" w:rsidRDefault="00B56860" w:rsidP="00B568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xxx,xxx</w:t>
            </w:r>
          </w:p>
        </w:tc>
        <w:tc>
          <w:tcPr>
            <w:tcW w:w="832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0E94FB26" w14:textId="5DD7042D" w:rsidR="00B56860" w:rsidRPr="00861779" w:rsidRDefault="00B56860" w:rsidP="00B568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xxx,xxx</w:t>
            </w:r>
          </w:p>
        </w:tc>
      </w:tr>
      <w:tr w:rsidR="00B8623A" w:rsidRPr="00861779" w14:paraId="0C3808D4" w14:textId="77777777" w:rsidTr="0012181F">
        <w:trPr>
          <w:trHeight w:val="373"/>
          <w:jc w:val="center"/>
        </w:trPr>
        <w:tc>
          <w:tcPr>
            <w:tcW w:w="115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69CAD" w14:textId="77777777" w:rsidR="0012181F" w:rsidRDefault="00B56860" w:rsidP="0012181F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C05281">
              <w:rPr>
                <w:b/>
                <w:bCs/>
                <w:color w:val="FF0000"/>
                <w:sz w:val="18"/>
                <w:szCs w:val="18"/>
              </w:rPr>
              <w:t xml:space="preserve">PM2.5 </w:t>
            </w:r>
            <w:r>
              <w:rPr>
                <w:b/>
                <w:bCs/>
                <w:sz w:val="18"/>
                <w:szCs w:val="18"/>
              </w:rPr>
              <w:t xml:space="preserve">risk </w:t>
            </w:r>
          </w:p>
          <w:p w14:paraId="489469C8" w14:textId="25C6B6FE" w:rsidR="00B56860" w:rsidRPr="003C0206" w:rsidRDefault="009A2046" w:rsidP="0012181F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</w:t>
            </w:r>
            <w:r w:rsidR="0012181F">
              <w:rPr>
                <w:b/>
                <w:bCs/>
                <w:sz w:val="18"/>
                <w:szCs w:val="18"/>
              </w:rPr>
              <w:t xml:space="preserve">pop. </w:t>
            </w:r>
            <w:r w:rsidR="00CA3938">
              <w:rPr>
                <w:b/>
                <w:bCs/>
                <w:sz w:val="18"/>
                <w:szCs w:val="18"/>
              </w:rPr>
              <w:t>w</w:t>
            </w:r>
            <w:r w:rsidR="0012181F">
              <w:rPr>
                <w:b/>
                <w:bCs/>
                <w:sz w:val="18"/>
                <w:szCs w:val="18"/>
              </w:rPr>
              <w:t>eighted conc.</w:t>
            </w:r>
            <w:r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AFEC4" w14:textId="07E602B2" w:rsidR="00B56860" w:rsidRDefault="00B56860" w:rsidP="00B568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C6844" w14:textId="51868AB0" w:rsidR="00B56860" w:rsidRDefault="00B56860" w:rsidP="00B568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8C1FD" w14:textId="1AD72B44" w:rsidR="00B56860" w:rsidRDefault="00B56860" w:rsidP="00B568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6B837" w14:textId="5AFAACBC" w:rsidR="00B56860" w:rsidRDefault="00B56860" w:rsidP="00B568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185DD64" w14:textId="66424C83" w:rsidR="00B56860" w:rsidRDefault="00B56860" w:rsidP="00B568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695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4ACB6375" w14:textId="39557D20" w:rsidR="00B56860" w:rsidRDefault="00B56860" w:rsidP="00B568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832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578B0B29" w14:textId="702382CB" w:rsidR="00B56860" w:rsidRDefault="00B56860" w:rsidP="00B568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</w:tr>
      <w:tr w:rsidR="00B8623A" w:rsidRPr="00861779" w14:paraId="591DB3DE" w14:textId="77777777" w:rsidTr="0012181F">
        <w:trPr>
          <w:trHeight w:val="463"/>
          <w:jc w:val="center"/>
        </w:trPr>
        <w:tc>
          <w:tcPr>
            <w:tcW w:w="1155" w:type="pct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7AEA85CD" w14:textId="06914CFF" w:rsidR="0012181F" w:rsidRDefault="00B56860" w:rsidP="0012181F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commentRangeStart w:id="0"/>
            <w:r w:rsidRPr="00C05281">
              <w:rPr>
                <w:b/>
                <w:bCs/>
                <w:color w:val="FF0000"/>
                <w:sz w:val="18"/>
                <w:szCs w:val="18"/>
              </w:rPr>
              <w:t xml:space="preserve">Ozone </w:t>
            </w:r>
            <w:r>
              <w:rPr>
                <w:b/>
                <w:bCs/>
                <w:sz w:val="18"/>
                <w:szCs w:val="18"/>
              </w:rPr>
              <w:t xml:space="preserve">risk </w:t>
            </w:r>
          </w:p>
          <w:p w14:paraId="2EEC8E3A" w14:textId="303F4E46" w:rsidR="00B56860" w:rsidRDefault="0012181F" w:rsidP="0012181F">
            <w:pPr>
              <w:spacing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(pop. </w:t>
            </w:r>
            <w:r w:rsidR="00CA3938">
              <w:rPr>
                <w:b/>
                <w:bCs/>
                <w:sz w:val="18"/>
                <w:szCs w:val="18"/>
              </w:rPr>
              <w:t>w</w:t>
            </w:r>
            <w:r>
              <w:rPr>
                <w:b/>
                <w:bCs/>
                <w:sz w:val="18"/>
                <w:szCs w:val="18"/>
              </w:rPr>
              <w:t>eighted conc.</w:t>
            </w:r>
            <w:r w:rsidR="009A2046">
              <w:rPr>
                <w:b/>
                <w:bCs/>
                <w:sz w:val="18"/>
                <w:szCs w:val="18"/>
              </w:rPr>
              <w:t>)</w:t>
            </w:r>
            <w:commentRangeEnd w:id="0"/>
            <w:r w:rsidR="009A2046">
              <w:rPr>
                <w:rStyle w:val="CommentReference"/>
              </w:rPr>
              <w:commentReference w:id="0"/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44190449" w14:textId="1E021905" w:rsidR="00B56860" w:rsidRDefault="00B56860" w:rsidP="00B568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0EC64DB9" w14:textId="318372C8" w:rsidR="00B56860" w:rsidRDefault="00B56860" w:rsidP="00B568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68A06694" w14:textId="4BA3838E" w:rsidR="00B56860" w:rsidRDefault="00B56860" w:rsidP="00B568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63" w:type="pct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6C8C3AB1" w14:textId="5DC19371" w:rsidR="00B56860" w:rsidRDefault="00B56860" w:rsidP="00B568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5AB48CF6" w14:textId="187E1E1A" w:rsidR="00B56860" w:rsidRDefault="00B56860" w:rsidP="00B568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695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39CFF01A" w14:textId="1FADF883" w:rsidR="00B56860" w:rsidRDefault="00B56860" w:rsidP="00B568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832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5B90B286" w14:textId="1D5D9158" w:rsidR="00B56860" w:rsidRDefault="00B56860" w:rsidP="00B568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</w:tr>
      <w:tr w:rsidR="00B8623A" w:rsidRPr="00861779" w14:paraId="1F52DD50" w14:textId="77777777" w:rsidTr="00B8623A">
        <w:trPr>
          <w:trHeight w:val="576"/>
          <w:jc w:val="center"/>
        </w:trPr>
        <w:tc>
          <w:tcPr>
            <w:tcW w:w="115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0AC0B" w14:textId="79ADA0DA" w:rsidR="0012181F" w:rsidRDefault="0012181F" w:rsidP="00B56860">
            <w:pPr>
              <w:spacing w:after="0"/>
              <w:rPr>
                <w:b/>
                <w:bCs/>
                <w:color w:val="FF0000"/>
                <w:sz w:val="18"/>
                <w:szCs w:val="18"/>
              </w:rPr>
            </w:pPr>
            <w:r w:rsidRPr="00C05281">
              <w:rPr>
                <w:b/>
                <w:bCs/>
                <w:color w:val="FF0000"/>
                <w:sz w:val="18"/>
                <w:szCs w:val="18"/>
              </w:rPr>
              <w:t>Air Toxics</w:t>
            </w:r>
            <w:r>
              <w:rPr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252E26">
              <w:rPr>
                <w:b/>
                <w:bCs/>
                <w:sz w:val="18"/>
                <w:szCs w:val="18"/>
              </w:rPr>
              <w:t>risk</w:t>
            </w:r>
            <w:r w:rsidRPr="00C05281">
              <w:rPr>
                <w:b/>
                <w:bCs/>
                <w:color w:val="FF0000"/>
                <w:sz w:val="18"/>
                <w:szCs w:val="18"/>
              </w:rPr>
              <w:t>:</w:t>
            </w:r>
          </w:p>
          <w:p w14:paraId="204B92C9" w14:textId="3F02D194" w:rsidR="00B56860" w:rsidRDefault="0012181F" w:rsidP="00B5686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 xml:space="preserve">   </w:t>
            </w:r>
            <w:r w:rsidR="00B56860" w:rsidRPr="00252E26">
              <w:rPr>
                <w:b/>
                <w:bCs/>
                <w:color w:val="00B0F0"/>
                <w:sz w:val="18"/>
                <w:szCs w:val="18"/>
              </w:rPr>
              <w:t xml:space="preserve">Cancer risk value </w:t>
            </w:r>
          </w:p>
          <w:p w14:paraId="58A4B384" w14:textId="6063166D" w:rsidR="00B56860" w:rsidRDefault="00B56860" w:rsidP="00B5686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(</w:t>
            </w:r>
            <w:r w:rsidR="00EE7F54">
              <w:rPr>
                <w:b/>
                <w:bCs/>
                <w:sz w:val="18"/>
                <w:szCs w:val="18"/>
              </w:rPr>
              <w:t>“</w:t>
            </w:r>
            <w:r>
              <w:rPr>
                <w:b/>
                <w:bCs/>
                <w:sz w:val="18"/>
                <w:szCs w:val="18"/>
              </w:rPr>
              <w:t>x</w:t>
            </w:r>
            <w:r w:rsidR="00EE7F54">
              <w:rPr>
                <w:b/>
                <w:bCs/>
                <w:sz w:val="18"/>
                <w:szCs w:val="18"/>
              </w:rPr>
              <w:t>”</w:t>
            </w:r>
            <w:r w:rsidR="0016570B">
              <w:rPr>
                <w:b/>
                <w:bCs/>
                <w:sz w:val="18"/>
                <w:szCs w:val="18"/>
              </w:rPr>
              <w:t>-</w:t>
            </w:r>
            <w:r>
              <w:rPr>
                <w:b/>
                <w:bCs/>
                <w:sz w:val="18"/>
                <w:szCs w:val="18"/>
              </w:rPr>
              <w:t>in</w:t>
            </w:r>
            <w:r w:rsidR="0016570B">
              <w:rPr>
                <w:b/>
                <w:bCs/>
                <w:sz w:val="18"/>
                <w:szCs w:val="18"/>
              </w:rPr>
              <w:t xml:space="preserve">-a </w:t>
            </w:r>
            <w:r>
              <w:rPr>
                <w:b/>
                <w:bCs/>
                <w:sz w:val="18"/>
                <w:szCs w:val="18"/>
              </w:rPr>
              <w:t>million</w:t>
            </w:r>
            <w:r w:rsidR="00EE7F54">
              <w:rPr>
                <w:b/>
                <w:bCs/>
                <w:sz w:val="18"/>
                <w:szCs w:val="18"/>
              </w:rPr>
              <w:t>)</w:t>
            </w:r>
            <w:r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7BCCC" w14:textId="12F07718" w:rsidR="00B56860" w:rsidRDefault="00B56860" w:rsidP="00B56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x.x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2C2E4" w14:textId="2E159090" w:rsidR="00B56860" w:rsidRDefault="00B56860" w:rsidP="00B56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x.x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B6411" w14:textId="0C57AAAC" w:rsidR="00B56860" w:rsidRDefault="00B56860" w:rsidP="00B56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x.x</w:t>
            </w:r>
          </w:p>
        </w:tc>
        <w:tc>
          <w:tcPr>
            <w:tcW w:w="4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AC5B4" w14:textId="1A3B5178" w:rsidR="00B56860" w:rsidRDefault="00B56860" w:rsidP="00B56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x.x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59F68F4" w14:textId="70B118EB" w:rsidR="00B56860" w:rsidRDefault="00B56860" w:rsidP="00B56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x.x</w:t>
            </w:r>
          </w:p>
        </w:tc>
        <w:tc>
          <w:tcPr>
            <w:tcW w:w="695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3CE1ED56" w14:textId="4356662A" w:rsidR="00B56860" w:rsidRDefault="00B56860" w:rsidP="00B56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x.x</w:t>
            </w:r>
          </w:p>
        </w:tc>
        <w:tc>
          <w:tcPr>
            <w:tcW w:w="832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6F8A14F5" w14:textId="50ED5BA7" w:rsidR="00B56860" w:rsidRDefault="00B56860" w:rsidP="00B568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x.x</w:t>
            </w:r>
          </w:p>
        </w:tc>
      </w:tr>
      <w:tr w:rsidR="00CA3938" w:rsidRPr="00861779" w14:paraId="3B42A9C1" w14:textId="77777777" w:rsidTr="00B8623A">
        <w:trPr>
          <w:trHeight w:val="463"/>
          <w:jc w:val="center"/>
        </w:trPr>
        <w:tc>
          <w:tcPr>
            <w:tcW w:w="115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4766B" w14:textId="7198411A" w:rsidR="00CA3938" w:rsidRPr="00252E26" w:rsidRDefault="00CA3938" w:rsidP="00CA3938">
            <w:pPr>
              <w:spacing w:after="0"/>
              <w:ind w:left="145"/>
              <w:rPr>
                <w:b/>
                <w:bCs/>
                <w:color w:val="00B0F0"/>
                <w:sz w:val="18"/>
                <w:szCs w:val="18"/>
              </w:rPr>
            </w:pPr>
            <w:r w:rsidRPr="00252E26">
              <w:rPr>
                <w:b/>
                <w:bCs/>
                <w:color w:val="00B0F0"/>
                <w:sz w:val="18"/>
                <w:szCs w:val="18"/>
              </w:rPr>
              <w:t>Cancer risk value above selected threshold</w:t>
            </w:r>
          </w:p>
          <w:p w14:paraId="262B51B4" w14:textId="7F0839F3" w:rsidR="00CA3938" w:rsidRDefault="00CA3938" w:rsidP="00CA3938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(population)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A3FA1" w14:textId="0D50C807" w:rsidR="00CA3938" w:rsidRDefault="00CA3938" w:rsidP="00CA39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x,xxx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7EA24" w14:textId="4995E862" w:rsidR="00CA3938" w:rsidRDefault="00CA3938" w:rsidP="00CA39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xx,xxx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E3B13" w14:textId="31E38DBA" w:rsidR="00CA3938" w:rsidRDefault="00CA3938" w:rsidP="00CA39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xx,xxx</w:t>
            </w:r>
          </w:p>
        </w:tc>
        <w:tc>
          <w:tcPr>
            <w:tcW w:w="4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D1321" w14:textId="01C0DDA9" w:rsidR="00CA3938" w:rsidRDefault="00CA3938" w:rsidP="00CA39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  <w:r>
              <w:rPr>
                <w:sz w:val="18"/>
                <w:szCs w:val="18"/>
              </w:rPr>
              <w:t>x,xxx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D43C0EA" w14:textId="5AD52821" w:rsidR="00CA3938" w:rsidRDefault="00CA3938" w:rsidP="00CA39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xx,xxx</w:t>
            </w:r>
          </w:p>
        </w:tc>
        <w:tc>
          <w:tcPr>
            <w:tcW w:w="695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0B4CA874" w14:textId="5F043BA3" w:rsidR="00CA3938" w:rsidRDefault="00CA3938" w:rsidP="00CA39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  <w:r>
              <w:rPr>
                <w:sz w:val="18"/>
                <w:szCs w:val="18"/>
              </w:rPr>
              <w:t>x,xxx</w:t>
            </w:r>
          </w:p>
        </w:tc>
        <w:tc>
          <w:tcPr>
            <w:tcW w:w="832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16E71CA5" w14:textId="54C2026A" w:rsidR="00CA3938" w:rsidRDefault="00CA3938" w:rsidP="00CA39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xx,xxx</w:t>
            </w:r>
          </w:p>
        </w:tc>
      </w:tr>
      <w:tr w:rsidR="009A2046" w:rsidRPr="00861779" w14:paraId="362C022E" w14:textId="77777777" w:rsidTr="009E5BF4">
        <w:trPr>
          <w:trHeight w:val="576"/>
          <w:jc w:val="center"/>
        </w:trPr>
        <w:tc>
          <w:tcPr>
            <w:tcW w:w="1155" w:type="pct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7185D097" w14:textId="77777777" w:rsidR="009A2046" w:rsidRDefault="009A2046" w:rsidP="00EE7F54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Non-cancer risk </w:t>
            </w:r>
          </w:p>
          <w:p w14:paraId="50088C47" w14:textId="35A014E3" w:rsidR="009A2046" w:rsidRDefault="009A2046" w:rsidP="00EE7F54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(Hazard Index)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72FA4F24" w14:textId="229B7DA2" w:rsidR="009A2046" w:rsidRDefault="009A2046" w:rsidP="00EE7F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x.x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07BAFFA2" w14:textId="34496268" w:rsidR="009A2046" w:rsidRDefault="009A2046" w:rsidP="00EE7F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x.x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2BED9E87" w14:textId="030B0B8C" w:rsidR="009A2046" w:rsidRDefault="009A2046" w:rsidP="00EE7F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x.x</w:t>
            </w:r>
          </w:p>
        </w:tc>
        <w:tc>
          <w:tcPr>
            <w:tcW w:w="463" w:type="pct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55E76F1E" w14:textId="33092F8B" w:rsidR="009A2046" w:rsidRDefault="009A2046" w:rsidP="00EE7F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x.x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2A9EB614" w14:textId="5E4CD1DB" w:rsidR="009A2046" w:rsidRDefault="009A2046" w:rsidP="00EE7F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x.x</w:t>
            </w:r>
          </w:p>
        </w:tc>
        <w:tc>
          <w:tcPr>
            <w:tcW w:w="695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2F10951E" w14:textId="74B1E732" w:rsidR="009A2046" w:rsidRDefault="009A2046" w:rsidP="00EE7F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x.x</w:t>
            </w:r>
          </w:p>
        </w:tc>
        <w:tc>
          <w:tcPr>
            <w:tcW w:w="832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25BBF17D" w14:textId="4CE1883D" w:rsidR="009A2046" w:rsidRDefault="009A2046" w:rsidP="00EE7F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x.x</w:t>
            </w:r>
          </w:p>
        </w:tc>
      </w:tr>
      <w:tr w:rsidR="009A2046" w:rsidRPr="00861779" w14:paraId="54EB62D4" w14:textId="77777777" w:rsidTr="009E5BF4">
        <w:trPr>
          <w:trHeight w:val="576"/>
          <w:jc w:val="center"/>
        </w:trPr>
        <w:tc>
          <w:tcPr>
            <w:tcW w:w="1155" w:type="pct"/>
            <w:tcBorders>
              <w:top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6BA1" w14:textId="77777777" w:rsidR="009A2046" w:rsidRDefault="009A2046" w:rsidP="00EE7F54">
            <w:pPr>
              <w:spacing w:after="0"/>
              <w:rPr>
                <w:b/>
                <w:bCs/>
                <w:sz w:val="18"/>
                <w:szCs w:val="18"/>
              </w:rPr>
            </w:pPr>
            <w:r w:rsidRPr="00C05281">
              <w:rPr>
                <w:b/>
                <w:bCs/>
                <w:color w:val="FF0000"/>
                <w:sz w:val="18"/>
                <w:szCs w:val="18"/>
              </w:rPr>
              <w:t xml:space="preserve">Climate </w:t>
            </w:r>
            <w:r>
              <w:rPr>
                <w:b/>
                <w:bCs/>
                <w:sz w:val="18"/>
                <w:szCs w:val="18"/>
              </w:rPr>
              <w:t xml:space="preserve">risks: </w:t>
            </w:r>
          </w:p>
          <w:p w14:paraId="43A9D6A4" w14:textId="434C4E7D" w:rsidR="009A2046" w:rsidRPr="003C0206" w:rsidRDefault="009A2046" w:rsidP="00EE7F54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Flood </w:t>
            </w:r>
            <w:r w:rsidR="00CA3938">
              <w:rPr>
                <w:b/>
                <w:bCs/>
                <w:sz w:val="18"/>
                <w:szCs w:val="18"/>
              </w:rPr>
              <w:t>(%)</w:t>
            </w:r>
          </w:p>
        </w:tc>
        <w:tc>
          <w:tcPr>
            <w:tcW w:w="510" w:type="pc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C2CFD" w14:textId="19FA7331" w:rsidR="009A2046" w:rsidRDefault="009A2046" w:rsidP="00EE7F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x%</w:t>
            </w:r>
          </w:p>
        </w:tc>
        <w:tc>
          <w:tcPr>
            <w:tcW w:w="463" w:type="pc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6D6D4" w14:textId="06E58471" w:rsidR="009A2046" w:rsidRDefault="009A2046" w:rsidP="00EE7F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x%</w:t>
            </w:r>
          </w:p>
        </w:tc>
        <w:tc>
          <w:tcPr>
            <w:tcW w:w="418" w:type="pc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C5296" w14:textId="30F0495E" w:rsidR="009A2046" w:rsidRDefault="009A2046" w:rsidP="00EE7F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x%</w:t>
            </w:r>
          </w:p>
        </w:tc>
        <w:tc>
          <w:tcPr>
            <w:tcW w:w="463" w:type="pct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940F2" w14:textId="39D6642F" w:rsidR="009A2046" w:rsidRDefault="009A2046" w:rsidP="00EE7F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x%</w:t>
            </w:r>
          </w:p>
        </w:tc>
        <w:tc>
          <w:tcPr>
            <w:tcW w:w="464" w:type="pc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05D78E1" w14:textId="2EE68329" w:rsidR="009A2046" w:rsidRDefault="009A2046" w:rsidP="00EE7F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x%</w:t>
            </w:r>
          </w:p>
        </w:tc>
        <w:tc>
          <w:tcPr>
            <w:tcW w:w="695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5D2DC021" w14:textId="7F3DF892" w:rsidR="009A2046" w:rsidRDefault="009A2046" w:rsidP="00EE7F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x%</w:t>
            </w:r>
          </w:p>
        </w:tc>
        <w:tc>
          <w:tcPr>
            <w:tcW w:w="832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3CF317F8" w14:textId="55630033" w:rsidR="009A2046" w:rsidRDefault="009A2046" w:rsidP="00EE7F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x%</w:t>
            </w:r>
          </w:p>
        </w:tc>
      </w:tr>
      <w:tr w:rsidR="009A2046" w:rsidRPr="00861779" w14:paraId="600FFA54" w14:textId="77777777" w:rsidTr="009E5BF4">
        <w:trPr>
          <w:trHeight w:val="598"/>
          <w:jc w:val="center"/>
        </w:trPr>
        <w:tc>
          <w:tcPr>
            <w:tcW w:w="115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D1E7F" w14:textId="616BE481" w:rsidR="009A2046" w:rsidRPr="003C0206" w:rsidRDefault="009A2046" w:rsidP="00EE7F54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Sea level rise </w:t>
            </w:r>
            <w:r w:rsidR="00CA3938">
              <w:rPr>
                <w:b/>
                <w:bCs/>
                <w:sz w:val="18"/>
                <w:szCs w:val="18"/>
              </w:rPr>
              <w:t>(%)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7D756" w14:textId="6A1C926C" w:rsidR="009A2046" w:rsidRDefault="009A2046" w:rsidP="00EE7F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x%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CD8FC" w14:textId="1AB1AB80" w:rsidR="009A2046" w:rsidRDefault="009A2046" w:rsidP="00EE7F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x%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CEDC0" w14:textId="66922C80" w:rsidR="009A2046" w:rsidRDefault="009A2046" w:rsidP="00EE7F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x%</w:t>
            </w:r>
          </w:p>
        </w:tc>
        <w:tc>
          <w:tcPr>
            <w:tcW w:w="4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9AD0E" w14:textId="0001DA34" w:rsidR="009A2046" w:rsidRDefault="009A2046" w:rsidP="00EE7F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x%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D60ACD5" w14:textId="7EA75A59" w:rsidR="009A2046" w:rsidRDefault="009A2046" w:rsidP="00EE7F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x%</w:t>
            </w:r>
          </w:p>
        </w:tc>
        <w:tc>
          <w:tcPr>
            <w:tcW w:w="695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45AD4776" w14:textId="017C3F74" w:rsidR="009A2046" w:rsidRDefault="009A2046" w:rsidP="00EE7F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x%</w:t>
            </w:r>
          </w:p>
        </w:tc>
        <w:tc>
          <w:tcPr>
            <w:tcW w:w="832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20D32A71" w14:textId="4F1BBB48" w:rsidR="009A2046" w:rsidRDefault="009A2046" w:rsidP="00EE7F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x%</w:t>
            </w:r>
          </w:p>
        </w:tc>
      </w:tr>
      <w:tr w:rsidR="009A2046" w:rsidRPr="00861779" w14:paraId="0A9970E8" w14:textId="77777777" w:rsidTr="009E5BF4">
        <w:trPr>
          <w:trHeight w:val="265"/>
          <w:jc w:val="center"/>
        </w:trPr>
        <w:tc>
          <w:tcPr>
            <w:tcW w:w="1155" w:type="pct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3B3178BF" w14:textId="032A1391" w:rsidR="009A2046" w:rsidRPr="003C0206" w:rsidRDefault="009A2046" w:rsidP="00EE7F5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Fire </w:t>
            </w:r>
            <w:r w:rsidR="00CA3938">
              <w:rPr>
                <w:b/>
                <w:bCs/>
                <w:sz w:val="18"/>
                <w:szCs w:val="18"/>
              </w:rPr>
              <w:t>(%)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73F2127F" w14:textId="7458458B" w:rsidR="009A2046" w:rsidRDefault="009A2046" w:rsidP="00EE7F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x%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28BC8D8C" w14:textId="77DBC755" w:rsidR="009A2046" w:rsidRDefault="009A2046" w:rsidP="00EE7F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x%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648EEDA1" w14:textId="1A5F717C" w:rsidR="009A2046" w:rsidRDefault="009A2046" w:rsidP="00EE7F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x%</w:t>
            </w:r>
          </w:p>
        </w:tc>
        <w:tc>
          <w:tcPr>
            <w:tcW w:w="463" w:type="pct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5A3F150D" w14:textId="15BE5984" w:rsidR="009A2046" w:rsidRDefault="009A2046" w:rsidP="00EE7F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x%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41176C37" w14:textId="4C2C1CEA" w:rsidR="009A2046" w:rsidRDefault="009A2046" w:rsidP="00EE7F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x%</w:t>
            </w:r>
          </w:p>
        </w:tc>
        <w:tc>
          <w:tcPr>
            <w:tcW w:w="695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19E40D0C" w14:textId="5A88810C" w:rsidR="009A2046" w:rsidRDefault="009A2046" w:rsidP="00EE7F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x%</w:t>
            </w:r>
          </w:p>
        </w:tc>
        <w:tc>
          <w:tcPr>
            <w:tcW w:w="832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3A9F4150" w14:textId="39CDD22C" w:rsidR="009A2046" w:rsidRDefault="009A2046" w:rsidP="00EE7F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x%</w:t>
            </w:r>
          </w:p>
        </w:tc>
      </w:tr>
      <w:tr w:rsidR="009A2046" w:rsidRPr="00861779" w14:paraId="1894E3E6" w14:textId="77777777" w:rsidTr="00B8623A">
        <w:trPr>
          <w:trHeight w:val="319"/>
          <w:jc w:val="center"/>
        </w:trPr>
        <w:tc>
          <w:tcPr>
            <w:tcW w:w="1155" w:type="pct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71BCB2FF" w14:textId="003D47F8" w:rsidR="009A2046" w:rsidRPr="003C0206" w:rsidRDefault="009A2046" w:rsidP="00EE7F5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Disease </w:t>
            </w:r>
            <w:r w:rsidR="00CA3938">
              <w:rPr>
                <w:b/>
                <w:bCs/>
                <w:sz w:val="18"/>
                <w:szCs w:val="18"/>
              </w:rPr>
              <w:t>(%)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6F2BC7A9" w14:textId="76447EAA" w:rsidR="009A2046" w:rsidRDefault="009A2046" w:rsidP="00EE7F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x%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7D97954D" w14:textId="196ADAAC" w:rsidR="009A2046" w:rsidRDefault="009A2046" w:rsidP="00EE7F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x%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3B47B55E" w14:textId="2BD36FB9" w:rsidR="009A2046" w:rsidRDefault="009A2046" w:rsidP="00EE7F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x%</w:t>
            </w:r>
          </w:p>
        </w:tc>
        <w:tc>
          <w:tcPr>
            <w:tcW w:w="463" w:type="pct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49059D82" w14:textId="4E09B4C5" w:rsidR="009A2046" w:rsidRDefault="009A2046" w:rsidP="00EE7F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x%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77784D34" w14:textId="7E1D69F6" w:rsidR="009A2046" w:rsidRDefault="009A2046" w:rsidP="00EE7F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x%</w:t>
            </w:r>
          </w:p>
        </w:tc>
        <w:tc>
          <w:tcPr>
            <w:tcW w:w="695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7E05D7FA" w14:textId="73126A95" w:rsidR="009A2046" w:rsidRDefault="009A2046" w:rsidP="00EE7F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x%</w:t>
            </w:r>
          </w:p>
        </w:tc>
        <w:tc>
          <w:tcPr>
            <w:tcW w:w="832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5D36C0F2" w14:textId="3BFBF9C3" w:rsidR="009A2046" w:rsidRDefault="009A2046" w:rsidP="00EE7F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x%</w:t>
            </w:r>
          </w:p>
        </w:tc>
      </w:tr>
      <w:tr w:rsidR="009A2046" w:rsidRPr="00861779" w14:paraId="6722A17B" w14:textId="77777777" w:rsidTr="009E5BF4">
        <w:trPr>
          <w:trHeight w:val="283"/>
          <w:jc w:val="center"/>
        </w:trPr>
        <w:tc>
          <w:tcPr>
            <w:tcW w:w="1155" w:type="pct"/>
            <w:tcBorders>
              <w:top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F0291" w14:textId="77777777" w:rsidR="009A2046" w:rsidRPr="00C05281" w:rsidRDefault="009A2046" w:rsidP="00EE7F54">
            <w:pPr>
              <w:spacing w:after="0"/>
              <w:rPr>
                <w:b/>
                <w:bCs/>
                <w:color w:val="FF0000"/>
                <w:sz w:val="18"/>
                <w:szCs w:val="18"/>
              </w:rPr>
            </w:pPr>
            <w:r w:rsidRPr="00C05281">
              <w:rPr>
                <w:b/>
                <w:bCs/>
                <w:color w:val="FF0000"/>
                <w:sz w:val="18"/>
                <w:szCs w:val="18"/>
              </w:rPr>
              <w:t xml:space="preserve">EJ/Demographics </w:t>
            </w:r>
          </w:p>
          <w:p w14:paraId="770C3F34" w14:textId="7C8F52F5" w:rsidR="009A2046" w:rsidRDefault="009A2046" w:rsidP="00EE7F5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Minority group (%)</w:t>
            </w:r>
          </w:p>
        </w:tc>
        <w:tc>
          <w:tcPr>
            <w:tcW w:w="510" w:type="pc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199B7" w14:textId="33C9BCC3" w:rsidR="009A2046" w:rsidRDefault="009A2046" w:rsidP="00EE7F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x%</w:t>
            </w:r>
          </w:p>
        </w:tc>
        <w:tc>
          <w:tcPr>
            <w:tcW w:w="463" w:type="pc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2C3A5" w14:textId="115DF826" w:rsidR="009A2046" w:rsidRDefault="009A2046" w:rsidP="00EE7F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x%</w:t>
            </w:r>
          </w:p>
        </w:tc>
        <w:tc>
          <w:tcPr>
            <w:tcW w:w="418" w:type="pc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85355" w14:textId="3A025E08" w:rsidR="009A2046" w:rsidRDefault="009A2046" w:rsidP="00EE7F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x%</w:t>
            </w:r>
          </w:p>
        </w:tc>
        <w:tc>
          <w:tcPr>
            <w:tcW w:w="463" w:type="pct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194D0" w14:textId="70EEEAD5" w:rsidR="009A2046" w:rsidRDefault="009A2046" w:rsidP="00EE7F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x%</w:t>
            </w:r>
          </w:p>
        </w:tc>
        <w:tc>
          <w:tcPr>
            <w:tcW w:w="464" w:type="pc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8069421" w14:textId="4A3838AB" w:rsidR="009A2046" w:rsidRDefault="009A2046" w:rsidP="00EE7F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x%</w:t>
            </w:r>
          </w:p>
        </w:tc>
        <w:tc>
          <w:tcPr>
            <w:tcW w:w="695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22CE5F6A" w14:textId="3DB1BB22" w:rsidR="009A2046" w:rsidRDefault="009A2046" w:rsidP="00EE7F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x%</w:t>
            </w:r>
          </w:p>
        </w:tc>
        <w:tc>
          <w:tcPr>
            <w:tcW w:w="832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3F6D820A" w14:textId="487BB6D3" w:rsidR="009A2046" w:rsidRDefault="009A2046" w:rsidP="00EE7F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x%</w:t>
            </w:r>
          </w:p>
        </w:tc>
      </w:tr>
      <w:tr w:rsidR="009A2046" w:rsidRPr="00861779" w14:paraId="00B7A17E" w14:textId="77777777" w:rsidTr="009E5BF4">
        <w:trPr>
          <w:trHeight w:val="576"/>
          <w:jc w:val="center"/>
        </w:trPr>
        <w:tc>
          <w:tcPr>
            <w:tcW w:w="115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B28EE" w14:textId="48C8B062" w:rsidR="009A2046" w:rsidRDefault="009A2046" w:rsidP="00EE7F54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Low-income group (%)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E1405" w14:textId="76C40B0B" w:rsidR="009A2046" w:rsidRDefault="009A2046" w:rsidP="00EE7F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x%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2CA7A" w14:textId="4D9D8145" w:rsidR="009A2046" w:rsidRDefault="009A2046" w:rsidP="00EE7F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x%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E68CF" w14:textId="5D60DAE8" w:rsidR="009A2046" w:rsidRDefault="009A2046" w:rsidP="00EE7F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x%</w:t>
            </w:r>
          </w:p>
        </w:tc>
        <w:tc>
          <w:tcPr>
            <w:tcW w:w="4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7B9C5" w14:textId="06C05090" w:rsidR="009A2046" w:rsidRDefault="009A2046" w:rsidP="00EE7F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x%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48E9BFA" w14:textId="078AB74A" w:rsidR="009A2046" w:rsidRDefault="009A2046" w:rsidP="00EE7F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x%</w:t>
            </w:r>
          </w:p>
        </w:tc>
        <w:tc>
          <w:tcPr>
            <w:tcW w:w="695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47ACC161" w14:textId="57529C84" w:rsidR="009A2046" w:rsidRDefault="009A2046" w:rsidP="00EE7F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x%</w:t>
            </w:r>
          </w:p>
        </w:tc>
        <w:tc>
          <w:tcPr>
            <w:tcW w:w="832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3E027E64" w14:textId="42978C84" w:rsidR="009A2046" w:rsidRDefault="009A2046" w:rsidP="00EE7F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x%</w:t>
            </w:r>
          </w:p>
        </w:tc>
      </w:tr>
      <w:tr w:rsidR="009A2046" w:rsidRPr="00861779" w14:paraId="4A07A895" w14:textId="77777777" w:rsidTr="00B8623A">
        <w:trPr>
          <w:trHeight w:val="409"/>
          <w:jc w:val="center"/>
        </w:trPr>
        <w:tc>
          <w:tcPr>
            <w:tcW w:w="115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92959" w14:textId="0167A06A" w:rsidR="009A2046" w:rsidRDefault="009A2046" w:rsidP="00EE7F5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Demographic Index (%)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3DB53" w14:textId="479ABBB3" w:rsidR="009A2046" w:rsidRDefault="009A2046" w:rsidP="00EE7F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x%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1EE7F" w14:textId="56BF58E7" w:rsidR="009A2046" w:rsidRDefault="009A2046" w:rsidP="00EE7F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x%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76BD5" w14:textId="1328CA68" w:rsidR="009A2046" w:rsidRDefault="009A2046" w:rsidP="00EE7F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x%</w:t>
            </w:r>
          </w:p>
        </w:tc>
        <w:tc>
          <w:tcPr>
            <w:tcW w:w="4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0A139" w14:textId="0453608D" w:rsidR="009A2046" w:rsidRDefault="009A2046" w:rsidP="00EE7F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x%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E05CF31" w14:textId="0E82513D" w:rsidR="009A2046" w:rsidRDefault="009A2046" w:rsidP="00EE7F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x%</w:t>
            </w:r>
          </w:p>
        </w:tc>
        <w:tc>
          <w:tcPr>
            <w:tcW w:w="695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525FCD42" w14:textId="398FEDB7" w:rsidR="009A2046" w:rsidRDefault="009A2046" w:rsidP="00EE7F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x%</w:t>
            </w:r>
          </w:p>
        </w:tc>
        <w:tc>
          <w:tcPr>
            <w:tcW w:w="832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2FEA4938" w14:textId="385272E5" w:rsidR="009A2046" w:rsidRDefault="009A2046" w:rsidP="00EE7F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x%</w:t>
            </w:r>
          </w:p>
        </w:tc>
      </w:tr>
      <w:tr w:rsidR="009A2046" w:rsidRPr="00861779" w14:paraId="5AD3C56B" w14:textId="77777777" w:rsidTr="009E5BF4">
        <w:trPr>
          <w:trHeight w:val="274"/>
          <w:jc w:val="center"/>
        </w:trPr>
        <w:tc>
          <w:tcPr>
            <w:tcW w:w="1155" w:type="pct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4D2082C1" w14:textId="7F7E4D87" w:rsidR="009A2046" w:rsidRDefault="009A2046" w:rsidP="00EE7F5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Linguistic Isolation (%)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7344FDDA" w14:textId="348620B4" w:rsidR="009A2046" w:rsidRDefault="009A2046" w:rsidP="00EE7F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x%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38CB88EF" w14:textId="01C09349" w:rsidR="009A2046" w:rsidRDefault="009A2046" w:rsidP="00EE7F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x%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735112A9" w14:textId="2FE65C9B" w:rsidR="009A2046" w:rsidRDefault="009A2046" w:rsidP="00EE7F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x%</w:t>
            </w:r>
          </w:p>
        </w:tc>
        <w:tc>
          <w:tcPr>
            <w:tcW w:w="463" w:type="pct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0845D56F" w14:textId="1F585860" w:rsidR="009A2046" w:rsidRDefault="009A2046" w:rsidP="00EE7F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x%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7A19B67F" w14:textId="761A4968" w:rsidR="009A2046" w:rsidRDefault="009A2046" w:rsidP="00EE7F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x%</w:t>
            </w:r>
          </w:p>
        </w:tc>
        <w:tc>
          <w:tcPr>
            <w:tcW w:w="695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001BF96" w14:textId="697F21CD" w:rsidR="009A2046" w:rsidRDefault="009A2046" w:rsidP="00EE7F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477B28A9" w14:textId="429E2C86" w:rsidR="009A2046" w:rsidRDefault="009A2046" w:rsidP="00EE7F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x%</w:t>
            </w:r>
          </w:p>
        </w:tc>
      </w:tr>
      <w:tr w:rsidR="009A2046" w:rsidRPr="00861779" w14:paraId="73E316A8" w14:textId="77777777" w:rsidTr="00B8623A">
        <w:trPr>
          <w:trHeight w:val="274"/>
          <w:jc w:val="center"/>
        </w:trPr>
        <w:tc>
          <w:tcPr>
            <w:tcW w:w="1155" w:type="pct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52CB1DE1" w14:textId="5A635CC2" w:rsidR="009A2046" w:rsidRDefault="009A2046" w:rsidP="00EE7F5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554615B5" w14:textId="13AFCD4A" w:rsidR="009A2046" w:rsidRDefault="009A2046" w:rsidP="00EE7F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7CBB99D7" w14:textId="16B40851" w:rsidR="009A2046" w:rsidRDefault="009A2046" w:rsidP="00EE7F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4409CC2F" w14:textId="729D46DA" w:rsidR="009A2046" w:rsidRDefault="009A2046" w:rsidP="00EE7F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46EB0350" w14:textId="3F59C9BE" w:rsidR="009A2046" w:rsidRDefault="009A2046" w:rsidP="00EE7F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40EADE8B" w14:textId="326DF4EC" w:rsidR="009A2046" w:rsidRDefault="009A2046" w:rsidP="00EE7F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5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044FB03" w14:textId="77777777" w:rsidR="009A2046" w:rsidRDefault="009A2046" w:rsidP="00EE7F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0D68431B" w14:textId="7578B2BD" w:rsidR="009A2046" w:rsidRDefault="009A2046" w:rsidP="00EE7F54">
            <w:pPr>
              <w:jc w:val="center"/>
              <w:rPr>
                <w:sz w:val="18"/>
                <w:szCs w:val="18"/>
              </w:rPr>
            </w:pPr>
          </w:p>
        </w:tc>
      </w:tr>
    </w:tbl>
    <w:p w14:paraId="488A7DBC" w14:textId="77777777" w:rsidR="00CA3938" w:rsidRDefault="00CA3938" w:rsidP="00F90B72">
      <w:pPr>
        <w:ind w:left="360"/>
        <w:rPr>
          <w:b/>
          <w:bCs/>
          <w:sz w:val="28"/>
          <w:szCs w:val="28"/>
        </w:rPr>
      </w:pPr>
    </w:p>
    <w:p w14:paraId="29970818" w14:textId="04067B5A" w:rsidR="00F90B72" w:rsidRPr="00BF66DA" w:rsidRDefault="00F90B72" w:rsidP="00F90B72">
      <w:pPr>
        <w:ind w:left="360"/>
        <w:rPr>
          <w:b/>
          <w:bCs/>
          <w:sz w:val="28"/>
          <w:szCs w:val="28"/>
        </w:rPr>
      </w:pPr>
      <w:r w:rsidRPr="00BF66DA">
        <w:rPr>
          <w:b/>
          <w:bCs/>
          <w:sz w:val="28"/>
          <w:szCs w:val="28"/>
        </w:rPr>
        <w:lastRenderedPageBreak/>
        <w:t xml:space="preserve">Example </w:t>
      </w:r>
      <w:r w:rsidR="00190199">
        <w:rPr>
          <w:b/>
          <w:bCs/>
          <w:sz w:val="28"/>
          <w:szCs w:val="28"/>
        </w:rPr>
        <w:t>Chart</w:t>
      </w:r>
      <w:r>
        <w:rPr>
          <w:b/>
          <w:bCs/>
          <w:sz w:val="28"/>
          <w:szCs w:val="28"/>
        </w:rPr>
        <w:t>:</w:t>
      </w:r>
    </w:p>
    <w:p w14:paraId="499839D7" w14:textId="332E50A8" w:rsidR="00810DB7" w:rsidRDefault="00810DB7" w:rsidP="00F90B72">
      <w:pPr>
        <w:tabs>
          <w:tab w:val="left" w:pos="360"/>
        </w:tabs>
        <w:spacing w:line="240" w:lineRule="auto"/>
        <w:jc w:val="center"/>
      </w:pPr>
    </w:p>
    <w:p w14:paraId="37E91991" w14:textId="7DF94D13" w:rsidR="00F90B72" w:rsidRDefault="00BE471B" w:rsidP="00BE471B">
      <w:pPr>
        <w:ind w:left="360" w:hanging="360"/>
        <w:jc w:val="center"/>
        <w:rPr>
          <w:b/>
          <w:bCs/>
          <w:sz w:val="28"/>
          <w:szCs w:val="28"/>
        </w:rPr>
      </w:pPr>
      <w:r w:rsidRPr="00BE471B">
        <w:rPr>
          <w:b/>
          <w:bCs/>
          <w:noProof/>
          <w:sz w:val="28"/>
          <w:szCs w:val="28"/>
        </w:rPr>
        <w:drawing>
          <wp:inline distT="0" distB="0" distL="0" distR="0" wp14:anchorId="600EC5F7" wp14:editId="31CD7C82">
            <wp:extent cx="4572396" cy="342929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72396" cy="3429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CDB31A" w14:textId="6CFEEE5C" w:rsidR="00F90B72" w:rsidRDefault="00F90B72" w:rsidP="00EC68E1">
      <w:pPr>
        <w:tabs>
          <w:tab w:val="left" w:pos="360"/>
        </w:tabs>
        <w:spacing w:line="240" w:lineRule="auto"/>
      </w:pPr>
    </w:p>
    <w:sectPr w:rsidR="00F90B72"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Fox, Tyler" w:date="2021-03-31T00:44:00Z" w:initials="FT">
    <w:p w14:paraId="21897FBD" w14:textId="1532E26E" w:rsidR="009A2046" w:rsidRDefault="009A2046">
      <w:pPr>
        <w:pStyle w:val="CommentText"/>
      </w:pPr>
      <w:r>
        <w:rPr>
          <w:rStyle w:val="CommentReference"/>
        </w:rPr>
        <w:annotationRef/>
      </w:r>
      <w:r>
        <w:t>Consider adding “pop-weighted concentration” in addition to the risk metric (please do not use %tile here).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21897FBD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0E447A" w16cex:dateUtc="2021-03-31T04:4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1897FBD" w16cid:durableId="240E447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E6C0AD" w14:textId="77777777" w:rsidR="00196DDB" w:rsidRDefault="00196DDB" w:rsidP="002F4A42">
      <w:pPr>
        <w:spacing w:after="0" w:line="240" w:lineRule="auto"/>
      </w:pPr>
      <w:r>
        <w:separator/>
      </w:r>
    </w:p>
  </w:endnote>
  <w:endnote w:type="continuationSeparator" w:id="0">
    <w:p w14:paraId="11CA1163" w14:textId="77777777" w:rsidR="00196DDB" w:rsidRDefault="00196DDB" w:rsidP="002F4A42">
      <w:pPr>
        <w:spacing w:after="0" w:line="240" w:lineRule="auto"/>
      </w:pPr>
      <w:r>
        <w:continuationSeparator/>
      </w:r>
    </w:p>
  </w:endnote>
  <w:endnote w:type="continuationNotice" w:id="1">
    <w:p w14:paraId="60A5D357" w14:textId="77777777" w:rsidR="00196DDB" w:rsidRDefault="00196DD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330985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8F6878" w14:textId="08E801A8" w:rsidR="00F35AFD" w:rsidRDefault="00F35AF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15FB438" w14:textId="77777777" w:rsidR="00F35AFD" w:rsidRDefault="00F35A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75BD2A" w14:textId="77777777" w:rsidR="00196DDB" w:rsidRDefault="00196DDB" w:rsidP="002F4A42">
      <w:pPr>
        <w:spacing w:after="0" w:line="240" w:lineRule="auto"/>
      </w:pPr>
      <w:r>
        <w:separator/>
      </w:r>
    </w:p>
  </w:footnote>
  <w:footnote w:type="continuationSeparator" w:id="0">
    <w:p w14:paraId="201B5422" w14:textId="77777777" w:rsidR="00196DDB" w:rsidRDefault="00196DDB" w:rsidP="002F4A42">
      <w:pPr>
        <w:spacing w:after="0" w:line="240" w:lineRule="auto"/>
      </w:pPr>
      <w:r>
        <w:continuationSeparator/>
      </w:r>
    </w:p>
  </w:footnote>
  <w:footnote w:type="continuationNotice" w:id="1">
    <w:p w14:paraId="263AE74A" w14:textId="77777777" w:rsidR="00196DDB" w:rsidRDefault="00196DD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AC2D7D"/>
    <w:multiLevelType w:val="hybridMultilevel"/>
    <w:tmpl w:val="0D88609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7C82C38"/>
    <w:multiLevelType w:val="hybridMultilevel"/>
    <w:tmpl w:val="3EA6C4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84606D"/>
    <w:multiLevelType w:val="hybridMultilevel"/>
    <w:tmpl w:val="4CF6ED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26CBD"/>
    <w:multiLevelType w:val="hybridMultilevel"/>
    <w:tmpl w:val="A494423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24602065"/>
    <w:multiLevelType w:val="hybridMultilevel"/>
    <w:tmpl w:val="E992052E"/>
    <w:lvl w:ilvl="0" w:tplc="95AA2E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5AC7191"/>
    <w:multiLevelType w:val="hybridMultilevel"/>
    <w:tmpl w:val="515805A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10B2C73"/>
    <w:multiLevelType w:val="hybridMultilevel"/>
    <w:tmpl w:val="FD8C771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D97627"/>
    <w:multiLevelType w:val="hybridMultilevel"/>
    <w:tmpl w:val="21A073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2B20E9"/>
    <w:multiLevelType w:val="hybridMultilevel"/>
    <w:tmpl w:val="750A683A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9" w15:restartNumberingAfterBreak="0">
    <w:nsid w:val="405E1EBB"/>
    <w:multiLevelType w:val="hybridMultilevel"/>
    <w:tmpl w:val="469402D0"/>
    <w:lvl w:ilvl="0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10" w15:restartNumberingAfterBreak="0">
    <w:nsid w:val="4BBC21F8"/>
    <w:multiLevelType w:val="hybridMultilevel"/>
    <w:tmpl w:val="AA8415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4354B3B"/>
    <w:multiLevelType w:val="hybridMultilevel"/>
    <w:tmpl w:val="DBC47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D37DA2"/>
    <w:multiLevelType w:val="hybridMultilevel"/>
    <w:tmpl w:val="2A2089E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874E8E"/>
    <w:multiLevelType w:val="hybridMultilevel"/>
    <w:tmpl w:val="B6C89712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4" w15:restartNumberingAfterBreak="0">
    <w:nsid w:val="76F152C1"/>
    <w:multiLevelType w:val="hybridMultilevel"/>
    <w:tmpl w:val="9E68868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BAE0A63"/>
    <w:multiLevelType w:val="hybridMultilevel"/>
    <w:tmpl w:val="9100292E"/>
    <w:lvl w:ilvl="0" w:tplc="A40CFEB2">
      <w:numFmt w:val="bullet"/>
      <w:lvlText w:val="-"/>
      <w:lvlJc w:val="left"/>
      <w:pPr>
        <w:ind w:left="63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6" w15:restartNumberingAfterBreak="0">
    <w:nsid w:val="7D34175C"/>
    <w:multiLevelType w:val="hybridMultilevel"/>
    <w:tmpl w:val="4CF6ED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14"/>
  </w:num>
  <w:num w:numId="4">
    <w:abstractNumId w:val="4"/>
  </w:num>
  <w:num w:numId="5">
    <w:abstractNumId w:val="0"/>
  </w:num>
  <w:num w:numId="6">
    <w:abstractNumId w:val="12"/>
  </w:num>
  <w:num w:numId="7">
    <w:abstractNumId w:val="6"/>
  </w:num>
  <w:num w:numId="8">
    <w:abstractNumId w:val="15"/>
  </w:num>
  <w:num w:numId="9">
    <w:abstractNumId w:val="3"/>
  </w:num>
  <w:num w:numId="10">
    <w:abstractNumId w:val="10"/>
  </w:num>
  <w:num w:numId="11">
    <w:abstractNumId w:val="13"/>
  </w:num>
  <w:num w:numId="12">
    <w:abstractNumId w:val="8"/>
  </w:num>
  <w:num w:numId="13">
    <w:abstractNumId w:val="7"/>
  </w:num>
  <w:num w:numId="14">
    <w:abstractNumId w:val="11"/>
  </w:num>
  <w:num w:numId="15">
    <w:abstractNumId w:val="2"/>
  </w:num>
  <w:num w:numId="16">
    <w:abstractNumId w:val="16"/>
  </w:num>
  <w:num w:numId="17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Fox, Tyler">
    <w15:presenceInfo w15:providerId="AD" w15:userId="S::Fox.Tyler@epa.gov::d3ca8bf6-d2c8-45ae-bf9b-8f74647f81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53D"/>
    <w:rsid w:val="00010499"/>
    <w:rsid w:val="000420C7"/>
    <w:rsid w:val="00046BD5"/>
    <w:rsid w:val="00050AC2"/>
    <w:rsid w:val="00053FF3"/>
    <w:rsid w:val="00054236"/>
    <w:rsid w:val="00060D45"/>
    <w:rsid w:val="000623BF"/>
    <w:rsid w:val="0006453B"/>
    <w:rsid w:val="00080907"/>
    <w:rsid w:val="000A1035"/>
    <w:rsid w:val="000B040F"/>
    <w:rsid w:val="000C051D"/>
    <w:rsid w:val="001026ED"/>
    <w:rsid w:val="001071BE"/>
    <w:rsid w:val="00116A13"/>
    <w:rsid w:val="0012181F"/>
    <w:rsid w:val="0015408F"/>
    <w:rsid w:val="0016570B"/>
    <w:rsid w:val="001812B4"/>
    <w:rsid w:val="0019008E"/>
    <w:rsid w:val="00190199"/>
    <w:rsid w:val="00196DDB"/>
    <w:rsid w:val="001A5C25"/>
    <w:rsid w:val="001B30C2"/>
    <w:rsid w:val="001E267E"/>
    <w:rsid w:val="001F656C"/>
    <w:rsid w:val="0020659C"/>
    <w:rsid w:val="002251DA"/>
    <w:rsid w:val="00246F0D"/>
    <w:rsid w:val="002506E2"/>
    <w:rsid w:val="00252E26"/>
    <w:rsid w:val="002A22F8"/>
    <w:rsid w:val="002C3396"/>
    <w:rsid w:val="002D18EA"/>
    <w:rsid w:val="002D71A8"/>
    <w:rsid w:val="002F1EB1"/>
    <w:rsid w:val="002F4A42"/>
    <w:rsid w:val="002F7ADB"/>
    <w:rsid w:val="003107E0"/>
    <w:rsid w:val="00313D54"/>
    <w:rsid w:val="003300EC"/>
    <w:rsid w:val="00335710"/>
    <w:rsid w:val="00340273"/>
    <w:rsid w:val="00341722"/>
    <w:rsid w:val="00342729"/>
    <w:rsid w:val="00352892"/>
    <w:rsid w:val="00353B7A"/>
    <w:rsid w:val="00354AFB"/>
    <w:rsid w:val="00386C71"/>
    <w:rsid w:val="003B6191"/>
    <w:rsid w:val="003C0206"/>
    <w:rsid w:val="003D010C"/>
    <w:rsid w:val="00402F30"/>
    <w:rsid w:val="00406011"/>
    <w:rsid w:val="00407ABF"/>
    <w:rsid w:val="00415C46"/>
    <w:rsid w:val="00437828"/>
    <w:rsid w:val="00443EE5"/>
    <w:rsid w:val="0046792E"/>
    <w:rsid w:val="00473FDF"/>
    <w:rsid w:val="00491491"/>
    <w:rsid w:val="004925E7"/>
    <w:rsid w:val="004B3B6D"/>
    <w:rsid w:val="004C5B18"/>
    <w:rsid w:val="004F189B"/>
    <w:rsid w:val="00503CA8"/>
    <w:rsid w:val="005166F6"/>
    <w:rsid w:val="00524ECF"/>
    <w:rsid w:val="005271AA"/>
    <w:rsid w:val="0053041D"/>
    <w:rsid w:val="00533869"/>
    <w:rsid w:val="005741DE"/>
    <w:rsid w:val="00593B79"/>
    <w:rsid w:val="005958D1"/>
    <w:rsid w:val="005C43AA"/>
    <w:rsid w:val="005D053D"/>
    <w:rsid w:val="005D7C11"/>
    <w:rsid w:val="005F1157"/>
    <w:rsid w:val="00603645"/>
    <w:rsid w:val="00604745"/>
    <w:rsid w:val="006073B7"/>
    <w:rsid w:val="00607962"/>
    <w:rsid w:val="006808B2"/>
    <w:rsid w:val="0068111E"/>
    <w:rsid w:val="006862A7"/>
    <w:rsid w:val="006A627B"/>
    <w:rsid w:val="006B1540"/>
    <w:rsid w:val="006B413B"/>
    <w:rsid w:val="006C29ED"/>
    <w:rsid w:val="006C76B1"/>
    <w:rsid w:val="006D3C2A"/>
    <w:rsid w:val="006D7F7C"/>
    <w:rsid w:val="006E610A"/>
    <w:rsid w:val="006E6568"/>
    <w:rsid w:val="006F1D34"/>
    <w:rsid w:val="007308E7"/>
    <w:rsid w:val="00735A96"/>
    <w:rsid w:val="00740CB5"/>
    <w:rsid w:val="00741734"/>
    <w:rsid w:val="007534BF"/>
    <w:rsid w:val="007660AB"/>
    <w:rsid w:val="00766F52"/>
    <w:rsid w:val="0077762A"/>
    <w:rsid w:val="00780150"/>
    <w:rsid w:val="0079036A"/>
    <w:rsid w:val="00796363"/>
    <w:rsid w:val="007A0235"/>
    <w:rsid w:val="007B12FF"/>
    <w:rsid w:val="007B1EF6"/>
    <w:rsid w:val="007E035E"/>
    <w:rsid w:val="007F005E"/>
    <w:rsid w:val="007F5BE5"/>
    <w:rsid w:val="007F7CC1"/>
    <w:rsid w:val="0080331B"/>
    <w:rsid w:val="00804A34"/>
    <w:rsid w:val="00810DB7"/>
    <w:rsid w:val="0081126E"/>
    <w:rsid w:val="00811731"/>
    <w:rsid w:val="0081173C"/>
    <w:rsid w:val="0081413E"/>
    <w:rsid w:val="00815C6C"/>
    <w:rsid w:val="00820C4C"/>
    <w:rsid w:val="00824C95"/>
    <w:rsid w:val="0083781B"/>
    <w:rsid w:val="008461D9"/>
    <w:rsid w:val="0085513D"/>
    <w:rsid w:val="00891D31"/>
    <w:rsid w:val="008A4AE8"/>
    <w:rsid w:val="008C2ED2"/>
    <w:rsid w:val="008C43DD"/>
    <w:rsid w:val="008C6A1A"/>
    <w:rsid w:val="008E3752"/>
    <w:rsid w:val="008E5F67"/>
    <w:rsid w:val="008F1CF4"/>
    <w:rsid w:val="008F71C0"/>
    <w:rsid w:val="0090425E"/>
    <w:rsid w:val="009076D7"/>
    <w:rsid w:val="00913426"/>
    <w:rsid w:val="00913DB9"/>
    <w:rsid w:val="0093397A"/>
    <w:rsid w:val="00941CB4"/>
    <w:rsid w:val="00955633"/>
    <w:rsid w:val="00970023"/>
    <w:rsid w:val="00975D2B"/>
    <w:rsid w:val="00982099"/>
    <w:rsid w:val="009970E5"/>
    <w:rsid w:val="00997B01"/>
    <w:rsid w:val="009A2046"/>
    <w:rsid w:val="009A4A41"/>
    <w:rsid w:val="009A54FC"/>
    <w:rsid w:val="009D59D9"/>
    <w:rsid w:val="009E2B7E"/>
    <w:rsid w:val="009E709D"/>
    <w:rsid w:val="009F03C7"/>
    <w:rsid w:val="009F0A29"/>
    <w:rsid w:val="00A03764"/>
    <w:rsid w:val="00A05A52"/>
    <w:rsid w:val="00A07388"/>
    <w:rsid w:val="00A11ED6"/>
    <w:rsid w:val="00A11FA8"/>
    <w:rsid w:val="00A24090"/>
    <w:rsid w:val="00A30080"/>
    <w:rsid w:val="00A371FF"/>
    <w:rsid w:val="00A4259C"/>
    <w:rsid w:val="00A42FF8"/>
    <w:rsid w:val="00A44B21"/>
    <w:rsid w:val="00A51280"/>
    <w:rsid w:val="00A65A90"/>
    <w:rsid w:val="00A701F6"/>
    <w:rsid w:val="00A852FF"/>
    <w:rsid w:val="00A95E00"/>
    <w:rsid w:val="00AA6CB5"/>
    <w:rsid w:val="00AB207C"/>
    <w:rsid w:val="00AD2EC1"/>
    <w:rsid w:val="00AE3F68"/>
    <w:rsid w:val="00AF48D0"/>
    <w:rsid w:val="00B01042"/>
    <w:rsid w:val="00B06DB1"/>
    <w:rsid w:val="00B160B0"/>
    <w:rsid w:val="00B22F89"/>
    <w:rsid w:val="00B23259"/>
    <w:rsid w:val="00B23F66"/>
    <w:rsid w:val="00B34E8D"/>
    <w:rsid w:val="00B34EC0"/>
    <w:rsid w:val="00B445A5"/>
    <w:rsid w:val="00B56860"/>
    <w:rsid w:val="00B61482"/>
    <w:rsid w:val="00B64398"/>
    <w:rsid w:val="00B711EB"/>
    <w:rsid w:val="00B74405"/>
    <w:rsid w:val="00B8623A"/>
    <w:rsid w:val="00B94050"/>
    <w:rsid w:val="00BA755E"/>
    <w:rsid w:val="00BE0DFE"/>
    <w:rsid w:val="00BE3C0C"/>
    <w:rsid w:val="00BE471B"/>
    <w:rsid w:val="00BF1B9D"/>
    <w:rsid w:val="00BF66DA"/>
    <w:rsid w:val="00C028EB"/>
    <w:rsid w:val="00C05281"/>
    <w:rsid w:val="00C07DD3"/>
    <w:rsid w:val="00C259E5"/>
    <w:rsid w:val="00C40282"/>
    <w:rsid w:val="00C443F6"/>
    <w:rsid w:val="00C45B4C"/>
    <w:rsid w:val="00C50C85"/>
    <w:rsid w:val="00C53ABE"/>
    <w:rsid w:val="00C67FAE"/>
    <w:rsid w:val="00C825AB"/>
    <w:rsid w:val="00C943FF"/>
    <w:rsid w:val="00CA3938"/>
    <w:rsid w:val="00CC62EA"/>
    <w:rsid w:val="00CE2D5C"/>
    <w:rsid w:val="00CF7043"/>
    <w:rsid w:val="00D125E8"/>
    <w:rsid w:val="00D212B8"/>
    <w:rsid w:val="00D25233"/>
    <w:rsid w:val="00D30815"/>
    <w:rsid w:val="00D33A82"/>
    <w:rsid w:val="00D40180"/>
    <w:rsid w:val="00D456D3"/>
    <w:rsid w:val="00D56D7D"/>
    <w:rsid w:val="00D57DC6"/>
    <w:rsid w:val="00D9382C"/>
    <w:rsid w:val="00D97BBE"/>
    <w:rsid w:val="00DA6C52"/>
    <w:rsid w:val="00DB49D6"/>
    <w:rsid w:val="00DD3EA7"/>
    <w:rsid w:val="00DE4EB3"/>
    <w:rsid w:val="00E00F03"/>
    <w:rsid w:val="00E02416"/>
    <w:rsid w:val="00E03197"/>
    <w:rsid w:val="00E11C8C"/>
    <w:rsid w:val="00E15F96"/>
    <w:rsid w:val="00E16C5E"/>
    <w:rsid w:val="00E276C4"/>
    <w:rsid w:val="00E55668"/>
    <w:rsid w:val="00E560DC"/>
    <w:rsid w:val="00E67C2E"/>
    <w:rsid w:val="00E74703"/>
    <w:rsid w:val="00E87388"/>
    <w:rsid w:val="00E910FF"/>
    <w:rsid w:val="00E93830"/>
    <w:rsid w:val="00EA4D54"/>
    <w:rsid w:val="00EB46C2"/>
    <w:rsid w:val="00EC68E1"/>
    <w:rsid w:val="00ED7173"/>
    <w:rsid w:val="00ED722D"/>
    <w:rsid w:val="00EE31DA"/>
    <w:rsid w:val="00EE7F54"/>
    <w:rsid w:val="00F02FC9"/>
    <w:rsid w:val="00F04D25"/>
    <w:rsid w:val="00F07BD0"/>
    <w:rsid w:val="00F17F7F"/>
    <w:rsid w:val="00F232C5"/>
    <w:rsid w:val="00F252B6"/>
    <w:rsid w:val="00F321C1"/>
    <w:rsid w:val="00F35AFD"/>
    <w:rsid w:val="00F74603"/>
    <w:rsid w:val="00F77152"/>
    <w:rsid w:val="00F84E29"/>
    <w:rsid w:val="00F90B72"/>
    <w:rsid w:val="00F90EDC"/>
    <w:rsid w:val="00FA6544"/>
    <w:rsid w:val="00FC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9988F9"/>
  <w15:chartTrackingRefBased/>
  <w15:docId w15:val="{FD13B4FA-5D31-4CED-9D89-E2CEA3C60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73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656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F4A4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4A42"/>
  </w:style>
  <w:style w:type="paragraph" w:styleId="Footer">
    <w:name w:val="footer"/>
    <w:basedOn w:val="Normal"/>
    <w:link w:val="FooterChar"/>
    <w:uiPriority w:val="99"/>
    <w:unhideWhenUsed/>
    <w:rsid w:val="002F4A4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4A42"/>
  </w:style>
  <w:style w:type="paragraph" w:styleId="BalloonText">
    <w:name w:val="Balloon Text"/>
    <w:basedOn w:val="Normal"/>
    <w:link w:val="BalloonTextChar"/>
    <w:uiPriority w:val="99"/>
    <w:semiHidden/>
    <w:unhideWhenUsed/>
    <w:rsid w:val="00EA4D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D54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9008E"/>
    <w:pPr>
      <w:spacing w:after="0" w:line="240" w:lineRule="auto"/>
    </w:p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C2ED2"/>
  </w:style>
  <w:style w:type="character" w:customStyle="1" w:styleId="DateChar">
    <w:name w:val="Date Char"/>
    <w:basedOn w:val="DefaultParagraphFont"/>
    <w:link w:val="Date"/>
    <w:uiPriority w:val="99"/>
    <w:semiHidden/>
    <w:rsid w:val="008C2ED2"/>
  </w:style>
  <w:style w:type="paragraph" w:styleId="NoSpacing">
    <w:name w:val="No Spacing"/>
    <w:uiPriority w:val="1"/>
    <w:qFormat/>
    <w:rsid w:val="00A07388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A073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9A20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20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20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20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204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71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microsoft.com/office/2018/08/relationships/commentsExtensible" Target="commentsExtensible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16/09/relationships/commentsIds" Target="commentsIds.xm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627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Fox, Tyler</dc:creator>
  <cp:keywords/>
  <dc:description/>
  <cp:lastModifiedBy>Carey Jang</cp:lastModifiedBy>
  <cp:revision>4</cp:revision>
  <dcterms:created xsi:type="dcterms:W3CDTF">2021-03-31T15:42:00Z</dcterms:created>
  <dcterms:modified xsi:type="dcterms:W3CDTF">2021-03-31T15:59:00Z</dcterms:modified>
</cp:coreProperties>
</file>