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77777777" w:rsidR="00DC5598" w:rsidRDefault="00DC5598" w:rsidP="00C72A29">
      <w:pPr>
        <w:pStyle w:val="Heading7"/>
        <w:numPr>
          <w:ilvl w:val="0"/>
          <w:numId w:val="0"/>
        </w:numPr>
        <w:jc w:val="center"/>
      </w:pPr>
      <w:bookmarkStart w:id="0" w:name="_Toc8300104"/>
      <w:r>
        <w:t>QSCORE ---   Profile Quality Criteria Evaluation</w:t>
      </w:r>
      <w:bookmarkEnd w:id="0"/>
    </w:p>
    <w:p w14:paraId="3E16A9DC" w14:textId="5EAD8C66" w:rsidR="00DC5598" w:rsidRDefault="00DC5598" w:rsidP="00C72A29">
      <w:pPr>
        <w:ind w:left="2610" w:hanging="2610"/>
        <w:rPr>
          <w:b/>
        </w:rPr>
      </w:pPr>
      <w:r w:rsidRPr="00DC5598">
        <w:rPr>
          <w:b/>
        </w:rPr>
        <w:t>NAME</w:t>
      </w:r>
      <w:r>
        <w:rPr>
          <w:b/>
        </w:rPr>
        <w:t xml:space="preserve"> OF REFERNCE:  </w:t>
      </w:r>
      <w:r w:rsidR="00C72A29">
        <w:rPr>
          <w:b/>
        </w:rPr>
        <w:tab/>
      </w:r>
      <w:r w:rsidR="00614213" w:rsidRPr="00614213">
        <w:rPr>
          <w:b/>
        </w:rPr>
        <w:t>Landis2003</w:t>
      </w:r>
      <w:r w:rsidR="00614213">
        <w:rPr>
          <w:b/>
        </w:rPr>
        <w:t xml:space="preserve"> - </w:t>
      </w:r>
      <w:r w:rsidR="00614213" w:rsidRPr="00614213">
        <w:rPr>
          <w:b/>
        </w:rPr>
        <w:t>Divalent inorganic reactive gaseous mercury emissions from a mercury cell chlor-alkali plant and its impact on near-ﬁeld atmospheric dry deposition</w:t>
      </w:r>
    </w:p>
    <w:p w14:paraId="067F4261" w14:textId="5A5BEDBF" w:rsidR="00DC5598" w:rsidRDefault="00DC5598" w:rsidP="00C72A29">
      <w:pPr>
        <w:ind w:left="2610" w:hanging="2610"/>
        <w:rPr>
          <w:b/>
        </w:rPr>
      </w:pPr>
      <w:r>
        <w:rPr>
          <w:b/>
        </w:rPr>
        <w:t xml:space="preserve">PROFILE(S):  </w:t>
      </w:r>
      <w:r w:rsidR="00C72A29">
        <w:rPr>
          <w:b/>
        </w:rPr>
        <w:tab/>
      </w:r>
      <w:r w:rsidR="00614213">
        <w:rPr>
          <w:b/>
        </w:rPr>
        <w:t>HGHCL</w:t>
      </w:r>
    </w:p>
    <w:p w14:paraId="315C0156" w14:textId="558D87F7" w:rsidR="00AD06A8" w:rsidRDefault="00AD06A8" w:rsidP="00C72A29">
      <w:pPr>
        <w:ind w:left="2610" w:hanging="2610"/>
        <w:rPr>
          <w:b/>
        </w:rPr>
      </w:pPr>
      <w:r>
        <w:rPr>
          <w:b/>
        </w:rPr>
        <w:t>DATE:</w:t>
      </w:r>
      <w:r>
        <w:rPr>
          <w:b/>
        </w:rPr>
        <w:tab/>
        <w:t>April 14, 2020</w:t>
      </w:r>
    </w:p>
    <w:p w14:paraId="640F27CD" w14:textId="47DA580D" w:rsidR="00AD06A8" w:rsidRPr="00DC5598" w:rsidRDefault="00AD06A8" w:rsidP="00C72A29">
      <w:pPr>
        <w:ind w:left="2610" w:hanging="2610"/>
        <w:rPr>
          <w:b/>
        </w:rPr>
      </w:pPr>
      <w:r>
        <w:rPr>
          <w:b/>
        </w:rPr>
        <w:t>PANEL:</w:t>
      </w:r>
      <w:r>
        <w:rPr>
          <w:b/>
        </w:rPr>
        <w:tab/>
        <w:t>Art Diem. Madeleine Strum, Janice Godfrey</w:t>
      </w:r>
      <w:r w:rsidR="000635E9">
        <w:rPr>
          <w:b/>
        </w:rPr>
        <w:t xml:space="preserve">, Marc </w:t>
      </w:r>
      <w:r w:rsidR="000635E9" w:rsidRPr="000635E9">
        <w:rPr>
          <w:b/>
        </w:rPr>
        <w:t xml:space="preserve">Menetrez, </w:t>
      </w:r>
      <w:r w:rsidR="000635E9">
        <w:rPr>
          <w:b/>
        </w:rPr>
        <w:t>Casey</w:t>
      </w:r>
      <w:r w:rsidR="00C72A29">
        <w:rPr>
          <w:b/>
        </w:rPr>
        <w:t xml:space="preserve"> </w:t>
      </w:r>
      <w:r w:rsidR="000635E9">
        <w:rPr>
          <w:b/>
        </w:rPr>
        <w:t xml:space="preserve">Bray, George </w:t>
      </w:r>
      <w:r w:rsidR="00877E4E" w:rsidRPr="00877E4E">
        <w:rPr>
          <w:b/>
        </w:rPr>
        <w:t>Pouliot</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77777777"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227ADF18" w14:textId="77777777" w:rsidR="00DC5598" w:rsidRDefault="00DC5598" w:rsidP="00DC5598">
      <w:pPr>
        <w:spacing w:after="0"/>
        <w:rPr>
          <w:rFonts w:eastAsia="SimSun"/>
          <w:szCs w:val="22"/>
          <w:lang w:eastAsia="zh-CN"/>
        </w:rPr>
      </w:pPr>
    </w:p>
    <w:p w14:paraId="21AFE912" w14:textId="63E400F7" w:rsidR="00DB6914" w:rsidRPr="00035824" w:rsidRDefault="00DB6914" w:rsidP="00DB6914">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748D0E75" w14:textId="19E390C2" w:rsidR="00DB6914" w:rsidRPr="00035824" w:rsidRDefault="00DB6914" w:rsidP="00DB6914">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6270A42D" w14:textId="11C7BE17" w:rsidR="00DB6914" w:rsidRPr="00035824" w:rsidRDefault="00DB6914" w:rsidP="00DB6914">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16572DFD" w14:textId="2181E73E" w:rsidR="00DB6914" w:rsidRPr="00035824" w:rsidRDefault="005E6ED7" w:rsidP="00DB6914">
      <w:pPr>
        <w:pStyle w:val="BodyText"/>
        <w:jc w:val="center"/>
        <w:rPr>
          <w:rFonts w:eastAsia="SimSun"/>
          <w:lang w:eastAsia="zh-CN"/>
        </w:rPr>
      </w:pPr>
      <w:r>
        <w:rPr>
          <w:rFonts w:eastAsia="SimSun"/>
          <w:lang w:eastAsia="zh-CN"/>
        </w:rPr>
        <w:t>≤</w:t>
      </w:r>
      <w:r w:rsidR="00DB6914">
        <w:rPr>
          <w:rFonts w:eastAsia="SimSun"/>
          <w:lang w:eastAsia="zh-CN"/>
        </w:rPr>
        <w:t>7</w:t>
      </w:r>
      <w:r w:rsidR="00DB6914" w:rsidRPr="00035824">
        <w:rPr>
          <w:rFonts w:eastAsia="SimSun"/>
          <w:lang w:eastAsia="zh-CN"/>
        </w:rPr>
        <w:t xml:space="preserve"> = poor</w:t>
      </w: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6D75A23F"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872"/>
        <w:gridCol w:w="883"/>
        <w:gridCol w:w="1060"/>
      </w:tblGrid>
      <w:tr w:rsidR="004A5167" w14:paraId="7524680A" w14:textId="4521DD77" w:rsidTr="005E6ED7">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872"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4EA4B13F" w:rsidR="004A5167" w:rsidRDefault="004A5167">
            <w:pPr>
              <w:rPr>
                <w:szCs w:val="22"/>
              </w:rPr>
            </w:pPr>
            <w:r>
              <w:rPr>
                <w:szCs w:val="22"/>
              </w:rPr>
              <w:t>Possible Points</w:t>
            </w:r>
            <w:r w:rsidR="009D5F13">
              <w:rPr>
                <w:szCs w:val="22"/>
              </w:rPr>
              <w:br/>
              <w:t>(30)</w:t>
            </w:r>
          </w:p>
        </w:tc>
        <w:tc>
          <w:tcPr>
            <w:tcW w:w="1060" w:type="dxa"/>
            <w:tcBorders>
              <w:top w:val="single" w:sz="4" w:space="0" w:color="auto"/>
              <w:left w:val="single" w:sz="4" w:space="0" w:color="auto"/>
              <w:bottom w:val="single" w:sz="4" w:space="0" w:color="auto"/>
              <w:right w:val="single" w:sz="4" w:space="0" w:color="auto"/>
            </w:tcBorders>
          </w:tcPr>
          <w:p w14:paraId="3F39FF0A" w14:textId="3365DCE5" w:rsidR="009D5F13" w:rsidRDefault="004A5167" w:rsidP="009D5F13">
            <w:pPr>
              <w:rPr>
                <w:szCs w:val="22"/>
              </w:rPr>
            </w:pPr>
            <w:r>
              <w:rPr>
                <w:szCs w:val="22"/>
              </w:rPr>
              <w:t>Points Received</w:t>
            </w:r>
            <w:r w:rsidR="009D5F13">
              <w:rPr>
                <w:szCs w:val="22"/>
              </w:rPr>
              <w:br/>
              <w:t>(2</w:t>
            </w:r>
            <w:r w:rsidR="005E6ED7">
              <w:rPr>
                <w:szCs w:val="22"/>
              </w:rPr>
              <w:t>1</w:t>
            </w:r>
            <w:r w:rsidR="009D5F13">
              <w:rPr>
                <w:szCs w:val="22"/>
              </w:rPr>
              <w:t>)</w:t>
            </w:r>
          </w:p>
        </w:tc>
      </w:tr>
      <w:tr w:rsidR="004A5167" w14:paraId="0A27E56B" w14:textId="3DC317BE" w:rsidTr="005E6ED7">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872"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0072B822" w14:textId="1FEF1D1D" w:rsidR="004A5167" w:rsidRDefault="00F91351">
            <w:pPr>
              <w:spacing w:after="0"/>
              <w:rPr>
                <w:szCs w:val="22"/>
              </w:rPr>
            </w:pPr>
            <w:r>
              <w:rPr>
                <w:szCs w:val="22"/>
              </w:rPr>
              <w:t>1</w:t>
            </w:r>
          </w:p>
        </w:tc>
      </w:tr>
      <w:tr w:rsidR="004A5167" w14:paraId="1804E3F7" w14:textId="5D3D4028" w:rsidTr="005E6ED7">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872"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11D338E4" w14:textId="333CB754" w:rsidR="004A5167" w:rsidRDefault="00F91351">
            <w:pPr>
              <w:spacing w:after="0"/>
              <w:rPr>
                <w:szCs w:val="22"/>
              </w:rPr>
            </w:pPr>
            <w:r>
              <w:rPr>
                <w:szCs w:val="22"/>
              </w:rPr>
              <w:t>1</w:t>
            </w:r>
          </w:p>
        </w:tc>
      </w:tr>
      <w:tr w:rsidR="004A5167" w14:paraId="01011869" w14:textId="3C03E588" w:rsidTr="005E6ED7">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872"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7C896B45" w14:textId="3B51EA88" w:rsidR="004A5167" w:rsidRDefault="00F91351">
            <w:pPr>
              <w:spacing w:after="0"/>
              <w:rPr>
                <w:szCs w:val="22"/>
              </w:rPr>
            </w:pPr>
            <w:r>
              <w:rPr>
                <w:szCs w:val="22"/>
              </w:rPr>
              <w:t>1</w:t>
            </w:r>
          </w:p>
        </w:tc>
      </w:tr>
      <w:tr w:rsidR="004A5167" w14:paraId="71B520BF" w14:textId="227D5E11" w:rsidTr="005E6ED7">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872"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3E8E813A" w14:textId="509F3527" w:rsidR="004A5167" w:rsidRDefault="00F91351">
            <w:pPr>
              <w:spacing w:after="0"/>
              <w:rPr>
                <w:szCs w:val="22"/>
              </w:rPr>
            </w:pPr>
            <w:r>
              <w:rPr>
                <w:szCs w:val="22"/>
              </w:rPr>
              <w:t>1</w:t>
            </w:r>
          </w:p>
        </w:tc>
      </w:tr>
      <w:tr w:rsidR="004A5167" w14:paraId="6576FB8A" w14:textId="28B7FA8E" w:rsidTr="005E6ED7">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872" w:type="dxa"/>
            <w:tcBorders>
              <w:top w:val="single" w:sz="4" w:space="0" w:color="auto"/>
              <w:left w:val="single" w:sz="4" w:space="0" w:color="auto"/>
              <w:bottom w:val="single" w:sz="4" w:space="0" w:color="auto"/>
              <w:right w:val="single" w:sz="4" w:space="0" w:color="auto"/>
            </w:tcBorders>
            <w:hideMark/>
          </w:tcPr>
          <w:p w14:paraId="037F1A8A" w14:textId="2B4A3264"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r w:rsidR="00DD677D">
              <w:rPr>
                <w:rFonts w:eastAsia="SimSun"/>
                <w:szCs w:val="22"/>
                <w:lang w:eastAsia="zh-CN"/>
              </w:rPr>
              <w:t xml:space="preserve"> *</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3513F4B3" w14:textId="71D4AA03" w:rsidR="004A5167" w:rsidRDefault="00DD677D">
            <w:pPr>
              <w:spacing w:after="0"/>
              <w:rPr>
                <w:szCs w:val="22"/>
              </w:rPr>
            </w:pPr>
            <w:r>
              <w:rPr>
                <w:szCs w:val="22"/>
              </w:rPr>
              <w:t>NA</w:t>
            </w:r>
          </w:p>
        </w:tc>
      </w:tr>
      <w:tr w:rsidR="004A5167" w14:paraId="42B8FB04" w14:textId="6CA6782C" w:rsidTr="005E6ED7">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872"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495D32F5" w14:textId="4E87B8D3" w:rsidR="004A5167" w:rsidRDefault="00DD677D">
            <w:pPr>
              <w:spacing w:after="0"/>
              <w:rPr>
                <w:szCs w:val="22"/>
              </w:rPr>
            </w:pPr>
            <w:r>
              <w:rPr>
                <w:szCs w:val="22"/>
              </w:rPr>
              <w:t>1</w:t>
            </w:r>
          </w:p>
        </w:tc>
      </w:tr>
      <w:tr w:rsidR="004A5167" w14:paraId="054AB3C5" w14:textId="043C440B" w:rsidTr="005E6ED7">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872"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pPr>
              <w:spacing w:after="0"/>
              <w:rPr>
                <w:szCs w:val="22"/>
              </w:rPr>
            </w:pPr>
          </w:p>
        </w:tc>
        <w:tc>
          <w:tcPr>
            <w:tcW w:w="1060"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pPr>
              <w:spacing w:after="0"/>
              <w:rPr>
                <w:szCs w:val="22"/>
              </w:rPr>
            </w:pPr>
          </w:p>
        </w:tc>
      </w:tr>
      <w:tr w:rsidR="004A5167" w14:paraId="4051E5A4" w14:textId="41B7EF80" w:rsidTr="005E6ED7">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872"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486BC922" w14:textId="47CA6852" w:rsidR="004A5167" w:rsidRDefault="00DD677D">
            <w:pPr>
              <w:spacing w:after="0"/>
              <w:rPr>
                <w:szCs w:val="22"/>
              </w:rPr>
            </w:pPr>
            <w:r>
              <w:rPr>
                <w:szCs w:val="22"/>
              </w:rPr>
              <w:t>1</w:t>
            </w:r>
          </w:p>
        </w:tc>
      </w:tr>
      <w:tr w:rsidR="004A5167" w14:paraId="215D37D2" w14:textId="3EE95B07" w:rsidTr="005E6ED7">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lastRenderedPageBreak/>
              <w:t>7b</w:t>
            </w:r>
          </w:p>
        </w:tc>
        <w:tc>
          <w:tcPr>
            <w:tcW w:w="6872"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1955F323" w14:textId="3B10DA52" w:rsidR="004A5167" w:rsidRDefault="00DD677D">
            <w:pPr>
              <w:spacing w:after="0"/>
              <w:rPr>
                <w:szCs w:val="22"/>
              </w:rPr>
            </w:pPr>
            <w:r>
              <w:rPr>
                <w:szCs w:val="22"/>
              </w:rPr>
              <w:t>1</w:t>
            </w:r>
          </w:p>
        </w:tc>
      </w:tr>
      <w:tr w:rsidR="004A5167" w14:paraId="66FEFEB8" w14:textId="7164306E" w:rsidTr="005E6ED7">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t>7c</w:t>
            </w:r>
          </w:p>
        </w:tc>
        <w:tc>
          <w:tcPr>
            <w:tcW w:w="6872"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2BA2D4A3" w14:textId="10944F0A" w:rsidR="004A5167" w:rsidRDefault="00DD677D">
            <w:pPr>
              <w:spacing w:after="0"/>
              <w:rPr>
                <w:szCs w:val="22"/>
              </w:rPr>
            </w:pPr>
            <w:r>
              <w:rPr>
                <w:szCs w:val="22"/>
              </w:rPr>
              <w:t>1</w:t>
            </w:r>
          </w:p>
        </w:tc>
      </w:tr>
      <w:tr w:rsidR="004A5167" w14:paraId="26D058BA" w14:textId="7A26B2A4" w:rsidTr="005E6ED7">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872"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39A02953" w14:textId="24A8DE8B" w:rsidR="004A5167" w:rsidRDefault="00DD677D">
            <w:pPr>
              <w:spacing w:after="0"/>
              <w:rPr>
                <w:szCs w:val="22"/>
              </w:rPr>
            </w:pPr>
            <w:r>
              <w:rPr>
                <w:szCs w:val="22"/>
              </w:rPr>
              <w:t>1</w:t>
            </w:r>
          </w:p>
        </w:tc>
      </w:tr>
      <w:tr w:rsidR="004A5167" w14:paraId="51E52252" w14:textId="4A95FCEF" w:rsidTr="005E6ED7">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872"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pPr>
              <w:spacing w:after="0"/>
              <w:rPr>
                <w:szCs w:val="22"/>
              </w:rPr>
            </w:pPr>
          </w:p>
        </w:tc>
        <w:tc>
          <w:tcPr>
            <w:tcW w:w="1060"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pPr>
              <w:spacing w:after="0"/>
              <w:rPr>
                <w:szCs w:val="22"/>
              </w:rPr>
            </w:pPr>
          </w:p>
        </w:tc>
      </w:tr>
      <w:tr w:rsidR="004A5167" w14:paraId="263476EB" w14:textId="5D9AEEFC" w:rsidTr="005E6ED7">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872"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1BCF2B24" w14:textId="7D6E3EE7" w:rsidR="004A5167" w:rsidRDefault="00DD677D">
            <w:pPr>
              <w:spacing w:after="0"/>
              <w:rPr>
                <w:szCs w:val="22"/>
              </w:rPr>
            </w:pPr>
            <w:r>
              <w:rPr>
                <w:szCs w:val="22"/>
              </w:rPr>
              <w:t>1</w:t>
            </w:r>
          </w:p>
        </w:tc>
      </w:tr>
      <w:tr w:rsidR="004A5167" w14:paraId="34B8483F" w14:textId="5C7644F6" w:rsidTr="005E6ED7">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872"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4040674F" w14:textId="09701DE8" w:rsidR="004A5167" w:rsidRDefault="00DD677D">
            <w:pPr>
              <w:spacing w:after="0"/>
              <w:rPr>
                <w:szCs w:val="22"/>
              </w:rPr>
            </w:pPr>
            <w:r>
              <w:rPr>
                <w:szCs w:val="22"/>
              </w:rPr>
              <w:t>1</w:t>
            </w:r>
          </w:p>
        </w:tc>
      </w:tr>
      <w:tr w:rsidR="004A5167" w14:paraId="331820AE" w14:textId="185F7119" w:rsidTr="005E6ED7">
        <w:trPr>
          <w:trHeight w:val="1169"/>
        </w:trPr>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872"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20827FDC" w14:textId="79BA1968" w:rsidR="004A5167" w:rsidRDefault="00A3679D">
            <w:pPr>
              <w:spacing w:after="0"/>
              <w:rPr>
                <w:szCs w:val="22"/>
              </w:rPr>
            </w:pPr>
            <w:r>
              <w:rPr>
                <w:szCs w:val="22"/>
              </w:rPr>
              <w:t>0 – Not Hydro method</w:t>
            </w:r>
          </w:p>
        </w:tc>
      </w:tr>
      <w:tr w:rsidR="004A5167" w14:paraId="2339E40C" w14:textId="506FB234" w:rsidTr="005E6ED7">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872"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681458EB" w14:textId="45807274" w:rsidR="004A5167" w:rsidRDefault="00A3679D">
            <w:pPr>
              <w:spacing w:after="0"/>
              <w:rPr>
                <w:szCs w:val="22"/>
              </w:rPr>
            </w:pPr>
            <w:r>
              <w:rPr>
                <w:szCs w:val="22"/>
              </w:rPr>
              <w:t>1</w:t>
            </w:r>
          </w:p>
        </w:tc>
      </w:tr>
      <w:tr w:rsidR="004A5167" w14:paraId="42EFFCEF" w14:textId="24C078E8" w:rsidTr="005E6ED7">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872"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pPr>
              <w:spacing w:after="0"/>
              <w:rPr>
                <w:szCs w:val="22"/>
              </w:rPr>
            </w:pPr>
          </w:p>
        </w:tc>
        <w:tc>
          <w:tcPr>
            <w:tcW w:w="1060"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pPr>
              <w:spacing w:after="0"/>
              <w:rPr>
                <w:szCs w:val="22"/>
              </w:rPr>
            </w:pPr>
          </w:p>
        </w:tc>
      </w:tr>
      <w:tr w:rsidR="004A5167" w14:paraId="71807132" w14:textId="5F5B0CA8" w:rsidTr="005E6ED7">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872"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43016771" w14:textId="6BB3A454" w:rsidR="004A5167" w:rsidRDefault="00A3679D">
            <w:pPr>
              <w:spacing w:after="0"/>
              <w:rPr>
                <w:szCs w:val="22"/>
              </w:rPr>
            </w:pPr>
            <w:r>
              <w:rPr>
                <w:szCs w:val="22"/>
              </w:rPr>
              <w:t>1</w:t>
            </w:r>
          </w:p>
        </w:tc>
      </w:tr>
      <w:tr w:rsidR="004A5167" w14:paraId="0B8D0F55" w14:textId="756E7E52" w:rsidTr="005E6ED7">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872"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2AF11144" w14:textId="08D44B80" w:rsidR="004A5167" w:rsidRDefault="004A5167">
            <w:pPr>
              <w:spacing w:after="0"/>
              <w:rPr>
                <w:szCs w:val="22"/>
              </w:rPr>
            </w:pPr>
          </w:p>
        </w:tc>
      </w:tr>
      <w:tr w:rsidR="004A5167" w14:paraId="04880131" w14:textId="4FCC4F28" w:rsidTr="005E6ED7">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872"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pPr>
              <w:spacing w:after="0"/>
              <w:rPr>
                <w:szCs w:val="22"/>
              </w:rPr>
            </w:pPr>
            <w:r>
              <w:rPr>
                <w:szCs w:val="22"/>
              </w:rPr>
              <w:t>1</w:t>
            </w:r>
          </w:p>
        </w:tc>
        <w:tc>
          <w:tcPr>
            <w:tcW w:w="1060" w:type="dxa"/>
            <w:tcBorders>
              <w:top w:val="single" w:sz="4" w:space="0" w:color="auto"/>
              <w:left w:val="single" w:sz="4" w:space="0" w:color="auto"/>
              <w:bottom w:val="single" w:sz="4" w:space="0" w:color="auto"/>
              <w:right w:val="single" w:sz="4" w:space="0" w:color="auto"/>
            </w:tcBorders>
          </w:tcPr>
          <w:p w14:paraId="6C059C14" w14:textId="09DC73A1" w:rsidR="004A5167" w:rsidRDefault="00BA0A1E">
            <w:pPr>
              <w:spacing w:after="0"/>
              <w:rPr>
                <w:szCs w:val="22"/>
              </w:rPr>
            </w:pPr>
            <w:r>
              <w:rPr>
                <w:szCs w:val="22"/>
              </w:rPr>
              <w:t>0</w:t>
            </w:r>
          </w:p>
        </w:tc>
      </w:tr>
      <w:tr w:rsidR="005E6ED7" w14:paraId="53CE3FE0" w14:textId="79F4E98A" w:rsidTr="005E6ED7">
        <w:tc>
          <w:tcPr>
            <w:tcW w:w="535" w:type="dxa"/>
            <w:tcBorders>
              <w:top w:val="single" w:sz="4" w:space="0" w:color="auto"/>
              <w:left w:val="single" w:sz="4" w:space="0" w:color="auto"/>
              <w:bottom w:val="single" w:sz="4" w:space="0" w:color="auto"/>
              <w:right w:val="single" w:sz="4" w:space="0" w:color="auto"/>
            </w:tcBorders>
            <w:hideMark/>
          </w:tcPr>
          <w:p w14:paraId="70A2759C" w14:textId="2DFCCB02" w:rsidR="005E6ED7" w:rsidRDefault="005E6ED7" w:rsidP="005E6ED7">
            <w:pPr>
              <w:spacing w:after="0"/>
              <w:rPr>
                <w:szCs w:val="22"/>
              </w:rPr>
            </w:pPr>
            <w:r>
              <w:rPr>
                <w:szCs w:val="22"/>
              </w:rPr>
              <w:t>9d</w:t>
            </w:r>
          </w:p>
        </w:tc>
        <w:tc>
          <w:tcPr>
            <w:tcW w:w="6872" w:type="dxa"/>
            <w:tcBorders>
              <w:top w:val="single" w:sz="4" w:space="0" w:color="auto"/>
              <w:left w:val="single" w:sz="4" w:space="0" w:color="auto"/>
              <w:bottom w:val="single" w:sz="4" w:space="0" w:color="auto"/>
              <w:right w:val="single" w:sz="4" w:space="0" w:color="auto"/>
            </w:tcBorders>
          </w:tcPr>
          <w:p w14:paraId="6168D05E" w14:textId="77777777" w:rsidR="005E6ED7" w:rsidRPr="00DB2E2B" w:rsidRDefault="005E6ED7" w:rsidP="005E6ED7">
            <w:pPr>
              <w:pStyle w:val="LetteredLista"/>
              <w:spacing w:after="0" w:line="240" w:lineRule="auto"/>
              <w:ind w:left="360"/>
              <w:rPr>
                <w:u w:val="single"/>
              </w:rPr>
            </w:pPr>
            <w:r w:rsidRPr="00DB2E2B">
              <w:rPr>
                <w:u w:val="single"/>
              </w:rPr>
              <w:t>Is there complete speciation data of PM or organic gas provided?</w:t>
            </w:r>
          </w:p>
          <w:p w14:paraId="0D0E91AD" w14:textId="77777777" w:rsidR="005E6ED7" w:rsidRDefault="005E6ED7" w:rsidP="005E6ED7">
            <w:pPr>
              <w:pStyle w:val="LetteredLista"/>
              <w:spacing w:after="0" w:line="240" w:lineRule="auto"/>
              <w:ind w:left="360"/>
            </w:pPr>
          </w:p>
          <w:p w14:paraId="02F74011" w14:textId="77777777" w:rsidR="005E6ED7" w:rsidRDefault="005E6ED7" w:rsidP="005E6ED7">
            <w:pPr>
              <w:pStyle w:val="LetteredLista"/>
              <w:spacing w:after="0" w:line="240" w:lineRule="auto"/>
              <w:ind w:left="0" w:firstLine="0"/>
            </w:pPr>
            <w:r w:rsidRPr="00DB2E2B">
              <w:t>For organic gas, does the profile include a total amount of gaseous organic compounds (TOG), TOG</w:t>
            </w:r>
            <w:r>
              <w:t xml:space="preserve"> should include:</w:t>
            </w:r>
          </w:p>
          <w:p w14:paraId="626171B7" w14:textId="77777777" w:rsidR="005E6ED7" w:rsidRDefault="005E6ED7" w:rsidP="005E6ED7">
            <w:pPr>
              <w:pStyle w:val="LetteredLista"/>
              <w:spacing w:after="0" w:line="240" w:lineRule="auto"/>
              <w:ind w:firstLine="0"/>
            </w:pPr>
            <w:r>
              <w:t xml:space="preserve">(1) methane; </w:t>
            </w:r>
          </w:p>
          <w:p w14:paraId="4F545365" w14:textId="77777777" w:rsidR="005E6ED7" w:rsidRDefault="005E6ED7" w:rsidP="005E6ED7">
            <w:pPr>
              <w:pStyle w:val="LetteredLista"/>
              <w:spacing w:after="0" w:line="240" w:lineRule="auto"/>
              <w:ind w:firstLine="0"/>
            </w:pPr>
            <w:r>
              <w:t xml:space="preserve">(2) alkanes, alkenes and aromatic VOC; </w:t>
            </w:r>
            <w:r>
              <w:br/>
              <w:t>(3) alcohols;</w:t>
            </w:r>
          </w:p>
          <w:p w14:paraId="71103955" w14:textId="77777777" w:rsidR="005E6ED7" w:rsidRDefault="005E6ED7" w:rsidP="005E6ED7">
            <w:pPr>
              <w:pStyle w:val="LetteredLista"/>
              <w:spacing w:after="0" w:line="240" w:lineRule="auto"/>
              <w:ind w:firstLine="0"/>
            </w:pPr>
            <w:r>
              <w:t>(4) aldehydes.</w:t>
            </w:r>
          </w:p>
          <w:p w14:paraId="16746472" w14:textId="77777777" w:rsidR="005E6ED7" w:rsidRDefault="005E6ED7" w:rsidP="005E6ED7">
            <w:pPr>
              <w:pStyle w:val="LetteredLista"/>
              <w:spacing w:after="0" w:line="240" w:lineRule="auto"/>
              <w:ind w:firstLine="0"/>
            </w:pPr>
          </w:p>
          <w:p w14:paraId="0A3E38EB" w14:textId="77777777" w:rsidR="005E6ED7" w:rsidRDefault="005E6ED7" w:rsidP="005E6ED7">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101A3823" w14:textId="77777777" w:rsidR="005E6ED7" w:rsidRDefault="005E6ED7" w:rsidP="005E6ED7">
            <w:pPr>
              <w:pStyle w:val="BodyTextNoSpaceAfter"/>
              <w:ind w:left="1080"/>
              <w:rPr>
                <w:rFonts w:eastAsia="SimSun"/>
                <w:szCs w:val="22"/>
                <w:lang w:eastAsia="zh-CN"/>
              </w:rPr>
            </w:pPr>
            <w:r>
              <w:rPr>
                <w:rFonts w:eastAsia="SimSun"/>
                <w:szCs w:val="22"/>
                <w:lang w:eastAsia="zh-CN"/>
              </w:rPr>
              <w:t xml:space="preserve">(1) EC and OC; </w:t>
            </w:r>
          </w:p>
          <w:p w14:paraId="58E842FF" w14:textId="77777777" w:rsidR="005E6ED7" w:rsidRDefault="005E6ED7" w:rsidP="005E6ED7">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615F17E3" w14:textId="77777777" w:rsidR="005E6ED7" w:rsidRDefault="005E6ED7" w:rsidP="005E6ED7">
            <w:pPr>
              <w:pStyle w:val="BodyTextNoSpaceAfter"/>
              <w:ind w:left="1080"/>
              <w:rPr>
                <w:rFonts w:eastAsia="SimSun"/>
                <w:szCs w:val="22"/>
                <w:lang w:eastAsia="zh-CN"/>
              </w:rPr>
            </w:pPr>
            <w:r>
              <w:rPr>
                <w:rFonts w:eastAsia="SimSun"/>
                <w:szCs w:val="22"/>
                <w:lang w:eastAsia="zh-CN"/>
              </w:rPr>
              <w:t xml:space="preserve">(3) metals/inorganics. </w:t>
            </w:r>
          </w:p>
          <w:p w14:paraId="182444D8" w14:textId="77777777" w:rsidR="005E6ED7" w:rsidRDefault="005E6ED7" w:rsidP="005E6ED7">
            <w:pPr>
              <w:spacing w:after="0"/>
              <w:rPr>
                <w:rFonts w:eastAsia="SimSun"/>
                <w:szCs w:val="22"/>
                <w:lang w:eastAsia="zh-CN"/>
              </w:rPr>
            </w:pPr>
            <w:r>
              <w:rPr>
                <w:rFonts w:eastAsia="SimSun"/>
                <w:szCs w:val="22"/>
                <w:lang w:eastAsia="zh-CN"/>
              </w:rPr>
              <w:t xml:space="preserve">Higher scores are given if PAHs and SVOCs are also available. </w:t>
            </w:r>
          </w:p>
          <w:p w14:paraId="4271E317" w14:textId="77777777" w:rsidR="005E6ED7" w:rsidRDefault="005E6ED7" w:rsidP="005E6ED7">
            <w:pPr>
              <w:spacing w:after="0"/>
              <w:ind w:left="342" w:hanging="342"/>
              <w:rPr>
                <w:rFonts w:eastAsia="SimSun"/>
                <w:szCs w:val="22"/>
                <w:lang w:eastAsia="zh-CN"/>
              </w:rPr>
            </w:pPr>
          </w:p>
          <w:p w14:paraId="2621D448" w14:textId="77777777" w:rsidR="005E6ED7" w:rsidRDefault="005E6ED7" w:rsidP="005E6ED7">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7AD98959" w14:textId="77777777" w:rsidR="005E6ED7" w:rsidRPr="00DB2E2B" w:rsidRDefault="005E6ED7" w:rsidP="005E6ED7">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06770835" w14:textId="77777777" w:rsidR="005E6ED7" w:rsidRDefault="005E6ED7" w:rsidP="005E6ED7">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9FAD572" w14:textId="073D8D50" w:rsidR="005E6ED7" w:rsidRDefault="005E6ED7" w:rsidP="005E6ED7">
            <w:pPr>
              <w:pStyle w:val="LetteredLista"/>
              <w:spacing w:after="0" w:line="240" w:lineRule="auto"/>
              <w:ind w:left="0" w:firstLine="0"/>
            </w:pPr>
            <w:r>
              <w:t>Scoring guidance for Hg profiles: One species=2, Two species=6, all three species=10</w:t>
            </w:r>
            <w:bookmarkStart w:id="1" w:name="_GoBack"/>
            <w:bookmarkEnd w:id="1"/>
          </w:p>
        </w:tc>
        <w:tc>
          <w:tcPr>
            <w:tcW w:w="883" w:type="dxa"/>
            <w:tcBorders>
              <w:top w:val="single" w:sz="4" w:space="0" w:color="auto"/>
              <w:left w:val="single" w:sz="4" w:space="0" w:color="auto"/>
              <w:bottom w:val="single" w:sz="4" w:space="0" w:color="auto"/>
              <w:right w:val="single" w:sz="4" w:space="0" w:color="auto"/>
            </w:tcBorders>
            <w:hideMark/>
          </w:tcPr>
          <w:p w14:paraId="3D4C62DA" w14:textId="77777777" w:rsidR="005E6ED7" w:rsidRDefault="005E6ED7" w:rsidP="005E6ED7">
            <w:pPr>
              <w:spacing w:after="0"/>
              <w:jc w:val="center"/>
              <w:rPr>
                <w:szCs w:val="22"/>
              </w:rPr>
            </w:pPr>
          </w:p>
          <w:p w14:paraId="36792BA0" w14:textId="77777777" w:rsidR="005E6ED7" w:rsidRDefault="005E6ED7" w:rsidP="005E6ED7">
            <w:pPr>
              <w:spacing w:after="0"/>
              <w:jc w:val="center"/>
              <w:rPr>
                <w:szCs w:val="22"/>
              </w:rPr>
            </w:pPr>
          </w:p>
          <w:p w14:paraId="618B5837" w14:textId="77777777" w:rsidR="005E6ED7" w:rsidRDefault="005E6ED7" w:rsidP="005E6ED7">
            <w:pPr>
              <w:spacing w:after="0"/>
              <w:jc w:val="center"/>
              <w:rPr>
                <w:szCs w:val="22"/>
              </w:rPr>
            </w:pPr>
          </w:p>
          <w:p w14:paraId="39C40D93" w14:textId="77777777" w:rsidR="005E6ED7" w:rsidRDefault="005E6ED7" w:rsidP="005E6ED7">
            <w:pPr>
              <w:spacing w:after="0"/>
              <w:jc w:val="center"/>
              <w:rPr>
                <w:szCs w:val="22"/>
              </w:rPr>
            </w:pPr>
          </w:p>
          <w:p w14:paraId="314980D8" w14:textId="77777777" w:rsidR="005E6ED7" w:rsidRDefault="005E6ED7" w:rsidP="005E6ED7">
            <w:pPr>
              <w:spacing w:after="0"/>
              <w:jc w:val="center"/>
              <w:rPr>
                <w:szCs w:val="22"/>
              </w:rPr>
            </w:pPr>
          </w:p>
          <w:p w14:paraId="6BE09A09" w14:textId="77777777" w:rsidR="005E6ED7" w:rsidRDefault="005E6ED7" w:rsidP="005E6ED7">
            <w:pPr>
              <w:spacing w:after="0"/>
              <w:jc w:val="center"/>
              <w:rPr>
                <w:szCs w:val="22"/>
              </w:rPr>
            </w:pPr>
          </w:p>
          <w:p w14:paraId="2282349F" w14:textId="77777777" w:rsidR="005E6ED7" w:rsidRDefault="005E6ED7" w:rsidP="005E6ED7">
            <w:pPr>
              <w:spacing w:after="0"/>
              <w:jc w:val="center"/>
              <w:rPr>
                <w:szCs w:val="22"/>
              </w:rPr>
            </w:pPr>
          </w:p>
          <w:p w14:paraId="78297A38" w14:textId="77777777" w:rsidR="005E6ED7" w:rsidRDefault="005E6ED7" w:rsidP="005E6ED7">
            <w:pPr>
              <w:spacing w:after="0"/>
              <w:jc w:val="center"/>
              <w:rPr>
                <w:szCs w:val="22"/>
              </w:rPr>
            </w:pPr>
          </w:p>
          <w:p w14:paraId="6A42BAF7" w14:textId="77777777" w:rsidR="005E6ED7" w:rsidRDefault="005E6ED7" w:rsidP="005E6ED7">
            <w:pPr>
              <w:spacing w:after="0"/>
              <w:jc w:val="center"/>
              <w:rPr>
                <w:szCs w:val="22"/>
              </w:rPr>
            </w:pPr>
          </w:p>
          <w:p w14:paraId="1D0B830E" w14:textId="77777777" w:rsidR="005E6ED7" w:rsidRDefault="005E6ED7" w:rsidP="005E6ED7">
            <w:pPr>
              <w:spacing w:after="0"/>
              <w:jc w:val="center"/>
              <w:rPr>
                <w:szCs w:val="22"/>
              </w:rPr>
            </w:pPr>
          </w:p>
          <w:p w14:paraId="5DAF6416" w14:textId="77777777" w:rsidR="005E6ED7" w:rsidRDefault="005E6ED7" w:rsidP="005E6ED7">
            <w:pPr>
              <w:spacing w:after="0"/>
              <w:jc w:val="center"/>
              <w:rPr>
                <w:szCs w:val="22"/>
              </w:rPr>
            </w:pPr>
            <w:r>
              <w:rPr>
                <w:szCs w:val="22"/>
              </w:rPr>
              <w:t>1-10</w:t>
            </w:r>
          </w:p>
          <w:p w14:paraId="76DB3D5E" w14:textId="6DF07884" w:rsidR="005E6ED7" w:rsidRDefault="005E6ED7" w:rsidP="005E6ED7">
            <w:pPr>
              <w:spacing w:after="0"/>
              <w:rPr>
                <w:szCs w:val="22"/>
              </w:rPr>
            </w:pPr>
          </w:p>
        </w:tc>
        <w:tc>
          <w:tcPr>
            <w:tcW w:w="1060" w:type="dxa"/>
            <w:tcBorders>
              <w:top w:val="single" w:sz="4" w:space="0" w:color="auto"/>
              <w:left w:val="single" w:sz="4" w:space="0" w:color="auto"/>
              <w:bottom w:val="single" w:sz="4" w:space="0" w:color="auto"/>
              <w:right w:val="single" w:sz="4" w:space="0" w:color="auto"/>
            </w:tcBorders>
          </w:tcPr>
          <w:p w14:paraId="7D67EE2B" w14:textId="77777777" w:rsidR="005E6ED7" w:rsidRDefault="005E6ED7" w:rsidP="005E6ED7">
            <w:pPr>
              <w:spacing w:after="0"/>
              <w:rPr>
                <w:szCs w:val="22"/>
              </w:rPr>
            </w:pPr>
          </w:p>
          <w:p w14:paraId="15F96AEC" w14:textId="77777777" w:rsidR="005E6ED7" w:rsidRDefault="005E6ED7" w:rsidP="005E6ED7">
            <w:pPr>
              <w:spacing w:after="0"/>
              <w:rPr>
                <w:szCs w:val="22"/>
              </w:rPr>
            </w:pPr>
          </w:p>
          <w:p w14:paraId="43B0556F" w14:textId="1728DED6" w:rsidR="005E6ED7" w:rsidRDefault="005E6ED7" w:rsidP="005E6ED7">
            <w:pPr>
              <w:spacing w:after="0"/>
              <w:rPr>
                <w:szCs w:val="22"/>
              </w:rPr>
            </w:pPr>
            <w:r>
              <w:rPr>
                <w:szCs w:val="22"/>
              </w:rPr>
              <w:t>6 – didn’t mention Hg in particulate form. However, not expected for this source type. No statement about particulate form in paper.</w:t>
            </w:r>
          </w:p>
        </w:tc>
      </w:tr>
      <w:tr w:rsidR="005E6ED7" w14:paraId="4471C13D" w14:textId="6C3B3BD8" w:rsidTr="005E6ED7">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5E6ED7" w:rsidRDefault="005E6ED7" w:rsidP="005E6ED7">
            <w:pPr>
              <w:spacing w:after="0"/>
              <w:rPr>
                <w:szCs w:val="22"/>
              </w:rPr>
            </w:pPr>
            <w:r>
              <w:rPr>
                <w:szCs w:val="22"/>
              </w:rPr>
              <w:t>10</w:t>
            </w:r>
          </w:p>
        </w:tc>
        <w:tc>
          <w:tcPr>
            <w:tcW w:w="6872" w:type="dxa"/>
            <w:tcBorders>
              <w:top w:val="single" w:sz="4" w:space="0" w:color="auto"/>
              <w:left w:val="single" w:sz="4" w:space="0" w:color="auto"/>
              <w:bottom w:val="single" w:sz="4" w:space="0" w:color="auto"/>
              <w:right w:val="single" w:sz="4" w:space="0" w:color="auto"/>
            </w:tcBorders>
            <w:hideMark/>
          </w:tcPr>
          <w:p w14:paraId="71A26183" w14:textId="77777777" w:rsidR="005E6ED7" w:rsidRDefault="005E6ED7" w:rsidP="005E6ED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5E6ED7" w:rsidRDefault="005E6ED7" w:rsidP="005E6ED7">
            <w:pPr>
              <w:spacing w:after="0"/>
              <w:rPr>
                <w:szCs w:val="22"/>
              </w:rPr>
            </w:pPr>
            <w:r>
              <w:rPr>
                <w:szCs w:val="22"/>
              </w:rPr>
              <w:t>1-3</w:t>
            </w:r>
          </w:p>
        </w:tc>
        <w:tc>
          <w:tcPr>
            <w:tcW w:w="1060" w:type="dxa"/>
            <w:tcBorders>
              <w:top w:val="single" w:sz="4" w:space="0" w:color="auto"/>
              <w:left w:val="single" w:sz="4" w:space="0" w:color="auto"/>
              <w:bottom w:val="single" w:sz="4" w:space="0" w:color="auto"/>
              <w:right w:val="single" w:sz="4" w:space="0" w:color="auto"/>
            </w:tcBorders>
          </w:tcPr>
          <w:p w14:paraId="3773D072" w14:textId="2431D588" w:rsidR="005E6ED7" w:rsidRDefault="005E6ED7" w:rsidP="005E6ED7">
            <w:pPr>
              <w:spacing w:after="0"/>
              <w:rPr>
                <w:szCs w:val="22"/>
              </w:rPr>
            </w:pPr>
            <w:r>
              <w:rPr>
                <w:szCs w:val="22"/>
              </w:rPr>
              <w:t>2</w:t>
            </w:r>
          </w:p>
        </w:tc>
      </w:tr>
    </w:tbl>
    <w:p w14:paraId="6CD968B0" w14:textId="60110018" w:rsidR="00DC5598" w:rsidRPr="005E6ED7"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 xml:space="preserve">Bray, C.D., Strum, M., Simon, H., Riddick, L., </w:t>
      </w:r>
      <w:proofErr w:type="spellStart"/>
      <w:r>
        <w:rPr>
          <w:rFonts w:eastAsia="SimSun"/>
          <w:sz w:val="20"/>
          <w:lang w:eastAsia="zh-CN"/>
        </w:rPr>
        <w:t>Kosusko</w:t>
      </w:r>
      <w:proofErr w:type="spellEnd"/>
      <w:r>
        <w:rPr>
          <w:rFonts w:eastAsia="SimSun"/>
          <w:sz w:val="20"/>
          <w:lang w:eastAsia="zh-CN"/>
        </w:rPr>
        <w:t>, M., Menetrez, M., Hays, M.D., Rao, V., 2019. An Assessment of Important SPECIATE Profiles in the EPA Emissions Modeling Platform and Current Data Gaps. Atmospheric Environment 207, 93-104. DOI: 10.1016/j.atmosenv.2019.03.013</w:t>
      </w:r>
    </w:p>
    <w:sectPr w:rsidR="00DC5598" w:rsidRPr="005E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60915"/>
    <w:rsid w:val="000635E9"/>
    <w:rsid w:val="00141A20"/>
    <w:rsid w:val="00183DF1"/>
    <w:rsid w:val="002041B7"/>
    <w:rsid w:val="00253A7E"/>
    <w:rsid w:val="004A5167"/>
    <w:rsid w:val="0056461C"/>
    <w:rsid w:val="005E6ED7"/>
    <w:rsid w:val="00614213"/>
    <w:rsid w:val="006B71EC"/>
    <w:rsid w:val="00877E4E"/>
    <w:rsid w:val="009D5F13"/>
    <w:rsid w:val="00A066B1"/>
    <w:rsid w:val="00A3679D"/>
    <w:rsid w:val="00A404B5"/>
    <w:rsid w:val="00AD06A8"/>
    <w:rsid w:val="00BA0A1E"/>
    <w:rsid w:val="00C72A29"/>
    <w:rsid w:val="00DB6914"/>
    <w:rsid w:val="00DC5598"/>
    <w:rsid w:val="00DD677D"/>
    <w:rsid w:val="00E40302"/>
    <w:rsid w:val="00F91351"/>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semiHidden/>
    <w:unhideWhenUsed/>
    <w:rsid w:val="00DC5598"/>
    <w:rPr>
      <w:lang w:val="en"/>
    </w:rPr>
  </w:style>
  <w:style w:type="character" w:customStyle="1" w:styleId="BodyTextChar">
    <w:name w:val="Body Text Char"/>
    <w:basedOn w:val="DefaultParagraphFont"/>
    <w:link w:val="BodyText"/>
    <w:uiPriority w:val="99"/>
    <w:semiHidden/>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2.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3.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8EAC7-571B-4AF1-8568-CF96A1EECF23}">
  <ds:schemaRefs>
    <ds:schemaRef ds:uri="http://www.w3.org/XML/1998/namespace"/>
    <ds:schemaRef ds:uri="http://schemas.microsoft.com/sharepoint.v3"/>
    <ds:schemaRef ds:uri="http://schemas.microsoft.com/office/infopath/2007/PartnerControls"/>
    <ds:schemaRef ds:uri="http://purl.org/dc/elements/1.1/"/>
    <ds:schemaRef ds:uri="http://schemas.openxmlformats.org/package/2006/metadata/core-properties"/>
    <ds:schemaRef ds:uri="8f75adca-0fe3-4657-b07a-186b256b984e"/>
    <ds:schemaRef ds:uri="7d7b659b-c050-4388-b6f3-49109a48db57"/>
    <ds:schemaRef ds:uri="http://schemas.microsoft.com/sharepoint/v3/fields"/>
    <ds:schemaRef ds:uri="http://schemas.microsoft.com/office/2006/metadata/properties"/>
    <ds:schemaRef ds:uri="http://schemas.microsoft.com/office/2006/documentManagement/types"/>
    <ds:schemaRef ds:uri="http://purl.org/dc/terms/"/>
    <ds:schemaRef ds:uri="4ffa91fb-a0ff-4ac5-b2db-65c790d184a4"/>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2</cp:revision>
  <dcterms:created xsi:type="dcterms:W3CDTF">2020-06-04T03:26:00Z</dcterms:created>
  <dcterms:modified xsi:type="dcterms:W3CDTF">2020-06-04T03:26:00Z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