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0B01" w14:textId="43319D92" w:rsidR="00D360C1" w:rsidRPr="00A6061A" w:rsidRDefault="00A7333F" w:rsidP="00387957">
      <w:pPr>
        <w:pStyle w:val="Title"/>
      </w:pPr>
      <w:r>
        <w:t>Asphalt Paving</w:t>
      </w:r>
    </w:p>
    <w:p w14:paraId="7B5C1AD9" w14:textId="77777777" w:rsidR="00D360C1" w:rsidRPr="00886F17" w:rsidRDefault="00D360C1" w:rsidP="00387957">
      <w:pPr>
        <w:pStyle w:val="Heading1"/>
      </w:pPr>
      <w:r w:rsidRPr="00886F17">
        <w:t>Source Category Description</w:t>
      </w:r>
    </w:p>
    <w:p w14:paraId="56177C6D" w14:textId="77777777" w:rsidR="00744BEC" w:rsidRDefault="00744BEC" w:rsidP="00D360C1">
      <w:pPr>
        <w:widowControl/>
        <w:tabs>
          <w:tab w:val="left" w:pos="0"/>
        </w:tabs>
        <w:rPr>
          <w:spacing w:val="-1"/>
        </w:rPr>
      </w:pPr>
      <w:r w:rsidRPr="005E53E7">
        <w:rPr>
          <w:spacing w:val="-1"/>
        </w:rPr>
        <w:t xml:space="preserve">Asphalt paving is </w:t>
      </w:r>
      <w:r>
        <w:rPr>
          <w:spacing w:val="-1"/>
        </w:rPr>
        <w:t xml:space="preserve">the process of applying asphalt concrete to seal or repair the surface of </w:t>
      </w:r>
      <w:r w:rsidRPr="005E53E7">
        <w:rPr>
          <w:spacing w:val="-1"/>
        </w:rPr>
        <w:t>roads, parking lots, drive</w:t>
      </w:r>
      <w:r>
        <w:rPr>
          <w:spacing w:val="-1"/>
        </w:rPr>
        <w:t>way</w:t>
      </w:r>
      <w:r w:rsidRPr="005E53E7">
        <w:rPr>
          <w:spacing w:val="-1"/>
        </w:rPr>
        <w:t>s,</w:t>
      </w:r>
      <w:r>
        <w:rPr>
          <w:spacing w:val="-1"/>
        </w:rPr>
        <w:t xml:space="preserve"> </w:t>
      </w:r>
      <w:r w:rsidRPr="005E53E7">
        <w:rPr>
          <w:spacing w:val="-1"/>
        </w:rPr>
        <w:t xml:space="preserve">walkways, </w:t>
      </w:r>
      <w:r>
        <w:rPr>
          <w:spacing w:val="-1"/>
        </w:rPr>
        <w:t>or</w:t>
      </w:r>
      <w:r w:rsidRPr="005E53E7">
        <w:rPr>
          <w:spacing w:val="-1"/>
        </w:rPr>
        <w:t xml:space="preserve"> airport runways</w:t>
      </w:r>
      <w:r>
        <w:rPr>
          <w:spacing w:val="-1"/>
        </w:rPr>
        <w:t xml:space="preserve">. </w:t>
      </w:r>
      <w:r w:rsidRPr="00362C96">
        <w:t>A</w:t>
      </w:r>
      <w:r w:rsidRPr="00362C96">
        <w:rPr>
          <w:spacing w:val="-1"/>
        </w:rPr>
        <w:t>sphalt</w:t>
      </w:r>
      <w:r w:rsidRPr="005E53E7">
        <w:rPr>
          <w:spacing w:val="-1"/>
        </w:rPr>
        <w:t xml:space="preserve"> concrete is a </w:t>
      </w:r>
      <w:r>
        <w:rPr>
          <w:spacing w:val="-1"/>
        </w:rPr>
        <w:t>composite material comprised</w:t>
      </w:r>
      <w:r w:rsidRPr="005E53E7">
        <w:rPr>
          <w:spacing w:val="-1"/>
        </w:rPr>
        <w:t xml:space="preserve"> of </w:t>
      </w:r>
      <w:r>
        <w:rPr>
          <w:spacing w:val="-1"/>
        </w:rPr>
        <w:t>a binder</w:t>
      </w:r>
      <w:r w:rsidRPr="00D34C28">
        <w:rPr>
          <w:spacing w:val="-1"/>
        </w:rPr>
        <w:t xml:space="preserve"> </w:t>
      </w:r>
      <w:r>
        <w:rPr>
          <w:spacing w:val="-1"/>
        </w:rPr>
        <w:t>and a mineral aggregate. The binder, referred to as asphalt cement,</w:t>
      </w:r>
      <w:r w:rsidRPr="005E53E7">
        <w:rPr>
          <w:spacing w:val="-1"/>
        </w:rPr>
        <w:t xml:space="preserve"> is </w:t>
      </w:r>
      <w:r>
        <w:rPr>
          <w:spacing w:val="-1"/>
        </w:rPr>
        <w:t xml:space="preserve">a byproduct of petroleum refining and contains </w:t>
      </w:r>
      <w:r w:rsidRPr="005E53E7">
        <w:rPr>
          <w:spacing w:val="-1"/>
        </w:rPr>
        <w:t xml:space="preserve">the semi-solid residual material left after </w:t>
      </w:r>
      <w:r>
        <w:rPr>
          <w:spacing w:val="-1"/>
        </w:rPr>
        <w:t xml:space="preserve">the </w:t>
      </w:r>
      <w:r w:rsidRPr="005E53E7">
        <w:rPr>
          <w:spacing w:val="-1"/>
        </w:rPr>
        <w:t xml:space="preserve">more volatile </w:t>
      </w:r>
      <w:r>
        <w:rPr>
          <w:spacing w:val="-1"/>
        </w:rPr>
        <w:t xml:space="preserve">chemical </w:t>
      </w:r>
      <w:r w:rsidRPr="005E53E7">
        <w:rPr>
          <w:spacing w:val="-1"/>
        </w:rPr>
        <w:t>fractions have</w:t>
      </w:r>
      <w:r>
        <w:rPr>
          <w:spacing w:val="-1"/>
        </w:rPr>
        <w:t xml:space="preserve"> been distilled off</w:t>
      </w:r>
      <w:r w:rsidRPr="005E53E7">
        <w:rPr>
          <w:spacing w:val="-1"/>
        </w:rPr>
        <w:t>.</w:t>
      </w:r>
    </w:p>
    <w:p w14:paraId="33CBF603" w14:textId="6B126363" w:rsidR="00744BEC" w:rsidRDefault="00744BEC" w:rsidP="6C8C9AE2">
      <w:pPr>
        <w:shd w:val="clear" w:color="auto" w:fill="FFFFFF" w:themeFill="background1"/>
        <w:rPr>
          <w:spacing w:val="-1"/>
        </w:rPr>
      </w:pPr>
      <w:r>
        <w:rPr>
          <w:spacing w:val="-1"/>
        </w:rPr>
        <w:t>A</w:t>
      </w:r>
      <w:r w:rsidRPr="005E53E7">
        <w:rPr>
          <w:spacing w:val="-1"/>
        </w:rPr>
        <w:t>sphalt</w:t>
      </w:r>
      <w:r w:rsidRPr="6C8C9AE2">
        <w:t xml:space="preserve"> </w:t>
      </w:r>
      <w:r w:rsidRPr="005E53E7">
        <w:rPr>
          <w:spacing w:val="-1"/>
        </w:rPr>
        <w:t xml:space="preserve">cements thinned with </w:t>
      </w:r>
      <w:r>
        <w:rPr>
          <w:spacing w:val="-1"/>
        </w:rPr>
        <w:t>water and an emulsifying agent</w:t>
      </w:r>
      <w:r w:rsidRPr="6C8C9AE2">
        <w:t xml:space="preserve"> </w:t>
      </w:r>
      <w:r>
        <w:rPr>
          <w:spacing w:val="-1"/>
        </w:rPr>
        <w:t>are known as emulsified asphalts. A</w:t>
      </w:r>
      <w:r w:rsidRPr="005E53E7">
        <w:rPr>
          <w:spacing w:val="-1"/>
        </w:rPr>
        <w:t>sphalt</w:t>
      </w:r>
      <w:r w:rsidRPr="6C8C9AE2">
        <w:t xml:space="preserve"> </w:t>
      </w:r>
      <w:r w:rsidRPr="005E53E7">
        <w:rPr>
          <w:spacing w:val="-1"/>
        </w:rPr>
        <w:t xml:space="preserve">cements thinned with petroleum distillates </w:t>
      </w:r>
      <w:r w:rsidR="003E63A0">
        <w:rPr>
          <w:spacing w:val="-1"/>
        </w:rPr>
        <w:t>are known as cutback asphalts; cut</w:t>
      </w:r>
      <w:r w:rsidRPr="6C8C9AE2">
        <w:rPr>
          <w:spacing w:val="-1"/>
          <w:lang w:val="en"/>
        </w:rPr>
        <w:t xml:space="preserve">-back asphalt </w:t>
      </w:r>
      <w:r w:rsidRPr="00D34C28">
        <w:rPr>
          <w:spacing w:val="-1"/>
          <w:lang w:val="en"/>
        </w:rPr>
        <w:t xml:space="preserve">is produced by </w:t>
      </w:r>
      <w:r>
        <w:rPr>
          <w:spacing w:val="-1"/>
          <w:lang w:val="en"/>
        </w:rPr>
        <w:t>thinning</w:t>
      </w:r>
      <w:r w:rsidRPr="00D34C28">
        <w:rPr>
          <w:spacing w:val="-1"/>
          <w:lang w:val="en"/>
        </w:rPr>
        <w:t xml:space="preserve"> the binder </w:t>
      </w:r>
      <w:r>
        <w:rPr>
          <w:spacing w:val="-1"/>
        </w:rPr>
        <w:t>in diluent containing 25 to 45 percent petroleum distillates by volume</w:t>
      </w:r>
      <w:r w:rsidRPr="00D34C28">
        <w:rPr>
          <w:spacing w:val="-1"/>
          <w:lang w:val="en"/>
        </w:rPr>
        <w:t xml:space="preserve"> prior to mixing with the aggregate.</w:t>
      </w:r>
      <w:r>
        <w:rPr>
          <w:spacing w:val="-1"/>
        </w:rPr>
        <w:t xml:space="preserve"> Thinning reduces the viscosity of the asphalt making it easier to work with the mixture</w:t>
      </w:r>
      <w:r w:rsidRPr="6C8C9AE2">
        <w:t xml:space="preserve">. </w:t>
      </w:r>
      <w:r>
        <w:rPr>
          <w:spacing w:val="-1"/>
        </w:rPr>
        <w:t>The primary uses of asphalt cements include tack and seal operations,</w:t>
      </w:r>
      <w:r w:rsidRPr="005E53E7">
        <w:rPr>
          <w:spacing w:val="-1"/>
        </w:rPr>
        <w:t xml:space="preserve"> priming roadbeds,</w:t>
      </w:r>
      <w:r>
        <w:rPr>
          <w:spacing w:val="-1"/>
        </w:rPr>
        <w:t xml:space="preserve"> and </w:t>
      </w:r>
      <w:r w:rsidRPr="005E53E7">
        <w:rPr>
          <w:spacing w:val="-1"/>
        </w:rPr>
        <w:t xml:space="preserve">paving operations for pavements up to several inches thick. </w:t>
      </w:r>
    </w:p>
    <w:p w14:paraId="177EEFD8" w14:textId="7A1CD7EA" w:rsidR="00D360C1" w:rsidRDefault="002958BB" w:rsidP="00D360C1">
      <w:pPr>
        <w:widowControl/>
        <w:tabs>
          <w:tab w:val="left" w:pos="0"/>
        </w:tabs>
        <w:rPr>
          <w:szCs w:val="20"/>
        </w:rPr>
      </w:pPr>
      <w:r>
        <w:rPr>
          <w:szCs w:val="20"/>
        </w:rPr>
        <w:t>Estimates of emissions of volatile organic compounds (</w:t>
      </w:r>
      <w:r w:rsidR="00B302A4">
        <w:rPr>
          <w:szCs w:val="20"/>
        </w:rPr>
        <w:t>VOC</w:t>
      </w:r>
      <w:r>
        <w:rPr>
          <w:szCs w:val="20"/>
        </w:rPr>
        <w:t>)</w:t>
      </w:r>
      <w:r w:rsidR="009A3FCC">
        <w:rPr>
          <w:szCs w:val="20"/>
        </w:rPr>
        <w:t xml:space="preserve">, </w:t>
      </w:r>
      <w:r w:rsidR="00195D5B">
        <w:rPr>
          <w:szCs w:val="20"/>
        </w:rPr>
        <w:t xml:space="preserve">and </w:t>
      </w:r>
      <w:r w:rsidR="009A3FCC">
        <w:rPr>
          <w:szCs w:val="20"/>
        </w:rPr>
        <w:t>hazard</w:t>
      </w:r>
      <w:r w:rsidR="009A3FCC" w:rsidRPr="00D81867">
        <w:rPr>
          <w:szCs w:val="20"/>
        </w:rPr>
        <w:t>ous air pollutants (HAPs)</w:t>
      </w:r>
      <w:r w:rsidR="00B302A4" w:rsidRPr="00D81867">
        <w:rPr>
          <w:szCs w:val="20"/>
        </w:rPr>
        <w:t xml:space="preserve"> </w:t>
      </w:r>
      <w:r w:rsidRPr="00D81867">
        <w:rPr>
          <w:szCs w:val="20"/>
        </w:rPr>
        <w:t xml:space="preserve">from </w:t>
      </w:r>
      <w:r w:rsidR="00195D5B" w:rsidRPr="00D81867">
        <w:rPr>
          <w:szCs w:val="20"/>
        </w:rPr>
        <w:t>asphalt paving a</w:t>
      </w:r>
      <w:r w:rsidR="00D360C1" w:rsidRPr="00D81867">
        <w:rPr>
          <w:szCs w:val="20"/>
        </w:rPr>
        <w:t xml:space="preserve">re </w:t>
      </w:r>
      <w:r w:rsidRPr="00D81867">
        <w:rPr>
          <w:szCs w:val="20"/>
        </w:rPr>
        <w:t xml:space="preserve">based on </w:t>
      </w:r>
      <w:r w:rsidR="00D360C1" w:rsidRPr="00D81867">
        <w:rPr>
          <w:szCs w:val="20"/>
        </w:rPr>
        <w:t>the amount of</w:t>
      </w:r>
      <w:r w:rsidR="006260C3" w:rsidRPr="00D81867">
        <w:rPr>
          <w:szCs w:val="20"/>
        </w:rPr>
        <w:t xml:space="preserve"> cutback and emulsified asphalt used</w:t>
      </w:r>
      <w:r w:rsidR="00D360C1" w:rsidRPr="00D81867">
        <w:rPr>
          <w:szCs w:val="20"/>
        </w:rPr>
        <w:t>.</w:t>
      </w:r>
      <w:r w:rsidR="00BE0480" w:rsidRPr="00D81867">
        <w:rPr>
          <w:szCs w:val="20"/>
        </w:rPr>
        <w:t xml:space="preserve"> </w:t>
      </w:r>
      <w:r w:rsidR="001A09E7" w:rsidRPr="00D81867">
        <w:rPr>
          <w:szCs w:val="20"/>
        </w:rPr>
        <w:t xml:space="preserve">In 2014, </w:t>
      </w:r>
      <w:r w:rsidR="00D81867" w:rsidRPr="00D81867">
        <w:rPr>
          <w:szCs w:val="20"/>
        </w:rPr>
        <w:t>cutback asphalt use</w:t>
      </w:r>
      <w:r w:rsidR="001A09E7" w:rsidRPr="00D81867">
        <w:rPr>
          <w:szCs w:val="20"/>
        </w:rPr>
        <w:t xml:space="preserve"> </w:t>
      </w:r>
      <w:r w:rsidR="00CE0770">
        <w:rPr>
          <w:szCs w:val="20"/>
        </w:rPr>
        <w:t xml:space="preserve">in the US, Puerto Rico, and US Virgin Islands </w:t>
      </w:r>
      <w:r w:rsidR="001A09E7" w:rsidRPr="00D81867">
        <w:rPr>
          <w:szCs w:val="20"/>
        </w:rPr>
        <w:t xml:space="preserve">resulted in approximately </w:t>
      </w:r>
      <w:r w:rsidR="000E5417" w:rsidRPr="00D81867">
        <w:rPr>
          <w:szCs w:val="20"/>
        </w:rPr>
        <w:t>7</w:t>
      </w:r>
      <w:r w:rsidR="000E5417">
        <w:rPr>
          <w:szCs w:val="20"/>
        </w:rPr>
        <w:t>7</w:t>
      </w:r>
      <w:r w:rsidR="00D81867" w:rsidRPr="00D81867">
        <w:rPr>
          <w:szCs w:val="20"/>
        </w:rPr>
        <w:t>,</w:t>
      </w:r>
      <w:r w:rsidR="000E5417">
        <w:rPr>
          <w:szCs w:val="20"/>
        </w:rPr>
        <w:t>609</w:t>
      </w:r>
      <w:r w:rsidR="000E5417" w:rsidRPr="00D81867">
        <w:rPr>
          <w:szCs w:val="20"/>
        </w:rPr>
        <w:t xml:space="preserve"> </w:t>
      </w:r>
      <w:r w:rsidR="00D81867" w:rsidRPr="00D81867">
        <w:rPr>
          <w:szCs w:val="20"/>
        </w:rPr>
        <w:t>tons of VOC</w:t>
      </w:r>
      <w:r w:rsidR="001A09E7" w:rsidRPr="00D81867">
        <w:rPr>
          <w:szCs w:val="20"/>
        </w:rPr>
        <w:t xml:space="preserve"> and </w:t>
      </w:r>
      <w:r w:rsidR="00CE0770">
        <w:rPr>
          <w:szCs w:val="20"/>
        </w:rPr>
        <w:t xml:space="preserve">emulsified asphalt use </w:t>
      </w:r>
      <w:r w:rsidR="007A411B">
        <w:rPr>
          <w:szCs w:val="20"/>
        </w:rPr>
        <w:t xml:space="preserve">in the </w:t>
      </w:r>
      <w:r w:rsidR="00CE0770">
        <w:rPr>
          <w:szCs w:val="20"/>
        </w:rPr>
        <w:t>US, Puerto Rico, and US Virgin Islands</w:t>
      </w:r>
      <w:r w:rsidR="00D81867" w:rsidRPr="00D81867">
        <w:rPr>
          <w:szCs w:val="20"/>
        </w:rPr>
        <w:t xml:space="preserve"> resulted in </w:t>
      </w:r>
      <w:r w:rsidR="000E5417" w:rsidRPr="00D81867">
        <w:rPr>
          <w:szCs w:val="20"/>
        </w:rPr>
        <w:t>13</w:t>
      </w:r>
      <w:r w:rsidR="000E5417">
        <w:rPr>
          <w:szCs w:val="20"/>
        </w:rPr>
        <w:t>4</w:t>
      </w:r>
      <w:r w:rsidR="00D81867" w:rsidRPr="00D81867">
        <w:rPr>
          <w:szCs w:val="20"/>
        </w:rPr>
        <w:t>,</w:t>
      </w:r>
      <w:r w:rsidR="000E5417">
        <w:rPr>
          <w:szCs w:val="20"/>
        </w:rPr>
        <w:t>706</w:t>
      </w:r>
      <w:r w:rsidR="000E5417" w:rsidRPr="00D81867">
        <w:rPr>
          <w:szCs w:val="20"/>
        </w:rPr>
        <w:t xml:space="preserve"> </w:t>
      </w:r>
      <w:r w:rsidR="001A09E7" w:rsidRPr="00D81867">
        <w:rPr>
          <w:szCs w:val="20"/>
        </w:rPr>
        <w:t>tons of VOC emissions.</w:t>
      </w:r>
    </w:p>
    <w:p w14:paraId="7BC3F26E" w14:textId="306B1138" w:rsidR="00D360C1" w:rsidRPr="003E3AC3" w:rsidRDefault="00D360C1" w:rsidP="00D360C1">
      <w:pPr>
        <w:widowControl/>
        <w:tabs>
          <w:tab w:val="left" w:pos="0"/>
        </w:tabs>
        <w:rPr>
          <w:szCs w:val="20"/>
        </w:rPr>
      </w:pPr>
      <w:r w:rsidRPr="003E3AC3">
        <w:rPr>
          <w:szCs w:val="20"/>
        </w:rPr>
        <w:t xml:space="preserve">For this source category, the following SCC </w:t>
      </w:r>
      <w:r w:rsidR="00157738">
        <w:rPr>
          <w:szCs w:val="20"/>
        </w:rPr>
        <w:t>i</w:t>
      </w:r>
      <w:r w:rsidRPr="003E3AC3">
        <w:rPr>
          <w:szCs w:val="20"/>
        </w:rPr>
        <w:t>s assigned:</w:t>
      </w:r>
    </w:p>
    <w:tbl>
      <w:tblPr>
        <w:tblW w:w="911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22"/>
        <w:gridCol w:w="1872"/>
        <w:gridCol w:w="2448"/>
        <w:gridCol w:w="1604"/>
        <w:gridCol w:w="1971"/>
      </w:tblGrid>
      <w:tr w:rsidR="00D360C1" w:rsidRPr="003E3AC3" w14:paraId="4D8BCE6B" w14:textId="77777777" w:rsidTr="00D264F0">
        <w:trPr>
          <w:trHeight w:val="265"/>
          <w:jc w:val="center"/>
        </w:trPr>
        <w:tc>
          <w:tcPr>
            <w:tcW w:w="1222" w:type="dxa"/>
            <w:shd w:val="clear" w:color="auto" w:fill="D9D9D9"/>
            <w:noWrap/>
          </w:tcPr>
          <w:p w14:paraId="2738524F" w14:textId="77777777" w:rsidR="00D360C1" w:rsidRPr="003E3AC3" w:rsidRDefault="00D360C1" w:rsidP="00052E59">
            <w:pPr>
              <w:widowControl/>
              <w:tabs>
                <w:tab w:val="left" w:pos="0"/>
              </w:tabs>
              <w:spacing w:after="0"/>
              <w:rPr>
                <w:b/>
                <w:bCs/>
                <w:szCs w:val="20"/>
              </w:rPr>
            </w:pPr>
            <w:r w:rsidRPr="003E3AC3">
              <w:rPr>
                <w:b/>
                <w:bCs/>
                <w:szCs w:val="20"/>
              </w:rPr>
              <w:t>SCC</w:t>
            </w:r>
          </w:p>
        </w:tc>
        <w:tc>
          <w:tcPr>
            <w:tcW w:w="1872" w:type="dxa"/>
            <w:shd w:val="clear" w:color="auto" w:fill="D9D9D9"/>
            <w:noWrap/>
          </w:tcPr>
          <w:p w14:paraId="36BA6D5A" w14:textId="77777777" w:rsidR="00D360C1" w:rsidRPr="003E3AC3" w:rsidRDefault="00D360C1" w:rsidP="00052E59">
            <w:pPr>
              <w:widowControl/>
              <w:tabs>
                <w:tab w:val="left" w:pos="0"/>
              </w:tabs>
              <w:spacing w:after="0"/>
              <w:rPr>
                <w:b/>
                <w:bCs/>
                <w:szCs w:val="20"/>
              </w:rPr>
            </w:pPr>
            <w:r w:rsidRPr="003E3AC3">
              <w:rPr>
                <w:b/>
                <w:bCs/>
                <w:szCs w:val="20"/>
              </w:rPr>
              <w:t>SCC Level 1</w:t>
            </w:r>
          </w:p>
        </w:tc>
        <w:tc>
          <w:tcPr>
            <w:tcW w:w="2448" w:type="dxa"/>
            <w:shd w:val="clear" w:color="auto" w:fill="D9D9D9"/>
            <w:noWrap/>
          </w:tcPr>
          <w:p w14:paraId="2901E891" w14:textId="77777777" w:rsidR="00D360C1" w:rsidRPr="003E3AC3" w:rsidRDefault="00D360C1" w:rsidP="00052E59">
            <w:pPr>
              <w:widowControl/>
              <w:tabs>
                <w:tab w:val="left" w:pos="0"/>
              </w:tabs>
              <w:spacing w:after="0"/>
              <w:rPr>
                <w:b/>
                <w:bCs/>
                <w:szCs w:val="20"/>
              </w:rPr>
            </w:pPr>
            <w:r w:rsidRPr="003E3AC3">
              <w:rPr>
                <w:b/>
                <w:bCs/>
                <w:szCs w:val="20"/>
              </w:rPr>
              <w:t>SCC Level 2</w:t>
            </w:r>
          </w:p>
        </w:tc>
        <w:tc>
          <w:tcPr>
            <w:tcW w:w="1604" w:type="dxa"/>
            <w:shd w:val="clear" w:color="auto" w:fill="D9D9D9"/>
            <w:noWrap/>
          </w:tcPr>
          <w:p w14:paraId="4943D878" w14:textId="77777777" w:rsidR="00D360C1" w:rsidRPr="003E3AC3" w:rsidRDefault="00D360C1" w:rsidP="00052E59">
            <w:pPr>
              <w:widowControl/>
              <w:tabs>
                <w:tab w:val="left" w:pos="0"/>
              </w:tabs>
              <w:spacing w:after="0"/>
              <w:rPr>
                <w:b/>
                <w:bCs/>
                <w:szCs w:val="20"/>
              </w:rPr>
            </w:pPr>
            <w:r w:rsidRPr="003E3AC3">
              <w:rPr>
                <w:b/>
                <w:bCs/>
                <w:szCs w:val="20"/>
              </w:rPr>
              <w:t>SCC Level 3</w:t>
            </w:r>
          </w:p>
        </w:tc>
        <w:tc>
          <w:tcPr>
            <w:tcW w:w="1971" w:type="dxa"/>
            <w:shd w:val="clear" w:color="auto" w:fill="D9D9D9"/>
            <w:noWrap/>
          </w:tcPr>
          <w:p w14:paraId="4AD44C9C" w14:textId="77777777" w:rsidR="00D360C1" w:rsidRPr="003E3AC3" w:rsidRDefault="00D360C1" w:rsidP="00052E59">
            <w:pPr>
              <w:widowControl/>
              <w:tabs>
                <w:tab w:val="left" w:pos="0"/>
              </w:tabs>
              <w:spacing w:after="0"/>
              <w:rPr>
                <w:b/>
                <w:bCs/>
                <w:szCs w:val="20"/>
              </w:rPr>
            </w:pPr>
            <w:r w:rsidRPr="003E3AC3">
              <w:rPr>
                <w:b/>
                <w:bCs/>
                <w:szCs w:val="20"/>
              </w:rPr>
              <w:t>SCC Level 4</w:t>
            </w:r>
          </w:p>
        </w:tc>
      </w:tr>
      <w:tr w:rsidR="00744BEC" w:rsidRPr="003E3AC3" w14:paraId="46135A5B" w14:textId="77777777" w:rsidTr="00D264F0">
        <w:trPr>
          <w:trHeight w:val="567"/>
          <w:jc w:val="center"/>
        </w:trPr>
        <w:tc>
          <w:tcPr>
            <w:tcW w:w="1222" w:type="dxa"/>
            <w:vAlign w:val="center"/>
          </w:tcPr>
          <w:p w14:paraId="077ABF3C" w14:textId="46F45B2E" w:rsidR="00744BEC" w:rsidRPr="003733A0" w:rsidRDefault="00744BEC" w:rsidP="00744BEC">
            <w:pPr>
              <w:spacing w:after="0"/>
              <w:jc w:val="center"/>
              <w:rPr>
                <w:szCs w:val="20"/>
              </w:rPr>
            </w:pPr>
            <w:r>
              <w:rPr>
                <w:rFonts w:cs="Calibri"/>
                <w:szCs w:val="20"/>
              </w:rPr>
              <w:t>2461021000</w:t>
            </w:r>
          </w:p>
        </w:tc>
        <w:tc>
          <w:tcPr>
            <w:tcW w:w="1872" w:type="dxa"/>
            <w:vAlign w:val="center"/>
          </w:tcPr>
          <w:p w14:paraId="0B07048B" w14:textId="61448F20" w:rsidR="00744BEC" w:rsidRPr="003733A0" w:rsidRDefault="00744BEC" w:rsidP="00744BEC">
            <w:pPr>
              <w:spacing w:after="0"/>
              <w:jc w:val="center"/>
              <w:rPr>
                <w:szCs w:val="20"/>
              </w:rPr>
            </w:pPr>
            <w:r>
              <w:rPr>
                <w:rFonts w:cs="Calibri"/>
                <w:szCs w:val="20"/>
              </w:rPr>
              <w:t>Solvent Utilization</w:t>
            </w:r>
          </w:p>
        </w:tc>
        <w:tc>
          <w:tcPr>
            <w:tcW w:w="2448" w:type="dxa"/>
            <w:vAlign w:val="center"/>
          </w:tcPr>
          <w:p w14:paraId="2745EE43" w14:textId="3AA0A7D4" w:rsidR="00744BEC" w:rsidRPr="003733A0" w:rsidRDefault="00744BEC" w:rsidP="00744BEC">
            <w:pPr>
              <w:spacing w:after="0"/>
              <w:jc w:val="center"/>
              <w:rPr>
                <w:szCs w:val="20"/>
              </w:rPr>
            </w:pPr>
            <w:r>
              <w:rPr>
                <w:rFonts w:cs="Calibri"/>
                <w:szCs w:val="20"/>
              </w:rPr>
              <w:t>Misc Non-industrial: Commercial</w:t>
            </w:r>
          </w:p>
        </w:tc>
        <w:tc>
          <w:tcPr>
            <w:tcW w:w="1604" w:type="dxa"/>
            <w:vAlign w:val="center"/>
          </w:tcPr>
          <w:p w14:paraId="40D248CC" w14:textId="155B87B3" w:rsidR="00744BEC" w:rsidRPr="003733A0" w:rsidRDefault="00744BEC" w:rsidP="00744BEC">
            <w:pPr>
              <w:spacing w:after="0"/>
              <w:jc w:val="center"/>
              <w:rPr>
                <w:color w:val="000000"/>
                <w:szCs w:val="20"/>
              </w:rPr>
            </w:pPr>
            <w:r>
              <w:rPr>
                <w:rFonts w:cs="Calibri"/>
                <w:szCs w:val="20"/>
              </w:rPr>
              <w:t>Cutback Asphalt</w:t>
            </w:r>
          </w:p>
        </w:tc>
        <w:tc>
          <w:tcPr>
            <w:tcW w:w="1971" w:type="dxa"/>
            <w:vAlign w:val="center"/>
          </w:tcPr>
          <w:p w14:paraId="5E3F8663" w14:textId="048B0BEA" w:rsidR="00744BEC" w:rsidRPr="003733A0" w:rsidRDefault="00744BEC" w:rsidP="00744BEC">
            <w:pPr>
              <w:spacing w:after="0"/>
              <w:jc w:val="center"/>
              <w:rPr>
                <w:color w:val="000000"/>
                <w:szCs w:val="20"/>
              </w:rPr>
            </w:pPr>
            <w:r>
              <w:rPr>
                <w:rFonts w:cs="Calibri"/>
                <w:szCs w:val="20"/>
              </w:rPr>
              <w:t>Total: All Solvent Types</w:t>
            </w:r>
          </w:p>
        </w:tc>
      </w:tr>
      <w:tr w:rsidR="00744BEC" w:rsidRPr="003E3AC3" w14:paraId="7746690B" w14:textId="77777777" w:rsidTr="00D264F0">
        <w:trPr>
          <w:trHeight w:val="567"/>
          <w:jc w:val="center"/>
        </w:trPr>
        <w:tc>
          <w:tcPr>
            <w:tcW w:w="1222" w:type="dxa"/>
            <w:vAlign w:val="center"/>
          </w:tcPr>
          <w:p w14:paraId="4B4CE789" w14:textId="6BEDE727" w:rsidR="00744BEC" w:rsidRDefault="00744BEC" w:rsidP="00744BEC">
            <w:pPr>
              <w:spacing w:after="0"/>
              <w:jc w:val="center"/>
              <w:rPr>
                <w:szCs w:val="20"/>
              </w:rPr>
            </w:pPr>
            <w:r>
              <w:rPr>
                <w:rFonts w:cs="Calibri"/>
                <w:szCs w:val="20"/>
              </w:rPr>
              <w:t>2461022000</w:t>
            </w:r>
          </w:p>
        </w:tc>
        <w:tc>
          <w:tcPr>
            <w:tcW w:w="1872" w:type="dxa"/>
            <w:vAlign w:val="center"/>
          </w:tcPr>
          <w:p w14:paraId="605B4A18" w14:textId="20C9A9E6" w:rsidR="00744BEC" w:rsidRPr="003733A0" w:rsidRDefault="00744BEC" w:rsidP="00744BEC">
            <w:pPr>
              <w:spacing w:after="0"/>
              <w:jc w:val="center"/>
              <w:rPr>
                <w:szCs w:val="20"/>
              </w:rPr>
            </w:pPr>
            <w:r>
              <w:rPr>
                <w:rFonts w:cs="Calibri"/>
                <w:szCs w:val="20"/>
              </w:rPr>
              <w:t>Solvent Utilization</w:t>
            </w:r>
          </w:p>
        </w:tc>
        <w:tc>
          <w:tcPr>
            <w:tcW w:w="2448" w:type="dxa"/>
            <w:vAlign w:val="center"/>
          </w:tcPr>
          <w:p w14:paraId="29366BB6" w14:textId="5AACEAC1" w:rsidR="00744BEC" w:rsidRDefault="00744BEC" w:rsidP="00744BEC">
            <w:pPr>
              <w:spacing w:after="0"/>
              <w:jc w:val="center"/>
              <w:rPr>
                <w:szCs w:val="20"/>
              </w:rPr>
            </w:pPr>
            <w:r>
              <w:rPr>
                <w:rFonts w:cs="Calibri"/>
                <w:szCs w:val="20"/>
              </w:rPr>
              <w:t>Misc Non-industrial: Commercial</w:t>
            </w:r>
          </w:p>
        </w:tc>
        <w:tc>
          <w:tcPr>
            <w:tcW w:w="1604" w:type="dxa"/>
            <w:vAlign w:val="center"/>
          </w:tcPr>
          <w:p w14:paraId="27CEFBA9" w14:textId="52692401" w:rsidR="00744BEC" w:rsidRDefault="00744BEC" w:rsidP="00744BEC">
            <w:pPr>
              <w:spacing w:after="0"/>
              <w:jc w:val="center"/>
              <w:rPr>
                <w:color w:val="000000"/>
                <w:szCs w:val="20"/>
              </w:rPr>
            </w:pPr>
            <w:r>
              <w:rPr>
                <w:rFonts w:cs="Calibri"/>
                <w:szCs w:val="20"/>
              </w:rPr>
              <w:t>Emulsified Asphalt</w:t>
            </w:r>
          </w:p>
        </w:tc>
        <w:tc>
          <w:tcPr>
            <w:tcW w:w="1971" w:type="dxa"/>
            <w:vAlign w:val="center"/>
          </w:tcPr>
          <w:p w14:paraId="4A99545E" w14:textId="6554AFC7" w:rsidR="00744BEC" w:rsidRDefault="00744BEC" w:rsidP="00744BEC">
            <w:pPr>
              <w:spacing w:after="0"/>
              <w:jc w:val="center"/>
              <w:rPr>
                <w:color w:val="000000"/>
                <w:szCs w:val="20"/>
              </w:rPr>
            </w:pPr>
            <w:r>
              <w:rPr>
                <w:rFonts w:cs="Calibri"/>
                <w:szCs w:val="20"/>
              </w:rPr>
              <w:t>Total: All Solvent Types</w:t>
            </w:r>
          </w:p>
        </w:tc>
      </w:tr>
    </w:tbl>
    <w:p w14:paraId="595542A5" w14:textId="17FD909E" w:rsidR="00D360C1" w:rsidRDefault="007D6386" w:rsidP="00D2479E">
      <w:pPr>
        <w:spacing w:before="200"/>
      </w:pPr>
      <w:r>
        <w:t>Note that these source categories do</w:t>
      </w:r>
      <w:r w:rsidR="00D360C1">
        <w:t xml:space="preserve"> </w:t>
      </w:r>
      <w:r w:rsidR="00D360C1">
        <w:rPr>
          <w:u w:val="single"/>
        </w:rPr>
        <w:t>not</w:t>
      </w:r>
      <w:r w:rsidR="00D360C1" w:rsidRPr="0024675F">
        <w:t xml:space="preserve"> </w:t>
      </w:r>
      <w:r>
        <w:t>include emissions from the use of hot mix asphalt (HMA) or warm mix asphalt (WMA)</w:t>
      </w:r>
      <w:r w:rsidR="00D360C1">
        <w:t xml:space="preserve">. </w:t>
      </w:r>
    </w:p>
    <w:p w14:paraId="36EA975F" w14:textId="77777777" w:rsidR="00D360C1" w:rsidRDefault="00D360C1" w:rsidP="00052E59">
      <w:pPr>
        <w:pStyle w:val="Heading1"/>
      </w:pPr>
      <w:r w:rsidRPr="00052E59">
        <w:t>Overview</w:t>
      </w:r>
      <w:r>
        <w:t xml:space="preserve"> of Calculations</w:t>
      </w:r>
    </w:p>
    <w:p w14:paraId="60BDF2C6" w14:textId="27722356" w:rsidR="002958BB" w:rsidRPr="002958BB" w:rsidRDefault="00D360C1" w:rsidP="00D360C1">
      <w:pPr>
        <w:widowControl/>
        <w:tabs>
          <w:tab w:val="left" w:pos="0"/>
        </w:tabs>
        <w:rPr>
          <w:szCs w:val="20"/>
        </w:rPr>
      </w:pPr>
      <w:r w:rsidRPr="00D81867">
        <w:rPr>
          <w:szCs w:val="20"/>
        </w:rPr>
        <w:t xml:space="preserve">The calculations for </w:t>
      </w:r>
      <w:r w:rsidR="00BE0480" w:rsidRPr="00D81867">
        <w:rPr>
          <w:szCs w:val="20"/>
        </w:rPr>
        <w:t xml:space="preserve">estimating </w:t>
      </w:r>
      <w:r w:rsidRPr="00D81867">
        <w:rPr>
          <w:szCs w:val="20"/>
        </w:rPr>
        <w:t xml:space="preserve">the emissions from </w:t>
      </w:r>
      <w:r w:rsidR="003677A2" w:rsidRPr="00D81867">
        <w:rPr>
          <w:szCs w:val="20"/>
        </w:rPr>
        <w:t xml:space="preserve">asphalt use </w:t>
      </w:r>
      <w:r w:rsidRPr="00D81867">
        <w:rPr>
          <w:szCs w:val="20"/>
        </w:rPr>
        <w:t xml:space="preserve">involve </w:t>
      </w:r>
      <w:r w:rsidR="00BE0480" w:rsidRPr="00D81867">
        <w:rPr>
          <w:szCs w:val="20"/>
        </w:rPr>
        <w:t xml:space="preserve">first </w:t>
      </w:r>
      <w:r w:rsidR="00052E59" w:rsidRPr="00D81867">
        <w:rPr>
          <w:szCs w:val="20"/>
        </w:rPr>
        <w:t xml:space="preserve">estimating the </w:t>
      </w:r>
      <w:r w:rsidR="00060A69" w:rsidRPr="00D81867">
        <w:rPr>
          <w:szCs w:val="20"/>
        </w:rPr>
        <w:t xml:space="preserve">amount of </w:t>
      </w:r>
      <w:r w:rsidR="003677A2" w:rsidRPr="00D81867">
        <w:rPr>
          <w:szCs w:val="20"/>
        </w:rPr>
        <w:t>cutback and emulsified asphalt used</w:t>
      </w:r>
      <w:r w:rsidR="00060A69" w:rsidRPr="00D81867">
        <w:rPr>
          <w:szCs w:val="20"/>
        </w:rPr>
        <w:t xml:space="preserve"> in each county. </w:t>
      </w:r>
      <w:r w:rsidR="006B3338" w:rsidRPr="00D81867">
        <w:rPr>
          <w:szCs w:val="20"/>
        </w:rPr>
        <w:t>The amount of s</w:t>
      </w:r>
      <w:r w:rsidR="00060A69" w:rsidRPr="00D81867">
        <w:rPr>
          <w:szCs w:val="20"/>
        </w:rPr>
        <w:t xml:space="preserve">tate-level </w:t>
      </w:r>
      <w:r w:rsidR="003677A2" w:rsidRPr="00D81867">
        <w:rPr>
          <w:szCs w:val="20"/>
        </w:rPr>
        <w:t>cutback and emulsified asphalt used</w:t>
      </w:r>
      <w:r w:rsidR="00060A69" w:rsidRPr="00D81867">
        <w:rPr>
          <w:szCs w:val="20"/>
        </w:rPr>
        <w:t xml:space="preserve"> </w:t>
      </w:r>
      <w:r w:rsidR="003677A2" w:rsidRPr="00D81867">
        <w:rPr>
          <w:szCs w:val="20"/>
        </w:rPr>
        <w:t xml:space="preserve">in 2008 </w:t>
      </w:r>
      <w:r w:rsidR="00060A69" w:rsidRPr="00D81867">
        <w:rPr>
          <w:szCs w:val="20"/>
        </w:rPr>
        <w:t xml:space="preserve">is available from </w:t>
      </w:r>
      <w:r w:rsidR="003677A2" w:rsidRPr="00D81867">
        <w:rPr>
          <w:szCs w:val="20"/>
        </w:rPr>
        <w:t>an Asphalt Institute report</w:t>
      </w:r>
      <w:r w:rsidR="00060A69" w:rsidRPr="00D81867">
        <w:rPr>
          <w:szCs w:val="20"/>
        </w:rPr>
        <w:t xml:space="preserve">. </w:t>
      </w:r>
      <w:r w:rsidR="004F6451">
        <w:rPr>
          <w:szCs w:val="20"/>
        </w:rPr>
        <w:t>Asphalt use is adjusted to 201</w:t>
      </w:r>
      <w:r w:rsidR="0000382C">
        <w:rPr>
          <w:szCs w:val="20"/>
        </w:rPr>
        <w:t>7</w:t>
      </w:r>
      <w:r w:rsidR="004F6451">
        <w:rPr>
          <w:szCs w:val="20"/>
        </w:rPr>
        <w:t xml:space="preserve"> u</w:t>
      </w:r>
      <w:r w:rsidR="005D0168">
        <w:rPr>
          <w:szCs w:val="20"/>
        </w:rPr>
        <w:t>sing a ratio of the vehicle miles traveled (VMT) in the US in</w:t>
      </w:r>
      <w:r w:rsidR="00BB7ADD">
        <w:rPr>
          <w:szCs w:val="20"/>
        </w:rPr>
        <w:t xml:space="preserve"> 201</w:t>
      </w:r>
      <w:r w:rsidR="00343EAE">
        <w:rPr>
          <w:szCs w:val="20"/>
        </w:rPr>
        <w:t>7</w:t>
      </w:r>
      <w:r w:rsidR="005D0168">
        <w:rPr>
          <w:szCs w:val="20"/>
        </w:rPr>
        <w:t xml:space="preserve"> to</w:t>
      </w:r>
      <w:r w:rsidR="00BB7ADD">
        <w:rPr>
          <w:szCs w:val="20"/>
        </w:rPr>
        <w:t xml:space="preserve"> US VMT in 2008</w:t>
      </w:r>
      <w:r w:rsidR="005D0168">
        <w:rPr>
          <w:szCs w:val="20"/>
        </w:rPr>
        <w:t xml:space="preserve">. </w:t>
      </w:r>
      <w:r w:rsidR="006B3338" w:rsidRPr="00D81867">
        <w:rPr>
          <w:szCs w:val="20"/>
        </w:rPr>
        <w:t>The amount of s</w:t>
      </w:r>
      <w:r w:rsidR="00060A69" w:rsidRPr="00D81867">
        <w:rPr>
          <w:szCs w:val="20"/>
        </w:rPr>
        <w:t xml:space="preserve">tate-level </w:t>
      </w:r>
      <w:r w:rsidR="00D81867" w:rsidRPr="00D81867">
        <w:rPr>
          <w:szCs w:val="20"/>
        </w:rPr>
        <w:t>asphalt used is</w:t>
      </w:r>
      <w:r w:rsidR="004F6451">
        <w:rPr>
          <w:szCs w:val="20"/>
        </w:rPr>
        <w:t xml:space="preserve"> then</w:t>
      </w:r>
      <w:r w:rsidR="00D81867" w:rsidRPr="00D81867">
        <w:rPr>
          <w:szCs w:val="20"/>
        </w:rPr>
        <w:t xml:space="preserve"> distributed to the counties based on the county-level utilization of paved roads. </w:t>
      </w:r>
      <w:r w:rsidR="00052E59" w:rsidRPr="00D81867">
        <w:rPr>
          <w:szCs w:val="20"/>
        </w:rPr>
        <w:t>Th</w:t>
      </w:r>
      <w:r w:rsidR="00AA771E" w:rsidRPr="00D81867">
        <w:rPr>
          <w:szCs w:val="20"/>
        </w:rPr>
        <w:t xml:space="preserve">e </w:t>
      </w:r>
      <w:r w:rsidR="006B3338" w:rsidRPr="00D81867">
        <w:rPr>
          <w:szCs w:val="20"/>
        </w:rPr>
        <w:t xml:space="preserve">total </w:t>
      </w:r>
      <w:r w:rsidR="00AA771E" w:rsidRPr="00D81867">
        <w:rPr>
          <w:szCs w:val="20"/>
        </w:rPr>
        <w:t>amount</w:t>
      </w:r>
      <w:r w:rsidR="006B3338" w:rsidRPr="00D81867">
        <w:rPr>
          <w:szCs w:val="20"/>
        </w:rPr>
        <w:t xml:space="preserve"> of </w:t>
      </w:r>
      <w:r w:rsidR="00D81867" w:rsidRPr="00D81867">
        <w:rPr>
          <w:szCs w:val="20"/>
        </w:rPr>
        <w:t xml:space="preserve">asphalt used </w:t>
      </w:r>
      <w:r w:rsidR="00052E59" w:rsidRPr="00D81867">
        <w:rPr>
          <w:szCs w:val="20"/>
        </w:rPr>
        <w:t xml:space="preserve">is multiplied </w:t>
      </w:r>
      <w:r w:rsidR="002958BB" w:rsidRPr="00D81867">
        <w:rPr>
          <w:szCs w:val="20"/>
        </w:rPr>
        <w:t>by emission</w:t>
      </w:r>
      <w:r w:rsidR="009944E8" w:rsidRPr="00D81867">
        <w:rPr>
          <w:szCs w:val="20"/>
        </w:rPr>
        <w:t>s</w:t>
      </w:r>
      <w:r w:rsidR="002958BB" w:rsidRPr="00D81867">
        <w:rPr>
          <w:szCs w:val="20"/>
        </w:rPr>
        <w:t xml:space="preserve"> factors for VOC and </w:t>
      </w:r>
      <w:r w:rsidR="00D81867" w:rsidRPr="00D81867">
        <w:rPr>
          <w:szCs w:val="20"/>
        </w:rPr>
        <w:t xml:space="preserve">HAPS </w:t>
      </w:r>
      <w:r w:rsidR="00052E59" w:rsidRPr="00D81867">
        <w:rPr>
          <w:szCs w:val="20"/>
        </w:rPr>
        <w:t>to estimate emissions</w:t>
      </w:r>
      <w:r w:rsidR="003F3D3C" w:rsidRPr="00D81867">
        <w:rPr>
          <w:szCs w:val="20"/>
        </w:rPr>
        <w:t xml:space="preserve"> </w:t>
      </w:r>
      <w:r w:rsidR="00B259AF" w:rsidRPr="00D81867">
        <w:rPr>
          <w:szCs w:val="20"/>
        </w:rPr>
        <w:t xml:space="preserve">of these pollutants </w:t>
      </w:r>
      <w:r w:rsidR="003F3D3C" w:rsidRPr="00D81867">
        <w:rPr>
          <w:szCs w:val="20"/>
        </w:rPr>
        <w:t xml:space="preserve">from </w:t>
      </w:r>
      <w:r w:rsidR="00D81867" w:rsidRPr="00D81867">
        <w:rPr>
          <w:szCs w:val="20"/>
        </w:rPr>
        <w:t>asphalt usage</w:t>
      </w:r>
      <w:r w:rsidR="00052E59" w:rsidRPr="00D81867">
        <w:rPr>
          <w:szCs w:val="20"/>
        </w:rPr>
        <w:t>.</w:t>
      </w:r>
      <w:r w:rsidR="002958BB" w:rsidRPr="00D81867">
        <w:rPr>
          <w:szCs w:val="20"/>
        </w:rPr>
        <w:t xml:space="preserve"> Sources of data and calculations for the amount of</w:t>
      </w:r>
      <w:r w:rsidR="00D81867" w:rsidRPr="00D81867">
        <w:rPr>
          <w:szCs w:val="20"/>
        </w:rPr>
        <w:t xml:space="preserve"> asphalt used </w:t>
      </w:r>
      <w:r w:rsidR="00052E59" w:rsidRPr="00D81867">
        <w:rPr>
          <w:szCs w:val="20"/>
        </w:rPr>
        <w:t xml:space="preserve">are discussed in section </w:t>
      </w:r>
      <w:r w:rsidR="00052E59" w:rsidRPr="00D81867">
        <w:rPr>
          <w:szCs w:val="20"/>
        </w:rPr>
        <w:fldChar w:fldCharType="begin"/>
      </w:r>
      <w:r w:rsidR="00052E59" w:rsidRPr="00D81867">
        <w:rPr>
          <w:szCs w:val="20"/>
        </w:rPr>
        <w:instrText xml:space="preserve"> REF _Ref477177316 \r \h </w:instrText>
      </w:r>
      <w:r w:rsidR="006260C3" w:rsidRPr="00D81867">
        <w:rPr>
          <w:szCs w:val="20"/>
        </w:rPr>
        <w:instrText xml:space="preserve"> \* MERGEFORMAT </w:instrText>
      </w:r>
      <w:r w:rsidR="00052E59" w:rsidRPr="00D81867">
        <w:rPr>
          <w:szCs w:val="20"/>
        </w:rPr>
      </w:r>
      <w:r w:rsidR="00052E59" w:rsidRPr="00D81867">
        <w:rPr>
          <w:szCs w:val="20"/>
        </w:rPr>
        <w:fldChar w:fldCharType="separate"/>
      </w:r>
      <w:r w:rsidR="00D264F0">
        <w:rPr>
          <w:szCs w:val="20"/>
        </w:rPr>
        <w:t>C</w:t>
      </w:r>
      <w:r w:rsidR="00052E59" w:rsidRPr="00D81867">
        <w:rPr>
          <w:szCs w:val="20"/>
        </w:rPr>
        <w:fldChar w:fldCharType="end"/>
      </w:r>
      <w:r w:rsidR="002958BB" w:rsidRPr="00D81867">
        <w:rPr>
          <w:szCs w:val="20"/>
        </w:rPr>
        <w:t>.</w:t>
      </w:r>
      <w:r w:rsidR="00052E59" w:rsidRPr="00D81867">
        <w:rPr>
          <w:szCs w:val="20"/>
        </w:rPr>
        <w:t xml:space="preserve"> The process of allocating </w:t>
      </w:r>
      <w:r w:rsidR="00D81867" w:rsidRPr="00D81867">
        <w:rPr>
          <w:szCs w:val="20"/>
        </w:rPr>
        <w:t xml:space="preserve">asphalt </w:t>
      </w:r>
      <w:r w:rsidR="00052E59" w:rsidRPr="00D81867">
        <w:rPr>
          <w:szCs w:val="20"/>
        </w:rPr>
        <w:t xml:space="preserve">activity data to the county level is discussed in section </w:t>
      </w:r>
      <w:r w:rsidR="00052E59" w:rsidRPr="00D81867">
        <w:rPr>
          <w:szCs w:val="20"/>
        </w:rPr>
        <w:fldChar w:fldCharType="begin"/>
      </w:r>
      <w:r w:rsidR="00052E59" w:rsidRPr="00D81867">
        <w:rPr>
          <w:szCs w:val="20"/>
        </w:rPr>
        <w:instrText xml:space="preserve"> REF _Ref477177506 \r \h </w:instrText>
      </w:r>
      <w:r w:rsidR="006260C3" w:rsidRPr="00D81867">
        <w:rPr>
          <w:szCs w:val="20"/>
        </w:rPr>
        <w:instrText xml:space="preserve"> \* MERGEFORMAT </w:instrText>
      </w:r>
      <w:r w:rsidR="00052E59" w:rsidRPr="00D81867">
        <w:rPr>
          <w:szCs w:val="20"/>
        </w:rPr>
      </w:r>
      <w:r w:rsidR="00052E59" w:rsidRPr="00D81867">
        <w:rPr>
          <w:szCs w:val="20"/>
        </w:rPr>
        <w:fldChar w:fldCharType="separate"/>
      </w:r>
      <w:r w:rsidR="00D264F0">
        <w:rPr>
          <w:szCs w:val="20"/>
        </w:rPr>
        <w:t>D</w:t>
      </w:r>
      <w:r w:rsidR="00052E59" w:rsidRPr="00D81867">
        <w:rPr>
          <w:szCs w:val="20"/>
        </w:rPr>
        <w:fldChar w:fldCharType="end"/>
      </w:r>
      <w:r w:rsidR="00052E59" w:rsidRPr="00D81867">
        <w:rPr>
          <w:szCs w:val="20"/>
        </w:rPr>
        <w:t>. Emission</w:t>
      </w:r>
      <w:r w:rsidR="009944E8" w:rsidRPr="00D81867">
        <w:rPr>
          <w:szCs w:val="20"/>
        </w:rPr>
        <w:t>s</w:t>
      </w:r>
      <w:r w:rsidR="00052E59" w:rsidRPr="00D81867">
        <w:rPr>
          <w:szCs w:val="20"/>
        </w:rPr>
        <w:t xml:space="preserve"> factors are discussed in section</w:t>
      </w:r>
      <w:r w:rsidR="00B259AF" w:rsidRPr="00D81867">
        <w:rPr>
          <w:szCs w:val="20"/>
        </w:rPr>
        <w:t xml:space="preserve"> </w:t>
      </w:r>
      <w:r w:rsidR="00B259AF" w:rsidRPr="00D81867">
        <w:rPr>
          <w:szCs w:val="20"/>
        </w:rPr>
        <w:fldChar w:fldCharType="begin"/>
      </w:r>
      <w:r w:rsidR="00B259AF" w:rsidRPr="00D81867">
        <w:rPr>
          <w:szCs w:val="20"/>
        </w:rPr>
        <w:instrText xml:space="preserve"> REF _Ref477187901 \r \h </w:instrText>
      </w:r>
      <w:r w:rsidR="006260C3" w:rsidRPr="00D81867">
        <w:rPr>
          <w:szCs w:val="20"/>
        </w:rPr>
        <w:instrText xml:space="preserve"> \* MERGEFORMAT </w:instrText>
      </w:r>
      <w:r w:rsidR="00B259AF" w:rsidRPr="00D81867">
        <w:rPr>
          <w:szCs w:val="20"/>
        </w:rPr>
      </w:r>
      <w:r w:rsidR="00B259AF" w:rsidRPr="00D81867">
        <w:rPr>
          <w:szCs w:val="20"/>
        </w:rPr>
        <w:fldChar w:fldCharType="separate"/>
      </w:r>
      <w:r w:rsidR="00D264F0">
        <w:rPr>
          <w:szCs w:val="20"/>
        </w:rPr>
        <w:t>E</w:t>
      </w:r>
      <w:r w:rsidR="00B259AF" w:rsidRPr="00D81867">
        <w:rPr>
          <w:szCs w:val="20"/>
        </w:rPr>
        <w:fldChar w:fldCharType="end"/>
      </w:r>
      <w:r w:rsidR="00052E59" w:rsidRPr="00D81867">
        <w:rPr>
          <w:szCs w:val="20"/>
        </w:rPr>
        <w:t xml:space="preserve">. </w:t>
      </w:r>
      <w:r w:rsidR="008E2445" w:rsidRPr="00D81867">
        <w:rPr>
          <w:szCs w:val="20"/>
        </w:rPr>
        <w:t xml:space="preserve">The estimation of emissions from </w:t>
      </w:r>
      <w:r w:rsidR="00D81867" w:rsidRPr="00D81867">
        <w:rPr>
          <w:szCs w:val="20"/>
        </w:rPr>
        <w:t>asphalt use</w:t>
      </w:r>
      <w:r w:rsidR="008E2445" w:rsidRPr="00D81867">
        <w:rPr>
          <w:szCs w:val="20"/>
        </w:rPr>
        <w:t xml:space="preserve"> is discussed in section </w:t>
      </w:r>
      <w:r w:rsidR="008E2445" w:rsidRPr="00D81867">
        <w:rPr>
          <w:szCs w:val="20"/>
        </w:rPr>
        <w:fldChar w:fldCharType="begin"/>
      </w:r>
      <w:r w:rsidR="008E2445" w:rsidRPr="00D81867">
        <w:rPr>
          <w:szCs w:val="20"/>
        </w:rPr>
        <w:instrText xml:space="preserve"> REF _Ref477177564 \r \h </w:instrText>
      </w:r>
      <w:r w:rsidR="006260C3" w:rsidRPr="00D81867">
        <w:rPr>
          <w:szCs w:val="20"/>
        </w:rPr>
        <w:instrText xml:space="preserve"> \* MERGEFORMAT </w:instrText>
      </w:r>
      <w:r w:rsidR="008E2445" w:rsidRPr="00D81867">
        <w:rPr>
          <w:szCs w:val="20"/>
        </w:rPr>
      </w:r>
      <w:r w:rsidR="008E2445" w:rsidRPr="00D81867">
        <w:rPr>
          <w:szCs w:val="20"/>
        </w:rPr>
        <w:fldChar w:fldCharType="separate"/>
      </w:r>
      <w:r w:rsidR="00D264F0">
        <w:rPr>
          <w:szCs w:val="20"/>
        </w:rPr>
        <w:t>G</w:t>
      </w:r>
      <w:r w:rsidR="008E2445" w:rsidRPr="00D81867">
        <w:rPr>
          <w:szCs w:val="20"/>
        </w:rPr>
        <w:fldChar w:fldCharType="end"/>
      </w:r>
      <w:r w:rsidR="008E2445" w:rsidRPr="00D81867">
        <w:rPr>
          <w:szCs w:val="20"/>
        </w:rPr>
        <w:t>.</w:t>
      </w:r>
    </w:p>
    <w:p w14:paraId="721778E8" w14:textId="77777777" w:rsidR="00B97E6E" w:rsidRDefault="00B97E6E" w:rsidP="00052E59">
      <w:pPr>
        <w:pStyle w:val="Heading1"/>
      </w:pPr>
      <w:bookmarkStart w:id="0" w:name="_Ref477177316"/>
      <w:r w:rsidRPr="00886F17">
        <w:t>Activity Data</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5D0168" w14:paraId="52901FC6" w14:textId="77777777" w:rsidTr="004F6451">
        <w:tc>
          <w:tcPr>
            <w:tcW w:w="8548" w:type="dxa"/>
          </w:tcPr>
          <w:p w14:paraId="677A4E07" w14:textId="47AC10EF" w:rsidR="006A1081" w:rsidRDefault="00B97E6E" w:rsidP="004F6451">
            <w:pPr>
              <w:widowControl/>
              <w:autoSpaceDE/>
              <w:autoSpaceDN/>
              <w:adjustRightInd/>
              <w:rPr>
                <w:szCs w:val="20"/>
              </w:rPr>
            </w:pPr>
            <w:r w:rsidRPr="003733A0">
              <w:rPr>
                <w:szCs w:val="20"/>
              </w:rPr>
              <w:t xml:space="preserve">The </w:t>
            </w:r>
            <w:r w:rsidR="008E2445">
              <w:rPr>
                <w:szCs w:val="20"/>
              </w:rPr>
              <w:t xml:space="preserve">activity data for this source category is the </w:t>
            </w:r>
            <w:r w:rsidR="001616BA">
              <w:rPr>
                <w:szCs w:val="20"/>
              </w:rPr>
              <w:t xml:space="preserve">amount of cutback and emulsified </w:t>
            </w:r>
            <w:r w:rsidR="001616BA" w:rsidRPr="006260C3">
              <w:rPr>
                <w:szCs w:val="20"/>
              </w:rPr>
              <w:t>asphalt used</w:t>
            </w:r>
            <w:r w:rsidR="008E2445">
              <w:rPr>
                <w:szCs w:val="20"/>
              </w:rPr>
              <w:t>, which</w:t>
            </w:r>
            <w:r>
              <w:rPr>
                <w:szCs w:val="20"/>
              </w:rPr>
              <w:t xml:space="preserve"> </w:t>
            </w:r>
            <w:r w:rsidR="002E5ADD">
              <w:rPr>
                <w:szCs w:val="20"/>
              </w:rPr>
              <w:t>i</w:t>
            </w:r>
            <w:r w:rsidRPr="003733A0">
              <w:rPr>
                <w:szCs w:val="20"/>
              </w:rPr>
              <w:t xml:space="preserve">s </w:t>
            </w:r>
            <w:r w:rsidR="001616BA">
              <w:rPr>
                <w:szCs w:val="20"/>
              </w:rPr>
              <w:t>from a 2008 survey from the Asphalt Institute.</w:t>
            </w:r>
            <w:r w:rsidR="001616BA">
              <w:rPr>
                <w:rStyle w:val="EndnoteReference"/>
                <w:szCs w:val="20"/>
              </w:rPr>
              <w:endnoteReference w:id="2"/>
            </w:r>
            <w:r w:rsidRPr="003733A0">
              <w:rPr>
                <w:szCs w:val="20"/>
              </w:rPr>
              <w:t xml:space="preserve"> </w:t>
            </w:r>
            <w:r w:rsidR="001616BA">
              <w:rPr>
                <w:szCs w:val="20"/>
              </w:rPr>
              <w:t>The 2008 data are used for the 2008, 2011, and 2014 NEI</w:t>
            </w:r>
            <w:r w:rsidR="006868F8">
              <w:rPr>
                <w:szCs w:val="20"/>
              </w:rPr>
              <w:t xml:space="preserve">, as </w:t>
            </w:r>
            <w:r w:rsidR="004826A3">
              <w:rPr>
                <w:szCs w:val="20"/>
              </w:rPr>
              <w:t>research suggests</w:t>
            </w:r>
            <w:r w:rsidR="006868F8">
              <w:rPr>
                <w:szCs w:val="20"/>
              </w:rPr>
              <w:t xml:space="preserve"> that more recent data are not readily available. </w:t>
            </w:r>
            <w:r w:rsidR="005D0168">
              <w:rPr>
                <w:szCs w:val="20"/>
              </w:rPr>
              <w:t xml:space="preserve">The 2008 asphalt data are adjusted to account for changing use of </w:t>
            </w:r>
            <w:r w:rsidR="005D0168" w:rsidRPr="005E53E7">
              <w:rPr>
                <w:spacing w:val="-1"/>
              </w:rPr>
              <w:t>roads, parking lots, drive</w:t>
            </w:r>
            <w:r w:rsidR="005D0168">
              <w:rPr>
                <w:spacing w:val="-1"/>
              </w:rPr>
              <w:t>way</w:t>
            </w:r>
            <w:r w:rsidR="005D0168" w:rsidRPr="005E53E7">
              <w:rPr>
                <w:spacing w:val="-1"/>
              </w:rPr>
              <w:t>s,</w:t>
            </w:r>
            <w:r w:rsidR="005D0168">
              <w:rPr>
                <w:spacing w:val="-1"/>
              </w:rPr>
              <w:t xml:space="preserve"> </w:t>
            </w:r>
            <w:r w:rsidR="005D0168" w:rsidRPr="005E53E7">
              <w:rPr>
                <w:spacing w:val="-1"/>
              </w:rPr>
              <w:t xml:space="preserve">walkways, </w:t>
            </w:r>
            <w:r w:rsidR="005D0168">
              <w:rPr>
                <w:spacing w:val="-1"/>
              </w:rPr>
              <w:t>or</w:t>
            </w:r>
            <w:r w:rsidR="005D0168" w:rsidRPr="005E53E7">
              <w:rPr>
                <w:spacing w:val="-1"/>
              </w:rPr>
              <w:t xml:space="preserve"> airport runways</w:t>
            </w:r>
            <w:r w:rsidR="004F6451">
              <w:rPr>
                <w:spacing w:val="-1"/>
              </w:rPr>
              <w:t>, using</w:t>
            </w:r>
            <w:r w:rsidR="005D0168">
              <w:rPr>
                <w:szCs w:val="20"/>
              </w:rPr>
              <w:t xml:space="preserve"> ratio of US VMT in </w:t>
            </w:r>
            <w:r w:rsidR="00BB7ADD">
              <w:rPr>
                <w:szCs w:val="20"/>
              </w:rPr>
              <w:t>201</w:t>
            </w:r>
            <w:r w:rsidR="00343EAE">
              <w:rPr>
                <w:szCs w:val="20"/>
              </w:rPr>
              <w:t>7</w:t>
            </w:r>
            <w:r w:rsidR="00BB7ADD">
              <w:rPr>
                <w:szCs w:val="20"/>
              </w:rPr>
              <w:t xml:space="preserve"> to US VMT in 2008</w:t>
            </w:r>
            <w:r w:rsidR="005D0168">
              <w:rPr>
                <w:szCs w:val="20"/>
              </w:rPr>
              <w:t>.</w:t>
            </w:r>
            <w:r w:rsidR="004F6451">
              <w:rPr>
                <w:szCs w:val="20"/>
              </w:rPr>
              <w:t xml:space="preserve"> </w:t>
            </w:r>
            <w:r w:rsidR="004F6451" w:rsidRPr="009820A2">
              <w:rPr>
                <w:szCs w:val="20"/>
              </w:rPr>
              <w:t>State</w:t>
            </w:r>
            <w:r w:rsidR="004F6451">
              <w:rPr>
                <w:szCs w:val="20"/>
              </w:rPr>
              <w:t xml:space="preserve">-level VMT data are obtained from the Federal Highway Administration (FHWA) report: </w:t>
            </w:r>
            <w:r w:rsidR="004F6451" w:rsidRPr="00087C80">
              <w:rPr>
                <w:i/>
                <w:szCs w:val="20"/>
              </w:rPr>
              <w:t>State-level annual vehicle miles traveled (VMT) by FHWA road class, 201</w:t>
            </w:r>
            <w:r w:rsidR="00343EAE">
              <w:rPr>
                <w:i/>
                <w:szCs w:val="20"/>
              </w:rPr>
              <w:t>7</w:t>
            </w:r>
            <w:r w:rsidR="004F6451">
              <w:rPr>
                <w:szCs w:val="20"/>
              </w:rPr>
              <w:t>.</w:t>
            </w:r>
            <w:bookmarkStart w:id="1" w:name="_Ref36751750"/>
            <w:bookmarkStart w:id="2" w:name="_Hlk36751698"/>
            <w:r w:rsidR="004F6451">
              <w:rPr>
                <w:rStyle w:val="EndnoteReference"/>
                <w:szCs w:val="20"/>
              </w:rPr>
              <w:endnoteReference w:id="3"/>
            </w:r>
            <w:bookmarkEnd w:id="1"/>
            <w:r w:rsidR="004F6451">
              <w:rPr>
                <w:szCs w:val="20"/>
              </w:rPr>
              <w:t xml:space="preserve"> </w:t>
            </w:r>
            <w:bookmarkEnd w:id="2"/>
            <w:r w:rsidR="005D0168">
              <w:rPr>
                <w:szCs w:val="20"/>
              </w:rPr>
              <w:t xml:space="preserve"> </w:t>
            </w:r>
          </w:p>
          <w:p w14:paraId="488C076C" w14:textId="5A1054CF" w:rsidR="005D0168" w:rsidRDefault="00D1093B" w:rsidP="004F6451">
            <w:pPr>
              <w:widowControl/>
              <w:autoSpaceDE/>
              <w:autoSpaceDN/>
              <w:adjustRightInd/>
              <w:rPr>
                <w:szCs w:val="20"/>
              </w:rPr>
            </w:pPr>
            <m:oMathPara>
              <m:oMath>
                <m:r>
                  <w:rPr>
                    <w:rFonts w:ascii="Cambria Math" w:hAnsi="Cambria Math"/>
                    <w:szCs w:val="20"/>
                  </w:rPr>
                  <m:t>VMTFrac=</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US,y</m:t>
                        </m:r>
                      </m:sub>
                    </m:sSub>
                  </m:num>
                  <m:den>
                    <m:sSub>
                      <m:sSubPr>
                        <m:ctrlPr>
                          <w:rPr>
                            <w:rFonts w:ascii="Cambria Math" w:hAnsi="Cambria Math"/>
                            <w:i/>
                            <w:szCs w:val="20"/>
                          </w:rPr>
                        </m:ctrlPr>
                      </m:sSubPr>
                      <m:e>
                        <m:r>
                          <w:rPr>
                            <w:rFonts w:ascii="Cambria Math" w:hAnsi="Cambria Math"/>
                            <w:szCs w:val="20"/>
                          </w:rPr>
                          <m:t>VMT</m:t>
                        </m:r>
                      </m:e>
                      <m:sub>
                        <m:r>
                          <w:rPr>
                            <w:rFonts w:ascii="Cambria Math" w:hAnsi="Cambria Math"/>
                            <w:szCs w:val="20"/>
                          </w:rPr>
                          <m:t>US,2008</m:t>
                        </m:r>
                      </m:sub>
                    </m:sSub>
                  </m:den>
                </m:f>
              </m:oMath>
            </m:oMathPara>
          </w:p>
        </w:tc>
        <w:tc>
          <w:tcPr>
            <w:tcW w:w="812" w:type="dxa"/>
          </w:tcPr>
          <w:p w14:paraId="3F058A1C" w14:textId="77777777" w:rsidR="005D0168" w:rsidRPr="00986448" w:rsidRDefault="005D0168" w:rsidP="005D0168">
            <w:pPr>
              <w:pStyle w:val="ListParagraph"/>
              <w:widowControl/>
              <w:numPr>
                <w:ilvl w:val="0"/>
                <w:numId w:val="10"/>
              </w:numPr>
              <w:autoSpaceDE/>
              <w:autoSpaceDN/>
              <w:adjustRightInd/>
              <w:spacing w:after="200"/>
              <w:jc w:val="right"/>
              <w:rPr>
                <w:szCs w:val="20"/>
              </w:rPr>
            </w:pPr>
          </w:p>
        </w:tc>
      </w:tr>
      <w:tr w:rsidR="004F6451" w14:paraId="3046D2F3" w14:textId="77777777" w:rsidTr="004F6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48" w:type="dxa"/>
            <w:tcBorders>
              <w:top w:val="nil"/>
              <w:left w:val="nil"/>
              <w:bottom w:val="nil"/>
              <w:right w:val="nil"/>
            </w:tcBorders>
          </w:tcPr>
          <w:p w14:paraId="15983B6F" w14:textId="008FACE6" w:rsidR="004F6451" w:rsidRDefault="00CC6604" w:rsidP="00711C25">
            <w:pPr>
              <w:widowControl/>
              <w:autoSpaceDE/>
              <w:autoSpaceDN/>
              <w:adjustRightInd/>
              <w:rPr>
                <w:szCs w:val="20"/>
              </w:rPr>
            </w:pPr>
            <m:oMathPara>
              <m:oMath>
                <m:sSub>
                  <m:sSubPr>
                    <m:ctrlPr>
                      <w:rPr>
                        <w:rFonts w:ascii="Cambria Math" w:hAnsi="Cambria Math"/>
                        <w:i/>
                        <w:szCs w:val="20"/>
                      </w:rPr>
                    </m:ctrlPr>
                  </m:sSubPr>
                  <m:e>
                    <m:r>
                      <w:rPr>
                        <w:rFonts w:ascii="Cambria Math" w:hAnsi="Cambria Math"/>
                        <w:szCs w:val="20"/>
                      </w:rPr>
                      <m:t>AU</m:t>
                    </m:r>
                  </m:e>
                  <m:sub>
                    <m:r>
                      <w:rPr>
                        <w:rFonts w:ascii="Cambria Math" w:hAnsi="Cambria Math"/>
                        <w:szCs w:val="20"/>
                      </w:rPr>
                      <m:t>s,t</m:t>
                    </m:r>
                  </m:sub>
                </m:sSub>
                <m:r>
                  <w:rPr>
                    <w:rFonts w:ascii="Cambria Math" w:hAnsi="Cambria Math"/>
                    <w:szCs w:val="20"/>
                  </w:rPr>
                  <m:t>=VMTFrac×</m:t>
                </m:r>
                <m:sSub>
                  <m:sSubPr>
                    <m:ctrlPr>
                      <w:rPr>
                        <w:rFonts w:ascii="Cambria Math" w:hAnsi="Cambria Math"/>
                        <w:i/>
                        <w:szCs w:val="20"/>
                      </w:rPr>
                    </m:ctrlPr>
                  </m:sSubPr>
                  <m:e>
                    <m:r>
                      <w:rPr>
                        <w:rFonts w:ascii="Cambria Math" w:hAnsi="Cambria Math"/>
                        <w:szCs w:val="20"/>
                      </w:rPr>
                      <m:t>UAU</m:t>
                    </m:r>
                  </m:e>
                  <m:sub>
                    <m:r>
                      <w:rPr>
                        <w:rFonts w:ascii="Cambria Math" w:hAnsi="Cambria Math"/>
                        <w:szCs w:val="20"/>
                      </w:rPr>
                      <m:t>s,t</m:t>
                    </m:r>
                  </m:sub>
                </m:sSub>
              </m:oMath>
            </m:oMathPara>
          </w:p>
        </w:tc>
        <w:tc>
          <w:tcPr>
            <w:tcW w:w="812" w:type="dxa"/>
            <w:tcBorders>
              <w:top w:val="nil"/>
              <w:left w:val="nil"/>
              <w:bottom w:val="nil"/>
              <w:right w:val="nil"/>
            </w:tcBorders>
          </w:tcPr>
          <w:p w14:paraId="0C2CDDD4" w14:textId="77777777" w:rsidR="004F6451" w:rsidRPr="00986448" w:rsidRDefault="004F6451" w:rsidP="004F6451">
            <w:pPr>
              <w:pStyle w:val="ListParagraph"/>
              <w:widowControl/>
              <w:numPr>
                <w:ilvl w:val="0"/>
                <w:numId w:val="10"/>
              </w:numPr>
              <w:autoSpaceDE/>
              <w:autoSpaceDN/>
              <w:adjustRightInd/>
              <w:spacing w:after="200"/>
              <w:jc w:val="right"/>
              <w:rPr>
                <w:szCs w:val="20"/>
              </w:rPr>
            </w:pPr>
            <w:bookmarkStart w:id="3" w:name="_Ref36751725"/>
          </w:p>
        </w:tc>
        <w:bookmarkEnd w:id="3"/>
      </w:tr>
    </w:tbl>
    <w:p w14:paraId="2EF2B764" w14:textId="77777777" w:rsidR="00711C25" w:rsidRDefault="00711C25" w:rsidP="00711C25">
      <w:pPr>
        <w:widowControl/>
        <w:tabs>
          <w:tab w:val="left" w:pos="0"/>
        </w:tabs>
        <w:rPr>
          <w:szCs w:val="20"/>
        </w:rPr>
      </w:pPr>
      <w:r>
        <w:rPr>
          <w:szCs w:val="20"/>
        </w:rPr>
        <w:t>Where:</w:t>
      </w:r>
    </w:p>
    <w:p w14:paraId="55057F6E" w14:textId="485F1B91" w:rsidR="00711C25" w:rsidRDefault="00711C25" w:rsidP="00711C25">
      <w:pPr>
        <w:pStyle w:val="NoSpacing"/>
      </w:pPr>
      <w:r>
        <w:tab/>
      </w:r>
      <w:r w:rsidR="00D1093B">
        <w:rPr>
          <w:i/>
        </w:rPr>
        <w:t>VMTFrac</w:t>
      </w:r>
      <w:r w:rsidR="00D1093B">
        <w:tab/>
      </w:r>
      <w:r>
        <w:t>=</w:t>
      </w:r>
      <w:r>
        <w:tab/>
      </w:r>
      <w:r w:rsidR="00D1093B">
        <w:t xml:space="preserve"> The fraction of US VMT in 2008 to US VMT in 201</w:t>
      </w:r>
      <w:r w:rsidR="00343EAE">
        <w:t>7</w:t>
      </w:r>
      <w:r>
        <w:tab/>
      </w:r>
    </w:p>
    <w:p w14:paraId="6E1C1CB0" w14:textId="091E69A9" w:rsidR="005D0168" w:rsidRDefault="00711C25" w:rsidP="00711C25">
      <w:pPr>
        <w:pStyle w:val="NoSpacing"/>
        <w:rPr>
          <w:szCs w:val="20"/>
        </w:rPr>
      </w:pPr>
      <w:r>
        <w:rPr>
          <w:szCs w:val="20"/>
        </w:rPr>
        <w:tab/>
      </w:r>
      <w:r w:rsidRPr="00711C25">
        <w:rPr>
          <w:i/>
          <w:szCs w:val="20"/>
        </w:rPr>
        <w:t>VMT</w:t>
      </w:r>
      <w:r w:rsidRPr="00711C25">
        <w:rPr>
          <w:i/>
          <w:szCs w:val="20"/>
          <w:vertAlign w:val="subscript"/>
        </w:rPr>
        <w:t>US,2008</w:t>
      </w:r>
      <w:r w:rsidRPr="00711C25">
        <w:rPr>
          <w:szCs w:val="20"/>
        </w:rPr>
        <w:tab/>
        <w:t>=</w:t>
      </w:r>
      <w:r w:rsidRPr="00711C25">
        <w:rPr>
          <w:szCs w:val="20"/>
        </w:rPr>
        <w:tab/>
      </w:r>
      <w:r w:rsidR="00D1093B">
        <w:rPr>
          <w:szCs w:val="20"/>
        </w:rPr>
        <w:t xml:space="preserve"> Total </w:t>
      </w:r>
      <w:r>
        <w:rPr>
          <w:szCs w:val="20"/>
        </w:rPr>
        <w:t>VMT in</w:t>
      </w:r>
      <w:r w:rsidR="00D1093B">
        <w:rPr>
          <w:szCs w:val="20"/>
        </w:rPr>
        <w:t xml:space="preserve"> the US in</w:t>
      </w:r>
      <w:r>
        <w:rPr>
          <w:szCs w:val="20"/>
        </w:rPr>
        <w:t xml:space="preserve"> 2008</w:t>
      </w:r>
    </w:p>
    <w:p w14:paraId="5FE405A4" w14:textId="4A06B0CF" w:rsidR="00711C25" w:rsidRDefault="00711C25" w:rsidP="00711C25">
      <w:pPr>
        <w:pStyle w:val="NoSpacing"/>
        <w:rPr>
          <w:szCs w:val="20"/>
        </w:rPr>
      </w:pPr>
      <w:r>
        <w:rPr>
          <w:i/>
          <w:szCs w:val="20"/>
        </w:rPr>
        <w:tab/>
        <w:t>VMT</w:t>
      </w:r>
      <w:r>
        <w:rPr>
          <w:i/>
          <w:szCs w:val="20"/>
          <w:vertAlign w:val="subscript"/>
        </w:rPr>
        <w:t>US,y</w:t>
      </w:r>
      <w:r>
        <w:rPr>
          <w:i/>
          <w:szCs w:val="20"/>
        </w:rPr>
        <w:tab/>
      </w:r>
      <w:r>
        <w:rPr>
          <w:i/>
          <w:szCs w:val="20"/>
        </w:rPr>
        <w:tab/>
      </w:r>
      <w:r w:rsidRPr="00711C25">
        <w:rPr>
          <w:szCs w:val="20"/>
        </w:rPr>
        <w:t>=</w:t>
      </w:r>
      <w:r>
        <w:rPr>
          <w:szCs w:val="20"/>
        </w:rPr>
        <w:t xml:space="preserve">  </w:t>
      </w:r>
      <w:r w:rsidR="00D1093B">
        <w:rPr>
          <w:szCs w:val="20"/>
        </w:rPr>
        <w:t xml:space="preserve">Total </w:t>
      </w:r>
      <w:r>
        <w:rPr>
          <w:szCs w:val="20"/>
        </w:rPr>
        <w:t xml:space="preserve">VMT in </w:t>
      </w:r>
      <w:r w:rsidR="00D1093B">
        <w:rPr>
          <w:szCs w:val="20"/>
        </w:rPr>
        <w:t>the US in 201</w:t>
      </w:r>
      <w:r w:rsidR="00343EAE">
        <w:rPr>
          <w:szCs w:val="20"/>
        </w:rPr>
        <w:t>7</w:t>
      </w:r>
    </w:p>
    <w:p w14:paraId="61FB0C96" w14:textId="5E801D2E" w:rsidR="00711C25" w:rsidRDefault="00711C25" w:rsidP="00711C25">
      <w:pPr>
        <w:pStyle w:val="NoSpacing"/>
      </w:pPr>
      <w:r>
        <w:rPr>
          <w:i/>
        </w:rPr>
        <w:tab/>
      </w:r>
      <w:r w:rsidRPr="00017DD6">
        <w:rPr>
          <w:i/>
        </w:rPr>
        <w:t>AU</w:t>
      </w:r>
      <w:r w:rsidRPr="00017DD6">
        <w:rPr>
          <w:i/>
          <w:vertAlign w:val="subscript"/>
        </w:rPr>
        <w:t>s,t</w:t>
      </w:r>
      <w:r>
        <w:rPr>
          <w:vertAlign w:val="subscript"/>
        </w:rPr>
        <w:tab/>
      </w:r>
      <w:r>
        <w:rPr>
          <w:vertAlign w:val="subscript"/>
        </w:rPr>
        <w:tab/>
      </w:r>
      <w:r>
        <w:t>=</w:t>
      </w:r>
      <w:r>
        <w:tab/>
      </w:r>
      <w:r w:rsidR="00D1093B">
        <w:t xml:space="preserve"> </w:t>
      </w:r>
      <w:r>
        <w:t xml:space="preserve">The amount of asphalt type </w:t>
      </w:r>
      <w:r>
        <w:rPr>
          <w:i/>
        </w:rPr>
        <w:t xml:space="preserve">t </w:t>
      </w:r>
      <w:r>
        <w:t xml:space="preserve">used in state </w:t>
      </w:r>
      <w:r w:rsidRPr="00017DD6">
        <w:rPr>
          <w:i/>
        </w:rPr>
        <w:t>s</w:t>
      </w:r>
      <w:r>
        <w:rPr>
          <w:i/>
        </w:rPr>
        <w:t xml:space="preserve">, </w:t>
      </w:r>
      <w:r>
        <w:t>in tons of asphalt per year, from equation 2</w:t>
      </w:r>
    </w:p>
    <w:p w14:paraId="6E8074DD" w14:textId="7FDF6846" w:rsidR="00711C25" w:rsidRPr="00711C25" w:rsidRDefault="00711C25" w:rsidP="00711C25">
      <w:pPr>
        <w:pStyle w:val="NoSpacing"/>
      </w:pPr>
      <w:r>
        <w:rPr>
          <w:i/>
        </w:rPr>
        <w:tab/>
        <w:t>UAU</w:t>
      </w:r>
      <w:r>
        <w:rPr>
          <w:i/>
          <w:vertAlign w:val="subscript"/>
        </w:rPr>
        <w:t>s,t</w:t>
      </w:r>
      <w:r>
        <w:rPr>
          <w:i/>
        </w:rPr>
        <w:tab/>
      </w:r>
      <w:r>
        <w:rPr>
          <w:i/>
        </w:rPr>
        <w:tab/>
      </w:r>
      <w:r w:rsidRPr="00711C25">
        <w:t xml:space="preserve">=  </w:t>
      </w:r>
      <w:r>
        <w:t xml:space="preserve">The amount of unadjusted asphalt type </w:t>
      </w:r>
      <w:r>
        <w:rPr>
          <w:i/>
        </w:rPr>
        <w:t xml:space="preserve">t </w:t>
      </w:r>
      <w:r>
        <w:t xml:space="preserve">used in state </w:t>
      </w:r>
      <w:r>
        <w:rPr>
          <w:i/>
        </w:rPr>
        <w:t xml:space="preserve">s, </w:t>
      </w:r>
      <w:r>
        <w:t xml:space="preserve">in tons of asphalt per year, from </w:t>
      </w:r>
      <w:r>
        <w:fldChar w:fldCharType="begin"/>
      </w:r>
      <w:r>
        <w:instrText xml:space="preserve"> REF _Ref479156427 \h </w:instrText>
      </w:r>
      <w:r>
        <w:fldChar w:fldCharType="separate"/>
      </w:r>
      <w:r>
        <w:t xml:space="preserve">Table    </w:t>
      </w:r>
      <w:r>
        <w:rPr>
          <w:noProof/>
        </w:rPr>
        <w:t>1</w:t>
      </w:r>
      <w:r>
        <w:fldChar w:fldCharType="end"/>
      </w:r>
    </w:p>
    <w:p w14:paraId="09865A77" w14:textId="771ED3D8" w:rsidR="00B97E6E" w:rsidRDefault="004826A3" w:rsidP="00B97E6E">
      <w:pPr>
        <w:widowControl/>
        <w:autoSpaceDE/>
        <w:autoSpaceDN/>
        <w:adjustRightInd/>
        <w:rPr>
          <w:szCs w:val="20"/>
        </w:rPr>
      </w:pPr>
      <w:r>
        <w:rPr>
          <w:szCs w:val="20"/>
        </w:rPr>
        <w:fldChar w:fldCharType="begin"/>
      </w:r>
      <w:r>
        <w:rPr>
          <w:szCs w:val="20"/>
        </w:rPr>
        <w:instrText xml:space="preserve"> REF _Ref479156427 \h </w:instrText>
      </w:r>
      <w:r>
        <w:rPr>
          <w:szCs w:val="20"/>
        </w:rPr>
      </w:r>
      <w:r>
        <w:rPr>
          <w:szCs w:val="20"/>
        </w:rPr>
        <w:fldChar w:fldCharType="separate"/>
      </w:r>
      <w:r w:rsidR="00D264F0">
        <w:t xml:space="preserve">Table </w:t>
      </w:r>
      <w:r w:rsidR="00D264F0">
        <w:rPr>
          <w:noProof/>
        </w:rPr>
        <w:t>1</w:t>
      </w:r>
      <w:r>
        <w:rPr>
          <w:szCs w:val="20"/>
        </w:rPr>
        <w:fldChar w:fldCharType="end"/>
      </w:r>
      <w:r w:rsidR="003E63A0">
        <w:rPr>
          <w:szCs w:val="20"/>
        </w:rPr>
        <w:t xml:space="preserve"> </w:t>
      </w:r>
      <w:r w:rsidR="00B97E6E" w:rsidRPr="004B0DDF">
        <w:rPr>
          <w:szCs w:val="20"/>
        </w:rPr>
        <w:t>shows</w:t>
      </w:r>
      <w:r w:rsidR="00B97E6E">
        <w:rPr>
          <w:szCs w:val="20"/>
        </w:rPr>
        <w:t xml:space="preserve"> the total </w:t>
      </w:r>
      <w:r w:rsidR="006868F8">
        <w:rPr>
          <w:szCs w:val="20"/>
        </w:rPr>
        <w:t>state</w:t>
      </w:r>
      <w:r w:rsidR="00B24CB0">
        <w:rPr>
          <w:szCs w:val="20"/>
        </w:rPr>
        <w:t xml:space="preserve">-level </w:t>
      </w:r>
      <w:r w:rsidR="00B97E6E">
        <w:rPr>
          <w:szCs w:val="20"/>
        </w:rPr>
        <w:t>amount of</w:t>
      </w:r>
      <w:r w:rsidR="006868F8">
        <w:rPr>
          <w:szCs w:val="20"/>
        </w:rPr>
        <w:t xml:space="preserve"> cutback and emulsified asphalt used in the U.S</w:t>
      </w:r>
      <w:r w:rsidR="005D0168">
        <w:rPr>
          <w:szCs w:val="20"/>
        </w:rPr>
        <w:t xml:space="preserve"> in 2008</w:t>
      </w:r>
      <w:r w:rsidR="006868F8">
        <w:rPr>
          <w:szCs w:val="20"/>
        </w:rPr>
        <w:t>.</w:t>
      </w:r>
    </w:p>
    <w:p w14:paraId="50607866" w14:textId="77777777" w:rsidR="003E63A0" w:rsidRDefault="003E63A0" w:rsidP="003E63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The process used to distribute the state-level amount of asphalt used to the counties is discussed in section </w:t>
      </w:r>
      <w:r>
        <w:rPr>
          <w:szCs w:val="20"/>
        </w:rPr>
        <w:fldChar w:fldCharType="begin"/>
      </w:r>
      <w:r>
        <w:rPr>
          <w:szCs w:val="20"/>
        </w:rPr>
        <w:instrText xml:space="preserve"> REF _Ref477177506 \r \h </w:instrText>
      </w:r>
      <w:r>
        <w:rPr>
          <w:szCs w:val="20"/>
        </w:rPr>
      </w:r>
      <w:r>
        <w:rPr>
          <w:szCs w:val="20"/>
        </w:rPr>
        <w:fldChar w:fldCharType="separate"/>
      </w:r>
      <w:r>
        <w:rPr>
          <w:szCs w:val="20"/>
        </w:rPr>
        <w:t>D</w:t>
      </w:r>
      <w:r>
        <w:rPr>
          <w:szCs w:val="20"/>
        </w:rPr>
        <w:fldChar w:fldCharType="end"/>
      </w:r>
      <w:r>
        <w:rPr>
          <w:szCs w:val="20"/>
        </w:rPr>
        <w:t xml:space="preserve">. </w:t>
      </w:r>
    </w:p>
    <w:p w14:paraId="11484DEB" w14:textId="77777777" w:rsidR="00D2479E" w:rsidRDefault="00D2479E" w:rsidP="00B97E6E">
      <w:pPr>
        <w:widowControl/>
        <w:autoSpaceDE/>
        <w:autoSpaceDN/>
        <w:adjustRightInd/>
        <w:rPr>
          <w:szCs w:val="20"/>
        </w:rPr>
      </w:pPr>
    </w:p>
    <w:p w14:paraId="40FB32C0" w14:textId="523629EE" w:rsidR="0006208F" w:rsidRDefault="0006208F" w:rsidP="0006208F">
      <w:pPr>
        <w:pStyle w:val="TableCaption"/>
      </w:pPr>
      <w:bookmarkStart w:id="4" w:name="_Ref479156427"/>
      <w:r>
        <w:t xml:space="preserve">Table </w:t>
      </w:r>
      <w:fldSimple w:instr=" SEQ Table \* ARABIC ">
        <w:r w:rsidR="00D264F0">
          <w:rPr>
            <w:noProof/>
          </w:rPr>
          <w:t>1</w:t>
        </w:r>
      </w:fldSimple>
      <w:bookmarkEnd w:id="4"/>
      <w:r>
        <w:t>. State-level Asphalt Usage</w:t>
      </w:r>
      <w:r w:rsidR="00711C25">
        <w:t xml:space="preserve"> in 2008</w:t>
      </w:r>
      <w:r>
        <w:t xml:space="preserve">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050"/>
        <w:gridCol w:w="1748"/>
        <w:gridCol w:w="1890"/>
      </w:tblGrid>
      <w:tr w:rsidR="006868F8" w:rsidRPr="00D264F0" w14:paraId="6855764C" w14:textId="77777777" w:rsidTr="00D2479E">
        <w:trPr>
          <w:cantSplit/>
          <w:tblHeader/>
        </w:trPr>
        <w:tc>
          <w:tcPr>
            <w:tcW w:w="2050" w:type="dxa"/>
            <w:shd w:val="clear" w:color="auto" w:fill="BFBFBF" w:themeFill="background1" w:themeFillShade="BF"/>
            <w:vAlign w:val="center"/>
          </w:tcPr>
          <w:p w14:paraId="609A1965" w14:textId="45348AE1" w:rsidR="006868F8" w:rsidRPr="00D264F0" w:rsidRDefault="006868F8" w:rsidP="0006208F">
            <w:pPr>
              <w:widowControl/>
              <w:autoSpaceDE/>
              <w:autoSpaceDN/>
              <w:adjustRightInd/>
              <w:jc w:val="center"/>
              <w:rPr>
                <w:b/>
                <w:sz w:val="19"/>
                <w:szCs w:val="19"/>
              </w:rPr>
            </w:pPr>
            <w:r w:rsidRPr="00D264F0">
              <w:rPr>
                <w:b/>
                <w:sz w:val="19"/>
                <w:szCs w:val="19"/>
              </w:rPr>
              <w:t>State</w:t>
            </w:r>
          </w:p>
        </w:tc>
        <w:tc>
          <w:tcPr>
            <w:tcW w:w="1748" w:type="dxa"/>
            <w:shd w:val="clear" w:color="auto" w:fill="BFBFBF" w:themeFill="background1" w:themeFillShade="BF"/>
            <w:vAlign w:val="center"/>
          </w:tcPr>
          <w:p w14:paraId="12CD1A00" w14:textId="78ADBDD8" w:rsidR="006868F8" w:rsidRPr="00D264F0" w:rsidRDefault="006868F8" w:rsidP="0006208F">
            <w:pPr>
              <w:widowControl/>
              <w:autoSpaceDE/>
              <w:autoSpaceDN/>
              <w:adjustRightInd/>
              <w:jc w:val="center"/>
              <w:rPr>
                <w:b/>
                <w:sz w:val="19"/>
                <w:szCs w:val="19"/>
              </w:rPr>
            </w:pPr>
            <w:r w:rsidRPr="00D264F0">
              <w:rPr>
                <w:b/>
                <w:sz w:val="19"/>
                <w:szCs w:val="19"/>
              </w:rPr>
              <w:t>Cutback Asphalt Usage (Tons)</w:t>
            </w:r>
          </w:p>
        </w:tc>
        <w:tc>
          <w:tcPr>
            <w:tcW w:w="1890" w:type="dxa"/>
            <w:shd w:val="clear" w:color="auto" w:fill="BFBFBF" w:themeFill="background1" w:themeFillShade="BF"/>
            <w:vAlign w:val="center"/>
          </w:tcPr>
          <w:p w14:paraId="616B3176" w14:textId="3C58F1DE" w:rsidR="006868F8" w:rsidRPr="00D264F0" w:rsidRDefault="006868F8" w:rsidP="0006208F">
            <w:pPr>
              <w:widowControl/>
              <w:autoSpaceDE/>
              <w:autoSpaceDN/>
              <w:adjustRightInd/>
              <w:jc w:val="center"/>
              <w:rPr>
                <w:b/>
                <w:sz w:val="19"/>
                <w:szCs w:val="19"/>
              </w:rPr>
            </w:pPr>
            <w:r w:rsidRPr="00D264F0">
              <w:rPr>
                <w:b/>
                <w:sz w:val="19"/>
                <w:szCs w:val="19"/>
              </w:rPr>
              <w:t>Emulsified Asphalt Usage (Tons)</w:t>
            </w:r>
          </w:p>
        </w:tc>
      </w:tr>
      <w:tr w:rsidR="0006208F" w:rsidRPr="00D264F0" w14:paraId="6FE90FFA" w14:textId="77777777" w:rsidTr="00D2479E">
        <w:trPr>
          <w:cantSplit/>
        </w:trPr>
        <w:tc>
          <w:tcPr>
            <w:tcW w:w="2050" w:type="dxa"/>
            <w:vAlign w:val="bottom"/>
          </w:tcPr>
          <w:p w14:paraId="31A83A2C" w14:textId="1AB3363F" w:rsidR="0006208F" w:rsidRPr="00D264F0" w:rsidRDefault="0006208F" w:rsidP="0006208F">
            <w:pPr>
              <w:widowControl/>
              <w:autoSpaceDE/>
              <w:autoSpaceDN/>
              <w:adjustRightInd/>
              <w:rPr>
                <w:sz w:val="19"/>
                <w:szCs w:val="19"/>
              </w:rPr>
            </w:pPr>
            <w:r w:rsidRPr="00D264F0">
              <w:rPr>
                <w:sz w:val="19"/>
                <w:szCs w:val="19"/>
              </w:rPr>
              <w:t>Alabama</w:t>
            </w:r>
          </w:p>
        </w:tc>
        <w:tc>
          <w:tcPr>
            <w:tcW w:w="1748" w:type="dxa"/>
            <w:vAlign w:val="bottom"/>
          </w:tcPr>
          <w:p w14:paraId="1DCC676E" w14:textId="799C0F81" w:rsidR="0006208F" w:rsidRPr="00D264F0" w:rsidRDefault="0006208F" w:rsidP="00BC0C3C">
            <w:pPr>
              <w:widowControl/>
              <w:autoSpaceDE/>
              <w:autoSpaceDN/>
              <w:adjustRightInd/>
              <w:ind w:right="432"/>
              <w:jc w:val="right"/>
              <w:rPr>
                <w:sz w:val="19"/>
                <w:szCs w:val="19"/>
              </w:rPr>
            </w:pPr>
            <w:r w:rsidRPr="00D264F0">
              <w:rPr>
                <w:sz w:val="19"/>
                <w:szCs w:val="19"/>
              </w:rPr>
              <w:t>1,728</w:t>
            </w:r>
          </w:p>
        </w:tc>
        <w:tc>
          <w:tcPr>
            <w:tcW w:w="1890" w:type="dxa"/>
            <w:vAlign w:val="bottom"/>
          </w:tcPr>
          <w:p w14:paraId="45A89857" w14:textId="26E0B710" w:rsidR="0006208F" w:rsidRPr="00D264F0" w:rsidRDefault="0006208F" w:rsidP="00BC0C3C">
            <w:pPr>
              <w:widowControl/>
              <w:autoSpaceDE/>
              <w:autoSpaceDN/>
              <w:adjustRightInd/>
              <w:ind w:right="432"/>
              <w:jc w:val="right"/>
              <w:rPr>
                <w:sz w:val="19"/>
                <w:szCs w:val="19"/>
              </w:rPr>
            </w:pPr>
            <w:r w:rsidRPr="00D264F0">
              <w:rPr>
                <w:sz w:val="19"/>
                <w:szCs w:val="19"/>
              </w:rPr>
              <w:t>18,988</w:t>
            </w:r>
          </w:p>
        </w:tc>
      </w:tr>
      <w:tr w:rsidR="0006208F" w:rsidRPr="00D264F0" w14:paraId="17144735" w14:textId="77777777" w:rsidTr="00D2479E">
        <w:trPr>
          <w:cantSplit/>
        </w:trPr>
        <w:tc>
          <w:tcPr>
            <w:tcW w:w="2050" w:type="dxa"/>
            <w:vAlign w:val="bottom"/>
          </w:tcPr>
          <w:p w14:paraId="5B16E9DF" w14:textId="6834D23F" w:rsidR="0006208F" w:rsidRPr="00D264F0" w:rsidRDefault="0006208F" w:rsidP="0006208F">
            <w:pPr>
              <w:widowControl/>
              <w:autoSpaceDE/>
              <w:autoSpaceDN/>
              <w:adjustRightInd/>
              <w:rPr>
                <w:sz w:val="19"/>
                <w:szCs w:val="19"/>
              </w:rPr>
            </w:pPr>
            <w:r w:rsidRPr="00D264F0">
              <w:rPr>
                <w:sz w:val="19"/>
                <w:szCs w:val="19"/>
              </w:rPr>
              <w:t>Alaska</w:t>
            </w:r>
          </w:p>
        </w:tc>
        <w:tc>
          <w:tcPr>
            <w:tcW w:w="1748" w:type="dxa"/>
            <w:vAlign w:val="bottom"/>
          </w:tcPr>
          <w:p w14:paraId="1916FA30" w14:textId="730BC12B"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2188C5AD" w14:textId="2988EADC" w:rsidR="0006208F" w:rsidRPr="00D264F0" w:rsidRDefault="0006208F" w:rsidP="00BC0C3C">
            <w:pPr>
              <w:widowControl/>
              <w:autoSpaceDE/>
              <w:autoSpaceDN/>
              <w:adjustRightInd/>
              <w:ind w:right="432"/>
              <w:jc w:val="right"/>
              <w:rPr>
                <w:sz w:val="19"/>
                <w:szCs w:val="19"/>
              </w:rPr>
            </w:pPr>
            <w:r w:rsidRPr="00D264F0">
              <w:rPr>
                <w:sz w:val="19"/>
                <w:szCs w:val="19"/>
              </w:rPr>
              <w:t>1,108</w:t>
            </w:r>
          </w:p>
        </w:tc>
      </w:tr>
      <w:tr w:rsidR="0006208F" w:rsidRPr="00D264F0" w14:paraId="43018014" w14:textId="77777777" w:rsidTr="00D2479E">
        <w:trPr>
          <w:cantSplit/>
        </w:trPr>
        <w:tc>
          <w:tcPr>
            <w:tcW w:w="2050" w:type="dxa"/>
            <w:vAlign w:val="bottom"/>
          </w:tcPr>
          <w:p w14:paraId="7FFC690F" w14:textId="4D72A00A" w:rsidR="0006208F" w:rsidRPr="00D264F0" w:rsidRDefault="0006208F" w:rsidP="0006208F">
            <w:pPr>
              <w:widowControl/>
              <w:autoSpaceDE/>
              <w:autoSpaceDN/>
              <w:adjustRightInd/>
              <w:rPr>
                <w:sz w:val="19"/>
                <w:szCs w:val="19"/>
              </w:rPr>
            </w:pPr>
            <w:r w:rsidRPr="00D264F0">
              <w:rPr>
                <w:sz w:val="19"/>
                <w:szCs w:val="19"/>
              </w:rPr>
              <w:t>Arizona</w:t>
            </w:r>
          </w:p>
        </w:tc>
        <w:tc>
          <w:tcPr>
            <w:tcW w:w="1748" w:type="dxa"/>
            <w:vAlign w:val="bottom"/>
          </w:tcPr>
          <w:p w14:paraId="1157561E" w14:textId="24FE91D3" w:rsidR="0006208F" w:rsidRPr="00D264F0" w:rsidRDefault="0006208F" w:rsidP="00BC0C3C">
            <w:pPr>
              <w:widowControl/>
              <w:autoSpaceDE/>
              <w:autoSpaceDN/>
              <w:adjustRightInd/>
              <w:ind w:right="432"/>
              <w:jc w:val="right"/>
              <w:rPr>
                <w:sz w:val="19"/>
                <w:szCs w:val="19"/>
              </w:rPr>
            </w:pPr>
            <w:r w:rsidRPr="00D264F0">
              <w:rPr>
                <w:sz w:val="19"/>
                <w:szCs w:val="19"/>
              </w:rPr>
              <w:t>7,917</w:t>
            </w:r>
          </w:p>
        </w:tc>
        <w:tc>
          <w:tcPr>
            <w:tcW w:w="1890" w:type="dxa"/>
            <w:vAlign w:val="bottom"/>
          </w:tcPr>
          <w:p w14:paraId="5E8F8581" w14:textId="0BBE180E" w:rsidR="0006208F" w:rsidRPr="00D264F0" w:rsidRDefault="0006208F" w:rsidP="00BC0C3C">
            <w:pPr>
              <w:widowControl/>
              <w:autoSpaceDE/>
              <w:autoSpaceDN/>
              <w:adjustRightInd/>
              <w:ind w:right="432"/>
              <w:jc w:val="right"/>
              <w:rPr>
                <w:sz w:val="19"/>
                <w:szCs w:val="19"/>
              </w:rPr>
            </w:pPr>
            <w:r w:rsidRPr="00D264F0">
              <w:rPr>
                <w:sz w:val="19"/>
                <w:szCs w:val="19"/>
              </w:rPr>
              <w:t>62,416</w:t>
            </w:r>
          </w:p>
        </w:tc>
      </w:tr>
      <w:tr w:rsidR="0006208F" w:rsidRPr="00D264F0" w14:paraId="40933192" w14:textId="77777777" w:rsidTr="00D2479E">
        <w:trPr>
          <w:cantSplit/>
        </w:trPr>
        <w:tc>
          <w:tcPr>
            <w:tcW w:w="2050" w:type="dxa"/>
            <w:vAlign w:val="bottom"/>
          </w:tcPr>
          <w:p w14:paraId="2B9B4D6B" w14:textId="417281B7" w:rsidR="0006208F" w:rsidRPr="00D264F0" w:rsidRDefault="0006208F" w:rsidP="0006208F">
            <w:pPr>
              <w:widowControl/>
              <w:autoSpaceDE/>
              <w:autoSpaceDN/>
              <w:adjustRightInd/>
              <w:rPr>
                <w:sz w:val="19"/>
                <w:szCs w:val="19"/>
              </w:rPr>
            </w:pPr>
            <w:r w:rsidRPr="00D264F0">
              <w:rPr>
                <w:sz w:val="19"/>
                <w:szCs w:val="19"/>
              </w:rPr>
              <w:t>Arkansas</w:t>
            </w:r>
          </w:p>
        </w:tc>
        <w:tc>
          <w:tcPr>
            <w:tcW w:w="1748" w:type="dxa"/>
            <w:vAlign w:val="bottom"/>
          </w:tcPr>
          <w:p w14:paraId="7FF5C6A7" w14:textId="552D013A" w:rsidR="0006208F" w:rsidRPr="00D264F0" w:rsidRDefault="0006208F" w:rsidP="00BC0C3C">
            <w:pPr>
              <w:widowControl/>
              <w:autoSpaceDE/>
              <w:autoSpaceDN/>
              <w:adjustRightInd/>
              <w:ind w:right="432"/>
              <w:jc w:val="right"/>
              <w:rPr>
                <w:sz w:val="19"/>
                <w:szCs w:val="19"/>
              </w:rPr>
            </w:pPr>
            <w:r w:rsidRPr="00D264F0">
              <w:rPr>
                <w:sz w:val="19"/>
                <w:szCs w:val="19"/>
              </w:rPr>
              <w:t>1,442</w:t>
            </w:r>
          </w:p>
        </w:tc>
        <w:tc>
          <w:tcPr>
            <w:tcW w:w="1890" w:type="dxa"/>
            <w:vAlign w:val="bottom"/>
          </w:tcPr>
          <w:p w14:paraId="12D2EB22" w14:textId="19C359FD" w:rsidR="0006208F" w:rsidRPr="00D264F0" w:rsidRDefault="0006208F" w:rsidP="00BC0C3C">
            <w:pPr>
              <w:widowControl/>
              <w:autoSpaceDE/>
              <w:autoSpaceDN/>
              <w:adjustRightInd/>
              <w:ind w:right="432"/>
              <w:jc w:val="right"/>
              <w:rPr>
                <w:sz w:val="19"/>
                <w:szCs w:val="19"/>
              </w:rPr>
            </w:pPr>
            <w:r w:rsidRPr="00D264F0">
              <w:rPr>
                <w:sz w:val="19"/>
                <w:szCs w:val="19"/>
              </w:rPr>
              <w:t>9,201</w:t>
            </w:r>
          </w:p>
        </w:tc>
      </w:tr>
      <w:tr w:rsidR="0006208F" w:rsidRPr="00D264F0" w14:paraId="07C148FD" w14:textId="77777777" w:rsidTr="00D2479E">
        <w:trPr>
          <w:cantSplit/>
        </w:trPr>
        <w:tc>
          <w:tcPr>
            <w:tcW w:w="2050" w:type="dxa"/>
            <w:vAlign w:val="bottom"/>
          </w:tcPr>
          <w:p w14:paraId="69E18D0C" w14:textId="60E71A67" w:rsidR="0006208F" w:rsidRPr="00D264F0" w:rsidRDefault="0006208F" w:rsidP="0006208F">
            <w:pPr>
              <w:widowControl/>
              <w:autoSpaceDE/>
              <w:autoSpaceDN/>
              <w:adjustRightInd/>
              <w:rPr>
                <w:sz w:val="19"/>
                <w:szCs w:val="19"/>
              </w:rPr>
            </w:pPr>
            <w:r w:rsidRPr="00D264F0">
              <w:rPr>
                <w:sz w:val="19"/>
                <w:szCs w:val="19"/>
              </w:rPr>
              <w:t>California</w:t>
            </w:r>
          </w:p>
        </w:tc>
        <w:tc>
          <w:tcPr>
            <w:tcW w:w="1748" w:type="dxa"/>
            <w:vAlign w:val="bottom"/>
          </w:tcPr>
          <w:p w14:paraId="0CECEB7D" w14:textId="3A94E30A" w:rsidR="0006208F" w:rsidRPr="00D264F0" w:rsidRDefault="0006208F" w:rsidP="00BC0C3C">
            <w:pPr>
              <w:widowControl/>
              <w:autoSpaceDE/>
              <w:autoSpaceDN/>
              <w:adjustRightInd/>
              <w:ind w:right="432"/>
              <w:jc w:val="right"/>
              <w:rPr>
                <w:sz w:val="19"/>
                <w:szCs w:val="19"/>
              </w:rPr>
            </w:pPr>
            <w:r w:rsidRPr="00D264F0">
              <w:rPr>
                <w:sz w:val="19"/>
                <w:szCs w:val="19"/>
              </w:rPr>
              <w:t>30,657</w:t>
            </w:r>
          </w:p>
        </w:tc>
        <w:tc>
          <w:tcPr>
            <w:tcW w:w="1890" w:type="dxa"/>
            <w:vAlign w:val="bottom"/>
          </w:tcPr>
          <w:p w14:paraId="7812E3FD" w14:textId="59D15269" w:rsidR="0006208F" w:rsidRPr="00D264F0" w:rsidRDefault="0006208F" w:rsidP="00BC0C3C">
            <w:pPr>
              <w:widowControl/>
              <w:autoSpaceDE/>
              <w:autoSpaceDN/>
              <w:adjustRightInd/>
              <w:ind w:right="432"/>
              <w:jc w:val="right"/>
              <w:rPr>
                <w:sz w:val="19"/>
                <w:szCs w:val="19"/>
              </w:rPr>
            </w:pPr>
            <w:r w:rsidRPr="00D264F0">
              <w:rPr>
                <w:sz w:val="19"/>
                <w:szCs w:val="19"/>
              </w:rPr>
              <w:t>151,767</w:t>
            </w:r>
          </w:p>
        </w:tc>
      </w:tr>
      <w:tr w:rsidR="0006208F" w:rsidRPr="00D264F0" w14:paraId="5A64ADC3" w14:textId="77777777" w:rsidTr="00D2479E">
        <w:trPr>
          <w:cantSplit/>
        </w:trPr>
        <w:tc>
          <w:tcPr>
            <w:tcW w:w="2050" w:type="dxa"/>
            <w:vAlign w:val="bottom"/>
          </w:tcPr>
          <w:p w14:paraId="1D19D0ED" w14:textId="1CECC1DA" w:rsidR="0006208F" w:rsidRPr="00D264F0" w:rsidRDefault="0006208F" w:rsidP="0006208F">
            <w:pPr>
              <w:widowControl/>
              <w:autoSpaceDE/>
              <w:autoSpaceDN/>
              <w:adjustRightInd/>
              <w:rPr>
                <w:sz w:val="19"/>
                <w:szCs w:val="19"/>
              </w:rPr>
            </w:pPr>
            <w:r w:rsidRPr="00D264F0">
              <w:rPr>
                <w:sz w:val="19"/>
                <w:szCs w:val="19"/>
              </w:rPr>
              <w:t>Colorado</w:t>
            </w:r>
          </w:p>
        </w:tc>
        <w:tc>
          <w:tcPr>
            <w:tcW w:w="1748" w:type="dxa"/>
            <w:vAlign w:val="bottom"/>
          </w:tcPr>
          <w:p w14:paraId="0270E4B9" w14:textId="7CD6CFB8" w:rsidR="0006208F" w:rsidRPr="00D264F0" w:rsidRDefault="0006208F" w:rsidP="00BC0C3C">
            <w:pPr>
              <w:widowControl/>
              <w:autoSpaceDE/>
              <w:autoSpaceDN/>
              <w:adjustRightInd/>
              <w:ind w:right="432"/>
              <w:jc w:val="right"/>
              <w:rPr>
                <w:sz w:val="19"/>
                <w:szCs w:val="19"/>
              </w:rPr>
            </w:pPr>
            <w:r w:rsidRPr="00D264F0">
              <w:rPr>
                <w:sz w:val="19"/>
                <w:szCs w:val="19"/>
              </w:rPr>
              <w:t>331</w:t>
            </w:r>
          </w:p>
        </w:tc>
        <w:tc>
          <w:tcPr>
            <w:tcW w:w="1890" w:type="dxa"/>
            <w:vAlign w:val="bottom"/>
          </w:tcPr>
          <w:p w14:paraId="400351C4" w14:textId="73396E50" w:rsidR="0006208F" w:rsidRPr="00D264F0" w:rsidRDefault="0006208F" w:rsidP="00BC0C3C">
            <w:pPr>
              <w:widowControl/>
              <w:autoSpaceDE/>
              <w:autoSpaceDN/>
              <w:adjustRightInd/>
              <w:ind w:right="432"/>
              <w:jc w:val="right"/>
              <w:rPr>
                <w:sz w:val="19"/>
                <w:szCs w:val="19"/>
              </w:rPr>
            </w:pPr>
            <w:r w:rsidRPr="00D264F0">
              <w:rPr>
                <w:sz w:val="19"/>
                <w:szCs w:val="19"/>
              </w:rPr>
              <w:t>837</w:t>
            </w:r>
          </w:p>
        </w:tc>
      </w:tr>
      <w:tr w:rsidR="0006208F" w:rsidRPr="00D264F0" w14:paraId="59691FEF" w14:textId="77777777" w:rsidTr="00D2479E">
        <w:trPr>
          <w:cantSplit/>
        </w:trPr>
        <w:tc>
          <w:tcPr>
            <w:tcW w:w="2050" w:type="dxa"/>
            <w:vAlign w:val="bottom"/>
          </w:tcPr>
          <w:p w14:paraId="636AEF59" w14:textId="41D59945" w:rsidR="0006208F" w:rsidRPr="00D264F0" w:rsidRDefault="0006208F" w:rsidP="0006208F">
            <w:pPr>
              <w:widowControl/>
              <w:autoSpaceDE/>
              <w:autoSpaceDN/>
              <w:adjustRightInd/>
              <w:rPr>
                <w:sz w:val="19"/>
                <w:szCs w:val="19"/>
              </w:rPr>
            </w:pPr>
            <w:r w:rsidRPr="00D264F0">
              <w:rPr>
                <w:sz w:val="19"/>
                <w:szCs w:val="19"/>
              </w:rPr>
              <w:t>Connecticut</w:t>
            </w:r>
          </w:p>
        </w:tc>
        <w:tc>
          <w:tcPr>
            <w:tcW w:w="1748" w:type="dxa"/>
            <w:vAlign w:val="bottom"/>
          </w:tcPr>
          <w:p w14:paraId="186D1D8C" w14:textId="57EBC4EC"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2D135323" w14:textId="1A147D4C" w:rsidR="0006208F" w:rsidRPr="00D264F0" w:rsidRDefault="0006208F" w:rsidP="00BC0C3C">
            <w:pPr>
              <w:widowControl/>
              <w:autoSpaceDE/>
              <w:autoSpaceDN/>
              <w:adjustRightInd/>
              <w:ind w:right="432"/>
              <w:jc w:val="right"/>
              <w:rPr>
                <w:sz w:val="19"/>
                <w:szCs w:val="19"/>
              </w:rPr>
            </w:pPr>
            <w:r w:rsidRPr="00D264F0">
              <w:rPr>
                <w:sz w:val="19"/>
                <w:szCs w:val="19"/>
              </w:rPr>
              <w:t>0</w:t>
            </w:r>
          </w:p>
        </w:tc>
      </w:tr>
      <w:tr w:rsidR="0006208F" w:rsidRPr="00D264F0" w14:paraId="55CA51E4" w14:textId="77777777" w:rsidTr="00D2479E">
        <w:trPr>
          <w:cantSplit/>
        </w:trPr>
        <w:tc>
          <w:tcPr>
            <w:tcW w:w="2050" w:type="dxa"/>
            <w:vAlign w:val="bottom"/>
          </w:tcPr>
          <w:p w14:paraId="19C4F5BF" w14:textId="3A65B413" w:rsidR="0006208F" w:rsidRPr="00D264F0" w:rsidRDefault="0006208F" w:rsidP="0006208F">
            <w:pPr>
              <w:widowControl/>
              <w:autoSpaceDE/>
              <w:autoSpaceDN/>
              <w:adjustRightInd/>
              <w:rPr>
                <w:sz w:val="19"/>
                <w:szCs w:val="19"/>
              </w:rPr>
            </w:pPr>
            <w:r w:rsidRPr="00D264F0">
              <w:rPr>
                <w:sz w:val="19"/>
                <w:szCs w:val="19"/>
              </w:rPr>
              <w:t>Delaware</w:t>
            </w:r>
          </w:p>
        </w:tc>
        <w:tc>
          <w:tcPr>
            <w:tcW w:w="1748" w:type="dxa"/>
            <w:vAlign w:val="bottom"/>
          </w:tcPr>
          <w:p w14:paraId="34145177" w14:textId="0AEE6DFA"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0A861B19" w14:textId="6406D8BF" w:rsidR="0006208F" w:rsidRPr="00D264F0" w:rsidRDefault="0006208F" w:rsidP="00BC0C3C">
            <w:pPr>
              <w:widowControl/>
              <w:autoSpaceDE/>
              <w:autoSpaceDN/>
              <w:adjustRightInd/>
              <w:ind w:right="432"/>
              <w:jc w:val="right"/>
              <w:rPr>
                <w:sz w:val="19"/>
                <w:szCs w:val="19"/>
              </w:rPr>
            </w:pPr>
            <w:r w:rsidRPr="00D264F0">
              <w:rPr>
                <w:sz w:val="19"/>
                <w:szCs w:val="19"/>
              </w:rPr>
              <w:t>0</w:t>
            </w:r>
          </w:p>
        </w:tc>
      </w:tr>
      <w:tr w:rsidR="0006208F" w:rsidRPr="00D264F0" w14:paraId="679BF05F" w14:textId="77777777" w:rsidTr="00D2479E">
        <w:trPr>
          <w:cantSplit/>
        </w:trPr>
        <w:tc>
          <w:tcPr>
            <w:tcW w:w="2050" w:type="dxa"/>
            <w:vAlign w:val="bottom"/>
          </w:tcPr>
          <w:p w14:paraId="112BC3E3" w14:textId="6ABA05BB" w:rsidR="0006208F" w:rsidRPr="00D264F0" w:rsidRDefault="0006208F" w:rsidP="0006208F">
            <w:pPr>
              <w:widowControl/>
              <w:autoSpaceDE/>
              <w:autoSpaceDN/>
              <w:adjustRightInd/>
              <w:rPr>
                <w:sz w:val="19"/>
                <w:szCs w:val="19"/>
              </w:rPr>
            </w:pPr>
            <w:r w:rsidRPr="00D264F0">
              <w:rPr>
                <w:sz w:val="19"/>
                <w:szCs w:val="19"/>
              </w:rPr>
              <w:t>District of Columbia</w:t>
            </w:r>
          </w:p>
        </w:tc>
        <w:tc>
          <w:tcPr>
            <w:tcW w:w="1748" w:type="dxa"/>
            <w:vAlign w:val="bottom"/>
          </w:tcPr>
          <w:p w14:paraId="5706A3FF" w14:textId="77FDB3EF"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34CE40E2" w14:textId="6529D3BC" w:rsidR="0006208F" w:rsidRPr="00D264F0" w:rsidRDefault="0006208F" w:rsidP="00BC0C3C">
            <w:pPr>
              <w:widowControl/>
              <w:autoSpaceDE/>
              <w:autoSpaceDN/>
              <w:adjustRightInd/>
              <w:ind w:right="432"/>
              <w:jc w:val="right"/>
              <w:rPr>
                <w:sz w:val="19"/>
                <w:szCs w:val="19"/>
              </w:rPr>
            </w:pPr>
            <w:r w:rsidRPr="00D264F0">
              <w:rPr>
                <w:sz w:val="19"/>
                <w:szCs w:val="19"/>
              </w:rPr>
              <w:t>150</w:t>
            </w:r>
          </w:p>
        </w:tc>
      </w:tr>
      <w:tr w:rsidR="0006208F" w:rsidRPr="00D264F0" w14:paraId="6F8FA9F0" w14:textId="77777777" w:rsidTr="00D2479E">
        <w:trPr>
          <w:cantSplit/>
        </w:trPr>
        <w:tc>
          <w:tcPr>
            <w:tcW w:w="2050" w:type="dxa"/>
            <w:vAlign w:val="bottom"/>
          </w:tcPr>
          <w:p w14:paraId="6896B92E" w14:textId="7D7AC60C" w:rsidR="0006208F" w:rsidRPr="00D264F0" w:rsidRDefault="0006208F" w:rsidP="0006208F">
            <w:pPr>
              <w:widowControl/>
              <w:autoSpaceDE/>
              <w:autoSpaceDN/>
              <w:adjustRightInd/>
              <w:rPr>
                <w:sz w:val="19"/>
                <w:szCs w:val="19"/>
              </w:rPr>
            </w:pPr>
            <w:r w:rsidRPr="00D264F0">
              <w:rPr>
                <w:sz w:val="19"/>
                <w:szCs w:val="19"/>
              </w:rPr>
              <w:t>Florida</w:t>
            </w:r>
          </w:p>
        </w:tc>
        <w:tc>
          <w:tcPr>
            <w:tcW w:w="1748" w:type="dxa"/>
            <w:vAlign w:val="bottom"/>
          </w:tcPr>
          <w:p w14:paraId="794B1590" w14:textId="5AECC6CB" w:rsidR="0006208F" w:rsidRPr="00D264F0" w:rsidRDefault="0006208F" w:rsidP="00BC0C3C">
            <w:pPr>
              <w:widowControl/>
              <w:autoSpaceDE/>
              <w:autoSpaceDN/>
              <w:adjustRightInd/>
              <w:ind w:right="432"/>
              <w:jc w:val="right"/>
              <w:rPr>
                <w:sz w:val="19"/>
                <w:szCs w:val="19"/>
              </w:rPr>
            </w:pPr>
            <w:r w:rsidRPr="00D264F0">
              <w:rPr>
                <w:sz w:val="19"/>
                <w:szCs w:val="19"/>
              </w:rPr>
              <w:t>809</w:t>
            </w:r>
          </w:p>
        </w:tc>
        <w:tc>
          <w:tcPr>
            <w:tcW w:w="1890" w:type="dxa"/>
            <w:vAlign w:val="bottom"/>
          </w:tcPr>
          <w:p w14:paraId="50873F2E" w14:textId="4C4F9FD1" w:rsidR="0006208F" w:rsidRPr="00D264F0" w:rsidRDefault="0006208F" w:rsidP="00BC0C3C">
            <w:pPr>
              <w:widowControl/>
              <w:autoSpaceDE/>
              <w:autoSpaceDN/>
              <w:adjustRightInd/>
              <w:ind w:right="432"/>
              <w:jc w:val="right"/>
              <w:rPr>
                <w:sz w:val="19"/>
                <w:szCs w:val="19"/>
              </w:rPr>
            </w:pPr>
            <w:r w:rsidRPr="00D264F0">
              <w:rPr>
                <w:sz w:val="19"/>
                <w:szCs w:val="19"/>
              </w:rPr>
              <w:t>19,459</w:t>
            </w:r>
          </w:p>
        </w:tc>
      </w:tr>
      <w:tr w:rsidR="0006208F" w:rsidRPr="00D264F0" w14:paraId="7E2229D2" w14:textId="77777777" w:rsidTr="00D2479E">
        <w:trPr>
          <w:cantSplit/>
        </w:trPr>
        <w:tc>
          <w:tcPr>
            <w:tcW w:w="2050" w:type="dxa"/>
            <w:vAlign w:val="bottom"/>
          </w:tcPr>
          <w:p w14:paraId="15180716" w14:textId="6A0CC8DF" w:rsidR="0006208F" w:rsidRPr="00D264F0" w:rsidRDefault="0006208F" w:rsidP="0006208F">
            <w:pPr>
              <w:widowControl/>
              <w:autoSpaceDE/>
              <w:autoSpaceDN/>
              <w:adjustRightInd/>
              <w:rPr>
                <w:sz w:val="19"/>
                <w:szCs w:val="19"/>
              </w:rPr>
            </w:pPr>
            <w:r w:rsidRPr="00D264F0">
              <w:rPr>
                <w:sz w:val="19"/>
                <w:szCs w:val="19"/>
              </w:rPr>
              <w:t>Georgia</w:t>
            </w:r>
          </w:p>
        </w:tc>
        <w:tc>
          <w:tcPr>
            <w:tcW w:w="1748" w:type="dxa"/>
            <w:vAlign w:val="bottom"/>
          </w:tcPr>
          <w:p w14:paraId="55D49FE5" w14:textId="48933409" w:rsidR="0006208F" w:rsidRPr="00D264F0" w:rsidRDefault="0006208F" w:rsidP="00BC0C3C">
            <w:pPr>
              <w:widowControl/>
              <w:autoSpaceDE/>
              <w:autoSpaceDN/>
              <w:adjustRightInd/>
              <w:ind w:right="432"/>
              <w:jc w:val="right"/>
              <w:rPr>
                <w:sz w:val="19"/>
                <w:szCs w:val="19"/>
              </w:rPr>
            </w:pPr>
            <w:r w:rsidRPr="00D264F0">
              <w:rPr>
                <w:sz w:val="19"/>
                <w:szCs w:val="19"/>
              </w:rPr>
              <w:t>1,136</w:t>
            </w:r>
          </w:p>
        </w:tc>
        <w:tc>
          <w:tcPr>
            <w:tcW w:w="1890" w:type="dxa"/>
            <w:vAlign w:val="bottom"/>
          </w:tcPr>
          <w:p w14:paraId="59070A47" w14:textId="5CB82449" w:rsidR="0006208F" w:rsidRPr="00D264F0" w:rsidRDefault="0006208F" w:rsidP="00BC0C3C">
            <w:pPr>
              <w:widowControl/>
              <w:autoSpaceDE/>
              <w:autoSpaceDN/>
              <w:adjustRightInd/>
              <w:ind w:right="432"/>
              <w:jc w:val="right"/>
              <w:rPr>
                <w:sz w:val="19"/>
                <w:szCs w:val="19"/>
              </w:rPr>
            </w:pPr>
            <w:r w:rsidRPr="00D264F0">
              <w:rPr>
                <w:sz w:val="19"/>
                <w:szCs w:val="19"/>
              </w:rPr>
              <w:t>7,848</w:t>
            </w:r>
          </w:p>
        </w:tc>
      </w:tr>
      <w:tr w:rsidR="0006208F" w:rsidRPr="00D264F0" w14:paraId="6474789B" w14:textId="77777777" w:rsidTr="00D2479E">
        <w:trPr>
          <w:cantSplit/>
        </w:trPr>
        <w:tc>
          <w:tcPr>
            <w:tcW w:w="2050" w:type="dxa"/>
            <w:vAlign w:val="bottom"/>
          </w:tcPr>
          <w:p w14:paraId="4F9F9A02" w14:textId="0782FF49" w:rsidR="0006208F" w:rsidRPr="00D264F0" w:rsidRDefault="0006208F" w:rsidP="0006208F">
            <w:pPr>
              <w:widowControl/>
              <w:autoSpaceDE/>
              <w:autoSpaceDN/>
              <w:adjustRightInd/>
              <w:rPr>
                <w:sz w:val="19"/>
                <w:szCs w:val="19"/>
              </w:rPr>
            </w:pPr>
            <w:r w:rsidRPr="00D264F0">
              <w:rPr>
                <w:sz w:val="19"/>
                <w:szCs w:val="19"/>
              </w:rPr>
              <w:t>Hawaii</w:t>
            </w:r>
          </w:p>
        </w:tc>
        <w:tc>
          <w:tcPr>
            <w:tcW w:w="1748" w:type="dxa"/>
            <w:vAlign w:val="bottom"/>
          </w:tcPr>
          <w:p w14:paraId="38E42B26" w14:textId="52401263"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24582447" w14:textId="1AB7497C" w:rsidR="0006208F" w:rsidRPr="00D264F0" w:rsidRDefault="0006208F" w:rsidP="00BC0C3C">
            <w:pPr>
              <w:widowControl/>
              <w:autoSpaceDE/>
              <w:autoSpaceDN/>
              <w:adjustRightInd/>
              <w:ind w:right="432"/>
              <w:jc w:val="right"/>
              <w:rPr>
                <w:sz w:val="19"/>
                <w:szCs w:val="19"/>
              </w:rPr>
            </w:pPr>
            <w:r w:rsidRPr="00D264F0">
              <w:rPr>
                <w:sz w:val="19"/>
                <w:szCs w:val="19"/>
              </w:rPr>
              <w:t>0</w:t>
            </w:r>
          </w:p>
        </w:tc>
      </w:tr>
      <w:tr w:rsidR="0006208F" w:rsidRPr="00D264F0" w14:paraId="64FD8160" w14:textId="77777777" w:rsidTr="00D2479E">
        <w:trPr>
          <w:cantSplit/>
        </w:trPr>
        <w:tc>
          <w:tcPr>
            <w:tcW w:w="2050" w:type="dxa"/>
            <w:vAlign w:val="bottom"/>
          </w:tcPr>
          <w:p w14:paraId="197E64B7" w14:textId="4788590E" w:rsidR="0006208F" w:rsidRPr="00D264F0" w:rsidRDefault="0006208F" w:rsidP="0006208F">
            <w:pPr>
              <w:widowControl/>
              <w:autoSpaceDE/>
              <w:autoSpaceDN/>
              <w:adjustRightInd/>
              <w:rPr>
                <w:sz w:val="19"/>
                <w:szCs w:val="19"/>
              </w:rPr>
            </w:pPr>
            <w:r w:rsidRPr="00D264F0">
              <w:rPr>
                <w:sz w:val="19"/>
                <w:szCs w:val="19"/>
              </w:rPr>
              <w:t>Idaho</w:t>
            </w:r>
          </w:p>
        </w:tc>
        <w:tc>
          <w:tcPr>
            <w:tcW w:w="1748" w:type="dxa"/>
            <w:vAlign w:val="bottom"/>
          </w:tcPr>
          <w:p w14:paraId="20EA753B" w14:textId="7F0E46FD" w:rsidR="0006208F" w:rsidRPr="00D264F0" w:rsidRDefault="0006208F" w:rsidP="00BC0C3C">
            <w:pPr>
              <w:widowControl/>
              <w:autoSpaceDE/>
              <w:autoSpaceDN/>
              <w:adjustRightInd/>
              <w:ind w:right="432"/>
              <w:jc w:val="right"/>
              <w:rPr>
                <w:sz w:val="19"/>
                <w:szCs w:val="19"/>
              </w:rPr>
            </w:pPr>
            <w:r w:rsidRPr="00D264F0">
              <w:rPr>
                <w:sz w:val="19"/>
                <w:szCs w:val="19"/>
              </w:rPr>
              <w:t>2,880</w:t>
            </w:r>
          </w:p>
        </w:tc>
        <w:tc>
          <w:tcPr>
            <w:tcW w:w="1890" w:type="dxa"/>
            <w:vAlign w:val="bottom"/>
          </w:tcPr>
          <w:p w14:paraId="5DA02D7A" w14:textId="60902A96" w:rsidR="0006208F" w:rsidRPr="00D264F0" w:rsidRDefault="0006208F" w:rsidP="00BC0C3C">
            <w:pPr>
              <w:widowControl/>
              <w:autoSpaceDE/>
              <w:autoSpaceDN/>
              <w:adjustRightInd/>
              <w:ind w:right="432"/>
              <w:jc w:val="right"/>
              <w:rPr>
                <w:sz w:val="19"/>
                <w:szCs w:val="19"/>
              </w:rPr>
            </w:pPr>
            <w:r w:rsidRPr="00D264F0">
              <w:rPr>
                <w:sz w:val="19"/>
                <w:szCs w:val="19"/>
              </w:rPr>
              <w:t>41,805</w:t>
            </w:r>
          </w:p>
        </w:tc>
      </w:tr>
      <w:tr w:rsidR="0006208F" w:rsidRPr="00D264F0" w14:paraId="5751FF63" w14:textId="77777777" w:rsidTr="00D2479E">
        <w:trPr>
          <w:cantSplit/>
        </w:trPr>
        <w:tc>
          <w:tcPr>
            <w:tcW w:w="2050" w:type="dxa"/>
            <w:vAlign w:val="bottom"/>
          </w:tcPr>
          <w:p w14:paraId="07992DCD" w14:textId="3F6170D3" w:rsidR="0006208F" w:rsidRPr="00D264F0" w:rsidRDefault="0006208F" w:rsidP="0006208F">
            <w:pPr>
              <w:widowControl/>
              <w:autoSpaceDE/>
              <w:autoSpaceDN/>
              <w:adjustRightInd/>
              <w:rPr>
                <w:sz w:val="19"/>
                <w:szCs w:val="19"/>
              </w:rPr>
            </w:pPr>
            <w:r w:rsidRPr="00D264F0">
              <w:rPr>
                <w:sz w:val="19"/>
                <w:szCs w:val="19"/>
              </w:rPr>
              <w:t>Illinois</w:t>
            </w:r>
          </w:p>
        </w:tc>
        <w:tc>
          <w:tcPr>
            <w:tcW w:w="1748" w:type="dxa"/>
            <w:vAlign w:val="bottom"/>
          </w:tcPr>
          <w:p w14:paraId="1A7EC733" w14:textId="61C64EBF" w:rsidR="0006208F" w:rsidRPr="00D264F0" w:rsidRDefault="0006208F" w:rsidP="00BC0C3C">
            <w:pPr>
              <w:widowControl/>
              <w:autoSpaceDE/>
              <w:autoSpaceDN/>
              <w:adjustRightInd/>
              <w:ind w:right="432"/>
              <w:jc w:val="right"/>
              <w:rPr>
                <w:sz w:val="19"/>
                <w:szCs w:val="19"/>
              </w:rPr>
            </w:pPr>
            <w:r w:rsidRPr="00D264F0">
              <w:rPr>
                <w:sz w:val="19"/>
                <w:szCs w:val="19"/>
              </w:rPr>
              <w:t>18,889</w:t>
            </w:r>
          </w:p>
        </w:tc>
        <w:tc>
          <w:tcPr>
            <w:tcW w:w="1890" w:type="dxa"/>
            <w:vAlign w:val="bottom"/>
          </w:tcPr>
          <w:p w14:paraId="0CACAC13" w14:textId="4C85C1F2" w:rsidR="0006208F" w:rsidRPr="00D264F0" w:rsidRDefault="0006208F" w:rsidP="00BC0C3C">
            <w:pPr>
              <w:widowControl/>
              <w:autoSpaceDE/>
              <w:autoSpaceDN/>
              <w:adjustRightInd/>
              <w:ind w:right="432"/>
              <w:jc w:val="right"/>
              <w:rPr>
                <w:sz w:val="19"/>
                <w:szCs w:val="19"/>
              </w:rPr>
            </w:pPr>
            <w:r w:rsidRPr="00D264F0">
              <w:rPr>
                <w:sz w:val="19"/>
                <w:szCs w:val="19"/>
              </w:rPr>
              <w:t>146,873</w:t>
            </w:r>
          </w:p>
        </w:tc>
      </w:tr>
      <w:tr w:rsidR="0006208F" w:rsidRPr="00D264F0" w14:paraId="650894F5" w14:textId="77777777" w:rsidTr="00D2479E">
        <w:trPr>
          <w:cantSplit/>
        </w:trPr>
        <w:tc>
          <w:tcPr>
            <w:tcW w:w="2050" w:type="dxa"/>
            <w:vAlign w:val="bottom"/>
          </w:tcPr>
          <w:p w14:paraId="24EA187B" w14:textId="5FC93DBD" w:rsidR="0006208F" w:rsidRPr="00D264F0" w:rsidRDefault="0006208F" w:rsidP="0006208F">
            <w:pPr>
              <w:widowControl/>
              <w:autoSpaceDE/>
              <w:autoSpaceDN/>
              <w:adjustRightInd/>
              <w:rPr>
                <w:sz w:val="19"/>
                <w:szCs w:val="19"/>
              </w:rPr>
            </w:pPr>
            <w:r w:rsidRPr="00D264F0">
              <w:rPr>
                <w:sz w:val="19"/>
                <w:szCs w:val="19"/>
              </w:rPr>
              <w:t>Indiana</w:t>
            </w:r>
          </w:p>
        </w:tc>
        <w:tc>
          <w:tcPr>
            <w:tcW w:w="1748" w:type="dxa"/>
            <w:vAlign w:val="bottom"/>
          </w:tcPr>
          <w:p w14:paraId="43B9FFEC" w14:textId="0FC7D260" w:rsidR="0006208F" w:rsidRPr="00D264F0" w:rsidRDefault="0006208F" w:rsidP="00BC0C3C">
            <w:pPr>
              <w:widowControl/>
              <w:autoSpaceDE/>
              <w:autoSpaceDN/>
              <w:adjustRightInd/>
              <w:ind w:right="432"/>
              <w:jc w:val="right"/>
              <w:rPr>
                <w:sz w:val="19"/>
                <w:szCs w:val="19"/>
              </w:rPr>
            </w:pPr>
            <w:r w:rsidRPr="00D264F0">
              <w:rPr>
                <w:sz w:val="19"/>
                <w:szCs w:val="19"/>
              </w:rPr>
              <w:t>290</w:t>
            </w:r>
          </w:p>
        </w:tc>
        <w:tc>
          <w:tcPr>
            <w:tcW w:w="1890" w:type="dxa"/>
            <w:vAlign w:val="bottom"/>
          </w:tcPr>
          <w:p w14:paraId="519BE763" w14:textId="1AD943E4" w:rsidR="0006208F" w:rsidRPr="00D264F0" w:rsidRDefault="0006208F" w:rsidP="00BC0C3C">
            <w:pPr>
              <w:widowControl/>
              <w:autoSpaceDE/>
              <w:autoSpaceDN/>
              <w:adjustRightInd/>
              <w:ind w:right="432"/>
              <w:jc w:val="right"/>
              <w:rPr>
                <w:sz w:val="19"/>
                <w:szCs w:val="19"/>
              </w:rPr>
            </w:pPr>
            <w:r w:rsidRPr="00D264F0">
              <w:rPr>
                <w:sz w:val="19"/>
                <w:szCs w:val="19"/>
              </w:rPr>
              <w:t>17,427</w:t>
            </w:r>
          </w:p>
        </w:tc>
      </w:tr>
      <w:tr w:rsidR="0006208F" w:rsidRPr="00D264F0" w14:paraId="51A3C24D" w14:textId="77777777" w:rsidTr="00D2479E">
        <w:trPr>
          <w:cantSplit/>
        </w:trPr>
        <w:tc>
          <w:tcPr>
            <w:tcW w:w="2050" w:type="dxa"/>
            <w:vAlign w:val="bottom"/>
          </w:tcPr>
          <w:p w14:paraId="1E61F419" w14:textId="46525772" w:rsidR="0006208F" w:rsidRPr="00D264F0" w:rsidRDefault="0006208F" w:rsidP="0006208F">
            <w:pPr>
              <w:widowControl/>
              <w:autoSpaceDE/>
              <w:autoSpaceDN/>
              <w:adjustRightInd/>
              <w:rPr>
                <w:sz w:val="19"/>
                <w:szCs w:val="19"/>
              </w:rPr>
            </w:pPr>
            <w:r w:rsidRPr="00D264F0">
              <w:rPr>
                <w:sz w:val="19"/>
                <w:szCs w:val="19"/>
              </w:rPr>
              <w:t>Iowa</w:t>
            </w:r>
          </w:p>
        </w:tc>
        <w:tc>
          <w:tcPr>
            <w:tcW w:w="1748" w:type="dxa"/>
            <w:vAlign w:val="bottom"/>
          </w:tcPr>
          <w:p w14:paraId="2EDE2B04" w14:textId="7FDE704F" w:rsidR="0006208F" w:rsidRPr="00D264F0" w:rsidRDefault="0006208F" w:rsidP="00BC0C3C">
            <w:pPr>
              <w:widowControl/>
              <w:autoSpaceDE/>
              <w:autoSpaceDN/>
              <w:adjustRightInd/>
              <w:ind w:right="432"/>
              <w:jc w:val="right"/>
              <w:rPr>
                <w:sz w:val="19"/>
                <w:szCs w:val="19"/>
              </w:rPr>
            </w:pPr>
            <w:r w:rsidRPr="00D264F0">
              <w:rPr>
                <w:sz w:val="19"/>
                <w:szCs w:val="19"/>
              </w:rPr>
              <w:t>4,874</w:t>
            </w:r>
          </w:p>
        </w:tc>
        <w:tc>
          <w:tcPr>
            <w:tcW w:w="1890" w:type="dxa"/>
            <w:vAlign w:val="bottom"/>
          </w:tcPr>
          <w:p w14:paraId="1C24FA51" w14:textId="68BAFC06" w:rsidR="0006208F" w:rsidRPr="00D264F0" w:rsidRDefault="0006208F" w:rsidP="00BC0C3C">
            <w:pPr>
              <w:widowControl/>
              <w:autoSpaceDE/>
              <w:autoSpaceDN/>
              <w:adjustRightInd/>
              <w:ind w:right="432"/>
              <w:jc w:val="right"/>
              <w:rPr>
                <w:sz w:val="19"/>
                <w:szCs w:val="19"/>
              </w:rPr>
            </w:pPr>
            <w:r w:rsidRPr="00D264F0">
              <w:rPr>
                <w:sz w:val="19"/>
                <w:szCs w:val="19"/>
              </w:rPr>
              <w:t>13,570</w:t>
            </w:r>
          </w:p>
        </w:tc>
      </w:tr>
      <w:tr w:rsidR="0006208F" w:rsidRPr="00D264F0" w14:paraId="65BE4E49" w14:textId="77777777" w:rsidTr="00D2479E">
        <w:trPr>
          <w:cantSplit/>
        </w:trPr>
        <w:tc>
          <w:tcPr>
            <w:tcW w:w="2050" w:type="dxa"/>
            <w:vAlign w:val="bottom"/>
          </w:tcPr>
          <w:p w14:paraId="1F435661" w14:textId="5FF19DCF" w:rsidR="0006208F" w:rsidRPr="00D264F0" w:rsidRDefault="0006208F" w:rsidP="0006208F">
            <w:pPr>
              <w:widowControl/>
              <w:autoSpaceDE/>
              <w:autoSpaceDN/>
              <w:adjustRightInd/>
              <w:rPr>
                <w:sz w:val="19"/>
                <w:szCs w:val="19"/>
              </w:rPr>
            </w:pPr>
            <w:r w:rsidRPr="00D264F0">
              <w:rPr>
                <w:sz w:val="19"/>
                <w:szCs w:val="19"/>
              </w:rPr>
              <w:t>Kansas</w:t>
            </w:r>
          </w:p>
        </w:tc>
        <w:tc>
          <w:tcPr>
            <w:tcW w:w="1748" w:type="dxa"/>
            <w:vAlign w:val="bottom"/>
          </w:tcPr>
          <w:p w14:paraId="75559024" w14:textId="138772D3" w:rsidR="0006208F" w:rsidRPr="00D264F0" w:rsidRDefault="0006208F" w:rsidP="00BC0C3C">
            <w:pPr>
              <w:widowControl/>
              <w:autoSpaceDE/>
              <w:autoSpaceDN/>
              <w:adjustRightInd/>
              <w:ind w:right="432"/>
              <w:jc w:val="right"/>
              <w:rPr>
                <w:sz w:val="19"/>
                <w:szCs w:val="19"/>
              </w:rPr>
            </w:pPr>
            <w:r w:rsidRPr="00D264F0">
              <w:rPr>
                <w:sz w:val="19"/>
                <w:szCs w:val="19"/>
              </w:rPr>
              <w:t>3,641</w:t>
            </w:r>
          </w:p>
        </w:tc>
        <w:tc>
          <w:tcPr>
            <w:tcW w:w="1890" w:type="dxa"/>
            <w:vAlign w:val="bottom"/>
          </w:tcPr>
          <w:p w14:paraId="6E87AB2A" w14:textId="457C2113" w:rsidR="0006208F" w:rsidRPr="00D264F0" w:rsidRDefault="0006208F" w:rsidP="00BC0C3C">
            <w:pPr>
              <w:widowControl/>
              <w:autoSpaceDE/>
              <w:autoSpaceDN/>
              <w:adjustRightInd/>
              <w:ind w:right="432"/>
              <w:jc w:val="right"/>
              <w:rPr>
                <w:sz w:val="19"/>
                <w:szCs w:val="19"/>
              </w:rPr>
            </w:pPr>
            <w:r w:rsidRPr="00D264F0">
              <w:rPr>
                <w:sz w:val="19"/>
                <w:szCs w:val="19"/>
              </w:rPr>
              <w:t>0</w:t>
            </w:r>
          </w:p>
        </w:tc>
      </w:tr>
      <w:tr w:rsidR="0006208F" w:rsidRPr="00D264F0" w14:paraId="52781827" w14:textId="77777777" w:rsidTr="00D2479E">
        <w:trPr>
          <w:cantSplit/>
        </w:trPr>
        <w:tc>
          <w:tcPr>
            <w:tcW w:w="2050" w:type="dxa"/>
            <w:vAlign w:val="bottom"/>
          </w:tcPr>
          <w:p w14:paraId="2E6EB07F" w14:textId="533FEF88" w:rsidR="0006208F" w:rsidRPr="00D264F0" w:rsidRDefault="0006208F" w:rsidP="0006208F">
            <w:pPr>
              <w:widowControl/>
              <w:autoSpaceDE/>
              <w:autoSpaceDN/>
              <w:adjustRightInd/>
              <w:rPr>
                <w:sz w:val="19"/>
                <w:szCs w:val="19"/>
              </w:rPr>
            </w:pPr>
            <w:r w:rsidRPr="00D264F0">
              <w:rPr>
                <w:sz w:val="19"/>
                <w:szCs w:val="19"/>
              </w:rPr>
              <w:t>Kentucky</w:t>
            </w:r>
          </w:p>
        </w:tc>
        <w:tc>
          <w:tcPr>
            <w:tcW w:w="1748" w:type="dxa"/>
            <w:vAlign w:val="bottom"/>
          </w:tcPr>
          <w:p w14:paraId="6775BECB" w14:textId="4E4CC053" w:rsidR="0006208F" w:rsidRPr="00D264F0" w:rsidRDefault="0006208F" w:rsidP="00BC0C3C">
            <w:pPr>
              <w:widowControl/>
              <w:autoSpaceDE/>
              <w:autoSpaceDN/>
              <w:adjustRightInd/>
              <w:ind w:right="432"/>
              <w:jc w:val="right"/>
              <w:rPr>
                <w:sz w:val="19"/>
                <w:szCs w:val="19"/>
              </w:rPr>
            </w:pPr>
            <w:r w:rsidRPr="00D264F0">
              <w:rPr>
                <w:sz w:val="19"/>
                <w:szCs w:val="19"/>
              </w:rPr>
              <w:t>456</w:t>
            </w:r>
          </w:p>
        </w:tc>
        <w:tc>
          <w:tcPr>
            <w:tcW w:w="1890" w:type="dxa"/>
            <w:vAlign w:val="bottom"/>
          </w:tcPr>
          <w:p w14:paraId="2B25569A" w14:textId="143EB32B" w:rsidR="0006208F" w:rsidRPr="00D264F0" w:rsidRDefault="0006208F" w:rsidP="00BC0C3C">
            <w:pPr>
              <w:widowControl/>
              <w:autoSpaceDE/>
              <w:autoSpaceDN/>
              <w:adjustRightInd/>
              <w:ind w:right="432"/>
              <w:jc w:val="right"/>
              <w:rPr>
                <w:sz w:val="19"/>
                <w:szCs w:val="19"/>
              </w:rPr>
            </w:pPr>
            <w:r w:rsidRPr="00D264F0">
              <w:rPr>
                <w:sz w:val="19"/>
                <w:szCs w:val="19"/>
              </w:rPr>
              <w:t>16,137</w:t>
            </w:r>
          </w:p>
        </w:tc>
      </w:tr>
      <w:tr w:rsidR="0006208F" w:rsidRPr="00D264F0" w14:paraId="650A3BEE" w14:textId="77777777" w:rsidTr="00D2479E">
        <w:trPr>
          <w:cantSplit/>
        </w:trPr>
        <w:tc>
          <w:tcPr>
            <w:tcW w:w="2050" w:type="dxa"/>
            <w:vAlign w:val="bottom"/>
          </w:tcPr>
          <w:p w14:paraId="3B11821F" w14:textId="56D50C5F" w:rsidR="0006208F" w:rsidRPr="00D264F0" w:rsidRDefault="0006208F" w:rsidP="0006208F">
            <w:pPr>
              <w:widowControl/>
              <w:autoSpaceDE/>
              <w:autoSpaceDN/>
              <w:adjustRightInd/>
              <w:rPr>
                <w:sz w:val="19"/>
                <w:szCs w:val="19"/>
              </w:rPr>
            </w:pPr>
            <w:r w:rsidRPr="00D264F0">
              <w:rPr>
                <w:sz w:val="19"/>
                <w:szCs w:val="19"/>
              </w:rPr>
              <w:t>Louisiana</w:t>
            </w:r>
          </w:p>
        </w:tc>
        <w:tc>
          <w:tcPr>
            <w:tcW w:w="1748" w:type="dxa"/>
            <w:vAlign w:val="bottom"/>
          </w:tcPr>
          <w:p w14:paraId="29B9A0AD" w14:textId="717B086A" w:rsidR="0006208F" w:rsidRPr="00D264F0" w:rsidRDefault="0006208F" w:rsidP="00BC0C3C">
            <w:pPr>
              <w:widowControl/>
              <w:autoSpaceDE/>
              <w:autoSpaceDN/>
              <w:adjustRightInd/>
              <w:ind w:right="432"/>
              <w:jc w:val="right"/>
              <w:rPr>
                <w:sz w:val="19"/>
                <w:szCs w:val="19"/>
              </w:rPr>
            </w:pPr>
            <w:r w:rsidRPr="00D264F0">
              <w:rPr>
                <w:sz w:val="19"/>
                <w:szCs w:val="19"/>
              </w:rPr>
              <w:t>175</w:t>
            </w:r>
          </w:p>
        </w:tc>
        <w:tc>
          <w:tcPr>
            <w:tcW w:w="1890" w:type="dxa"/>
            <w:vAlign w:val="bottom"/>
          </w:tcPr>
          <w:p w14:paraId="5155D647" w14:textId="03DC18A8" w:rsidR="0006208F" w:rsidRPr="00D264F0" w:rsidRDefault="0006208F" w:rsidP="00BC0C3C">
            <w:pPr>
              <w:widowControl/>
              <w:autoSpaceDE/>
              <w:autoSpaceDN/>
              <w:adjustRightInd/>
              <w:ind w:right="432"/>
              <w:jc w:val="right"/>
              <w:rPr>
                <w:sz w:val="19"/>
                <w:szCs w:val="19"/>
              </w:rPr>
            </w:pPr>
            <w:r w:rsidRPr="00D264F0">
              <w:rPr>
                <w:sz w:val="19"/>
                <w:szCs w:val="19"/>
              </w:rPr>
              <w:t>6,418</w:t>
            </w:r>
          </w:p>
        </w:tc>
      </w:tr>
      <w:tr w:rsidR="0006208F" w:rsidRPr="00D264F0" w14:paraId="3B6CC363" w14:textId="77777777" w:rsidTr="00D2479E">
        <w:trPr>
          <w:cantSplit/>
        </w:trPr>
        <w:tc>
          <w:tcPr>
            <w:tcW w:w="2050" w:type="dxa"/>
            <w:vAlign w:val="bottom"/>
          </w:tcPr>
          <w:p w14:paraId="4B70896E" w14:textId="46487BCB" w:rsidR="0006208F" w:rsidRPr="00D264F0" w:rsidRDefault="0006208F" w:rsidP="0006208F">
            <w:pPr>
              <w:widowControl/>
              <w:autoSpaceDE/>
              <w:autoSpaceDN/>
              <w:adjustRightInd/>
              <w:rPr>
                <w:sz w:val="19"/>
                <w:szCs w:val="19"/>
              </w:rPr>
            </w:pPr>
            <w:r w:rsidRPr="00D264F0">
              <w:rPr>
                <w:sz w:val="19"/>
                <w:szCs w:val="19"/>
              </w:rPr>
              <w:t>Maine</w:t>
            </w:r>
          </w:p>
        </w:tc>
        <w:tc>
          <w:tcPr>
            <w:tcW w:w="1748" w:type="dxa"/>
            <w:vAlign w:val="bottom"/>
          </w:tcPr>
          <w:p w14:paraId="37552D9C" w14:textId="17FEC9AA"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59C37BAF" w14:textId="03EBCD70" w:rsidR="0006208F" w:rsidRPr="00D264F0" w:rsidRDefault="0006208F" w:rsidP="00BC0C3C">
            <w:pPr>
              <w:widowControl/>
              <w:autoSpaceDE/>
              <w:autoSpaceDN/>
              <w:adjustRightInd/>
              <w:ind w:right="432"/>
              <w:jc w:val="right"/>
              <w:rPr>
                <w:sz w:val="19"/>
                <w:szCs w:val="19"/>
              </w:rPr>
            </w:pPr>
            <w:r w:rsidRPr="00D264F0">
              <w:rPr>
                <w:sz w:val="19"/>
                <w:szCs w:val="19"/>
              </w:rPr>
              <w:t>0</w:t>
            </w:r>
          </w:p>
        </w:tc>
      </w:tr>
      <w:tr w:rsidR="0006208F" w:rsidRPr="00D264F0" w14:paraId="07179A9D" w14:textId="77777777" w:rsidTr="00D2479E">
        <w:trPr>
          <w:cantSplit/>
        </w:trPr>
        <w:tc>
          <w:tcPr>
            <w:tcW w:w="2050" w:type="dxa"/>
            <w:vAlign w:val="bottom"/>
          </w:tcPr>
          <w:p w14:paraId="2EC29D0A" w14:textId="65C1E812" w:rsidR="0006208F" w:rsidRPr="00D264F0" w:rsidRDefault="0006208F" w:rsidP="0006208F">
            <w:pPr>
              <w:widowControl/>
              <w:autoSpaceDE/>
              <w:autoSpaceDN/>
              <w:adjustRightInd/>
              <w:rPr>
                <w:sz w:val="19"/>
                <w:szCs w:val="19"/>
              </w:rPr>
            </w:pPr>
            <w:r w:rsidRPr="00D264F0">
              <w:rPr>
                <w:sz w:val="19"/>
                <w:szCs w:val="19"/>
              </w:rPr>
              <w:t>Maryland</w:t>
            </w:r>
          </w:p>
        </w:tc>
        <w:tc>
          <w:tcPr>
            <w:tcW w:w="1748" w:type="dxa"/>
            <w:vAlign w:val="bottom"/>
          </w:tcPr>
          <w:p w14:paraId="7B0F45EC" w14:textId="248B3BAD"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13FA5EE8" w14:textId="732118C1" w:rsidR="0006208F" w:rsidRPr="00D264F0" w:rsidRDefault="0006208F" w:rsidP="00BC0C3C">
            <w:pPr>
              <w:widowControl/>
              <w:autoSpaceDE/>
              <w:autoSpaceDN/>
              <w:adjustRightInd/>
              <w:ind w:right="432"/>
              <w:jc w:val="right"/>
              <w:rPr>
                <w:sz w:val="19"/>
                <w:szCs w:val="19"/>
              </w:rPr>
            </w:pPr>
            <w:r w:rsidRPr="00D264F0">
              <w:rPr>
                <w:sz w:val="19"/>
                <w:szCs w:val="19"/>
              </w:rPr>
              <w:t>2,080</w:t>
            </w:r>
          </w:p>
        </w:tc>
      </w:tr>
      <w:tr w:rsidR="0006208F" w:rsidRPr="00D264F0" w14:paraId="5CB5D9BC" w14:textId="77777777" w:rsidTr="00D2479E">
        <w:trPr>
          <w:cantSplit/>
        </w:trPr>
        <w:tc>
          <w:tcPr>
            <w:tcW w:w="2050" w:type="dxa"/>
            <w:vAlign w:val="bottom"/>
          </w:tcPr>
          <w:p w14:paraId="1DF1D296" w14:textId="5AF0E5C3" w:rsidR="0006208F" w:rsidRPr="00D264F0" w:rsidRDefault="0006208F" w:rsidP="0006208F">
            <w:pPr>
              <w:widowControl/>
              <w:autoSpaceDE/>
              <w:autoSpaceDN/>
              <w:adjustRightInd/>
              <w:rPr>
                <w:sz w:val="19"/>
                <w:szCs w:val="19"/>
              </w:rPr>
            </w:pPr>
            <w:r w:rsidRPr="00D264F0">
              <w:rPr>
                <w:sz w:val="19"/>
                <w:szCs w:val="19"/>
              </w:rPr>
              <w:t>Massachusetts</w:t>
            </w:r>
          </w:p>
        </w:tc>
        <w:tc>
          <w:tcPr>
            <w:tcW w:w="1748" w:type="dxa"/>
            <w:vAlign w:val="bottom"/>
          </w:tcPr>
          <w:p w14:paraId="61287F89" w14:textId="0C7D292D"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69B19534" w14:textId="6C495D9B" w:rsidR="0006208F" w:rsidRPr="00D264F0" w:rsidRDefault="0006208F" w:rsidP="00BC0C3C">
            <w:pPr>
              <w:widowControl/>
              <w:autoSpaceDE/>
              <w:autoSpaceDN/>
              <w:adjustRightInd/>
              <w:ind w:right="432"/>
              <w:jc w:val="right"/>
              <w:rPr>
                <w:sz w:val="19"/>
                <w:szCs w:val="19"/>
              </w:rPr>
            </w:pPr>
            <w:r w:rsidRPr="00D264F0">
              <w:rPr>
                <w:sz w:val="19"/>
                <w:szCs w:val="19"/>
              </w:rPr>
              <w:t>805</w:t>
            </w:r>
          </w:p>
        </w:tc>
      </w:tr>
      <w:tr w:rsidR="0006208F" w:rsidRPr="00D264F0" w14:paraId="26BA5516" w14:textId="77777777" w:rsidTr="00D2479E">
        <w:trPr>
          <w:cantSplit/>
        </w:trPr>
        <w:tc>
          <w:tcPr>
            <w:tcW w:w="2050" w:type="dxa"/>
            <w:vAlign w:val="bottom"/>
          </w:tcPr>
          <w:p w14:paraId="79E998E2" w14:textId="66AB40E8" w:rsidR="0006208F" w:rsidRPr="00D264F0" w:rsidRDefault="0006208F" w:rsidP="0006208F">
            <w:pPr>
              <w:widowControl/>
              <w:autoSpaceDE/>
              <w:autoSpaceDN/>
              <w:adjustRightInd/>
              <w:rPr>
                <w:sz w:val="19"/>
                <w:szCs w:val="19"/>
              </w:rPr>
            </w:pPr>
            <w:r w:rsidRPr="00D264F0">
              <w:rPr>
                <w:sz w:val="19"/>
                <w:szCs w:val="19"/>
              </w:rPr>
              <w:t>Michigan</w:t>
            </w:r>
          </w:p>
        </w:tc>
        <w:tc>
          <w:tcPr>
            <w:tcW w:w="1748" w:type="dxa"/>
            <w:vAlign w:val="bottom"/>
          </w:tcPr>
          <w:p w14:paraId="119B1F26" w14:textId="38A16835" w:rsidR="0006208F" w:rsidRPr="00D264F0" w:rsidRDefault="0006208F" w:rsidP="00BC0C3C">
            <w:pPr>
              <w:widowControl/>
              <w:autoSpaceDE/>
              <w:autoSpaceDN/>
              <w:adjustRightInd/>
              <w:ind w:right="432"/>
              <w:jc w:val="right"/>
              <w:rPr>
                <w:sz w:val="19"/>
                <w:szCs w:val="19"/>
              </w:rPr>
            </w:pPr>
            <w:r w:rsidRPr="00D264F0">
              <w:rPr>
                <w:sz w:val="19"/>
                <w:szCs w:val="19"/>
              </w:rPr>
              <w:t>52</w:t>
            </w:r>
          </w:p>
        </w:tc>
        <w:tc>
          <w:tcPr>
            <w:tcW w:w="1890" w:type="dxa"/>
            <w:vAlign w:val="bottom"/>
          </w:tcPr>
          <w:p w14:paraId="0706B0D3" w14:textId="653AA309" w:rsidR="0006208F" w:rsidRPr="00D264F0" w:rsidRDefault="0006208F" w:rsidP="00BC0C3C">
            <w:pPr>
              <w:widowControl/>
              <w:autoSpaceDE/>
              <w:autoSpaceDN/>
              <w:adjustRightInd/>
              <w:ind w:right="432"/>
              <w:jc w:val="right"/>
              <w:rPr>
                <w:sz w:val="19"/>
                <w:szCs w:val="19"/>
              </w:rPr>
            </w:pPr>
            <w:r w:rsidRPr="00D264F0">
              <w:rPr>
                <w:sz w:val="19"/>
                <w:szCs w:val="19"/>
              </w:rPr>
              <w:t>31,250</w:t>
            </w:r>
          </w:p>
        </w:tc>
      </w:tr>
      <w:tr w:rsidR="0006208F" w:rsidRPr="00D264F0" w14:paraId="099DAEA9" w14:textId="77777777" w:rsidTr="00D2479E">
        <w:trPr>
          <w:cantSplit/>
        </w:trPr>
        <w:tc>
          <w:tcPr>
            <w:tcW w:w="2050" w:type="dxa"/>
            <w:vAlign w:val="bottom"/>
          </w:tcPr>
          <w:p w14:paraId="28946AFF" w14:textId="52E5E0AB" w:rsidR="0006208F" w:rsidRPr="00D264F0" w:rsidRDefault="0006208F" w:rsidP="0006208F">
            <w:pPr>
              <w:widowControl/>
              <w:autoSpaceDE/>
              <w:autoSpaceDN/>
              <w:adjustRightInd/>
              <w:rPr>
                <w:sz w:val="19"/>
                <w:szCs w:val="19"/>
              </w:rPr>
            </w:pPr>
            <w:r w:rsidRPr="00D264F0">
              <w:rPr>
                <w:sz w:val="19"/>
                <w:szCs w:val="19"/>
              </w:rPr>
              <w:t>Minnesota</w:t>
            </w:r>
          </w:p>
        </w:tc>
        <w:tc>
          <w:tcPr>
            <w:tcW w:w="1748" w:type="dxa"/>
            <w:vAlign w:val="bottom"/>
          </w:tcPr>
          <w:p w14:paraId="60D988E2" w14:textId="23279053" w:rsidR="0006208F" w:rsidRPr="00D264F0" w:rsidRDefault="0006208F" w:rsidP="00BC0C3C">
            <w:pPr>
              <w:widowControl/>
              <w:autoSpaceDE/>
              <w:autoSpaceDN/>
              <w:adjustRightInd/>
              <w:ind w:right="432"/>
              <w:jc w:val="right"/>
              <w:rPr>
                <w:sz w:val="19"/>
                <w:szCs w:val="19"/>
              </w:rPr>
            </w:pPr>
            <w:r w:rsidRPr="00D264F0">
              <w:rPr>
                <w:sz w:val="19"/>
                <w:szCs w:val="19"/>
              </w:rPr>
              <w:t>1,604</w:t>
            </w:r>
          </w:p>
        </w:tc>
        <w:tc>
          <w:tcPr>
            <w:tcW w:w="1890" w:type="dxa"/>
            <w:vAlign w:val="bottom"/>
          </w:tcPr>
          <w:p w14:paraId="1465348D" w14:textId="6E041C24" w:rsidR="0006208F" w:rsidRPr="00D264F0" w:rsidRDefault="0006208F" w:rsidP="00BC0C3C">
            <w:pPr>
              <w:widowControl/>
              <w:autoSpaceDE/>
              <w:autoSpaceDN/>
              <w:adjustRightInd/>
              <w:ind w:right="432"/>
              <w:jc w:val="right"/>
              <w:rPr>
                <w:sz w:val="19"/>
                <w:szCs w:val="19"/>
              </w:rPr>
            </w:pPr>
            <w:r w:rsidRPr="00D264F0">
              <w:rPr>
                <w:sz w:val="19"/>
                <w:szCs w:val="19"/>
              </w:rPr>
              <w:t>67,082</w:t>
            </w:r>
          </w:p>
        </w:tc>
      </w:tr>
      <w:tr w:rsidR="0006208F" w:rsidRPr="00D264F0" w14:paraId="02C6FC6C" w14:textId="77777777" w:rsidTr="00D2479E">
        <w:trPr>
          <w:cantSplit/>
        </w:trPr>
        <w:tc>
          <w:tcPr>
            <w:tcW w:w="2050" w:type="dxa"/>
            <w:vAlign w:val="bottom"/>
          </w:tcPr>
          <w:p w14:paraId="2F176DDB" w14:textId="57E8D889" w:rsidR="0006208F" w:rsidRPr="00D264F0" w:rsidRDefault="0006208F" w:rsidP="0006208F">
            <w:pPr>
              <w:widowControl/>
              <w:autoSpaceDE/>
              <w:autoSpaceDN/>
              <w:adjustRightInd/>
              <w:rPr>
                <w:sz w:val="19"/>
                <w:szCs w:val="19"/>
              </w:rPr>
            </w:pPr>
            <w:r w:rsidRPr="00D264F0">
              <w:rPr>
                <w:sz w:val="19"/>
                <w:szCs w:val="19"/>
              </w:rPr>
              <w:t>Mississippi</w:t>
            </w:r>
          </w:p>
        </w:tc>
        <w:tc>
          <w:tcPr>
            <w:tcW w:w="1748" w:type="dxa"/>
            <w:vAlign w:val="bottom"/>
          </w:tcPr>
          <w:p w14:paraId="30DE2D79" w14:textId="3FD8762D" w:rsidR="0006208F" w:rsidRPr="00D264F0" w:rsidRDefault="0006208F" w:rsidP="00BC0C3C">
            <w:pPr>
              <w:widowControl/>
              <w:autoSpaceDE/>
              <w:autoSpaceDN/>
              <w:adjustRightInd/>
              <w:ind w:right="432"/>
              <w:jc w:val="right"/>
              <w:rPr>
                <w:sz w:val="19"/>
                <w:szCs w:val="19"/>
              </w:rPr>
            </w:pPr>
            <w:r w:rsidRPr="00D264F0">
              <w:rPr>
                <w:sz w:val="19"/>
                <w:szCs w:val="19"/>
              </w:rPr>
              <w:t>259</w:t>
            </w:r>
          </w:p>
        </w:tc>
        <w:tc>
          <w:tcPr>
            <w:tcW w:w="1890" w:type="dxa"/>
            <w:vAlign w:val="bottom"/>
          </w:tcPr>
          <w:p w14:paraId="5683364D" w14:textId="7945AD5A" w:rsidR="0006208F" w:rsidRPr="00D264F0" w:rsidRDefault="0006208F" w:rsidP="00BC0C3C">
            <w:pPr>
              <w:widowControl/>
              <w:autoSpaceDE/>
              <w:autoSpaceDN/>
              <w:adjustRightInd/>
              <w:ind w:right="432"/>
              <w:jc w:val="right"/>
              <w:rPr>
                <w:sz w:val="19"/>
                <w:szCs w:val="19"/>
              </w:rPr>
            </w:pPr>
            <w:r w:rsidRPr="00D264F0">
              <w:rPr>
                <w:sz w:val="19"/>
                <w:szCs w:val="19"/>
              </w:rPr>
              <w:t>45,035</w:t>
            </w:r>
          </w:p>
        </w:tc>
      </w:tr>
      <w:tr w:rsidR="0006208F" w:rsidRPr="00D264F0" w14:paraId="0C4C274B" w14:textId="77777777" w:rsidTr="00D2479E">
        <w:trPr>
          <w:cantSplit/>
        </w:trPr>
        <w:tc>
          <w:tcPr>
            <w:tcW w:w="2050" w:type="dxa"/>
            <w:vAlign w:val="bottom"/>
          </w:tcPr>
          <w:p w14:paraId="3EBD5F3D" w14:textId="1AC7E680" w:rsidR="0006208F" w:rsidRPr="00D264F0" w:rsidRDefault="0006208F" w:rsidP="0006208F">
            <w:pPr>
              <w:widowControl/>
              <w:autoSpaceDE/>
              <w:autoSpaceDN/>
              <w:adjustRightInd/>
              <w:rPr>
                <w:sz w:val="19"/>
                <w:szCs w:val="19"/>
              </w:rPr>
            </w:pPr>
            <w:r w:rsidRPr="00D264F0">
              <w:rPr>
                <w:sz w:val="19"/>
                <w:szCs w:val="19"/>
              </w:rPr>
              <w:t>Missouri</w:t>
            </w:r>
          </w:p>
        </w:tc>
        <w:tc>
          <w:tcPr>
            <w:tcW w:w="1748" w:type="dxa"/>
            <w:vAlign w:val="bottom"/>
          </w:tcPr>
          <w:p w14:paraId="01FB8DBE" w14:textId="6E3A74C3" w:rsidR="0006208F" w:rsidRPr="00D264F0" w:rsidRDefault="0006208F" w:rsidP="00BC0C3C">
            <w:pPr>
              <w:widowControl/>
              <w:autoSpaceDE/>
              <w:autoSpaceDN/>
              <w:adjustRightInd/>
              <w:ind w:right="432"/>
              <w:jc w:val="right"/>
              <w:rPr>
                <w:sz w:val="19"/>
                <w:szCs w:val="19"/>
              </w:rPr>
            </w:pPr>
            <w:r w:rsidRPr="00D264F0">
              <w:rPr>
                <w:sz w:val="19"/>
                <w:szCs w:val="19"/>
              </w:rPr>
              <w:t>7,385</w:t>
            </w:r>
          </w:p>
        </w:tc>
        <w:tc>
          <w:tcPr>
            <w:tcW w:w="1890" w:type="dxa"/>
            <w:vAlign w:val="bottom"/>
          </w:tcPr>
          <w:p w14:paraId="2A7958B0" w14:textId="1C315AE9" w:rsidR="0006208F" w:rsidRPr="00D264F0" w:rsidRDefault="0006208F" w:rsidP="00BC0C3C">
            <w:pPr>
              <w:widowControl/>
              <w:autoSpaceDE/>
              <w:autoSpaceDN/>
              <w:adjustRightInd/>
              <w:ind w:right="432"/>
              <w:jc w:val="right"/>
              <w:rPr>
                <w:sz w:val="19"/>
                <w:szCs w:val="19"/>
              </w:rPr>
            </w:pPr>
            <w:r w:rsidRPr="00D264F0">
              <w:rPr>
                <w:sz w:val="19"/>
                <w:szCs w:val="19"/>
              </w:rPr>
              <w:t>36,933</w:t>
            </w:r>
          </w:p>
        </w:tc>
      </w:tr>
      <w:tr w:rsidR="0006208F" w:rsidRPr="00D264F0" w14:paraId="32A8DA31" w14:textId="77777777" w:rsidTr="00D2479E">
        <w:trPr>
          <w:cantSplit/>
        </w:trPr>
        <w:tc>
          <w:tcPr>
            <w:tcW w:w="2050" w:type="dxa"/>
            <w:vAlign w:val="bottom"/>
          </w:tcPr>
          <w:p w14:paraId="6B7E69D3" w14:textId="01E2711B" w:rsidR="0006208F" w:rsidRPr="00D264F0" w:rsidRDefault="0006208F" w:rsidP="0006208F">
            <w:pPr>
              <w:widowControl/>
              <w:autoSpaceDE/>
              <w:autoSpaceDN/>
              <w:adjustRightInd/>
              <w:rPr>
                <w:sz w:val="19"/>
                <w:szCs w:val="19"/>
              </w:rPr>
            </w:pPr>
            <w:r w:rsidRPr="00D264F0">
              <w:rPr>
                <w:sz w:val="19"/>
                <w:szCs w:val="19"/>
              </w:rPr>
              <w:t>Montana</w:t>
            </w:r>
          </w:p>
        </w:tc>
        <w:tc>
          <w:tcPr>
            <w:tcW w:w="1748" w:type="dxa"/>
            <w:vAlign w:val="bottom"/>
          </w:tcPr>
          <w:p w14:paraId="6BAEBD7C" w14:textId="539E4391" w:rsidR="0006208F" w:rsidRPr="00D264F0" w:rsidRDefault="0006208F" w:rsidP="00BC0C3C">
            <w:pPr>
              <w:widowControl/>
              <w:autoSpaceDE/>
              <w:autoSpaceDN/>
              <w:adjustRightInd/>
              <w:ind w:right="432"/>
              <w:jc w:val="right"/>
              <w:rPr>
                <w:sz w:val="19"/>
                <w:szCs w:val="19"/>
              </w:rPr>
            </w:pPr>
            <w:r w:rsidRPr="00D264F0">
              <w:rPr>
                <w:sz w:val="19"/>
                <w:szCs w:val="19"/>
              </w:rPr>
              <w:t>1,614</w:t>
            </w:r>
          </w:p>
        </w:tc>
        <w:tc>
          <w:tcPr>
            <w:tcW w:w="1890" w:type="dxa"/>
            <w:vAlign w:val="bottom"/>
          </w:tcPr>
          <w:p w14:paraId="29A8253A" w14:textId="49E03A70" w:rsidR="0006208F" w:rsidRPr="00D264F0" w:rsidRDefault="0006208F" w:rsidP="00BC0C3C">
            <w:pPr>
              <w:widowControl/>
              <w:autoSpaceDE/>
              <w:autoSpaceDN/>
              <w:adjustRightInd/>
              <w:ind w:right="432"/>
              <w:jc w:val="right"/>
              <w:rPr>
                <w:sz w:val="19"/>
                <w:szCs w:val="19"/>
              </w:rPr>
            </w:pPr>
            <w:r w:rsidRPr="00D264F0">
              <w:rPr>
                <w:sz w:val="19"/>
                <w:szCs w:val="19"/>
              </w:rPr>
              <w:t>17,880</w:t>
            </w:r>
          </w:p>
        </w:tc>
      </w:tr>
      <w:tr w:rsidR="0006208F" w:rsidRPr="00D264F0" w14:paraId="7B7BC732" w14:textId="77777777" w:rsidTr="00D2479E">
        <w:trPr>
          <w:cantSplit/>
        </w:trPr>
        <w:tc>
          <w:tcPr>
            <w:tcW w:w="2050" w:type="dxa"/>
            <w:vAlign w:val="bottom"/>
          </w:tcPr>
          <w:p w14:paraId="1C8A22E0" w14:textId="6719B98D" w:rsidR="0006208F" w:rsidRPr="00D264F0" w:rsidRDefault="0006208F" w:rsidP="0006208F">
            <w:pPr>
              <w:widowControl/>
              <w:autoSpaceDE/>
              <w:autoSpaceDN/>
              <w:adjustRightInd/>
              <w:rPr>
                <w:sz w:val="19"/>
                <w:szCs w:val="19"/>
              </w:rPr>
            </w:pPr>
            <w:r w:rsidRPr="00D264F0">
              <w:rPr>
                <w:sz w:val="19"/>
                <w:szCs w:val="19"/>
              </w:rPr>
              <w:t>Nebraska</w:t>
            </w:r>
          </w:p>
        </w:tc>
        <w:tc>
          <w:tcPr>
            <w:tcW w:w="1748" w:type="dxa"/>
            <w:vAlign w:val="bottom"/>
          </w:tcPr>
          <w:p w14:paraId="7A68ABCF" w14:textId="7992ECB6" w:rsidR="0006208F" w:rsidRPr="00D264F0" w:rsidRDefault="0006208F" w:rsidP="00BC0C3C">
            <w:pPr>
              <w:widowControl/>
              <w:autoSpaceDE/>
              <w:autoSpaceDN/>
              <w:adjustRightInd/>
              <w:ind w:right="432"/>
              <w:jc w:val="right"/>
              <w:rPr>
                <w:sz w:val="19"/>
                <w:szCs w:val="19"/>
              </w:rPr>
            </w:pPr>
            <w:r w:rsidRPr="00D264F0">
              <w:rPr>
                <w:sz w:val="19"/>
                <w:szCs w:val="19"/>
              </w:rPr>
              <w:t>2,997</w:t>
            </w:r>
          </w:p>
        </w:tc>
        <w:tc>
          <w:tcPr>
            <w:tcW w:w="1890" w:type="dxa"/>
            <w:vAlign w:val="bottom"/>
          </w:tcPr>
          <w:p w14:paraId="1C942C7F" w14:textId="2BFD2A42" w:rsidR="0006208F" w:rsidRPr="00D264F0" w:rsidRDefault="0006208F" w:rsidP="00BC0C3C">
            <w:pPr>
              <w:widowControl/>
              <w:autoSpaceDE/>
              <w:autoSpaceDN/>
              <w:adjustRightInd/>
              <w:ind w:right="432"/>
              <w:jc w:val="right"/>
              <w:rPr>
                <w:sz w:val="19"/>
                <w:szCs w:val="19"/>
              </w:rPr>
            </w:pPr>
            <w:r w:rsidRPr="00D264F0">
              <w:rPr>
                <w:sz w:val="19"/>
                <w:szCs w:val="19"/>
              </w:rPr>
              <w:t>35,376</w:t>
            </w:r>
          </w:p>
        </w:tc>
      </w:tr>
      <w:tr w:rsidR="0006208F" w:rsidRPr="00D264F0" w14:paraId="18FC304B" w14:textId="77777777" w:rsidTr="00D2479E">
        <w:trPr>
          <w:cantSplit/>
        </w:trPr>
        <w:tc>
          <w:tcPr>
            <w:tcW w:w="2050" w:type="dxa"/>
            <w:vAlign w:val="bottom"/>
          </w:tcPr>
          <w:p w14:paraId="14045DA1" w14:textId="60F03E86" w:rsidR="0006208F" w:rsidRPr="00D264F0" w:rsidRDefault="0006208F" w:rsidP="0006208F">
            <w:pPr>
              <w:widowControl/>
              <w:autoSpaceDE/>
              <w:autoSpaceDN/>
              <w:adjustRightInd/>
              <w:rPr>
                <w:sz w:val="19"/>
                <w:szCs w:val="19"/>
              </w:rPr>
            </w:pPr>
            <w:r w:rsidRPr="00D264F0">
              <w:rPr>
                <w:sz w:val="19"/>
                <w:szCs w:val="19"/>
              </w:rPr>
              <w:t>Nevada</w:t>
            </w:r>
          </w:p>
        </w:tc>
        <w:tc>
          <w:tcPr>
            <w:tcW w:w="1748" w:type="dxa"/>
            <w:vAlign w:val="bottom"/>
          </w:tcPr>
          <w:p w14:paraId="068899E5" w14:textId="148FF68F" w:rsidR="0006208F" w:rsidRPr="00D264F0" w:rsidRDefault="0006208F" w:rsidP="00BC0C3C">
            <w:pPr>
              <w:widowControl/>
              <w:autoSpaceDE/>
              <w:autoSpaceDN/>
              <w:adjustRightInd/>
              <w:ind w:right="432"/>
              <w:jc w:val="right"/>
              <w:rPr>
                <w:sz w:val="19"/>
                <w:szCs w:val="19"/>
              </w:rPr>
            </w:pPr>
            <w:r w:rsidRPr="00D264F0">
              <w:rPr>
                <w:sz w:val="19"/>
                <w:szCs w:val="19"/>
              </w:rPr>
              <w:t>948</w:t>
            </w:r>
          </w:p>
        </w:tc>
        <w:tc>
          <w:tcPr>
            <w:tcW w:w="1890" w:type="dxa"/>
            <w:vAlign w:val="bottom"/>
          </w:tcPr>
          <w:p w14:paraId="4184A6B4" w14:textId="1A1F6848" w:rsidR="0006208F" w:rsidRPr="00D264F0" w:rsidRDefault="0006208F" w:rsidP="00BC0C3C">
            <w:pPr>
              <w:widowControl/>
              <w:autoSpaceDE/>
              <w:autoSpaceDN/>
              <w:adjustRightInd/>
              <w:ind w:right="432"/>
              <w:jc w:val="right"/>
              <w:rPr>
                <w:sz w:val="19"/>
                <w:szCs w:val="19"/>
              </w:rPr>
            </w:pPr>
            <w:r w:rsidRPr="00D264F0">
              <w:rPr>
                <w:sz w:val="19"/>
                <w:szCs w:val="19"/>
              </w:rPr>
              <w:t>15,971</w:t>
            </w:r>
          </w:p>
        </w:tc>
      </w:tr>
      <w:tr w:rsidR="0006208F" w:rsidRPr="00D264F0" w14:paraId="34B1C1A9" w14:textId="77777777" w:rsidTr="00D2479E">
        <w:trPr>
          <w:cantSplit/>
        </w:trPr>
        <w:tc>
          <w:tcPr>
            <w:tcW w:w="2050" w:type="dxa"/>
            <w:vAlign w:val="bottom"/>
          </w:tcPr>
          <w:p w14:paraId="78B34608" w14:textId="7B9B8586" w:rsidR="0006208F" w:rsidRPr="00D264F0" w:rsidRDefault="0006208F" w:rsidP="0006208F">
            <w:pPr>
              <w:widowControl/>
              <w:autoSpaceDE/>
              <w:autoSpaceDN/>
              <w:adjustRightInd/>
              <w:rPr>
                <w:sz w:val="19"/>
                <w:szCs w:val="19"/>
              </w:rPr>
            </w:pPr>
            <w:r w:rsidRPr="00D264F0">
              <w:rPr>
                <w:sz w:val="19"/>
                <w:szCs w:val="19"/>
              </w:rPr>
              <w:t>New Hampshire</w:t>
            </w:r>
          </w:p>
        </w:tc>
        <w:tc>
          <w:tcPr>
            <w:tcW w:w="1748" w:type="dxa"/>
            <w:vAlign w:val="bottom"/>
          </w:tcPr>
          <w:p w14:paraId="109294D3" w14:textId="71F289C3"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62641620" w14:textId="3BE2700C" w:rsidR="0006208F" w:rsidRPr="00D264F0" w:rsidRDefault="0006208F" w:rsidP="00BC0C3C">
            <w:pPr>
              <w:widowControl/>
              <w:autoSpaceDE/>
              <w:autoSpaceDN/>
              <w:adjustRightInd/>
              <w:ind w:right="432"/>
              <w:jc w:val="right"/>
              <w:rPr>
                <w:sz w:val="19"/>
                <w:szCs w:val="19"/>
              </w:rPr>
            </w:pPr>
            <w:r w:rsidRPr="00D264F0">
              <w:rPr>
                <w:sz w:val="19"/>
                <w:szCs w:val="19"/>
              </w:rPr>
              <w:t>0</w:t>
            </w:r>
          </w:p>
        </w:tc>
      </w:tr>
      <w:tr w:rsidR="0006208F" w:rsidRPr="00D264F0" w14:paraId="7221872D" w14:textId="77777777" w:rsidTr="00D2479E">
        <w:trPr>
          <w:cantSplit/>
        </w:trPr>
        <w:tc>
          <w:tcPr>
            <w:tcW w:w="2050" w:type="dxa"/>
            <w:vAlign w:val="bottom"/>
          </w:tcPr>
          <w:p w14:paraId="5FB2AD8E" w14:textId="185E66A2" w:rsidR="0006208F" w:rsidRPr="00D264F0" w:rsidRDefault="0006208F" w:rsidP="0006208F">
            <w:pPr>
              <w:widowControl/>
              <w:autoSpaceDE/>
              <w:autoSpaceDN/>
              <w:adjustRightInd/>
              <w:rPr>
                <w:sz w:val="19"/>
                <w:szCs w:val="19"/>
              </w:rPr>
            </w:pPr>
            <w:r w:rsidRPr="00D264F0">
              <w:rPr>
                <w:sz w:val="19"/>
                <w:szCs w:val="19"/>
              </w:rPr>
              <w:t>New Jersey</w:t>
            </w:r>
          </w:p>
        </w:tc>
        <w:tc>
          <w:tcPr>
            <w:tcW w:w="1748" w:type="dxa"/>
            <w:vAlign w:val="bottom"/>
          </w:tcPr>
          <w:p w14:paraId="64B90177" w14:textId="009BF86D"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287A2D1D" w14:textId="5C84DFB5" w:rsidR="0006208F" w:rsidRPr="00D264F0" w:rsidRDefault="0006208F" w:rsidP="00BC0C3C">
            <w:pPr>
              <w:widowControl/>
              <w:autoSpaceDE/>
              <w:autoSpaceDN/>
              <w:adjustRightInd/>
              <w:ind w:right="432"/>
              <w:jc w:val="right"/>
              <w:rPr>
                <w:sz w:val="19"/>
                <w:szCs w:val="19"/>
              </w:rPr>
            </w:pPr>
            <w:r w:rsidRPr="00D264F0">
              <w:rPr>
                <w:sz w:val="19"/>
                <w:szCs w:val="19"/>
              </w:rPr>
              <w:t>0</w:t>
            </w:r>
          </w:p>
        </w:tc>
      </w:tr>
      <w:tr w:rsidR="0006208F" w:rsidRPr="00D264F0" w14:paraId="238EB26D" w14:textId="77777777" w:rsidTr="00D2479E">
        <w:trPr>
          <w:cantSplit/>
        </w:trPr>
        <w:tc>
          <w:tcPr>
            <w:tcW w:w="2050" w:type="dxa"/>
            <w:vAlign w:val="bottom"/>
          </w:tcPr>
          <w:p w14:paraId="759B9B68" w14:textId="78941F8D" w:rsidR="0006208F" w:rsidRPr="00D264F0" w:rsidRDefault="0006208F" w:rsidP="0006208F">
            <w:pPr>
              <w:widowControl/>
              <w:autoSpaceDE/>
              <w:autoSpaceDN/>
              <w:adjustRightInd/>
              <w:rPr>
                <w:sz w:val="19"/>
                <w:szCs w:val="19"/>
              </w:rPr>
            </w:pPr>
            <w:r w:rsidRPr="00D264F0">
              <w:rPr>
                <w:sz w:val="19"/>
                <w:szCs w:val="19"/>
              </w:rPr>
              <w:t>New Mexico</w:t>
            </w:r>
          </w:p>
        </w:tc>
        <w:tc>
          <w:tcPr>
            <w:tcW w:w="1748" w:type="dxa"/>
            <w:vAlign w:val="bottom"/>
          </w:tcPr>
          <w:p w14:paraId="6DA5DA31" w14:textId="7A96275D" w:rsidR="0006208F" w:rsidRPr="00D264F0" w:rsidRDefault="0006208F" w:rsidP="00BC0C3C">
            <w:pPr>
              <w:widowControl/>
              <w:autoSpaceDE/>
              <w:autoSpaceDN/>
              <w:adjustRightInd/>
              <w:ind w:right="432"/>
              <w:jc w:val="right"/>
              <w:rPr>
                <w:sz w:val="19"/>
                <w:szCs w:val="19"/>
              </w:rPr>
            </w:pPr>
            <w:r w:rsidRPr="00D264F0">
              <w:rPr>
                <w:sz w:val="19"/>
                <w:szCs w:val="19"/>
              </w:rPr>
              <w:t>320</w:t>
            </w:r>
          </w:p>
        </w:tc>
        <w:tc>
          <w:tcPr>
            <w:tcW w:w="1890" w:type="dxa"/>
            <w:vAlign w:val="bottom"/>
          </w:tcPr>
          <w:p w14:paraId="0EB07BEB" w14:textId="08BFC06D" w:rsidR="0006208F" w:rsidRPr="00D264F0" w:rsidRDefault="0006208F" w:rsidP="00BC0C3C">
            <w:pPr>
              <w:widowControl/>
              <w:autoSpaceDE/>
              <w:autoSpaceDN/>
              <w:adjustRightInd/>
              <w:ind w:right="432"/>
              <w:jc w:val="right"/>
              <w:rPr>
                <w:sz w:val="19"/>
                <w:szCs w:val="19"/>
              </w:rPr>
            </w:pPr>
            <w:r w:rsidRPr="00D264F0">
              <w:rPr>
                <w:sz w:val="19"/>
                <w:szCs w:val="19"/>
              </w:rPr>
              <w:t>58,048</w:t>
            </w:r>
          </w:p>
        </w:tc>
      </w:tr>
      <w:tr w:rsidR="0006208F" w:rsidRPr="00D264F0" w14:paraId="1FB25210" w14:textId="77777777" w:rsidTr="00D2479E">
        <w:trPr>
          <w:cantSplit/>
        </w:trPr>
        <w:tc>
          <w:tcPr>
            <w:tcW w:w="2050" w:type="dxa"/>
            <w:vAlign w:val="bottom"/>
          </w:tcPr>
          <w:p w14:paraId="055A28E4" w14:textId="658B6818" w:rsidR="0006208F" w:rsidRPr="00D264F0" w:rsidRDefault="0006208F" w:rsidP="0006208F">
            <w:pPr>
              <w:widowControl/>
              <w:autoSpaceDE/>
              <w:autoSpaceDN/>
              <w:adjustRightInd/>
              <w:rPr>
                <w:sz w:val="19"/>
                <w:szCs w:val="19"/>
              </w:rPr>
            </w:pPr>
            <w:r w:rsidRPr="00D264F0">
              <w:rPr>
                <w:sz w:val="19"/>
                <w:szCs w:val="19"/>
              </w:rPr>
              <w:t>New York</w:t>
            </w:r>
          </w:p>
        </w:tc>
        <w:tc>
          <w:tcPr>
            <w:tcW w:w="1748" w:type="dxa"/>
            <w:vAlign w:val="bottom"/>
          </w:tcPr>
          <w:p w14:paraId="6EDF7836" w14:textId="6D711CB6"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0E13911A" w14:textId="717F43BF" w:rsidR="0006208F" w:rsidRPr="00D264F0" w:rsidRDefault="0006208F" w:rsidP="00BC0C3C">
            <w:pPr>
              <w:widowControl/>
              <w:autoSpaceDE/>
              <w:autoSpaceDN/>
              <w:adjustRightInd/>
              <w:ind w:right="432"/>
              <w:jc w:val="right"/>
              <w:rPr>
                <w:sz w:val="19"/>
                <w:szCs w:val="19"/>
              </w:rPr>
            </w:pPr>
            <w:r w:rsidRPr="00D264F0">
              <w:rPr>
                <w:sz w:val="19"/>
                <w:szCs w:val="19"/>
              </w:rPr>
              <w:t>32,954</w:t>
            </w:r>
          </w:p>
        </w:tc>
      </w:tr>
      <w:tr w:rsidR="0006208F" w:rsidRPr="00D264F0" w14:paraId="3C81A39B" w14:textId="77777777" w:rsidTr="00D2479E">
        <w:trPr>
          <w:cantSplit/>
        </w:trPr>
        <w:tc>
          <w:tcPr>
            <w:tcW w:w="2050" w:type="dxa"/>
            <w:vAlign w:val="bottom"/>
          </w:tcPr>
          <w:p w14:paraId="4049A226" w14:textId="302554EF" w:rsidR="0006208F" w:rsidRPr="00D264F0" w:rsidRDefault="0006208F" w:rsidP="0006208F">
            <w:pPr>
              <w:widowControl/>
              <w:autoSpaceDE/>
              <w:autoSpaceDN/>
              <w:adjustRightInd/>
              <w:rPr>
                <w:sz w:val="19"/>
                <w:szCs w:val="19"/>
              </w:rPr>
            </w:pPr>
            <w:r w:rsidRPr="00D264F0">
              <w:rPr>
                <w:sz w:val="19"/>
                <w:szCs w:val="19"/>
              </w:rPr>
              <w:t>North Carolina</w:t>
            </w:r>
          </w:p>
        </w:tc>
        <w:tc>
          <w:tcPr>
            <w:tcW w:w="1748" w:type="dxa"/>
            <w:vAlign w:val="bottom"/>
          </w:tcPr>
          <w:p w14:paraId="63DE5755" w14:textId="27675626"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63C94C51" w14:textId="33C9216A" w:rsidR="0006208F" w:rsidRPr="00D264F0" w:rsidRDefault="0006208F" w:rsidP="00BC0C3C">
            <w:pPr>
              <w:widowControl/>
              <w:autoSpaceDE/>
              <w:autoSpaceDN/>
              <w:adjustRightInd/>
              <w:ind w:right="432"/>
              <w:jc w:val="right"/>
              <w:rPr>
                <w:sz w:val="19"/>
                <w:szCs w:val="19"/>
              </w:rPr>
            </w:pPr>
            <w:r w:rsidRPr="00D264F0">
              <w:rPr>
                <w:sz w:val="19"/>
                <w:szCs w:val="19"/>
              </w:rPr>
              <w:t>143</w:t>
            </w:r>
          </w:p>
        </w:tc>
      </w:tr>
      <w:tr w:rsidR="0006208F" w:rsidRPr="00D264F0" w14:paraId="4B50F35F" w14:textId="77777777" w:rsidTr="00D2479E">
        <w:trPr>
          <w:cantSplit/>
        </w:trPr>
        <w:tc>
          <w:tcPr>
            <w:tcW w:w="2050" w:type="dxa"/>
            <w:vAlign w:val="bottom"/>
          </w:tcPr>
          <w:p w14:paraId="6800E422" w14:textId="2338241A" w:rsidR="0006208F" w:rsidRPr="00D264F0" w:rsidRDefault="0006208F" w:rsidP="0006208F">
            <w:pPr>
              <w:widowControl/>
              <w:autoSpaceDE/>
              <w:autoSpaceDN/>
              <w:adjustRightInd/>
              <w:rPr>
                <w:sz w:val="19"/>
                <w:szCs w:val="19"/>
              </w:rPr>
            </w:pPr>
            <w:r w:rsidRPr="00D264F0">
              <w:rPr>
                <w:sz w:val="19"/>
                <w:szCs w:val="19"/>
              </w:rPr>
              <w:t>North Dakota</w:t>
            </w:r>
          </w:p>
        </w:tc>
        <w:tc>
          <w:tcPr>
            <w:tcW w:w="1748" w:type="dxa"/>
            <w:vAlign w:val="bottom"/>
          </w:tcPr>
          <w:p w14:paraId="053CDA0D" w14:textId="4260B62A" w:rsidR="0006208F" w:rsidRPr="00D264F0" w:rsidRDefault="0006208F" w:rsidP="00BC0C3C">
            <w:pPr>
              <w:widowControl/>
              <w:autoSpaceDE/>
              <w:autoSpaceDN/>
              <w:adjustRightInd/>
              <w:ind w:right="432"/>
              <w:jc w:val="right"/>
              <w:rPr>
                <w:sz w:val="19"/>
                <w:szCs w:val="19"/>
              </w:rPr>
            </w:pPr>
            <w:r w:rsidRPr="00D264F0">
              <w:rPr>
                <w:sz w:val="19"/>
                <w:szCs w:val="19"/>
              </w:rPr>
              <w:t>7,323</w:t>
            </w:r>
          </w:p>
        </w:tc>
        <w:tc>
          <w:tcPr>
            <w:tcW w:w="1890" w:type="dxa"/>
            <w:vAlign w:val="bottom"/>
          </w:tcPr>
          <w:p w14:paraId="0A85D534" w14:textId="7E80B414" w:rsidR="0006208F" w:rsidRPr="00D264F0" w:rsidRDefault="0006208F" w:rsidP="00BC0C3C">
            <w:pPr>
              <w:widowControl/>
              <w:autoSpaceDE/>
              <w:autoSpaceDN/>
              <w:adjustRightInd/>
              <w:ind w:right="432"/>
              <w:jc w:val="right"/>
              <w:rPr>
                <w:sz w:val="19"/>
                <w:szCs w:val="19"/>
              </w:rPr>
            </w:pPr>
            <w:r w:rsidRPr="00D264F0">
              <w:rPr>
                <w:sz w:val="19"/>
                <w:szCs w:val="19"/>
              </w:rPr>
              <w:t>22,701</w:t>
            </w:r>
          </w:p>
        </w:tc>
      </w:tr>
      <w:tr w:rsidR="0006208F" w:rsidRPr="00D264F0" w14:paraId="02DCBC76" w14:textId="77777777" w:rsidTr="00D2479E">
        <w:trPr>
          <w:cantSplit/>
        </w:trPr>
        <w:tc>
          <w:tcPr>
            <w:tcW w:w="2050" w:type="dxa"/>
            <w:vAlign w:val="bottom"/>
          </w:tcPr>
          <w:p w14:paraId="7BBA1BF5" w14:textId="3BCDB3AA" w:rsidR="0006208F" w:rsidRPr="00D264F0" w:rsidRDefault="0006208F" w:rsidP="0006208F">
            <w:pPr>
              <w:widowControl/>
              <w:autoSpaceDE/>
              <w:autoSpaceDN/>
              <w:adjustRightInd/>
              <w:rPr>
                <w:sz w:val="19"/>
                <w:szCs w:val="19"/>
              </w:rPr>
            </w:pPr>
            <w:r w:rsidRPr="00D264F0">
              <w:rPr>
                <w:sz w:val="19"/>
                <w:szCs w:val="19"/>
              </w:rPr>
              <w:t>Ohio</w:t>
            </w:r>
          </w:p>
        </w:tc>
        <w:tc>
          <w:tcPr>
            <w:tcW w:w="1748" w:type="dxa"/>
            <w:vAlign w:val="bottom"/>
          </w:tcPr>
          <w:p w14:paraId="2DCF8F0D" w14:textId="1339323E" w:rsidR="0006208F" w:rsidRPr="00D264F0" w:rsidRDefault="0006208F" w:rsidP="00BC0C3C">
            <w:pPr>
              <w:widowControl/>
              <w:autoSpaceDE/>
              <w:autoSpaceDN/>
              <w:adjustRightInd/>
              <w:ind w:right="432"/>
              <w:jc w:val="right"/>
              <w:rPr>
                <w:sz w:val="19"/>
                <w:szCs w:val="19"/>
              </w:rPr>
            </w:pPr>
            <w:r w:rsidRPr="00D264F0">
              <w:rPr>
                <w:sz w:val="19"/>
                <w:szCs w:val="19"/>
              </w:rPr>
              <w:t>3,214</w:t>
            </w:r>
          </w:p>
        </w:tc>
        <w:tc>
          <w:tcPr>
            <w:tcW w:w="1890" w:type="dxa"/>
            <w:vAlign w:val="bottom"/>
          </w:tcPr>
          <w:p w14:paraId="0EAFA1BE" w14:textId="714A0054" w:rsidR="0006208F" w:rsidRPr="00D264F0" w:rsidRDefault="0006208F" w:rsidP="00BC0C3C">
            <w:pPr>
              <w:widowControl/>
              <w:autoSpaceDE/>
              <w:autoSpaceDN/>
              <w:adjustRightInd/>
              <w:ind w:right="432"/>
              <w:jc w:val="right"/>
              <w:rPr>
                <w:sz w:val="19"/>
                <w:szCs w:val="19"/>
              </w:rPr>
            </w:pPr>
            <w:r w:rsidRPr="00D264F0">
              <w:rPr>
                <w:sz w:val="19"/>
                <w:szCs w:val="19"/>
              </w:rPr>
              <w:t>22,777</w:t>
            </w:r>
          </w:p>
        </w:tc>
      </w:tr>
      <w:tr w:rsidR="0006208F" w:rsidRPr="00D264F0" w14:paraId="0FB8C0BC" w14:textId="77777777" w:rsidTr="00D2479E">
        <w:trPr>
          <w:cantSplit/>
        </w:trPr>
        <w:tc>
          <w:tcPr>
            <w:tcW w:w="2050" w:type="dxa"/>
            <w:vAlign w:val="bottom"/>
          </w:tcPr>
          <w:p w14:paraId="3F1480DA" w14:textId="5D725FC4" w:rsidR="0006208F" w:rsidRPr="00D264F0" w:rsidRDefault="0006208F" w:rsidP="0006208F">
            <w:pPr>
              <w:widowControl/>
              <w:autoSpaceDE/>
              <w:autoSpaceDN/>
              <w:adjustRightInd/>
              <w:rPr>
                <w:sz w:val="19"/>
                <w:szCs w:val="19"/>
              </w:rPr>
            </w:pPr>
            <w:r w:rsidRPr="00D264F0">
              <w:rPr>
                <w:sz w:val="19"/>
                <w:szCs w:val="19"/>
              </w:rPr>
              <w:t>Oklahoma</w:t>
            </w:r>
          </w:p>
        </w:tc>
        <w:tc>
          <w:tcPr>
            <w:tcW w:w="1748" w:type="dxa"/>
            <w:vAlign w:val="bottom"/>
          </w:tcPr>
          <w:p w14:paraId="109FFC45" w14:textId="144924DB" w:rsidR="0006208F" w:rsidRPr="00D264F0" w:rsidRDefault="0006208F" w:rsidP="00BC0C3C">
            <w:pPr>
              <w:widowControl/>
              <w:autoSpaceDE/>
              <w:autoSpaceDN/>
              <w:adjustRightInd/>
              <w:ind w:right="432"/>
              <w:jc w:val="right"/>
              <w:rPr>
                <w:sz w:val="19"/>
                <w:szCs w:val="19"/>
              </w:rPr>
            </w:pPr>
            <w:r w:rsidRPr="00D264F0">
              <w:rPr>
                <w:sz w:val="19"/>
                <w:szCs w:val="19"/>
              </w:rPr>
              <w:t>8,724</w:t>
            </w:r>
          </w:p>
        </w:tc>
        <w:tc>
          <w:tcPr>
            <w:tcW w:w="1890" w:type="dxa"/>
            <w:vAlign w:val="bottom"/>
          </w:tcPr>
          <w:p w14:paraId="649DAB12" w14:textId="50C9F0F1" w:rsidR="0006208F" w:rsidRPr="00D264F0" w:rsidRDefault="0006208F" w:rsidP="00BC0C3C">
            <w:pPr>
              <w:widowControl/>
              <w:autoSpaceDE/>
              <w:autoSpaceDN/>
              <w:adjustRightInd/>
              <w:ind w:right="432"/>
              <w:jc w:val="right"/>
              <w:rPr>
                <w:sz w:val="19"/>
                <w:szCs w:val="19"/>
              </w:rPr>
            </w:pPr>
            <w:r w:rsidRPr="00D264F0">
              <w:rPr>
                <w:sz w:val="19"/>
                <w:szCs w:val="19"/>
              </w:rPr>
              <w:t>9,157</w:t>
            </w:r>
          </w:p>
        </w:tc>
      </w:tr>
      <w:tr w:rsidR="0006208F" w:rsidRPr="00D264F0" w14:paraId="6AECAE72" w14:textId="77777777" w:rsidTr="00D2479E">
        <w:trPr>
          <w:cantSplit/>
        </w:trPr>
        <w:tc>
          <w:tcPr>
            <w:tcW w:w="2050" w:type="dxa"/>
            <w:vAlign w:val="bottom"/>
          </w:tcPr>
          <w:p w14:paraId="58BC040D" w14:textId="07D0C856" w:rsidR="0006208F" w:rsidRPr="00D264F0" w:rsidRDefault="0006208F" w:rsidP="0006208F">
            <w:pPr>
              <w:widowControl/>
              <w:autoSpaceDE/>
              <w:autoSpaceDN/>
              <w:adjustRightInd/>
              <w:rPr>
                <w:sz w:val="19"/>
                <w:szCs w:val="19"/>
              </w:rPr>
            </w:pPr>
            <w:r w:rsidRPr="00D264F0">
              <w:rPr>
                <w:sz w:val="19"/>
                <w:szCs w:val="19"/>
              </w:rPr>
              <w:lastRenderedPageBreak/>
              <w:t>Oregon</w:t>
            </w:r>
          </w:p>
        </w:tc>
        <w:tc>
          <w:tcPr>
            <w:tcW w:w="1748" w:type="dxa"/>
            <w:vAlign w:val="bottom"/>
          </w:tcPr>
          <w:p w14:paraId="3FF45624" w14:textId="55179F1A" w:rsidR="0006208F" w:rsidRPr="00D264F0" w:rsidRDefault="0006208F" w:rsidP="00BC0C3C">
            <w:pPr>
              <w:widowControl/>
              <w:autoSpaceDE/>
              <w:autoSpaceDN/>
              <w:adjustRightInd/>
              <w:ind w:right="432"/>
              <w:jc w:val="right"/>
              <w:rPr>
                <w:sz w:val="19"/>
                <w:szCs w:val="19"/>
              </w:rPr>
            </w:pPr>
            <w:r w:rsidRPr="00D264F0">
              <w:rPr>
                <w:sz w:val="19"/>
                <w:szCs w:val="19"/>
              </w:rPr>
              <w:t>865</w:t>
            </w:r>
          </w:p>
        </w:tc>
        <w:tc>
          <w:tcPr>
            <w:tcW w:w="1890" w:type="dxa"/>
            <w:vAlign w:val="bottom"/>
          </w:tcPr>
          <w:p w14:paraId="1B9980BE" w14:textId="587A7466" w:rsidR="0006208F" w:rsidRPr="00D264F0" w:rsidRDefault="0006208F" w:rsidP="00BC0C3C">
            <w:pPr>
              <w:widowControl/>
              <w:autoSpaceDE/>
              <w:autoSpaceDN/>
              <w:adjustRightInd/>
              <w:ind w:right="432"/>
              <w:jc w:val="right"/>
              <w:rPr>
                <w:sz w:val="19"/>
                <w:szCs w:val="19"/>
              </w:rPr>
            </w:pPr>
            <w:r w:rsidRPr="00D264F0">
              <w:rPr>
                <w:sz w:val="19"/>
                <w:szCs w:val="19"/>
              </w:rPr>
              <w:t>34,918</w:t>
            </w:r>
          </w:p>
        </w:tc>
      </w:tr>
      <w:tr w:rsidR="0006208F" w:rsidRPr="00D264F0" w14:paraId="082D63E9" w14:textId="77777777" w:rsidTr="00D2479E">
        <w:trPr>
          <w:cantSplit/>
        </w:trPr>
        <w:tc>
          <w:tcPr>
            <w:tcW w:w="2050" w:type="dxa"/>
            <w:vAlign w:val="bottom"/>
          </w:tcPr>
          <w:p w14:paraId="214A82CB" w14:textId="6FA22E75" w:rsidR="0006208F" w:rsidRPr="00D264F0" w:rsidRDefault="0006208F" w:rsidP="0006208F">
            <w:pPr>
              <w:widowControl/>
              <w:autoSpaceDE/>
              <w:autoSpaceDN/>
              <w:adjustRightInd/>
              <w:rPr>
                <w:sz w:val="19"/>
                <w:szCs w:val="19"/>
              </w:rPr>
            </w:pPr>
            <w:r w:rsidRPr="00D264F0">
              <w:rPr>
                <w:sz w:val="19"/>
                <w:szCs w:val="19"/>
              </w:rPr>
              <w:t>Pennsylvania</w:t>
            </w:r>
          </w:p>
        </w:tc>
        <w:tc>
          <w:tcPr>
            <w:tcW w:w="1748" w:type="dxa"/>
            <w:vAlign w:val="bottom"/>
          </w:tcPr>
          <w:p w14:paraId="42887312" w14:textId="063F9578" w:rsidR="0006208F" w:rsidRPr="00D264F0" w:rsidRDefault="0006208F" w:rsidP="00BC0C3C">
            <w:pPr>
              <w:widowControl/>
              <w:autoSpaceDE/>
              <w:autoSpaceDN/>
              <w:adjustRightInd/>
              <w:ind w:right="432"/>
              <w:jc w:val="right"/>
              <w:rPr>
                <w:sz w:val="19"/>
                <w:szCs w:val="19"/>
              </w:rPr>
            </w:pPr>
            <w:r w:rsidRPr="00D264F0">
              <w:rPr>
                <w:sz w:val="19"/>
                <w:szCs w:val="19"/>
              </w:rPr>
              <w:t>26,844</w:t>
            </w:r>
          </w:p>
        </w:tc>
        <w:tc>
          <w:tcPr>
            <w:tcW w:w="1890" w:type="dxa"/>
            <w:vAlign w:val="bottom"/>
          </w:tcPr>
          <w:p w14:paraId="07B364C4" w14:textId="10A0A9CF" w:rsidR="0006208F" w:rsidRPr="00D264F0" w:rsidRDefault="0006208F" w:rsidP="00BC0C3C">
            <w:pPr>
              <w:widowControl/>
              <w:autoSpaceDE/>
              <w:autoSpaceDN/>
              <w:adjustRightInd/>
              <w:ind w:right="432"/>
              <w:jc w:val="right"/>
              <w:rPr>
                <w:sz w:val="19"/>
                <w:szCs w:val="19"/>
              </w:rPr>
            </w:pPr>
            <w:r w:rsidRPr="00D264F0">
              <w:rPr>
                <w:sz w:val="19"/>
                <w:szCs w:val="19"/>
              </w:rPr>
              <w:t>69,671</w:t>
            </w:r>
          </w:p>
        </w:tc>
      </w:tr>
      <w:tr w:rsidR="0006208F" w:rsidRPr="00D264F0" w14:paraId="64154D86" w14:textId="77777777" w:rsidTr="00D2479E">
        <w:trPr>
          <w:cantSplit/>
        </w:trPr>
        <w:tc>
          <w:tcPr>
            <w:tcW w:w="2050" w:type="dxa"/>
            <w:vAlign w:val="bottom"/>
          </w:tcPr>
          <w:p w14:paraId="1936041A" w14:textId="3BDD2694" w:rsidR="0006208F" w:rsidRPr="00D264F0" w:rsidRDefault="0006208F" w:rsidP="0006208F">
            <w:pPr>
              <w:widowControl/>
              <w:autoSpaceDE/>
              <w:autoSpaceDN/>
              <w:adjustRightInd/>
              <w:rPr>
                <w:sz w:val="19"/>
                <w:szCs w:val="19"/>
              </w:rPr>
            </w:pPr>
            <w:r w:rsidRPr="00D264F0">
              <w:rPr>
                <w:sz w:val="19"/>
                <w:szCs w:val="19"/>
              </w:rPr>
              <w:t>Rhode Island</w:t>
            </w:r>
          </w:p>
        </w:tc>
        <w:tc>
          <w:tcPr>
            <w:tcW w:w="1748" w:type="dxa"/>
            <w:vAlign w:val="bottom"/>
          </w:tcPr>
          <w:p w14:paraId="4848208D" w14:textId="5055DB15"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1215A987" w14:textId="3C67234F" w:rsidR="0006208F" w:rsidRPr="00D264F0" w:rsidRDefault="0006208F" w:rsidP="00BC0C3C">
            <w:pPr>
              <w:widowControl/>
              <w:autoSpaceDE/>
              <w:autoSpaceDN/>
              <w:adjustRightInd/>
              <w:ind w:right="432"/>
              <w:jc w:val="right"/>
              <w:rPr>
                <w:sz w:val="19"/>
                <w:szCs w:val="19"/>
              </w:rPr>
            </w:pPr>
            <w:r w:rsidRPr="00D264F0">
              <w:rPr>
                <w:sz w:val="19"/>
                <w:szCs w:val="19"/>
              </w:rPr>
              <w:t>0</w:t>
            </w:r>
          </w:p>
        </w:tc>
      </w:tr>
      <w:tr w:rsidR="0006208F" w:rsidRPr="00D264F0" w14:paraId="2D56895D" w14:textId="77777777" w:rsidTr="00D2479E">
        <w:trPr>
          <w:cantSplit/>
        </w:trPr>
        <w:tc>
          <w:tcPr>
            <w:tcW w:w="2050" w:type="dxa"/>
            <w:vAlign w:val="bottom"/>
          </w:tcPr>
          <w:p w14:paraId="0334B3C4" w14:textId="2E1DE125" w:rsidR="0006208F" w:rsidRPr="00D264F0" w:rsidRDefault="0006208F" w:rsidP="0006208F">
            <w:pPr>
              <w:widowControl/>
              <w:autoSpaceDE/>
              <w:autoSpaceDN/>
              <w:adjustRightInd/>
              <w:rPr>
                <w:sz w:val="19"/>
                <w:szCs w:val="19"/>
              </w:rPr>
            </w:pPr>
            <w:r w:rsidRPr="00D264F0">
              <w:rPr>
                <w:sz w:val="19"/>
                <w:szCs w:val="19"/>
              </w:rPr>
              <w:t>South Carolina</w:t>
            </w:r>
          </w:p>
        </w:tc>
        <w:tc>
          <w:tcPr>
            <w:tcW w:w="1748" w:type="dxa"/>
            <w:vAlign w:val="bottom"/>
          </w:tcPr>
          <w:p w14:paraId="17E10AB2" w14:textId="08C2A134"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2F6413C0" w14:textId="4B86B0C1" w:rsidR="0006208F" w:rsidRPr="00D264F0" w:rsidRDefault="0006208F" w:rsidP="00BC0C3C">
            <w:pPr>
              <w:widowControl/>
              <w:autoSpaceDE/>
              <w:autoSpaceDN/>
              <w:adjustRightInd/>
              <w:ind w:right="432"/>
              <w:jc w:val="right"/>
              <w:rPr>
                <w:sz w:val="19"/>
                <w:szCs w:val="19"/>
              </w:rPr>
            </w:pPr>
            <w:r w:rsidRPr="00D264F0">
              <w:rPr>
                <w:sz w:val="19"/>
                <w:szCs w:val="19"/>
              </w:rPr>
              <w:t>0</w:t>
            </w:r>
          </w:p>
        </w:tc>
      </w:tr>
      <w:tr w:rsidR="0006208F" w:rsidRPr="00D264F0" w14:paraId="1955CEF3" w14:textId="77777777" w:rsidTr="00D2479E">
        <w:trPr>
          <w:cantSplit/>
        </w:trPr>
        <w:tc>
          <w:tcPr>
            <w:tcW w:w="2050" w:type="dxa"/>
            <w:vAlign w:val="bottom"/>
          </w:tcPr>
          <w:p w14:paraId="2FBE11A1" w14:textId="4B531910" w:rsidR="0006208F" w:rsidRPr="00D264F0" w:rsidRDefault="0006208F" w:rsidP="0006208F">
            <w:pPr>
              <w:widowControl/>
              <w:autoSpaceDE/>
              <w:autoSpaceDN/>
              <w:adjustRightInd/>
              <w:rPr>
                <w:sz w:val="19"/>
                <w:szCs w:val="19"/>
              </w:rPr>
            </w:pPr>
            <w:r w:rsidRPr="00D264F0">
              <w:rPr>
                <w:sz w:val="19"/>
                <w:szCs w:val="19"/>
              </w:rPr>
              <w:t>South Dakota</w:t>
            </w:r>
          </w:p>
        </w:tc>
        <w:tc>
          <w:tcPr>
            <w:tcW w:w="1748" w:type="dxa"/>
            <w:vAlign w:val="bottom"/>
          </w:tcPr>
          <w:p w14:paraId="29B71E56" w14:textId="2DAF02F0" w:rsidR="0006208F" w:rsidRPr="00D264F0" w:rsidRDefault="0006208F" w:rsidP="00BC0C3C">
            <w:pPr>
              <w:widowControl/>
              <w:autoSpaceDE/>
              <w:autoSpaceDN/>
              <w:adjustRightInd/>
              <w:ind w:right="432"/>
              <w:jc w:val="right"/>
              <w:rPr>
                <w:sz w:val="19"/>
                <w:szCs w:val="19"/>
              </w:rPr>
            </w:pPr>
            <w:r w:rsidRPr="00D264F0">
              <w:rPr>
                <w:sz w:val="19"/>
                <w:szCs w:val="19"/>
              </w:rPr>
              <w:t>19,034</w:t>
            </w:r>
          </w:p>
        </w:tc>
        <w:tc>
          <w:tcPr>
            <w:tcW w:w="1890" w:type="dxa"/>
            <w:vAlign w:val="bottom"/>
          </w:tcPr>
          <w:p w14:paraId="7113A2B4" w14:textId="38E4A7F8" w:rsidR="0006208F" w:rsidRPr="00D264F0" w:rsidRDefault="0006208F" w:rsidP="00BC0C3C">
            <w:pPr>
              <w:widowControl/>
              <w:autoSpaceDE/>
              <w:autoSpaceDN/>
              <w:adjustRightInd/>
              <w:ind w:right="432"/>
              <w:jc w:val="right"/>
              <w:rPr>
                <w:sz w:val="19"/>
                <w:szCs w:val="19"/>
              </w:rPr>
            </w:pPr>
            <w:r w:rsidRPr="00D264F0">
              <w:rPr>
                <w:sz w:val="19"/>
                <w:szCs w:val="19"/>
              </w:rPr>
              <w:t>44,691</w:t>
            </w:r>
          </w:p>
        </w:tc>
      </w:tr>
      <w:tr w:rsidR="0006208F" w:rsidRPr="00D264F0" w14:paraId="5B8F4FCC" w14:textId="77777777" w:rsidTr="00D2479E">
        <w:trPr>
          <w:cantSplit/>
        </w:trPr>
        <w:tc>
          <w:tcPr>
            <w:tcW w:w="2050" w:type="dxa"/>
            <w:vAlign w:val="bottom"/>
          </w:tcPr>
          <w:p w14:paraId="3EE05D1E" w14:textId="4DF565BC" w:rsidR="0006208F" w:rsidRPr="00D264F0" w:rsidRDefault="0006208F" w:rsidP="0006208F">
            <w:pPr>
              <w:widowControl/>
              <w:autoSpaceDE/>
              <w:autoSpaceDN/>
              <w:adjustRightInd/>
              <w:rPr>
                <w:sz w:val="19"/>
                <w:szCs w:val="19"/>
              </w:rPr>
            </w:pPr>
            <w:r w:rsidRPr="00D264F0">
              <w:rPr>
                <w:sz w:val="19"/>
                <w:szCs w:val="19"/>
              </w:rPr>
              <w:t>Tennessee</w:t>
            </w:r>
          </w:p>
        </w:tc>
        <w:tc>
          <w:tcPr>
            <w:tcW w:w="1748" w:type="dxa"/>
            <w:vAlign w:val="bottom"/>
          </w:tcPr>
          <w:p w14:paraId="40611BE5" w14:textId="2E1069C3" w:rsidR="0006208F" w:rsidRPr="00D264F0" w:rsidRDefault="0006208F" w:rsidP="00BC0C3C">
            <w:pPr>
              <w:widowControl/>
              <w:autoSpaceDE/>
              <w:autoSpaceDN/>
              <w:adjustRightInd/>
              <w:ind w:right="432"/>
              <w:jc w:val="right"/>
              <w:rPr>
                <w:sz w:val="19"/>
                <w:szCs w:val="19"/>
              </w:rPr>
            </w:pPr>
            <w:r w:rsidRPr="00D264F0">
              <w:rPr>
                <w:sz w:val="19"/>
                <w:szCs w:val="19"/>
              </w:rPr>
              <w:t>894</w:t>
            </w:r>
          </w:p>
        </w:tc>
        <w:tc>
          <w:tcPr>
            <w:tcW w:w="1890" w:type="dxa"/>
            <w:vAlign w:val="bottom"/>
          </w:tcPr>
          <w:p w14:paraId="6877EB6B" w14:textId="7BCB2210" w:rsidR="0006208F" w:rsidRPr="00D264F0" w:rsidRDefault="0006208F" w:rsidP="00BC0C3C">
            <w:pPr>
              <w:widowControl/>
              <w:autoSpaceDE/>
              <w:autoSpaceDN/>
              <w:adjustRightInd/>
              <w:ind w:right="432"/>
              <w:jc w:val="right"/>
              <w:rPr>
                <w:sz w:val="19"/>
                <w:szCs w:val="19"/>
              </w:rPr>
            </w:pPr>
            <w:r w:rsidRPr="00D264F0">
              <w:rPr>
                <w:sz w:val="19"/>
                <w:szCs w:val="19"/>
              </w:rPr>
              <w:t>34,561</w:t>
            </w:r>
          </w:p>
        </w:tc>
      </w:tr>
      <w:tr w:rsidR="0006208F" w:rsidRPr="00D264F0" w14:paraId="327AB8E1" w14:textId="77777777" w:rsidTr="00D2479E">
        <w:trPr>
          <w:cantSplit/>
        </w:trPr>
        <w:tc>
          <w:tcPr>
            <w:tcW w:w="2050" w:type="dxa"/>
            <w:vAlign w:val="bottom"/>
          </w:tcPr>
          <w:p w14:paraId="039757A9" w14:textId="5A4CBEDA" w:rsidR="0006208F" w:rsidRPr="00D264F0" w:rsidRDefault="0006208F" w:rsidP="0006208F">
            <w:pPr>
              <w:widowControl/>
              <w:autoSpaceDE/>
              <w:autoSpaceDN/>
              <w:adjustRightInd/>
              <w:rPr>
                <w:sz w:val="19"/>
                <w:szCs w:val="19"/>
              </w:rPr>
            </w:pPr>
            <w:r w:rsidRPr="00D264F0">
              <w:rPr>
                <w:sz w:val="19"/>
                <w:szCs w:val="19"/>
              </w:rPr>
              <w:t>Texas</w:t>
            </w:r>
          </w:p>
        </w:tc>
        <w:tc>
          <w:tcPr>
            <w:tcW w:w="1748" w:type="dxa"/>
            <w:vAlign w:val="bottom"/>
          </w:tcPr>
          <w:p w14:paraId="600A94E8" w14:textId="46B616A3" w:rsidR="0006208F" w:rsidRPr="00D264F0" w:rsidRDefault="0006208F" w:rsidP="00BC0C3C">
            <w:pPr>
              <w:widowControl/>
              <w:autoSpaceDE/>
              <w:autoSpaceDN/>
              <w:adjustRightInd/>
              <w:ind w:right="432"/>
              <w:jc w:val="right"/>
              <w:rPr>
                <w:sz w:val="19"/>
                <w:szCs w:val="19"/>
              </w:rPr>
            </w:pPr>
            <w:r w:rsidRPr="00D264F0">
              <w:rPr>
                <w:sz w:val="19"/>
                <w:szCs w:val="19"/>
              </w:rPr>
              <w:t>14,618</w:t>
            </w:r>
          </w:p>
        </w:tc>
        <w:tc>
          <w:tcPr>
            <w:tcW w:w="1890" w:type="dxa"/>
            <w:vAlign w:val="bottom"/>
          </w:tcPr>
          <w:p w14:paraId="10FF700F" w14:textId="41052F57" w:rsidR="0006208F" w:rsidRPr="00D264F0" w:rsidRDefault="0006208F" w:rsidP="00BC0C3C">
            <w:pPr>
              <w:widowControl/>
              <w:autoSpaceDE/>
              <w:autoSpaceDN/>
              <w:adjustRightInd/>
              <w:ind w:right="432"/>
              <w:jc w:val="right"/>
              <w:rPr>
                <w:sz w:val="19"/>
                <w:szCs w:val="19"/>
              </w:rPr>
            </w:pPr>
            <w:r w:rsidRPr="00D264F0">
              <w:rPr>
                <w:sz w:val="19"/>
                <w:szCs w:val="19"/>
              </w:rPr>
              <w:t>154,613</w:t>
            </w:r>
          </w:p>
        </w:tc>
      </w:tr>
      <w:tr w:rsidR="0006208F" w:rsidRPr="00D264F0" w14:paraId="2AB79851" w14:textId="77777777" w:rsidTr="00D2479E">
        <w:trPr>
          <w:cantSplit/>
        </w:trPr>
        <w:tc>
          <w:tcPr>
            <w:tcW w:w="2050" w:type="dxa"/>
            <w:vAlign w:val="bottom"/>
          </w:tcPr>
          <w:p w14:paraId="50372C4D" w14:textId="4D429E11" w:rsidR="0006208F" w:rsidRPr="00D264F0" w:rsidRDefault="0006208F" w:rsidP="0006208F">
            <w:pPr>
              <w:widowControl/>
              <w:autoSpaceDE/>
              <w:autoSpaceDN/>
              <w:adjustRightInd/>
              <w:rPr>
                <w:sz w:val="19"/>
                <w:szCs w:val="19"/>
              </w:rPr>
            </w:pPr>
            <w:r w:rsidRPr="00D264F0">
              <w:rPr>
                <w:sz w:val="19"/>
                <w:szCs w:val="19"/>
              </w:rPr>
              <w:t>Utah</w:t>
            </w:r>
          </w:p>
        </w:tc>
        <w:tc>
          <w:tcPr>
            <w:tcW w:w="1748" w:type="dxa"/>
            <w:vAlign w:val="bottom"/>
          </w:tcPr>
          <w:p w14:paraId="6FAB6A00" w14:textId="528F38EA" w:rsidR="0006208F" w:rsidRPr="00D264F0" w:rsidRDefault="0006208F" w:rsidP="00BC0C3C">
            <w:pPr>
              <w:widowControl/>
              <w:autoSpaceDE/>
              <w:autoSpaceDN/>
              <w:adjustRightInd/>
              <w:ind w:right="432"/>
              <w:jc w:val="right"/>
              <w:rPr>
                <w:sz w:val="19"/>
                <w:szCs w:val="19"/>
              </w:rPr>
            </w:pPr>
            <w:r w:rsidRPr="00D264F0">
              <w:rPr>
                <w:sz w:val="19"/>
                <w:szCs w:val="19"/>
              </w:rPr>
              <w:t>549</w:t>
            </w:r>
          </w:p>
        </w:tc>
        <w:tc>
          <w:tcPr>
            <w:tcW w:w="1890" w:type="dxa"/>
            <w:vAlign w:val="bottom"/>
          </w:tcPr>
          <w:p w14:paraId="1E0E6EA6" w14:textId="3ABA7F15" w:rsidR="0006208F" w:rsidRPr="00D264F0" w:rsidRDefault="0006208F" w:rsidP="00BC0C3C">
            <w:pPr>
              <w:widowControl/>
              <w:autoSpaceDE/>
              <w:autoSpaceDN/>
              <w:adjustRightInd/>
              <w:ind w:right="432"/>
              <w:jc w:val="right"/>
              <w:rPr>
                <w:sz w:val="19"/>
                <w:szCs w:val="19"/>
              </w:rPr>
            </w:pPr>
            <w:r w:rsidRPr="00D264F0">
              <w:rPr>
                <w:sz w:val="19"/>
                <w:szCs w:val="19"/>
              </w:rPr>
              <w:t>7,039</w:t>
            </w:r>
          </w:p>
        </w:tc>
      </w:tr>
      <w:tr w:rsidR="0006208F" w:rsidRPr="00D264F0" w14:paraId="3AAAA7C9" w14:textId="77777777" w:rsidTr="00D2479E">
        <w:trPr>
          <w:cantSplit/>
        </w:trPr>
        <w:tc>
          <w:tcPr>
            <w:tcW w:w="2050" w:type="dxa"/>
            <w:vAlign w:val="bottom"/>
          </w:tcPr>
          <w:p w14:paraId="3B7E7891" w14:textId="0FB6C919" w:rsidR="0006208F" w:rsidRPr="00D264F0" w:rsidRDefault="0006208F" w:rsidP="0006208F">
            <w:pPr>
              <w:widowControl/>
              <w:autoSpaceDE/>
              <w:autoSpaceDN/>
              <w:adjustRightInd/>
              <w:rPr>
                <w:sz w:val="19"/>
                <w:szCs w:val="19"/>
              </w:rPr>
            </w:pPr>
            <w:r w:rsidRPr="00D264F0">
              <w:rPr>
                <w:sz w:val="19"/>
                <w:szCs w:val="19"/>
              </w:rPr>
              <w:t>Vermont</w:t>
            </w:r>
          </w:p>
        </w:tc>
        <w:tc>
          <w:tcPr>
            <w:tcW w:w="1748" w:type="dxa"/>
            <w:vAlign w:val="bottom"/>
          </w:tcPr>
          <w:p w14:paraId="7DE41715" w14:textId="5B8750B5"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32567A9D" w14:textId="5A9202F1" w:rsidR="0006208F" w:rsidRPr="00D264F0" w:rsidRDefault="0006208F" w:rsidP="00BC0C3C">
            <w:pPr>
              <w:widowControl/>
              <w:autoSpaceDE/>
              <w:autoSpaceDN/>
              <w:adjustRightInd/>
              <w:ind w:right="432"/>
              <w:jc w:val="right"/>
              <w:rPr>
                <w:sz w:val="19"/>
                <w:szCs w:val="19"/>
              </w:rPr>
            </w:pPr>
            <w:r w:rsidRPr="00D264F0">
              <w:rPr>
                <w:sz w:val="19"/>
                <w:szCs w:val="19"/>
              </w:rPr>
              <w:t>0</w:t>
            </w:r>
          </w:p>
        </w:tc>
      </w:tr>
      <w:tr w:rsidR="0006208F" w:rsidRPr="00D264F0" w14:paraId="76E36C2A" w14:textId="77777777" w:rsidTr="00D2479E">
        <w:trPr>
          <w:cantSplit/>
        </w:trPr>
        <w:tc>
          <w:tcPr>
            <w:tcW w:w="2050" w:type="dxa"/>
            <w:vAlign w:val="bottom"/>
          </w:tcPr>
          <w:p w14:paraId="2AABF4F7" w14:textId="724D6C2A" w:rsidR="0006208F" w:rsidRPr="00D264F0" w:rsidRDefault="0006208F" w:rsidP="0006208F">
            <w:pPr>
              <w:widowControl/>
              <w:autoSpaceDE/>
              <w:autoSpaceDN/>
              <w:adjustRightInd/>
              <w:rPr>
                <w:sz w:val="19"/>
                <w:szCs w:val="19"/>
              </w:rPr>
            </w:pPr>
            <w:r w:rsidRPr="00D264F0">
              <w:rPr>
                <w:sz w:val="19"/>
                <w:szCs w:val="19"/>
              </w:rPr>
              <w:t>Virginia</w:t>
            </w:r>
          </w:p>
        </w:tc>
        <w:tc>
          <w:tcPr>
            <w:tcW w:w="1748" w:type="dxa"/>
            <w:vAlign w:val="bottom"/>
          </w:tcPr>
          <w:p w14:paraId="21E16E9D" w14:textId="71301893" w:rsidR="0006208F" w:rsidRPr="00D264F0" w:rsidRDefault="0006208F" w:rsidP="00BC0C3C">
            <w:pPr>
              <w:widowControl/>
              <w:autoSpaceDE/>
              <w:autoSpaceDN/>
              <w:adjustRightInd/>
              <w:ind w:right="432"/>
              <w:jc w:val="right"/>
              <w:rPr>
                <w:sz w:val="19"/>
                <w:szCs w:val="19"/>
              </w:rPr>
            </w:pPr>
            <w:r w:rsidRPr="00D264F0">
              <w:rPr>
                <w:sz w:val="19"/>
                <w:szCs w:val="19"/>
              </w:rPr>
              <w:t>670</w:t>
            </w:r>
          </w:p>
        </w:tc>
        <w:tc>
          <w:tcPr>
            <w:tcW w:w="1890" w:type="dxa"/>
            <w:vAlign w:val="bottom"/>
          </w:tcPr>
          <w:p w14:paraId="605D506E" w14:textId="268A9C8E" w:rsidR="0006208F" w:rsidRPr="00D264F0" w:rsidRDefault="0006208F" w:rsidP="00BC0C3C">
            <w:pPr>
              <w:widowControl/>
              <w:autoSpaceDE/>
              <w:autoSpaceDN/>
              <w:adjustRightInd/>
              <w:ind w:right="432"/>
              <w:jc w:val="right"/>
              <w:rPr>
                <w:sz w:val="19"/>
                <w:szCs w:val="19"/>
              </w:rPr>
            </w:pPr>
            <w:r w:rsidRPr="00D264F0">
              <w:rPr>
                <w:sz w:val="19"/>
                <w:szCs w:val="19"/>
              </w:rPr>
              <w:t>41,249</w:t>
            </w:r>
          </w:p>
        </w:tc>
      </w:tr>
      <w:tr w:rsidR="0006208F" w:rsidRPr="00D264F0" w14:paraId="2562E17C" w14:textId="77777777" w:rsidTr="00D2479E">
        <w:trPr>
          <w:cantSplit/>
        </w:trPr>
        <w:tc>
          <w:tcPr>
            <w:tcW w:w="2050" w:type="dxa"/>
            <w:vAlign w:val="bottom"/>
          </w:tcPr>
          <w:p w14:paraId="27BDD251" w14:textId="1F3B8E48" w:rsidR="0006208F" w:rsidRPr="00D264F0" w:rsidRDefault="0006208F" w:rsidP="0006208F">
            <w:pPr>
              <w:widowControl/>
              <w:autoSpaceDE/>
              <w:autoSpaceDN/>
              <w:adjustRightInd/>
              <w:rPr>
                <w:sz w:val="19"/>
                <w:szCs w:val="19"/>
              </w:rPr>
            </w:pPr>
            <w:r w:rsidRPr="00D264F0">
              <w:rPr>
                <w:sz w:val="19"/>
                <w:szCs w:val="19"/>
              </w:rPr>
              <w:t>Washington</w:t>
            </w:r>
          </w:p>
        </w:tc>
        <w:tc>
          <w:tcPr>
            <w:tcW w:w="1748" w:type="dxa"/>
            <w:vAlign w:val="bottom"/>
          </w:tcPr>
          <w:p w14:paraId="383A471E" w14:textId="5D2BC406" w:rsidR="0006208F" w:rsidRPr="00D264F0" w:rsidRDefault="0006208F" w:rsidP="00BC0C3C">
            <w:pPr>
              <w:widowControl/>
              <w:autoSpaceDE/>
              <w:autoSpaceDN/>
              <w:adjustRightInd/>
              <w:ind w:right="432"/>
              <w:jc w:val="right"/>
              <w:rPr>
                <w:sz w:val="19"/>
                <w:szCs w:val="19"/>
              </w:rPr>
            </w:pPr>
            <w:r w:rsidRPr="00D264F0">
              <w:rPr>
                <w:sz w:val="19"/>
                <w:szCs w:val="19"/>
              </w:rPr>
              <w:t>5,774</w:t>
            </w:r>
          </w:p>
        </w:tc>
        <w:tc>
          <w:tcPr>
            <w:tcW w:w="1890" w:type="dxa"/>
            <w:vAlign w:val="bottom"/>
          </w:tcPr>
          <w:p w14:paraId="2EC70DA3" w14:textId="7F42101E" w:rsidR="0006208F" w:rsidRPr="00D264F0" w:rsidRDefault="0006208F" w:rsidP="00BC0C3C">
            <w:pPr>
              <w:widowControl/>
              <w:autoSpaceDE/>
              <w:autoSpaceDN/>
              <w:adjustRightInd/>
              <w:ind w:right="432"/>
              <w:jc w:val="right"/>
              <w:rPr>
                <w:sz w:val="19"/>
                <w:szCs w:val="19"/>
              </w:rPr>
            </w:pPr>
            <w:r w:rsidRPr="00D264F0">
              <w:rPr>
                <w:sz w:val="19"/>
                <w:szCs w:val="19"/>
              </w:rPr>
              <w:t>24,263</w:t>
            </w:r>
          </w:p>
        </w:tc>
      </w:tr>
      <w:tr w:rsidR="0006208F" w:rsidRPr="00D264F0" w14:paraId="1C17E7EE" w14:textId="77777777" w:rsidTr="00D2479E">
        <w:trPr>
          <w:cantSplit/>
        </w:trPr>
        <w:tc>
          <w:tcPr>
            <w:tcW w:w="2050" w:type="dxa"/>
            <w:vAlign w:val="bottom"/>
          </w:tcPr>
          <w:p w14:paraId="4395BD94" w14:textId="4ACE1FC5" w:rsidR="0006208F" w:rsidRPr="00D264F0" w:rsidRDefault="0006208F" w:rsidP="0006208F">
            <w:pPr>
              <w:widowControl/>
              <w:autoSpaceDE/>
              <w:autoSpaceDN/>
              <w:adjustRightInd/>
              <w:rPr>
                <w:sz w:val="19"/>
                <w:szCs w:val="19"/>
              </w:rPr>
            </w:pPr>
            <w:r w:rsidRPr="00D264F0">
              <w:rPr>
                <w:sz w:val="19"/>
                <w:szCs w:val="19"/>
              </w:rPr>
              <w:t>West Virginia</w:t>
            </w:r>
          </w:p>
        </w:tc>
        <w:tc>
          <w:tcPr>
            <w:tcW w:w="1748" w:type="dxa"/>
            <w:vAlign w:val="bottom"/>
          </w:tcPr>
          <w:p w14:paraId="6296A823" w14:textId="730C0759" w:rsidR="0006208F" w:rsidRPr="00D264F0" w:rsidRDefault="0006208F" w:rsidP="00BC0C3C">
            <w:pPr>
              <w:widowControl/>
              <w:autoSpaceDE/>
              <w:autoSpaceDN/>
              <w:adjustRightInd/>
              <w:ind w:right="432"/>
              <w:jc w:val="right"/>
              <w:rPr>
                <w:sz w:val="19"/>
                <w:szCs w:val="19"/>
              </w:rPr>
            </w:pPr>
            <w:r w:rsidRPr="00D264F0">
              <w:rPr>
                <w:sz w:val="19"/>
                <w:szCs w:val="19"/>
              </w:rPr>
              <w:t>0</w:t>
            </w:r>
          </w:p>
        </w:tc>
        <w:tc>
          <w:tcPr>
            <w:tcW w:w="1890" w:type="dxa"/>
            <w:vAlign w:val="bottom"/>
          </w:tcPr>
          <w:p w14:paraId="48BD2A98" w14:textId="286D7BC8" w:rsidR="0006208F" w:rsidRPr="00D264F0" w:rsidRDefault="0006208F" w:rsidP="00BC0C3C">
            <w:pPr>
              <w:widowControl/>
              <w:autoSpaceDE/>
              <w:autoSpaceDN/>
              <w:adjustRightInd/>
              <w:ind w:right="432"/>
              <w:jc w:val="right"/>
              <w:rPr>
                <w:sz w:val="19"/>
                <w:szCs w:val="19"/>
              </w:rPr>
            </w:pPr>
            <w:r w:rsidRPr="00D264F0">
              <w:rPr>
                <w:sz w:val="19"/>
                <w:szCs w:val="19"/>
              </w:rPr>
              <w:t>3,581</w:t>
            </w:r>
          </w:p>
        </w:tc>
      </w:tr>
      <w:tr w:rsidR="0006208F" w:rsidRPr="00D264F0" w14:paraId="047256A4" w14:textId="77777777" w:rsidTr="00D2479E">
        <w:trPr>
          <w:cantSplit/>
        </w:trPr>
        <w:tc>
          <w:tcPr>
            <w:tcW w:w="2050" w:type="dxa"/>
            <w:vAlign w:val="bottom"/>
          </w:tcPr>
          <w:p w14:paraId="2C6665EE" w14:textId="60A5AA92" w:rsidR="0006208F" w:rsidRPr="00D264F0" w:rsidRDefault="0006208F" w:rsidP="0006208F">
            <w:pPr>
              <w:widowControl/>
              <w:autoSpaceDE/>
              <w:autoSpaceDN/>
              <w:adjustRightInd/>
              <w:rPr>
                <w:sz w:val="19"/>
                <w:szCs w:val="19"/>
              </w:rPr>
            </w:pPr>
            <w:r w:rsidRPr="00D264F0">
              <w:rPr>
                <w:sz w:val="19"/>
                <w:szCs w:val="19"/>
              </w:rPr>
              <w:t>Wisconsin</w:t>
            </w:r>
          </w:p>
        </w:tc>
        <w:tc>
          <w:tcPr>
            <w:tcW w:w="1748" w:type="dxa"/>
            <w:vAlign w:val="bottom"/>
          </w:tcPr>
          <w:p w14:paraId="6F612ACF" w14:textId="2F82D420" w:rsidR="0006208F" w:rsidRPr="00D264F0" w:rsidRDefault="0006208F" w:rsidP="00BC0C3C">
            <w:pPr>
              <w:widowControl/>
              <w:autoSpaceDE/>
              <w:autoSpaceDN/>
              <w:adjustRightInd/>
              <w:ind w:right="432"/>
              <w:jc w:val="right"/>
              <w:rPr>
                <w:sz w:val="19"/>
                <w:szCs w:val="19"/>
              </w:rPr>
            </w:pPr>
            <w:r w:rsidRPr="00D264F0">
              <w:rPr>
                <w:sz w:val="19"/>
                <w:szCs w:val="19"/>
              </w:rPr>
              <w:t>8,188</w:t>
            </w:r>
          </w:p>
        </w:tc>
        <w:tc>
          <w:tcPr>
            <w:tcW w:w="1890" w:type="dxa"/>
            <w:vAlign w:val="bottom"/>
          </w:tcPr>
          <w:p w14:paraId="7DB42EBF" w14:textId="2A59E56D" w:rsidR="0006208F" w:rsidRPr="00D264F0" w:rsidRDefault="0006208F" w:rsidP="00BC0C3C">
            <w:pPr>
              <w:widowControl/>
              <w:autoSpaceDE/>
              <w:autoSpaceDN/>
              <w:adjustRightInd/>
              <w:ind w:right="432"/>
              <w:jc w:val="right"/>
              <w:rPr>
                <w:sz w:val="19"/>
                <w:szCs w:val="19"/>
              </w:rPr>
            </w:pPr>
            <w:r w:rsidRPr="00D264F0">
              <w:rPr>
                <w:sz w:val="19"/>
                <w:szCs w:val="19"/>
              </w:rPr>
              <w:t>18,925</w:t>
            </w:r>
          </w:p>
        </w:tc>
      </w:tr>
      <w:tr w:rsidR="0006208F" w:rsidRPr="00D264F0" w14:paraId="102B00E0" w14:textId="77777777" w:rsidTr="00D2479E">
        <w:trPr>
          <w:cantSplit/>
        </w:trPr>
        <w:tc>
          <w:tcPr>
            <w:tcW w:w="2050" w:type="dxa"/>
            <w:vAlign w:val="bottom"/>
          </w:tcPr>
          <w:p w14:paraId="48940758" w14:textId="4E8D935B" w:rsidR="0006208F" w:rsidRPr="00D264F0" w:rsidRDefault="0006208F" w:rsidP="0006208F">
            <w:pPr>
              <w:widowControl/>
              <w:autoSpaceDE/>
              <w:autoSpaceDN/>
              <w:adjustRightInd/>
              <w:rPr>
                <w:sz w:val="19"/>
                <w:szCs w:val="19"/>
              </w:rPr>
            </w:pPr>
            <w:r w:rsidRPr="00D264F0">
              <w:rPr>
                <w:sz w:val="19"/>
                <w:szCs w:val="19"/>
              </w:rPr>
              <w:t>Wyoming</w:t>
            </w:r>
          </w:p>
        </w:tc>
        <w:tc>
          <w:tcPr>
            <w:tcW w:w="1748" w:type="dxa"/>
            <w:vAlign w:val="bottom"/>
          </w:tcPr>
          <w:p w14:paraId="71EA95DB" w14:textId="49108D97" w:rsidR="0006208F" w:rsidRPr="00D264F0" w:rsidRDefault="0006208F" w:rsidP="00BC0C3C">
            <w:pPr>
              <w:widowControl/>
              <w:autoSpaceDE/>
              <w:autoSpaceDN/>
              <w:adjustRightInd/>
              <w:ind w:right="432"/>
              <w:jc w:val="right"/>
              <w:rPr>
                <w:sz w:val="19"/>
                <w:szCs w:val="19"/>
              </w:rPr>
            </w:pPr>
            <w:r w:rsidRPr="00D264F0">
              <w:rPr>
                <w:sz w:val="19"/>
                <w:szCs w:val="19"/>
              </w:rPr>
              <w:t>227</w:t>
            </w:r>
          </w:p>
        </w:tc>
        <w:tc>
          <w:tcPr>
            <w:tcW w:w="1890" w:type="dxa"/>
            <w:vAlign w:val="bottom"/>
          </w:tcPr>
          <w:p w14:paraId="4F83D90F" w14:textId="3E52942B" w:rsidR="0006208F" w:rsidRPr="00D264F0" w:rsidRDefault="0006208F" w:rsidP="00BC0C3C">
            <w:pPr>
              <w:widowControl/>
              <w:autoSpaceDE/>
              <w:autoSpaceDN/>
              <w:adjustRightInd/>
              <w:ind w:right="432"/>
              <w:jc w:val="right"/>
              <w:rPr>
                <w:sz w:val="19"/>
                <w:szCs w:val="19"/>
              </w:rPr>
            </w:pPr>
            <w:r w:rsidRPr="00D264F0">
              <w:rPr>
                <w:sz w:val="19"/>
                <w:szCs w:val="19"/>
              </w:rPr>
              <w:t>5,292</w:t>
            </w:r>
          </w:p>
        </w:tc>
      </w:tr>
    </w:tbl>
    <w:p w14:paraId="367B6FFD" w14:textId="3AB28E48" w:rsidR="006868F8" w:rsidRPr="004826A3" w:rsidRDefault="0006208F" w:rsidP="004826A3">
      <w:pPr>
        <w:widowControl/>
        <w:tabs>
          <w:tab w:val="left" w:pos="1800"/>
        </w:tabs>
        <w:autoSpaceDE/>
        <w:autoSpaceDN/>
        <w:adjustRightInd/>
        <w:ind w:left="1800"/>
        <w:rPr>
          <w:i/>
          <w:szCs w:val="20"/>
        </w:rPr>
      </w:pPr>
      <w:r>
        <w:rPr>
          <w:szCs w:val="20"/>
        </w:rPr>
        <w:br w:type="textWrapping" w:clear="all"/>
      </w:r>
      <w:r w:rsidR="004826A3" w:rsidRPr="004826A3">
        <w:rPr>
          <w:i/>
          <w:sz w:val="18"/>
          <w:szCs w:val="20"/>
        </w:rPr>
        <w:t>Source: Asphalt Institute</w:t>
      </w:r>
    </w:p>
    <w:p w14:paraId="229D649F" w14:textId="3B49A132" w:rsidR="00B97E6E" w:rsidRDefault="007D6365" w:rsidP="00052E59">
      <w:pPr>
        <w:pStyle w:val="Heading1"/>
      </w:pPr>
      <w:bookmarkStart w:id="5" w:name="_Ref477177506"/>
      <w:r>
        <w:t>A</w:t>
      </w:r>
      <w:r w:rsidR="00B97E6E" w:rsidRPr="00203DFF">
        <w:t>llocation Procedure</w:t>
      </w:r>
      <w:bookmarkEnd w:id="5"/>
      <w:r w:rsidR="00B97E6E" w:rsidRPr="009820A2">
        <w:t xml:space="preserve"> </w:t>
      </w:r>
    </w:p>
    <w:p w14:paraId="0B29F863" w14:textId="06CF72A3" w:rsidR="00B97E6E" w:rsidRDefault="6C8C9AE2" w:rsidP="6C8C9AE2">
      <w:pPr>
        <w:widowControl/>
        <w:tabs>
          <w:tab w:val="left" w:pos="0"/>
        </w:tabs>
        <w:rPr>
          <w:b/>
          <w:bCs/>
          <w:i/>
          <w:iCs/>
        </w:rPr>
      </w:pPr>
      <w:r>
        <w:t xml:space="preserve">Asphalt usage data are not available at the county-level, therefore state –level data are allocated to the county based on road utilization numbers calculated from FHWA data. </w:t>
      </w:r>
    </w:p>
    <w:p w14:paraId="642AB286" w14:textId="27F333DE" w:rsidR="00B97E6E" w:rsidRDefault="00B97E6E" w:rsidP="00B97E6E">
      <w:pPr>
        <w:widowControl/>
        <w:tabs>
          <w:tab w:val="left" w:pos="0"/>
        </w:tabs>
        <w:rPr>
          <w:szCs w:val="20"/>
        </w:rPr>
      </w:pPr>
      <w:r w:rsidRPr="009820A2">
        <w:rPr>
          <w:szCs w:val="20"/>
        </w:rPr>
        <w:t>State</w:t>
      </w:r>
      <w:r>
        <w:rPr>
          <w:szCs w:val="20"/>
        </w:rPr>
        <w:t xml:space="preserve">-level </w:t>
      </w:r>
      <w:r w:rsidR="00971C09">
        <w:rPr>
          <w:szCs w:val="20"/>
        </w:rPr>
        <w:t xml:space="preserve">VMT </w:t>
      </w:r>
      <w:r w:rsidR="00087C80">
        <w:rPr>
          <w:szCs w:val="20"/>
        </w:rPr>
        <w:t>data are</w:t>
      </w:r>
      <w:r w:rsidR="00971C09">
        <w:rPr>
          <w:szCs w:val="20"/>
        </w:rPr>
        <w:t xml:space="preserve"> obtained from </w:t>
      </w:r>
      <w:r w:rsidR="00087C80">
        <w:rPr>
          <w:szCs w:val="20"/>
        </w:rPr>
        <w:t xml:space="preserve">the FHWA report: </w:t>
      </w:r>
      <w:r w:rsidR="00087C80" w:rsidRPr="00087C80">
        <w:rPr>
          <w:i/>
          <w:szCs w:val="20"/>
        </w:rPr>
        <w:t>State-level annual vehicle miles traveled (VMT) by FHWA road class, 20</w:t>
      </w:r>
      <w:r w:rsidR="00343EAE">
        <w:rPr>
          <w:i/>
          <w:szCs w:val="20"/>
        </w:rPr>
        <w:t>17</w:t>
      </w:r>
      <w:r w:rsidR="00087C80">
        <w:rPr>
          <w:szCs w:val="20"/>
        </w:rPr>
        <w:t>.</w:t>
      </w:r>
      <w:r w:rsidR="00343EAE" w:rsidRPr="00343EAE">
        <w:rPr>
          <w:szCs w:val="20"/>
          <w:vertAlign w:val="superscript"/>
        </w:rPr>
        <w:fldChar w:fldCharType="begin"/>
      </w:r>
      <w:r w:rsidR="00343EAE" w:rsidRPr="00343EAE">
        <w:rPr>
          <w:szCs w:val="20"/>
          <w:vertAlign w:val="superscript"/>
        </w:rPr>
        <w:instrText xml:space="preserve"> NOTEREF _Ref36751750 \h </w:instrText>
      </w:r>
      <w:r w:rsidR="00343EAE">
        <w:rPr>
          <w:szCs w:val="20"/>
          <w:vertAlign w:val="superscript"/>
        </w:rPr>
        <w:instrText xml:space="preserve"> \* MERGEFORMAT </w:instrText>
      </w:r>
      <w:r w:rsidR="00343EAE" w:rsidRPr="00343EAE">
        <w:rPr>
          <w:szCs w:val="20"/>
          <w:vertAlign w:val="superscript"/>
        </w:rPr>
      </w:r>
      <w:r w:rsidR="00343EAE" w:rsidRPr="00343EAE">
        <w:rPr>
          <w:szCs w:val="20"/>
          <w:vertAlign w:val="superscript"/>
        </w:rPr>
        <w:fldChar w:fldCharType="separate"/>
      </w:r>
      <w:r w:rsidR="00343EAE" w:rsidRPr="00343EAE">
        <w:rPr>
          <w:szCs w:val="20"/>
          <w:vertAlign w:val="superscript"/>
        </w:rPr>
        <w:t>2</w:t>
      </w:r>
      <w:r w:rsidR="00343EAE" w:rsidRPr="00343EAE">
        <w:rPr>
          <w:szCs w:val="20"/>
          <w:vertAlign w:val="superscript"/>
        </w:rPr>
        <w:fldChar w:fldCharType="end"/>
      </w:r>
      <w:r w:rsidR="00343EAE">
        <w:rPr>
          <w:szCs w:val="20"/>
        </w:rPr>
        <w:t xml:space="preserve">  </w:t>
      </w:r>
      <w:r w:rsidR="00087C80">
        <w:rPr>
          <w:szCs w:val="20"/>
        </w:rPr>
        <w:t xml:space="preserve"> </w:t>
      </w:r>
      <w:r w:rsidR="00340D37">
        <w:rPr>
          <w:szCs w:val="20"/>
        </w:rPr>
        <w:t>EPA used the</w:t>
      </w:r>
      <w:r w:rsidR="00087C80">
        <w:rPr>
          <w:szCs w:val="20"/>
        </w:rPr>
        <w:t xml:space="preserve"> state-level data </w:t>
      </w:r>
      <w:r w:rsidR="00340D37">
        <w:rPr>
          <w:szCs w:val="20"/>
        </w:rPr>
        <w:t>and 2011 MOVES data to allocate</w:t>
      </w:r>
      <w:r w:rsidR="00087C80">
        <w:rPr>
          <w:szCs w:val="20"/>
        </w:rPr>
        <w:t xml:space="preserve"> </w:t>
      </w:r>
      <w:r w:rsidR="00340D37">
        <w:rPr>
          <w:szCs w:val="20"/>
        </w:rPr>
        <w:t xml:space="preserve">VMT </w:t>
      </w:r>
      <w:r w:rsidR="00087C80">
        <w:rPr>
          <w:szCs w:val="20"/>
        </w:rPr>
        <w:t>to the county-level</w:t>
      </w:r>
      <w:r w:rsidR="00340D37">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ED0BEB" w14:paraId="653D1909" w14:textId="77777777" w:rsidTr="008810A9">
        <w:tc>
          <w:tcPr>
            <w:tcW w:w="8748" w:type="dxa"/>
          </w:tcPr>
          <w:p w14:paraId="550FA03C" w14:textId="1D3F8B23" w:rsidR="00ED0BEB" w:rsidRDefault="00CC6604" w:rsidP="00CF536B">
            <w:pPr>
              <w:widowControl/>
              <w:autoSpaceDE/>
              <w:autoSpaceDN/>
              <w:adjustRightInd/>
              <w:rPr>
                <w:szCs w:val="20"/>
              </w:rPr>
            </w:pPr>
            <m:oMathPara>
              <m:oMath>
                <m:sSub>
                  <m:sSubPr>
                    <m:ctrlPr>
                      <w:rPr>
                        <w:rFonts w:ascii="Cambria Math" w:hAnsi="Cambria Math"/>
                        <w:i/>
                        <w:szCs w:val="20"/>
                      </w:rPr>
                    </m:ctrlPr>
                  </m:sSubPr>
                  <m:e>
                    <m:r>
                      <w:rPr>
                        <w:rFonts w:ascii="Cambria Math" w:hAnsi="Cambria Math"/>
                        <w:szCs w:val="20"/>
                      </w:rPr>
                      <m:t>VMT</m:t>
                    </m:r>
                  </m:e>
                  <m:sub>
                    <m:r>
                      <w:rPr>
                        <w:rFonts w:ascii="Cambria Math" w:hAnsi="Cambria Math"/>
                        <w:szCs w:val="20"/>
                      </w:rPr>
                      <m:t>c,r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MOVES</m:t>
                    </m:r>
                  </m:e>
                  <m:sub>
                    <m:r>
                      <w:rPr>
                        <w:rFonts w:ascii="Cambria Math" w:hAnsi="Cambria Math"/>
                        <w:szCs w:val="20"/>
                      </w:rPr>
                      <m:t>c,r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s,r</m:t>
                        </m:r>
                      </m:sub>
                    </m:sSub>
                  </m:num>
                  <m:den>
                    <m:sSub>
                      <m:sSubPr>
                        <m:ctrlPr>
                          <w:rPr>
                            <w:rFonts w:ascii="Cambria Math" w:hAnsi="Cambria Math"/>
                            <w:i/>
                            <w:szCs w:val="20"/>
                          </w:rPr>
                        </m:ctrlPr>
                      </m:sSubPr>
                      <m:e>
                        <m:r>
                          <w:rPr>
                            <w:rFonts w:ascii="Cambria Math" w:hAnsi="Cambria Math"/>
                            <w:szCs w:val="20"/>
                          </w:rPr>
                          <m:t>MOVES</m:t>
                        </m:r>
                      </m:e>
                      <m:sub>
                        <m:r>
                          <w:rPr>
                            <w:rFonts w:ascii="Cambria Math" w:hAnsi="Cambria Math"/>
                            <w:szCs w:val="20"/>
                          </w:rPr>
                          <m:t>s,r</m:t>
                        </m:r>
                      </m:sub>
                    </m:sSub>
                  </m:den>
                </m:f>
              </m:oMath>
            </m:oMathPara>
          </w:p>
        </w:tc>
        <w:tc>
          <w:tcPr>
            <w:tcW w:w="828" w:type="dxa"/>
          </w:tcPr>
          <w:p w14:paraId="53830AAB" w14:textId="77777777" w:rsidR="00ED0BEB" w:rsidRPr="00986448" w:rsidRDefault="00ED0BEB" w:rsidP="004F6451">
            <w:pPr>
              <w:pStyle w:val="ListParagraph"/>
              <w:widowControl/>
              <w:numPr>
                <w:ilvl w:val="0"/>
                <w:numId w:val="10"/>
              </w:numPr>
              <w:autoSpaceDE/>
              <w:autoSpaceDN/>
              <w:adjustRightInd/>
              <w:spacing w:after="200"/>
              <w:jc w:val="right"/>
              <w:rPr>
                <w:szCs w:val="20"/>
              </w:rPr>
            </w:pPr>
          </w:p>
        </w:tc>
      </w:tr>
    </w:tbl>
    <w:p w14:paraId="73F66314" w14:textId="77777777" w:rsidR="00ED0BEB" w:rsidRDefault="00ED0BEB" w:rsidP="00ED0BEB">
      <w:pPr>
        <w:widowControl/>
        <w:tabs>
          <w:tab w:val="left" w:pos="0"/>
        </w:tabs>
        <w:rPr>
          <w:szCs w:val="20"/>
        </w:rPr>
      </w:pPr>
      <w:r>
        <w:rPr>
          <w:szCs w:val="20"/>
        </w:rPr>
        <w:t>Where:</w:t>
      </w:r>
    </w:p>
    <w:p w14:paraId="4E43FD49" w14:textId="3C9FFB44" w:rsidR="00ED0BEB" w:rsidRPr="00340D37" w:rsidRDefault="00087C80" w:rsidP="00FA76D4">
      <w:pPr>
        <w:pStyle w:val="NoSpacing"/>
        <w:tabs>
          <w:tab w:val="clear" w:pos="1296"/>
          <w:tab w:val="clear" w:pos="1584"/>
          <w:tab w:val="left" w:pos="1530"/>
          <w:tab w:val="left" w:pos="1800"/>
        </w:tabs>
      </w:pPr>
      <w:r>
        <w:rPr>
          <w:i/>
        </w:rPr>
        <w:tab/>
        <w:t>VMT</w:t>
      </w:r>
      <w:r w:rsidR="00ED0BEB" w:rsidRPr="00ED598D">
        <w:rPr>
          <w:i/>
          <w:vertAlign w:val="subscript"/>
        </w:rPr>
        <w:t>c</w:t>
      </w:r>
      <w:r>
        <w:rPr>
          <w:i/>
          <w:vertAlign w:val="subscript"/>
        </w:rPr>
        <w:t>,r</w:t>
      </w:r>
      <w:r w:rsidR="00ED0BEB">
        <w:rPr>
          <w:vertAlign w:val="subscript"/>
        </w:rPr>
        <w:tab/>
      </w:r>
      <w:r w:rsidR="00ED0BEB">
        <w:t xml:space="preserve">= </w:t>
      </w:r>
      <w:r w:rsidR="00ED0BEB">
        <w:tab/>
        <w:t xml:space="preserve">The </w:t>
      </w:r>
      <w:r w:rsidR="00340D37">
        <w:t>am</w:t>
      </w:r>
      <w:r w:rsidR="00960DC3">
        <w:t xml:space="preserve">ount </w:t>
      </w:r>
      <w:r w:rsidR="00ED0BEB">
        <w:t xml:space="preserve">of </w:t>
      </w:r>
      <w:r>
        <w:t xml:space="preserve">VMT on road type </w:t>
      </w:r>
      <w:r>
        <w:rPr>
          <w:i/>
        </w:rPr>
        <w:t xml:space="preserve">r </w:t>
      </w:r>
      <w:r w:rsidR="00ED0BEB">
        <w:t xml:space="preserve"> in county </w:t>
      </w:r>
      <w:r w:rsidR="00ED0BEB">
        <w:rPr>
          <w:i/>
        </w:rPr>
        <w:t>c</w:t>
      </w:r>
      <w:r w:rsidR="00340D37">
        <w:rPr>
          <w:i/>
        </w:rPr>
        <w:t xml:space="preserve"> </w:t>
      </w:r>
      <w:r w:rsidR="00340D37" w:rsidRPr="00340D37">
        <w:t>from EPA</w:t>
      </w:r>
      <w:r w:rsidR="00340D37">
        <w:rPr>
          <w:i/>
        </w:rPr>
        <w:t xml:space="preserve">, </w:t>
      </w:r>
      <w:r w:rsidR="00340D37">
        <w:t>in millions of miles</w:t>
      </w:r>
    </w:p>
    <w:p w14:paraId="2158BFA6" w14:textId="5633B270" w:rsidR="00ED0BEB" w:rsidRPr="007026FD" w:rsidRDefault="00087C80" w:rsidP="00ED0BEB">
      <w:pPr>
        <w:pStyle w:val="NoSpacing"/>
        <w:tabs>
          <w:tab w:val="clear" w:pos="1296"/>
          <w:tab w:val="clear" w:pos="1584"/>
          <w:tab w:val="left" w:pos="1530"/>
          <w:tab w:val="left" w:pos="1800"/>
        </w:tabs>
        <w:rPr>
          <w:i/>
        </w:rPr>
      </w:pPr>
      <w:r>
        <w:rPr>
          <w:i/>
        </w:rPr>
        <w:tab/>
        <w:t>MOVES</w:t>
      </w:r>
      <w:r w:rsidR="00ED0BEB">
        <w:rPr>
          <w:i/>
          <w:vertAlign w:val="subscript"/>
        </w:rPr>
        <w:t>c</w:t>
      </w:r>
      <w:r>
        <w:rPr>
          <w:i/>
          <w:vertAlign w:val="subscript"/>
        </w:rPr>
        <w:t>,r</w:t>
      </w:r>
      <w:r w:rsidR="00ED0BEB">
        <w:rPr>
          <w:i/>
        </w:rPr>
        <w:tab/>
      </w:r>
      <w:r w:rsidR="00ED0BEB">
        <w:t>=</w:t>
      </w:r>
      <w:r w:rsidR="00ED0BEB">
        <w:tab/>
      </w:r>
      <w:r>
        <w:t xml:space="preserve">The amount of VMT on road type </w:t>
      </w:r>
      <w:r>
        <w:rPr>
          <w:i/>
        </w:rPr>
        <w:t xml:space="preserve">r </w:t>
      </w:r>
      <w:r>
        <w:t xml:space="preserve">in county </w:t>
      </w:r>
      <w:r>
        <w:rPr>
          <w:i/>
        </w:rPr>
        <w:t>c</w:t>
      </w:r>
      <w:r>
        <w:t xml:space="preserve"> from the 2011 MOVES run </w:t>
      </w:r>
    </w:p>
    <w:p w14:paraId="64BD0CE2" w14:textId="0BEDCB61" w:rsidR="00ED0BEB" w:rsidRPr="007026FD" w:rsidRDefault="00087C80" w:rsidP="00ED0BEB">
      <w:pPr>
        <w:pStyle w:val="NoSpacing"/>
        <w:tabs>
          <w:tab w:val="clear" w:pos="1296"/>
          <w:tab w:val="clear" w:pos="1584"/>
          <w:tab w:val="left" w:pos="1530"/>
          <w:tab w:val="left" w:pos="1800"/>
        </w:tabs>
        <w:rPr>
          <w:i/>
        </w:rPr>
      </w:pPr>
      <w:r>
        <w:rPr>
          <w:i/>
        </w:rPr>
        <w:tab/>
        <w:t>VMT</w:t>
      </w:r>
      <w:r w:rsidR="00ED0BEB">
        <w:rPr>
          <w:i/>
          <w:vertAlign w:val="subscript"/>
        </w:rPr>
        <w:t>s</w:t>
      </w:r>
      <w:r>
        <w:rPr>
          <w:i/>
          <w:vertAlign w:val="subscript"/>
        </w:rPr>
        <w:t>,r</w:t>
      </w:r>
      <w:r w:rsidR="00ED0BEB">
        <w:rPr>
          <w:i/>
        </w:rPr>
        <w:tab/>
      </w:r>
      <w:r w:rsidR="00ED0BEB">
        <w:t>=</w:t>
      </w:r>
      <w:r w:rsidR="00ED0BEB">
        <w:tab/>
        <w:t xml:space="preserve">The </w:t>
      </w:r>
      <w:r>
        <w:t xml:space="preserve">amount of VMT on road type </w:t>
      </w:r>
      <w:r>
        <w:rPr>
          <w:i/>
        </w:rPr>
        <w:t xml:space="preserve">r </w:t>
      </w:r>
      <w:r>
        <w:t xml:space="preserve">in state </w:t>
      </w:r>
      <w:r w:rsidRPr="00087C80">
        <w:rPr>
          <w:i/>
        </w:rPr>
        <w:t>s</w:t>
      </w:r>
      <w:r>
        <w:t xml:space="preserve"> from FHWA</w:t>
      </w:r>
      <w:r w:rsidR="00340D37">
        <w:t>, in millions of miles</w:t>
      </w:r>
    </w:p>
    <w:p w14:paraId="63F9DE0A" w14:textId="4B79A91C" w:rsidR="00087C80" w:rsidRPr="007026FD" w:rsidRDefault="00087C80" w:rsidP="00087C80">
      <w:pPr>
        <w:pStyle w:val="NoSpacing"/>
        <w:tabs>
          <w:tab w:val="clear" w:pos="1296"/>
          <w:tab w:val="clear" w:pos="1584"/>
          <w:tab w:val="left" w:pos="1530"/>
          <w:tab w:val="left" w:pos="1800"/>
        </w:tabs>
        <w:rPr>
          <w:i/>
        </w:rPr>
      </w:pPr>
      <w:r>
        <w:rPr>
          <w:i/>
        </w:rPr>
        <w:tab/>
        <w:t>MOVES</w:t>
      </w:r>
      <w:r w:rsidRPr="00087C80">
        <w:rPr>
          <w:i/>
          <w:vertAlign w:val="subscript"/>
        </w:rPr>
        <w:t>s</w:t>
      </w:r>
      <w:r>
        <w:rPr>
          <w:i/>
          <w:vertAlign w:val="subscript"/>
        </w:rPr>
        <w:t>,r</w:t>
      </w:r>
      <w:r>
        <w:rPr>
          <w:i/>
        </w:rPr>
        <w:tab/>
      </w:r>
      <w:r>
        <w:t>=</w:t>
      </w:r>
      <w:r>
        <w:tab/>
        <w:t xml:space="preserve">The amount of VMT on road type </w:t>
      </w:r>
      <w:r>
        <w:rPr>
          <w:i/>
        </w:rPr>
        <w:t xml:space="preserve">r </w:t>
      </w:r>
      <w:r>
        <w:t xml:space="preserve">in state </w:t>
      </w:r>
      <w:r w:rsidRPr="00087C80">
        <w:rPr>
          <w:i/>
        </w:rPr>
        <w:t>s</w:t>
      </w:r>
      <w:r>
        <w:t xml:space="preserve"> from the 2011 MOVES run </w:t>
      </w:r>
    </w:p>
    <w:p w14:paraId="08CB7C5A" w14:textId="77777777" w:rsidR="00960DC3" w:rsidRDefault="00960DC3" w:rsidP="00087C80">
      <w:pPr>
        <w:pStyle w:val="NoSpacing"/>
        <w:ind w:left="0" w:firstLine="0"/>
        <w:rPr>
          <w:szCs w:val="20"/>
        </w:rPr>
      </w:pPr>
      <w:bookmarkStart w:id="6" w:name="_Ref477177456"/>
    </w:p>
    <w:p w14:paraId="185A4F84" w14:textId="546D9B57" w:rsidR="00960DC3" w:rsidRPr="00CF536B" w:rsidRDefault="00960DC3" w:rsidP="00CF536B">
      <w:r>
        <w:t xml:space="preserve">The county-level VMT is used to calculate the fraction of VMT in each county.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960DC3" w14:paraId="24AFB7DD" w14:textId="77777777" w:rsidTr="00960DC3">
        <w:trPr>
          <w:trHeight w:val="720"/>
        </w:trPr>
        <w:tc>
          <w:tcPr>
            <w:tcW w:w="8748" w:type="dxa"/>
            <w:vAlign w:val="center"/>
          </w:tcPr>
          <w:p w14:paraId="71A4F090" w14:textId="310A79E1" w:rsidR="00960DC3" w:rsidRDefault="00CC6604" w:rsidP="00960DC3">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VMTFr</m:t>
                    </m:r>
                  </m:e>
                  <m:sub>
                    <m:r>
                      <w:rPr>
                        <w:rFonts w:ascii="Cambria Math" w:hAnsi="Cambria Math"/>
                        <w:szCs w:val="20"/>
                      </w:rPr>
                      <m:t>c,r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c,r</m:t>
                        </m:r>
                      </m:sub>
                    </m:sSub>
                  </m:num>
                  <m:den>
                    <m:sSub>
                      <m:sSubPr>
                        <m:ctrlPr>
                          <w:rPr>
                            <w:rFonts w:ascii="Cambria Math" w:hAnsi="Cambria Math"/>
                            <w:i/>
                            <w:szCs w:val="20"/>
                          </w:rPr>
                        </m:ctrlPr>
                      </m:sSubPr>
                      <m:e>
                        <m:r>
                          <w:rPr>
                            <w:rFonts w:ascii="Cambria Math" w:hAnsi="Cambria Math"/>
                            <w:szCs w:val="20"/>
                          </w:rPr>
                          <m:t>VMT</m:t>
                        </m:r>
                      </m:e>
                      <m:sub>
                        <m:r>
                          <w:rPr>
                            <w:rFonts w:ascii="Cambria Math" w:hAnsi="Cambria Math"/>
                            <w:szCs w:val="20"/>
                          </w:rPr>
                          <m:t>s,r</m:t>
                        </m:r>
                      </m:sub>
                    </m:sSub>
                  </m:den>
                </m:f>
              </m:oMath>
            </m:oMathPara>
          </w:p>
        </w:tc>
        <w:tc>
          <w:tcPr>
            <w:tcW w:w="828" w:type="dxa"/>
            <w:vAlign w:val="center"/>
          </w:tcPr>
          <w:p w14:paraId="5FADAC16" w14:textId="77777777" w:rsidR="00960DC3" w:rsidRPr="00986448" w:rsidRDefault="00960DC3" w:rsidP="004F6451">
            <w:pPr>
              <w:pStyle w:val="ListParagraph"/>
              <w:widowControl/>
              <w:numPr>
                <w:ilvl w:val="0"/>
                <w:numId w:val="10"/>
              </w:numPr>
              <w:autoSpaceDE/>
              <w:autoSpaceDN/>
              <w:adjustRightInd/>
              <w:spacing w:after="200"/>
              <w:jc w:val="center"/>
              <w:rPr>
                <w:szCs w:val="20"/>
              </w:rPr>
            </w:pPr>
          </w:p>
        </w:tc>
      </w:tr>
    </w:tbl>
    <w:p w14:paraId="042D5408" w14:textId="77777777" w:rsidR="00960DC3" w:rsidRDefault="00960DC3" w:rsidP="00960DC3">
      <w:pPr>
        <w:widowControl/>
        <w:tabs>
          <w:tab w:val="left" w:pos="0"/>
        </w:tabs>
        <w:rPr>
          <w:szCs w:val="20"/>
        </w:rPr>
      </w:pPr>
      <w:r>
        <w:rPr>
          <w:szCs w:val="20"/>
        </w:rPr>
        <w:t>Where:</w:t>
      </w:r>
    </w:p>
    <w:p w14:paraId="6583EB92" w14:textId="3071531D" w:rsidR="00960DC3" w:rsidRPr="00960DC3" w:rsidRDefault="00960DC3" w:rsidP="00960DC3">
      <w:pPr>
        <w:pStyle w:val="NoSpacing"/>
        <w:tabs>
          <w:tab w:val="clear" w:pos="1296"/>
          <w:tab w:val="clear" w:pos="1584"/>
          <w:tab w:val="left" w:pos="1530"/>
          <w:tab w:val="left" w:pos="1800"/>
        </w:tabs>
      </w:pPr>
      <w:r>
        <w:rPr>
          <w:i/>
        </w:rPr>
        <w:tab/>
      </w:r>
      <w:r w:rsidRPr="6C8C9AE2">
        <w:rPr>
          <w:i/>
          <w:iCs/>
        </w:rPr>
        <w:t>VMTFr</w:t>
      </w:r>
      <w:r w:rsidRPr="6C8C9AE2">
        <w:rPr>
          <w:i/>
          <w:iCs/>
          <w:vertAlign w:val="subscript"/>
        </w:rPr>
        <w:t>c,r</w:t>
      </w:r>
      <w:r>
        <w:rPr>
          <w:i/>
          <w:vertAlign w:val="subscript"/>
        </w:rPr>
        <w:tab/>
      </w:r>
      <w:r>
        <w:t>=</w:t>
      </w:r>
      <w:r>
        <w:tab/>
        <w:t xml:space="preserve">The fraction of VMT on road type </w:t>
      </w:r>
      <w:r w:rsidRPr="6C8C9AE2">
        <w:rPr>
          <w:i/>
          <w:iCs/>
        </w:rPr>
        <w:t xml:space="preserve">r </w:t>
      </w:r>
      <w:r>
        <w:t xml:space="preserve"> in county </w:t>
      </w:r>
      <w:r w:rsidRPr="6C8C9AE2">
        <w:rPr>
          <w:i/>
          <w:iCs/>
        </w:rPr>
        <w:t>c</w:t>
      </w:r>
    </w:p>
    <w:p w14:paraId="59FD79F7" w14:textId="4FD263E3" w:rsidR="00960DC3" w:rsidRPr="007026FD" w:rsidRDefault="00960DC3" w:rsidP="00960DC3">
      <w:pPr>
        <w:pStyle w:val="NoSpacing"/>
        <w:tabs>
          <w:tab w:val="clear" w:pos="1296"/>
          <w:tab w:val="clear" w:pos="1584"/>
          <w:tab w:val="left" w:pos="1530"/>
          <w:tab w:val="left" w:pos="1800"/>
        </w:tabs>
      </w:pPr>
      <w:r>
        <w:rPr>
          <w:i/>
        </w:rPr>
        <w:tab/>
        <w:t>VMT</w:t>
      </w:r>
      <w:r w:rsidRPr="00ED598D">
        <w:rPr>
          <w:i/>
          <w:vertAlign w:val="subscript"/>
        </w:rPr>
        <w:t>c</w:t>
      </w:r>
      <w:r>
        <w:rPr>
          <w:i/>
          <w:vertAlign w:val="subscript"/>
        </w:rPr>
        <w:t>,r</w:t>
      </w:r>
      <w:r>
        <w:rPr>
          <w:vertAlign w:val="subscript"/>
        </w:rPr>
        <w:tab/>
      </w:r>
      <w:r>
        <w:t xml:space="preserve">= </w:t>
      </w:r>
      <w:r>
        <w:tab/>
        <w:t xml:space="preserve">The amount of VMT on road type </w:t>
      </w:r>
      <w:r>
        <w:rPr>
          <w:i/>
        </w:rPr>
        <w:t xml:space="preserve">r </w:t>
      </w:r>
      <w:r>
        <w:t xml:space="preserve"> in county </w:t>
      </w:r>
      <w:r>
        <w:rPr>
          <w:i/>
        </w:rPr>
        <w:t>c</w:t>
      </w:r>
      <w:r w:rsidR="00340D37" w:rsidRPr="00340D37">
        <w:t xml:space="preserve"> from EPA</w:t>
      </w:r>
      <w:r w:rsidR="00340D37">
        <w:rPr>
          <w:i/>
        </w:rPr>
        <w:t xml:space="preserve">, </w:t>
      </w:r>
      <w:r w:rsidR="00340D37">
        <w:t>in millions of miles</w:t>
      </w:r>
    </w:p>
    <w:p w14:paraId="77AB7713" w14:textId="27C867EF" w:rsidR="00960DC3" w:rsidRPr="007026FD" w:rsidRDefault="00960DC3" w:rsidP="00960DC3">
      <w:pPr>
        <w:pStyle w:val="NoSpacing"/>
        <w:tabs>
          <w:tab w:val="clear" w:pos="1296"/>
          <w:tab w:val="clear" w:pos="1584"/>
          <w:tab w:val="left" w:pos="1530"/>
          <w:tab w:val="left" w:pos="1800"/>
        </w:tabs>
        <w:rPr>
          <w:i/>
        </w:rPr>
      </w:pPr>
      <w:r>
        <w:rPr>
          <w:i/>
        </w:rPr>
        <w:tab/>
        <w:t>VMT</w:t>
      </w:r>
      <w:r>
        <w:rPr>
          <w:i/>
          <w:vertAlign w:val="subscript"/>
        </w:rPr>
        <w:t>s,r</w:t>
      </w:r>
      <w:r>
        <w:rPr>
          <w:i/>
        </w:rPr>
        <w:tab/>
      </w:r>
      <w:r>
        <w:t>=</w:t>
      </w:r>
      <w:r>
        <w:tab/>
        <w:t xml:space="preserve">The amount of VMT on road type </w:t>
      </w:r>
      <w:r>
        <w:rPr>
          <w:i/>
        </w:rPr>
        <w:t xml:space="preserve">r </w:t>
      </w:r>
      <w:r>
        <w:t xml:space="preserve">in state </w:t>
      </w:r>
      <w:r w:rsidRPr="00087C80">
        <w:rPr>
          <w:i/>
        </w:rPr>
        <w:t>s</w:t>
      </w:r>
      <w:r>
        <w:t xml:space="preserve"> from FHWA</w:t>
      </w:r>
      <w:r w:rsidR="00340D37">
        <w:t>, in millions of miles</w:t>
      </w:r>
    </w:p>
    <w:p w14:paraId="1478CFA3" w14:textId="77777777" w:rsidR="00960DC3" w:rsidRDefault="00960DC3" w:rsidP="00EB4B5B">
      <w:pPr>
        <w:pStyle w:val="NoSpacing"/>
      </w:pPr>
    </w:p>
    <w:p w14:paraId="58500492" w14:textId="4BFF13B5" w:rsidR="00960DC3" w:rsidRDefault="00960DC3" w:rsidP="00EB4B5B">
      <w:r>
        <w:t>State-level lane-miles</w:t>
      </w:r>
      <w:r>
        <w:rPr>
          <w:rStyle w:val="EndnoteReference"/>
        </w:rPr>
        <w:endnoteReference w:id="4"/>
      </w:r>
      <w:r>
        <w:t xml:space="preserve"> and paved road miles</w:t>
      </w:r>
      <w:r>
        <w:rPr>
          <w:rStyle w:val="EndnoteReference"/>
        </w:rPr>
        <w:endnoteReference w:id="5"/>
      </w:r>
      <w:r>
        <w:t xml:space="preserve"> from FHWA are used to calculate an estimate of state lane-miles that are paved by road type.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960DC3" w14:paraId="28E3E9FA" w14:textId="77777777" w:rsidTr="005116D7">
        <w:trPr>
          <w:trHeight w:val="720"/>
        </w:trPr>
        <w:tc>
          <w:tcPr>
            <w:tcW w:w="8748" w:type="dxa"/>
            <w:vAlign w:val="center"/>
          </w:tcPr>
          <w:p w14:paraId="42C8AD1D" w14:textId="55093743" w:rsidR="00960DC3" w:rsidRDefault="00CC6604" w:rsidP="00960DC3">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PLM</m:t>
                    </m:r>
                  </m:e>
                  <m:sub>
                    <m:r>
                      <w:rPr>
                        <w:rFonts w:ascii="Cambria Math" w:hAnsi="Cambria Math"/>
                        <w:szCs w:val="20"/>
                      </w:rPr>
                      <m:t>s,r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PM</m:t>
                        </m:r>
                      </m:e>
                      <m:sub>
                        <m:r>
                          <w:rPr>
                            <w:rFonts w:ascii="Cambria Math" w:hAnsi="Cambria Math"/>
                            <w:szCs w:val="20"/>
                          </w:rPr>
                          <m:t>s,r</m:t>
                        </m:r>
                      </m:sub>
                    </m:sSub>
                  </m:num>
                  <m:den>
                    <m:sSub>
                      <m:sSubPr>
                        <m:ctrlPr>
                          <w:rPr>
                            <w:rFonts w:ascii="Cambria Math" w:hAnsi="Cambria Math"/>
                            <w:i/>
                            <w:szCs w:val="20"/>
                          </w:rPr>
                        </m:ctrlPr>
                      </m:sSubPr>
                      <m:e>
                        <m:r>
                          <w:rPr>
                            <w:rFonts w:ascii="Cambria Math" w:hAnsi="Cambria Math"/>
                            <w:szCs w:val="20"/>
                          </w:rPr>
                          <m:t>PUM</m:t>
                        </m:r>
                      </m:e>
                      <m:sub>
                        <m:r>
                          <w:rPr>
                            <w:rFonts w:ascii="Cambria Math" w:hAnsi="Cambria Math"/>
                            <w:szCs w:val="20"/>
                          </w:rPr>
                          <m:t>s,r</m:t>
                        </m:r>
                      </m:sub>
                    </m:sSub>
                  </m:den>
                </m:f>
                <m:r>
                  <w:rPr>
                    <w:rFonts w:ascii="Cambria Math" w:hAnsi="Cambria Math"/>
                    <w:szCs w:val="20"/>
                  </w:rPr>
                  <m:t>×</m:t>
                </m:r>
                <m:sSub>
                  <m:sSubPr>
                    <m:ctrlPr>
                      <w:rPr>
                        <w:rFonts w:ascii="Cambria Math" w:hAnsi="Cambria Math"/>
                        <w:i/>
                        <w:szCs w:val="20"/>
                      </w:rPr>
                    </m:ctrlPr>
                  </m:sSubPr>
                  <m:e>
                    <m:r>
                      <w:rPr>
                        <w:rFonts w:ascii="Cambria Math" w:hAnsi="Cambria Math"/>
                        <w:szCs w:val="20"/>
                      </w:rPr>
                      <m:t>LM</m:t>
                    </m:r>
                  </m:e>
                  <m:sub>
                    <m:r>
                      <w:rPr>
                        <w:rFonts w:ascii="Cambria Math" w:hAnsi="Cambria Math"/>
                        <w:szCs w:val="20"/>
                      </w:rPr>
                      <m:t>s,r</m:t>
                    </m:r>
                  </m:sub>
                </m:sSub>
              </m:oMath>
            </m:oMathPara>
          </w:p>
        </w:tc>
        <w:tc>
          <w:tcPr>
            <w:tcW w:w="828" w:type="dxa"/>
            <w:vAlign w:val="center"/>
          </w:tcPr>
          <w:p w14:paraId="27A610EC" w14:textId="77777777" w:rsidR="00960DC3" w:rsidRPr="00986448" w:rsidRDefault="00960DC3" w:rsidP="004F6451">
            <w:pPr>
              <w:pStyle w:val="ListParagraph"/>
              <w:widowControl/>
              <w:numPr>
                <w:ilvl w:val="0"/>
                <w:numId w:val="10"/>
              </w:numPr>
              <w:autoSpaceDE/>
              <w:autoSpaceDN/>
              <w:adjustRightInd/>
              <w:spacing w:after="200"/>
              <w:jc w:val="center"/>
              <w:rPr>
                <w:szCs w:val="20"/>
              </w:rPr>
            </w:pPr>
          </w:p>
        </w:tc>
      </w:tr>
    </w:tbl>
    <w:p w14:paraId="31A5DAD3" w14:textId="1754DBFF" w:rsidR="00960DC3" w:rsidRDefault="00960DC3" w:rsidP="00960DC3">
      <w:r>
        <w:t>Where:</w:t>
      </w:r>
    </w:p>
    <w:p w14:paraId="60402193" w14:textId="390A6AC4" w:rsidR="00960DC3" w:rsidRPr="00340D37" w:rsidRDefault="00960DC3" w:rsidP="00FA76D4">
      <w:pPr>
        <w:pStyle w:val="NoSpacing"/>
        <w:tabs>
          <w:tab w:val="clear" w:pos="1296"/>
          <w:tab w:val="clear" w:pos="1584"/>
          <w:tab w:val="left" w:pos="1530"/>
          <w:tab w:val="left" w:pos="1800"/>
        </w:tabs>
        <w:ind w:left="0" w:firstLine="0"/>
      </w:pPr>
      <w:r>
        <w:tab/>
      </w:r>
      <w:r w:rsidR="00B36B7E" w:rsidRPr="00B36B7E">
        <w:rPr>
          <w:i/>
        </w:rPr>
        <w:t>PLM</w:t>
      </w:r>
      <w:r w:rsidR="00B36B7E" w:rsidRPr="00B36B7E">
        <w:rPr>
          <w:i/>
          <w:vertAlign w:val="subscript"/>
        </w:rPr>
        <w:t>s,r</w:t>
      </w:r>
      <w:r w:rsidR="00B36B7E">
        <w:rPr>
          <w:vertAlign w:val="subscript"/>
        </w:rPr>
        <w:tab/>
      </w:r>
      <w:r w:rsidR="00B36B7E">
        <w:t>=</w:t>
      </w:r>
      <w:r w:rsidR="00B36B7E">
        <w:tab/>
        <w:t>The amount of paved lane-miles of</w:t>
      </w:r>
      <w:r w:rsidR="00B36B7E" w:rsidRPr="00B36B7E">
        <w:t xml:space="preserve"> </w:t>
      </w:r>
      <w:r w:rsidR="00B36B7E">
        <w:t xml:space="preserve">road type </w:t>
      </w:r>
      <w:r w:rsidR="00B36B7E">
        <w:rPr>
          <w:i/>
        </w:rPr>
        <w:t xml:space="preserve">r </w:t>
      </w:r>
      <w:r w:rsidR="00B36B7E">
        <w:t xml:space="preserve">in state </w:t>
      </w:r>
      <w:r w:rsidR="00B36B7E" w:rsidRPr="00087C80">
        <w:rPr>
          <w:i/>
        </w:rPr>
        <w:t>s</w:t>
      </w:r>
      <w:r w:rsidR="00340D37">
        <w:rPr>
          <w:i/>
        </w:rPr>
        <w:t xml:space="preserve">, </w:t>
      </w:r>
      <w:r w:rsidR="00340D37">
        <w:t>in miles</w:t>
      </w:r>
    </w:p>
    <w:p w14:paraId="3BA996AB" w14:textId="5FAEB20D" w:rsidR="00B36B7E" w:rsidRDefault="00B36B7E" w:rsidP="00FA76D4">
      <w:pPr>
        <w:pStyle w:val="NoSpacing"/>
        <w:tabs>
          <w:tab w:val="clear" w:pos="1296"/>
          <w:tab w:val="clear" w:pos="1584"/>
          <w:tab w:val="left" w:pos="1530"/>
          <w:tab w:val="left" w:pos="1800"/>
        </w:tabs>
        <w:ind w:left="0" w:firstLine="0"/>
      </w:pPr>
      <w:r>
        <w:rPr>
          <w:i/>
        </w:rPr>
        <w:tab/>
        <w:t>PM</w:t>
      </w:r>
      <w:r>
        <w:rPr>
          <w:i/>
          <w:vertAlign w:val="subscript"/>
        </w:rPr>
        <w:t>s,r</w:t>
      </w:r>
      <w:r>
        <w:rPr>
          <w:i/>
          <w:vertAlign w:val="subscript"/>
        </w:rPr>
        <w:tab/>
      </w:r>
      <w:r>
        <w:t>=</w:t>
      </w:r>
      <w:r>
        <w:tab/>
        <w:t xml:space="preserve">The amount of paved road miles of road type </w:t>
      </w:r>
      <w:r>
        <w:rPr>
          <w:i/>
        </w:rPr>
        <w:t xml:space="preserve">r </w:t>
      </w:r>
      <w:r>
        <w:t xml:space="preserve">in state </w:t>
      </w:r>
      <w:r w:rsidRPr="00087C80">
        <w:rPr>
          <w:i/>
        </w:rPr>
        <w:t>s</w:t>
      </w:r>
      <w:r>
        <w:t xml:space="preserve"> from FHWA</w:t>
      </w:r>
      <w:r w:rsidR="00340D37">
        <w:t>, in miles</w:t>
      </w:r>
    </w:p>
    <w:p w14:paraId="6E6B98FC" w14:textId="4BF17630" w:rsidR="00B36B7E" w:rsidRPr="00B36B7E" w:rsidRDefault="00B36B7E" w:rsidP="00FA76D4">
      <w:pPr>
        <w:pStyle w:val="NoSpacing"/>
        <w:tabs>
          <w:tab w:val="clear" w:pos="1296"/>
          <w:tab w:val="clear" w:pos="1584"/>
          <w:tab w:val="left" w:pos="1530"/>
          <w:tab w:val="left" w:pos="1800"/>
        </w:tabs>
        <w:ind w:left="0" w:firstLine="0"/>
      </w:pPr>
      <w:r>
        <w:tab/>
      </w:r>
      <w:r w:rsidRPr="00B36B7E">
        <w:rPr>
          <w:i/>
        </w:rPr>
        <w:t>PUM</w:t>
      </w:r>
      <w:r w:rsidRPr="00B36B7E">
        <w:rPr>
          <w:i/>
          <w:vertAlign w:val="subscript"/>
        </w:rPr>
        <w:t>s,r</w:t>
      </w:r>
      <w:r>
        <w:rPr>
          <w:vertAlign w:val="subscript"/>
        </w:rPr>
        <w:tab/>
      </w:r>
      <w:r>
        <w:t>=</w:t>
      </w:r>
      <w:r>
        <w:tab/>
        <w:t xml:space="preserve">The amount of paved and unpaved miles of road type </w:t>
      </w:r>
      <w:r>
        <w:rPr>
          <w:i/>
        </w:rPr>
        <w:t xml:space="preserve">r </w:t>
      </w:r>
      <w:r>
        <w:t xml:space="preserve">in state </w:t>
      </w:r>
      <w:r w:rsidRPr="00087C80">
        <w:rPr>
          <w:i/>
        </w:rPr>
        <w:t>s</w:t>
      </w:r>
      <w:r>
        <w:rPr>
          <w:i/>
        </w:rPr>
        <w:t xml:space="preserve"> </w:t>
      </w:r>
      <w:r>
        <w:t>from FHWA</w:t>
      </w:r>
      <w:r w:rsidR="00340D37">
        <w:t>, in miles</w:t>
      </w:r>
    </w:p>
    <w:p w14:paraId="6D02E24A" w14:textId="094FE4A2" w:rsidR="00960DC3" w:rsidRDefault="00B36B7E" w:rsidP="00FA76D4">
      <w:pPr>
        <w:pStyle w:val="NoSpacing"/>
        <w:tabs>
          <w:tab w:val="clear" w:pos="1296"/>
          <w:tab w:val="clear" w:pos="1584"/>
          <w:tab w:val="left" w:pos="1530"/>
          <w:tab w:val="left" w:pos="1800"/>
        </w:tabs>
        <w:ind w:left="0" w:firstLine="0"/>
      </w:pPr>
      <w:r>
        <w:lastRenderedPageBreak/>
        <w:tab/>
      </w:r>
      <w:r w:rsidRPr="00B36B7E">
        <w:rPr>
          <w:i/>
        </w:rPr>
        <w:t>LM</w:t>
      </w:r>
      <w:r w:rsidRPr="00B36B7E">
        <w:rPr>
          <w:i/>
          <w:vertAlign w:val="subscript"/>
        </w:rPr>
        <w:t>s,r</w:t>
      </w:r>
      <w:r>
        <w:rPr>
          <w:vertAlign w:val="subscript"/>
        </w:rPr>
        <w:tab/>
      </w:r>
      <w:r>
        <w:t>=</w:t>
      </w:r>
      <w:r>
        <w:tab/>
        <w:t xml:space="preserve">The amount of lanes miles of road type </w:t>
      </w:r>
      <w:r>
        <w:rPr>
          <w:i/>
        </w:rPr>
        <w:t xml:space="preserve">r </w:t>
      </w:r>
      <w:r>
        <w:t xml:space="preserve">in state </w:t>
      </w:r>
      <w:r w:rsidRPr="00087C80">
        <w:rPr>
          <w:i/>
        </w:rPr>
        <w:t>s</w:t>
      </w:r>
      <w:r>
        <w:rPr>
          <w:i/>
        </w:rPr>
        <w:t xml:space="preserve"> </w:t>
      </w:r>
      <w:r>
        <w:t>from FHWA</w:t>
      </w:r>
      <w:r w:rsidR="00340D37">
        <w:t>, in miles</w:t>
      </w:r>
    </w:p>
    <w:p w14:paraId="1F40192A" w14:textId="77777777" w:rsidR="00B36B7E" w:rsidRDefault="00B36B7E" w:rsidP="00087C80">
      <w:pPr>
        <w:pStyle w:val="NoSpacing"/>
        <w:ind w:left="0" w:firstLine="0"/>
      </w:pPr>
    </w:p>
    <w:p w14:paraId="0A1B1BEE" w14:textId="004A08DD" w:rsidR="00B36B7E" w:rsidRDefault="00B36B7E" w:rsidP="00B36B7E">
      <w:r>
        <w:t xml:space="preserve">State-level VMT from FHWA and paved lane-miles (from equation 3) are used to calculate a state-level utilization measure for paved roads by road type.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B36B7E" w14:paraId="50DFC325" w14:textId="77777777" w:rsidTr="005116D7">
        <w:trPr>
          <w:trHeight w:val="720"/>
        </w:trPr>
        <w:tc>
          <w:tcPr>
            <w:tcW w:w="8748" w:type="dxa"/>
            <w:vAlign w:val="center"/>
          </w:tcPr>
          <w:p w14:paraId="4347DCDD" w14:textId="6A6993D9" w:rsidR="00B36B7E" w:rsidRDefault="00CC6604" w:rsidP="00B36B7E">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s,r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s,r</m:t>
                        </m:r>
                      </m:sub>
                    </m:sSub>
                  </m:num>
                  <m:den>
                    <m:sSub>
                      <m:sSubPr>
                        <m:ctrlPr>
                          <w:rPr>
                            <w:rFonts w:ascii="Cambria Math" w:hAnsi="Cambria Math"/>
                            <w:i/>
                            <w:szCs w:val="20"/>
                          </w:rPr>
                        </m:ctrlPr>
                      </m:sSubPr>
                      <m:e>
                        <m:r>
                          <w:rPr>
                            <w:rFonts w:ascii="Cambria Math" w:hAnsi="Cambria Math"/>
                            <w:szCs w:val="20"/>
                          </w:rPr>
                          <m:t>PLM</m:t>
                        </m:r>
                      </m:e>
                      <m:sub>
                        <m:r>
                          <w:rPr>
                            <w:rFonts w:ascii="Cambria Math" w:hAnsi="Cambria Math"/>
                            <w:szCs w:val="20"/>
                          </w:rPr>
                          <m:t>s,r</m:t>
                        </m:r>
                      </m:sub>
                    </m:sSub>
                  </m:den>
                </m:f>
              </m:oMath>
            </m:oMathPara>
          </w:p>
        </w:tc>
        <w:tc>
          <w:tcPr>
            <w:tcW w:w="828" w:type="dxa"/>
            <w:vAlign w:val="center"/>
          </w:tcPr>
          <w:p w14:paraId="36F0D9C9" w14:textId="77777777" w:rsidR="00B36B7E" w:rsidRPr="00986448" w:rsidRDefault="00B36B7E" w:rsidP="004F6451">
            <w:pPr>
              <w:pStyle w:val="ListParagraph"/>
              <w:widowControl/>
              <w:numPr>
                <w:ilvl w:val="0"/>
                <w:numId w:val="10"/>
              </w:numPr>
              <w:autoSpaceDE/>
              <w:autoSpaceDN/>
              <w:adjustRightInd/>
              <w:spacing w:after="200"/>
              <w:jc w:val="center"/>
              <w:rPr>
                <w:szCs w:val="20"/>
              </w:rPr>
            </w:pPr>
          </w:p>
        </w:tc>
      </w:tr>
    </w:tbl>
    <w:p w14:paraId="6D71D6BC" w14:textId="64CA0915" w:rsidR="00B36B7E" w:rsidRDefault="00B36B7E" w:rsidP="00B36B7E">
      <w:r>
        <w:t>Where:</w:t>
      </w:r>
    </w:p>
    <w:p w14:paraId="6F59D840" w14:textId="25282B2C" w:rsidR="00B36B7E" w:rsidRDefault="00B36B7E" w:rsidP="00FA76D4">
      <w:pPr>
        <w:pStyle w:val="NoSpacing"/>
        <w:tabs>
          <w:tab w:val="clear" w:pos="1296"/>
          <w:tab w:val="clear" w:pos="1584"/>
          <w:tab w:val="left" w:pos="1530"/>
          <w:tab w:val="left" w:pos="1800"/>
        </w:tabs>
        <w:ind w:left="0" w:firstLine="0"/>
        <w:rPr>
          <w:i/>
        </w:rPr>
      </w:pPr>
      <w:r>
        <w:tab/>
      </w:r>
      <w:r w:rsidRPr="00EA2CF0">
        <w:rPr>
          <w:i/>
        </w:rPr>
        <w:t>U</w:t>
      </w:r>
      <w:r w:rsidRPr="00EA2CF0">
        <w:rPr>
          <w:i/>
          <w:vertAlign w:val="subscript"/>
        </w:rPr>
        <w:t>s,r</w:t>
      </w:r>
      <w:r>
        <w:tab/>
        <w:t>=</w:t>
      </w:r>
      <w:r>
        <w:tab/>
        <w:t xml:space="preserve">Utilization of paved road type </w:t>
      </w:r>
      <w:r>
        <w:rPr>
          <w:i/>
        </w:rPr>
        <w:t xml:space="preserve">r </w:t>
      </w:r>
      <w:r>
        <w:t xml:space="preserve">in state </w:t>
      </w:r>
      <w:r>
        <w:rPr>
          <w:i/>
        </w:rPr>
        <w:t>s</w:t>
      </w:r>
    </w:p>
    <w:p w14:paraId="1ECE701B" w14:textId="6CE27404" w:rsidR="00B36B7E" w:rsidRDefault="004F6451" w:rsidP="66089D4A">
      <w:pPr>
        <w:pStyle w:val="NoSpacing"/>
        <w:tabs>
          <w:tab w:val="clear" w:pos="1296"/>
          <w:tab w:val="clear" w:pos="1584"/>
          <w:tab w:val="left" w:pos="1530"/>
          <w:tab w:val="left" w:pos="1800"/>
        </w:tabs>
        <w:ind w:left="0" w:firstLine="0"/>
      </w:pPr>
      <w:r>
        <w:rPr>
          <w:i/>
          <w:iCs/>
        </w:rPr>
        <w:tab/>
      </w:r>
      <w:r w:rsidR="00B36B7E" w:rsidRPr="66089D4A">
        <w:rPr>
          <w:i/>
          <w:iCs/>
        </w:rPr>
        <w:t>VMT</w:t>
      </w:r>
      <w:r w:rsidR="00B36B7E" w:rsidRPr="66089D4A">
        <w:rPr>
          <w:i/>
          <w:iCs/>
          <w:vertAlign w:val="subscript"/>
        </w:rPr>
        <w:t>s,r</w:t>
      </w:r>
      <w:r w:rsidR="00FA76D4">
        <w:rPr>
          <w:i/>
          <w:vertAlign w:val="subscript"/>
        </w:rPr>
        <w:tab/>
      </w:r>
      <w:r w:rsidR="00FA76D4">
        <w:t>=</w:t>
      </w:r>
      <w:r w:rsidR="00FA76D4">
        <w:tab/>
      </w:r>
      <w:r w:rsidR="00B36B7E">
        <w:t xml:space="preserve">The amount of VMT on road type </w:t>
      </w:r>
      <w:r w:rsidR="00B36B7E" w:rsidRPr="66089D4A">
        <w:rPr>
          <w:i/>
          <w:iCs/>
        </w:rPr>
        <w:t xml:space="preserve">r </w:t>
      </w:r>
      <w:r w:rsidR="00B36B7E">
        <w:t xml:space="preserve">in state </w:t>
      </w:r>
      <w:r w:rsidR="00B36B7E" w:rsidRPr="66089D4A">
        <w:rPr>
          <w:i/>
          <w:iCs/>
        </w:rPr>
        <w:t>s</w:t>
      </w:r>
      <w:r w:rsidR="00B36B7E">
        <w:t xml:space="preserve"> from FHWA</w:t>
      </w:r>
    </w:p>
    <w:p w14:paraId="177680AC" w14:textId="77777777" w:rsidR="00B36B7E" w:rsidRDefault="00B36B7E" w:rsidP="00FA76D4">
      <w:pPr>
        <w:pStyle w:val="NoSpacing"/>
        <w:tabs>
          <w:tab w:val="clear" w:pos="1296"/>
          <w:tab w:val="clear" w:pos="1584"/>
          <w:tab w:val="left" w:pos="1530"/>
          <w:tab w:val="left" w:pos="1800"/>
        </w:tabs>
        <w:ind w:left="0" w:firstLine="0"/>
        <w:rPr>
          <w:i/>
        </w:rPr>
      </w:pPr>
      <w:r>
        <w:tab/>
      </w:r>
      <w:r w:rsidRPr="00B36B7E">
        <w:rPr>
          <w:i/>
        </w:rPr>
        <w:t>PLM</w:t>
      </w:r>
      <w:r w:rsidRPr="00B36B7E">
        <w:rPr>
          <w:i/>
          <w:vertAlign w:val="subscript"/>
        </w:rPr>
        <w:t>s,r</w:t>
      </w:r>
      <w:r>
        <w:rPr>
          <w:vertAlign w:val="subscript"/>
        </w:rPr>
        <w:tab/>
      </w:r>
      <w:r>
        <w:t>=</w:t>
      </w:r>
      <w:r>
        <w:tab/>
        <w:t>The amount of paved lane-miles of</w:t>
      </w:r>
      <w:r w:rsidRPr="00B36B7E">
        <w:t xml:space="preserve"> </w:t>
      </w:r>
      <w:r>
        <w:t xml:space="preserve">road type </w:t>
      </w:r>
      <w:r>
        <w:rPr>
          <w:i/>
        </w:rPr>
        <w:t xml:space="preserve">r </w:t>
      </w:r>
      <w:r>
        <w:t xml:space="preserve">in state </w:t>
      </w:r>
      <w:r w:rsidRPr="00087C80">
        <w:rPr>
          <w:i/>
        </w:rPr>
        <w:t>s</w:t>
      </w:r>
    </w:p>
    <w:p w14:paraId="18553247" w14:textId="77777777" w:rsidR="00B36B7E" w:rsidRPr="007026FD" w:rsidRDefault="00B36B7E" w:rsidP="00B36B7E">
      <w:pPr>
        <w:pStyle w:val="NoSpacing"/>
        <w:tabs>
          <w:tab w:val="clear" w:pos="1296"/>
          <w:tab w:val="clear" w:pos="1584"/>
          <w:tab w:val="left" w:pos="1530"/>
          <w:tab w:val="left" w:pos="1800"/>
        </w:tabs>
        <w:rPr>
          <w:i/>
        </w:rPr>
      </w:pPr>
    </w:p>
    <w:p w14:paraId="6CCD65FC" w14:textId="2691280E" w:rsidR="00B36B7E" w:rsidRDefault="00EA2CF0" w:rsidP="00EA2CF0">
      <w:r>
        <w:t xml:space="preserve">County-level utilization of paved roads by road type is calculated based on the fraction of county-level VMT (from equation 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EA2CF0" w14:paraId="1C526C1B" w14:textId="77777777" w:rsidTr="005116D7">
        <w:trPr>
          <w:trHeight w:val="720"/>
        </w:trPr>
        <w:tc>
          <w:tcPr>
            <w:tcW w:w="8748" w:type="dxa"/>
            <w:vAlign w:val="center"/>
          </w:tcPr>
          <w:p w14:paraId="432B718C" w14:textId="6711ACAF" w:rsidR="00EA2CF0" w:rsidRDefault="00CC6604" w:rsidP="00EA2CF0">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c,r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VMTFr</m:t>
                    </m:r>
                  </m:e>
                  <m:sub>
                    <m:r>
                      <w:rPr>
                        <w:rFonts w:ascii="Cambria Math" w:hAnsi="Cambria Math"/>
                        <w:szCs w:val="20"/>
                      </w:rPr>
                      <m:t>c,r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U</m:t>
                    </m:r>
                  </m:e>
                  <m:sub>
                    <m:r>
                      <w:rPr>
                        <w:rFonts w:ascii="Cambria Math" w:hAnsi="Cambria Math"/>
                        <w:szCs w:val="20"/>
                      </w:rPr>
                      <m:t>s,r</m:t>
                    </m:r>
                  </m:sub>
                </m:sSub>
              </m:oMath>
            </m:oMathPara>
          </w:p>
        </w:tc>
        <w:tc>
          <w:tcPr>
            <w:tcW w:w="828" w:type="dxa"/>
            <w:vAlign w:val="center"/>
          </w:tcPr>
          <w:p w14:paraId="74AFEE35" w14:textId="77777777" w:rsidR="00EA2CF0" w:rsidRPr="00986448" w:rsidRDefault="00EA2CF0" w:rsidP="004F6451">
            <w:pPr>
              <w:pStyle w:val="ListParagraph"/>
              <w:widowControl/>
              <w:numPr>
                <w:ilvl w:val="0"/>
                <w:numId w:val="10"/>
              </w:numPr>
              <w:autoSpaceDE/>
              <w:autoSpaceDN/>
              <w:adjustRightInd/>
              <w:spacing w:after="200"/>
              <w:jc w:val="center"/>
              <w:rPr>
                <w:szCs w:val="20"/>
              </w:rPr>
            </w:pPr>
          </w:p>
        </w:tc>
      </w:tr>
    </w:tbl>
    <w:p w14:paraId="2109FD3C" w14:textId="77777777" w:rsidR="00EA2CF0" w:rsidRDefault="00EA2CF0" w:rsidP="00EA2CF0">
      <w:r>
        <w:t>Where:</w:t>
      </w:r>
    </w:p>
    <w:p w14:paraId="1DF8D40E" w14:textId="1E6B491B" w:rsidR="00EA2CF0" w:rsidRDefault="00EA2CF0" w:rsidP="00FA76D4">
      <w:pPr>
        <w:pStyle w:val="NoSpacing"/>
        <w:tabs>
          <w:tab w:val="clear" w:pos="1296"/>
          <w:tab w:val="clear" w:pos="1584"/>
          <w:tab w:val="left" w:pos="1530"/>
          <w:tab w:val="left" w:pos="1800"/>
        </w:tabs>
        <w:ind w:left="0" w:firstLine="0"/>
        <w:rPr>
          <w:i/>
        </w:rPr>
      </w:pPr>
      <w:r>
        <w:tab/>
      </w:r>
      <w:r w:rsidRPr="00EA2CF0">
        <w:rPr>
          <w:i/>
        </w:rPr>
        <w:t>U</w:t>
      </w:r>
      <w:r>
        <w:rPr>
          <w:i/>
          <w:vertAlign w:val="subscript"/>
        </w:rPr>
        <w:t>c</w:t>
      </w:r>
      <w:r w:rsidRPr="00EA2CF0">
        <w:rPr>
          <w:i/>
          <w:vertAlign w:val="subscript"/>
        </w:rPr>
        <w:t>,r</w:t>
      </w:r>
      <w:r>
        <w:tab/>
        <w:t>=</w:t>
      </w:r>
      <w:r>
        <w:tab/>
        <w:t xml:space="preserve">Utilization of paved road type </w:t>
      </w:r>
      <w:r>
        <w:rPr>
          <w:i/>
        </w:rPr>
        <w:t xml:space="preserve">r </w:t>
      </w:r>
      <w:r>
        <w:t xml:space="preserve">in state </w:t>
      </w:r>
      <w:r>
        <w:rPr>
          <w:i/>
        </w:rPr>
        <w:t>s</w:t>
      </w:r>
    </w:p>
    <w:p w14:paraId="7E688AFE" w14:textId="71C8F327" w:rsidR="00EA2CF0" w:rsidRPr="00EA2CF0" w:rsidRDefault="00EA2CF0" w:rsidP="00FA76D4">
      <w:pPr>
        <w:pStyle w:val="NoSpacing"/>
        <w:tabs>
          <w:tab w:val="clear" w:pos="1296"/>
          <w:tab w:val="clear" w:pos="1584"/>
          <w:tab w:val="left" w:pos="1530"/>
          <w:tab w:val="left" w:pos="1800"/>
        </w:tabs>
        <w:ind w:left="0" w:firstLine="0"/>
      </w:pPr>
      <w:r>
        <w:rPr>
          <w:i/>
        </w:rPr>
        <w:tab/>
      </w:r>
      <w:r w:rsidRPr="6C8C9AE2">
        <w:rPr>
          <w:i/>
          <w:iCs/>
        </w:rPr>
        <w:t>VMTFr</w:t>
      </w:r>
      <w:r w:rsidRPr="6C8C9AE2">
        <w:rPr>
          <w:i/>
          <w:iCs/>
          <w:vertAlign w:val="subscript"/>
        </w:rPr>
        <w:t>c,r</w:t>
      </w:r>
      <w:r w:rsidR="00FA76D4">
        <w:rPr>
          <w:i/>
          <w:vertAlign w:val="subscript"/>
        </w:rPr>
        <w:tab/>
      </w:r>
      <w:r>
        <w:t>=</w:t>
      </w:r>
      <w:r>
        <w:tab/>
        <w:t xml:space="preserve">The fraction of VMT on road type </w:t>
      </w:r>
      <w:r w:rsidRPr="6C8C9AE2">
        <w:rPr>
          <w:i/>
          <w:iCs/>
        </w:rPr>
        <w:t xml:space="preserve">r </w:t>
      </w:r>
      <w:r>
        <w:t xml:space="preserve"> in county </w:t>
      </w:r>
    </w:p>
    <w:p w14:paraId="1744ADD5" w14:textId="77777777" w:rsidR="00EA2CF0" w:rsidRDefault="00EA2CF0" w:rsidP="00FA76D4">
      <w:pPr>
        <w:pStyle w:val="NoSpacing"/>
        <w:tabs>
          <w:tab w:val="clear" w:pos="1296"/>
          <w:tab w:val="clear" w:pos="1584"/>
          <w:tab w:val="left" w:pos="1530"/>
          <w:tab w:val="left" w:pos="1800"/>
        </w:tabs>
        <w:ind w:left="0" w:firstLine="0"/>
        <w:rPr>
          <w:i/>
        </w:rPr>
      </w:pPr>
      <w:r>
        <w:tab/>
      </w:r>
      <w:r w:rsidRPr="00EA2CF0">
        <w:rPr>
          <w:i/>
        </w:rPr>
        <w:t>U</w:t>
      </w:r>
      <w:r w:rsidRPr="00EA2CF0">
        <w:rPr>
          <w:i/>
          <w:vertAlign w:val="subscript"/>
        </w:rPr>
        <w:t>s,r</w:t>
      </w:r>
      <w:r>
        <w:tab/>
        <w:t>=</w:t>
      </w:r>
      <w:r>
        <w:tab/>
        <w:t xml:space="preserve">Utilization of paved road type </w:t>
      </w:r>
      <w:r>
        <w:rPr>
          <w:i/>
        </w:rPr>
        <w:t xml:space="preserve">r </w:t>
      </w:r>
      <w:r>
        <w:t xml:space="preserve">in state </w:t>
      </w:r>
      <w:r>
        <w:rPr>
          <w:i/>
        </w:rPr>
        <w:t>s</w:t>
      </w:r>
    </w:p>
    <w:p w14:paraId="0D8520CA" w14:textId="77777777" w:rsidR="00EA2CF0" w:rsidRDefault="00EA2CF0" w:rsidP="00EA2CF0">
      <w:pPr>
        <w:pStyle w:val="NoSpacing"/>
        <w:ind w:left="0" w:firstLine="0"/>
        <w:rPr>
          <w:i/>
        </w:rPr>
      </w:pPr>
    </w:p>
    <w:p w14:paraId="3C8B32DF" w14:textId="4F42C88A" w:rsidR="00EA2CF0" w:rsidRDefault="00291709" w:rsidP="00EA2CF0">
      <w:r>
        <w:t>County</w:t>
      </w:r>
      <w:r w:rsidR="005116D7">
        <w:t>-level utilization values are summed across all road types</w:t>
      </w:r>
      <w:r>
        <w:t xml:space="preserve"> and then summed to the state level</w:t>
      </w:r>
      <w:r w:rsidR="005116D7">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EA2CF0" w14:paraId="10BD928D" w14:textId="77777777" w:rsidTr="005116D7">
        <w:trPr>
          <w:trHeight w:val="720"/>
        </w:trPr>
        <w:tc>
          <w:tcPr>
            <w:tcW w:w="8748" w:type="dxa"/>
            <w:vAlign w:val="center"/>
          </w:tcPr>
          <w:p w14:paraId="47479AF5" w14:textId="54FB2CAE" w:rsidR="00EA2CF0" w:rsidRDefault="00CC6604" w:rsidP="005116D7">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c</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r</m:t>
                    </m:r>
                  </m:sub>
                  <m:sup/>
                  <m:e>
                    <m:sSub>
                      <m:sSubPr>
                        <m:ctrlPr>
                          <w:rPr>
                            <w:rFonts w:ascii="Cambria Math" w:hAnsi="Cambria Math"/>
                            <w:i/>
                            <w:szCs w:val="20"/>
                          </w:rPr>
                        </m:ctrlPr>
                      </m:sSubPr>
                      <m:e>
                        <m:r>
                          <w:rPr>
                            <w:rFonts w:ascii="Cambria Math" w:hAnsi="Cambria Math"/>
                            <w:szCs w:val="20"/>
                          </w:rPr>
                          <m:t>U</m:t>
                        </m:r>
                      </m:e>
                      <m:sub>
                        <m:r>
                          <w:rPr>
                            <w:rFonts w:ascii="Cambria Math" w:hAnsi="Cambria Math"/>
                            <w:szCs w:val="20"/>
                          </w:rPr>
                          <m:t>c,r</m:t>
                        </m:r>
                      </m:sub>
                    </m:sSub>
                  </m:e>
                </m:nary>
              </m:oMath>
            </m:oMathPara>
          </w:p>
        </w:tc>
        <w:tc>
          <w:tcPr>
            <w:tcW w:w="828" w:type="dxa"/>
            <w:vAlign w:val="center"/>
          </w:tcPr>
          <w:p w14:paraId="21107DFA" w14:textId="77777777" w:rsidR="00EA2CF0" w:rsidRPr="00986448" w:rsidRDefault="00EA2CF0" w:rsidP="004F6451">
            <w:pPr>
              <w:pStyle w:val="ListParagraph"/>
              <w:widowControl/>
              <w:numPr>
                <w:ilvl w:val="0"/>
                <w:numId w:val="10"/>
              </w:numPr>
              <w:autoSpaceDE/>
              <w:autoSpaceDN/>
              <w:adjustRightInd/>
              <w:spacing w:after="200"/>
              <w:jc w:val="center"/>
              <w:rPr>
                <w:szCs w:val="20"/>
              </w:rPr>
            </w:pPr>
          </w:p>
        </w:tc>
      </w:tr>
      <w:tr w:rsidR="005116D7" w14:paraId="13C2BC5D" w14:textId="77777777" w:rsidTr="005116D7">
        <w:trPr>
          <w:trHeight w:val="720"/>
        </w:trPr>
        <w:tc>
          <w:tcPr>
            <w:tcW w:w="8748" w:type="dxa"/>
            <w:vAlign w:val="center"/>
          </w:tcPr>
          <w:p w14:paraId="4A46C9E7" w14:textId="11629C94" w:rsidR="005116D7" w:rsidRDefault="00CC6604" w:rsidP="009F5872">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s</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c</m:t>
                    </m:r>
                  </m:sub>
                  <m:sup/>
                  <m:e>
                    <m:sSub>
                      <m:sSubPr>
                        <m:ctrlPr>
                          <w:rPr>
                            <w:rFonts w:ascii="Cambria Math" w:hAnsi="Cambria Math"/>
                            <w:i/>
                            <w:szCs w:val="20"/>
                          </w:rPr>
                        </m:ctrlPr>
                      </m:sSubPr>
                      <m:e>
                        <m:r>
                          <w:rPr>
                            <w:rFonts w:ascii="Cambria Math" w:hAnsi="Cambria Math"/>
                            <w:szCs w:val="20"/>
                          </w:rPr>
                          <m:t>U</m:t>
                        </m:r>
                      </m:e>
                      <m:sub>
                        <m:r>
                          <w:rPr>
                            <w:rFonts w:ascii="Cambria Math" w:hAnsi="Cambria Math"/>
                            <w:szCs w:val="20"/>
                          </w:rPr>
                          <m:t>c</m:t>
                        </m:r>
                      </m:sub>
                    </m:sSub>
                  </m:e>
                </m:nary>
              </m:oMath>
            </m:oMathPara>
          </w:p>
        </w:tc>
        <w:tc>
          <w:tcPr>
            <w:tcW w:w="828" w:type="dxa"/>
            <w:vAlign w:val="center"/>
          </w:tcPr>
          <w:p w14:paraId="18BC8839" w14:textId="77777777" w:rsidR="005116D7" w:rsidRPr="00986448" w:rsidRDefault="005116D7" w:rsidP="004F6451">
            <w:pPr>
              <w:pStyle w:val="ListParagraph"/>
              <w:widowControl/>
              <w:numPr>
                <w:ilvl w:val="0"/>
                <w:numId w:val="10"/>
              </w:numPr>
              <w:autoSpaceDE/>
              <w:autoSpaceDN/>
              <w:adjustRightInd/>
              <w:spacing w:after="200"/>
              <w:jc w:val="center"/>
              <w:rPr>
                <w:szCs w:val="20"/>
              </w:rPr>
            </w:pPr>
          </w:p>
        </w:tc>
      </w:tr>
    </w:tbl>
    <w:p w14:paraId="53ABDD93" w14:textId="77777777" w:rsidR="00EA2CF0" w:rsidRDefault="00EA2CF0" w:rsidP="00EA2CF0">
      <w:r>
        <w:t>Where:</w:t>
      </w:r>
    </w:p>
    <w:p w14:paraId="56995023" w14:textId="144106BD" w:rsidR="009F1F93" w:rsidRDefault="00EA2CF0" w:rsidP="00FA76D4">
      <w:pPr>
        <w:pStyle w:val="NoSpacing"/>
        <w:tabs>
          <w:tab w:val="clear" w:pos="1296"/>
          <w:tab w:val="clear" w:pos="1584"/>
          <w:tab w:val="left" w:pos="1530"/>
          <w:tab w:val="left" w:pos="1800"/>
        </w:tabs>
        <w:ind w:left="0" w:firstLine="0"/>
        <w:rPr>
          <w:i/>
        </w:rPr>
      </w:pPr>
      <w:r>
        <w:tab/>
      </w:r>
      <w:r w:rsidR="009F1F93" w:rsidRPr="00EA2CF0">
        <w:rPr>
          <w:i/>
        </w:rPr>
        <w:t>U</w:t>
      </w:r>
      <w:r w:rsidR="009F1F93">
        <w:rPr>
          <w:i/>
          <w:vertAlign w:val="subscript"/>
        </w:rPr>
        <w:t>s</w:t>
      </w:r>
      <w:r w:rsidR="009F1F93">
        <w:tab/>
        <w:t>=</w:t>
      </w:r>
      <w:r w:rsidR="009F1F93">
        <w:tab/>
        <w:t xml:space="preserve">The total utilization of paved roads in state </w:t>
      </w:r>
      <w:r w:rsidR="009F1F93">
        <w:rPr>
          <w:i/>
        </w:rPr>
        <w:t>s</w:t>
      </w:r>
    </w:p>
    <w:p w14:paraId="7E94BA0D" w14:textId="722DD653" w:rsidR="00EA2CF0" w:rsidRDefault="009F1F93" w:rsidP="00FA76D4">
      <w:pPr>
        <w:pStyle w:val="NoSpacing"/>
        <w:tabs>
          <w:tab w:val="clear" w:pos="1296"/>
          <w:tab w:val="clear" w:pos="1584"/>
          <w:tab w:val="left" w:pos="1530"/>
          <w:tab w:val="left" w:pos="1800"/>
        </w:tabs>
        <w:ind w:left="0" w:firstLine="0"/>
        <w:rPr>
          <w:i/>
        </w:rPr>
      </w:pPr>
      <w:r>
        <w:tab/>
      </w:r>
      <w:r w:rsidRPr="00EA2CF0">
        <w:rPr>
          <w:i/>
        </w:rPr>
        <w:t>U</w:t>
      </w:r>
      <w:r>
        <w:rPr>
          <w:i/>
          <w:vertAlign w:val="subscript"/>
        </w:rPr>
        <w:t>c</w:t>
      </w:r>
      <w:r>
        <w:tab/>
        <w:t>=</w:t>
      </w:r>
      <w:r>
        <w:tab/>
        <w:t>The total utilization of paved roads</w:t>
      </w:r>
      <w:r>
        <w:rPr>
          <w:i/>
        </w:rPr>
        <w:t xml:space="preserve"> </w:t>
      </w:r>
      <w:r>
        <w:t xml:space="preserve">in county </w:t>
      </w:r>
      <w:r>
        <w:rPr>
          <w:i/>
        </w:rPr>
        <w:t>c</w:t>
      </w:r>
    </w:p>
    <w:p w14:paraId="1872AF59" w14:textId="77777777" w:rsidR="009F1F93" w:rsidRDefault="009F1F93" w:rsidP="00FA76D4">
      <w:pPr>
        <w:pStyle w:val="NoSpacing"/>
        <w:tabs>
          <w:tab w:val="clear" w:pos="1296"/>
          <w:tab w:val="clear" w:pos="1584"/>
          <w:tab w:val="left" w:pos="1530"/>
          <w:tab w:val="left" w:pos="1800"/>
        </w:tabs>
        <w:ind w:left="0" w:firstLine="0"/>
        <w:rPr>
          <w:i/>
        </w:rPr>
      </w:pPr>
      <w:r>
        <w:tab/>
      </w:r>
      <w:r w:rsidRPr="00EA2CF0">
        <w:rPr>
          <w:i/>
        </w:rPr>
        <w:t>U</w:t>
      </w:r>
      <w:r>
        <w:rPr>
          <w:i/>
          <w:vertAlign w:val="subscript"/>
        </w:rPr>
        <w:t>c</w:t>
      </w:r>
      <w:r w:rsidRPr="00EA2CF0">
        <w:rPr>
          <w:i/>
          <w:vertAlign w:val="subscript"/>
        </w:rPr>
        <w:t>,r</w:t>
      </w:r>
      <w:r>
        <w:tab/>
        <w:t>=</w:t>
      </w:r>
      <w:r>
        <w:tab/>
        <w:t xml:space="preserve">Utilization of paved road type </w:t>
      </w:r>
      <w:r>
        <w:rPr>
          <w:i/>
        </w:rPr>
        <w:t xml:space="preserve">r </w:t>
      </w:r>
      <w:r>
        <w:t xml:space="preserve">in state </w:t>
      </w:r>
      <w:r>
        <w:rPr>
          <w:i/>
        </w:rPr>
        <w:t>s</w:t>
      </w:r>
    </w:p>
    <w:p w14:paraId="0FFCC215" w14:textId="77777777" w:rsidR="00EA2CF0" w:rsidRDefault="00EA2CF0" w:rsidP="00EA2CF0">
      <w:pPr>
        <w:pStyle w:val="NoSpacing"/>
        <w:ind w:left="0" w:firstLine="0"/>
        <w:rPr>
          <w:i/>
        </w:rPr>
      </w:pPr>
    </w:p>
    <w:p w14:paraId="002FE351" w14:textId="73FBFD6E" w:rsidR="009F1F93" w:rsidRDefault="009F1F93" w:rsidP="00291709">
      <w:pPr>
        <w:spacing w:after="0"/>
      </w:pPr>
      <w:r>
        <w:t xml:space="preserve">The fraction of county-level utilization is calculated based on the </w:t>
      </w:r>
      <w:r w:rsidR="00291709">
        <w:t xml:space="preserve">ratio of </w:t>
      </w:r>
      <w:r>
        <w:t xml:space="preserve">total utilization at the </w:t>
      </w:r>
      <w:r w:rsidR="00291709">
        <w:t xml:space="preserve">county </w:t>
      </w:r>
      <w:r>
        <w:t>level</w:t>
      </w:r>
      <w:r w:rsidR="00291709">
        <w:t xml:space="preserve"> to state level</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813"/>
      </w:tblGrid>
      <w:tr w:rsidR="009F1F93" w14:paraId="166D100E" w14:textId="77777777" w:rsidTr="00017DD6">
        <w:trPr>
          <w:trHeight w:val="720"/>
        </w:trPr>
        <w:tc>
          <w:tcPr>
            <w:tcW w:w="8748" w:type="dxa"/>
            <w:vAlign w:val="center"/>
          </w:tcPr>
          <w:p w14:paraId="603EAC46" w14:textId="730896A2" w:rsidR="009F1F93" w:rsidRDefault="00CC6604" w:rsidP="00291709">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UFr</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U</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U</m:t>
                        </m:r>
                      </m:e>
                      <m:sub>
                        <m:r>
                          <w:rPr>
                            <w:rFonts w:ascii="Cambria Math" w:hAnsi="Cambria Math"/>
                            <w:szCs w:val="20"/>
                          </w:rPr>
                          <m:t>s</m:t>
                        </m:r>
                      </m:sub>
                    </m:sSub>
                  </m:den>
                </m:f>
              </m:oMath>
            </m:oMathPara>
          </w:p>
        </w:tc>
        <w:tc>
          <w:tcPr>
            <w:tcW w:w="828" w:type="dxa"/>
            <w:vAlign w:val="center"/>
          </w:tcPr>
          <w:p w14:paraId="5F63E5A0" w14:textId="77777777" w:rsidR="009F1F93" w:rsidRPr="00986448" w:rsidRDefault="009F1F93" w:rsidP="004F6451">
            <w:pPr>
              <w:pStyle w:val="ListParagraph"/>
              <w:widowControl/>
              <w:numPr>
                <w:ilvl w:val="0"/>
                <w:numId w:val="10"/>
              </w:numPr>
              <w:autoSpaceDE/>
              <w:autoSpaceDN/>
              <w:adjustRightInd/>
              <w:spacing w:after="200"/>
              <w:jc w:val="center"/>
              <w:rPr>
                <w:szCs w:val="20"/>
              </w:rPr>
            </w:pPr>
          </w:p>
        </w:tc>
      </w:tr>
    </w:tbl>
    <w:p w14:paraId="63B41FD5" w14:textId="77777777" w:rsidR="009F1F93" w:rsidRDefault="009F1F93" w:rsidP="009F1F93">
      <w:r>
        <w:t>Where:</w:t>
      </w:r>
    </w:p>
    <w:p w14:paraId="1861856B" w14:textId="0F5541A7" w:rsidR="009F1F93" w:rsidRPr="009F1F93" w:rsidRDefault="009F1F93" w:rsidP="00FA76D4">
      <w:pPr>
        <w:pStyle w:val="NoSpacing"/>
        <w:tabs>
          <w:tab w:val="clear" w:pos="1296"/>
          <w:tab w:val="clear" w:pos="1584"/>
          <w:tab w:val="left" w:pos="1530"/>
          <w:tab w:val="left" w:pos="1800"/>
        </w:tabs>
        <w:ind w:left="0" w:firstLine="0"/>
        <w:rPr>
          <w:i/>
        </w:rPr>
      </w:pPr>
      <w:r w:rsidRPr="009F1F93">
        <w:rPr>
          <w:i/>
        </w:rPr>
        <w:tab/>
        <w:t>UFr</w:t>
      </w:r>
      <w:r w:rsidR="00291709">
        <w:rPr>
          <w:i/>
          <w:vertAlign w:val="subscript"/>
        </w:rPr>
        <w:t>c</w:t>
      </w:r>
      <w:r>
        <w:rPr>
          <w:vertAlign w:val="subscript"/>
        </w:rPr>
        <w:tab/>
      </w:r>
      <w:r>
        <w:t>=</w:t>
      </w:r>
      <w:r>
        <w:tab/>
        <w:t xml:space="preserve">The fraction of paved road utilization in county </w:t>
      </w:r>
      <w:r>
        <w:rPr>
          <w:i/>
        </w:rPr>
        <w:t>c</w:t>
      </w:r>
    </w:p>
    <w:p w14:paraId="103609B8" w14:textId="0DF93977" w:rsidR="009F1F93" w:rsidRDefault="009F1F93" w:rsidP="00FA76D4">
      <w:pPr>
        <w:pStyle w:val="NoSpacing"/>
        <w:tabs>
          <w:tab w:val="clear" w:pos="1296"/>
          <w:tab w:val="clear" w:pos="1584"/>
          <w:tab w:val="left" w:pos="1530"/>
          <w:tab w:val="left" w:pos="1800"/>
        </w:tabs>
        <w:ind w:left="0" w:firstLine="0"/>
        <w:rPr>
          <w:i/>
        </w:rPr>
      </w:pPr>
      <w:r>
        <w:rPr>
          <w:i/>
        </w:rPr>
        <w:tab/>
      </w:r>
      <w:r w:rsidRPr="00EA2CF0">
        <w:rPr>
          <w:i/>
        </w:rPr>
        <w:t>U</w:t>
      </w:r>
      <w:r w:rsidR="00291709">
        <w:rPr>
          <w:i/>
          <w:vertAlign w:val="subscript"/>
        </w:rPr>
        <w:t>s</w:t>
      </w:r>
      <w:r>
        <w:tab/>
        <w:t>=</w:t>
      </w:r>
      <w:r>
        <w:tab/>
        <w:t xml:space="preserve">The total utilization of paved roads in state </w:t>
      </w:r>
      <w:r>
        <w:rPr>
          <w:i/>
        </w:rPr>
        <w:t>s</w:t>
      </w:r>
    </w:p>
    <w:p w14:paraId="4BE661B1" w14:textId="7F3D1760" w:rsidR="009F1F93" w:rsidRPr="009F1F93" w:rsidRDefault="009F1F93" w:rsidP="00FA76D4">
      <w:pPr>
        <w:pStyle w:val="NoSpacing"/>
        <w:tabs>
          <w:tab w:val="clear" w:pos="1296"/>
          <w:tab w:val="clear" w:pos="1584"/>
          <w:tab w:val="left" w:pos="1530"/>
          <w:tab w:val="left" w:pos="1800"/>
        </w:tabs>
        <w:ind w:left="0" w:firstLine="0"/>
        <w:rPr>
          <w:i/>
        </w:rPr>
      </w:pPr>
      <w:r>
        <w:tab/>
      </w:r>
      <w:r w:rsidRPr="00EA2CF0">
        <w:rPr>
          <w:i/>
        </w:rPr>
        <w:t>U</w:t>
      </w:r>
      <w:r w:rsidR="00291709">
        <w:rPr>
          <w:i/>
          <w:vertAlign w:val="subscript"/>
        </w:rPr>
        <w:t>c</w:t>
      </w:r>
      <w:r>
        <w:tab/>
        <w:t>=</w:t>
      </w:r>
      <w:r>
        <w:tab/>
        <w:t>The total utilization of paved roads</w:t>
      </w:r>
      <w:r>
        <w:rPr>
          <w:i/>
        </w:rPr>
        <w:t xml:space="preserve"> </w:t>
      </w:r>
      <w:r>
        <w:t xml:space="preserve">in county </w:t>
      </w:r>
      <w:r>
        <w:rPr>
          <w:i/>
        </w:rPr>
        <w:t>c</w:t>
      </w:r>
    </w:p>
    <w:p w14:paraId="5245CA6E" w14:textId="77777777" w:rsidR="009F1F93" w:rsidRPr="009F1F93" w:rsidRDefault="009F1F93" w:rsidP="00EA2CF0">
      <w:pPr>
        <w:pStyle w:val="NoSpacing"/>
        <w:ind w:left="0" w:firstLine="0"/>
      </w:pPr>
    </w:p>
    <w:p w14:paraId="69B39544" w14:textId="0113D803" w:rsidR="002443CE" w:rsidRPr="009F1F93" w:rsidRDefault="00EA2CF0" w:rsidP="00EA2CF0">
      <w:pPr>
        <w:pStyle w:val="NoSpacing"/>
        <w:ind w:left="0" w:firstLine="0"/>
      </w:pPr>
      <w:r w:rsidRPr="009F1F93">
        <w:t>County</w:t>
      </w:r>
      <w:r w:rsidR="006452FB">
        <w:t>-level</w:t>
      </w:r>
      <w:r w:rsidRPr="009F1F93">
        <w:t xml:space="preserve"> </w:t>
      </w:r>
      <w:r w:rsidR="006452FB">
        <w:t>a</w:t>
      </w:r>
      <w:r w:rsidRPr="009F1F93">
        <w:t xml:space="preserve">sphalt </w:t>
      </w:r>
      <w:r w:rsidR="006452FB">
        <w:t>u</w:t>
      </w:r>
      <w:r w:rsidRPr="009F1F93">
        <w:t>sage</w:t>
      </w:r>
      <w:r w:rsidR="009F1F93">
        <w:t xml:space="preserve"> is the calculated by multiplying the fraction of county-level paved road utilization by the amount of cutback and emulsified asphalt used from </w:t>
      </w:r>
      <w:r w:rsidR="009F1F93">
        <w:fldChar w:fldCharType="begin"/>
      </w:r>
      <w:r w:rsidR="009F1F93">
        <w:instrText xml:space="preserve"> REF _Ref479156427 \h </w:instrText>
      </w:r>
      <w:r w:rsidR="009F1F93">
        <w:fldChar w:fldCharType="separate"/>
      </w:r>
      <w:r w:rsidR="00D264F0">
        <w:t xml:space="preserve">Table </w:t>
      </w:r>
      <w:r w:rsidR="00D264F0">
        <w:rPr>
          <w:noProof/>
        </w:rPr>
        <w:t>1</w:t>
      </w:r>
      <w:r w:rsidR="009F1F93">
        <w:fldChar w:fldCharType="end"/>
      </w:r>
      <w:r w:rsidR="009F1F9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813"/>
      </w:tblGrid>
      <w:tr w:rsidR="002443CE" w14:paraId="51CFD980" w14:textId="77777777" w:rsidTr="002443CE">
        <w:trPr>
          <w:trHeight w:val="720"/>
        </w:trPr>
        <w:tc>
          <w:tcPr>
            <w:tcW w:w="8748" w:type="dxa"/>
            <w:vAlign w:val="center"/>
          </w:tcPr>
          <w:p w14:paraId="30718E1E" w14:textId="05E353FF" w:rsidR="002443CE" w:rsidRDefault="00CC6604" w:rsidP="00017DD6">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AU</m:t>
                    </m:r>
                  </m:e>
                  <m:sub>
                    <m:r>
                      <w:rPr>
                        <w:rFonts w:ascii="Cambria Math" w:hAnsi="Cambria Math"/>
                        <w:szCs w:val="20"/>
                      </w:rPr>
                      <m:t>c,t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UFr</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AU</m:t>
                    </m:r>
                  </m:e>
                  <m:sub>
                    <m:r>
                      <w:rPr>
                        <w:rFonts w:ascii="Cambria Math" w:hAnsi="Cambria Math"/>
                        <w:szCs w:val="20"/>
                      </w:rPr>
                      <m:t>s,t</m:t>
                    </m:r>
                  </m:sub>
                </m:sSub>
              </m:oMath>
            </m:oMathPara>
          </w:p>
        </w:tc>
        <w:tc>
          <w:tcPr>
            <w:tcW w:w="828" w:type="dxa"/>
            <w:vAlign w:val="center"/>
          </w:tcPr>
          <w:p w14:paraId="0F65DCAF" w14:textId="77777777" w:rsidR="002443CE" w:rsidRPr="00986448" w:rsidRDefault="002443CE" w:rsidP="004F6451">
            <w:pPr>
              <w:pStyle w:val="ListParagraph"/>
              <w:widowControl/>
              <w:numPr>
                <w:ilvl w:val="0"/>
                <w:numId w:val="10"/>
              </w:numPr>
              <w:autoSpaceDE/>
              <w:autoSpaceDN/>
              <w:adjustRightInd/>
              <w:spacing w:after="200"/>
              <w:jc w:val="center"/>
              <w:rPr>
                <w:szCs w:val="20"/>
              </w:rPr>
            </w:pPr>
          </w:p>
        </w:tc>
      </w:tr>
    </w:tbl>
    <w:p w14:paraId="110CECB6" w14:textId="029ADE47" w:rsidR="00B36B7E" w:rsidRPr="00B36B7E" w:rsidRDefault="00017DD6" w:rsidP="00017DD6">
      <w:r>
        <w:t>Where:</w:t>
      </w:r>
    </w:p>
    <w:p w14:paraId="47058D8E" w14:textId="77777777" w:rsidR="00017DD6" w:rsidRDefault="00017DD6" w:rsidP="00FA76D4">
      <w:pPr>
        <w:pStyle w:val="NoSpacing"/>
        <w:tabs>
          <w:tab w:val="clear" w:pos="1296"/>
          <w:tab w:val="clear" w:pos="1584"/>
          <w:tab w:val="left" w:pos="1530"/>
          <w:tab w:val="left" w:pos="1800"/>
        </w:tabs>
        <w:ind w:left="0" w:firstLine="0"/>
      </w:pPr>
      <w:r>
        <w:tab/>
      </w:r>
      <w:r w:rsidRPr="00017DD6">
        <w:rPr>
          <w:i/>
        </w:rPr>
        <w:t>AU</w:t>
      </w:r>
      <w:r w:rsidRPr="00017DD6">
        <w:rPr>
          <w:i/>
          <w:vertAlign w:val="subscript"/>
        </w:rPr>
        <w:t>c,t</w:t>
      </w:r>
      <w:r>
        <w:rPr>
          <w:vertAlign w:val="subscript"/>
        </w:rPr>
        <w:tab/>
      </w:r>
      <w:r>
        <w:t>=</w:t>
      </w:r>
      <w:r>
        <w:tab/>
        <w:t xml:space="preserve">The amount of asphalt type </w:t>
      </w:r>
      <w:r>
        <w:rPr>
          <w:i/>
        </w:rPr>
        <w:t xml:space="preserve">t </w:t>
      </w:r>
      <w:r>
        <w:t xml:space="preserve">used in county </w:t>
      </w:r>
      <w:r>
        <w:rPr>
          <w:i/>
        </w:rPr>
        <w:t xml:space="preserve">c, </w:t>
      </w:r>
      <w:r>
        <w:t>in tons of asphalt per year</w:t>
      </w:r>
    </w:p>
    <w:p w14:paraId="0D675852" w14:textId="285A81E7" w:rsidR="00017DD6" w:rsidRPr="009F1F93" w:rsidRDefault="00017DD6" w:rsidP="6CF3E041">
      <w:pPr>
        <w:pStyle w:val="NoSpacing"/>
        <w:tabs>
          <w:tab w:val="clear" w:pos="1296"/>
          <w:tab w:val="clear" w:pos="1584"/>
          <w:tab w:val="left" w:pos="1530"/>
          <w:tab w:val="left" w:pos="1800"/>
        </w:tabs>
        <w:ind w:left="0" w:firstLine="0"/>
        <w:rPr>
          <w:i/>
          <w:iCs/>
        </w:rPr>
      </w:pPr>
      <w:r w:rsidRPr="6CF3E041">
        <w:t xml:space="preserve"> </w:t>
      </w:r>
      <w:r w:rsidRPr="009F1F93">
        <w:rPr>
          <w:i/>
        </w:rPr>
        <w:tab/>
      </w:r>
      <w:r w:rsidRPr="6CF3E041">
        <w:rPr>
          <w:i/>
          <w:iCs/>
        </w:rPr>
        <w:t>UFr</w:t>
      </w:r>
      <w:r w:rsidR="006452FB" w:rsidRPr="6CF3E041">
        <w:rPr>
          <w:i/>
          <w:iCs/>
          <w:vertAlign w:val="subscript"/>
        </w:rPr>
        <w:t>c</w:t>
      </w:r>
      <w:r>
        <w:rPr>
          <w:vertAlign w:val="subscript"/>
        </w:rPr>
        <w:tab/>
      </w:r>
      <w:r>
        <w:t>=</w:t>
      </w:r>
      <w:r>
        <w:tab/>
        <w:t xml:space="preserve">The fraction of paved road utilization in county </w:t>
      </w:r>
      <w:r w:rsidRPr="6CF3E041">
        <w:rPr>
          <w:i/>
          <w:iCs/>
        </w:rPr>
        <w:t>c</w:t>
      </w:r>
    </w:p>
    <w:p w14:paraId="2655DB07" w14:textId="47A0EA3B" w:rsidR="00017DD6" w:rsidRDefault="00017DD6" w:rsidP="00FA76D4">
      <w:pPr>
        <w:pStyle w:val="NoSpacing"/>
        <w:tabs>
          <w:tab w:val="clear" w:pos="1296"/>
          <w:tab w:val="clear" w:pos="1584"/>
          <w:tab w:val="left" w:pos="1530"/>
          <w:tab w:val="left" w:pos="1800"/>
        </w:tabs>
        <w:ind w:left="0" w:firstLine="0"/>
      </w:pPr>
      <w:r>
        <w:tab/>
      </w:r>
      <w:r w:rsidRPr="00017DD6">
        <w:rPr>
          <w:i/>
        </w:rPr>
        <w:t>AU</w:t>
      </w:r>
      <w:r w:rsidRPr="00017DD6">
        <w:rPr>
          <w:i/>
          <w:vertAlign w:val="subscript"/>
        </w:rPr>
        <w:t>s,t</w:t>
      </w:r>
      <w:r>
        <w:rPr>
          <w:vertAlign w:val="subscript"/>
        </w:rPr>
        <w:tab/>
      </w:r>
      <w:r>
        <w:t>=</w:t>
      </w:r>
      <w:r>
        <w:tab/>
        <w:t xml:space="preserve">The amount of asphalt type </w:t>
      </w:r>
      <w:r>
        <w:rPr>
          <w:i/>
        </w:rPr>
        <w:t xml:space="preserve">t </w:t>
      </w:r>
      <w:r>
        <w:t xml:space="preserve">used in state </w:t>
      </w:r>
      <w:r w:rsidRPr="00017DD6">
        <w:rPr>
          <w:i/>
        </w:rPr>
        <w:t>s</w:t>
      </w:r>
      <w:r>
        <w:rPr>
          <w:i/>
        </w:rPr>
        <w:t xml:space="preserve">, </w:t>
      </w:r>
      <w:r>
        <w:t>in tons of asphalt per year</w:t>
      </w:r>
      <w:r w:rsidR="006452FB">
        <w:t xml:space="preserve">, from </w:t>
      </w:r>
      <w:r w:rsidR="006452FB">
        <w:fldChar w:fldCharType="begin"/>
      </w:r>
      <w:r w:rsidR="006452FB">
        <w:instrText xml:space="preserve"> REF _Ref479156427 \h </w:instrText>
      </w:r>
      <w:r w:rsidR="006452FB">
        <w:fldChar w:fldCharType="separate"/>
      </w:r>
      <w:r w:rsidR="00D264F0">
        <w:t xml:space="preserve">Table </w:t>
      </w:r>
      <w:r w:rsidR="00D264F0">
        <w:rPr>
          <w:noProof/>
        </w:rPr>
        <w:t>1</w:t>
      </w:r>
      <w:r w:rsidR="006452FB">
        <w:fldChar w:fldCharType="end"/>
      </w:r>
    </w:p>
    <w:p w14:paraId="275686AE" w14:textId="77777777" w:rsidR="006452FB" w:rsidRDefault="006452FB" w:rsidP="00FA76D4">
      <w:pPr>
        <w:pStyle w:val="NoSpacing"/>
        <w:tabs>
          <w:tab w:val="clear" w:pos="1296"/>
          <w:tab w:val="clear" w:pos="1584"/>
          <w:tab w:val="left" w:pos="1530"/>
          <w:tab w:val="left" w:pos="1800"/>
        </w:tabs>
        <w:ind w:left="0" w:firstLine="0"/>
      </w:pPr>
    </w:p>
    <w:p w14:paraId="6814C803" w14:textId="3B1454BB" w:rsidR="00B36B7E" w:rsidRPr="00017DD6" w:rsidRDefault="00B36B7E" w:rsidP="00087C80">
      <w:pPr>
        <w:pStyle w:val="NoSpacing"/>
        <w:ind w:left="0" w:firstLine="0"/>
      </w:pPr>
    </w:p>
    <w:p w14:paraId="74DFA48A" w14:textId="78DFB3BB" w:rsidR="00B97E6E" w:rsidRPr="00886F17" w:rsidRDefault="00B97E6E" w:rsidP="003D38C0">
      <w:pPr>
        <w:pStyle w:val="Heading1"/>
      </w:pPr>
      <w:bookmarkStart w:id="7" w:name="_Ref477187901"/>
      <w:r w:rsidRPr="00886F17">
        <w:t>Emission</w:t>
      </w:r>
      <w:r w:rsidR="009944E8">
        <w:t>s</w:t>
      </w:r>
      <w:r w:rsidRPr="00886F17">
        <w:t xml:space="preserve"> Factors</w:t>
      </w:r>
      <w:bookmarkEnd w:id="6"/>
      <w:bookmarkEnd w:id="7"/>
    </w:p>
    <w:p w14:paraId="42B84542" w14:textId="483835B0" w:rsidR="00B97E6E" w:rsidRDefault="00B97E6E" w:rsidP="00646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6132E6">
        <w:rPr>
          <w:szCs w:val="20"/>
        </w:rPr>
        <w:t>Emission</w:t>
      </w:r>
      <w:r w:rsidR="009944E8">
        <w:rPr>
          <w:szCs w:val="20"/>
        </w:rPr>
        <w:t>s</w:t>
      </w:r>
      <w:r w:rsidR="0097551A">
        <w:rPr>
          <w:szCs w:val="20"/>
        </w:rPr>
        <w:t xml:space="preserve"> factors </w:t>
      </w:r>
      <w:r w:rsidR="00646D28">
        <w:rPr>
          <w:szCs w:val="20"/>
        </w:rPr>
        <w:t xml:space="preserve">for </w:t>
      </w:r>
      <w:r w:rsidR="0062717D">
        <w:rPr>
          <w:szCs w:val="20"/>
        </w:rPr>
        <w:t>asphalt paving are</w:t>
      </w:r>
      <w:r w:rsidR="0097551A">
        <w:rPr>
          <w:szCs w:val="20"/>
        </w:rPr>
        <w:t xml:space="preserve"> </w:t>
      </w:r>
      <w:r w:rsidR="0062717D">
        <w:rPr>
          <w:szCs w:val="20"/>
        </w:rPr>
        <w:t xml:space="preserve">reported in </w:t>
      </w:r>
      <w:r w:rsidR="00774CC9">
        <w:rPr>
          <w:szCs w:val="20"/>
        </w:rPr>
        <w:fldChar w:fldCharType="begin"/>
      </w:r>
      <w:r w:rsidR="00774CC9">
        <w:rPr>
          <w:szCs w:val="20"/>
        </w:rPr>
        <w:instrText xml:space="preserve"> REF _Ref479244303 \h </w:instrText>
      </w:r>
      <w:r w:rsidR="00774CC9">
        <w:rPr>
          <w:szCs w:val="20"/>
        </w:rPr>
      </w:r>
      <w:r w:rsidR="00774CC9">
        <w:rPr>
          <w:szCs w:val="20"/>
        </w:rPr>
        <w:fldChar w:fldCharType="separate"/>
      </w:r>
      <w:r w:rsidR="00D264F0">
        <w:t xml:space="preserve">Table </w:t>
      </w:r>
      <w:r w:rsidR="00D264F0">
        <w:rPr>
          <w:noProof/>
        </w:rPr>
        <w:t>4</w:t>
      </w:r>
      <w:r w:rsidR="00774CC9">
        <w:rPr>
          <w:szCs w:val="20"/>
        </w:rPr>
        <w:fldChar w:fldCharType="end"/>
      </w:r>
      <w:r w:rsidR="00774CC9">
        <w:rPr>
          <w:szCs w:val="20"/>
        </w:rPr>
        <w:t xml:space="preserve"> and </w:t>
      </w:r>
      <w:r w:rsidR="00774CC9">
        <w:rPr>
          <w:szCs w:val="20"/>
        </w:rPr>
        <w:fldChar w:fldCharType="begin"/>
      </w:r>
      <w:r w:rsidR="00774CC9">
        <w:rPr>
          <w:szCs w:val="20"/>
        </w:rPr>
        <w:instrText xml:space="preserve"> REF _Ref479244310 \h </w:instrText>
      </w:r>
      <w:r w:rsidR="00774CC9">
        <w:rPr>
          <w:szCs w:val="20"/>
        </w:rPr>
      </w:r>
      <w:r w:rsidR="00774CC9">
        <w:rPr>
          <w:szCs w:val="20"/>
        </w:rPr>
        <w:fldChar w:fldCharType="separate"/>
      </w:r>
      <w:r w:rsidR="00D264F0">
        <w:t xml:space="preserve">Table </w:t>
      </w:r>
      <w:r w:rsidR="00D264F0">
        <w:rPr>
          <w:noProof/>
        </w:rPr>
        <w:t>5</w:t>
      </w:r>
      <w:r w:rsidR="00774CC9">
        <w:rPr>
          <w:szCs w:val="20"/>
        </w:rPr>
        <w:fldChar w:fldCharType="end"/>
      </w:r>
      <w:r w:rsidRPr="006132E6">
        <w:rPr>
          <w:szCs w:val="20"/>
        </w:rPr>
        <w:t xml:space="preserve">. </w:t>
      </w:r>
      <w:r w:rsidR="00646D28">
        <w:rPr>
          <w:szCs w:val="20"/>
        </w:rPr>
        <w:t>The e</w:t>
      </w:r>
      <w:r w:rsidRPr="006132E6">
        <w:rPr>
          <w:szCs w:val="20"/>
        </w:rPr>
        <w:t>mission</w:t>
      </w:r>
      <w:r w:rsidR="009944E8">
        <w:rPr>
          <w:szCs w:val="20"/>
        </w:rPr>
        <w:t>s</w:t>
      </w:r>
      <w:r w:rsidRPr="006132E6">
        <w:rPr>
          <w:szCs w:val="20"/>
        </w:rPr>
        <w:t xml:space="preserve"> factors </w:t>
      </w:r>
      <w:r>
        <w:rPr>
          <w:szCs w:val="20"/>
        </w:rPr>
        <w:t xml:space="preserve">for VOC and </w:t>
      </w:r>
      <w:r w:rsidR="006452FB">
        <w:rPr>
          <w:szCs w:val="20"/>
        </w:rPr>
        <w:t>HAPs</w:t>
      </w:r>
      <w:r w:rsidR="0062717D">
        <w:rPr>
          <w:szCs w:val="20"/>
        </w:rPr>
        <w:t xml:space="preserve"> are developed based on information from material safety and data sheets (MSDS) for cutback</w:t>
      </w:r>
      <w:bookmarkStart w:id="8" w:name="_Ref479334163"/>
      <w:r w:rsidR="00607891">
        <w:rPr>
          <w:rStyle w:val="EndnoteReference"/>
          <w:szCs w:val="20"/>
        </w:rPr>
        <w:endnoteReference w:id="6"/>
      </w:r>
      <w:bookmarkEnd w:id="8"/>
      <w:r w:rsidR="0062717D">
        <w:rPr>
          <w:szCs w:val="20"/>
        </w:rPr>
        <w:t xml:space="preserve"> and emulsified</w:t>
      </w:r>
      <w:bookmarkStart w:id="9" w:name="_Ref479334738"/>
      <w:r w:rsidR="00A641B1">
        <w:rPr>
          <w:rStyle w:val="EndnoteReference"/>
          <w:szCs w:val="20"/>
        </w:rPr>
        <w:endnoteReference w:id="7"/>
      </w:r>
      <w:bookmarkEnd w:id="9"/>
      <w:r w:rsidR="00D264F0">
        <w:rPr>
          <w:szCs w:val="20"/>
        </w:rPr>
        <w:t xml:space="preserve"> asphalt.</w:t>
      </w:r>
    </w:p>
    <w:p w14:paraId="3D798C70" w14:textId="77777777" w:rsidR="006452FB" w:rsidRPr="00646D28" w:rsidRDefault="006452FB" w:rsidP="00646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vertAlign w:val="superscript"/>
        </w:rPr>
      </w:pPr>
    </w:p>
    <w:p w14:paraId="41F8837A" w14:textId="1A35D378" w:rsidR="00064F45" w:rsidRDefault="00064F45" w:rsidP="00064F45">
      <w:pPr>
        <w:pStyle w:val="TableCaption"/>
      </w:pPr>
      <w:bookmarkStart w:id="10" w:name="_Ref479240357"/>
      <w:r>
        <w:t xml:space="preserve">Table </w:t>
      </w:r>
      <w:fldSimple w:instr=" SEQ Table \* ARABIC ">
        <w:r w:rsidR="00D264F0">
          <w:rPr>
            <w:noProof/>
          </w:rPr>
          <w:t>2</w:t>
        </w:r>
      </w:fldSimple>
      <w:bookmarkEnd w:id="10"/>
      <w:r>
        <w:t>. Chemical Composition Assumptions for Cutback Asphalt</w:t>
      </w:r>
    </w:p>
    <w:tbl>
      <w:tblPr>
        <w:tblStyle w:val="TableGrid"/>
        <w:tblW w:w="0" w:type="auto"/>
        <w:jc w:val="center"/>
        <w:tblLook w:val="04A0" w:firstRow="1" w:lastRow="0" w:firstColumn="1" w:lastColumn="0" w:noHBand="0" w:noVBand="1"/>
      </w:tblPr>
      <w:tblGrid>
        <w:gridCol w:w="2394"/>
        <w:gridCol w:w="1494"/>
        <w:gridCol w:w="1200"/>
      </w:tblGrid>
      <w:tr w:rsidR="00754244" w14:paraId="07C11BC3" w14:textId="77777777" w:rsidTr="006452FB">
        <w:trPr>
          <w:tblHeader/>
          <w:jc w:val="center"/>
        </w:trPr>
        <w:tc>
          <w:tcPr>
            <w:tcW w:w="2394" w:type="dxa"/>
            <w:shd w:val="clear" w:color="auto" w:fill="BFBFBF" w:themeFill="background1" w:themeFillShade="BF"/>
            <w:vAlign w:val="center"/>
          </w:tcPr>
          <w:p w14:paraId="7D61A0D4" w14:textId="664450D6" w:rsidR="00754244" w:rsidRPr="00064F45" w:rsidRDefault="00754244" w:rsidP="00064F45">
            <w:pPr>
              <w:widowControl/>
              <w:tabs>
                <w:tab w:val="left" w:pos="0"/>
              </w:tabs>
              <w:jc w:val="center"/>
              <w:rPr>
                <w:b/>
                <w:szCs w:val="20"/>
              </w:rPr>
            </w:pPr>
            <w:r w:rsidRPr="00064F45">
              <w:rPr>
                <w:b/>
                <w:szCs w:val="20"/>
              </w:rPr>
              <w:t>Pollutant</w:t>
            </w:r>
          </w:p>
        </w:tc>
        <w:tc>
          <w:tcPr>
            <w:tcW w:w="1494" w:type="dxa"/>
            <w:shd w:val="clear" w:color="auto" w:fill="BFBFBF" w:themeFill="background1" w:themeFillShade="BF"/>
            <w:vAlign w:val="center"/>
          </w:tcPr>
          <w:p w14:paraId="2563E18C" w14:textId="44F368AF" w:rsidR="00754244" w:rsidRPr="00064F45" w:rsidRDefault="00754244" w:rsidP="00064F45">
            <w:pPr>
              <w:widowControl/>
              <w:tabs>
                <w:tab w:val="left" w:pos="0"/>
              </w:tabs>
              <w:jc w:val="center"/>
              <w:rPr>
                <w:b/>
                <w:szCs w:val="20"/>
              </w:rPr>
            </w:pPr>
            <w:r w:rsidRPr="00064F45">
              <w:rPr>
                <w:b/>
                <w:szCs w:val="20"/>
              </w:rPr>
              <w:t>Average % by Weight</w:t>
            </w:r>
          </w:p>
        </w:tc>
        <w:tc>
          <w:tcPr>
            <w:tcW w:w="1200" w:type="dxa"/>
            <w:shd w:val="clear" w:color="auto" w:fill="BFBFBF" w:themeFill="background1" w:themeFillShade="BF"/>
            <w:vAlign w:val="center"/>
          </w:tcPr>
          <w:p w14:paraId="72CB9933" w14:textId="4554D2E1" w:rsidR="00754244" w:rsidRPr="00064F45" w:rsidRDefault="00754244" w:rsidP="00064F45">
            <w:pPr>
              <w:widowControl/>
              <w:tabs>
                <w:tab w:val="left" w:pos="0"/>
              </w:tabs>
              <w:jc w:val="center"/>
              <w:rPr>
                <w:b/>
                <w:szCs w:val="20"/>
              </w:rPr>
            </w:pPr>
            <w:r w:rsidRPr="00064F45">
              <w:rPr>
                <w:b/>
                <w:szCs w:val="20"/>
              </w:rPr>
              <w:t>% Weight Volatilized</w:t>
            </w:r>
          </w:p>
        </w:tc>
      </w:tr>
      <w:tr w:rsidR="00754244" w14:paraId="1098E7CB" w14:textId="77777777" w:rsidTr="00064F45">
        <w:trPr>
          <w:jc w:val="center"/>
        </w:trPr>
        <w:tc>
          <w:tcPr>
            <w:tcW w:w="2394" w:type="dxa"/>
          </w:tcPr>
          <w:p w14:paraId="1652C06A" w14:textId="7B24E3E3" w:rsidR="00754244" w:rsidRDefault="003E63A0" w:rsidP="00B97E6E">
            <w:pPr>
              <w:widowControl/>
              <w:tabs>
                <w:tab w:val="left" w:pos="0"/>
              </w:tabs>
              <w:rPr>
                <w:szCs w:val="20"/>
              </w:rPr>
            </w:pPr>
            <w:r>
              <w:rPr>
                <w:szCs w:val="20"/>
              </w:rPr>
              <w:t>Naphtha</w:t>
            </w:r>
          </w:p>
        </w:tc>
        <w:tc>
          <w:tcPr>
            <w:tcW w:w="1494" w:type="dxa"/>
            <w:vAlign w:val="center"/>
          </w:tcPr>
          <w:p w14:paraId="7FAC5B4D" w14:textId="65C94C0E" w:rsidR="00754244" w:rsidRDefault="00754244" w:rsidP="00064F45">
            <w:pPr>
              <w:widowControl/>
              <w:tabs>
                <w:tab w:val="left" w:pos="0"/>
              </w:tabs>
              <w:jc w:val="center"/>
              <w:rPr>
                <w:szCs w:val="20"/>
              </w:rPr>
            </w:pPr>
            <w:r>
              <w:rPr>
                <w:szCs w:val="20"/>
              </w:rPr>
              <w:t>40</w:t>
            </w:r>
          </w:p>
        </w:tc>
        <w:tc>
          <w:tcPr>
            <w:tcW w:w="1200" w:type="dxa"/>
            <w:vAlign w:val="center"/>
          </w:tcPr>
          <w:p w14:paraId="782A7A0B" w14:textId="6927480B" w:rsidR="00754244" w:rsidRDefault="00754244" w:rsidP="00064F45">
            <w:pPr>
              <w:widowControl/>
              <w:tabs>
                <w:tab w:val="left" w:pos="0"/>
              </w:tabs>
              <w:jc w:val="center"/>
              <w:rPr>
                <w:szCs w:val="20"/>
              </w:rPr>
            </w:pPr>
            <w:r>
              <w:rPr>
                <w:szCs w:val="20"/>
              </w:rPr>
              <w:t>95</w:t>
            </w:r>
          </w:p>
        </w:tc>
      </w:tr>
      <w:tr w:rsidR="00754244" w14:paraId="476DF3B5" w14:textId="77777777" w:rsidTr="00064F45">
        <w:trPr>
          <w:jc w:val="center"/>
        </w:trPr>
        <w:tc>
          <w:tcPr>
            <w:tcW w:w="2394" w:type="dxa"/>
          </w:tcPr>
          <w:p w14:paraId="55010A85" w14:textId="07DA8913" w:rsidR="00754244" w:rsidRDefault="00754244" w:rsidP="00B97E6E">
            <w:pPr>
              <w:widowControl/>
              <w:tabs>
                <w:tab w:val="left" w:pos="0"/>
              </w:tabs>
              <w:rPr>
                <w:szCs w:val="20"/>
              </w:rPr>
            </w:pPr>
            <w:r>
              <w:rPr>
                <w:szCs w:val="20"/>
              </w:rPr>
              <w:t>Naphthalene &amp; PAH</w:t>
            </w:r>
          </w:p>
        </w:tc>
        <w:tc>
          <w:tcPr>
            <w:tcW w:w="1494" w:type="dxa"/>
            <w:vAlign w:val="center"/>
          </w:tcPr>
          <w:p w14:paraId="23FD7DDD" w14:textId="2975074E" w:rsidR="00754244" w:rsidRDefault="00754244" w:rsidP="00064F45">
            <w:pPr>
              <w:widowControl/>
              <w:tabs>
                <w:tab w:val="left" w:pos="0"/>
              </w:tabs>
              <w:jc w:val="center"/>
              <w:rPr>
                <w:szCs w:val="20"/>
              </w:rPr>
            </w:pPr>
            <w:r>
              <w:rPr>
                <w:szCs w:val="20"/>
              </w:rPr>
              <w:t>0.58</w:t>
            </w:r>
          </w:p>
        </w:tc>
        <w:tc>
          <w:tcPr>
            <w:tcW w:w="1200" w:type="dxa"/>
            <w:vAlign w:val="center"/>
          </w:tcPr>
          <w:p w14:paraId="755B3786" w14:textId="09CD6982" w:rsidR="00754244" w:rsidRDefault="00754244" w:rsidP="00064F45">
            <w:pPr>
              <w:widowControl/>
              <w:tabs>
                <w:tab w:val="left" w:pos="0"/>
              </w:tabs>
              <w:jc w:val="center"/>
              <w:rPr>
                <w:szCs w:val="20"/>
              </w:rPr>
            </w:pPr>
            <w:r w:rsidRPr="00D52F7B">
              <w:rPr>
                <w:szCs w:val="20"/>
              </w:rPr>
              <w:t>95</w:t>
            </w:r>
          </w:p>
        </w:tc>
      </w:tr>
      <w:tr w:rsidR="00754244" w14:paraId="2FF813BA" w14:textId="77777777" w:rsidTr="00064F45">
        <w:trPr>
          <w:jc w:val="center"/>
        </w:trPr>
        <w:tc>
          <w:tcPr>
            <w:tcW w:w="2394" w:type="dxa"/>
          </w:tcPr>
          <w:p w14:paraId="602B5379" w14:textId="771305CA" w:rsidR="00754244" w:rsidRDefault="00754244" w:rsidP="00B97E6E">
            <w:pPr>
              <w:widowControl/>
              <w:tabs>
                <w:tab w:val="left" w:pos="0"/>
              </w:tabs>
              <w:rPr>
                <w:szCs w:val="20"/>
              </w:rPr>
            </w:pPr>
            <w:r>
              <w:rPr>
                <w:szCs w:val="20"/>
              </w:rPr>
              <w:t>Toluene</w:t>
            </w:r>
          </w:p>
        </w:tc>
        <w:tc>
          <w:tcPr>
            <w:tcW w:w="1494" w:type="dxa"/>
            <w:vAlign w:val="center"/>
          </w:tcPr>
          <w:p w14:paraId="792E384C" w14:textId="43E7AA17" w:rsidR="00754244" w:rsidRDefault="00754244" w:rsidP="00064F45">
            <w:pPr>
              <w:widowControl/>
              <w:tabs>
                <w:tab w:val="left" w:pos="0"/>
              </w:tabs>
              <w:jc w:val="center"/>
              <w:rPr>
                <w:szCs w:val="20"/>
              </w:rPr>
            </w:pPr>
            <w:r>
              <w:rPr>
                <w:szCs w:val="20"/>
              </w:rPr>
              <w:t>0.59</w:t>
            </w:r>
          </w:p>
        </w:tc>
        <w:tc>
          <w:tcPr>
            <w:tcW w:w="1200" w:type="dxa"/>
            <w:vAlign w:val="center"/>
          </w:tcPr>
          <w:p w14:paraId="1DE331BE" w14:textId="285547B7" w:rsidR="00754244" w:rsidRDefault="00754244" w:rsidP="00064F45">
            <w:pPr>
              <w:widowControl/>
              <w:tabs>
                <w:tab w:val="left" w:pos="0"/>
              </w:tabs>
              <w:jc w:val="center"/>
              <w:rPr>
                <w:szCs w:val="20"/>
              </w:rPr>
            </w:pPr>
            <w:r w:rsidRPr="00D52F7B">
              <w:rPr>
                <w:szCs w:val="20"/>
              </w:rPr>
              <w:t>95</w:t>
            </w:r>
          </w:p>
        </w:tc>
      </w:tr>
      <w:tr w:rsidR="00754244" w14:paraId="4DEB82FF" w14:textId="77777777" w:rsidTr="00064F45">
        <w:trPr>
          <w:jc w:val="center"/>
        </w:trPr>
        <w:tc>
          <w:tcPr>
            <w:tcW w:w="2394" w:type="dxa"/>
          </w:tcPr>
          <w:p w14:paraId="7DCF0F2F" w14:textId="5F0D5317" w:rsidR="00754244" w:rsidRDefault="00754244" w:rsidP="00B97E6E">
            <w:pPr>
              <w:widowControl/>
              <w:tabs>
                <w:tab w:val="left" w:pos="0"/>
              </w:tabs>
              <w:rPr>
                <w:szCs w:val="20"/>
              </w:rPr>
            </w:pPr>
            <w:r>
              <w:rPr>
                <w:szCs w:val="20"/>
              </w:rPr>
              <w:t>Xylene</w:t>
            </w:r>
          </w:p>
        </w:tc>
        <w:tc>
          <w:tcPr>
            <w:tcW w:w="1494" w:type="dxa"/>
            <w:vAlign w:val="center"/>
          </w:tcPr>
          <w:p w14:paraId="0B866BD9" w14:textId="1D398D1F" w:rsidR="00754244" w:rsidRDefault="00754244" w:rsidP="00064F45">
            <w:pPr>
              <w:widowControl/>
              <w:tabs>
                <w:tab w:val="left" w:pos="0"/>
              </w:tabs>
              <w:jc w:val="center"/>
              <w:rPr>
                <w:szCs w:val="20"/>
              </w:rPr>
            </w:pPr>
            <w:r>
              <w:rPr>
                <w:szCs w:val="20"/>
              </w:rPr>
              <w:t>0.99</w:t>
            </w:r>
          </w:p>
        </w:tc>
        <w:tc>
          <w:tcPr>
            <w:tcW w:w="1200" w:type="dxa"/>
            <w:vAlign w:val="center"/>
          </w:tcPr>
          <w:p w14:paraId="4FFA3C63" w14:textId="6AAD06C1" w:rsidR="00754244" w:rsidRDefault="00754244" w:rsidP="00064F45">
            <w:pPr>
              <w:widowControl/>
              <w:tabs>
                <w:tab w:val="left" w:pos="0"/>
              </w:tabs>
              <w:jc w:val="center"/>
              <w:rPr>
                <w:szCs w:val="20"/>
              </w:rPr>
            </w:pPr>
            <w:r w:rsidRPr="00D52F7B">
              <w:rPr>
                <w:szCs w:val="20"/>
              </w:rPr>
              <w:t>95</w:t>
            </w:r>
          </w:p>
        </w:tc>
      </w:tr>
      <w:tr w:rsidR="00754244" w14:paraId="71F769C2" w14:textId="77777777" w:rsidTr="00064F45">
        <w:trPr>
          <w:jc w:val="center"/>
        </w:trPr>
        <w:tc>
          <w:tcPr>
            <w:tcW w:w="2394" w:type="dxa"/>
          </w:tcPr>
          <w:p w14:paraId="5B1987E8" w14:textId="287FF843" w:rsidR="00754244" w:rsidRDefault="00754244" w:rsidP="00B97E6E">
            <w:pPr>
              <w:widowControl/>
              <w:tabs>
                <w:tab w:val="left" w:pos="0"/>
              </w:tabs>
              <w:rPr>
                <w:szCs w:val="20"/>
              </w:rPr>
            </w:pPr>
            <w:r>
              <w:rPr>
                <w:szCs w:val="20"/>
              </w:rPr>
              <w:t>Benzene</w:t>
            </w:r>
          </w:p>
        </w:tc>
        <w:tc>
          <w:tcPr>
            <w:tcW w:w="1494" w:type="dxa"/>
            <w:vAlign w:val="center"/>
          </w:tcPr>
          <w:p w14:paraId="7D7FB81A" w14:textId="3F0D9D92" w:rsidR="00754244" w:rsidRDefault="00754244" w:rsidP="00064F45">
            <w:pPr>
              <w:widowControl/>
              <w:tabs>
                <w:tab w:val="left" w:pos="0"/>
              </w:tabs>
              <w:jc w:val="center"/>
              <w:rPr>
                <w:szCs w:val="20"/>
              </w:rPr>
            </w:pPr>
            <w:r>
              <w:rPr>
                <w:szCs w:val="20"/>
              </w:rPr>
              <w:t>0.19</w:t>
            </w:r>
          </w:p>
        </w:tc>
        <w:tc>
          <w:tcPr>
            <w:tcW w:w="1200" w:type="dxa"/>
            <w:vAlign w:val="center"/>
          </w:tcPr>
          <w:p w14:paraId="0F0FF35A" w14:textId="0AE8FAB3" w:rsidR="00754244" w:rsidRDefault="00754244" w:rsidP="00064F45">
            <w:pPr>
              <w:widowControl/>
              <w:tabs>
                <w:tab w:val="left" w:pos="0"/>
              </w:tabs>
              <w:jc w:val="center"/>
              <w:rPr>
                <w:szCs w:val="20"/>
              </w:rPr>
            </w:pPr>
            <w:r w:rsidRPr="00D52F7B">
              <w:rPr>
                <w:szCs w:val="20"/>
              </w:rPr>
              <w:t>95</w:t>
            </w:r>
          </w:p>
        </w:tc>
      </w:tr>
      <w:tr w:rsidR="00754244" w14:paraId="2AAD20B1" w14:textId="77777777" w:rsidTr="00064F45">
        <w:trPr>
          <w:jc w:val="center"/>
        </w:trPr>
        <w:tc>
          <w:tcPr>
            <w:tcW w:w="2394" w:type="dxa"/>
          </w:tcPr>
          <w:p w14:paraId="3BA11BCE" w14:textId="2510B66E" w:rsidR="00754244" w:rsidRDefault="00754244" w:rsidP="00B97E6E">
            <w:pPr>
              <w:widowControl/>
              <w:tabs>
                <w:tab w:val="left" w:pos="0"/>
              </w:tabs>
              <w:rPr>
                <w:szCs w:val="20"/>
              </w:rPr>
            </w:pPr>
            <w:r>
              <w:rPr>
                <w:szCs w:val="20"/>
              </w:rPr>
              <w:t>Ethylbenzene</w:t>
            </w:r>
          </w:p>
        </w:tc>
        <w:tc>
          <w:tcPr>
            <w:tcW w:w="1494" w:type="dxa"/>
            <w:vAlign w:val="center"/>
          </w:tcPr>
          <w:p w14:paraId="2EB49011" w14:textId="57C1D9AF" w:rsidR="00754244" w:rsidRDefault="00754244" w:rsidP="00064F45">
            <w:pPr>
              <w:widowControl/>
              <w:tabs>
                <w:tab w:val="left" w:pos="0"/>
              </w:tabs>
              <w:jc w:val="center"/>
              <w:rPr>
                <w:szCs w:val="20"/>
              </w:rPr>
            </w:pPr>
            <w:r>
              <w:rPr>
                <w:szCs w:val="20"/>
              </w:rPr>
              <w:t>0.49</w:t>
            </w:r>
          </w:p>
        </w:tc>
        <w:tc>
          <w:tcPr>
            <w:tcW w:w="1200" w:type="dxa"/>
            <w:vAlign w:val="center"/>
          </w:tcPr>
          <w:p w14:paraId="239F2076" w14:textId="26E65DAD" w:rsidR="00754244" w:rsidRDefault="00754244" w:rsidP="00064F45">
            <w:pPr>
              <w:widowControl/>
              <w:tabs>
                <w:tab w:val="left" w:pos="0"/>
              </w:tabs>
              <w:jc w:val="center"/>
              <w:rPr>
                <w:szCs w:val="20"/>
              </w:rPr>
            </w:pPr>
            <w:r w:rsidRPr="00D52F7B">
              <w:rPr>
                <w:szCs w:val="20"/>
              </w:rPr>
              <w:t>95</w:t>
            </w:r>
          </w:p>
        </w:tc>
      </w:tr>
      <w:tr w:rsidR="00754244" w14:paraId="66DA7973" w14:textId="77777777" w:rsidTr="00064F45">
        <w:trPr>
          <w:jc w:val="center"/>
        </w:trPr>
        <w:tc>
          <w:tcPr>
            <w:tcW w:w="2394" w:type="dxa"/>
          </w:tcPr>
          <w:p w14:paraId="4ECBE743" w14:textId="0D3365F1" w:rsidR="00754244" w:rsidRDefault="00754244" w:rsidP="00B97E6E">
            <w:pPr>
              <w:widowControl/>
              <w:tabs>
                <w:tab w:val="left" w:pos="0"/>
              </w:tabs>
              <w:rPr>
                <w:szCs w:val="20"/>
              </w:rPr>
            </w:pPr>
            <w:r>
              <w:rPr>
                <w:szCs w:val="20"/>
              </w:rPr>
              <w:t>Hydrogen Sulfide</w:t>
            </w:r>
          </w:p>
        </w:tc>
        <w:tc>
          <w:tcPr>
            <w:tcW w:w="1494" w:type="dxa"/>
            <w:vAlign w:val="center"/>
          </w:tcPr>
          <w:p w14:paraId="7F73E1AF" w14:textId="42C8FD8B" w:rsidR="00754244" w:rsidRDefault="00754244" w:rsidP="00064F45">
            <w:pPr>
              <w:widowControl/>
              <w:tabs>
                <w:tab w:val="left" w:pos="0"/>
              </w:tabs>
              <w:jc w:val="center"/>
              <w:rPr>
                <w:szCs w:val="20"/>
              </w:rPr>
            </w:pPr>
            <w:r>
              <w:rPr>
                <w:szCs w:val="20"/>
              </w:rPr>
              <w:t>0.09</w:t>
            </w:r>
          </w:p>
        </w:tc>
        <w:tc>
          <w:tcPr>
            <w:tcW w:w="1200" w:type="dxa"/>
            <w:vAlign w:val="center"/>
          </w:tcPr>
          <w:p w14:paraId="46F9590F" w14:textId="6EA4759C" w:rsidR="00754244" w:rsidRDefault="00754244" w:rsidP="00064F45">
            <w:pPr>
              <w:widowControl/>
              <w:tabs>
                <w:tab w:val="left" w:pos="0"/>
              </w:tabs>
              <w:jc w:val="center"/>
              <w:rPr>
                <w:szCs w:val="20"/>
              </w:rPr>
            </w:pPr>
            <w:r w:rsidRPr="00D52F7B">
              <w:rPr>
                <w:szCs w:val="20"/>
              </w:rPr>
              <w:t>95</w:t>
            </w:r>
          </w:p>
        </w:tc>
      </w:tr>
    </w:tbl>
    <w:p w14:paraId="36E034B3" w14:textId="3B399463" w:rsidR="00607891" w:rsidRDefault="00A641B1" w:rsidP="00A641B1">
      <w:pPr>
        <w:tabs>
          <w:tab w:val="left" w:pos="2070"/>
        </w:tabs>
      </w:pPr>
      <w:bookmarkStart w:id="11" w:name="_Ref479240368"/>
      <w:r>
        <w:tab/>
      </w:r>
      <w:r w:rsidR="00607891" w:rsidRPr="00D264F0">
        <w:rPr>
          <w:i/>
        </w:rPr>
        <w:t>Source:</w:t>
      </w:r>
      <w:r w:rsidR="00607891">
        <w:t xml:space="preserve"> </w:t>
      </w:r>
      <w:r>
        <w:t xml:space="preserve">Average of MSDS values, reference </w:t>
      </w:r>
      <w:r>
        <w:fldChar w:fldCharType="begin"/>
      </w:r>
      <w:r>
        <w:instrText xml:space="preserve"> NOTEREF _Ref479334163 \h </w:instrText>
      </w:r>
      <w:r>
        <w:fldChar w:fldCharType="separate"/>
      </w:r>
      <w:r w:rsidR="00D264F0">
        <w:t>5</w:t>
      </w:r>
      <w:r>
        <w:fldChar w:fldCharType="end"/>
      </w:r>
    </w:p>
    <w:p w14:paraId="2F757376" w14:textId="43F3C2B5" w:rsidR="00592390" w:rsidRDefault="00592390" w:rsidP="00592390">
      <w:pPr>
        <w:pStyle w:val="TableCaption"/>
      </w:pPr>
      <w:bookmarkStart w:id="12" w:name="_Ref479334840"/>
      <w:r>
        <w:t xml:space="preserve">Table </w:t>
      </w:r>
      <w:fldSimple w:instr=" SEQ Table \* ARABIC ">
        <w:r w:rsidR="00D264F0">
          <w:rPr>
            <w:noProof/>
          </w:rPr>
          <w:t>3</w:t>
        </w:r>
      </w:fldSimple>
      <w:bookmarkEnd w:id="11"/>
      <w:bookmarkEnd w:id="12"/>
      <w:r>
        <w:t xml:space="preserve">. Chemical Composition Assumptions for Emulsified Asphalt </w:t>
      </w:r>
    </w:p>
    <w:tbl>
      <w:tblPr>
        <w:tblStyle w:val="TableGrid"/>
        <w:tblW w:w="0" w:type="auto"/>
        <w:jc w:val="center"/>
        <w:tblLook w:val="04A0" w:firstRow="1" w:lastRow="0" w:firstColumn="1" w:lastColumn="0" w:noHBand="0" w:noVBand="1"/>
      </w:tblPr>
      <w:tblGrid>
        <w:gridCol w:w="2394"/>
        <w:gridCol w:w="1440"/>
        <w:gridCol w:w="1173"/>
      </w:tblGrid>
      <w:tr w:rsidR="00754244" w14:paraId="6AD04C28" w14:textId="77777777" w:rsidTr="006452FB">
        <w:trPr>
          <w:jc w:val="center"/>
        </w:trPr>
        <w:tc>
          <w:tcPr>
            <w:tcW w:w="2394" w:type="dxa"/>
            <w:shd w:val="clear" w:color="auto" w:fill="BFBFBF" w:themeFill="background1" w:themeFillShade="BF"/>
            <w:vAlign w:val="center"/>
          </w:tcPr>
          <w:p w14:paraId="0267A28E" w14:textId="43E592D1" w:rsidR="00754244" w:rsidRDefault="00754244" w:rsidP="00592390">
            <w:pPr>
              <w:widowControl/>
              <w:tabs>
                <w:tab w:val="left" w:pos="0"/>
              </w:tabs>
              <w:jc w:val="center"/>
              <w:rPr>
                <w:szCs w:val="20"/>
              </w:rPr>
            </w:pPr>
            <w:r w:rsidRPr="00064F45">
              <w:rPr>
                <w:b/>
                <w:szCs w:val="20"/>
              </w:rPr>
              <w:t>Pollutant</w:t>
            </w:r>
          </w:p>
        </w:tc>
        <w:tc>
          <w:tcPr>
            <w:tcW w:w="1440" w:type="dxa"/>
            <w:shd w:val="clear" w:color="auto" w:fill="BFBFBF" w:themeFill="background1" w:themeFillShade="BF"/>
            <w:vAlign w:val="center"/>
          </w:tcPr>
          <w:p w14:paraId="5CD3C8D9" w14:textId="593E31A4" w:rsidR="00754244" w:rsidRDefault="00754244" w:rsidP="00592390">
            <w:pPr>
              <w:widowControl/>
              <w:tabs>
                <w:tab w:val="left" w:pos="0"/>
              </w:tabs>
              <w:jc w:val="center"/>
              <w:rPr>
                <w:szCs w:val="20"/>
              </w:rPr>
            </w:pPr>
            <w:r w:rsidRPr="00064F45">
              <w:rPr>
                <w:b/>
                <w:szCs w:val="20"/>
              </w:rPr>
              <w:t>Average % by Weight</w:t>
            </w:r>
          </w:p>
        </w:tc>
        <w:tc>
          <w:tcPr>
            <w:tcW w:w="1173" w:type="dxa"/>
            <w:shd w:val="clear" w:color="auto" w:fill="BFBFBF" w:themeFill="background1" w:themeFillShade="BF"/>
            <w:vAlign w:val="center"/>
          </w:tcPr>
          <w:p w14:paraId="2C8E5143" w14:textId="1579B7C8" w:rsidR="00754244" w:rsidRDefault="00754244" w:rsidP="00592390">
            <w:pPr>
              <w:widowControl/>
              <w:tabs>
                <w:tab w:val="left" w:pos="0"/>
              </w:tabs>
              <w:jc w:val="center"/>
              <w:rPr>
                <w:szCs w:val="20"/>
              </w:rPr>
            </w:pPr>
            <w:r w:rsidRPr="00064F45">
              <w:rPr>
                <w:b/>
                <w:szCs w:val="20"/>
              </w:rPr>
              <w:t>% Weight Volatilized</w:t>
            </w:r>
          </w:p>
        </w:tc>
      </w:tr>
      <w:tr w:rsidR="00754244" w14:paraId="27A1B210" w14:textId="77777777" w:rsidTr="006452FB">
        <w:trPr>
          <w:jc w:val="center"/>
        </w:trPr>
        <w:tc>
          <w:tcPr>
            <w:tcW w:w="2394" w:type="dxa"/>
          </w:tcPr>
          <w:p w14:paraId="54068C0C" w14:textId="2A824A66" w:rsidR="00754244" w:rsidRDefault="003E63A0" w:rsidP="00780C71">
            <w:pPr>
              <w:widowControl/>
              <w:tabs>
                <w:tab w:val="left" w:pos="0"/>
              </w:tabs>
              <w:rPr>
                <w:szCs w:val="20"/>
              </w:rPr>
            </w:pPr>
            <w:r>
              <w:rPr>
                <w:szCs w:val="20"/>
              </w:rPr>
              <w:t>Naphtha</w:t>
            </w:r>
          </w:p>
        </w:tc>
        <w:tc>
          <w:tcPr>
            <w:tcW w:w="1440" w:type="dxa"/>
            <w:vAlign w:val="center"/>
          </w:tcPr>
          <w:p w14:paraId="1A378965" w14:textId="20C1674F" w:rsidR="00754244" w:rsidRDefault="00754244" w:rsidP="00592390">
            <w:pPr>
              <w:widowControl/>
              <w:tabs>
                <w:tab w:val="left" w:pos="0"/>
              </w:tabs>
              <w:jc w:val="center"/>
              <w:rPr>
                <w:szCs w:val="20"/>
              </w:rPr>
            </w:pPr>
            <w:r>
              <w:rPr>
                <w:szCs w:val="20"/>
              </w:rPr>
              <w:t>10</w:t>
            </w:r>
          </w:p>
        </w:tc>
        <w:tc>
          <w:tcPr>
            <w:tcW w:w="1173" w:type="dxa"/>
            <w:vAlign w:val="center"/>
          </w:tcPr>
          <w:p w14:paraId="63FE236B" w14:textId="44F8EE51" w:rsidR="00754244" w:rsidRDefault="00754244" w:rsidP="00592390">
            <w:pPr>
              <w:widowControl/>
              <w:tabs>
                <w:tab w:val="left" w:pos="0"/>
              </w:tabs>
              <w:jc w:val="center"/>
              <w:rPr>
                <w:szCs w:val="20"/>
              </w:rPr>
            </w:pPr>
            <w:r>
              <w:rPr>
                <w:szCs w:val="20"/>
              </w:rPr>
              <w:t>95</w:t>
            </w:r>
          </w:p>
        </w:tc>
      </w:tr>
      <w:tr w:rsidR="00754244" w14:paraId="5617A74D" w14:textId="77777777" w:rsidTr="006452FB">
        <w:trPr>
          <w:jc w:val="center"/>
        </w:trPr>
        <w:tc>
          <w:tcPr>
            <w:tcW w:w="2394" w:type="dxa"/>
          </w:tcPr>
          <w:p w14:paraId="0138E2C3" w14:textId="35CE6D48" w:rsidR="00754244" w:rsidRDefault="00754244" w:rsidP="00B97E6E">
            <w:pPr>
              <w:widowControl/>
              <w:tabs>
                <w:tab w:val="left" w:pos="0"/>
              </w:tabs>
              <w:rPr>
                <w:szCs w:val="20"/>
              </w:rPr>
            </w:pPr>
            <w:r>
              <w:rPr>
                <w:szCs w:val="20"/>
              </w:rPr>
              <w:t>Naphthalene &amp; PAH</w:t>
            </w:r>
          </w:p>
        </w:tc>
        <w:tc>
          <w:tcPr>
            <w:tcW w:w="1440" w:type="dxa"/>
            <w:vAlign w:val="center"/>
          </w:tcPr>
          <w:p w14:paraId="7E60093C" w14:textId="36A4F746" w:rsidR="00754244" w:rsidRDefault="00754244" w:rsidP="00592390">
            <w:pPr>
              <w:widowControl/>
              <w:tabs>
                <w:tab w:val="left" w:pos="0"/>
              </w:tabs>
              <w:jc w:val="center"/>
              <w:rPr>
                <w:szCs w:val="20"/>
              </w:rPr>
            </w:pPr>
            <w:r>
              <w:rPr>
                <w:szCs w:val="20"/>
              </w:rPr>
              <w:t>0.29</w:t>
            </w:r>
          </w:p>
        </w:tc>
        <w:tc>
          <w:tcPr>
            <w:tcW w:w="1173" w:type="dxa"/>
            <w:vAlign w:val="center"/>
          </w:tcPr>
          <w:p w14:paraId="0C0C7CAD" w14:textId="1CDB69FA" w:rsidR="00754244" w:rsidRDefault="00754244" w:rsidP="00592390">
            <w:pPr>
              <w:widowControl/>
              <w:tabs>
                <w:tab w:val="left" w:pos="0"/>
              </w:tabs>
              <w:jc w:val="center"/>
              <w:rPr>
                <w:szCs w:val="20"/>
              </w:rPr>
            </w:pPr>
            <w:r>
              <w:rPr>
                <w:szCs w:val="20"/>
              </w:rPr>
              <w:t>95</w:t>
            </w:r>
          </w:p>
        </w:tc>
      </w:tr>
      <w:tr w:rsidR="00754244" w14:paraId="3479EF1D" w14:textId="77777777" w:rsidTr="006452FB">
        <w:trPr>
          <w:jc w:val="center"/>
        </w:trPr>
        <w:tc>
          <w:tcPr>
            <w:tcW w:w="2394" w:type="dxa"/>
          </w:tcPr>
          <w:p w14:paraId="647A267D" w14:textId="6CCA1CD7" w:rsidR="00754244" w:rsidRDefault="00754244" w:rsidP="00B97E6E">
            <w:pPr>
              <w:widowControl/>
              <w:tabs>
                <w:tab w:val="left" w:pos="0"/>
              </w:tabs>
              <w:rPr>
                <w:szCs w:val="20"/>
              </w:rPr>
            </w:pPr>
            <w:r>
              <w:rPr>
                <w:szCs w:val="20"/>
              </w:rPr>
              <w:t>Hydrogen Sulfide</w:t>
            </w:r>
          </w:p>
        </w:tc>
        <w:tc>
          <w:tcPr>
            <w:tcW w:w="1440" w:type="dxa"/>
            <w:vAlign w:val="center"/>
          </w:tcPr>
          <w:p w14:paraId="3D236A5E" w14:textId="5360F33B" w:rsidR="00754244" w:rsidRDefault="00754244" w:rsidP="00592390">
            <w:pPr>
              <w:widowControl/>
              <w:tabs>
                <w:tab w:val="left" w:pos="0"/>
              </w:tabs>
              <w:jc w:val="center"/>
              <w:rPr>
                <w:szCs w:val="20"/>
              </w:rPr>
            </w:pPr>
            <w:r>
              <w:rPr>
                <w:szCs w:val="20"/>
              </w:rPr>
              <w:t>0.09</w:t>
            </w:r>
          </w:p>
        </w:tc>
        <w:tc>
          <w:tcPr>
            <w:tcW w:w="1173" w:type="dxa"/>
            <w:vAlign w:val="center"/>
          </w:tcPr>
          <w:p w14:paraId="2FC505BD" w14:textId="287D596A" w:rsidR="00754244" w:rsidRDefault="00754244" w:rsidP="00592390">
            <w:pPr>
              <w:widowControl/>
              <w:tabs>
                <w:tab w:val="left" w:pos="0"/>
              </w:tabs>
              <w:jc w:val="center"/>
              <w:rPr>
                <w:szCs w:val="20"/>
              </w:rPr>
            </w:pPr>
            <w:r>
              <w:rPr>
                <w:szCs w:val="20"/>
              </w:rPr>
              <w:t>95</w:t>
            </w:r>
          </w:p>
        </w:tc>
      </w:tr>
    </w:tbl>
    <w:p w14:paraId="0F6AD8DF" w14:textId="0811E241" w:rsidR="00592390" w:rsidRDefault="00D264F0" w:rsidP="002938EC">
      <w:pPr>
        <w:widowControl/>
        <w:tabs>
          <w:tab w:val="left" w:pos="0"/>
          <w:tab w:val="left" w:pos="2070"/>
        </w:tabs>
        <w:rPr>
          <w:szCs w:val="20"/>
        </w:rPr>
      </w:pPr>
      <w:r>
        <w:rPr>
          <w:szCs w:val="20"/>
        </w:rPr>
        <w:tab/>
      </w:r>
      <w:r w:rsidRPr="00D264F0">
        <w:rPr>
          <w:i/>
          <w:szCs w:val="20"/>
        </w:rPr>
        <w:t>Source</w:t>
      </w:r>
      <w:r w:rsidR="002938EC" w:rsidRPr="00D264F0">
        <w:rPr>
          <w:i/>
          <w:szCs w:val="20"/>
        </w:rPr>
        <w:t>:</w:t>
      </w:r>
      <w:r w:rsidR="002938EC">
        <w:rPr>
          <w:szCs w:val="20"/>
        </w:rPr>
        <w:t xml:space="preserve"> </w:t>
      </w:r>
      <w:r w:rsidR="002938EC">
        <w:t xml:space="preserve">Average of MSDS values, reference </w:t>
      </w:r>
      <w:r w:rsidR="002938EC">
        <w:fldChar w:fldCharType="begin"/>
      </w:r>
      <w:r w:rsidR="002938EC">
        <w:instrText xml:space="preserve"> NOTEREF _Ref479334738 \h </w:instrText>
      </w:r>
      <w:r w:rsidR="002938EC">
        <w:fldChar w:fldCharType="separate"/>
      </w:r>
      <w:r>
        <w:t>6</w:t>
      </w:r>
      <w:r w:rsidR="002938EC">
        <w:fldChar w:fldCharType="end"/>
      </w:r>
    </w:p>
    <w:p w14:paraId="3F7E318F" w14:textId="07C7C17A" w:rsidR="00592390" w:rsidRDefault="006452FB" w:rsidP="00D1093B">
      <w:pPr>
        <w:tabs>
          <w:tab w:val="left" w:pos="2070"/>
        </w:tabs>
        <w:rPr>
          <w:szCs w:val="20"/>
        </w:rPr>
      </w:pPr>
      <w:r>
        <w:rPr>
          <w:szCs w:val="20"/>
        </w:rPr>
        <w:t>Emissions factors for HAPs</w:t>
      </w:r>
      <w:r w:rsidR="00592390">
        <w:rPr>
          <w:szCs w:val="20"/>
        </w:rPr>
        <w:t xml:space="preserve"> are calculated using the assumptions found in </w:t>
      </w:r>
      <w:r w:rsidR="00592390">
        <w:rPr>
          <w:szCs w:val="20"/>
        </w:rPr>
        <w:fldChar w:fldCharType="begin"/>
      </w:r>
      <w:r w:rsidR="00592390">
        <w:rPr>
          <w:szCs w:val="20"/>
        </w:rPr>
        <w:instrText xml:space="preserve"> REF _Ref479240357 \h </w:instrText>
      </w:r>
      <w:r w:rsidR="00592390">
        <w:rPr>
          <w:szCs w:val="20"/>
        </w:rPr>
      </w:r>
      <w:r w:rsidR="00592390">
        <w:rPr>
          <w:szCs w:val="20"/>
        </w:rPr>
        <w:fldChar w:fldCharType="separate"/>
      </w:r>
      <w:r w:rsidR="00D264F0">
        <w:t xml:space="preserve">Table </w:t>
      </w:r>
      <w:r w:rsidR="00D264F0">
        <w:rPr>
          <w:noProof/>
        </w:rPr>
        <w:t>2</w:t>
      </w:r>
      <w:r w:rsidR="00592390">
        <w:rPr>
          <w:szCs w:val="20"/>
        </w:rPr>
        <w:fldChar w:fldCharType="end"/>
      </w:r>
      <w:r w:rsidR="00592390">
        <w:rPr>
          <w:szCs w:val="20"/>
        </w:rPr>
        <w:t xml:space="preserve"> and</w:t>
      </w:r>
      <w:r w:rsidR="00D1093B">
        <w:rPr>
          <w:szCs w:val="20"/>
        </w:rPr>
        <w:t xml:space="preserve"> </w:t>
      </w:r>
      <w:r w:rsidR="00D1093B">
        <w:rPr>
          <w:szCs w:val="20"/>
        </w:rPr>
        <w:fldChar w:fldCharType="begin"/>
      </w:r>
      <w:r w:rsidR="00D1093B">
        <w:rPr>
          <w:szCs w:val="20"/>
        </w:rPr>
        <w:instrText xml:space="preserve"> REF _Ref479334840 \h </w:instrText>
      </w:r>
      <w:r w:rsidR="00D1093B">
        <w:rPr>
          <w:szCs w:val="20"/>
        </w:rPr>
      </w:r>
      <w:r w:rsidR="00D1093B">
        <w:rPr>
          <w:szCs w:val="20"/>
        </w:rPr>
        <w:fldChar w:fldCharType="separate"/>
      </w:r>
      <w:r w:rsidR="00D1093B">
        <w:t xml:space="preserve">Table </w:t>
      </w:r>
      <w:r w:rsidR="00D1093B">
        <w:rPr>
          <w:noProof/>
        </w:rPr>
        <w:t>3</w:t>
      </w:r>
      <w:r w:rsidR="00D1093B">
        <w:rPr>
          <w:szCs w:val="20"/>
        </w:rPr>
        <w:fldChar w:fldCharType="end"/>
      </w:r>
      <w:r w:rsidR="00592390">
        <w:rPr>
          <w:szCs w:val="20"/>
        </w:rPr>
        <w:t xml:space="preserve">. The total amount of cutback asphalt used </w:t>
      </w:r>
      <w:r w:rsidR="00062BA4">
        <w:rPr>
          <w:szCs w:val="20"/>
        </w:rPr>
        <w:t xml:space="preserve">nationally </w:t>
      </w:r>
      <w:r w:rsidR="00592390">
        <w:rPr>
          <w:szCs w:val="20"/>
        </w:rPr>
        <w:t>is 1</w:t>
      </w:r>
      <w:r w:rsidR="006A69D3">
        <w:rPr>
          <w:szCs w:val="20"/>
        </w:rPr>
        <w:t>90,613</w:t>
      </w:r>
      <w:r w:rsidR="00592390">
        <w:rPr>
          <w:szCs w:val="20"/>
        </w:rPr>
        <w:t xml:space="preserve"> tons and the amount of emulsified asphalt </w:t>
      </w:r>
      <w:r w:rsidR="00ED5EE9">
        <w:rPr>
          <w:szCs w:val="20"/>
        </w:rPr>
        <w:t>used is</w:t>
      </w:r>
      <w:r w:rsidR="00592390">
        <w:rPr>
          <w:szCs w:val="20"/>
        </w:rPr>
        <w:t xml:space="preserve"> 1,3</w:t>
      </w:r>
      <w:r w:rsidR="006A69D3">
        <w:rPr>
          <w:szCs w:val="20"/>
        </w:rPr>
        <w:t>74,693</w:t>
      </w:r>
      <w:r w:rsidR="00592390">
        <w:rPr>
          <w:szCs w:val="20"/>
        </w:rPr>
        <w:t xml:space="preserve"> tons</w:t>
      </w:r>
      <w:r w:rsidR="00ED5EE9">
        <w:rPr>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592390" w14:paraId="01B790C1" w14:textId="77777777" w:rsidTr="00EB4B5B">
        <w:trPr>
          <w:trHeight w:val="720"/>
        </w:trPr>
        <w:tc>
          <w:tcPr>
            <w:tcW w:w="8748" w:type="dxa"/>
            <w:vAlign w:val="center"/>
          </w:tcPr>
          <w:p w14:paraId="1BF50574" w14:textId="7FAE39E0" w:rsidR="00592390" w:rsidRDefault="00CC6604" w:rsidP="00EB4B5B">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Z</m:t>
                    </m:r>
                  </m:e>
                  <m:sub>
                    <m:r>
                      <w:rPr>
                        <w:rFonts w:ascii="Cambria Math" w:hAnsi="Cambria Math"/>
                        <w:szCs w:val="20"/>
                      </w:rPr>
                      <m:t>US,p,t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AU</m:t>
                    </m:r>
                  </m:e>
                  <m:sub>
                    <m:r>
                      <w:rPr>
                        <w:rFonts w:ascii="Cambria Math" w:hAnsi="Cambria Math"/>
                        <w:szCs w:val="20"/>
                      </w:rPr>
                      <m:t>US,t</m:t>
                    </m:r>
                  </m:sub>
                </m:sSub>
                <m:r>
                  <w:rPr>
                    <w:rFonts w:ascii="Cambria Math" w:hAnsi="Cambria Math"/>
                    <w:szCs w:val="20"/>
                  </w:rPr>
                  <m:t>×2000</m:t>
                </m:r>
                <m:f>
                  <m:fPr>
                    <m:ctrlPr>
                      <w:rPr>
                        <w:rFonts w:ascii="Cambria Math" w:hAnsi="Cambria Math"/>
                        <w:i/>
                        <w:szCs w:val="20"/>
                      </w:rPr>
                    </m:ctrlPr>
                  </m:fPr>
                  <m:num>
                    <m:r>
                      <w:rPr>
                        <w:rFonts w:ascii="Cambria Math" w:hAnsi="Cambria Math"/>
                        <w:szCs w:val="20"/>
                      </w:rPr>
                      <m:t>lbs.</m:t>
                    </m:r>
                  </m:num>
                  <m:den>
                    <m:r>
                      <w:rPr>
                        <w:rFonts w:ascii="Cambria Math" w:hAnsi="Cambria Math"/>
                        <w:szCs w:val="20"/>
                      </w:rPr>
                      <m:t>ton</m:t>
                    </m:r>
                  </m:den>
                </m:f>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p,t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%V</m:t>
                    </m:r>
                  </m:e>
                  <m:sub>
                    <m:r>
                      <w:rPr>
                        <w:rFonts w:ascii="Cambria Math" w:hAnsi="Cambria Math"/>
                        <w:szCs w:val="20"/>
                      </w:rPr>
                      <m:t>p</m:t>
                    </m:r>
                  </m:sub>
                </m:sSub>
              </m:oMath>
            </m:oMathPara>
          </w:p>
        </w:tc>
        <w:tc>
          <w:tcPr>
            <w:tcW w:w="828" w:type="dxa"/>
            <w:vAlign w:val="center"/>
          </w:tcPr>
          <w:p w14:paraId="21DEF707" w14:textId="77777777" w:rsidR="00592390" w:rsidRPr="00986448" w:rsidRDefault="00592390" w:rsidP="004F6451">
            <w:pPr>
              <w:pStyle w:val="ListParagraph"/>
              <w:widowControl/>
              <w:numPr>
                <w:ilvl w:val="0"/>
                <w:numId w:val="10"/>
              </w:numPr>
              <w:autoSpaceDE/>
              <w:autoSpaceDN/>
              <w:adjustRightInd/>
              <w:spacing w:after="200"/>
              <w:jc w:val="center"/>
              <w:rPr>
                <w:szCs w:val="20"/>
              </w:rPr>
            </w:pPr>
          </w:p>
        </w:tc>
      </w:tr>
      <w:tr w:rsidR="00EB4B5B" w14:paraId="66B08FE1" w14:textId="77777777" w:rsidTr="00EB4B5B">
        <w:trPr>
          <w:trHeight w:val="720"/>
        </w:trPr>
        <w:tc>
          <w:tcPr>
            <w:tcW w:w="8748" w:type="dxa"/>
            <w:vAlign w:val="center"/>
          </w:tcPr>
          <w:p w14:paraId="7A69C005" w14:textId="23F4A288" w:rsidR="00EB4B5B" w:rsidRDefault="00CC6604" w:rsidP="00EB4B5B">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p,t</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Z</m:t>
                        </m:r>
                      </m:e>
                      <m:sub>
                        <m:r>
                          <w:rPr>
                            <w:rFonts w:ascii="Cambria Math" w:hAnsi="Cambria Math"/>
                            <w:szCs w:val="20"/>
                          </w:rPr>
                          <m:t>US,p,t</m:t>
                        </m:r>
                      </m:sub>
                    </m:sSub>
                  </m:num>
                  <m:den>
                    <m:sSub>
                      <m:sSubPr>
                        <m:ctrlPr>
                          <w:rPr>
                            <w:rFonts w:ascii="Cambria Math" w:hAnsi="Cambria Math"/>
                            <w:i/>
                            <w:szCs w:val="20"/>
                          </w:rPr>
                        </m:ctrlPr>
                      </m:sSubPr>
                      <m:e>
                        <m:r>
                          <w:rPr>
                            <w:rFonts w:ascii="Cambria Math" w:hAnsi="Cambria Math"/>
                            <w:szCs w:val="20"/>
                          </w:rPr>
                          <m:t>AU</m:t>
                        </m:r>
                      </m:e>
                      <m:sub>
                        <m:r>
                          <w:rPr>
                            <w:rFonts w:ascii="Cambria Math" w:hAnsi="Cambria Math"/>
                            <w:szCs w:val="20"/>
                          </w:rPr>
                          <m:t>US,t</m:t>
                        </m:r>
                      </m:sub>
                    </m:sSub>
                  </m:den>
                </m:f>
              </m:oMath>
            </m:oMathPara>
          </w:p>
        </w:tc>
        <w:tc>
          <w:tcPr>
            <w:tcW w:w="828" w:type="dxa"/>
            <w:vAlign w:val="center"/>
          </w:tcPr>
          <w:p w14:paraId="45F86E69" w14:textId="77777777" w:rsidR="00EB4B5B" w:rsidRPr="00986448" w:rsidRDefault="00EB4B5B" w:rsidP="004F6451">
            <w:pPr>
              <w:pStyle w:val="ListParagraph"/>
              <w:widowControl/>
              <w:numPr>
                <w:ilvl w:val="0"/>
                <w:numId w:val="10"/>
              </w:numPr>
              <w:autoSpaceDE/>
              <w:autoSpaceDN/>
              <w:adjustRightInd/>
              <w:spacing w:after="200"/>
              <w:jc w:val="center"/>
              <w:rPr>
                <w:szCs w:val="20"/>
              </w:rPr>
            </w:pPr>
          </w:p>
        </w:tc>
      </w:tr>
    </w:tbl>
    <w:p w14:paraId="41B01A7D" w14:textId="540E13AE" w:rsidR="00592390" w:rsidRDefault="00ED5EE9" w:rsidP="00B97E6E">
      <w:pPr>
        <w:widowControl/>
        <w:tabs>
          <w:tab w:val="left" w:pos="0"/>
        </w:tabs>
        <w:rPr>
          <w:szCs w:val="20"/>
        </w:rPr>
      </w:pPr>
      <w:r>
        <w:rPr>
          <w:szCs w:val="20"/>
        </w:rPr>
        <w:t>Where:</w:t>
      </w:r>
    </w:p>
    <w:p w14:paraId="011631DB" w14:textId="4C2E4508" w:rsidR="00EB4B5B" w:rsidRPr="00EB4B5B" w:rsidRDefault="00ED5EE9" w:rsidP="00062BA4">
      <w:pPr>
        <w:pStyle w:val="NoSpacing"/>
        <w:tabs>
          <w:tab w:val="clear" w:pos="1296"/>
          <w:tab w:val="clear" w:pos="1584"/>
          <w:tab w:val="left" w:pos="1530"/>
          <w:tab w:val="left" w:pos="1800"/>
        </w:tabs>
        <w:ind w:left="1800" w:hanging="1800"/>
      </w:pPr>
      <w:r>
        <w:tab/>
      </w:r>
      <w:r w:rsidR="00514958" w:rsidRPr="00017DD6">
        <w:rPr>
          <w:i/>
        </w:rPr>
        <w:t>Z</w:t>
      </w:r>
      <w:r w:rsidR="00062BA4" w:rsidRPr="00062BA4">
        <w:rPr>
          <w:i/>
          <w:vertAlign w:val="subscript"/>
        </w:rPr>
        <w:t>US,</w:t>
      </w:r>
      <w:r w:rsidR="00EB4B5B" w:rsidRPr="00017DD6">
        <w:rPr>
          <w:i/>
          <w:vertAlign w:val="subscript"/>
        </w:rPr>
        <w:t>p</w:t>
      </w:r>
      <w:r w:rsidR="00514958" w:rsidRPr="00017DD6">
        <w:rPr>
          <w:i/>
          <w:vertAlign w:val="subscript"/>
        </w:rPr>
        <w:t>,t</w:t>
      </w:r>
      <w:r w:rsidR="00EB4B5B">
        <w:rPr>
          <w:vertAlign w:val="subscript"/>
        </w:rPr>
        <w:tab/>
      </w:r>
      <w:r w:rsidR="00EB4B5B">
        <w:t>=</w:t>
      </w:r>
      <w:r w:rsidR="00EB4B5B">
        <w:tab/>
        <w:t xml:space="preserve">The amount of pollutant </w:t>
      </w:r>
      <w:r w:rsidR="00EB4B5B">
        <w:rPr>
          <w:i/>
        </w:rPr>
        <w:t xml:space="preserve">p </w:t>
      </w:r>
      <w:r w:rsidR="00EB4B5B">
        <w:t xml:space="preserve">emitted from </w:t>
      </w:r>
      <w:r w:rsidR="00514958">
        <w:t xml:space="preserve">use of </w:t>
      </w:r>
      <w:r w:rsidR="00EB4B5B">
        <w:t xml:space="preserve">asphalt </w:t>
      </w:r>
      <w:r w:rsidR="00514958">
        <w:t xml:space="preserve">type </w:t>
      </w:r>
      <w:r w:rsidR="00514958" w:rsidRPr="00514958">
        <w:rPr>
          <w:i/>
        </w:rPr>
        <w:t>t</w:t>
      </w:r>
      <w:r w:rsidR="00062BA4">
        <w:t xml:space="preserve"> in the United States</w:t>
      </w:r>
      <w:r w:rsidR="00EB4B5B" w:rsidRPr="00514958">
        <w:rPr>
          <w:i/>
        </w:rPr>
        <w:t>,</w:t>
      </w:r>
      <w:r w:rsidR="00EB4B5B">
        <w:t xml:space="preserve"> in lbs. of pollutant per year</w:t>
      </w:r>
    </w:p>
    <w:p w14:paraId="5B5B92E1" w14:textId="04F81717" w:rsidR="00ED5EE9" w:rsidRDefault="00EB4B5B" w:rsidP="00FA76D4">
      <w:pPr>
        <w:pStyle w:val="NoSpacing"/>
        <w:tabs>
          <w:tab w:val="clear" w:pos="1296"/>
          <w:tab w:val="clear" w:pos="1584"/>
          <w:tab w:val="left" w:pos="1530"/>
          <w:tab w:val="left" w:pos="1800"/>
        </w:tabs>
        <w:ind w:left="0" w:firstLine="0"/>
      </w:pPr>
      <w:r>
        <w:tab/>
      </w:r>
      <w:r w:rsidR="00ED5EE9" w:rsidRPr="00017DD6">
        <w:rPr>
          <w:i/>
        </w:rPr>
        <w:t>EF</w:t>
      </w:r>
      <w:r w:rsidR="00ED5EE9" w:rsidRPr="00017DD6">
        <w:rPr>
          <w:i/>
          <w:vertAlign w:val="subscript"/>
        </w:rPr>
        <w:t>p,t</w:t>
      </w:r>
      <w:r w:rsidR="00ED5EE9">
        <w:rPr>
          <w:vertAlign w:val="subscript"/>
        </w:rPr>
        <w:tab/>
      </w:r>
      <w:r w:rsidR="00ED5EE9">
        <w:t>=</w:t>
      </w:r>
      <w:r w:rsidR="00ED5EE9">
        <w:tab/>
        <w:t xml:space="preserve">Emissions factor for pollutant </w:t>
      </w:r>
      <w:r w:rsidR="00ED5EE9">
        <w:rPr>
          <w:i/>
        </w:rPr>
        <w:t>p</w:t>
      </w:r>
      <w:r w:rsidR="00D9741A">
        <w:rPr>
          <w:i/>
        </w:rPr>
        <w:t xml:space="preserve"> </w:t>
      </w:r>
      <w:r w:rsidR="00D9741A">
        <w:t xml:space="preserve">from asphalt type </w:t>
      </w:r>
      <w:r w:rsidR="00D9741A">
        <w:rPr>
          <w:i/>
        </w:rPr>
        <w:t>t</w:t>
      </w:r>
      <w:r w:rsidR="00ED5EE9">
        <w:rPr>
          <w:i/>
        </w:rPr>
        <w:t xml:space="preserve">, </w:t>
      </w:r>
      <w:r w:rsidR="00ED5EE9">
        <w:t>in lbs. of p</w:t>
      </w:r>
      <w:r w:rsidR="00D9741A">
        <w:t>ollutant per ton of asphalt</w:t>
      </w:r>
      <w:r w:rsidR="00ED5EE9">
        <w:t xml:space="preserve"> </w:t>
      </w:r>
      <w:r w:rsidR="00ED5EE9">
        <w:tab/>
      </w:r>
    </w:p>
    <w:p w14:paraId="41617D3B" w14:textId="667AA4C9" w:rsidR="00ED5EE9" w:rsidRDefault="00ED5EE9" w:rsidP="00FA76D4">
      <w:pPr>
        <w:pStyle w:val="NoSpacing"/>
        <w:tabs>
          <w:tab w:val="clear" w:pos="1296"/>
          <w:tab w:val="clear" w:pos="1584"/>
          <w:tab w:val="left" w:pos="1530"/>
          <w:tab w:val="left" w:pos="1800"/>
        </w:tabs>
        <w:ind w:left="0" w:firstLine="0"/>
      </w:pPr>
      <w:r>
        <w:tab/>
      </w:r>
      <w:r w:rsidRPr="00017DD6">
        <w:rPr>
          <w:i/>
        </w:rPr>
        <w:t>AU</w:t>
      </w:r>
      <w:r w:rsidR="00017DD6" w:rsidRPr="00017DD6">
        <w:rPr>
          <w:i/>
          <w:vertAlign w:val="subscript"/>
        </w:rPr>
        <w:t>US</w:t>
      </w:r>
      <w:r w:rsidR="00017DD6" w:rsidRPr="00017DD6">
        <w:rPr>
          <w:i/>
        </w:rPr>
        <w:t>,</w:t>
      </w:r>
      <w:r w:rsidRPr="00017DD6">
        <w:rPr>
          <w:i/>
          <w:vertAlign w:val="subscript"/>
        </w:rPr>
        <w:t>t</w:t>
      </w:r>
      <w:r>
        <w:rPr>
          <w:vertAlign w:val="subscript"/>
        </w:rPr>
        <w:tab/>
      </w:r>
      <w:r>
        <w:t>=</w:t>
      </w:r>
      <w:r>
        <w:tab/>
        <w:t xml:space="preserve">Total usage of asphalt type </w:t>
      </w:r>
      <w:r>
        <w:rPr>
          <w:i/>
        </w:rPr>
        <w:t>t,</w:t>
      </w:r>
      <w:r>
        <w:t xml:space="preserve"> in tons of asphalt</w:t>
      </w:r>
      <w:r w:rsidR="00EB4B5B">
        <w:t xml:space="preserve"> per year</w:t>
      </w:r>
    </w:p>
    <w:p w14:paraId="31212336" w14:textId="7A72A630" w:rsidR="00ED5EE9" w:rsidRDefault="00ED5EE9" w:rsidP="00FA76D4">
      <w:pPr>
        <w:pStyle w:val="NoSpacing"/>
        <w:tabs>
          <w:tab w:val="clear" w:pos="1296"/>
          <w:tab w:val="clear" w:pos="1584"/>
          <w:tab w:val="left" w:pos="1530"/>
          <w:tab w:val="left" w:pos="1800"/>
        </w:tabs>
        <w:ind w:left="0" w:firstLine="0"/>
      </w:pPr>
      <w:r>
        <w:tab/>
      </w:r>
      <w:r w:rsidRPr="00017DD6">
        <w:rPr>
          <w:i/>
        </w:rPr>
        <w:t>%W</w:t>
      </w:r>
      <w:r w:rsidRPr="00017DD6">
        <w:rPr>
          <w:i/>
          <w:vertAlign w:val="subscript"/>
        </w:rPr>
        <w:t>p,t</w:t>
      </w:r>
      <w:r>
        <w:rPr>
          <w:vertAlign w:val="subscript"/>
        </w:rPr>
        <w:tab/>
      </w:r>
      <w:r>
        <w:t>=</w:t>
      </w:r>
      <w:r>
        <w:tab/>
        <w:t xml:space="preserve">Average percent </w:t>
      </w:r>
      <w:r w:rsidR="00D9741A">
        <w:t xml:space="preserve">by weight of pollutant </w:t>
      </w:r>
      <w:r w:rsidR="00D9741A">
        <w:rPr>
          <w:i/>
        </w:rPr>
        <w:t xml:space="preserve">p </w:t>
      </w:r>
      <w:r w:rsidR="00D9741A">
        <w:t xml:space="preserve">from asphalt type </w:t>
      </w:r>
      <w:r w:rsidR="00D9741A">
        <w:rPr>
          <w:i/>
        </w:rPr>
        <w:t>t</w:t>
      </w:r>
      <w:r w:rsidR="00D9741A">
        <w:t xml:space="preserve"> </w:t>
      </w:r>
      <w:r>
        <w:t xml:space="preserve"> </w:t>
      </w:r>
    </w:p>
    <w:p w14:paraId="47B36139" w14:textId="552A5E6E" w:rsidR="00D9741A" w:rsidRDefault="00FA76D4" w:rsidP="00FA76D4">
      <w:pPr>
        <w:pStyle w:val="NoSpacing"/>
        <w:tabs>
          <w:tab w:val="clear" w:pos="1296"/>
          <w:tab w:val="clear" w:pos="1584"/>
          <w:tab w:val="left" w:pos="1530"/>
          <w:tab w:val="left" w:pos="1800"/>
        </w:tabs>
        <w:ind w:left="90" w:hanging="90"/>
      </w:pPr>
      <w:r>
        <w:lastRenderedPageBreak/>
        <w:tab/>
      </w:r>
      <w:r w:rsidR="00D9741A">
        <w:tab/>
      </w:r>
      <w:r w:rsidR="00D9741A" w:rsidRPr="00017DD6">
        <w:rPr>
          <w:i/>
        </w:rPr>
        <w:t>%V</w:t>
      </w:r>
      <w:r w:rsidR="00D9741A" w:rsidRPr="00017DD6">
        <w:rPr>
          <w:i/>
          <w:vertAlign w:val="subscript"/>
        </w:rPr>
        <w:t>p</w:t>
      </w:r>
      <w:r w:rsidR="00D9741A">
        <w:rPr>
          <w:vertAlign w:val="subscript"/>
        </w:rPr>
        <w:tab/>
      </w:r>
      <w:r w:rsidR="00D9741A">
        <w:t>=</w:t>
      </w:r>
      <w:r w:rsidR="00D9741A">
        <w:tab/>
        <w:t xml:space="preserve">Average percent weight of pollutant </w:t>
      </w:r>
      <w:r w:rsidR="00D9741A">
        <w:rPr>
          <w:i/>
        </w:rPr>
        <w:t xml:space="preserve">p </w:t>
      </w:r>
      <w:r w:rsidR="00D9741A">
        <w:t xml:space="preserve">volatilized </w:t>
      </w:r>
    </w:p>
    <w:p w14:paraId="3B35B6C1" w14:textId="77777777" w:rsidR="00D9741A" w:rsidRDefault="00D9741A" w:rsidP="00ED5EE9">
      <w:pPr>
        <w:pStyle w:val="NoSpacing"/>
      </w:pPr>
    </w:p>
    <w:p w14:paraId="1461BC2C" w14:textId="0F23B25E" w:rsidR="00D9741A" w:rsidRDefault="00D9741A" w:rsidP="00EB4B5B">
      <w:r>
        <w:t xml:space="preserve">Emissions factors for VOC are calculated by summing the </w:t>
      </w:r>
      <w:r w:rsidR="00EB4B5B">
        <w:t>amount of pollutan</w:t>
      </w:r>
      <w:r w:rsidR="006452FB">
        <w:t>t emitted each year for all HAPs</w:t>
      </w:r>
      <w:r w:rsidR="00EB4B5B">
        <w:t>, except hydrogen sulfide.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EB4B5B" w14:paraId="51842DBA" w14:textId="77777777" w:rsidTr="00CF536B">
        <w:trPr>
          <w:trHeight w:val="864"/>
        </w:trPr>
        <w:tc>
          <w:tcPr>
            <w:tcW w:w="8748" w:type="dxa"/>
            <w:vAlign w:val="center"/>
          </w:tcPr>
          <w:p w14:paraId="567DB2DD" w14:textId="3D090B45" w:rsidR="00EB4B5B" w:rsidRDefault="00CC6604" w:rsidP="00CF536B">
            <w:pPr>
              <w:widowControl/>
              <w:autoSpaceDE/>
              <w:autoSpaceDN/>
              <w:adjustRightInd/>
              <w:jc w:val="center"/>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voc,t</m:t>
                    </m:r>
                  </m:sub>
                </m:sSub>
                <m:r>
                  <w:rPr>
                    <w:rFonts w:ascii="Cambria Math" w:hAnsi="Cambria Math"/>
                    <w:szCs w:val="20"/>
                  </w:rPr>
                  <m:t>=</m:t>
                </m:r>
                <m:f>
                  <m:fPr>
                    <m:ctrlPr>
                      <w:rPr>
                        <w:rFonts w:ascii="Cambria Math" w:hAnsi="Cambria Math"/>
                        <w:i/>
                        <w:szCs w:val="20"/>
                      </w:rPr>
                    </m:ctrlPr>
                  </m:fPr>
                  <m:num>
                    <m:nary>
                      <m:naryPr>
                        <m:chr m:val="∑"/>
                        <m:limLoc m:val="undOvr"/>
                        <m:supHide m:val="1"/>
                        <m:ctrlPr>
                          <w:rPr>
                            <w:rFonts w:ascii="Cambria Math" w:hAnsi="Cambria Math"/>
                            <w:i/>
                            <w:szCs w:val="20"/>
                          </w:rPr>
                        </m:ctrlPr>
                      </m:naryPr>
                      <m:sub>
                        <m:r>
                          <w:rPr>
                            <w:rFonts w:ascii="Cambria Math" w:hAnsi="Cambria Math"/>
                            <w:szCs w:val="20"/>
                          </w:rPr>
                          <m:t>p</m:t>
                        </m:r>
                      </m:sub>
                      <m:sup/>
                      <m:e>
                        <m:sSub>
                          <m:sSubPr>
                            <m:ctrlPr>
                              <w:rPr>
                                <w:rFonts w:ascii="Cambria Math" w:hAnsi="Cambria Math"/>
                                <w:i/>
                                <w:szCs w:val="20"/>
                              </w:rPr>
                            </m:ctrlPr>
                          </m:sSubPr>
                          <m:e>
                            <m:r>
                              <w:rPr>
                                <w:rFonts w:ascii="Cambria Math" w:hAnsi="Cambria Math"/>
                                <w:szCs w:val="20"/>
                              </w:rPr>
                              <m:t>Z</m:t>
                            </m:r>
                          </m:e>
                          <m:sub>
                            <m:r>
                              <w:rPr>
                                <w:rFonts w:ascii="Cambria Math" w:hAnsi="Cambria Math"/>
                                <w:szCs w:val="20"/>
                              </w:rPr>
                              <m:t>t</m:t>
                            </m:r>
                          </m:sub>
                        </m:sSub>
                      </m:e>
                    </m:nary>
                  </m:num>
                  <m:den>
                    <m:sSub>
                      <m:sSubPr>
                        <m:ctrlPr>
                          <w:rPr>
                            <w:rFonts w:ascii="Cambria Math" w:hAnsi="Cambria Math"/>
                            <w:i/>
                            <w:szCs w:val="20"/>
                          </w:rPr>
                        </m:ctrlPr>
                      </m:sSubPr>
                      <m:e>
                        <m:r>
                          <w:rPr>
                            <w:rFonts w:ascii="Cambria Math" w:hAnsi="Cambria Math"/>
                            <w:szCs w:val="20"/>
                          </w:rPr>
                          <m:t>AU</m:t>
                        </m:r>
                      </m:e>
                      <m:sub>
                        <m:r>
                          <w:rPr>
                            <w:rFonts w:ascii="Cambria Math" w:hAnsi="Cambria Math"/>
                            <w:szCs w:val="20"/>
                          </w:rPr>
                          <m:t>US,t</m:t>
                        </m:r>
                      </m:sub>
                    </m:sSub>
                  </m:den>
                </m:f>
              </m:oMath>
            </m:oMathPara>
          </w:p>
        </w:tc>
        <w:tc>
          <w:tcPr>
            <w:tcW w:w="828" w:type="dxa"/>
            <w:vAlign w:val="center"/>
          </w:tcPr>
          <w:p w14:paraId="2F43A7AC" w14:textId="77777777" w:rsidR="00EB4B5B" w:rsidRPr="00986448" w:rsidRDefault="00EB4B5B" w:rsidP="004F6451">
            <w:pPr>
              <w:pStyle w:val="ListParagraph"/>
              <w:widowControl/>
              <w:numPr>
                <w:ilvl w:val="0"/>
                <w:numId w:val="10"/>
              </w:numPr>
              <w:autoSpaceDE/>
              <w:autoSpaceDN/>
              <w:adjustRightInd/>
              <w:spacing w:after="200"/>
              <w:jc w:val="center"/>
              <w:rPr>
                <w:szCs w:val="20"/>
              </w:rPr>
            </w:pPr>
          </w:p>
        </w:tc>
      </w:tr>
    </w:tbl>
    <w:p w14:paraId="6191D750" w14:textId="77777777" w:rsidR="00EB4B5B" w:rsidRDefault="00EB4B5B" w:rsidP="00EB4B5B">
      <w:pPr>
        <w:widowControl/>
        <w:tabs>
          <w:tab w:val="left" w:pos="0"/>
        </w:tabs>
        <w:rPr>
          <w:szCs w:val="20"/>
        </w:rPr>
      </w:pPr>
      <w:r>
        <w:rPr>
          <w:szCs w:val="20"/>
        </w:rPr>
        <w:t>Where:</w:t>
      </w:r>
    </w:p>
    <w:p w14:paraId="6E71FE6A" w14:textId="57A87EBC" w:rsidR="00EB4B5B" w:rsidRDefault="00EB4B5B" w:rsidP="00FA76D4">
      <w:pPr>
        <w:pStyle w:val="NoSpacing"/>
        <w:tabs>
          <w:tab w:val="clear" w:pos="1296"/>
          <w:tab w:val="clear" w:pos="1584"/>
          <w:tab w:val="left" w:pos="1530"/>
          <w:tab w:val="left" w:pos="1800"/>
        </w:tabs>
        <w:ind w:left="0" w:firstLine="0"/>
      </w:pPr>
      <w:r w:rsidRPr="00017DD6">
        <w:rPr>
          <w:i/>
        </w:rPr>
        <w:tab/>
        <w:t>EF</w:t>
      </w:r>
      <w:r w:rsidRPr="00017DD6">
        <w:rPr>
          <w:i/>
          <w:vertAlign w:val="subscript"/>
        </w:rPr>
        <w:t>voc,t</w:t>
      </w:r>
      <w:r>
        <w:rPr>
          <w:vertAlign w:val="subscript"/>
        </w:rPr>
        <w:tab/>
      </w:r>
      <w:r>
        <w:t>=</w:t>
      </w:r>
      <w:r>
        <w:tab/>
        <w:t>VOC emissions factor</w:t>
      </w:r>
      <w:r>
        <w:rPr>
          <w:i/>
        </w:rPr>
        <w:t xml:space="preserve"> </w:t>
      </w:r>
      <w:r w:rsidR="004F5718">
        <w:t>for</w:t>
      </w:r>
      <w:r>
        <w:t xml:space="preserve"> asphalt type </w:t>
      </w:r>
      <w:r>
        <w:rPr>
          <w:i/>
        </w:rPr>
        <w:t xml:space="preserve">t, </w:t>
      </w:r>
      <w:r>
        <w:t xml:space="preserve">in lbs. of  VOC per ton of asphalt </w:t>
      </w:r>
    </w:p>
    <w:p w14:paraId="12AE231F" w14:textId="395E3669" w:rsidR="00514958" w:rsidRDefault="00EB4B5B" w:rsidP="00FA76D4">
      <w:pPr>
        <w:pStyle w:val="NoSpacing"/>
        <w:tabs>
          <w:tab w:val="clear" w:pos="1296"/>
          <w:tab w:val="clear" w:pos="1584"/>
          <w:tab w:val="left" w:pos="1530"/>
          <w:tab w:val="left" w:pos="1800"/>
        </w:tabs>
        <w:ind w:left="1800" w:hanging="1800"/>
      </w:pPr>
      <w:r>
        <w:tab/>
      </w:r>
      <w:r w:rsidR="00514958" w:rsidRPr="00017DD6">
        <w:rPr>
          <w:i/>
        </w:rPr>
        <w:t>Z</w:t>
      </w:r>
      <w:r w:rsidR="00514958" w:rsidRPr="00017DD6">
        <w:rPr>
          <w:i/>
          <w:vertAlign w:val="subscript"/>
        </w:rPr>
        <w:t>p,t</w:t>
      </w:r>
      <w:r>
        <w:rPr>
          <w:vertAlign w:val="subscript"/>
        </w:rPr>
        <w:tab/>
      </w:r>
      <w:r>
        <w:t>=</w:t>
      </w:r>
      <w:r>
        <w:tab/>
      </w:r>
      <w:r w:rsidR="00514958">
        <w:t>The amount of pollutant</w:t>
      </w:r>
      <w:r>
        <w:rPr>
          <w:i/>
        </w:rPr>
        <w:t xml:space="preserve"> </w:t>
      </w:r>
      <w:r>
        <w:t xml:space="preserve">emitted from </w:t>
      </w:r>
      <w:r w:rsidR="00514958">
        <w:t xml:space="preserve">use of asphalt type </w:t>
      </w:r>
      <w:r w:rsidR="00514958" w:rsidRPr="00514958">
        <w:rPr>
          <w:i/>
        </w:rPr>
        <w:t>t,</w:t>
      </w:r>
      <w:r w:rsidR="00514958">
        <w:t xml:space="preserve"> where p is equal to all pollutants except hydrogen sulfide, in lbs. of pollutant per year</w:t>
      </w:r>
      <w:r>
        <w:tab/>
      </w:r>
    </w:p>
    <w:p w14:paraId="09EB6EEA" w14:textId="0A10AEA8" w:rsidR="00EB4B5B" w:rsidRDefault="00EB4B5B" w:rsidP="00FA76D4">
      <w:pPr>
        <w:pStyle w:val="NoSpacing"/>
        <w:tabs>
          <w:tab w:val="clear" w:pos="1296"/>
          <w:tab w:val="clear" w:pos="1584"/>
          <w:tab w:val="left" w:pos="1530"/>
          <w:tab w:val="left" w:pos="1800"/>
        </w:tabs>
        <w:ind w:left="0" w:firstLine="0"/>
      </w:pPr>
      <w:r>
        <w:tab/>
      </w:r>
      <w:r w:rsidRPr="00017DD6">
        <w:rPr>
          <w:i/>
        </w:rPr>
        <w:t>AU</w:t>
      </w:r>
      <w:r w:rsidR="00017DD6" w:rsidRPr="00017DD6">
        <w:rPr>
          <w:i/>
          <w:vertAlign w:val="subscript"/>
        </w:rPr>
        <w:t>US</w:t>
      </w:r>
      <w:r w:rsidR="00017DD6">
        <w:rPr>
          <w:i/>
        </w:rPr>
        <w:t>,</w:t>
      </w:r>
      <w:r w:rsidRPr="00017DD6">
        <w:rPr>
          <w:i/>
          <w:vertAlign w:val="subscript"/>
        </w:rPr>
        <w:t>t</w:t>
      </w:r>
      <w:r>
        <w:rPr>
          <w:vertAlign w:val="subscript"/>
        </w:rPr>
        <w:tab/>
      </w:r>
      <w:r>
        <w:t>=</w:t>
      </w:r>
      <w:r>
        <w:tab/>
        <w:t xml:space="preserve">Total usage of asphalt type </w:t>
      </w:r>
      <w:r>
        <w:rPr>
          <w:i/>
        </w:rPr>
        <w:t>t,</w:t>
      </w:r>
      <w:r>
        <w:t xml:space="preserve"> in tons of asphalt per year</w:t>
      </w:r>
    </w:p>
    <w:p w14:paraId="55827AF9" w14:textId="77777777" w:rsidR="006A69D3" w:rsidRDefault="006A69D3" w:rsidP="00FA76D4">
      <w:pPr>
        <w:pStyle w:val="NoSpacing"/>
        <w:tabs>
          <w:tab w:val="clear" w:pos="1296"/>
          <w:tab w:val="clear" w:pos="1584"/>
          <w:tab w:val="left" w:pos="1530"/>
          <w:tab w:val="left" w:pos="1800"/>
        </w:tabs>
        <w:ind w:left="0" w:firstLine="0"/>
      </w:pPr>
    </w:p>
    <w:p w14:paraId="4A411B8B" w14:textId="62AB78CE" w:rsidR="00774CC9" w:rsidRDefault="00774CC9" w:rsidP="00774CC9">
      <w:pPr>
        <w:pStyle w:val="TableCaption"/>
      </w:pPr>
      <w:bookmarkStart w:id="13" w:name="_Ref479244303"/>
      <w:r>
        <w:t xml:space="preserve">Table </w:t>
      </w:r>
      <w:fldSimple w:instr=" SEQ Table \* ARABIC ">
        <w:r w:rsidR="00D264F0">
          <w:rPr>
            <w:noProof/>
          </w:rPr>
          <w:t>4</w:t>
        </w:r>
      </w:fldSimple>
      <w:bookmarkEnd w:id="13"/>
      <w:r>
        <w:t>. Emissions Factors for Cutback Asphalt Usage</w:t>
      </w:r>
    </w:p>
    <w:tbl>
      <w:tblPr>
        <w:tblStyle w:val="TableGrid"/>
        <w:tblW w:w="0" w:type="auto"/>
        <w:jc w:val="center"/>
        <w:tblLook w:val="04A0" w:firstRow="1" w:lastRow="0" w:firstColumn="1" w:lastColumn="0" w:noHBand="0" w:noVBand="1"/>
      </w:tblPr>
      <w:tblGrid>
        <w:gridCol w:w="2672"/>
        <w:gridCol w:w="1600"/>
        <w:gridCol w:w="1789"/>
        <w:gridCol w:w="2294"/>
      </w:tblGrid>
      <w:tr w:rsidR="00774CC9" w14:paraId="41FF32E4" w14:textId="77777777" w:rsidTr="006452FB">
        <w:trPr>
          <w:tblHeader/>
          <w:jc w:val="center"/>
        </w:trPr>
        <w:tc>
          <w:tcPr>
            <w:tcW w:w="2672" w:type="dxa"/>
            <w:shd w:val="clear" w:color="auto" w:fill="BFBFBF" w:themeFill="background1" w:themeFillShade="BF"/>
          </w:tcPr>
          <w:p w14:paraId="0642B88B" w14:textId="6BE1EBDE" w:rsidR="00774CC9" w:rsidRPr="00774CC9" w:rsidRDefault="00774CC9" w:rsidP="00EB4B5B">
            <w:pPr>
              <w:rPr>
                <w:b/>
              </w:rPr>
            </w:pPr>
            <w:r w:rsidRPr="00774CC9">
              <w:rPr>
                <w:b/>
              </w:rPr>
              <w:t>Pollutant</w:t>
            </w:r>
          </w:p>
        </w:tc>
        <w:tc>
          <w:tcPr>
            <w:tcW w:w="1600" w:type="dxa"/>
            <w:shd w:val="clear" w:color="auto" w:fill="BFBFBF" w:themeFill="background1" w:themeFillShade="BF"/>
          </w:tcPr>
          <w:p w14:paraId="48AE6B96" w14:textId="55229C48" w:rsidR="00774CC9" w:rsidRPr="00774CC9" w:rsidRDefault="00774CC9" w:rsidP="00EB4B5B">
            <w:pPr>
              <w:rPr>
                <w:b/>
              </w:rPr>
            </w:pPr>
            <w:r w:rsidRPr="00774CC9">
              <w:rPr>
                <w:b/>
              </w:rPr>
              <w:t>Pollutant Code</w:t>
            </w:r>
          </w:p>
        </w:tc>
        <w:tc>
          <w:tcPr>
            <w:tcW w:w="1789" w:type="dxa"/>
            <w:shd w:val="clear" w:color="auto" w:fill="BFBFBF" w:themeFill="background1" w:themeFillShade="BF"/>
          </w:tcPr>
          <w:p w14:paraId="66623115" w14:textId="2BD260EE" w:rsidR="00774CC9" w:rsidRPr="00774CC9" w:rsidRDefault="00774CC9" w:rsidP="00EB4B5B">
            <w:pPr>
              <w:rPr>
                <w:b/>
              </w:rPr>
            </w:pPr>
            <w:r w:rsidRPr="00774CC9">
              <w:rPr>
                <w:b/>
              </w:rPr>
              <w:t>Emissions Factor</w:t>
            </w:r>
          </w:p>
        </w:tc>
        <w:tc>
          <w:tcPr>
            <w:tcW w:w="2294" w:type="dxa"/>
            <w:shd w:val="clear" w:color="auto" w:fill="BFBFBF" w:themeFill="background1" w:themeFillShade="BF"/>
          </w:tcPr>
          <w:p w14:paraId="6001D96E" w14:textId="40DD5E15" w:rsidR="00774CC9" w:rsidRPr="00774CC9" w:rsidRDefault="00774CC9" w:rsidP="00EB4B5B">
            <w:pPr>
              <w:rPr>
                <w:b/>
              </w:rPr>
            </w:pPr>
            <w:r w:rsidRPr="00774CC9">
              <w:rPr>
                <w:b/>
              </w:rPr>
              <w:t>Emissions Factor Units</w:t>
            </w:r>
          </w:p>
        </w:tc>
      </w:tr>
      <w:tr w:rsidR="00774CC9" w14:paraId="77C8A472" w14:textId="77777777" w:rsidTr="00774CC9">
        <w:trPr>
          <w:jc w:val="center"/>
        </w:trPr>
        <w:tc>
          <w:tcPr>
            <w:tcW w:w="2672" w:type="dxa"/>
          </w:tcPr>
          <w:p w14:paraId="76503E2D" w14:textId="076F1A62" w:rsidR="00774CC9" w:rsidRDefault="00774CC9" w:rsidP="00EB4B5B">
            <w:r>
              <w:t>Volatile Organic Compounds</w:t>
            </w:r>
          </w:p>
        </w:tc>
        <w:tc>
          <w:tcPr>
            <w:tcW w:w="1600" w:type="dxa"/>
          </w:tcPr>
          <w:p w14:paraId="7F6E2D05" w14:textId="4C53D168" w:rsidR="00774CC9" w:rsidRDefault="00774CC9" w:rsidP="00EB4B5B">
            <w:r>
              <w:t>VOC</w:t>
            </w:r>
          </w:p>
        </w:tc>
        <w:tc>
          <w:tcPr>
            <w:tcW w:w="1789" w:type="dxa"/>
          </w:tcPr>
          <w:p w14:paraId="40C20F94" w14:textId="6EBE224D" w:rsidR="00774CC9" w:rsidRDefault="00774CC9" w:rsidP="006452FB">
            <w:pPr>
              <w:tabs>
                <w:tab w:val="left" w:pos="1116"/>
              </w:tabs>
              <w:ind w:right="425"/>
              <w:jc w:val="right"/>
            </w:pPr>
            <w:r>
              <w:t>813.96</w:t>
            </w:r>
          </w:p>
        </w:tc>
        <w:tc>
          <w:tcPr>
            <w:tcW w:w="2294" w:type="dxa"/>
          </w:tcPr>
          <w:p w14:paraId="6FDC76DB" w14:textId="677E6982" w:rsidR="00774CC9" w:rsidRDefault="00774CC9" w:rsidP="00EB4B5B">
            <w:r>
              <w:t>lbs./ton</w:t>
            </w:r>
            <w:r w:rsidR="006452FB">
              <w:t xml:space="preserve"> asphalt</w:t>
            </w:r>
          </w:p>
        </w:tc>
      </w:tr>
      <w:tr w:rsidR="00774CC9" w14:paraId="6BBEB9DC" w14:textId="77777777" w:rsidTr="00774CC9">
        <w:trPr>
          <w:jc w:val="center"/>
        </w:trPr>
        <w:tc>
          <w:tcPr>
            <w:tcW w:w="2672" w:type="dxa"/>
          </w:tcPr>
          <w:p w14:paraId="6759910A" w14:textId="46955846" w:rsidR="00774CC9" w:rsidRDefault="00774CC9" w:rsidP="00EB4B5B">
            <w:r>
              <w:t>Benzene</w:t>
            </w:r>
          </w:p>
        </w:tc>
        <w:tc>
          <w:tcPr>
            <w:tcW w:w="1600" w:type="dxa"/>
          </w:tcPr>
          <w:p w14:paraId="721E0E90" w14:textId="6684F545" w:rsidR="00774CC9" w:rsidRDefault="00774CC9" w:rsidP="00EB4B5B">
            <w:r>
              <w:t>71432</w:t>
            </w:r>
          </w:p>
        </w:tc>
        <w:tc>
          <w:tcPr>
            <w:tcW w:w="1789" w:type="dxa"/>
          </w:tcPr>
          <w:p w14:paraId="062193AA" w14:textId="0F36CEC0" w:rsidR="00774CC9" w:rsidRDefault="00774CC9" w:rsidP="006452FB">
            <w:pPr>
              <w:tabs>
                <w:tab w:val="left" w:pos="1116"/>
              </w:tabs>
              <w:ind w:right="425"/>
              <w:jc w:val="right"/>
            </w:pPr>
            <w:r>
              <w:t>3.6</w:t>
            </w:r>
          </w:p>
        </w:tc>
        <w:tc>
          <w:tcPr>
            <w:tcW w:w="2294" w:type="dxa"/>
          </w:tcPr>
          <w:p w14:paraId="512AA312" w14:textId="593C06B5" w:rsidR="00774CC9" w:rsidRDefault="00774CC9" w:rsidP="00EB4B5B">
            <w:r w:rsidRPr="00B91F3E">
              <w:t>lbs./ton</w:t>
            </w:r>
            <w:r w:rsidR="006452FB">
              <w:t xml:space="preserve"> asphalt</w:t>
            </w:r>
          </w:p>
        </w:tc>
      </w:tr>
      <w:tr w:rsidR="00774CC9" w14:paraId="39F130F7" w14:textId="77777777" w:rsidTr="00774CC9">
        <w:trPr>
          <w:jc w:val="center"/>
        </w:trPr>
        <w:tc>
          <w:tcPr>
            <w:tcW w:w="2672" w:type="dxa"/>
          </w:tcPr>
          <w:p w14:paraId="0EED2256" w14:textId="6A6858EF" w:rsidR="00774CC9" w:rsidRDefault="00774CC9" w:rsidP="00EB4B5B">
            <w:r>
              <w:t>Ethylbenzene</w:t>
            </w:r>
          </w:p>
        </w:tc>
        <w:tc>
          <w:tcPr>
            <w:tcW w:w="1600" w:type="dxa"/>
          </w:tcPr>
          <w:p w14:paraId="3A4B08FF" w14:textId="15C244B7" w:rsidR="00774CC9" w:rsidRDefault="00774CC9" w:rsidP="00EB4B5B">
            <w:r>
              <w:t>100414</w:t>
            </w:r>
          </w:p>
        </w:tc>
        <w:tc>
          <w:tcPr>
            <w:tcW w:w="1789" w:type="dxa"/>
          </w:tcPr>
          <w:p w14:paraId="6BA4EA9D" w14:textId="44A64915" w:rsidR="00774CC9" w:rsidRDefault="00774CC9" w:rsidP="006452FB">
            <w:pPr>
              <w:tabs>
                <w:tab w:val="left" w:pos="1116"/>
              </w:tabs>
              <w:ind w:right="425"/>
              <w:jc w:val="right"/>
            </w:pPr>
            <w:r>
              <w:t>9.3</w:t>
            </w:r>
          </w:p>
        </w:tc>
        <w:tc>
          <w:tcPr>
            <w:tcW w:w="2294" w:type="dxa"/>
          </w:tcPr>
          <w:p w14:paraId="30C969EB" w14:textId="413F2EA0" w:rsidR="00774CC9" w:rsidRDefault="00774CC9" w:rsidP="00EB4B5B">
            <w:r w:rsidRPr="00B91F3E">
              <w:t>lbs./ton</w:t>
            </w:r>
            <w:r w:rsidR="006452FB">
              <w:t xml:space="preserve"> asphalt</w:t>
            </w:r>
          </w:p>
        </w:tc>
      </w:tr>
      <w:tr w:rsidR="00774CC9" w14:paraId="567EEB70" w14:textId="77777777" w:rsidTr="00774CC9">
        <w:trPr>
          <w:jc w:val="center"/>
        </w:trPr>
        <w:tc>
          <w:tcPr>
            <w:tcW w:w="2672" w:type="dxa"/>
          </w:tcPr>
          <w:p w14:paraId="74F05057" w14:textId="4028AB0E" w:rsidR="00774CC9" w:rsidRDefault="00774CC9" w:rsidP="00EB4B5B">
            <w:r>
              <w:t>Naphthalene</w:t>
            </w:r>
          </w:p>
        </w:tc>
        <w:tc>
          <w:tcPr>
            <w:tcW w:w="1600" w:type="dxa"/>
          </w:tcPr>
          <w:p w14:paraId="424706ED" w14:textId="58D2E27E" w:rsidR="00774CC9" w:rsidRDefault="00774CC9" w:rsidP="00EB4B5B">
            <w:r>
              <w:t>91203</w:t>
            </w:r>
          </w:p>
        </w:tc>
        <w:tc>
          <w:tcPr>
            <w:tcW w:w="1789" w:type="dxa"/>
          </w:tcPr>
          <w:p w14:paraId="39E18C89" w14:textId="51D83A67" w:rsidR="00774CC9" w:rsidRDefault="00774CC9" w:rsidP="006452FB">
            <w:pPr>
              <w:tabs>
                <w:tab w:val="left" w:pos="1116"/>
              </w:tabs>
              <w:ind w:right="425"/>
              <w:jc w:val="right"/>
            </w:pPr>
            <w:r>
              <w:t>11</w:t>
            </w:r>
            <w:r w:rsidR="006452FB">
              <w:t>.0</w:t>
            </w:r>
          </w:p>
        </w:tc>
        <w:tc>
          <w:tcPr>
            <w:tcW w:w="2294" w:type="dxa"/>
          </w:tcPr>
          <w:p w14:paraId="1CD946D4" w14:textId="1FEBA09D" w:rsidR="00774CC9" w:rsidRDefault="00774CC9" w:rsidP="00EB4B5B">
            <w:r w:rsidRPr="00B91F3E">
              <w:t>lbs./ton</w:t>
            </w:r>
            <w:r w:rsidR="006452FB">
              <w:t xml:space="preserve"> asphalt</w:t>
            </w:r>
          </w:p>
        </w:tc>
      </w:tr>
      <w:tr w:rsidR="00774CC9" w14:paraId="741D1F7A" w14:textId="77777777" w:rsidTr="00774CC9">
        <w:trPr>
          <w:jc w:val="center"/>
        </w:trPr>
        <w:tc>
          <w:tcPr>
            <w:tcW w:w="2672" w:type="dxa"/>
          </w:tcPr>
          <w:p w14:paraId="5E1AF8E9" w14:textId="733716F1" w:rsidR="00774CC9" w:rsidRDefault="00774CC9" w:rsidP="00EB4B5B">
            <w:r>
              <w:t>Toluene</w:t>
            </w:r>
          </w:p>
        </w:tc>
        <w:tc>
          <w:tcPr>
            <w:tcW w:w="1600" w:type="dxa"/>
          </w:tcPr>
          <w:p w14:paraId="4BCBD896" w14:textId="2D47D697" w:rsidR="00774CC9" w:rsidRDefault="00774CC9" w:rsidP="00EB4B5B">
            <w:r>
              <w:t>108883</w:t>
            </w:r>
          </w:p>
        </w:tc>
        <w:tc>
          <w:tcPr>
            <w:tcW w:w="1789" w:type="dxa"/>
          </w:tcPr>
          <w:p w14:paraId="6640D971" w14:textId="709EA860" w:rsidR="00774CC9" w:rsidRDefault="00774CC9" w:rsidP="006452FB">
            <w:pPr>
              <w:tabs>
                <w:tab w:val="left" w:pos="1116"/>
              </w:tabs>
              <w:ind w:right="425"/>
              <w:jc w:val="right"/>
            </w:pPr>
            <w:r>
              <w:t>11.2</w:t>
            </w:r>
          </w:p>
        </w:tc>
        <w:tc>
          <w:tcPr>
            <w:tcW w:w="2294" w:type="dxa"/>
          </w:tcPr>
          <w:p w14:paraId="60E2B3EB" w14:textId="3DDADBB1" w:rsidR="00774CC9" w:rsidRDefault="00774CC9" w:rsidP="00EB4B5B">
            <w:r w:rsidRPr="00B91F3E">
              <w:t>lbs./ton</w:t>
            </w:r>
            <w:r w:rsidR="006452FB">
              <w:t xml:space="preserve"> asphalt</w:t>
            </w:r>
          </w:p>
        </w:tc>
      </w:tr>
      <w:tr w:rsidR="00774CC9" w14:paraId="56D2B120" w14:textId="77777777" w:rsidTr="00774CC9">
        <w:trPr>
          <w:jc w:val="center"/>
        </w:trPr>
        <w:tc>
          <w:tcPr>
            <w:tcW w:w="2672" w:type="dxa"/>
          </w:tcPr>
          <w:p w14:paraId="1C4D74BF" w14:textId="23781A1B" w:rsidR="00774CC9" w:rsidRDefault="00774CC9" w:rsidP="00EB4B5B">
            <w:r>
              <w:t>Xylenes (mixed isomers)</w:t>
            </w:r>
          </w:p>
        </w:tc>
        <w:tc>
          <w:tcPr>
            <w:tcW w:w="1600" w:type="dxa"/>
          </w:tcPr>
          <w:p w14:paraId="62848CBD" w14:textId="38001807" w:rsidR="00774CC9" w:rsidRDefault="00774CC9" w:rsidP="00EB4B5B">
            <w:r>
              <w:t>1330207</w:t>
            </w:r>
          </w:p>
        </w:tc>
        <w:tc>
          <w:tcPr>
            <w:tcW w:w="1789" w:type="dxa"/>
          </w:tcPr>
          <w:p w14:paraId="12182832" w14:textId="11AE671C" w:rsidR="00774CC9" w:rsidRDefault="00774CC9" w:rsidP="006452FB">
            <w:pPr>
              <w:tabs>
                <w:tab w:val="left" w:pos="1116"/>
              </w:tabs>
              <w:ind w:right="425"/>
              <w:jc w:val="right"/>
            </w:pPr>
            <w:r>
              <w:t>18.8</w:t>
            </w:r>
          </w:p>
        </w:tc>
        <w:tc>
          <w:tcPr>
            <w:tcW w:w="2294" w:type="dxa"/>
          </w:tcPr>
          <w:p w14:paraId="43CAD178" w14:textId="5A5E872A" w:rsidR="00774CC9" w:rsidRDefault="00774CC9" w:rsidP="00EB4B5B">
            <w:r w:rsidRPr="00B91F3E">
              <w:t>lbs./ton</w:t>
            </w:r>
            <w:r w:rsidR="006452FB">
              <w:t xml:space="preserve"> asphalt</w:t>
            </w:r>
          </w:p>
        </w:tc>
      </w:tr>
      <w:tr w:rsidR="00774CC9" w14:paraId="4EC2CD41" w14:textId="77777777" w:rsidTr="00774CC9">
        <w:trPr>
          <w:jc w:val="center"/>
        </w:trPr>
        <w:tc>
          <w:tcPr>
            <w:tcW w:w="2672" w:type="dxa"/>
          </w:tcPr>
          <w:p w14:paraId="13F47A1C" w14:textId="22490657" w:rsidR="00774CC9" w:rsidRDefault="00774CC9" w:rsidP="00EB4B5B">
            <w:r>
              <w:t>Hydrogen Sulfide</w:t>
            </w:r>
          </w:p>
        </w:tc>
        <w:tc>
          <w:tcPr>
            <w:tcW w:w="1600" w:type="dxa"/>
          </w:tcPr>
          <w:p w14:paraId="24FD4D9B" w14:textId="76A68EB8" w:rsidR="00774CC9" w:rsidRDefault="00774CC9" w:rsidP="00EB4B5B">
            <w:r>
              <w:t>7783064</w:t>
            </w:r>
          </w:p>
        </w:tc>
        <w:tc>
          <w:tcPr>
            <w:tcW w:w="1789" w:type="dxa"/>
          </w:tcPr>
          <w:p w14:paraId="2496E716" w14:textId="6AB656CA" w:rsidR="00774CC9" w:rsidRDefault="00774CC9" w:rsidP="006452FB">
            <w:pPr>
              <w:tabs>
                <w:tab w:val="left" w:pos="1116"/>
              </w:tabs>
              <w:ind w:right="425"/>
              <w:jc w:val="right"/>
            </w:pPr>
            <w:r>
              <w:t>1.7</w:t>
            </w:r>
          </w:p>
        </w:tc>
        <w:tc>
          <w:tcPr>
            <w:tcW w:w="2294" w:type="dxa"/>
          </w:tcPr>
          <w:p w14:paraId="4C2BFE2C" w14:textId="3E7A4B5C" w:rsidR="00774CC9" w:rsidRDefault="00774CC9" w:rsidP="00EB4B5B">
            <w:r w:rsidRPr="00B91F3E">
              <w:t>lbs./ton</w:t>
            </w:r>
            <w:r w:rsidR="006452FB">
              <w:t xml:space="preserve"> asphalt</w:t>
            </w:r>
          </w:p>
        </w:tc>
      </w:tr>
    </w:tbl>
    <w:p w14:paraId="477844F2" w14:textId="2784B210" w:rsidR="00340D37" w:rsidRDefault="002938EC" w:rsidP="002938EC">
      <w:pPr>
        <w:tabs>
          <w:tab w:val="left" w:pos="450"/>
        </w:tabs>
      </w:pPr>
      <w:r>
        <w:tab/>
        <w:t xml:space="preserve">Source: Based on MSDS values from </w:t>
      </w:r>
      <w:r>
        <w:fldChar w:fldCharType="begin"/>
      </w:r>
      <w:r>
        <w:instrText xml:space="preserve"> REF _Ref479240357 \h </w:instrText>
      </w:r>
      <w:r>
        <w:fldChar w:fldCharType="separate"/>
      </w:r>
      <w:r w:rsidR="00D264F0">
        <w:t xml:space="preserve">Table </w:t>
      </w:r>
      <w:r w:rsidR="00D264F0">
        <w:rPr>
          <w:noProof/>
        </w:rPr>
        <w:t>2</w:t>
      </w:r>
      <w:r>
        <w:fldChar w:fldCharType="end"/>
      </w:r>
    </w:p>
    <w:p w14:paraId="1F339CD9" w14:textId="376CF96E" w:rsidR="00774CC9" w:rsidRDefault="00774CC9" w:rsidP="00774CC9">
      <w:pPr>
        <w:pStyle w:val="TableCaption"/>
      </w:pPr>
      <w:bookmarkStart w:id="14" w:name="_Ref479244310"/>
      <w:r>
        <w:t xml:space="preserve">Table </w:t>
      </w:r>
      <w:fldSimple w:instr=" SEQ Table \* ARABIC ">
        <w:r w:rsidR="00D264F0">
          <w:rPr>
            <w:noProof/>
          </w:rPr>
          <w:t>5</w:t>
        </w:r>
      </w:fldSimple>
      <w:bookmarkEnd w:id="14"/>
      <w:r>
        <w:t>. Emissions Factors for Emulsified Asphalt Usage</w:t>
      </w:r>
    </w:p>
    <w:tbl>
      <w:tblPr>
        <w:tblStyle w:val="TableGrid"/>
        <w:tblW w:w="0" w:type="auto"/>
        <w:jc w:val="center"/>
        <w:tblLook w:val="04A0" w:firstRow="1" w:lastRow="0" w:firstColumn="1" w:lastColumn="0" w:noHBand="0" w:noVBand="1"/>
      </w:tblPr>
      <w:tblGrid>
        <w:gridCol w:w="2672"/>
        <w:gridCol w:w="1600"/>
        <w:gridCol w:w="1789"/>
        <w:gridCol w:w="2294"/>
      </w:tblGrid>
      <w:tr w:rsidR="00774CC9" w14:paraId="5841A37A" w14:textId="77777777" w:rsidTr="00774CC9">
        <w:trPr>
          <w:jc w:val="center"/>
        </w:trPr>
        <w:tc>
          <w:tcPr>
            <w:tcW w:w="2672" w:type="dxa"/>
            <w:shd w:val="clear" w:color="auto" w:fill="BFBFBF" w:themeFill="background1" w:themeFillShade="BF"/>
          </w:tcPr>
          <w:p w14:paraId="7EFD1DD2" w14:textId="02C8221F" w:rsidR="00774CC9" w:rsidRDefault="00774CC9" w:rsidP="00EB4B5B">
            <w:r w:rsidRPr="00774CC9">
              <w:rPr>
                <w:b/>
              </w:rPr>
              <w:t>Pollutant</w:t>
            </w:r>
          </w:p>
        </w:tc>
        <w:tc>
          <w:tcPr>
            <w:tcW w:w="1600" w:type="dxa"/>
            <w:shd w:val="clear" w:color="auto" w:fill="BFBFBF" w:themeFill="background1" w:themeFillShade="BF"/>
          </w:tcPr>
          <w:p w14:paraId="4F6E0FBA" w14:textId="52D1C1DF" w:rsidR="00774CC9" w:rsidRDefault="00774CC9" w:rsidP="00EB4B5B">
            <w:r w:rsidRPr="00774CC9">
              <w:rPr>
                <w:b/>
              </w:rPr>
              <w:t>Pollutant Code</w:t>
            </w:r>
          </w:p>
        </w:tc>
        <w:tc>
          <w:tcPr>
            <w:tcW w:w="1789" w:type="dxa"/>
            <w:shd w:val="clear" w:color="auto" w:fill="BFBFBF" w:themeFill="background1" w:themeFillShade="BF"/>
          </w:tcPr>
          <w:p w14:paraId="4C5E37F3" w14:textId="54077436" w:rsidR="00774CC9" w:rsidRDefault="00774CC9" w:rsidP="00EB4B5B">
            <w:r w:rsidRPr="00774CC9">
              <w:rPr>
                <w:b/>
              </w:rPr>
              <w:t>Emissions Factor</w:t>
            </w:r>
          </w:p>
        </w:tc>
        <w:tc>
          <w:tcPr>
            <w:tcW w:w="2294" w:type="dxa"/>
            <w:shd w:val="clear" w:color="auto" w:fill="BFBFBF" w:themeFill="background1" w:themeFillShade="BF"/>
          </w:tcPr>
          <w:p w14:paraId="559535E6" w14:textId="3D021130" w:rsidR="00774CC9" w:rsidRDefault="00774CC9" w:rsidP="00EB4B5B">
            <w:r w:rsidRPr="00774CC9">
              <w:rPr>
                <w:b/>
              </w:rPr>
              <w:t>Emissions Factor Units</w:t>
            </w:r>
          </w:p>
        </w:tc>
      </w:tr>
      <w:tr w:rsidR="00774CC9" w14:paraId="5A4C3F2D" w14:textId="77777777" w:rsidTr="00774CC9">
        <w:trPr>
          <w:jc w:val="center"/>
        </w:trPr>
        <w:tc>
          <w:tcPr>
            <w:tcW w:w="2672" w:type="dxa"/>
          </w:tcPr>
          <w:p w14:paraId="692960E0" w14:textId="49B6BFB5" w:rsidR="00774CC9" w:rsidRDefault="00774CC9" w:rsidP="00EB4B5B">
            <w:r>
              <w:t>Volatile Organic Compounds</w:t>
            </w:r>
          </w:p>
        </w:tc>
        <w:tc>
          <w:tcPr>
            <w:tcW w:w="1600" w:type="dxa"/>
          </w:tcPr>
          <w:p w14:paraId="73765E3E" w14:textId="02E5557B" w:rsidR="00774CC9" w:rsidRDefault="00774CC9" w:rsidP="00EB4B5B">
            <w:r>
              <w:t>VOC</w:t>
            </w:r>
          </w:p>
        </w:tc>
        <w:tc>
          <w:tcPr>
            <w:tcW w:w="1789" w:type="dxa"/>
          </w:tcPr>
          <w:p w14:paraId="1F0A6DCE" w14:textId="44C86D65" w:rsidR="00774CC9" w:rsidRDefault="00774CC9" w:rsidP="006452FB">
            <w:pPr>
              <w:ind w:right="425"/>
              <w:jc w:val="right"/>
            </w:pPr>
            <w:r>
              <w:t>195.5</w:t>
            </w:r>
          </w:p>
        </w:tc>
        <w:tc>
          <w:tcPr>
            <w:tcW w:w="2294" w:type="dxa"/>
          </w:tcPr>
          <w:p w14:paraId="6E234649" w14:textId="332F0376" w:rsidR="00774CC9" w:rsidRDefault="00774CC9" w:rsidP="00EB4B5B">
            <w:r w:rsidRPr="006A56EF">
              <w:t>lbs./ton</w:t>
            </w:r>
            <w:r w:rsidR="006452FB">
              <w:t xml:space="preserve"> asphalt</w:t>
            </w:r>
          </w:p>
        </w:tc>
      </w:tr>
      <w:tr w:rsidR="00774CC9" w14:paraId="56317AA9" w14:textId="77777777" w:rsidTr="00774CC9">
        <w:trPr>
          <w:jc w:val="center"/>
        </w:trPr>
        <w:tc>
          <w:tcPr>
            <w:tcW w:w="2672" w:type="dxa"/>
          </w:tcPr>
          <w:p w14:paraId="3A208753" w14:textId="330CF12D" w:rsidR="00774CC9" w:rsidRDefault="00774CC9" w:rsidP="00EB4B5B">
            <w:r>
              <w:t>Naphthalene</w:t>
            </w:r>
          </w:p>
        </w:tc>
        <w:tc>
          <w:tcPr>
            <w:tcW w:w="1600" w:type="dxa"/>
          </w:tcPr>
          <w:p w14:paraId="0CF45D29" w14:textId="4CF51E4F" w:rsidR="00774CC9" w:rsidRDefault="00774CC9" w:rsidP="00EB4B5B">
            <w:r>
              <w:t>91203</w:t>
            </w:r>
          </w:p>
        </w:tc>
        <w:tc>
          <w:tcPr>
            <w:tcW w:w="1789" w:type="dxa"/>
          </w:tcPr>
          <w:p w14:paraId="15A6B7DA" w14:textId="5819972D" w:rsidR="00774CC9" w:rsidRDefault="00774CC9" w:rsidP="006452FB">
            <w:pPr>
              <w:ind w:right="425"/>
              <w:jc w:val="right"/>
            </w:pPr>
            <w:r>
              <w:t>5.5</w:t>
            </w:r>
          </w:p>
        </w:tc>
        <w:tc>
          <w:tcPr>
            <w:tcW w:w="2294" w:type="dxa"/>
          </w:tcPr>
          <w:p w14:paraId="37E7E463" w14:textId="207B69D3" w:rsidR="00774CC9" w:rsidRDefault="00774CC9" w:rsidP="00EB4B5B">
            <w:r w:rsidRPr="006A56EF">
              <w:t>lbs./ton</w:t>
            </w:r>
            <w:r w:rsidR="006452FB">
              <w:t xml:space="preserve"> asphalt</w:t>
            </w:r>
          </w:p>
        </w:tc>
      </w:tr>
      <w:tr w:rsidR="00774CC9" w14:paraId="69466034" w14:textId="77777777" w:rsidTr="00774CC9">
        <w:trPr>
          <w:jc w:val="center"/>
        </w:trPr>
        <w:tc>
          <w:tcPr>
            <w:tcW w:w="2672" w:type="dxa"/>
          </w:tcPr>
          <w:p w14:paraId="433B9749" w14:textId="128D2C9C" w:rsidR="00774CC9" w:rsidRDefault="00774CC9" w:rsidP="00EB4B5B">
            <w:r>
              <w:t>Hydrogen Sulfide</w:t>
            </w:r>
          </w:p>
        </w:tc>
        <w:tc>
          <w:tcPr>
            <w:tcW w:w="1600" w:type="dxa"/>
          </w:tcPr>
          <w:p w14:paraId="6027A8F4" w14:textId="72989B08" w:rsidR="00774CC9" w:rsidRDefault="00774CC9" w:rsidP="00EB4B5B">
            <w:r>
              <w:t>7783064</w:t>
            </w:r>
          </w:p>
        </w:tc>
        <w:tc>
          <w:tcPr>
            <w:tcW w:w="1789" w:type="dxa"/>
          </w:tcPr>
          <w:p w14:paraId="6C8985E2" w14:textId="68C9913B" w:rsidR="00774CC9" w:rsidRDefault="00774CC9" w:rsidP="006452FB">
            <w:pPr>
              <w:ind w:right="425"/>
              <w:jc w:val="right"/>
            </w:pPr>
            <w:r>
              <w:t>1.7</w:t>
            </w:r>
          </w:p>
        </w:tc>
        <w:tc>
          <w:tcPr>
            <w:tcW w:w="2294" w:type="dxa"/>
          </w:tcPr>
          <w:p w14:paraId="72E228DB" w14:textId="03CA72C4" w:rsidR="00774CC9" w:rsidRDefault="00774CC9" w:rsidP="00EB4B5B">
            <w:r w:rsidRPr="006A56EF">
              <w:t>lbs./ton</w:t>
            </w:r>
            <w:r w:rsidR="006452FB">
              <w:t xml:space="preserve"> asphalt</w:t>
            </w:r>
          </w:p>
        </w:tc>
      </w:tr>
    </w:tbl>
    <w:p w14:paraId="06978720" w14:textId="08786002" w:rsidR="00B97E6E" w:rsidRDefault="002938EC" w:rsidP="002938EC">
      <w:pPr>
        <w:widowControl/>
        <w:tabs>
          <w:tab w:val="left" w:pos="0"/>
          <w:tab w:val="left" w:pos="450"/>
        </w:tabs>
        <w:rPr>
          <w:szCs w:val="20"/>
        </w:rPr>
      </w:pPr>
      <w:r>
        <w:rPr>
          <w:szCs w:val="20"/>
        </w:rPr>
        <w:tab/>
        <w:t xml:space="preserve">Source: Based on MSDS values from </w:t>
      </w:r>
      <w:r>
        <w:rPr>
          <w:szCs w:val="20"/>
        </w:rPr>
        <w:fldChar w:fldCharType="begin"/>
      </w:r>
      <w:r>
        <w:rPr>
          <w:szCs w:val="20"/>
        </w:rPr>
        <w:instrText xml:space="preserve"> REF _Ref479334840 \h </w:instrText>
      </w:r>
      <w:r>
        <w:rPr>
          <w:szCs w:val="20"/>
        </w:rPr>
      </w:r>
      <w:r>
        <w:rPr>
          <w:szCs w:val="20"/>
        </w:rPr>
        <w:fldChar w:fldCharType="separate"/>
      </w:r>
      <w:r w:rsidR="00D264F0">
        <w:t xml:space="preserve">Table </w:t>
      </w:r>
      <w:r w:rsidR="00D264F0">
        <w:rPr>
          <w:noProof/>
        </w:rPr>
        <w:t>3</w:t>
      </w:r>
      <w:r>
        <w:rPr>
          <w:szCs w:val="20"/>
        </w:rPr>
        <w:fldChar w:fldCharType="end"/>
      </w:r>
    </w:p>
    <w:p w14:paraId="7E277CE9" w14:textId="77777777" w:rsidR="00B97E6E" w:rsidRPr="00886F17" w:rsidRDefault="00B97E6E" w:rsidP="00052E59">
      <w:pPr>
        <w:pStyle w:val="Heading1"/>
      </w:pPr>
      <w:r w:rsidRPr="00886F17">
        <w:t>Controls</w:t>
      </w:r>
    </w:p>
    <w:p w14:paraId="4BEFEFE1" w14:textId="77777777" w:rsidR="00B97E6E" w:rsidRDefault="00B97E6E"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There are no controls assumed for this category.</w:t>
      </w:r>
      <w:r w:rsidRPr="003733A0">
        <w:rPr>
          <w:szCs w:val="20"/>
        </w:rPr>
        <w:t xml:space="preserve"> </w:t>
      </w:r>
    </w:p>
    <w:p w14:paraId="4ED260AE" w14:textId="77777777" w:rsidR="00B97E6E" w:rsidRDefault="00B97E6E" w:rsidP="00052E59">
      <w:pPr>
        <w:pStyle w:val="Heading1"/>
      </w:pPr>
      <w:bookmarkStart w:id="15" w:name="_Ref477177564"/>
      <w:r w:rsidRPr="00886F17">
        <w:t>Emissions</w:t>
      </w:r>
      <w:bookmarkEnd w:id="15"/>
    </w:p>
    <w:p w14:paraId="6F90CF59" w14:textId="7CAA0202" w:rsidR="00B97E6E" w:rsidRDefault="00774CC9"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 total asphalt usage in</w:t>
      </w:r>
      <w:r w:rsidR="00646D28">
        <w:rPr>
          <w:szCs w:val="20"/>
        </w:rPr>
        <w:t xml:space="preserve"> each county is multiplied </w:t>
      </w:r>
      <w:r w:rsidR="00B97E6E" w:rsidRPr="003733A0">
        <w:rPr>
          <w:szCs w:val="20"/>
        </w:rPr>
        <w:t xml:space="preserve">by </w:t>
      </w:r>
      <w:r w:rsidR="00837710">
        <w:rPr>
          <w:szCs w:val="20"/>
        </w:rPr>
        <w:t>the</w:t>
      </w:r>
      <w:r w:rsidR="00B97E6E" w:rsidRPr="003733A0">
        <w:rPr>
          <w:szCs w:val="20"/>
        </w:rPr>
        <w:t xml:space="preserve"> emission</w:t>
      </w:r>
      <w:r w:rsidR="009944E8">
        <w:rPr>
          <w:szCs w:val="20"/>
        </w:rPr>
        <w:t>s</w:t>
      </w:r>
      <w:r w:rsidR="00B97E6E" w:rsidRPr="003733A0">
        <w:rPr>
          <w:szCs w:val="20"/>
        </w:rPr>
        <w:t xml:space="preserve"> factor</w:t>
      </w:r>
      <w:r w:rsidR="00837710">
        <w:rPr>
          <w:szCs w:val="20"/>
        </w:rPr>
        <w:t>s in</w:t>
      </w:r>
      <w:r w:rsidR="00646D28">
        <w:rPr>
          <w:szCs w:val="20"/>
        </w:rPr>
        <w:t xml:space="preserve"> </w:t>
      </w:r>
      <w:r>
        <w:rPr>
          <w:szCs w:val="20"/>
        </w:rPr>
        <w:fldChar w:fldCharType="begin"/>
      </w:r>
      <w:r>
        <w:rPr>
          <w:szCs w:val="20"/>
        </w:rPr>
        <w:instrText xml:space="preserve"> REF _Ref479244303 \h </w:instrText>
      </w:r>
      <w:r>
        <w:rPr>
          <w:szCs w:val="20"/>
        </w:rPr>
      </w:r>
      <w:r>
        <w:rPr>
          <w:szCs w:val="20"/>
        </w:rPr>
        <w:fldChar w:fldCharType="separate"/>
      </w:r>
      <w:r w:rsidR="00D264F0">
        <w:t xml:space="preserve">Table </w:t>
      </w:r>
      <w:r w:rsidR="00D264F0">
        <w:rPr>
          <w:noProof/>
        </w:rPr>
        <w:t>4</w:t>
      </w:r>
      <w:r>
        <w:rPr>
          <w:szCs w:val="20"/>
        </w:rPr>
        <w:fldChar w:fldCharType="end"/>
      </w:r>
      <w:r>
        <w:rPr>
          <w:szCs w:val="20"/>
        </w:rPr>
        <w:t xml:space="preserve"> and </w:t>
      </w:r>
      <w:r>
        <w:rPr>
          <w:szCs w:val="20"/>
        </w:rPr>
        <w:fldChar w:fldCharType="begin"/>
      </w:r>
      <w:r>
        <w:rPr>
          <w:szCs w:val="20"/>
        </w:rPr>
        <w:instrText xml:space="preserve"> REF _Ref479244310 \h </w:instrText>
      </w:r>
      <w:r>
        <w:rPr>
          <w:szCs w:val="20"/>
        </w:rPr>
      </w:r>
      <w:r>
        <w:rPr>
          <w:szCs w:val="20"/>
        </w:rPr>
        <w:fldChar w:fldCharType="separate"/>
      </w:r>
      <w:r w:rsidR="00D264F0">
        <w:t xml:space="preserve">Table </w:t>
      </w:r>
      <w:r w:rsidR="00D264F0">
        <w:rPr>
          <w:noProof/>
        </w:rPr>
        <w:t>5</w:t>
      </w:r>
      <w:r>
        <w:rPr>
          <w:szCs w:val="20"/>
        </w:rPr>
        <w:fldChar w:fldCharType="end"/>
      </w:r>
      <w:r>
        <w:rPr>
          <w:szCs w:val="20"/>
        </w:rPr>
        <w:t xml:space="preserve"> </w:t>
      </w:r>
      <w:r w:rsidR="00646D28">
        <w:rPr>
          <w:szCs w:val="20"/>
        </w:rPr>
        <w:t>to estimate emissions</w:t>
      </w:r>
      <w:r>
        <w:rPr>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813"/>
      </w:tblGrid>
      <w:tr w:rsidR="00646D28" w14:paraId="5C7EC50A" w14:textId="77777777" w:rsidTr="00186E1E">
        <w:trPr>
          <w:trHeight w:val="540"/>
        </w:trPr>
        <w:tc>
          <w:tcPr>
            <w:tcW w:w="8748" w:type="dxa"/>
          </w:tcPr>
          <w:p w14:paraId="216F7A41" w14:textId="7DE47133" w:rsidR="00646D28" w:rsidRDefault="00CC6604" w:rsidP="00017DD6">
            <w:pPr>
              <w:widowControl/>
              <w:autoSpaceDE/>
              <w:autoSpaceDN/>
              <w:adjustRightInd/>
              <w:spacing w:after="200"/>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p,c,t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AU</m:t>
                    </m:r>
                  </m:e>
                  <m:sub>
                    <m:r>
                      <w:rPr>
                        <w:rFonts w:ascii="Cambria Math" w:hAnsi="Cambria Math"/>
                        <w:szCs w:val="20"/>
                      </w:rPr>
                      <m:t>c,t</m:t>
                    </m:r>
                  </m:sub>
                </m:sSub>
              </m:oMath>
            </m:oMathPara>
          </w:p>
        </w:tc>
        <w:tc>
          <w:tcPr>
            <w:tcW w:w="828" w:type="dxa"/>
          </w:tcPr>
          <w:p w14:paraId="4CB1CFD4" w14:textId="77777777" w:rsidR="00646D28" w:rsidRPr="00986448" w:rsidRDefault="00646D28" w:rsidP="004F6451">
            <w:pPr>
              <w:pStyle w:val="ListParagraph"/>
              <w:widowControl/>
              <w:numPr>
                <w:ilvl w:val="0"/>
                <w:numId w:val="10"/>
              </w:numPr>
              <w:autoSpaceDE/>
              <w:autoSpaceDN/>
              <w:adjustRightInd/>
              <w:spacing w:after="200"/>
              <w:jc w:val="right"/>
              <w:rPr>
                <w:szCs w:val="20"/>
              </w:rPr>
            </w:pPr>
          </w:p>
        </w:tc>
      </w:tr>
    </w:tbl>
    <w:p w14:paraId="065A0659" w14:textId="77777777" w:rsidR="00646D28" w:rsidRDefault="00646D28" w:rsidP="00646D28">
      <w:pPr>
        <w:widowControl/>
        <w:tabs>
          <w:tab w:val="left" w:pos="0"/>
        </w:tabs>
        <w:rPr>
          <w:szCs w:val="20"/>
        </w:rPr>
      </w:pPr>
      <w:r>
        <w:rPr>
          <w:szCs w:val="20"/>
        </w:rPr>
        <w:t>Where:</w:t>
      </w:r>
    </w:p>
    <w:p w14:paraId="46B24585" w14:textId="44CD2C47" w:rsidR="00646D28" w:rsidRDefault="00646D28" w:rsidP="00FA76D4">
      <w:pPr>
        <w:pStyle w:val="NoSpacing"/>
        <w:tabs>
          <w:tab w:val="clear" w:pos="1296"/>
          <w:tab w:val="clear" w:pos="1584"/>
          <w:tab w:val="left" w:pos="1530"/>
          <w:tab w:val="left" w:pos="1800"/>
        </w:tabs>
        <w:ind w:left="0" w:firstLine="0"/>
      </w:pPr>
      <w:r>
        <w:rPr>
          <w:i/>
        </w:rPr>
        <w:tab/>
      </w:r>
      <w:r w:rsidRPr="006D29F1">
        <w:rPr>
          <w:i/>
        </w:rPr>
        <w:t>E</w:t>
      </w:r>
      <w:r w:rsidRPr="006D29F1">
        <w:rPr>
          <w:i/>
          <w:vertAlign w:val="subscript"/>
        </w:rPr>
        <w:t>p</w:t>
      </w:r>
      <w:r>
        <w:rPr>
          <w:i/>
          <w:vertAlign w:val="subscript"/>
        </w:rPr>
        <w:t>,c</w:t>
      </w:r>
      <w:r w:rsidR="00017DD6">
        <w:rPr>
          <w:i/>
          <w:vertAlign w:val="subscript"/>
        </w:rPr>
        <w:t>,t</w:t>
      </w:r>
      <w:r w:rsidRPr="006D29F1">
        <w:rPr>
          <w:vertAlign w:val="subscript"/>
        </w:rPr>
        <w:t xml:space="preserve"> </w:t>
      </w:r>
      <w:r>
        <w:rPr>
          <w:vertAlign w:val="subscript"/>
        </w:rPr>
        <w:tab/>
      </w:r>
      <w:r>
        <w:t>=</w:t>
      </w:r>
      <w:r>
        <w:tab/>
        <w:t xml:space="preserve">Annual emissions of pollutant </w:t>
      </w:r>
      <w:r>
        <w:rPr>
          <w:i/>
        </w:rPr>
        <w:t>p</w:t>
      </w:r>
      <w:r>
        <w:t xml:space="preserve"> in county </w:t>
      </w:r>
      <w:r>
        <w:rPr>
          <w:i/>
        </w:rPr>
        <w:t>c</w:t>
      </w:r>
      <w:r w:rsidR="00017DD6">
        <w:rPr>
          <w:i/>
        </w:rPr>
        <w:t xml:space="preserve"> </w:t>
      </w:r>
      <w:r w:rsidR="00017DD6">
        <w:t xml:space="preserve">from use of asphalt type </w:t>
      </w:r>
      <w:r w:rsidR="00017DD6">
        <w:rPr>
          <w:i/>
        </w:rPr>
        <w:t>t</w:t>
      </w:r>
      <w:r w:rsidR="00017DD6">
        <w:t>, in lbs.</w:t>
      </w:r>
      <w:r w:rsidR="009A3FCC">
        <w:t xml:space="preserve"> </w:t>
      </w:r>
      <w:r w:rsidR="00017DD6">
        <w:t>of pollutant</w:t>
      </w:r>
    </w:p>
    <w:p w14:paraId="35550CFD" w14:textId="20FB73C6" w:rsidR="00017DD6" w:rsidRDefault="00017DD6" w:rsidP="00FA76D4">
      <w:pPr>
        <w:pStyle w:val="NoSpacing"/>
        <w:tabs>
          <w:tab w:val="clear" w:pos="1296"/>
          <w:tab w:val="clear" w:pos="1584"/>
          <w:tab w:val="left" w:pos="1530"/>
          <w:tab w:val="left" w:pos="1800"/>
        </w:tabs>
        <w:ind w:left="0" w:firstLine="0"/>
      </w:pPr>
      <w:r>
        <w:tab/>
      </w:r>
      <w:r w:rsidRPr="00017DD6">
        <w:rPr>
          <w:i/>
        </w:rPr>
        <w:t>EF</w:t>
      </w:r>
      <w:r w:rsidRPr="00017DD6">
        <w:rPr>
          <w:i/>
          <w:vertAlign w:val="subscript"/>
        </w:rPr>
        <w:t>p,t</w:t>
      </w:r>
      <w:r>
        <w:rPr>
          <w:vertAlign w:val="subscript"/>
        </w:rPr>
        <w:tab/>
      </w:r>
      <w:r>
        <w:t>=</w:t>
      </w:r>
      <w:r>
        <w:tab/>
        <w:t xml:space="preserve">Emissions factor for pollutant </w:t>
      </w:r>
      <w:r>
        <w:rPr>
          <w:i/>
        </w:rPr>
        <w:t xml:space="preserve">p </w:t>
      </w:r>
      <w:r>
        <w:t xml:space="preserve">from asphalt type </w:t>
      </w:r>
      <w:r>
        <w:rPr>
          <w:i/>
        </w:rPr>
        <w:t xml:space="preserve">t, </w:t>
      </w:r>
      <w:r>
        <w:t>in lbs. of pollutant per ton of asphalt</w:t>
      </w:r>
      <w:r>
        <w:tab/>
      </w:r>
      <w:r w:rsidRPr="00017DD6">
        <w:rPr>
          <w:i/>
        </w:rPr>
        <w:t>AU</w:t>
      </w:r>
      <w:r w:rsidRPr="00017DD6">
        <w:rPr>
          <w:i/>
          <w:vertAlign w:val="subscript"/>
        </w:rPr>
        <w:t>c,t</w:t>
      </w:r>
      <w:r>
        <w:rPr>
          <w:vertAlign w:val="subscript"/>
        </w:rPr>
        <w:tab/>
      </w:r>
      <w:r>
        <w:t>=</w:t>
      </w:r>
      <w:r>
        <w:tab/>
        <w:t xml:space="preserve">The amount of asphalt type </w:t>
      </w:r>
      <w:r>
        <w:rPr>
          <w:i/>
        </w:rPr>
        <w:t xml:space="preserve">t </w:t>
      </w:r>
      <w:r>
        <w:t xml:space="preserve">used in county </w:t>
      </w:r>
      <w:r>
        <w:rPr>
          <w:i/>
        </w:rPr>
        <w:t xml:space="preserve">c, </w:t>
      </w:r>
      <w:r>
        <w:t>in tons of asphalt per year</w:t>
      </w:r>
    </w:p>
    <w:p w14:paraId="026C5FC1" w14:textId="77777777" w:rsidR="00646D28" w:rsidRPr="003733A0" w:rsidRDefault="00646D28"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12A21C4C" w14:textId="77777777" w:rsidR="00B97E6E" w:rsidRDefault="00B97E6E" w:rsidP="00052E59">
      <w:pPr>
        <w:pStyle w:val="Heading1"/>
      </w:pPr>
      <w:r>
        <w:lastRenderedPageBreak/>
        <w:t>Point Source Subtraction</w:t>
      </w:r>
    </w:p>
    <w:p w14:paraId="70245764" w14:textId="0FC77432" w:rsidR="00B97E6E" w:rsidRDefault="00A329DA" w:rsidP="00B97E6E">
      <w:pPr>
        <w:widowControl/>
        <w:tabs>
          <w:tab w:val="left" w:pos="0"/>
        </w:tabs>
        <w:rPr>
          <w:szCs w:val="20"/>
        </w:rPr>
      </w:pPr>
      <w:r>
        <w:rPr>
          <w:szCs w:val="20"/>
        </w:rPr>
        <w:t xml:space="preserve">There are no point source-specific SCCs for </w:t>
      </w:r>
      <w:r w:rsidR="00780C71">
        <w:rPr>
          <w:szCs w:val="20"/>
        </w:rPr>
        <w:t>asphalt paving</w:t>
      </w:r>
      <w:r w:rsidR="0056502F">
        <w:rPr>
          <w:szCs w:val="20"/>
        </w:rPr>
        <w:t>;</w:t>
      </w:r>
      <w:r>
        <w:rPr>
          <w:szCs w:val="20"/>
        </w:rPr>
        <w:t xml:space="preserve"> therefore p</w:t>
      </w:r>
      <w:r w:rsidR="00B97E6E">
        <w:rPr>
          <w:szCs w:val="20"/>
        </w:rPr>
        <w:t>oint source subtraction is not performed for this category.</w:t>
      </w:r>
      <w:r w:rsidR="00780C71">
        <w:rPr>
          <w:szCs w:val="20"/>
        </w:rPr>
        <w:t xml:space="preserve"> There are point source SCCs for asphalt manufacturing, but these do not apply to asphalt paving.</w:t>
      </w:r>
    </w:p>
    <w:p w14:paraId="3D39889F" w14:textId="77777777" w:rsidR="00B97E6E" w:rsidRPr="003E3AC3" w:rsidRDefault="00B97E6E" w:rsidP="00052E59">
      <w:pPr>
        <w:pStyle w:val="Heading1"/>
      </w:pPr>
      <w:r>
        <w:t>Sample</w:t>
      </w:r>
      <w:r w:rsidRPr="00036CF5">
        <w:t xml:space="preserve"> Calculations </w:t>
      </w:r>
    </w:p>
    <w:p w14:paraId="69F3382C" w14:textId="15562131" w:rsidR="004F5718" w:rsidRDefault="0097139E" w:rsidP="00B97E6E">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rsidR="00D264F0">
        <w:t xml:space="preserve">Table </w:t>
      </w:r>
      <w:r w:rsidR="00D264F0">
        <w:rPr>
          <w:noProof/>
        </w:rPr>
        <w:t>6</w:t>
      </w:r>
      <w:r>
        <w:rPr>
          <w:szCs w:val="20"/>
        </w:rPr>
        <w:fldChar w:fldCharType="end"/>
      </w:r>
      <w:r>
        <w:rPr>
          <w:szCs w:val="20"/>
        </w:rPr>
        <w:t xml:space="preserve"> lists sample calculations to determine the </w:t>
      </w:r>
      <w:r w:rsidR="00B97E6E" w:rsidRPr="004008E6">
        <w:rPr>
          <w:szCs w:val="20"/>
        </w:rPr>
        <w:t xml:space="preserve">VOC emissions from </w:t>
      </w:r>
      <w:r w:rsidR="0085053A">
        <w:rPr>
          <w:szCs w:val="20"/>
        </w:rPr>
        <w:t>emulsified asphalt used in Barnstable County, Massachusetts.</w:t>
      </w:r>
      <w:r w:rsidR="00EF0A43">
        <w:rPr>
          <w:szCs w:val="20"/>
        </w:rPr>
        <w:t xml:space="preserve"> </w:t>
      </w:r>
      <w:r w:rsidR="008554FB">
        <w:rPr>
          <w:szCs w:val="20"/>
        </w:rPr>
        <w:t>The equations</w:t>
      </w:r>
      <w:r w:rsidR="005813E2">
        <w:rPr>
          <w:szCs w:val="20"/>
        </w:rPr>
        <w:t xml:space="preserve"> 2 through 7</w:t>
      </w:r>
      <w:r w:rsidR="008554FB">
        <w:rPr>
          <w:szCs w:val="20"/>
        </w:rPr>
        <w:t xml:space="preserve"> use </w:t>
      </w:r>
      <w:r w:rsidR="00EF0A43">
        <w:rPr>
          <w:szCs w:val="20"/>
        </w:rPr>
        <w:t>asphalt use on r</w:t>
      </w:r>
      <w:r w:rsidR="000113FC">
        <w:rPr>
          <w:szCs w:val="20"/>
        </w:rPr>
        <w:t>ural interstates</w:t>
      </w:r>
      <w:r w:rsidR="008554FB">
        <w:rPr>
          <w:szCs w:val="20"/>
        </w:rPr>
        <w:t xml:space="preserve"> as an example; however, these calculations would need to be repeated </w:t>
      </w:r>
      <w:r w:rsidR="00EF0A43">
        <w:rPr>
          <w:szCs w:val="20"/>
        </w:rPr>
        <w:t xml:space="preserve">for all 14 FHWA road types. </w:t>
      </w:r>
    </w:p>
    <w:p w14:paraId="1649524D" w14:textId="163BBFE8" w:rsidR="0097139E" w:rsidRDefault="0097139E" w:rsidP="0097139E">
      <w:pPr>
        <w:pStyle w:val="TableCaption"/>
      </w:pPr>
      <w:bookmarkStart w:id="16" w:name="_Ref477187560"/>
      <w:r>
        <w:t xml:space="preserve">Table </w:t>
      </w:r>
      <w:fldSimple w:instr=" SEQ Table \* ARABIC ">
        <w:r w:rsidR="00D264F0">
          <w:rPr>
            <w:noProof/>
          </w:rPr>
          <w:t>6</w:t>
        </w:r>
      </w:fldSimple>
      <w:bookmarkEnd w:id="16"/>
      <w:r>
        <w:t xml:space="preserve">. Sample calculations for VOC emissions from </w:t>
      </w:r>
      <w:r w:rsidR="00CF536B">
        <w:t>emulsified asphalt use</w:t>
      </w:r>
      <w:r>
        <w:t xml:space="preserve"> in</w:t>
      </w:r>
      <w:r w:rsidR="00CF536B">
        <w:t xml:space="preserve"> Barnstable County, Massachusetts</w:t>
      </w:r>
      <w:r>
        <w:t>.</w:t>
      </w:r>
    </w:p>
    <w:tbl>
      <w:tblPr>
        <w:tblStyle w:val="TableGrid"/>
        <w:tblW w:w="5030" w:type="pct"/>
        <w:tblLayout w:type="fixed"/>
        <w:tblLook w:val="04A0" w:firstRow="1" w:lastRow="0" w:firstColumn="1" w:lastColumn="0" w:noHBand="0" w:noVBand="1"/>
      </w:tblPr>
      <w:tblGrid>
        <w:gridCol w:w="498"/>
        <w:gridCol w:w="1627"/>
        <w:gridCol w:w="4788"/>
        <w:gridCol w:w="2493"/>
      </w:tblGrid>
      <w:tr w:rsidR="0015377D" w:rsidRPr="00DF0B38" w14:paraId="56321F79" w14:textId="77777777" w:rsidTr="00321C76">
        <w:trPr>
          <w:cantSplit/>
          <w:tblHeader/>
        </w:trPr>
        <w:tc>
          <w:tcPr>
            <w:tcW w:w="265" w:type="pct"/>
            <w:shd w:val="clear" w:color="auto" w:fill="D9D9D9" w:themeFill="background1" w:themeFillShade="D9"/>
            <w:vAlign w:val="center"/>
          </w:tcPr>
          <w:p w14:paraId="15E71B88" w14:textId="77777777" w:rsidR="00DF0B38" w:rsidRPr="00DF0B38" w:rsidRDefault="00DF0B38" w:rsidP="00FE7F5B">
            <w:pPr>
              <w:widowControl/>
              <w:tabs>
                <w:tab w:val="left" w:pos="0"/>
              </w:tabs>
              <w:jc w:val="center"/>
              <w:rPr>
                <w:b/>
                <w:szCs w:val="20"/>
              </w:rPr>
            </w:pPr>
            <w:r w:rsidRPr="00DF0B38">
              <w:rPr>
                <w:b/>
                <w:szCs w:val="20"/>
              </w:rPr>
              <w:t>Eq. #</w:t>
            </w:r>
          </w:p>
        </w:tc>
        <w:tc>
          <w:tcPr>
            <w:tcW w:w="865" w:type="pct"/>
            <w:shd w:val="clear" w:color="auto" w:fill="D9D9D9" w:themeFill="background1" w:themeFillShade="D9"/>
            <w:vAlign w:val="center"/>
          </w:tcPr>
          <w:p w14:paraId="5E17F5CA" w14:textId="77777777" w:rsidR="00DF0B38" w:rsidRPr="00DF0B38" w:rsidRDefault="00DF0B38" w:rsidP="00FE7F5B">
            <w:pPr>
              <w:widowControl/>
              <w:tabs>
                <w:tab w:val="left" w:pos="0"/>
              </w:tabs>
              <w:jc w:val="center"/>
              <w:rPr>
                <w:b/>
                <w:szCs w:val="20"/>
              </w:rPr>
            </w:pPr>
            <w:r w:rsidRPr="00DF0B38">
              <w:rPr>
                <w:b/>
                <w:szCs w:val="20"/>
              </w:rPr>
              <w:t>Equation</w:t>
            </w:r>
          </w:p>
        </w:tc>
        <w:tc>
          <w:tcPr>
            <w:tcW w:w="2544" w:type="pct"/>
            <w:shd w:val="clear" w:color="auto" w:fill="D9D9D9" w:themeFill="background1" w:themeFillShade="D9"/>
            <w:vAlign w:val="center"/>
          </w:tcPr>
          <w:p w14:paraId="583D27DD" w14:textId="72F7885D" w:rsidR="00DF0B38" w:rsidRPr="00DF0B38" w:rsidRDefault="00DF0B38" w:rsidP="0085053A">
            <w:pPr>
              <w:widowControl/>
              <w:tabs>
                <w:tab w:val="left" w:pos="0"/>
              </w:tabs>
              <w:jc w:val="center"/>
              <w:rPr>
                <w:b/>
                <w:szCs w:val="20"/>
              </w:rPr>
            </w:pPr>
            <w:r w:rsidRPr="00DF0B38">
              <w:rPr>
                <w:b/>
                <w:szCs w:val="20"/>
              </w:rPr>
              <w:t>Values</w:t>
            </w:r>
            <w:r w:rsidR="0097139E">
              <w:rPr>
                <w:b/>
                <w:szCs w:val="20"/>
              </w:rPr>
              <w:t xml:space="preserve"> for </w:t>
            </w:r>
            <w:r w:rsidR="0085053A">
              <w:rPr>
                <w:b/>
                <w:szCs w:val="20"/>
              </w:rPr>
              <w:t xml:space="preserve">Barnstable </w:t>
            </w:r>
            <w:r w:rsidR="0097139E">
              <w:rPr>
                <w:b/>
                <w:szCs w:val="20"/>
              </w:rPr>
              <w:t xml:space="preserve">County, </w:t>
            </w:r>
            <w:r w:rsidR="0085053A">
              <w:rPr>
                <w:b/>
                <w:szCs w:val="20"/>
              </w:rPr>
              <w:t>MA</w:t>
            </w:r>
          </w:p>
        </w:tc>
        <w:tc>
          <w:tcPr>
            <w:tcW w:w="1325" w:type="pct"/>
            <w:shd w:val="clear" w:color="auto" w:fill="D9D9D9" w:themeFill="background1" w:themeFillShade="D9"/>
            <w:vAlign w:val="center"/>
          </w:tcPr>
          <w:p w14:paraId="3D2F2F30" w14:textId="77777777" w:rsidR="00DF0B38" w:rsidRPr="00DF0B38" w:rsidRDefault="00DF0B38" w:rsidP="00FE7F5B">
            <w:pPr>
              <w:widowControl/>
              <w:tabs>
                <w:tab w:val="left" w:pos="0"/>
              </w:tabs>
              <w:jc w:val="center"/>
              <w:rPr>
                <w:b/>
                <w:szCs w:val="20"/>
              </w:rPr>
            </w:pPr>
            <w:r w:rsidRPr="00DF0B38">
              <w:rPr>
                <w:b/>
                <w:szCs w:val="20"/>
              </w:rPr>
              <w:t>Result</w:t>
            </w:r>
          </w:p>
        </w:tc>
      </w:tr>
      <w:tr w:rsidR="00BB7ADD" w14:paraId="4C6736E8" w14:textId="77777777" w:rsidTr="00321C76">
        <w:trPr>
          <w:cantSplit/>
        </w:trPr>
        <w:tc>
          <w:tcPr>
            <w:tcW w:w="265" w:type="pct"/>
            <w:vAlign w:val="center"/>
          </w:tcPr>
          <w:p w14:paraId="61B45421" w14:textId="31C3D592" w:rsidR="00BB7ADD" w:rsidRDefault="00BB7ADD" w:rsidP="00FE7F5B">
            <w:pPr>
              <w:widowControl/>
              <w:tabs>
                <w:tab w:val="left" w:pos="0"/>
              </w:tabs>
              <w:spacing w:after="60"/>
              <w:jc w:val="center"/>
              <w:rPr>
                <w:szCs w:val="20"/>
              </w:rPr>
            </w:pPr>
            <w:r>
              <w:rPr>
                <w:szCs w:val="20"/>
              </w:rPr>
              <w:t>1</w:t>
            </w:r>
          </w:p>
        </w:tc>
        <w:tc>
          <w:tcPr>
            <w:tcW w:w="865" w:type="pct"/>
            <w:vAlign w:val="center"/>
          </w:tcPr>
          <w:p w14:paraId="5E0C5452" w14:textId="4DD912EE" w:rsidR="00BB7ADD" w:rsidRDefault="00BB7ADD" w:rsidP="00FE7F5B">
            <w:pPr>
              <w:widowControl/>
              <w:tabs>
                <w:tab w:val="left" w:pos="0"/>
              </w:tabs>
              <w:spacing w:after="60"/>
              <w:jc w:val="center"/>
              <w:rPr>
                <w:szCs w:val="20"/>
              </w:rPr>
            </w:pPr>
            <m:oMathPara>
              <m:oMath>
                <m:r>
                  <w:rPr>
                    <w:rFonts w:ascii="Cambria Math" w:hAnsi="Cambria Math"/>
                    <w:szCs w:val="20"/>
                  </w:rPr>
                  <m:t>VMTFr=</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US,y</m:t>
                        </m:r>
                      </m:sub>
                    </m:sSub>
                  </m:num>
                  <m:den>
                    <m:sSub>
                      <m:sSubPr>
                        <m:ctrlPr>
                          <w:rPr>
                            <w:rFonts w:ascii="Cambria Math" w:hAnsi="Cambria Math"/>
                            <w:i/>
                            <w:szCs w:val="20"/>
                          </w:rPr>
                        </m:ctrlPr>
                      </m:sSubPr>
                      <m:e>
                        <m:r>
                          <w:rPr>
                            <w:rFonts w:ascii="Cambria Math" w:hAnsi="Cambria Math"/>
                            <w:szCs w:val="20"/>
                          </w:rPr>
                          <m:t>VMT</m:t>
                        </m:r>
                      </m:e>
                      <m:sub>
                        <m:r>
                          <w:rPr>
                            <w:rFonts w:ascii="Cambria Math" w:hAnsi="Cambria Math"/>
                            <w:szCs w:val="20"/>
                          </w:rPr>
                          <m:t>US,2008</m:t>
                        </m:r>
                      </m:sub>
                    </m:sSub>
                  </m:den>
                </m:f>
              </m:oMath>
            </m:oMathPara>
          </w:p>
        </w:tc>
        <w:tc>
          <w:tcPr>
            <w:tcW w:w="2544" w:type="pct"/>
            <w:vAlign w:val="center"/>
          </w:tcPr>
          <w:p w14:paraId="1A0BC1EE" w14:textId="1F347B5B" w:rsidR="00BB7ADD" w:rsidRDefault="00CC6604" w:rsidP="00BB7ADD">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3,025,659 Million Miles</m:t>
                    </m:r>
                  </m:num>
                  <m:den>
                    <m:r>
                      <w:rPr>
                        <w:rFonts w:ascii="Cambria Math" w:hAnsi="Cambria Math"/>
                        <w:szCs w:val="20"/>
                      </w:rPr>
                      <m:t>2,973,509 Million Miles</m:t>
                    </m:r>
                  </m:den>
                </m:f>
              </m:oMath>
            </m:oMathPara>
          </w:p>
        </w:tc>
        <w:tc>
          <w:tcPr>
            <w:tcW w:w="1325" w:type="pct"/>
            <w:vAlign w:val="center"/>
          </w:tcPr>
          <w:p w14:paraId="501B8FC4" w14:textId="70672469" w:rsidR="00BB7ADD" w:rsidRPr="00664FDB" w:rsidRDefault="00BB7ADD" w:rsidP="00321C76">
            <w:pPr>
              <w:widowControl/>
              <w:tabs>
                <w:tab w:val="left" w:pos="0"/>
              </w:tabs>
              <w:spacing w:after="60"/>
              <w:rPr>
                <w:color w:val="000000"/>
                <w:szCs w:val="20"/>
              </w:rPr>
            </w:pPr>
            <w:r>
              <w:rPr>
                <w:color w:val="000000"/>
                <w:szCs w:val="20"/>
              </w:rPr>
              <w:t>1.02 VM</w:t>
            </w:r>
            <w:r w:rsidR="00CC6604">
              <w:rPr>
                <w:color w:val="000000"/>
                <w:szCs w:val="20"/>
              </w:rPr>
              <w:t>T fraction between 2008 and 2017</w:t>
            </w:r>
            <w:bookmarkStart w:id="17" w:name="_GoBack"/>
            <w:bookmarkEnd w:id="17"/>
          </w:p>
        </w:tc>
      </w:tr>
      <w:tr w:rsidR="00BB7ADD" w14:paraId="4B2FE7ED" w14:textId="77777777" w:rsidTr="00321C76">
        <w:trPr>
          <w:cantSplit/>
        </w:trPr>
        <w:tc>
          <w:tcPr>
            <w:tcW w:w="265" w:type="pct"/>
            <w:vAlign w:val="center"/>
          </w:tcPr>
          <w:p w14:paraId="6A0C824D" w14:textId="00BF6A53" w:rsidR="00BB7ADD" w:rsidRDefault="00BB7ADD" w:rsidP="00FE7F5B">
            <w:pPr>
              <w:widowControl/>
              <w:tabs>
                <w:tab w:val="left" w:pos="0"/>
              </w:tabs>
              <w:spacing w:after="60"/>
              <w:jc w:val="center"/>
              <w:rPr>
                <w:szCs w:val="20"/>
              </w:rPr>
            </w:pPr>
            <w:r>
              <w:rPr>
                <w:szCs w:val="20"/>
              </w:rPr>
              <w:t>2</w:t>
            </w:r>
          </w:p>
        </w:tc>
        <w:tc>
          <w:tcPr>
            <w:tcW w:w="865" w:type="pct"/>
            <w:vAlign w:val="center"/>
          </w:tcPr>
          <w:p w14:paraId="7CEFA680" w14:textId="19CD225B" w:rsidR="00BB7ADD" w:rsidRDefault="00CC6604"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AU</m:t>
                    </m:r>
                  </m:e>
                  <m:sub>
                    <m:r>
                      <w:rPr>
                        <w:rFonts w:ascii="Cambria Math" w:hAnsi="Cambria Math"/>
                        <w:szCs w:val="20"/>
                      </w:rPr>
                      <m:t>s,t</m:t>
                    </m:r>
                  </m:sub>
                </m:sSub>
                <m:r>
                  <w:rPr>
                    <w:rFonts w:ascii="Cambria Math" w:hAnsi="Cambria Math"/>
                    <w:szCs w:val="20"/>
                  </w:rPr>
                  <m:t>=VMTFrac×</m:t>
                </m:r>
                <m:sSub>
                  <m:sSubPr>
                    <m:ctrlPr>
                      <w:rPr>
                        <w:rFonts w:ascii="Cambria Math" w:hAnsi="Cambria Math"/>
                        <w:i/>
                        <w:szCs w:val="20"/>
                      </w:rPr>
                    </m:ctrlPr>
                  </m:sSubPr>
                  <m:e>
                    <m:r>
                      <w:rPr>
                        <w:rFonts w:ascii="Cambria Math" w:hAnsi="Cambria Math"/>
                        <w:szCs w:val="20"/>
                      </w:rPr>
                      <m:t>UAU</m:t>
                    </m:r>
                  </m:e>
                  <m:sub>
                    <m:r>
                      <w:rPr>
                        <w:rFonts w:ascii="Cambria Math" w:hAnsi="Cambria Math"/>
                        <w:szCs w:val="20"/>
                      </w:rPr>
                      <m:t>s,t</m:t>
                    </m:r>
                  </m:sub>
                </m:sSub>
              </m:oMath>
            </m:oMathPara>
          </w:p>
        </w:tc>
        <w:tc>
          <w:tcPr>
            <w:tcW w:w="2544" w:type="pct"/>
            <w:vAlign w:val="center"/>
          </w:tcPr>
          <w:p w14:paraId="10D3773C" w14:textId="58E22CC6" w:rsidR="00BB7ADD" w:rsidRDefault="00BB7ADD" w:rsidP="00BB7ADD">
            <w:pPr>
              <w:widowControl/>
              <w:tabs>
                <w:tab w:val="left" w:pos="0"/>
              </w:tabs>
              <w:spacing w:after="60"/>
              <w:jc w:val="center"/>
              <w:rPr>
                <w:szCs w:val="20"/>
              </w:rPr>
            </w:pPr>
            <m:oMathPara>
              <m:oMath>
                <m:r>
                  <w:rPr>
                    <w:rFonts w:ascii="Cambria Math" w:hAnsi="Cambria Math"/>
                    <w:szCs w:val="20"/>
                  </w:rPr>
                  <m:t>1.02×805 tons of emulsified asphalt in MA</m:t>
                </m:r>
              </m:oMath>
            </m:oMathPara>
          </w:p>
        </w:tc>
        <w:tc>
          <w:tcPr>
            <w:tcW w:w="1325" w:type="pct"/>
            <w:vAlign w:val="center"/>
          </w:tcPr>
          <w:p w14:paraId="1B9200A8" w14:textId="76361F15" w:rsidR="00BB7ADD" w:rsidRPr="00664FDB" w:rsidRDefault="00BB7ADD" w:rsidP="00321C76">
            <w:pPr>
              <w:widowControl/>
              <w:tabs>
                <w:tab w:val="left" w:pos="0"/>
              </w:tabs>
              <w:spacing w:after="60"/>
              <w:rPr>
                <w:color w:val="000000"/>
                <w:szCs w:val="20"/>
              </w:rPr>
            </w:pPr>
            <w:r>
              <w:rPr>
                <w:color w:val="000000"/>
                <w:szCs w:val="20"/>
              </w:rPr>
              <w:t>819 tons of adjusted emulsified asphalt used in MA</w:t>
            </w:r>
          </w:p>
        </w:tc>
      </w:tr>
      <w:tr w:rsidR="00321C76" w14:paraId="784CAB0E" w14:textId="77777777" w:rsidTr="00321C76">
        <w:trPr>
          <w:cantSplit/>
        </w:trPr>
        <w:tc>
          <w:tcPr>
            <w:tcW w:w="265" w:type="pct"/>
            <w:vAlign w:val="center"/>
          </w:tcPr>
          <w:p w14:paraId="4F80AFA6" w14:textId="61BEF4CC" w:rsidR="00321C76" w:rsidRDefault="00BB7ADD" w:rsidP="00FE7F5B">
            <w:pPr>
              <w:widowControl/>
              <w:tabs>
                <w:tab w:val="left" w:pos="0"/>
              </w:tabs>
              <w:spacing w:after="60"/>
              <w:jc w:val="center"/>
              <w:rPr>
                <w:szCs w:val="20"/>
              </w:rPr>
            </w:pPr>
            <w:r>
              <w:rPr>
                <w:szCs w:val="20"/>
              </w:rPr>
              <w:t>3</w:t>
            </w:r>
          </w:p>
        </w:tc>
        <w:tc>
          <w:tcPr>
            <w:tcW w:w="865" w:type="pct"/>
            <w:vAlign w:val="center"/>
          </w:tcPr>
          <w:p w14:paraId="16DF6101" w14:textId="0D78DDB5" w:rsidR="00321C76" w:rsidRDefault="00CC6604" w:rsidP="00FE7F5B">
            <w:pPr>
              <w:widowControl/>
              <w:tabs>
                <w:tab w:val="left" w:pos="0"/>
              </w:tabs>
              <w:spacing w:after="60"/>
              <w:jc w:val="center"/>
              <w:rPr>
                <w:szCs w:val="20"/>
              </w:rPr>
            </w:pPr>
            <m:oMath>
              <m:sSub>
                <m:sSubPr>
                  <m:ctrlPr>
                    <w:rPr>
                      <w:rFonts w:ascii="Cambria Math" w:hAnsi="Cambria Math"/>
                      <w:i/>
                      <w:szCs w:val="20"/>
                    </w:rPr>
                  </m:ctrlPr>
                </m:sSubPr>
                <m:e>
                  <m:r>
                    <w:rPr>
                      <w:rFonts w:ascii="Cambria Math" w:hAnsi="Cambria Math"/>
                      <w:szCs w:val="20"/>
                    </w:rPr>
                    <m:t>VMT</m:t>
                  </m:r>
                </m:e>
                <m:sub>
                  <m:r>
                    <w:rPr>
                      <w:rFonts w:ascii="Cambria Math" w:hAnsi="Cambria Math"/>
                      <w:szCs w:val="20"/>
                    </w:rPr>
                    <m:t>c,r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MOVES</m:t>
                  </m:r>
                </m:e>
                <m:sub>
                  <m:r>
                    <w:rPr>
                      <w:rFonts w:ascii="Cambria Math" w:hAnsi="Cambria Math"/>
                      <w:szCs w:val="20"/>
                    </w:rPr>
                    <m:t>c,r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s,r</m:t>
                      </m:r>
                    </m:sub>
                  </m:sSub>
                </m:num>
                <m:den>
                  <m:sSub>
                    <m:sSubPr>
                      <m:ctrlPr>
                        <w:rPr>
                          <w:rFonts w:ascii="Cambria Math" w:hAnsi="Cambria Math"/>
                          <w:i/>
                          <w:szCs w:val="20"/>
                        </w:rPr>
                      </m:ctrlPr>
                    </m:sSubPr>
                    <m:e>
                      <m:r>
                        <w:rPr>
                          <w:rFonts w:ascii="Cambria Math" w:hAnsi="Cambria Math"/>
                          <w:szCs w:val="20"/>
                        </w:rPr>
                        <m:t>MOVES</m:t>
                      </m:r>
                    </m:e>
                    <m:sub>
                      <m:r>
                        <w:rPr>
                          <w:rFonts w:ascii="Cambria Math" w:hAnsi="Cambria Math"/>
                          <w:szCs w:val="20"/>
                        </w:rPr>
                        <m:t>s,r</m:t>
                      </m:r>
                    </m:sub>
                  </m:sSub>
                </m:den>
              </m:f>
            </m:oMath>
            <w:r w:rsidR="00321C76">
              <w:rPr>
                <w:szCs w:val="20"/>
              </w:rPr>
              <w:t xml:space="preserve"> </w:t>
            </w:r>
          </w:p>
        </w:tc>
        <w:tc>
          <w:tcPr>
            <w:tcW w:w="2544" w:type="pct"/>
            <w:vAlign w:val="center"/>
          </w:tcPr>
          <w:p w14:paraId="129913D8" w14:textId="22B4A20A" w:rsidR="00321C76" w:rsidRDefault="00321C76" w:rsidP="00321C76">
            <w:pPr>
              <w:widowControl/>
              <w:tabs>
                <w:tab w:val="left" w:pos="0"/>
              </w:tabs>
              <w:spacing w:after="60"/>
              <w:jc w:val="center"/>
              <w:rPr>
                <w:szCs w:val="20"/>
              </w:rPr>
            </w:pPr>
            <w:r>
              <w:rPr>
                <w:szCs w:val="20"/>
              </w:rPr>
              <w:t>Barnstable County VMT on rural interstates from EPA</w:t>
            </w:r>
          </w:p>
        </w:tc>
        <w:tc>
          <w:tcPr>
            <w:tcW w:w="1325" w:type="pct"/>
            <w:vAlign w:val="center"/>
          </w:tcPr>
          <w:p w14:paraId="159B0CF4" w14:textId="097E7F0D" w:rsidR="00321C76" w:rsidRPr="00664FDB" w:rsidRDefault="00321C76" w:rsidP="00321C76">
            <w:pPr>
              <w:widowControl/>
              <w:tabs>
                <w:tab w:val="left" w:pos="0"/>
              </w:tabs>
              <w:spacing w:after="60"/>
              <w:rPr>
                <w:szCs w:val="20"/>
              </w:rPr>
            </w:pPr>
            <w:r w:rsidRPr="00664FDB">
              <w:rPr>
                <w:color w:val="000000"/>
                <w:szCs w:val="20"/>
              </w:rPr>
              <w:t xml:space="preserve">153,721,475.26 vehicle miles traveled on </w:t>
            </w:r>
            <w:r w:rsidRPr="00664FDB">
              <w:rPr>
                <w:szCs w:val="20"/>
              </w:rPr>
              <w:t>rural interstates in Barnstable County, MA</w:t>
            </w:r>
            <w:r w:rsidRPr="00664FDB">
              <w:rPr>
                <w:color w:val="000000"/>
                <w:szCs w:val="20"/>
              </w:rPr>
              <w:t xml:space="preserve">  </w:t>
            </w:r>
          </w:p>
        </w:tc>
      </w:tr>
      <w:tr w:rsidR="0015377D" w14:paraId="3E98611E" w14:textId="77777777" w:rsidTr="00321C76">
        <w:trPr>
          <w:cantSplit/>
        </w:trPr>
        <w:tc>
          <w:tcPr>
            <w:tcW w:w="265" w:type="pct"/>
            <w:vAlign w:val="center"/>
          </w:tcPr>
          <w:p w14:paraId="304B1DB1" w14:textId="75C22E4B" w:rsidR="00264FC0" w:rsidRDefault="00BB7ADD" w:rsidP="00FE7F5B">
            <w:pPr>
              <w:widowControl/>
              <w:tabs>
                <w:tab w:val="left" w:pos="0"/>
              </w:tabs>
              <w:spacing w:after="60"/>
              <w:jc w:val="center"/>
              <w:rPr>
                <w:szCs w:val="20"/>
              </w:rPr>
            </w:pPr>
            <w:r>
              <w:rPr>
                <w:szCs w:val="20"/>
              </w:rPr>
              <w:t>4</w:t>
            </w:r>
          </w:p>
        </w:tc>
        <w:tc>
          <w:tcPr>
            <w:tcW w:w="865" w:type="pct"/>
            <w:vAlign w:val="center"/>
          </w:tcPr>
          <w:p w14:paraId="4CBECE77" w14:textId="70DE1898" w:rsidR="00264FC0" w:rsidRDefault="00CC6604" w:rsidP="00FE7F5B">
            <w:pPr>
              <w:widowControl/>
              <w:tabs>
                <w:tab w:val="left" w:pos="0"/>
              </w:tabs>
              <w:spacing w:after="60"/>
              <w:jc w:val="center"/>
              <w:rPr>
                <w:szCs w:val="20"/>
              </w:rPr>
            </w:pPr>
            <m:oMath>
              <m:sSub>
                <m:sSubPr>
                  <m:ctrlPr>
                    <w:rPr>
                      <w:rFonts w:ascii="Cambria Math" w:hAnsi="Cambria Math"/>
                      <w:i/>
                      <w:szCs w:val="20"/>
                    </w:rPr>
                  </m:ctrlPr>
                </m:sSubPr>
                <m:e>
                  <m:r>
                    <w:rPr>
                      <w:rFonts w:ascii="Cambria Math" w:hAnsi="Cambria Math"/>
                      <w:szCs w:val="20"/>
                    </w:rPr>
                    <m:t>VMTFr</m:t>
                  </m:r>
                </m:e>
                <m:sub>
                  <m:r>
                    <w:rPr>
                      <w:rFonts w:ascii="Cambria Math" w:hAnsi="Cambria Math"/>
                      <w:szCs w:val="20"/>
                    </w:rPr>
                    <m:t>c,r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c,r</m:t>
                      </m:r>
                    </m:sub>
                  </m:sSub>
                </m:num>
                <m:den>
                  <m:sSub>
                    <m:sSubPr>
                      <m:ctrlPr>
                        <w:rPr>
                          <w:rFonts w:ascii="Cambria Math" w:hAnsi="Cambria Math"/>
                          <w:i/>
                          <w:szCs w:val="20"/>
                        </w:rPr>
                      </m:ctrlPr>
                    </m:sSubPr>
                    <m:e>
                      <m:r>
                        <w:rPr>
                          <w:rFonts w:ascii="Cambria Math" w:hAnsi="Cambria Math"/>
                          <w:szCs w:val="20"/>
                        </w:rPr>
                        <m:t>VMT</m:t>
                      </m:r>
                    </m:e>
                    <m:sub>
                      <m:r>
                        <w:rPr>
                          <w:rFonts w:ascii="Cambria Math" w:hAnsi="Cambria Math"/>
                          <w:szCs w:val="20"/>
                        </w:rPr>
                        <m:t>s,r</m:t>
                      </m:r>
                    </m:sub>
                  </m:sSub>
                </m:den>
              </m:f>
            </m:oMath>
            <w:r w:rsidR="00321C76">
              <w:rPr>
                <w:szCs w:val="20"/>
              </w:rPr>
              <w:t xml:space="preserve"> </w:t>
            </w:r>
          </w:p>
        </w:tc>
        <w:tc>
          <w:tcPr>
            <w:tcW w:w="2544" w:type="pct"/>
            <w:vAlign w:val="center"/>
          </w:tcPr>
          <w:p w14:paraId="4F0389CA" w14:textId="13021C8F" w:rsidR="00264FC0" w:rsidRDefault="00CC6604" w:rsidP="00FE7F5B">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153.72 million vehicle mi. in Barnstable County</m:t>
                    </m:r>
                  </m:num>
                  <m:den>
                    <m:r>
                      <w:rPr>
                        <w:rFonts w:ascii="Cambria Math" w:hAnsi="Cambria Math"/>
                        <w:szCs w:val="20"/>
                      </w:rPr>
                      <m:t>778.15 million vehicle mi. in MA</m:t>
                    </m:r>
                  </m:den>
                </m:f>
              </m:oMath>
            </m:oMathPara>
          </w:p>
        </w:tc>
        <w:tc>
          <w:tcPr>
            <w:tcW w:w="1325" w:type="pct"/>
            <w:vAlign w:val="center"/>
          </w:tcPr>
          <w:p w14:paraId="55C9ED10" w14:textId="1C53219C" w:rsidR="00264FC0" w:rsidRDefault="002128E3" w:rsidP="00321C76">
            <w:pPr>
              <w:widowControl/>
              <w:tabs>
                <w:tab w:val="left" w:pos="0"/>
              </w:tabs>
              <w:spacing w:after="60"/>
              <w:rPr>
                <w:szCs w:val="20"/>
              </w:rPr>
            </w:pPr>
            <w:r>
              <w:rPr>
                <w:szCs w:val="20"/>
              </w:rPr>
              <w:t xml:space="preserve">0.198 fraction of </w:t>
            </w:r>
            <w:r w:rsidR="00604A9C">
              <w:rPr>
                <w:szCs w:val="20"/>
              </w:rPr>
              <w:t>rural interstate</w:t>
            </w:r>
            <w:r>
              <w:rPr>
                <w:szCs w:val="20"/>
              </w:rPr>
              <w:t xml:space="preserve"> VMT in Barnstable County, MA</w:t>
            </w:r>
          </w:p>
        </w:tc>
      </w:tr>
      <w:tr w:rsidR="00321C76" w14:paraId="7D51B074" w14:textId="77777777" w:rsidTr="00321C76">
        <w:trPr>
          <w:cantSplit/>
        </w:trPr>
        <w:tc>
          <w:tcPr>
            <w:tcW w:w="265" w:type="pct"/>
            <w:vAlign w:val="center"/>
          </w:tcPr>
          <w:p w14:paraId="0F44AF12" w14:textId="3576DA93" w:rsidR="00321C76" w:rsidRDefault="00BB7ADD" w:rsidP="00BE0480">
            <w:pPr>
              <w:widowControl/>
              <w:tabs>
                <w:tab w:val="left" w:pos="0"/>
              </w:tabs>
              <w:spacing w:after="60"/>
              <w:jc w:val="center"/>
              <w:rPr>
                <w:szCs w:val="20"/>
              </w:rPr>
            </w:pPr>
            <w:r>
              <w:rPr>
                <w:szCs w:val="20"/>
              </w:rPr>
              <w:t>5</w:t>
            </w:r>
          </w:p>
        </w:tc>
        <w:tc>
          <w:tcPr>
            <w:tcW w:w="865" w:type="pct"/>
            <w:vAlign w:val="center"/>
          </w:tcPr>
          <w:p w14:paraId="23021552" w14:textId="2E1FFDE4" w:rsidR="00321C76" w:rsidRDefault="00CC6604">
            <w:pPr>
              <w:widowControl/>
              <w:tabs>
                <w:tab w:val="left" w:pos="0"/>
              </w:tabs>
              <w:spacing w:after="60"/>
              <w:jc w:val="center"/>
              <w:rPr>
                <w:szCs w:val="20"/>
              </w:rPr>
            </w:pPr>
            <m:oMath>
              <m:sSub>
                <m:sSubPr>
                  <m:ctrlPr>
                    <w:rPr>
                      <w:rFonts w:ascii="Cambria Math" w:hAnsi="Cambria Math"/>
                      <w:i/>
                      <w:szCs w:val="20"/>
                    </w:rPr>
                  </m:ctrlPr>
                </m:sSubPr>
                <m:e>
                  <m:r>
                    <w:rPr>
                      <w:rFonts w:ascii="Cambria Math" w:hAnsi="Cambria Math"/>
                      <w:szCs w:val="20"/>
                    </w:rPr>
                    <m:t>PLM</m:t>
                  </m:r>
                </m:e>
                <m:sub>
                  <m:r>
                    <w:rPr>
                      <w:rFonts w:ascii="Cambria Math" w:hAnsi="Cambria Math"/>
                      <w:szCs w:val="20"/>
                    </w:rPr>
                    <m:t>s,r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PM</m:t>
                      </m:r>
                    </m:e>
                    <m:sub>
                      <m:r>
                        <w:rPr>
                          <w:rFonts w:ascii="Cambria Math" w:hAnsi="Cambria Math"/>
                          <w:szCs w:val="20"/>
                        </w:rPr>
                        <m:t>s,r</m:t>
                      </m:r>
                    </m:sub>
                  </m:sSub>
                </m:num>
                <m:den>
                  <m:sSub>
                    <m:sSubPr>
                      <m:ctrlPr>
                        <w:rPr>
                          <w:rFonts w:ascii="Cambria Math" w:hAnsi="Cambria Math"/>
                          <w:i/>
                          <w:szCs w:val="20"/>
                        </w:rPr>
                      </m:ctrlPr>
                    </m:sSubPr>
                    <m:e>
                      <m:r>
                        <w:rPr>
                          <w:rFonts w:ascii="Cambria Math" w:hAnsi="Cambria Math"/>
                          <w:szCs w:val="20"/>
                        </w:rPr>
                        <m:t>PUM</m:t>
                      </m:r>
                    </m:e>
                    <m:sub>
                      <m:r>
                        <w:rPr>
                          <w:rFonts w:ascii="Cambria Math" w:hAnsi="Cambria Math"/>
                          <w:szCs w:val="20"/>
                        </w:rPr>
                        <m:t>s,r</m:t>
                      </m:r>
                    </m:sub>
                  </m:sSub>
                </m:den>
              </m:f>
              <m:r>
                <w:rPr>
                  <w:rFonts w:ascii="Cambria Math" w:hAnsi="Cambria Math"/>
                  <w:szCs w:val="20"/>
                </w:rPr>
                <m:t>×</m:t>
              </m:r>
              <m:sSub>
                <m:sSubPr>
                  <m:ctrlPr>
                    <w:rPr>
                      <w:rFonts w:ascii="Cambria Math" w:hAnsi="Cambria Math"/>
                      <w:i/>
                      <w:szCs w:val="20"/>
                    </w:rPr>
                  </m:ctrlPr>
                </m:sSubPr>
                <m:e>
                  <m:r>
                    <w:rPr>
                      <w:rFonts w:ascii="Cambria Math" w:hAnsi="Cambria Math"/>
                      <w:szCs w:val="20"/>
                    </w:rPr>
                    <m:t>LM</m:t>
                  </m:r>
                </m:e>
                <m:sub>
                  <m:r>
                    <w:rPr>
                      <w:rFonts w:ascii="Cambria Math" w:hAnsi="Cambria Math"/>
                      <w:szCs w:val="20"/>
                    </w:rPr>
                    <m:t>s,r</m:t>
                  </m:r>
                </m:sub>
              </m:sSub>
            </m:oMath>
            <w:r w:rsidR="00321C76">
              <w:rPr>
                <w:szCs w:val="20"/>
              </w:rPr>
              <w:t xml:space="preserve"> </w:t>
            </w:r>
          </w:p>
        </w:tc>
        <w:tc>
          <w:tcPr>
            <w:tcW w:w="2544" w:type="pct"/>
            <w:vAlign w:val="center"/>
          </w:tcPr>
          <w:p w14:paraId="21F8A65C" w14:textId="72DE6D87" w:rsidR="00321C76" w:rsidRDefault="00CC6604" w:rsidP="00752333">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63.65 paved mi.</m:t>
                    </m:r>
                  </m:num>
                  <m:den>
                    <m:r>
                      <w:rPr>
                        <w:rFonts w:ascii="Cambria Math" w:hAnsi="Cambria Math"/>
                        <w:szCs w:val="20"/>
                      </w:rPr>
                      <m:t>63.65 total mi.</m:t>
                    </m:r>
                  </m:den>
                </m:f>
                <m:r>
                  <w:rPr>
                    <w:rFonts w:ascii="Cambria Math" w:hAnsi="Cambria Math"/>
                    <w:szCs w:val="20"/>
                  </w:rPr>
                  <m:t>×275.25 lane mi.</m:t>
                </m:r>
              </m:oMath>
            </m:oMathPara>
          </w:p>
        </w:tc>
        <w:tc>
          <w:tcPr>
            <w:tcW w:w="1325" w:type="pct"/>
            <w:vAlign w:val="center"/>
          </w:tcPr>
          <w:p w14:paraId="5B12DA68" w14:textId="6E9F872B" w:rsidR="00321C76" w:rsidRDefault="00321C76" w:rsidP="00321C76">
            <w:pPr>
              <w:widowControl/>
              <w:tabs>
                <w:tab w:val="left" w:pos="0"/>
              </w:tabs>
              <w:spacing w:after="60"/>
              <w:rPr>
                <w:szCs w:val="20"/>
              </w:rPr>
            </w:pPr>
            <w:r>
              <w:rPr>
                <w:szCs w:val="20"/>
              </w:rPr>
              <w:t>275.25 rural interstate paved lane miles in MA</w:t>
            </w:r>
          </w:p>
        </w:tc>
      </w:tr>
      <w:tr w:rsidR="00321C76" w14:paraId="2758093F" w14:textId="77777777" w:rsidTr="00321C76">
        <w:trPr>
          <w:cantSplit/>
        </w:trPr>
        <w:tc>
          <w:tcPr>
            <w:tcW w:w="265" w:type="pct"/>
            <w:vAlign w:val="center"/>
          </w:tcPr>
          <w:p w14:paraId="5E3EA0B7" w14:textId="2BABFF76" w:rsidR="00321C76" w:rsidRDefault="00BB7ADD" w:rsidP="00FE7F5B">
            <w:pPr>
              <w:widowControl/>
              <w:tabs>
                <w:tab w:val="left" w:pos="0"/>
              </w:tabs>
              <w:spacing w:after="60"/>
              <w:jc w:val="center"/>
              <w:rPr>
                <w:szCs w:val="20"/>
              </w:rPr>
            </w:pPr>
            <w:r>
              <w:rPr>
                <w:szCs w:val="20"/>
              </w:rPr>
              <w:t>6</w:t>
            </w:r>
          </w:p>
        </w:tc>
        <w:tc>
          <w:tcPr>
            <w:tcW w:w="865" w:type="pct"/>
            <w:vAlign w:val="center"/>
          </w:tcPr>
          <w:p w14:paraId="3A1D02D3" w14:textId="13626B61" w:rsidR="00321C76" w:rsidRDefault="00CC6604" w:rsidP="00FE7F5B">
            <w:pPr>
              <w:widowControl/>
              <w:tabs>
                <w:tab w:val="left" w:pos="0"/>
              </w:tabs>
              <w:spacing w:after="60"/>
              <w:jc w:val="center"/>
              <w:rPr>
                <w:szCs w:val="20"/>
              </w:rPr>
            </w:pP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s,r</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VMT</m:t>
                      </m:r>
                    </m:e>
                    <m:sub>
                      <m:r>
                        <w:rPr>
                          <w:rFonts w:ascii="Cambria Math" w:hAnsi="Cambria Math"/>
                          <w:szCs w:val="20"/>
                        </w:rPr>
                        <m:t>s,r</m:t>
                      </m:r>
                    </m:sub>
                  </m:sSub>
                </m:num>
                <m:den>
                  <m:sSub>
                    <m:sSubPr>
                      <m:ctrlPr>
                        <w:rPr>
                          <w:rFonts w:ascii="Cambria Math" w:hAnsi="Cambria Math"/>
                          <w:i/>
                          <w:szCs w:val="20"/>
                        </w:rPr>
                      </m:ctrlPr>
                    </m:sSubPr>
                    <m:e>
                      <m:r>
                        <w:rPr>
                          <w:rFonts w:ascii="Cambria Math" w:hAnsi="Cambria Math"/>
                          <w:szCs w:val="20"/>
                        </w:rPr>
                        <m:t>PLM</m:t>
                      </m:r>
                    </m:e>
                    <m:sub>
                      <m:r>
                        <w:rPr>
                          <w:rFonts w:ascii="Cambria Math" w:hAnsi="Cambria Math"/>
                          <w:szCs w:val="20"/>
                        </w:rPr>
                        <m:t>s,r</m:t>
                      </m:r>
                    </m:sub>
                  </m:sSub>
                </m:den>
              </m:f>
            </m:oMath>
            <w:r w:rsidR="00321C76">
              <w:rPr>
                <w:szCs w:val="20"/>
              </w:rPr>
              <w:t xml:space="preserve"> </w:t>
            </w:r>
          </w:p>
        </w:tc>
        <w:tc>
          <w:tcPr>
            <w:tcW w:w="2544" w:type="pct"/>
            <w:vAlign w:val="center"/>
          </w:tcPr>
          <w:p w14:paraId="060236FE" w14:textId="2357616F" w:rsidR="00321C76" w:rsidRDefault="00CC6604" w:rsidP="006D0DA1">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778.15 million vehicle mi. in MA</m:t>
                    </m:r>
                  </m:num>
                  <m:den>
                    <m:r>
                      <w:rPr>
                        <w:rFonts w:ascii="Cambria Math" w:hAnsi="Cambria Math"/>
                        <w:szCs w:val="20"/>
                      </w:rPr>
                      <m:t>275.25 paved lane mi. in MA</m:t>
                    </m:r>
                  </m:den>
                </m:f>
              </m:oMath>
            </m:oMathPara>
          </w:p>
        </w:tc>
        <w:tc>
          <w:tcPr>
            <w:tcW w:w="1325" w:type="pct"/>
            <w:vAlign w:val="center"/>
          </w:tcPr>
          <w:p w14:paraId="1E0455B0" w14:textId="0F89A231" w:rsidR="00321C76" w:rsidRDefault="00321C76" w:rsidP="00321C76">
            <w:pPr>
              <w:widowControl/>
              <w:tabs>
                <w:tab w:val="left" w:pos="0"/>
              </w:tabs>
              <w:spacing w:after="60"/>
              <w:rPr>
                <w:szCs w:val="20"/>
              </w:rPr>
            </w:pPr>
            <w:r>
              <w:rPr>
                <w:szCs w:val="20"/>
              </w:rPr>
              <w:t>2.83 utilization factor of paved rural interstates in MA</w:t>
            </w:r>
          </w:p>
        </w:tc>
      </w:tr>
      <w:tr w:rsidR="00321C76" w14:paraId="78A62504" w14:textId="77777777" w:rsidTr="00321C76">
        <w:trPr>
          <w:cantSplit/>
        </w:trPr>
        <w:tc>
          <w:tcPr>
            <w:tcW w:w="265" w:type="pct"/>
            <w:vAlign w:val="center"/>
          </w:tcPr>
          <w:p w14:paraId="193AD3C5" w14:textId="00742557" w:rsidR="00321C76" w:rsidRDefault="00BB7ADD" w:rsidP="00FE7F5B">
            <w:pPr>
              <w:widowControl/>
              <w:tabs>
                <w:tab w:val="left" w:pos="0"/>
              </w:tabs>
              <w:spacing w:after="60"/>
              <w:jc w:val="center"/>
              <w:rPr>
                <w:szCs w:val="20"/>
              </w:rPr>
            </w:pPr>
            <w:r>
              <w:rPr>
                <w:szCs w:val="20"/>
              </w:rPr>
              <w:t>7</w:t>
            </w:r>
          </w:p>
        </w:tc>
        <w:tc>
          <w:tcPr>
            <w:tcW w:w="865" w:type="pct"/>
            <w:vAlign w:val="center"/>
          </w:tcPr>
          <w:p w14:paraId="56E2B3B4" w14:textId="1C5BEBFC" w:rsidR="00321C76" w:rsidRDefault="00CC6604">
            <w:pPr>
              <w:widowControl/>
              <w:tabs>
                <w:tab w:val="left" w:pos="0"/>
                <w:tab w:val="center" w:pos="4320"/>
                <w:tab w:val="right" w:pos="8460"/>
              </w:tabs>
              <w:spacing w:after="60"/>
              <w:jc w:val="center"/>
              <w:rPr>
                <w:szCs w:val="20"/>
              </w:rPr>
            </w:pP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c,r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VMTFr</m:t>
                  </m:r>
                </m:e>
                <m:sub>
                  <m:r>
                    <w:rPr>
                      <w:rFonts w:ascii="Cambria Math" w:hAnsi="Cambria Math"/>
                      <w:szCs w:val="20"/>
                    </w:rPr>
                    <m:t>c,r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U</m:t>
                  </m:r>
                </m:e>
                <m:sub>
                  <m:r>
                    <w:rPr>
                      <w:rFonts w:ascii="Cambria Math" w:hAnsi="Cambria Math"/>
                      <w:szCs w:val="20"/>
                    </w:rPr>
                    <m:t>s,r</m:t>
                  </m:r>
                </m:sub>
              </m:sSub>
            </m:oMath>
            <w:r w:rsidR="00321C76">
              <w:rPr>
                <w:szCs w:val="20"/>
              </w:rPr>
              <w:t xml:space="preserve"> </w:t>
            </w:r>
          </w:p>
        </w:tc>
        <w:tc>
          <w:tcPr>
            <w:tcW w:w="2544" w:type="pct"/>
            <w:vAlign w:val="center"/>
          </w:tcPr>
          <w:p w14:paraId="5214EA1D" w14:textId="0DC2A570" w:rsidR="00321C76" w:rsidRDefault="00321C76" w:rsidP="00321C76">
            <w:pPr>
              <w:widowControl/>
              <w:tabs>
                <w:tab w:val="left" w:pos="0"/>
              </w:tabs>
              <w:spacing w:after="60"/>
              <w:jc w:val="center"/>
              <w:rPr>
                <w:szCs w:val="20"/>
              </w:rPr>
            </w:pPr>
            <m:oMathPara>
              <m:oMath>
                <m:r>
                  <w:rPr>
                    <w:rFonts w:ascii="Cambria Math" w:hAnsi="Cambria Math"/>
                    <w:szCs w:val="20"/>
                  </w:rPr>
                  <m:t xml:space="preserve">0.198 VMT fraction×2.83 utilization factor </m:t>
                </m:r>
              </m:oMath>
            </m:oMathPara>
          </w:p>
        </w:tc>
        <w:tc>
          <w:tcPr>
            <w:tcW w:w="1325" w:type="pct"/>
            <w:vAlign w:val="center"/>
          </w:tcPr>
          <w:p w14:paraId="07663FB1" w14:textId="7F516CF0" w:rsidR="00321C76" w:rsidRDefault="00321C76" w:rsidP="00321C76">
            <w:pPr>
              <w:widowControl/>
              <w:tabs>
                <w:tab w:val="left" w:pos="0"/>
              </w:tabs>
              <w:spacing w:after="60"/>
              <w:rPr>
                <w:szCs w:val="20"/>
              </w:rPr>
            </w:pPr>
            <w:r>
              <w:rPr>
                <w:szCs w:val="20"/>
              </w:rPr>
              <w:t>0.558 utilization factor of paved rural interstates in Barnstable County, MA</w:t>
            </w:r>
          </w:p>
        </w:tc>
      </w:tr>
      <w:tr w:rsidR="0015377D" w14:paraId="7A81B696" w14:textId="77777777" w:rsidTr="00321C76">
        <w:trPr>
          <w:cantSplit/>
        </w:trPr>
        <w:tc>
          <w:tcPr>
            <w:tcW w:w="265" w:type="pct"/>
            <w:vAlign w:val="center"/>
          </w:tcPr>
          <w:p w14:paraId="324ACC66" w14:textId="02C93B6C" w:rsidR="002128E3" w:rsidRDefault="00BB7ADD" w:rsidP="00FE7F5B">
            <w:pPr>
              <w:widowControl/>
              <w:tabs>
                <w:tab w:val="left" w:pos="0"/>
              </w:tabs>
              <w:spacing w:after="60"/>
              <w:jc w:val="center"/>
              <w:rPr>
                <w:szCs w:val="20"/>
              </w:rPr>
            </w:pPr>
            <w:r>
              <w:rPr>
                <w:szCs w:val="20"/>
              </w:rPr>
              <w:t>8</w:t>
            </w:r>
          </w:p>
        </w:tc>
        <w:tc>
          <w:tcPr>
            <w:tcW w:w="865" w:type="pct"/>
            <w:vAlign w:val="center"/>
          </w:tcPr>
          <w:p w14:paraId="7A902A6F" w14:textId="22603400" w:rsidR="002128E3" w:rsidRDefault="00CC6604"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c</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r</m:t>
                    </m:r>
                  </m:sub>
                  <m:sup/>
                  <m:e>
                    <m:sSub>
                      <m:sSubPr>
                        <m:ctrlPr>
                          <w:rPr>
                            <w:rFonts w:ascii="Cambria Math" w:hAnsi="Cambria Math"/>
                            <w:i/>
                            <w:szCs w:val="20"/>
                          </w:rPr>
                        </m:ctrlPr>
                      </m:sSubPr>
                      <m:e>
                        <m:r>
                          <w:rPr>
                            <w:rFonts w:ascii="Cambria Math" w:hAnsi="Cambria Math"/>
                            <w:szCs w:val="20"/>
                          </w:rPr>
                          <m:t>U</m:t>
                        </m:r>
                      </m:e>
                      <m:sub>
                        <m:r>
                          <w:rPr>
                            <w:rFonts w:ascii="Cambria Math" w:hAnsi="Cambria Math"/>
                            <w:szCs w:val="20"/>
                          </w:rPr>
                          <m:t>c,r</m:t>
                        </m:r>
                      </m:sub>
                    </m:sSub>
                  </m:e>
                </m:nary>
              </m:oMath>
            </m:oMathPara>
          </w:p>
        </w:tc>
        <w:tc>
          <w:tcPr>
            <w:tcW w:w="2544" w:type="pct"/>
            <w:vAlign w:val="center"/>
          </w:tcPr>
          <w:p w14:paraId="5E174100" w14:textId="33D1BC94" w:rsidR="002128E3" w:rsidRDefault="00CC6604" w:rsidP="008554FB">
            <w:pPr>
              <w:widowControl/>
              <w:tabs>
                <w:tab w:val="left" w:pos="0"/>
              </w:tabs>
              <w:spacing w:after="60"/>
              <w:jc w:val="center"/>
              <w:rPr>
                <w:szCs w:val="20"/>
              </w:rPr>
            </w:pPr>
            <m:oMathPara>
              <m:oMath>
                <m:nary>
                  <m:naryPr>
                    <m:chr m:val="∑"/>
                    <m:limLoc m:val="undOvr"/>
                    <m:subHide m:val="1"/>
                    <m:supHide m:val="1"/>
                    <m:ctrlPr>
                      <w:rPr>
                        <w:rFonts w:ascii="Cambria Math" w:hAnsi="Cambria Math"/>
                        <w:i/>
                        <w:szCs w:val="20"/>
                      </w:rPr>
                    </m:ctrlPr>
                  </m:naryPr>
                  <m:sub/>
                  <m:sup/>
                  <m:e>
                    <m:r>
                      <w:rPr>
                        <w:rFonts w:ascii="Cambria Math" w:hAnsi="Cambria Math"/>
                        <w:szCs w:val="20"/>
                      </w:rPr>
                      <m:t xml:space="preserve">Utilization of all paved roads in Barnstable </m:t>
                    </m:r>
                  </m:e>
                </m:nary>
              </m:oMath>
            </m:oMathPara>
          </w:p>
          <w:p w14:paraId="07B8EC2C" w14:textId="41482A4B" w:rsidR="00263535" w:rsidRDefault="00780C71" w:rsidP="00263535">
            <w:pPr>
              <w:widowControl/>
              <w:tabs>
                <w:tab w:val="left" w:pos="0"/>
              </w:tabs>
              <w:spacing w:after="60"/>
              <w:jc w:val="center"/>
              <w:rPr>
                <w:szCs w:val="20"/>
              </w:rPr>
            </w:pPr>
            <w:r>
              <w:rPr>
                <w:szCs w:val="20"/>
              </w:rPr>
              <w:t>(</w:t>
            </w:r>
            <w:r w:rsidR="00263535">
              <w:rPr>
                <w:szCs w:val="20"/>
              </w:rPr>
              <w:t>This is based on repeating calculations for equations 1-5 for all 14 FHWA road types.</w:t>
            </w:r>
            <w:r>
              <w:rPr>
                <w:szCs w:val="20"/>
              </w:rPr>
              <w:t>)</w:t>
            </w:r>
          </w:p>
        </w:tc>
        <w:tc>
          <w:tcPr>
            <w:tcW w:w="1325" w:type="pct"/>
            <w:vAlign w:val="center"/>
          </w:tcPr>
          <w:p w14:paraId="5C491399" w14:textId="415C0706" w:rsidR="002128E3" w:rsidRDefault="008F688F" w:rsidP="00321C76">
            <w:pPr>
              <w:widowControl/>
              <w:tabs>
                <w:tab w:val="left" w:pos="0"/>
              </w:tabs>
              <w:spacing w:after="60"/>
              <w:rPr>
                <w:szCs w:val="20"/>
              </w:rPr>
            </w:pPr>
            <w:r>
              <w:rPr>
                <w:szCs w:val="20"/>
              </w:rPr>
              <w:t>2.18 Barnstable County utilization of paved roads in MA</w:t>
            </w:r>
          </w:p>
        </w:tc>
      </w:tr>
      <w:tr w:rsidR="0015377D" w14:paraId="52E4681D" w14:textId="77777777" w:rsidTr="00321C76">
        <w:trPr>
          <w:cantSplit/>
        </w:trPr>
        <w:tc>
          <w:tcPr>
            <w:tcW w:w="265" w:type="pct"/>
            <w:vAlign w:val="center"/>
          </w:tcPr>
          <w:p w14:paraId="09338140" w14:textId="7CF95647" w:rsidR="002128E3" w:rsidRDefault="00BB7ADD" w:rsidP="00FE7F5B">
            <w:pPr>
              <w:widowControl/>
              <w:tabs>
                <w:tab w:val="left" w:pos="0"/>
              </w:tabs>
              <w:spacing w:after="60"/>
              <w:jc w:val="center"/>
              <w:rPr>
                <w:szCs w:val="20"/>
              </w:rPr>
            </w:pPr>
            <w:r>
              <w:rPr>
                <w:szCs w:val="20"/>
              </w:rPr>
              <w:t>9</w:t>
            </w:r>
          </w:p>
        </w:tc>
        <w:tc>
          <w:tcPr>
            <w:tcW w:w="865" w:type="pct"/>
            <w:vAlign w:val="center"/>
          </w:tcPr>
          <w:p w14:paraId="17F229E7" w14:textId="6F22EB66" w:rsidR="002128E3" w:rsidRDefault="00CC6604" w:rsidP="00263535">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s</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c</m:t>
                    </m:r>
                  </m:sub>
                  <m:sup/>
                  <m:e>
                    <m:sSub>
                      <m:sSubPr>
                        <m:ctrlPr>
                          <w:rPr>
                            <w:rFonts w:ascii="Cambria Math" w:hAnsi="Cambria Math"/>
                            <w:i/>
                            <w:szCs w:val="20"/>
                          </w:rPr>
                        </m:ctrlPr>
                      </m:sSubPr>
                      <m:e>
                        <m:r>
                          <w:rPr>
                            <w:rFonts w:ascii="Cambria Math" w:hAnsi="Cambria Math"/>
                            <w:szCs w:val="20"/>
                          </w:rPr>
                          <m:t>U</m:t>
                        </m:r>
                      </m:e>
                      <m:sub>
                        <m:r>
                          <w:rPr>
                            <w:rFonts w:ascii="Cambria Math" w:hAnsi="Cambria Math"/>
                            <w:szCs w:val="20"/>
                          </w:rPr>
                          <m:t>c</m:t>
                        </m:r>
                      </m:sub>
                    </m:sSub>
                  </m:e>
                </m:nary>
              </m:oMath>
            </m:oMathPara>
          </w:p>
        </w:tc>
        <w:tc>
          <w:tcPr>
            <w:tcW w:w="2544" w:type="pct"/>
            <w:vAlign w:val="center"/>
          </w:tcPr>
          <w:p w14:paraId="403E387E" w14:textId="2E2D9EA1" w:rsidR="002128E3" w:rsidRDefault="00CC6604" w:rsidP="008554FB">
            <w:pPr>
              <w:widowControl/>
              <w:tabs>
                <w:tab w:val="left" w:pos="0"/>
              </w:tabs>
              <w:spacing w:after="60"/>
              <w:jc w:val="center"/>
              <w:rPr>
                <w:szCs w:val="20"/>
              </w:rPr>
            </w:pPr>
            <m:oMathPara>
              <m:oMath>
                <m:nary>
                  <m:naryPr>
                    <m:chr m:val="∑"/>
                    <m:limLoc m:val="undOvr"/>
                    <m:subHide m:val="1"/>
                    <m:supHide m:val="1"/>
                    <m:ctrlPr>
                      <w:rPr>
                        <w:rFonts w:ascii="Cambria Math" w:hAnsi="Cambria Math"/>
                        <w:i/>
                        <w:szCs w:val="20"/>
                      </w:rPr>
                    </m:ctrlPr>
                  </m:naryPr>
                  <m:sub/>
                  <m:sup/>
                  <m:e>
                    <m:r>
                      <w:rPr>
                        <w:rFonts w:ascii="Cambria Math" w:hAnsi="Cambria Math"/>
                        <w:szCs w:val="20"/>
                      </w:rPr>
                      <m:t xml:space="preserve">Utilization of paved roads in all counties in MA </m:t>
                    </m:r>
                  </m:e>
                </m:nary>
              </m:oMath>
            </m:oMathPara>
          </w:p>
        </w:tc>
        <w:tc>
          <w:tcPr>
            <w:tcW w:w="1325" w:type="pct"/>
            <w:vAlign w:val="center"/>
          </w:tcPr>
          <w:p w14:paraId="2E0A0EBE" w14:textId="5509E278" w:rsidR="002128E3" w:rsidRDefault="008F688F" w:rsidP="00321C76">
            <w:pPr>
              <w:widowControl/>
              <w:tabs>
                <w:tab w:val="left" w:pos="0"/>
              </w:tabs>
              <w:spacing w:after="60"/>
              <w:rPr>
                <w:szCs w:val="20"/>
              </w:rPr>
            </w:pPr>
            <w:r>
              <w:rPr>
                <w:szCs w:val="20"/>
              </w:rPr>
              <w:t>46.20 utilization of paved roads in MA</w:t>
            </w:r>
          </w:p>
        </w:tc>
      </w:tr>
      <w:tr w:rsidR="0015377D" w14:paraId="3B91C3D5" w14:textId="77777777" w:rsidTr="00321C76">
        <w:trPr>
          <w:cantSplit/>
        </w:trPr>
        <w:tc>
          <w:tcPr>
            <w:tcW w:w="265" w:type="pct"/>
            <w:vAlign w:val="center"/>
          </w:tcPr>
          <w:p w14:paraId="670AB889" w14:textId="046FE867" w:rsidR="002128E3" w:rsidRDefault="00BB7ADD" w:rsidP="00FE7F5B">
            <w:pPr>
              <w:widowControl/>
              <w:tabs>
                <w:tab w:val="left" w:pos="0"/>
              </w:tabs>
              <w:spacing w:after="60"/>
              <w:jc w:val="center"/>
              <w:rPr>
                <w:szCs w:val="20"/>
              </w:rPr>
            </w:pPr>
            <w:r>
              <w:rPr>
                <w:szCs w:val="20"/>
              </w:rPr>
              <w:t>10</w:t>
            </w:r>
          </w:p>
        </w:tc>
        <w:tc>
          <w:tcPr>
            <w:tcW w:w="865" w:type="pct"/>
            <w:vAlign w:val="center"/>
          </w:tcPr>
          <w:p w14:paraId="21565449" w14:textId="253221BB" w:rsidR="002128E3" w:rsidRDefault="00CC6604" w:rsidP="00263535">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UFr</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U</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U</m:t>
                        </m:r>
                      </m:e>
                      <m:sub>
                        <m:r>
                          <w:rPr>
                            <w:rFonts w:ascii="Cambria Math" w:hAnsi="Cambria Math"/>
                            <w:szCs w:val="20"/>
                          </w:rPr>
                          <m:t>s</m:t>
                        </m:r>
                      </m:sub>
                    </m:sSub>
                  </m:den>
                </m:f>
              </m:oMath>
            </m:oMathPara>
          </w:p>
        </w:tc>
        <w:tc>
          <w:tcPr>
            <w:tcW w:w="2544" w:type="pct"/>
            <w:vAlign w:val="center"/>
          </w:tcPr>
          <w:p w14:paraId="07EC394F" w14:textId="702FA1B7" w:rsidR="002128E3" w:rsidRDefault="00CC6604" w:rsidP="00FE7F5B">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2.18 utilization in Barnstable County</m:t>
                    </m:r>
                  </m:num>
                  <m:den>
                    <m:r>
                      <w:rPr>
                        <w:rFonts w:ascii="Cambria Math" w:hAnsi="Cambria Math"/>
                        <w:szCs w:val="20"/>
                      </w:rPr>
                      <m:t>46.20 utilization in MA</m:t>
                    </m:r>
                  </m:den>
                </m:f>
              </m:oMath>
            </m:oMathPara>
          </w:p>
        </w:tc>
        <w:tc>
          <w:tcPr>
            <w:tcW w:w="1325" w:type="pct"/>
            <w:vAlign w:val="center"/>
          </w:tcPr>
          <w:p w14:paraId="0C5F3570" w14:textId="2178669B" w:rsidR="002128E3" w:rsidRDefault="008F688F" w:rsidP="00321C76">
            <w:pPr>
              <w:widowControl/>
              <w:tabs>
                <w:tab w:val="left" w:pos="0"/>
              </w:tabs>
              <w:spacing w:after="60"/>
              <w:rPr>
                <w:szCs w:val="20"/>
              </w:rPr>
            </w:pPr>
            <w:r>
              <w:rPr>
                <w:szCs w:val="20"/>
              </w:rPr>
              <w:t>0.05 fraction of utilization of paved roads in Barnstable County, MA</w:t>
            </w:r>
          </w:p>
        </w:tc>
      </w:tr>
      <w:tr w:rsidR="0015377D" w14:paraId="54FD654B" w14:textId="77777777" w:rsidTr="00321C76">
        <w:trPr>
          <w:cantSplit/>
        </w:trPr>
        <w:tc>
          <w:tcPr>
            <w:tcW w:w="265" w:type="pct"/>
            <w:vAlign w:val="center"/>
          </w:tcPr>
          <w:p w14:paraId="724F0F6E" w14:textId="54337349" w:rsidR="002128E3" w:rsidRDefault="00BB7ADD" w:rsidP="00FE7F5B">
            <w:pPr>
              <w:widowControl/>
              <w:tabs>
                <w:tab w:val="left" w:pos="0"/>
              </w:tabs>
              <w:spacing w:after="60"/>
              <w:jc w:val="center"/>
              <w:rPr>
                <w:szCs w:val="20"/>
              </w:rPr>
            </w:pPr>
            <w:r>
              <w:rPr>
                <w:szCs w:val="20"/>
              </w:rPr>
              <w:t>11</w:t>
            </w:r>
          </w:p>
        </w:tc>
        <w:tc>
          <w:tcPr>
            <w:tcW w:w="865" w:type="pct"/>
            <w:vAlign w:val="center"/>
          </w:tcPr>
          <w:p w14:paraId="5E0FD8FC" w14:textId="0F44B750" w:rsidR="002128E3" w:rsidRDefault="00CC6604" w:rsidP="00263535">
            <w:pPr>
              <w:widowControl/>
              <w:tabs>
                <w:tab w:val="left" w:pos="0"/>
              </w:tabs>
              <w:spacing w:after="60"/>
              <w:jc w:val="center"/>
              <w:rPr>
                <w:szCs w:val="20"/>
              </w:rPr>
            </w:pPr>
            <m:oMath>
              <m:sSub>
                <m:sSubPr>
                  <m:ctrlPr>
                    <w:rPr>
                      <w:rFonts w:ascii="Cambria Math" w:hAnsi="Cambria Math"/>
                      <w:i/>
                      <w:szCs w:val="20"/>
                    </w:rPr>
                  </m:ctrlPr>
                </m:sSubPr>
                <m:e>
                  <m:r>
                    <w:rPr>
                      <w:rFonts w:ascii="Cambria Math" w:hAnsi="Cambria Math"/>
                      <w:szCs w:val="20"/>
                    </w:rPr>
                    <m:t>AU</m:t>
                  </m:r>
                </m:e>
                <m:sub>
                  <m:r>
                    <w:rPr>
                      <w:rFonts w:ascii="Cambria Math" w:hAnsi="Cambria Math"/>
                      <w:szCs w:val="20"/>
                    </w:rPr>
                    <m:t>c,t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UFr</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AU</m:t>
                  </m:r>
                </m:e>
                <m:sub>
                  <m:r>
                    <w:rPr>
                      <w:rFonts w:ascii="Cambria Math" w:hAnsi="Cambria Math"/>
                      <w:szCs w:val="20"/>
                    </w:rPr>
                    <m:t>s,t</m:t>
                  </m:r>
                </m:sub>
              </m:sSub>
            </m:oMath>
            <w:r w:rsidR="00321C76">
              <w:rPr>
                <w:szCs w:val="20"/>
              </w:rPr>
              <w:t xml:space="preserve"> </w:t>
            </w:r>
          </w:p>
        </w:tc>
        <w:tc>
          <w:tcPr>
            <w:tcW w:w="2544" w:type="pct"/>
            <w:vAlign w:val="center"/>
          </w:tcPr>
          <w:p w14:paraId="2104164A" w14:textId="54DA9661" w:rsidR="002128E3" w:rsidRDefault="00FA76D4" w:rsidP="00FA76D4">
            <w:pPr>
              <w:widowControl/>
              <w:tabs>
                <w:tab w:val="left" w:pos="0"/>
              </w:tabs>
              <w:spacing w:after="60"/>
              <w:jc w:val="center"/>
              <w:rPr>
                <w:szCs w:val="20"/>
              </w:rPr>
            </w:pPr>
            <m:oMath>
              <m:r>
                <w:rPr>
                  <w:rFonts w:ascii="Cambria Math" w:hAnsi="Cambria Math"/>
                  <w:szCs w:val="20"/>
                </w:rPr>
                <m:t>0.05 fraction utilized in Barnstable County×819 tons emulsified asphalt in MA</m:t>
              </m:r>
            </m:oMath>
            <w:r w:rsidR="0085053A">
              <w:rPr>
                <w:szCs w:val="20"/>
              </w:rPr>
              <w:t xml:space="preserve"> </w:t>
            </w:r>
          </w:p>
        </w:tc>
        <w:tc>
          <w:tcPr>
            <w:tcW w:w="1325" w:type="pct"/>
            <w:vAlign w:val="center"/>
          </w:tcPr>
          <w:p w14:paraId="34D7C716" w14:textId="387B98E5" w:rsidR="002128E3" w:rsidRDefault="00FA76D4" w:rsidP="00321C76">
            <w:pPr>
              <w:widowControl/>
              <w:tabs>
                <w:tab w:val="left" w:pos="0"/>
              </w:tabs>
              <w:spacing w:after="60"/>
              <w:rPr>
                <w:szCs w:val="20"/>
              </w:rPr>
            </w:pPr>
            <w:r>
              <w:rPr>
                <w:szCs w:val="20"/>
              </w:rPr>
              <w:t xml:space="preserve">37.91 tons of emulsified asphalt used in Barnstable County, MA </w:t>
            </w:r>
          </w:p>
        </w:tc>
      </w:tr>
      <w:tr w:rsidR="001E3DE6" w14:paraId="06780B0B" w14:textId="77777777" w:rsidTr="00321C76">
        <w:trPr>
          <w:cantSplit/>
          <w:trHeight w:val="1097"/>
        </w:trPr>
        <w:tc>
          <w:tcPr>
            <w:tcW w:w="265" w:type="pct"/>
            <w:vMerge w:val="restart"/>
            <w:vAlign w:val="center"/>
          </w:tcPr>
          <w:p w14:paraId="631B96AD" w14:textId="60C7DF6D" w:rsidR="001E3DE6" w:rsidRDefault="001E3DE6" w:rsidP="00FE7F5B">
            <w:pPr>
              <w:widowControl/>
              <w:tabs>
                <w:tab w:val="left" w:pos="0"/>
              </w:tabs>
              <w:spacing w:after="60"/>
              <w:jc w:val="center"/>
              <w:rPr>
                <w:szCs w:val="20"/>
              </w:rPr>
            </w:pPr>
            <w:r>
              <w:rPr>
                <w:szCs w:val="20"/>
              </w:rPr>
              <w:lastRenderedPageBreak/>
              <w:t>1</w:t>
            </w:r>
            <w:r w:rsidR="00BB7ADD">
              <w:rPr>
                <w:szCs w:val="20"/>
              </w:rPr>
              <w:t>2</w:t>
            </w:r>
          </w:p>
        </w:tc>
        <w:tc>
          <w:tcPr>
            <w:tcW w:w="865" w:type="pct"/>
            <w:vMerge w:val="restart"/>
            <w:vAlign w:val="center"/>
          </w:tcPr>
          <w:p w14:paraId="34706535" w14:textId="78A5613B" w:rsidR="001E3DE6" w:rsidRDefault="00CC6604" w:rsidP="00FE7F5B">
            <w:pPr>
              <w:widowControl/>
              <w:tabs>
                <w:tab w:val="left" w:pos="0"/>
              </w:tabs>
              <w:spacing w:after="60"/>
              <w:jc w:val="center"/>
              <w:rPr>
                <w:szCs w:val="20"/>
              </w:rPr>
            </w:pPr>
            <m:oMath>
              <m:sSub>
                <m:sSubPr>
                  <m:ctrlPr>
                    <w:rPr>
                      <w:rFonts w:ascii="Cambria Math" w:hAnsi="Cambria Math"/>
                      <w:i/>
                      <w:szCs w:val="20"/>
                    </w:rPr>
                  </m:ctrlPr>
                </m:sSubPr>
                <m:e>
                  <m:r>
                    <w:rPr>
                      <w:rFonts w:ascii="Cambria Math" w:hAnsi="Cambria Math"/>
                      <w:szCs w:val="20"/>
                    </w:rPr>
                    <m:t>P</m:t>
                  </m:r>
                </m:e>
                <m:sub>
                  <m:r>
                    <w:rPr>
                      <w:rFonts w:ascii="Cambria Math" w:hAnsi="Cambria Math"/>
                      <w:szCs w:val="20"/>
                    </w:rPr>
                    <m:t>p,t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AU</m:t>
                  </m:r>
                </m:e>
                <m:sub>
                  <m:r>
                    <w:rPr>
                      <w:rFonts w:ascii="Cambria Math" w:hAnsi="Cambria Math"/>
                      <w:szCs w:val="20"/>
                    </w:rPr>
                    <m:t>US,t</m:t>
                  </m:r>
                </m:sub>
              </m:sSub>
              <m:r>
                <w:rPr>
                  <w:rFonts w:ascii="Cambria Math" w:hAnsi="Cambria Math"/>
                  <w:szCs w:val="20"/>
                </w:rPr>
                <m:t>×2000</m:t>
              </m:r>
              <m:f>
                <m:fPr>
                  <m:ctrlPr>
                    <w:rPr>
                      <w:rFonts w:ascii="Cambria Math" w:hAnsi="Cambria Math"/>
                      <w:i/>
                      <w:szCs w:val="20"/>
                    </w:rPr>
                  </m:ctrlPr>
                </m:fPr>
                <m:num>
                  <m:r>
                    <w:rPr>
                      <w:rFonts w:ascii="Cambria Math" w:hAnsi="Cambria Math"/>
                      <w:szCs w:val="20"/>
                    </w:rPr>
                    <m:t>lbs.</m:t>
                  </m:r>
                </m:num>
                <m:den>
                  <m:r>
                    <w:rPr>
                      <w:rFonts w:ascii="Cambria Math" w:hAnsi="Cambria Math"/>
                      <w:szCs w:val="20"/>
                    </w:rPr>
                    <m:t>ton</m:t>
                  </m:r>
                </m:den>
              </m:f>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p,t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%V</m:t>
                  </m:r>
                </m:e>
                <m:sub>
                  <m:r>
                    <w:rPr>
                      <w:rFonts w:ascii="Cambria Math" w:hAnsi="Cambria Math"/>
                      <w:szCs w:val="20"/>
                    </w:rPr>
                    <m:t>p</m:t>
                  </m:r>
                </m:sub>
              </m:sSub>
            </m:oMath>
            <w:r w:rsidR="001E3DE6">
              <w:rPr>
                <w:szCs w:val="20"/>
              </w:rPr>
              <w:t xml:space="preserve"> </w:t>
            </w:r>
          </w:p>
        </w:tc>
        <w:tc>
          <w:tcPr>
            <w:tcW w:w="2544" w:type="pct"/>
            <w:vAlign w:val="center"/>
          </w:tcPr>
          <w:p w14:paraId="56E76D7B" w14:textId="03E2D964" w:rsidR="001E3DE6" w:rsidRDefault="0085053A" w:rsidP="0085053A">
            <w:pPr>
              <w:widowControl/>
              <w:tabs>
                <w:tab w:val="left" w:pos="0"/>
              </w:tabs>
              <w:spacing w:after="60"/>
              <w:jc w:val="center"/>
              <w:rPr>
                <w:szCs w:val="20"/>
              </w:rPr>
            </w:pPr>
            <m:oMath>
              <m:r>
                <w:rPr>
                  <w:rFonts w:ascii="Cambria Math" w:hAnsi="Cambria Math"/>
                  <w:szCs w:val="20"/>
                </w:rPr>
                <m:t>1,350,999 tons emulsified asphalt per year×2000</m:t>
              </m:r>
              <m:f>
                <m:fPr>
                  <m:ctrlPr>
                    <w:rPr>
                      <w:rFonts w:ascii="Cambria Math" w:hAnsi="Cambria Math"/>
                      <w:i/>
                      <w:szCs w:val="20"/>
                    </w:rPr>
                  </m:ctrlPr>
                </m:fPr>
                <m:num>
                  <m:r>
                    <w:rPr>
                      <w:rFonts w:ascii="Cambria Math" w:hAnsi="Cambria Math"/>
                      <w:szCs w:val="20"/>
                    </w:rPr>
                    <m:t>lbs.</m:t>
                  </m:r>
                </m:num>
                <m:den>
                  <m:r>
                    <w:rPr>
                      <w:rFonts w:ascii="Cambria Math" w:hAnsi="Cambria Math"/>
                      <w:szCs w:val="20"/>
                    </w:rPr>
                    <m:t>ton</m:t>
                  </m:r>
                </m:den>
              </m:f>
              <m:r>
                <w:rPr>
                  <w:rFonts w:ascii="Cambria Math" w:hAnsi="Cambria Math"/>
                  <w:szCs w:val="20"/>
                </w:rPr>
                <m:t>×0.10×0.95</m:t>
              </m:r>
            </m:oMath>
            <w:r>
              <w:rPr>
                <w:szCs w:val="20"/>
              </w:rPr>
              <w:t xml:space="preserve"> </w:t>
            </w:r>
          </w:p>
        </w:tc>
        <w:tc>
          <w:tcPr>
            <w:tcW w:w="1325" w:type="pct"/>
            <w:vAlign w:val="center"/>
          </w:tcPr>
          <w:p w14:paraId="075FEF9D" w14:textId="73701AF2" w:rsidR="001E3DE6" w:rsidRDefault="0085053A" w:rsidP="00321C76">
            <w:pPr>
              <w:widowControl/>
              <w:tabs>
                <w:tab w:val="left" w:pos="0"/>
              </w:tabs>
              <w:spacing w:after="60"/>
              <w:rPr>
                <w:szCs w:val="20"/>
              </w:rPr>
            </w:pPr>
            <w:r>
              <w:rPr>
                <w:szCs w:val="20"/>
              </w:rPr>
              <w:t xml:space="preserve">256,689,810 lbs. </w:t>
            </w:r>
            <w:r w:rsidR="003E63A0">
              <w:rPr>
                <w:szCs w:val="20"/>
              </w:rPr>
              <w:t>naphtha</w:t>
            </w:r>
            <w:r>
              <w:rPr>
                <w:szCs w:val="20"/>
              </w:rPr>
              <w:t xml:space="preserve"> emitted per year from emulsified asphalt</w:t>
            </w:r>
          </w:p>
        </w:tc>
      </w:tr>
      <w:tr w:rsidR="001E3DE6" w14:paraId="58B9647A" w14:textId="77777777" w:rsidTr="00321C76">
        <w:trPr>
          <w:cantSplit/>
        </w:trPr>
        <w:tc>
          <w:tcPr>
            <w:tcW w:w="265" w:type="pct"/>
            <w:vMerge/>
            <w:vAlign w:val="center"/>
          </w:tcPr>
          <w:p w14:paraId="4F6B8EAF" w14:textId="77777777" w:rsidR="001E3DE6" w:rsidRDefault="001E3DE6" w:rsidP="00FE7F5B">
            <w:pPr>
              <w:widowControl/>
              <w:tabs>
                <w:tab w:val="left" w:pos="0"/>
              </w:tabs>
              <w:spacing w:after="60"/>
              <w:jc w:val="center"/>
              <w:rPr>
                <w:szCs w:val="20"/>
              </w:rPr>
            </w:pPr>
          </w:p>
        </w:tc>
        <w:tc>
          <w:tcPr>
            <w:tcW w:w="865" w:type="pct"/>
            <w:vMerge/>
            <w:vAlign w:val="center"/>
          </w:tcPr>
          <w:p w14:paraId="6C4DAD02" w14:textId="77777777" w:rsidR="001E3DE6" w:rsidRDefault="001E3DE6" w:rsidP="00FE7F5B">
            <w:pPr>
              <w:widowControl/>
              <w:tabs>
                <w:tab w:val="left" w:pos="0"/>
              </w:tabs>
              <w:spacing w:after="60"/>
              <w:jc w:val="center"/>
              <w:rPr>
                <w:szCs w:val="20"/>
              </w:rPr>
            </w:pPr>
          </w:p>
        </w:tc>
        <w:tc>
          <w:tcPr>
            <w:tcW w:w="2544" w:type="pct"/>
            <w:vAlign w:val="center"/>
          </w:tcPr>
          <w:p w14:paraId="7AF312F8" w14:textId="30BA913E" w:rsidR="001E3DE6" w:rsidRDefault="0085053A" w:rsidP="00FE7F5B">
            <w:pPr>
              <w:widowControl/>
              <w:tabs>
                <w:tab w:val="left" w:pos="0"/>
              </w:tabs>
              <w:spacing w:after="60"/>
              <w:jc w:val="center"/>
              <w:rPr>
                <w:szCs w:val="20"/>
              </w:rPr>
            </w:pPr>
            <m:oMath>
              <m:r>
                <w:rPr>
                  <w:rFonts w:ascii="Cambria Math" w:hAnsi="Cambria Math"/>
                  <w:szCs w:val="20"/>
                </w:rPr>
                <m:t>1,350,999 tons emulsified asphalt per year×2000</m:t>
              </m:r>
              <m:f>
                <m:fPr>
                  <m:ctrlPr>
                    <w:rPr>
                      <w:rFonts w:ascii="Cambria Math" w:hAnsi="Cambria Math"/>
                      <w:i/>
                      <w:szCs w:val="20"/>
                    </w:rPr>
                  </m:ctrlPr>
                </m:fPr>
                <m:num>
                  <m:r>
                    <w:rPr>
                      <w:rFonts w:ascii="Cambria Math" w:hAnsi="Cambria Math"/>
                      <w:szCs w:val="20"/>
                    </w:rPr>
                    <m:t>lbs.</m:t>
                  </m:r>
                </m:num>
                <m:den>
                  <m:r>
                    <w:rPr>
                      <w:rFonts w:ascii="Cambria Math" w:hAnsi="Cambria Math"/>
                      <w:szCs w:val="20"/>
                    </w:rPr>
                    <m:t>ton</m:t>
                  </m:r>
                </m:den>
              </m:f>
              <m:r>
                <w:rPr>
                  <w:rFonts w:ascii="Cambria Math" w:hAnsi="Cambria Math"/>
                  <w:szCs w:val="20"/>
                </w:rPr>
                <m:t>×0.0029×0.95</m:t>
              </m:r>
            </m:oMath>
            <w:r>
              <w:rPr>
                <w:szCs w:val="20"/>
              </w:rPr>
              <w:t xml:space="preserve"> </w:t>
            </w:r>
          </w:p>
        </w:tc>
        <w:tc>
          <w:tcPr>
            <w:tcW w:w="1325" w:type="pct"/>
            <w:vAlign w:val="center"/>
          </w:tcPr>
          <w:p w14:paraId="5A2BADDA" w14:textId="4CB60161" w:rsidR="001E3DE6" w:rsidRDefault="0085053A" w:rsidP="00321C76">
            <w:pPr>
              <w:widowControl/>
              <w:tabs>
                <w:tab w:val="left" w:pos="0"/>
              </w:tabs>
              <w:spacing w:after="60"/>
              <w:rPr>
                <w:szCs w:val="20"/>
              </w:rPr>
            </w:pPr>
            <w:r>
              <w:rPr>
                <w:szCs w:val="20"/>
              </w:rPr>
              <w:t>7,444,004 lbs. naphthalene emitted per year from emulsified asphalt</w:t>
            </w:r>
          </w:p>
        </w:tc>
      </w:tr>
      <w:tr w:rsidR="0015377D" w14:paraId="29B49CDD" w14:textId="77777777" w:rsidTr="00321C76">
        <w:trPr>
          <w:cantSplit/>
        </w:trPr>
        <w:tc>
          <w:tcPr>
            <w:tcW w:w="265" w:type="pct"/>
            <w:vAlign w:val="center"/>
          </w:tcPr>
          <w:p w14:paraId="214AEB3E" w14:textId="6ED350C8" w:rsidR="002128E3" w:rsidRDefault="002128E3" w:rsidP="00FE7F5B">
            <w:pPr>
              <w:widowControl/>
              <w:tabs>
                <w:tab w:val="left" w:pos="0"/>
              </w:tabs>
              <w:spacing w:after="60"/>
              <w:jc w:val="center"/>
              <w:rPr>
                <w:szCs w:val="20"/>
              </w:rPr>
            </w:pPr>
            <w:r>
              <w:rPr>
                <w:szCs w:val="20"/>
              </w:rPr>
              <w:t>1</w:t>
            </w:r>
            <w:r w:rsidR="005813E2">
              <w:rPr>
                <w:szCs w:val="20"/>
              </w:rPr>
              <w:t>3</w:t>
            </w:r>
          </w:p>
        </w:tc>
        <w:tc>
          <w:tcPr>
            <w:tcW w:w="865" w:type="pct"/>
            <w:vAlign w:val="center"/>
          </w:tcPr>
          <w:p w14:paraId="522F6ED5" w14:textId="0389C743" w:rsidR="002128E3" w:rsidRDefault="00CC6604"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P</m:t>
                        </m:r>
                      </m:e>
                      <m:sub>
                        <m:r>
                          <w:rPr>
                            <w:rFonts w:ascii="Cambria Math" w:hAnsi="Cambria Math"/>
                            <w:szCs w:val="20"/>
                          </w:rPr>
                          <m:t>p</m:t>
                        </m:r>
                      </m:sub>
                    </m:sSub>
                  </m:num>
                  <m:den>
                    <m:sSub>
                      <m:sSubPr>
                        <m:ctrlPr>
                          <w:rPr>
                            <w:rFonts w:ascii="Cambria Math" w:hAnsi="Cambria Math"/>
                            <w:i/>
                            <w:szCs w:val="20"/>
                          </w:rPr>
                        </m:ctrlPr>
                      </m:sSubPr>
                      <m:e>
                        <m:r>
                          <w:rPr>
                            <w:rFonts w:ascii="Cambria Math" w:hAnsi="Cambria Math"/>
                            <w:szCs w:val="20"/>
                          </w:rPr>
                          <m:t>AU</m:t>
                        </m:r>
                      </m:e>
                      <m:sub>
                        <m:r>
                          <w:rPr>
                            <w:rFonts w:ascii="Cambria Math" w:hAnsi="Cambria Math"/>
                            <w:szCs w:val="20"/>
                          </w:rPr>
                          <m:t>US,t</m:t>
                        </m:r>
                      </m:sub>
                    </m:sSub>
                  </m:den>
                </m:f>
              </m:oMath>
            </m:oMathPara>
          </w:p>
        </w:tc>
        <w:tc>
          <w:tcPr>
            <w:tcW w:w="2544" w:type="pct"/>
            <w:vAlign w:val="center"/>
          </w:tcPr>
          <w:p w14:paraId="00BBBBE5" w14:textId="51191F2C" w:rsidR="002128E3" w:rsidRPr="004F5718" w:rsidRDefault="004F5718" w:rsidP="004F5718">
            <w:pPr>
              <w:widowControl/>
              <w:tabs>
                <w:tab w:val="left" w:pos="0"/>
              </w:tabs>
              <w:spacing w:after="60"/>
              <w:jc w:val="center"/>
              <w:rPr>
                <w:i/>
                <w:szCs w:val="20"/>
              </w:rPr>
            </w:pPr>
            <w:r>
              <w:rPr>
                <w:i/>
                <w:szCs w:val="20"/>
              </w:rPr>
              <w:t>N/A</w:t>
            </w:r>
          </w:p>
        </w:tc>
        <w:tc>
          <w:tcPr>
            <w:tcW w:w="1325" w:type="pct"/>
            <w:vAlign w:val="center"/>
          </w:tcPr>
          <w:p w14:paraId="3D2403DA" w14:textId="0DE7C7D7" w:rsidR="002128E3" w:rsidRDefault="004F5718" w:rsidP="00321C76">
            <w:pPr>
              <w:widowControl/>
              <w:tabs>
                <w:tab w:val="left" w:pos="0"/>
              </w:tabs>
              <w:spacing w:after="60"/>
              <w:rPr>
                <w:szCs w:val="20"/>
              </w:rPr>
            </w:pPr>
            <w:r>
              <w:rPr>
                <w:szCs w:val="20"/>
              </w:rPr>
              <w:t>Emissions factors for HAPs</w:t>
            </w:r>
            <w:r w:rsidR="008F5E29">
              <w:rPr>
                <w:szCs w:val="20"/>
              </w:rPr>
              <w:t xml:space="preserve"> are not used to calculate the emissions factor for VOC</w:t>
            </w:r>
          </w:p>
        </w:tc>
      </w:tr>
      <w:tr w:rsidR="0015377D" w14:paraId="1E0DFD5F" w14:textId="77777777" w:rsidTr="00321C76">
        <w:trPr>
          <w:cantSplit/>
        </w:trPr>
        <w:tc>
          <w:tcPr>
            <w:tcW w:w="265" w:type="pct"/>
            <w:vAlign w:val="center"/>
          </w:tcPr>
          <w:p w14:paraId="05CA9CC5" w14:textId="3BCEEFFC" w:rsidR="002128E3" w:rsidRDefault="002128E3" w:rsidP="00FE7F5B">
            <w:pPr>
              <w:widowControl/>
              <w:tabs>
                <w:tab w:val="left" w:pos="0"/>
              </w:tabs>
              <w:spacing w:after="60"/>
              <w:jc w:val="center"/>
              <w:rPr>
                <w:szCs w:val="20"/>
              </w:rPr>
            </w:pPr>
            <w:r>
              <w:rPr>
                <w:szCs w:val="20"/>
              </w:rPr>
              <w:t>1</w:t>
            </w:r>
            <w:r w:rsidR="005813E2">
              <w:rPr>
                <w:szCs w:val="20"/>
              </w:rPr>
              <w:t>4</w:t>
            </w:r>
          </w:p>
        </w:tc>
        <w:tc>
          <w:tcPr>
            <w:tcW w:w="865" w:type="pct"/>
            <w:vAlign w:val="center"/>
          </w:tcPr>
          <w:p w14:paraId="48ECD382" w14:textId="0855C284" w:rsidR="002128E3" w:rsidRDefault="00CC6604"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voc,t</m:t>
                    </m:r>
                  </m:sub>
                </m:sSub>
                <m:r>
                  <w:rPr>
                    <w:rFonts w:ascii="Cambria Math" w:hAnsi="Cambria Math"/>
                    <w:szCs w:val="20"/>
                  </w:rPr>
                  <m:t>=</m:t>
                </m:r>
                <m:f>
                  <m:fPr>
                    <m:ctrlPr>
                      <w:rPr>
                        <w:rFonts w:ascii="Cambria Math" w:hAnsi="Cambria Math"/>
                        <w:i/>
                        <w:szCs w:val="20"/>
                      </w:rPr>
                    </m:ctrlPr>
                  </m:fPr>
                  <m:num>
                    <m:nary>
                      <m:naryPr>
                        <m:chr m:val="∑"/>
                        <m:limLoc m:val="undOvr"/>
                        <m:supHide m:val="1"/>
                        <m:ctrlPr>
                          <w:rPr>
                            <w:rFonts w:ascii="Cambria Math" w:hAnsi="Cambria Math"/>
                            <w:i/>
                            <w:szCs w:val="20"/>
                          </w:rPr>
                        </m:ctrlPr>
                      </m:naryPr>
                      <m:sub>
                        <m:r>
                          <w:rPr>
                            <w:rFonts w:ascii="Cambria Math" w:hAnsi="Cambria Math"/>
                            <w:szCs w:val="20"/>
                          </w:rPr>
                          <m:t>p</m:t>
                        </m:r>
                      </m:sub>
                      <m:sup/>
                      <m:e>
                        <m:sSub>
                          <m:sSubPr>
                            <m:ctrlPr>
                              <w:rPr>
                                <w:rFonts w:ascii="Cambria Math" w:hAnsi="Cambria Math"/>
                                <w:i/>
                                <w:szCs w:val="20"/>
                              </w:rPr>
                            </m:ctrlPr>
                          </m:sSubPr>
                          <m:e>
                            <m:r>
                              <w:rPr>
                                <w:rFonts w:ascii="Cambria Math" w:hAnsi="Cambria Math"/>
                                <w:szCs w:val="20"/>
                              </w:rPr>
                              <m:t>Z</m:t>
                            </m:r>
                          </m:e>
                          <m:sub>
                            <m:r>
                              <w:rPr>
                                <w:rFonts w:ascii="Cambria Math" w:hAnsi="Cambria Math"/>
                                <w:szCs w:val="20"/>
                              </w:rPr>
                              <m:t>t</m:t>
                            </m:r>
                          </m:sub>
                        </m:sSub>
                      </m:e>
                    </m:nary>
                  </m:num>
                  <m:den>
                    <m:sSub>
                      <m:sSubPr>
                        <m:ctrlPr>
                          <w:rPr>
                            <w:rFonts w:ascii="Cambria Math" w:hAnsi="Cambria Math"/>
                            <w:i/>
                            <w:szCs w:val="20"/>
                          </w:rPr>
                        </m:ctrlPr>
                      </m:sSubPr>
                      <m:e>
                        <m:r>
                          <w:rPr>
                            <w:rFonts w:ascii="Cambria Math" w:hAnsi="Cambria Math"/>
                            <w:szCs w:val="20"/>
                          </w:rPr>
                          <m:t>AU</m:t>
                        </m:r>
                      </m:e>
                      <m:sub>
                        <m:r>
                          <w:rPr>
                            <w:rFonts w:ascii="Cambria Math" w:hAnsi="Cambria Math"/>
                            <w:szCs w:val="20"/>
                          </w:rPr>
                          <m:t>US,t</m:t>
                        </m:r>
                      </m:sub>
                    </m:sSub>
                  </m:den>
                </m:f>
              </m:oMath>
            </m:oMathPara>
          </w:p>
        </w:tc>
        <w:tc>
          <w:tcPr>
            <w:tcW w:w="2544" w:type="pct"/>
            <w:vAlign w:val="center"/>
          </w:tcPr>
          <w:p w14:paraId="407B06EE" w14:textId="4C9DC715" w:rsidR="002128E3" w:rsidRDefault="00CC6604" w:rsidP="0085053A">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 xml:space="preserve">256,689,810 lbs. naptha+7,444,004 lbs. naphthalene </m:t>
                    </m:r>
                  </m:num>
                  <m:den>
                    <m:r>
                      <w:rPr>
                        <w:rFonts w:ascii="Cambria Math" w:hAnsi="Cambria Math"/>
                        <w:szCs w:val="20"/>
                      </w:rPr>
                      <m:t xml:space="preserve">1,350,999 tons of emulsified asphalt </m:t>
                    </m:r>
                  </m:den>
                </m:f>
              </m:oMath>
            </m:oMathPara>
          </w:p>
        </w:tc>
        <w:tc>
          <w:tcPr>
            <w:tcW w:w="1325" w:type="pct"/>
            <w:vAlign w:val="center"/>
          </w:tcPr>
          <w:p w14:paraId="4AC5B718" w14:textId="4BD3B404" w:rsidR="002128E3" w:rsidRDefault="0015377D" w:rsidP="00321C76">
            <w:pPr>
              <w:widowControl/>
              <w:tabs>
                <w:tab w:val="left" w:pos="0"/>
              </w:tabs>
              <w:spacing w:after="60"/>
              <w:rPr>
                <w:szCs w:val="20"/>
              </w:rPr>
            </w:pPr>
            <w:r>
              <w:rPr>
                <w:szCs w:val="20"/>
              </w:rPr>
              <w:t>195.51 lbs. VOC emitted per ton of emulsified asphalt used</w:t>
            </w:r>
          </w:p>
        </w:tc>
      </w:tr>
      <w:tr w:rsidR="0015377D" w14:paraId="6586C3CF" w14:textId="77777777" w:rsidTr="00321C76">
        <w:trPr>
          <w:cantSplit/>
        </w:trPr>
        <w:tc>
          <w:tcPr>
            <w:tcW w:w="265" w:type="pct"/>
            <w:vAlign w:val="center"/>
          </w:tcPr>
          <w:p w14:paraId="5D310BA6" w14:textId="0CD95C9C" w:rsidR="002128E3" w:rsidRDefault="002128E3" w:rsidP="00FE7F5B">
            <w:pPr>
              <w:widowControl/>
              <w:tabs>
                <w:tab w:val="left" w:pos="0"/>
              </w:tabs>
              <w:spacing w:after="60"/>
              <w:jc w:val="center"/>
              <w:rPr>
                <w:szCs w:val="20"/>
              </w:rPr>
            </w:pPr>
            <w:r>
              <w:rPr>
                <w:szCs w:val="20"/>
              </w:rPr>
              <w:t>1</w:t>
            </w:r>
            <w:r w:rsidR="005813E2">
              <w:rPr>
                <w:szCs w:val="20"/>
              </w:rPr>
              <w:t>5</w:t>
            </w:r>
          </w:p>
        </w:tc>
        <w:tc>
          <w:tcPr>
            <w:tcW w:w="865" w:type="pct"/>
            <w:vAlign w:val="center"/>
          </w:tcPr>
          <w:p w14:paraId="3D98CBCD" w14:textId="393F1EDB" w:rsidR="002128E3" w:rsidRDefault="00CC6604" w:rsidP="00FE7F5B">
            <w:pPr>
              <w:widowControl/>
              <w:tabs>
                <w:tab w:val="left" w:pos="0"/>
              </w:tabs>
              <w:spacing w:after="60"/>
              <w:jc w:val="center"/>
              <w:rPr>
                <w:szCs w:val="20"/>
              </w:rPr>
            </w:p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p,c,t</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AU</m:t>
                  </m:r>
                </m:e>
                <m:sub>
                  <m:r>
                    <w:rPr>
                      <w:rFonts w:ascii="Cambria Math" w:hAnsi="Cambria Math"/>
                      <w:szCs w:val="20"/>
                    </w:rPr>
                    <m:t>c,t</m:t>
                  </m:r>
                </m:sub>
              </m:sSub>
            </m:oMath>
            <w:r w:rsidR="00321C76">
              <w:rPr>
                <w:szCs w:val="20"/>
              </w:rPr>
              <w:t xml:space="preserve"> </w:t>
            </w:r>
          </w:p>
        </w:tc>
        <w:tc>
          <w:tcPr>
            <w:tcW w:w="2544" w:type="pct"/>
            <w:vAlign w:val="center"/>
          </w:tcPr>
          <w:p w14:paraId="29CF51EA" w14:textId="7FDBD396" w:rsidR="002128E3" w:rsidRDefault="0015377D" w:rsidP="0015377D">
            <w:pPr>
              <w:widowControl/>
              <w:tabs>
                <w:tab w:val="left" w:pos="0"/>
              </w:tabs>
              <w:spacing w:after="60"/>
              <w:jc w:val="center"/>
              <w:rPr>
                <w:szCs w:val="20"/>
              </w:rPr>
            </w:pPr>
            <m:oMath>
              <m:r>
                <w:rPr>
                  <w:rFonts w:ascii="Cambria Math" w:hAnsi="Cambria Math"/>
                  <w:szCs w:val="20"/>
                </w:rPr>
                <m:t xml:space="preserve">195.51 lbs. VOC per top emulsified asphalt ×37.91 tons emulsified asphalt </m:t>
              </m:r>
            </m:oMath>
            <w:r>
              <w:rPr>
                <w:szCs w:val="20"/>
              </w:rPr>
              <w:t xml:space="preserve"> </w:t>
            </w:r>
          </w:p>
        </w:tc>
        <w:tc>
          <w:tcPr>
            <w:tcW w:w="1325" w:type="pct"/>
            <w:vAlign w:val="center"/>
          </w:tcPr>
          <w:p w14:paraId="11863AB4" w14:textId="2F512D9C" w:rsidR="002128E3" w:rsidRDefault="0015377D" w:rsidP="00321C76">
            <w:pPr>
              <w:widowControl/>
              <w:tabs>
                <w:tab w:val="left" w:pos="0"/>
              </w:tabs>
              <w:spacing w:after="60"/>
              <w:rPr>
                <w:szCs w:val="20"/>
              </w:rPr>
            </w:pPr>
            <w:r>
              <w:rPr>
                <w:szCs w:val="20"/>
              </w:rPr>
              <w:t>7,411.78 tons VOC emitted from emulsified asphalt use in Barnstable County, MA</w:t>
            </w:r>
          </w:p>
        </w:tc>
      </w:tr>
    </w:tbl>
    <w:p w14:paraId="5D4688CF" w14:textId="77777777" w:rsidR="00B97E6E" w:rsidRDefault="00B97E6E" w:rsidP="00B97E6E">
      <w:pPr>
        <w:widowControl/>
        <w:tabs>
          <w:tab w:val="left" w:pos="0"/>
        </w:tabs>
        <w:ind w:firstLine="720"/>
        <w:rPr>
          <w:szCs w:val="20"/>
        </w:rPr>
      </w:pPr>
    </w:p>
    <w:p w14:paraId="75FB51D3" w14:textId="77777777" w:rsidR="00B97E6E" w:rsidRDefault="00B97E6E" w:rsidP="00052E59">
      <w:pPr>
        <w:pStyle w:val="Heading1"/>
      </w:pPr>
      <w:r>
        <w:t>Changes from 2014 Methodology</w:t>
      </w:r>
    </w:p>
    <w:p w14:paraId="457F09AF" w14:textId="39915EE7" w:rsidR="00B97E6E" w:rsidRPr="00676FE8" w:rsidRDefault="00E04005" w:rsidP="00B97E6E">
      <w:pPr>
        <w:widowControl/>
        <w:tabs>
          <w:tab w:val="left" w:pos="0"/>
        </w:tabs>
        <w:rPr>
          <w:szCs w:val="20"/>
        </w:rPr>
      </w:pPr>
      <w:r>
        <w:rPr>
          <w:szCs w:val="20"/>
        </w:rPr>
        <w:t xml:space="preserve">State-level asphalt use is adjusted in the 2017 methodology using a ratio of VMT in the inventory year to VMT in 2008, the year </w:t>
      </w:r>
      <w:r w:rsidR="007A411B">
        <w:rPr>
          <w:szCs w:val="20"/>
        </w:rPr>
        <w:t>of</w:t>
      </w:r>
      <w:r>
        <w:rPr>
          <w:szCs w:val="20"/>
        </w:rPr>
        <w:t xml:space="preserve"> the original asphalt data.</w:t>
      </w:r>
      <w:r w:rsidR="009A3FCC">
        <w:rPr>
          <w:szCs w:val="20"/>
        </w:rPr>
        <w:t>.</w:t>
      </w:r>
    </w:p>
    <w:p w14:paraId="1410D1C8" w14:textId="27127D49" w:rsidR="00A16C78" w:rsidRDefault="00B97E6E" w:rsidP="00A16C78">
      <w:pPr>
        <w:pStyle w:val="Heading1"/>
      </w:pPr>
      <w:r w:rsidRPr="00641127">
        <w:t>Puerto Rico and U</w:t>
      </w:r>
      <w:r w:rsidR="00A54167">
        <w:t>.</w:t>
      </w:r>
      <w:r w:rsidRPr="00641127">
        <w:t>S</w:t>
      </w:r>
      <w:r w:rsidR="00A54167">
        <w:t>.</w:t>
      </w:r>
      <w:r w:rsidRPr="00641127">
        <w:t xml:space="preserve"> Virgin Islands Emissions Calculations</w:t>
      </w:r>
    </w:p>
    <w:p w14:paraId="57472DA9" w14:textId="4BAE9B96" w:rsidR="00BA62FD" w:rsidRPr="00BA62FD" w:rsidRDefault="00BA62FD" w:rsidP="00BA62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Cs w:val="20"/>
        </w:rPr>
      </w:pPr>
      <w:r>
        <w:rPr>
          <w:szCs w:val="20"/>
        </w:rPr>
        <w:t>I</w:t>
      </w:r>
      <w:r w:rsidRPr="00370293">
        <w:rPr>
          <w:szCs w:val="20"/>
        </w:rPr>
        <w:t>nsufficient data exists to calculate emissions for the counties in Puerto Rico and the US Virgin Islands,</w:t>
      </w:r>
      <w:r>
        <w:rPr>
          <w:szCs w:val="20"/>
        </w:rPr>
        <w:t xml:space="preserve"> so</w:t>
      </w:r>
      <w:r w:rsidRPr="00370293">
        <w:rPr>
          <w:szCs w:val="20"/>
        </w:rPr>
        <w:t xml:space="preserve"> emissions are based on two proxy counties in Florida: 12011, Broward County for Puerto Rico and 12087, Monroe County for the US Virgin Islands. The total emissions in tons for these two Florida counties are divided by their respective populations creating a tons per capita emission factor.  For each Puerto Rico and US Virgin Island County, the tons per capita emission factor is multiplied by the county population (from the same year as the inventory’s activity data) which served as the activity data. In these cases, the throughput (activity data) unit and the emissions denominator unit are “EACH”.</w:t>
      </w:r>
    </w:p>
    <w:p w14:paraId="23E2AD5B" w14:textId="51C550D5" w:rsidR="00A6061A" w:rsidRPr="007C3960" w:rsidRDefault="00BC47F1" w:rsidP="00C5095D">
      <w:pPr>
        <w:pStyle w:val="Heading1"/>
        <w:spacing w:after="0"/>
      </w:pPr>
      <w:r>
        <w:t>References</w:t>
      </w:r>
    </w:p>
    <w:sectPr w:rsidR="00A6061A" w:rsidRPr="007C3960" w:rsidSect="007D6365">
      <w:footerReference w:type="defaul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799B0" w14:textId="77777777" w:rsidR="00A62C86" w:rsidRPr="005A2CA7" w:rsidRDefault="00A62C86" w:rsidP="005A2CA7">
      <w:pPr>
        <w:pStyle w:val="Footer"/>
      </w:pPr>
    </w:p>
  </w:endnote>
  <w:endnote w:type="continuationSeparator" w:id="0">
    <w:p w14:paraId="16A9BB34" w14:textId="77777777" w:rsidR="00A62C86" w:rsidRPr="00D05698" w:rsidRDefault="00A62C86" w:rsidP="00D05698">
      <w:pPr>
        <w:pStyle w:val="Footer"/>
      </w:pPr>
    </w:p>
  </w:endnote>
  <w:endnote w:type="continuationNotice" w:id="1">
    <w:p w14:paraId="1F031940" w14:textId="77777777" w:rsidR="00A62C86" w:rsidRDefault="00A62C86">
      <w:pPr>
        <w:spacing w:after="0"/>
      </w:pPr>
    </w:p>
  </w:endnote>
  <w:endnote w:id="2">
    <w:p w14:paraId="5060A2F8" w14:textId="0278A244" w:rsidR="007A411B" w:rsidRPr="004F5718" w:rsidRDefault="007A411B" w:rsidP="004F5718">
      <w:pPr>
        <w:pStyle w:val="References"/>
        <w:rPr>
          <w:spacing w:val="-4"/>
        </w:rPr>
      </w:pPr>
      <w:r>
        <w:rPr>
          <w:rStyle w:val="EndnoteReference"/>
        </w:rPr>
        <w:endnoteRef/>
      </w:r>
      <w:r>
        <w:t xml:space="preserve"> Asphalt Institute, 2008. </w:t>
      </w:r>
      <w:r w:rsidRPr="00892BE8">
        <w:rPr>
          <w:i/>
        </w:rPr>
        <w:t>2008 Asphalt Usage Survey for the United States and Canada</w:t>
      </w:r>
      <w:r>
        <w:t xml:space="preserve">. </w:t>
      </w:r>
      <w:hyperlink r:id="rId1" w:history="1">
        <w:r w:rsidRPr="0086621D">
          <w:rPr>
            <w:rStyle w:val="Hyperlink"/>
          </w:rPr>
          <w:t>http://www.asphaltinstitute.org/</w:t>
        </w:r>
      </w:hyperlink>
      <w:r>
        <w:rPr>
          <w:u w:val="single"/>
        </w:rPr>
        <w:t xml:space="preserve"> </w:t>
      </w:r>
      <w:r>
        <w:t xml:space="preserve"> </w:t>
      </w:r>
    </w:p>
  </w:endnote>
  <w:endnote w:id="3">
    <w:p w14:paraId="721FB2E2" w14:textId="4E98B217" w:rsidR="007A411B" w:rsidRDefault="007A411B" w:rsidP="004F6451">
      <w:pPr>
        <w:pStyle w:val="References"/>
      </w:pPr>
      <w:r>
        <w:rPr>
          <w:rStyle w:val="EndnoteReference"/>
        </w:rPr>
        <w:endnoteRef/>
      </w:r>
      <w:r w:rsidR="00CC6604">
        <w:t xml:space="preserve"> FHWA, 2017</w:t>
      </w:r>
      <w:r>
        <w:t xml:space="preserve">. </w:t>
      </w:r>
      <w:r>
        <w:rPr>
          <w:i/>
        </w:rPr>
        <w:t>Functional System Travel-201</w:t>
      </w:r>
      <w:r w:rsidR="00343EAE">
        <w:rPr>
          <w:i/>
        </w:rPr>
        <w:t>7</w:t>
      </w:r>
      <w:r>
        <w:rPr>
          <w:i/>
        </w:rPr>
        <w:t xml:space="preserve">, Annual Vehicle Miles (Table VM-2). </w:t>
      </w:r>
      <w:hyperlink r:id="rId2" w:history="1">
        <w:r w:rsidR="00343EAE">
          <w:rPr>
            <w:rStyle w:val="Hyperlink"/>
          </w:rPr>
          <w:t>https://www.fhwa.dot.gov/policyinformation/statistics/2017/vm2.cfm</w:t>
        </w:r>
      </w:hyperlink>
      <w:r>
        <w:t xml:space="preserve"> </w:t>
      </w:r>
    </w:p>
  </w:endnote>
  <w:endnote w:id="4">
    <w:p w14:paraId="7258B6BC" w14:textId="1D1990DF" w:rsidR="007A411B" w:rsidRDefault="007A411B" w:rsidP="00892BE8">
      <w:pPr>
        <w:pStyle w:val="References"/>
      </w:pPr>
      <w:r>
        <w:rPr>
          <w:rStyle w:val="EndnoteReference"/>
        </w:rPr>
        <w:endnoteRef/>
      </w:r>
      <w:r w:rsidR="00CC6604">
        <w:t xml:space="preserve"> FHWA, 2017</w:t>
      </w:r>
      <w:r>
        <w:t xml:space="preserve">. </w:t>
      </w:r>
      <w:r w:rsidRPr="00892BE8">
        <w:rPr>
          <w:i/>
        </w:rPr>
        <w:t>Functional System Lane-Length-201</w:t>
      </w:r>
      <w:r w:rsidR="00343EAE">
        <w:rPr>
          <w:i/>
        </w:rPr>
        <w:t>7</w:t>
      </w:r>
      <w:r>
        <w:rPr>
          <w:i/>
        </w:rPr>
        <w:t>, Lane-Miles (Table HM-60)</w:t>
      </w:r>
      <w:r w:rsidRPr="00892BE8">
        <w:rPr>
          <w:i/>
        </w:rPr>
        <w:t>.</w:t>
      </w:r>
      <w:r>
        <w:t xml:space="preserve"> </w:t>
      </w:r>
      <w:hyperlink r:id="rId3" w:history="1">
        <w:r w:rsidR="00343EAE">
          <w:rPr>
            <w:rStyle w:val="Hyperlink"/>
          </w:rPr>
          <w:t>https://www.fhwa.dot.gov/policyinformation/statistics/2017/hm60.cfm</w:t>
        </w:r>
      </w:hyperlink>
      <w:r>
        <w:t xml:space="preserve"> </w:t>
      </w:r>
    </w:p>
  </w:endnote>
  <w:endnote w:id="5">
    <w:p w14:paraId="13A3F14E" w14:textId="7B4947FE" w:rsidR="007A411B" w:rsidRDefault="007A411B" w:rsidP="00892BE8">
      <w:pPr>
        <w:pStyle w:val="References"/>
      </w:pPr>
      <w:r>
        <w:rPr>
          <w:rStyle w:val="EndnoteReference"/>
        </w:rPr>
        <w:endnoteRef/>
      </w:r>
      <w:r w:rsidR="00CC6604">
        <w:t xml:space="preserve"> FHWA, 2017</w:t>
      </w:r>
      <w:r>
        <w:t xml:space="preserve">. </w:t>
      </w:r>
      <w:r w:rsidRPr="00892BE8">
        <w:rPr>
          <w:i/>
        </w:rPr>
        <w:t>Functional System Length-201</w:t>
      </w:r>
      <w:r w:rsidR="00343EAE">
        <w:rPr>
          <w:i/>
        </w:rPr>
        <w:t>7</w:t>
      </w:r>
      <w:r>
        <w:rPr>
          <w:i/>
        </w:rPr>
        <w:t>, Miles by T</w:t>
      </w:r>
      <w:r w:rsidRPr="00892BE8">
        <w:rPr>
          <w:i/>
        </w:rPr>
        <w:t xml:space="preserve">ype of </w:t>
      </w:r>
      <w:r>
        <w:rPr>
          <w:i/>
        </w:rPr>
        <w:t>S</w:t>
      </w:r>
      <w:r w:rsidRPr="00892BE8">
        <w:rPr>
          <w:i/>
        </w:rPr>
        <w:t>urface</w:t>
      </w:r>
      <w:r w:rsidR="00343EAE">
        <w:rPr>
          <w:i/>
        </w:rPr>
        <w:t xml:space="preserve"> - Rural</w:t>
      </w:r>
      <w:r w:rsidRPr="00892BE8">
        <w:rPr>
          <w:i/>
        </w:rPr>
        <w:t xml:space="preserve"> (Table HM-51).</w:t>
      </w:r>
      <w:r>
        <w:t xml:space="preserve"> </w:t>
      </w:r>
      <w:hyperlink r:id="rId4" w:history="1">
        <w:r w:rsidR="00343EAE">
          <w:rPr>
            <w:rStyle w:val="Hyperlink"/>
          </w:rPr>
          <w:t>https://www.fhwa.dot.gov/policyinformation/statistics/2017/hm51.cfm</w:t>
        </w:r>
      </w:hyperlink>
    </w:p>
  </w:endnote>
  <w:endnote w:id="6">
    <w:p w14:paraId="5544E60E" w14:textId="7E72FD2E" w:rsidR="007A411B" w:rsidRDefault="007A411B">
      <w:pPr>
        <w:pStyle w:val="EndnoteText"/>
      </w:pPr>
      <w:r>
        <w:rPr>
          <w:rStyle w:val="EndnoteReference"/>
        </w:rPr>
        <w:endnoteRef/>
      </w:r>
      <w:r>
        <w:t xml:space="preserve"> Cutback Asphalt MSDS</w:t>
      </w:r>
    </w:p>
    <w:tbl>
      <w:tblPr>
        <w:tblStyle w:val="TableGrid"/>
        <w:tblW w:w="0" w:type="auto"/>
        <w:tblInd w:w="488" w:type="dxa"/>
        <w:tblLook w:val="04A0" w:firstRow="1" w:lastRow="0" w:firstColumn="1" w:lastColumn="0" w:noHBand="0" w:noVBand="1"/>
      </w:tblPr>
      <w:tblGrid>
        <w:gridCol w:w="2888"/>
        <w:gridCol w:w="1489"/>
      </w:tblGrid>
      <w:tr w:rsidR="007A411B" w14:paraId="6491AF1A" w14:textId="77777777" w:rsidTr="00A641B1">
        <w:tc>
          <w:tcPr>
            <w:tcW w:w="2888" w:type="dxa"/>
            <w:shd w:val="clear" w:color="auto" w:fill="BFBFBF" w:themeFill="background1" w:themeFillShade="BF"/>
          </w:tcPr>
          <w:p w14:paraId="2ED593AF" w14:textId="15AB2824" w:rsidR="007A411B" w:rsidRPr="00A641B1" w:rsidRDefault="007A411B">
            <w:pPr>
              <w:pStyle w:val="EndnoteText"/>
              <w:rPr>
                <w:i/>
              </w:rPr>
            </w:pPr>
            <w:r w:rsidRPr="00A641B1">
              <w:rPr>
                <w:i/>
              </w:rPr>
              <w:t>Product Supplier</w:t>
            </w:r>
          </w:p>
        </w:tc>
        <w:tc>
          <w:tcPr>
            <w:tcW w:w="1489" w:type="dxa"/>
            <w:shd w:val="clear" w:color="auto" w:fill="BFBFBF" w:themeFill="background1" w:themeFillShade="BF"/>
          </w:tcPr>
          <w:p w14:paraId="528F753E" w14:textId="622FB7B4" w:rsidR="007A411B" w:rsidRPr="00A641B1" w:rsidRDefault="007A411B">
            <w:pPr>
              <w:pStyle w:val="EndnoteText"/>
              <w:rPr>
                <w:i/>
              </w:rPr>
            </w:pPr>
            <w:r w:rsidRPr="00A641B1">
              <w:rPr>
                <w:i/>
              </w:rPr>
              <w:t>MSDS/SDS ID</w:t>
            </w:r>
          </w:p>
        </w:tc>
      </w:tr>
      <w:tr w:rsidR="007A411B" w14:paraId="6A9DD8C6" w14:textId="77777777" w:rsidTr="00A641B1">
        <w:tc>
          <w:tcPr>
            <w:tcW w:w="2888" w:type="dxa"/>
          </w:tcPr>
          <w:p w14:paraId="43F761A5" w14:textId="6EB11D07" w:rsidR="007A411B" w:rsidRDefault="007A411B">
            <w:pPr>
              <w:pStyle w:val="EndnoteText"/>
            </w:pPr>
            <w:r>
              <w:t>Valero</w:t>
            </w:r>
          </w:p>
        </w:tc>
        <w:tc>
          <w:tcPr>
            <w:tcW w:w="1489" w:type="dxa"/>
          </w:tcPr>
          <w:p w14:paraId="0469D1AF" w14:textId="1BB379A6" w:rsidR="007A411B" w:rsidRDefault="007A411B">
            <w:pPr>
              <w:pStyle w:val="EndnoteText"/>
            </w:pPr>
            <w:r>
              <w:t>2013V04</w:t>
            </w:r>
          </w:p>
        </w:tc>
      </w:tr>
      <w:tr w:rsidR="007A411B" w14:paraId="5A425268" w14:textId="77777777" w:rsidTr="00A641B1">
        <w:tc>
          <w:tcPr>
            <w:tcW w:w="2888" w:type="dxa"/>
          </w:tcPr>
          <w:p w14:paraId="44921898" w14:textId="4F4EA28E" w:rsidR="007A411B" w:rsidRDefault="007A411B">
            <w:pPr>
              <w:pStyle w:val="EndnoteText"/>
            </w:pPr>
            <w:r>
              <w:t>Asphalt Emulsion Industries</w:t>
            </w:r>
          </w:p>
        </w:tc>
        <w:tc>
          <w:tcPr>
            <w:tcW w:w="1489" w:type="dxa"/>
          </w:tcPr>
          <w:p w14:paraId="33C651F1" w14:textId="16BF05D8" w:rsidR="007A411B" w:rsidRDefault="007A411B">
            <w:pPr>
              <w:pStyle w:val="EndnoteText"/>
            </w:pPr>
            <w:r>
              <w:t>CUT-SDS-1</w:t>
            </w:r>
          </w:p>
        </w:tc>
      </w:tr>
      <w:tr w:rsidR="007A411B" w14:paraId="4EC820E4" w14:textId="77777777" w:rsidTr="00A641B1">
        <w:tc>
          <w:tcPr>
            <w:tcW w:w="2888" w:type="dxa"/>
          </w:tcPr>
          <w:p w14:paraId="3D60410A" w14:textId="394FE44B" w:rsidR="007A411B" w:rsidRDefault="007A411B">
            <w:pPr>
              <w:pStyle w:val="EndnoteText"/>
            </w:pPr>
            <w:r>
              <w:t>Martin Asphalt Company</w:t>
            </w:r>
          </w:p>
        </w:tc>
        <w:tc>
          <w:tcPr>
            <w:tcW w:w="1489" w:type="dxa"/>
          </w:tcPr>
          <w:p w14:paraId="30ABEDA2" w14:textId="48F5ED42" w:rsidR="007A411B" w:rsidRDefault="007A411B">
            <w:pPr>
              <w:pStyle w:val="EndnoteText"/>
            </w:pPr>
            <w:r>
              <w:t>Jan 2007</w:t>
            </w:r>
          </w:p>
        </w:tc>
      </w:tr>
      <w:tr w:rsidR="007A411B" w14:paraId="625FF0F1" w14:textId="77777777" w:rsidTr="00A641B1">
        <w:tc>
          <w:tcPr>
            <w:tcW w:w="2888" w:type="dxa"/>
          </w:tcPr>
          <w:p w14:paraId="6EA297C7" w14:textId="60A77B6F" w:rsidR="007A411B" w:rsidRDefault="007A411B">
            <w:pPr>
              <w:pStyle w:val="EndnoteText"/>
            </w:pPr>
            <w:r>
              <w:t>Mohawk Asphalt Emulsions</w:t>
            </w:r>
          </w:p>
        </w:tc>
        <w:tc>
          <w:tcPr>
            <w:tcW w:w="1489" w:type="dxa"/>
          </w:tcPr>
          <w:p w14:paraId="6EA59C09" w14:textId="1C67D868" w:rsidR="007A411B" w:rsidRDefault="007A411B">
            <w:pPr>
              <w:pStyle w:val="EndnoteText"/>
            </w:pPr>
            <w:r>
              <w:t>UN1999</w:t>
            </w:r>
          </w:p>
        </w:tc>
      </w:tr>
      <w:tr w:rsidR="007A411B" w14:paraId="0573F590" w14:textId="77777777" w:rsidTr="00A641B1">
        <w:tc>
          <w:tcPr>
            <w:tcW w:w="2888" w:type="dxa"/>
          </w:tcPr>
          <w:p w14:paraId="6B762236" w14:textId="20875478" w:rsidR="007A411B" w:rsidRDefault="007A411B" w:rsidP="00A641B1">
            <w:pPr>
              <w:pStyle w:val="EndnoteText"/>
            </w:pPr>
            <w:r>
              <w:t>Asphalt &amp; Fuel Supply</w:t>
            </w:r>
          </w:p>
        </w:tc>
        <w:tc>
          <w:tcPr>
            <w:tcW w:w="1489" w:type="dxa"/>
          </w:tcPr>
          <w:p w14:paraId="2E0B6023" w14:textId="60B45E21" w:rsidR="007A411B" w:rsidRDefault="007A411B">
            <w:pPr>
              <w:pStyle w:val="EndnoteText"/>
            </w:pPr>
            <w:r>
              <w:t>211</w:t>
            </w:r>
          </w:p>
        </w:tc>
      </w:tr>
      <w:tr w:rsidR="007A411B" w14:paraId="42CAE435" w14:textId="77777777" w:rsidTr="00A641B1">
        <w:tc>
          <w:tcPr>
            <w:tcW w:w="2888" w:type="dxa"/>
          </w:tcPr>
          <w:p w14:paraId="0CBD7E44" w14:textId="149A2CEA" w:rsidR="007A411B" w:rsidRDefault="007A411B">
            <w:pPr>
              <w:pStyle w:val="EndnoteText"/>
            </w:pPr>
            <w:r>
              <w:t>Valero</w:t>
            </w:r>
          </w:p>
        </w:tc>
        <w:tc>
          <w:tcPr>
            <w:tcW w:w="1489" w:type="dxa"/>
          </w:tcPr>
          <w:p w14:paraId="5CA1B5DE" w14:textId="79B9C9C5" w:rsidR="007A411B" w:rsidRDefault="007A411B">
            <w:pPr>
              <w:pStyle w:val="EndnoteText"/>
            </w:pPr>
            <w:r>
              <w:t>211</w:t>
            </w:r>
          </w:p>
        </w:tc>
      </w:tr>
      <w:tr w:rsidR="007A411B" w14:paraId="597EA033" w14:textId="77777777" w:rsidTr="00A641B1">
        <w:tc>
          <w:tcPr>
            <w:tcW w:w="2888" w:type="dxa"/>
          </w:tcPr>
          <w:p w14:paraId="6459B72A" w14:textId="06080E76" w:rsidR="007A411B" w:rsidRDefault="007A411B">
            <w:pPr>
              <w:pStyle w:val="EndnoteText"/>
            </w:pPr>
            <w:r>
              <w:t>Valero</w:t>
            </w:r>
          </w:p>
        </w:tc>
        <w:tc>
          <w:tcPr>
            <w:tcW w:w="1489" w:type="dxa"/>
          </w:tcPr>
          <w:p w14:paraId="60D4A9B0" w14:textId="1E2AFE0B" w:rsidR="007A411B" w:rsidRDefault="007A411B">
            <w:pPr>
              <w:pStyle w:val="EndnoteText"/>
            </w:pPr>
            <w:r>
              <w:t>210</w:t>
            </w:r>
          </w:p>
        </w:tc>
      </w:tr>
    </w:tbl>
    <w:p w14:paraId="08748404" w14:textId="22C0B0A1" w:rsidR="007A411B" w:rsidRDefault="007A411B">
      <w:pPr>
        <w:pStyle w:val="EndnoteText"/>
      </w:pPr>
    </w:p>
  </w:endnote>
  <w:endnote w:id="7">
    <w:p w14:paraId="6F8A1853" w14:textId="11DB0B62" w:rsidR="007A411B" w:rsidRDefault="007A411B">
      <w:pPr>
        <w:pStyle w:val="EndnoteText"/>
      </w:pPr>
      <w:r>
        <w:rPr>
          <w:rStyle w:val="EndnoteReference"/>
        </w:rPr>
        <w:endnoteRef/>
      </w:r>
      <w:r>
        <w:t xml:space="preserve"> Emulsified Asphalt MSDS</w:t>
      </w:r>
    </w:p>
    <w:tbl>
      <w:tblPr>
        <w:tblStyle w:val="TableGrid"/>
        <w:tblW w:w="0" w:type="auto"/>
        <w:tblInd w:w="468" w:type="dxa"/>
        <w:tblLook w:val="04A0" w:firstRow="1" w:lastRow="0" w:firstColumn="1" w:lastColumn="0" w:noHBand="0" w:noVBand="1"/>
      </w:tblPr>
      <w:tblGrid>
        <w:gridCol w:w="2594"/>
        <w:gridCol w:w="1816"/>
      </w:tblGrid>
      <w:tr w:rsidR="007A411B" w14:paraId="33D0876F" w14:textId="77777777" w:rsidTr="002938EC">
        <w:tc>
          <w:tcPr>
            <w:tcW w:w="2594" w:type="dxa"/>
            <w:shd w:val="clear" w:color="auto" w:fill="BFBFBF" w:themeFill="background1" w:themeFillShade="BF"/>
          </w:tcPr>
          <w:p w14:paraId="1D1ABF92" w14:textId="4E027CA2" w:rsidR="007A411B" w:rsidRDefault="007A411B">
            <w:pPr>
              <w:pStyle w:val="EndnoteText"/>
            </w:pPr>
            <w:r w:rsidRPr="00A641B1">
              <w:rPr>
                <w:i/>
              </w:rPr>
              <w:t>Product Supplier</w:t>
            </w:r>
          </w:p>
        </w:tc>
        <w:tc>
          <w:tcPr>
            <w:tcW w:w="1816" w:type="dxa"/>
            <w:shd w:val="clear" w:color="auto" w:fill="BFBFBF" w:themeFill="background1" w:themeFillShade="BF"/>
          </w:tcPr>
          <w:p w14:paraId="2633FF29" w14:textId="50741F21" w:rsidR="007A411B" w:rsidRDefault="007A411B">
            <w:pPr>
              <w:pStyle w:val="EndnoteText"/>
            </w:pPr>
            <w:r w:rsidRPr="00A641B1">
              <w:rPr>
                <w:i/>
              </w:rPr>
              <w:t>MSDS/SDS ID</w:t>
            </w:r>
          </w:p>
        </w:tc>
      </w:tr>
      <w:tr w:rsidR="007A411B" w14:paraId="6FED4D19" w14:textId="77777777" w:rsidTr="002938EC">
        <w:tc>
          <w:tcPr>
            <w:tcW w:w="2594" w:type="dxa"/>
          </w:tcPr>
          <w:p w14:paraId="61E8885C" w14:textId="1B5072A4" w:rsidR="007A411B" w:rsidRDefault="007A411B">
            <w:pPr>
              <w:pStyle w:val="EndnoteText"/>
            </w:pPr>
            <w:r>
              <w:t>Marathon</w:t>
            </w:r>
          </w:p>
        </w:tc>
        <w:tc>
          <w:tcPr>
            <w:tcW w:w="1816" w:type="dxa"/>
          </w:tcPr>
          <w:p w14:paraId="30C425DD" w14:textId="784AAE5A" w:rsidR="007A411B" w:rsidRDefault="007A411B">
            <w:pPr>
              <w:pStyle w:val="EndnoteText"/>
            </w:pPr>
            <w:r>
              <w:t>0137MAR019</w:t>
            </w:r>
          </w:p>
        </w:tc>
      </w:tr>
      <w:tr w:rsidR="007A411B" w14:paraId="53D41D77" w14:textId="77777777" w:rsidTr="002938EC">
        <w:tc>
          <w:tcPr>
            <w:tcW w:w="2594" w:type="dxa"/>
          </w:tcPr>
          <w:p w14:paraId="7DB3B2A9" w14:textId="640FBC69" w:rsidR="007A411B" w:rsidRDefault="007A411B">
            <w:pPr>
              <w:pStyle w:val="EndnoteText"/>
            </w:pPr>
            <w:r>
              <w:t>Marathon</w:t>
            </w:r>
          </w:p>
        </w:tc>
        <w:tc>
          <w:tcPr>
            <w:tcW w:w="1816" w:type="dxa"/>
          </w:tcPr>
          <w:p w14:paraId="71DA03E3" w14:textId="4ABC02CD" w:rsidR="007A411B" w:rsidRDefault="007A411B">
            <w:pPr>
              <w:pStyle w:val="EndnoteText"/>
            </w:pPr>
            <w:r>
              <w:t>0138MAR019</w:t>
            </w:r>
          </w:p>
        </w:tc>
      </w:tr>
      <w:tr w:rsidR="007A411B" w14:paraId="7B7FB452" w14:textId="77777777" w:rsidTr="002938EC">
        <w:tc>
          <w:tcPr>
            <w:tcW w:w="2594" w:type="dxa"/>
          </w:tcPr>
          <w:p w14:paraId="4BAABE55" w14:textId="66C9B8B2" w:rsidR="007A411B" w:rsidRDefault="007A411B" w:rsidP="002938EC">
            <w:pPr>
              <w:pStyle w:val="EndnoteText"/>
              <w:ind w:left="900" w:right="-52" w:hanging="900"/>
            </w:pPr>
            <w:r>
              <w:t>Asphalt Emulsion Industries</w:t>
            </w:r>
          </w:p>
        </w:tc>
        <w:tc>
          <w:tcPr>
            <w:tcW w:w="1816" w:type="dxa"/>
          </w:tcPr>
          <w:p w14:paraId="7054AD0D" w14:textId="3CE85779" w:rsidR="007A411B" w:rsidRDefault="007A411B">
            <w:pPr>
              <w:pStyle w:val="EndnoteText"/>
            </w:pPr>
            <w:r>
              <w:t>EMU-SDS-1</w:t>
            </w:r>
          </w:p>
        </w:tc>
      </w:tr>
      <w:tr w:rsidR="007A411B" w14:paraId="3E4E4CB3" w14:textId="77777777" w:rsidTr="002938EC">
        <w:tc>
          <w:tcPr>
            <w:tcW w:w="2594" w:type="dxa"/>
          </w:tcPr>
          <w:p w14:paraId="0B7B3DC4" w14:textId="38708F4E" w:rsidR="007A411B" w:rsidRDefault="007A411B">
            <w:pPr>
              <w:pStyle w:val="EndnoteText"/>
            </w:pPr>
            <w:r>
              <w:t>U.S. Oil &amp; Refining Co.</w:t>
            </w:r>
          </w:p>
        </w:tc>
        <w:tc>
          <w:tcPr>
            <w:tcW w:w="1816" w:type="dxa"/>
          </w:tcPr>
          <w:p w14:paraId="11FD5263" w14:textId="6299A5F9" w:rsidR="007A411B" w:rsidRDefault="007A411B">
            <w:pPr>
              <w:pStyle w:val="EndnoteText"/>
            </w:pPr>
            <w:r>
              <w:t>951</w:t>
            </w:r>
          </w:p>
        </w:tc>
      </w:tr>
    </w:tbl>
    <w:p w14:paraId="22A7C8E3" w14:textId="67F9A70A" w:rsidR="007A411B" w:rsidRDefault="007A411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010454"/>
      <w:docPartObj>
        <w:docPartGallery w:val="Page Numbers (Bottom of Page)"/>
        <w:docPartUnique/>
      </w:docPartObj>
    </w:sdtPr>
    <w:sdtEndPr>
      <w:rPr>
        <w:noProof/>
      </w:rPr>
    </w:sdtEndPr>
    <w:sdtContent>
      <w:p w14:paraId="6CA5D172" w14:textId="10C5E627" w:rsidR="007A411B" w:rsidRDefault="007A411B">
        <w:pPr>
          <w:pStyle w:val="Footer"/>
          <w:jc w:val="right"/>
        </w:pPr>
        <w:r>
          <w:fldChar w:fldCharType="begin"/>
        </w:r>
        <w:r>
          <w:instrText xml:space="preserve"> PAGE   \* MERGEFORMAT </w:instrText>
        </w:r>
        <w:r>
          <w:fldChar w:fldCharType="separate"/>
        </w:r>
        <w:r w:rsidR="00CC6604">
          <w:rPr>
            <w:noProof/>
          </w:rPr>
          <w:t>9</w:t>
        </w:r>
        <w:r>
          <w:rPr>
            <w:noProof/>
          </w:rPr>
          <w:fldChar w:fldCharType="end"/>
        </w:r>
      </w:p>
    </w:sdtContent>
  </w:sdt>
  <w:p w14:paraId="4B47FCEC" w14:textId="77777777" w:rsidR="007A411B" w:rsidRDefault="007A4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C41A9" w14:textId="77777777" w:rsidR="00A62C86" w:rsidRDefault="00A62C86" w:rsidP="005A2CA7">
      <w:r>
        <w:separator/>
      </w:r>
    </w:p>
  </w:footnote>
  <w:footnote w:type="continuationSeparator" w:id="0">
    <w:p w14:paraId="7DFC8044" w14:textId="77777777" w:rsidR="00A62C86" w:rsidRDefault="00A62C86" w:rsidP="005A2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0377"/>
    <w:multiLevelType w:val="hybridMultilevel"/>
    <w:tmpl w:val="478C5C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F86B52"/>
    <w:multiLevelType w:val="hybridMultilevel"/>
    <w:tmpl w:val="C3BA33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C111C"/>
    <w:multiLevelType w:val="hybridMultilevel"/>
    <w:tmpl w:val="28E074C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21DB0"/>
    <w:multiLevelType w:val="hybridMultilevel"/>
    <w:tmpl w:val="2BD26F3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A5937"/>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74C9D"/>
    <w:multiLevelType w:val="hybridMultilevel"/>
    <w:tmpl w:val="C3BA33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A7723"/>
    <w:multiLevelType w:val="hybridMultilevel"/>
    <w:tmpl w:val="2BD26F3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077D4"/>
    <w:multiLevelType w:val="hybridMultilevel"/>
    <w:tmpl w:val="37D0835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4D5A56"/>
    <w:multiLevelType w:val="hybridMultilevel"/>
    <w:tmpl w:val="BB32EBC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3297D"/>
    <w:multiLevelType w:val="hybridMultilevel"/>
    <w:tmpl w:val="7AF2F76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A2D97"/>
    <w:multiLevelType w:val="hybridMultilevel"/>
    <w:tmpl w:val="4260E9E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321916"/>
    <w:multiLevelType w:val="hybridMultilevel"/>
    <w:tmpl w:val="C970758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D75F5"/>
    <w:multiLevelType w:val="singleLevel"/>
    <w:tmpl w:val="2C980E5A"/>
    <w:lvl w:ilvl="0">
      <w:start w:val="1"/>
      <w:numFmt w:val="decimal"/>
      <w:lvlText w:val="%1."/>
      <w:legacy w:legacy="1" w:legacySpace="0" w:legacyIndent="576"/>
      <w:lvlJc w:val="left"/>
      <w:rPr>
        <w:rFonts w:ascii="Times New Roman" w:hAnsi="Times New Roman" w:cs="Times New Roman" w:hint="default"/>
      </w:rPr>
    </w:lvl>
  </w:abstractNum>
  <w:abstractNum w:abstractNumId="27" w15:restartNumberingAfterBreak="0">
    <w:nsid w:val="72074915"/>
    <w:multiLevelType w:val="hybridMultilevel"/>
    <w:tmpl w:val="47FC114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377234"/>
    <w:multiLevelType w:val="hybridMultilevel"/>
    <w:tmpl w:val="CC58F8C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5"/>
  </w:num>
  <w:num w:numId="4">
    <w:abstractNumId w:val="17"/>
  </w:num>
  <w:num w:numId="5">
    <w:abstractNumId w:val="3"/>
  </w:num>
  <w:num w:numId="6">
    <w:abstractNumId w:val="20"/>
  </w:num>
  <w:num w:numId="7">
    <w:abstractNumId w:val="29"/>
  </w:num>
  <w:num w:numId="8">
    <w:abstractNumId w:val="28"/>
  </w:num>
  <w:num w:numId="9">
    <w:abstractNumId w:val="22"/>
  </w:num>
  <w:num w:numId="10">
    <w:abstractNumId w:val="24"/>
  </w:num>
  <w:num w:numId="11">
    <w:abstractNumId w:val="16"/>
  </w:num>
  <w:num w:numId="12">
    <w:abstractNumId w:val="8"/>
  </w:num>
  <w:num w:numId="13">
    <w:abstractNumId w:val="4"/>
  </w:num>
  <w:num w:numId="14">
    <w:abstractNumId w:val="2"/>
  </w:num>
  <w:num w:numId="15">
    <w:abstractNumId w:val="25"/>
  </w:num>
  <w:num w:numId="16">
    <w:abstractNumId w:val="18"/>
  </w:num>
  <w:num w:numId="17">
    <w:abstractNumId w:val="1"/>
  </w:num>
  <w:num w:numId="18">
    <w:abstractNumId w:val="26"/>
  </w:num>
  <w:num w:numId="19">
    <w:abstractNumId w:val="10"/>
  </w:num>
  <w:num w:numId="20">
    <w:abstractNumId w:val="19"/>
  </w:num>
  <w:num w:numId="21">
    <w:abstractNumId w:val="15"/>
  </w:num>
  <w:num w:numId="22">
    <w:abstractNumId w:val="12"/>
  </w:num>
  <w:num w:numId="23">
    <w:abstractNumId w:val="9"/>
  </w:num>
  <w:num w:numId="24">
    <w:abstractNumId w:val="13"/>
  </w:num>
  <w:num w:numId="25">
    <w:abstractNumId w:val="0"/>
  </w:num>
  <w:num w:numId="26">
    <w:abstractNumId w:val="11"/>
  </w:num>
  <w:num w:numId="27">
    <w:abstractNumId w:val="6"/>
  </w:num>
  <w:num w:numId="28">
    <w:abstractNumId w:val="30"/>
  </w:num>
  <w:num w:numId="29">
    <w:abstractNumId w:val="7"/>
  </w:num>
  <w:num w:numId="30">
    <w:abstractNumId w:val="2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9E"/>
    <w:rsid w:val="0000382C"/>
    <w:rsid w:val="00010E6C"/>
    <w:rsid w:val="000113FC"/>
    <w:rsid w:val="00016464"/>
    <w:rsid w:val="00017DD6"/>
    <w:rsid w:val="00024A94"/>
    <w:rsid w:val="0003373D"/>
    <w:rsid w:val="00052E59"/>
    <w:rsid w:val="00060A69"/>
    <w:rsid w:val="0006208F"/>
    <w:rsid w:val="00062BA4"/>
    <w:rsid w:val="00064F45"/>
    <w:rsid w:val="00073181"/>
    <w:rsid w:val="00087C80"/>
    <w:rsid w:val="00091662"/>
    <w:rsid w:val="000C0667"/>
    <w:rsid w:val="000D6B28"/>
    <w:rsid w:val="000E5417"/>
    <w:rsid w:val="00127E7B"/>
    <w:rsid w:val="0015377D"/>
    <w:rsid w:val="00157738"/>
    <w:rsid w:val="001616BA"/>
    <w:rsid w:val="00186E1E"/>
    <w:rsid w:val="00195D5B"/>
    <w:rsid w:val="001A09E7"/>
    <w:rsid w:val="001A19EB"/>
    <w:rsid w:val="001C474D"/>
    <w:rsid w:val="001D123D"/>
    <w:rsid w:val="001D6A38"/>
    <w:rsid w:val="001E3DE6"/>
    <w:rsid w:val="002005B7"/>
    <w:rsid w:val="002128E3"/>
    <w:rsid w:val="002375F1"/>
    <w:rsid w:val="002443CE"/>
    <w:rsid w:val="00263535"/>
    <w:rsid w:val="00264FC0"/>
    <w:rsid w:val="00284044"/>
    <w:rsid w:val="00291709"/>
    <w:rsid w:val="002938EC"/>
    <w:rsid w:val="002958BB"/>
    <w:rsid w:val="002D0E4F"/>
    <w:rsid w:val="002D4389"/>
    <w:rsid w:val="002D5E9B"/>
    <w:rsid w:val="002E5ADD"/>
    <w:rsid w:val="003165C3"/>
    <w:rsid w:val="00321C76"/>
    <w:rsid w:val="0033702E"/>
    <w:rsid w:val="00340D37"/>
    <w:rsid w:val="00340DAC"/>
    <w:rsid w:val="00343EAE"/>
    <w:rsid w:val="003478A9"/>
    <w:rsid w:val="003677A2"/>
    <w:rsid w:val="00387957"/>
    <w:rsid w:val="003933F5"/>
    <w:rsid w:val="003D38C0"/>
    <w:rsid w:val="003D471D"/>
    <w:rsid w:val="003E35AF"/>
    <w:rsid w:val="003E63A0"/>
    <w:rsid w:val="003F3D3C"/>
    <w:rsid w:val="00402D36"/>
    <w:rsid w:val="00433E3C"/>
    <w:rsid w:val="0044447B"/>
    <w:rsid w:val="00454AD5"/>
    <w:rsid w:val="004826A3"/>
    <w:rsid w:val="004A1B25"/>
    <w:rsid w:val="004A2FBB"/>
    <w:rsid w:val="004B0DDF"/>
    <w:rsid w:val="004E1CBE"/>
    <w:rsid w:val="004E5DDA"/>
    <w:rsid w:val="004F5718"/>
    <w:rsid w:val="004F6451"/>
    <w:rsid w:val="005116D7"/>
    <w:rsid w:val="00514958"/>
    <w:rsid w:val="0056502F"/>
    <w:rsid w:val="00576E8A"/>
    <w:rsid w:val="005813E2"/>
    <w:rsid w:val="00592390"/>
    <w:rsid w:val="005A2CA7"/>
    <w:rsid w:val="005D0168"/>
    <w:rsid w:val="00604A9C"/>
    <w:rsid w:val="00607891"/>
    <w:rsid w:val="006260C3"/>
    <w:rsid w:val="0062717D"/>
    <w:rsid w:val="00641FAE"/>
    <w:rsid w:val="006452FB"/>
    <w:rsid w:val="00646D28"/>
    <w:rsid w:val="00664FDB"/>
    <w:rsid w:val="00676FE8"/>
    <w:rsid w:val="006868F8"/>
    <w:rsid w:val="00697D2A"/>
    <w:rsid w:val="006A1081"/>
    <w:rsid w:val="006A69D3"/>
    <w:rsid w:val="006B3338"/>
    <w:rsid w:val="006D0DA1"/>
    <w:rsid w:val="006F5441"/>
    <w:rsid w:val="00700E6E"/>
    <w:rsid w:val="00705DD0"/>
    <w:rsid w:val="00711C25"/>
    <w:rsid w:val="0071346C"/>
    <w:rsid w:val="00744BEC"/>
    <w:rsid w:val="0075019B"/>
    <w:rsid w:val="00752333"/>
    <w:rsid w:val="00754244"/>
    <w:rsid w:val="007614AA"/>
    <w:rsid w:val="007660D8"/>
    <w:rsid w:val="00770E9B"/>
    <w:rsid w:val="00774CC9"/>
    <w:rsid w:val="00780C71"/>
    <w:rsid w:val="00780F50"/>
    <w:rsid w:val="007818A7"/>
    <w:rsid w:val="007A411B"/>
    <w:rsid w:val="007C3960"/>
    <w:rsid w:val="007D6365"/>
    <w:rsid w:val="007D6386"/>
    <w:rsid w:val="007E28CD"/>
    <w:rsid w:val="007E33A2"/>
    <w:rsid w:val="007F53C1"/>
    <w:rsid w:val="00814329"/>
    <w:rsid w:val="00824E07"/>
    <w:rsid w:val="00837710"/>
    <w:rsid w:val="0085053A"/>
    <w:rsid w:val="008554FB"/>
    <w:rsid w:val="00863FD7"/>
    <w:rsid w:val="00873FFC"/>
    <w:rsid w:val="008810A9"/>
    <w:rsid w:val="00892BE8"/>
    <w:rsid w:val="008E1A37"/>
    <w:rsid w:val="008E2445"/>
    <w:rsid w:val="008E494E"/>
    <w:rsid w:val="008F5E29"/>
    <w:rsid w:val="008F688F"/>
    <w:rsid w:val="00907EFB"/>
    <w:rsid w:val="00944444"/>
    <w:rsid w:val="00960DC3"/>
    <w:rsid w:val="0097139E"/>
    <w:rsid w:val="00971C09"/>
    <w:rsid w:val="0097551A"/>
    <w:rsid w:val="00986448"/>
    <w:rsid w:val="009944E8"/>
    <w:rsid w:val="009A3FCC"/>
    <w:rsid w:val="009C0F97"/>
    <w:rsid w:val="009D22C4"/>
    <w:rsid w:val="009F1F93"/>
    <w:rsid w:val="009F5872"/>
    <w:rsid w:val="009F5C98"/>
    <w:rsid w:val="009F611A"/>
    <w:rsid w:val="00A05D6C"/>
    <w:rsid w:val="00A16C78"/>
    <w:rsid w:val="00A254EC"/>
    <w:rsid w:val="00A329DA"/>
    <w:rsid w:val="00A4319E"/>
    <w:rsid w:val="00A475DC"/>
    <w:rsid w:val="00A54167"/>
    <w:rsid w:val="00A6061A"/>
    <w:rsid w:val="00A62C86"/>
    <w:rsid w:val="00A641B1"/>
    <w:rsid w:val="00A7333F"/>
    <w:rsid w:val="00A84DAA"/>
    <w:rsid w:val="00AA1188"/>
    <w:rsid w:val="00AA771E"/>
    <w:rsid w:val="00AB23B5"/>
    <w:rsid w:val="00AD70B8"/>
    <w:rsid w:val="00AE30FA"/>
    <w:rsid w:val="00AE6CC9"/>
    <w:rsid w:val="00AF1787"/>
    <w:rsid w:val="00B24CB0"/>
    <w:rsid w:val="00B259AF"/>
    <w:rsid w:val="00B302A4"/>
    <w:rsid w:val="00B32469"/>
    <w:rsid w:val="00B36B7E"/>
    <w:rsid w:val="00B5211C"/>
    <w:rsid w:val="00B91B6B"/>
    <w:rsid w:val="00B97E6E"/>
    <w:rsid w:val="00BA62FD"/>
    <w:rsid w:val="00BB7ADD"/>
    <w:rsid w:val="00BC0C3C"/>
    <w:rsid w:val="00BC47F1"/>
    <w:rsid w:val="00BD21A4"/>
    <w:rsid w:val="00BD61EA"/>
    <w:rsid w:val="00BE0480"/>
    <w:rsid w:val="00BE463B"/>
    <w:rsid w:val="00C04A37"/>
    <w:rsid w:val="00C2093D"/>
    <w:rsid w:val="00C900AF"/>
    <w:rsid w:val="00CA6FB5"/>
    <w:rsid w:val="00CA76F8"/>
    <w:rsid w:val="00CC6604"/>
    <w:rsid w:val="00CD3F56"/>
    <w:rsid w:val="00CE0770"/>
    <w:rsid w:val="00CF46B7"/>
    <w:rsid w:val="00CF536B"/>
    <w:rsid w:val="00D05698"/>
    <w:rsid w:val="00D1093B"/>
    <w:rsid w:val="00D2479E"/>
    <w:rsid w:val="00D264F0"/>
    <w:rsid w:val="00D360C1"/>
    <w:rsid w:val="00D74764"/>
    <w:rsid w:val="00D81867"/>
    <w:rsid w:val="00D9741A"/>
    <w:rsid w:val="00DA1272"/>
    <w:rsid w:val="00DF0B38"/>
    <w:rsid w:val="00DF7744"/>
    <w:rsid w:val="00E04005"/>
    <w:rsid w:val="00E10956"/>
    <w:rsid w:val="00E12236"/>
    <w:rsid w:val="00E267BB"/>
    <w:rsid w:val="00E316C7"/>
    <w:rsid w:val="00E438D7"/>
    <w:rsid w:val="00E576D3"/>
    <w:rsid w:val="00E61631"/>
    <w:rsid w:val="00E61A28"/>
    <w:rsid w:val="00E7492B"/>
    <w:rsid w:val="00E84771"/>
    <w:rsid w:val="00E91F7F"/>
    <w:rsid w:val="00E95198"/>
    <w:rsid w:val="00EA2CF0"/>
    <w:rsid w:val="00EB4B5B"/>
    <w:rsid w:val="00EC0C41"/>
    <w:rsid w:val="00ED0BEB"/>
    <w:rsid w:val="00ED598D"/>
    <w:rsid w:val="00ED5EE9"/>
    <w:rsid w:val="00EE0E08"/>
    <w:rsid w:val="00EE1D0A"/>
    <w:rsid w:val="00EE7CB6"/>
    <w:rsid w:val="00EF0A43"/>
    <w:rsid w:val="00EF4865"/>
    <w:rsid w:val="00F1596A"/>
    <w:rsid w:val="00F33727"/>
    <w:rsid w:val="00F33E46"/>
    <w:rsid w:val="00F45A30"/>
    <w:rsid w:val="00F5072A"/>
    <w:rsid w:val="00F71199"/>
    <w:rsid w:val="00F836A9"/>
    <w:rsid w:val="00FA6A41"/>
    <w:rsid w:val="00FA76D4"/>
    <w:rsid w:val="00FB02D3"/>
    <w:rsid w:val="00FE02FD"/>
    <w:rsid w:val="00FE7F5B"/>
    <w:rsid w:val="05906DDE"/>
    <w:rsid w:val="0DBA04F5"/>
    <w:rsid w:val="2C3F6774"/>
    <w:rsid w:val="66089D4A"/>
    <w:rsid w:val="6C8C9AE2"/>
    <w:rsid w:val="6CF3E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C642"/>
  <w15:docId w15:val="{3E76AA0D-5346-407D-8AF5-14404D5E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A4319E"/>
  </w:style>
  <w:style w:type="character" w:styleId="Hyperlink">
    <w:name w:val="Hyperlink"/>
    <w:basedOn w:val="DefaultParagraphFont"/>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unhideWhenUsed/>
    <w:rsid w:val="00A4319E"/>
    <w:rPr>
      <w:szCs w:val="20"/>
    </w:rPr>
  </w:style>
  <w:style w:type="character" w:customStyle="1" w:styleId="EndnoteTextChar">
    <w:name w:val="Endnote Text Char"/>
    <w:basedOn w:val="DefaultParagraphFont"/>
    <w:link w:val="EndnoteText"/>
    <w:uiPriority w:val="99"/>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paragraph" w:styleId="Header">
    <w:name w:val="header"/>
    <w:basedOn w:val="Normal"/>
    <w:link w:val="HeaderChar"/>
    <w:uiPriority w:val="99"/>
    <w:unhideWhenUsed/>
    <w:rsid w:val="00F5072A"/>
    <w:pPr>
      <w:tabs>
        <w:tab w:val="center" w:pos="4680"/>
        <w:tab w:val="right" w:pos="9360"/>
      </w:tabs>
      <w:spacing w:after="0"/>
    </w:pPr>
  </w:style>
  <w:style w:type="character" w:customStyle="1" w:styleId="HeaderChar">
    <w:name w:val="Header Char"/>
    <w:basedOn w:val="DefaultParagraphFont"/>
    <w:link w:val="Header"/>
    <w:uiPriority w:val="99"/>
    <w:rsid w:val="00F5072A"/>
    <w:rPr>
      <w:rFonts w:ascii="Times New Roman" w:eastAsia="Times New Roman" w:hAnsi="Times New Roman" w:cs="Times New Roman"/>
      <w:sz w:val="20"/>
      <w:szCs w:val="24"/>
    </w:rPr>
  </w:style>
  <w:style w:type="table" w:styleId="LightList">
    <w:name w:val="Light List"/>
    <w:basedOn w:val="TableNormal"/>
    <w:uiPriority w:val="61"/>
    <w:rsid w:val="006868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795830778">
      <w:bodyDiv w:val="1"/>
      <w:marLeft w:val="0"/>
      <w:marRight w:val="0"/>
      <w:marTop w:val="0"/>
      <w:marBottom w:val="0"/>
      <w:divBdr>
        <w:top w:val="none" w:sz="0" w:space="0" w:color="auto"/>
        <w:left w:val="none" w:sz="0" w:space="0" w:color="auto"/>
        <w:bottom w:val="none" w:sz="0" w:space="0" w:color="auto"/>
        <w:right w:val="none" w:sz="0" w:space="0" w:color="auto"/>
      </w:divBdr>
    </w:div>
    <w:div w:id="1026710010">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255674468">
      <w:bodyDiv w:val="1"/>
      <w:marLeft w:val="0"/>
      <w:marRight w:val="0"/>
      <w:marTop w:val="0"/>
      <w:marBottom w:val="0"/>
      <w:divBdr>
        <w:top w:val="none" w:sz="0" w:space="0" w:color="auto"/>
        <w:left w:val="none" w:sz="0" w:space="0" w:color="auto"/>
        <w:bottom w:val="none" w:sz="0" w:space="0" w:color="auto"/>
        <w:right w:val="none" w:sz="0" w:space="0" w:color="auto"/>
      </w:divBdr>
    </w:div>
    <w:div w:id="1283923719">
      <w:bodyDiv w:val="1"/>
      <w:marLeft w:val="0"/>
      <w:marRight w:val="0"/>
      <w:marTop w:val="0"/>
      <w:marBottom w:val="0"/>
      <w:divBdr>
        <w:top w:val="none" w:sz="0" w:space="0" w:color="auto"/>
        <w:left w:val="none" w:sz="0" w:space="0" w:color="auto"/>
        <w:bottom w:val="none" w:sz="0" w:space="0" w:color="auto"/>
        <w:right w:val="none" w:sz="0" w:space="0" w:color="auto"/>
      </w:divBdr>
    </w:div>
    <w:div w:id="154293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fhwa.dot.gov/policyinformation/statistics/2017/hm60.cfm" TargetMode="External"/><Relationship Id="rId2" Type="http://schemas.openxmlformats.org/officeDocument/2006/relationships/hyperlink" Target="https://www.fhwa.dot.gov/policyinformation/statistics/2017/vm2.cfm" TargetMode="External"/><Relationship Id="rId1" Type="http://schemas.openxmlformats.org/officeDocument/2006/relationships/hyperlink" Target="http://www.asphaltinstitute.org/" TargetMode="External"/><Relationship Id="rId4" Type="http://schemas.openxmlformats.org/officeDocument/2006/relationships/hyperlink" Target="https://www.fhwa.dot.gov/policyinformation/statistics/2017/hm51.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840A-CB90-4B4C-BB34-4F22FEDE0888}">
  <ds:schemaRefs>
    <ds:schemaRef ds:uri="http://www.w3.org/XML/1998/namespace"/>
    <ds:schemaRef ds:uri="http://purl.org/dc/terms/"/>
    <ds:schemaRef ds:uri="http://schemas.microsoft.com/office/2006/documentManagement/types"/>
    <ds:schemaRef ds:uri="http://schemas.microsoft.com/office/infopath/2007/PartnerControls"/>
    <ds:schemaRef ds:uri="http://schemas.microsoft.com/sharepoint.v3"/>
    <ds:schemaRef ds:uri="http://purl.org/dc/elements/1.1/"/>
    <ds:schemaRef ds:uri="http://schemas.microsoft.com/sharepoint/v3"/>
    <ds:schemaRef ds:uri="http://schemas.openxmlformats.org/package/2006/metadata/core-properties"/>
    <ds:schemaRef ds:uri="4ffa91fb-a0ff-4ac5-b2db-65c790d184a4"/>
    <ds:schemaRef ds:uri="http://schemas.microsoft.com/sharepoint/v3/fields"/>
    <ds:schemaRef ds:uri="http://purl.org/dc/dcmitype/"/>
    <ds:schemaRef ds:uri="eae1606c-bbef-499f-bb66-c2dbf02f8e2b"/>
    <ds:schemaRef ds:uri="7d8dd676-26ca-4e08-b90f-b4e0026a58ac"/>
    <ds:schemaRef ds:uri="http://schemas.microsoft.com/office/2006/metadata/properties"/>
  </ds:schemaRefs>
</ds:datastoreItem>
</file>

<file path=customXml/itemProps2.xml><?xml version="1.0" encoding="utf-8"?>
<ds:datastoreItem xmlns:ds="http://schemas.openxmlformats.org/officeDocument/2006/customXml" ds:itemID="{47D56BAC-5137-49A8-80D5-FC7B26C648F9}"/>
</file>

<file path=customXml/itemProps3.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4.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5.xml><?xml version="1.0" encoding="utf-8"?>
<ds:datastoreItem xmlns:ds="http://schemas.openxmlformats.org/officeDocument/2006/customXml" ds:itemID="{CE19C4BF-1684-43F5-977A-CE3CBE55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Cooley</dc:creator>
  <cp:lastModifiedBy>David Cooley</cp:lastModifiedBy>
  <cp:revision>4</cp:revision>
  <dcterms:created xsi:type="dcterms:W3CDTF">2020-04-03T00:33:00Z</dcterms:created>
  <dcterms:modified xsi:type="dcterms:W3CDTF">2020-04-03T14:44:00Z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