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52E398" w14:textId="7932AA98" w:rsidR="00DD023D" w:rsidRDefault="000B0DD0" w:rsidP="00DD023D">
      <w:pPr>
        <w:rPr>
          <w:rFonts w:ascii="Arial" w:hAnsi="Arial" w:cs="Arial"/>
          <w:b/>
          <w:sz w:val="24"/>
        </w:rPr>
      </w:pPr>
      <w:r>
        <w:rPr>
          <w:rFonts w:ascii="Arial" w:hAnsi="Arial" w:cs="Arial"/>
          <w:b/>
          <w:sz w:val="24"/>
        </w:rPr>
        <w:t>INDUSTRIAL, COMMERCIAL, AND INSTITUTIONAL FUEL CONSUMPTION</w:t>
      </w:r>
    </w:p>
    <w:p w14:paraId="7B5C1AD9" w14:textId="77777777" w:rsidR="00D360C1" w:rsidRPr="00886F17" w:rsidRDefault="19FBF6E2" w:rsidP="00387957">
      <w:pPr>
        <w:pStyle w:val="Heading1"/>
      </w:pPr>
      <w:r>
        <w:t>Source Category Description</w:t>
      </w:r>
    </w:p>
    <w:p w14:paraId="78A604FD" w14:textId="28FEEEA5" w:rsidR="00DD023D" w:rsidRDefault="000B0DD0" w:rsidP="00DD023D">
      <w:pPr>
        <w:tabs>
          <w:tab w:val="left" w:pos="0"/>
        </w:tabs>
      </w:pPr>
      <w:r>
        <w:t xml:space="preserve">Industrial, Commercial, and Institutional (ICI) fuel consumption includes emissions from boilers, engines, and other combustion sources from the industrial, commercial, and institutional sectors that are not reported as point sources. This source category includes emissions from combustion of coal, distillate fuel oil, residual fuel oil, kerosene, liquefied petroleum gas (LPG), natural gas, and wood. </w:t>
      </w:r>
      <w:r w:rsidR="00DD023D">
        <w:t xml:space="preserve">In 2014, </w:t>
      </w:r>
      <w:r>
        <w:t xml:space="preserve">ICI emissions </w:t>
      </w:r>
      <w:r w:rsidR="00DD023D">
        <w:t xml:space="preserve">in the US, Puerto Rico, and US Virgin Islands resulted in </w:t>
      </w:r>
      <w:r w:rsidR="00D84FBB">
        <w:t xml:space="preserve">approximately </w:t>
      </w:r>
      <w:r w:rsidR="00D84FBB" w:rsidRPr="00D84FBB">
        <w:t>160,000</w:t>
      </w:r>
      <w:r>
        <w:t xml:space="preserve"> </w:t>
      </w:r>
      <w:r w:rsidR="00DD023D">
        <w:t>tons of PM</w:t>
      </w:r>
      <w:r w:rsidR="00301CC6" w:rsidRPr="00301CC6">
        <w:t>25-PRI</w:t>
      </w:r>
      <w:r w:rsidR="000B583C">
        <w:rPr>
          <w:vertAlign w:val="subscript"/>
        </w:rPr>
        <w:t xml:space="preserve"> </w:t>
      </w:r>
      <w:r w:rsidR="000B583C">
        <w:t>emissions</w:t>
      </w:r>
      <w:r w:rsidR="00DD023D">
        <w:t>.</w:t>
      </w:r>
    </w:p>
    <w:p w14:paraId="141A5CD8" w14:textId="0B570929" w:rsidR="00DD023D" w:rsidRDefault="00DD023D" w:rsidP="00DD023D">
      <w:pPr>
        <w:tabs>
          <w:tab w:val="left" w:pos="0"/>
        </w:tabs>
        <w:spacing w:after="0"/>
        <w:rPr>
          <w:szCs w:val="20"/>
        </w:rPr>
      </w:pPr>
      <w:r>
        <w:rPr>
          <w:szCs w:val="20"/>
        </w:rPr>
        <w:t xml:space="preserve">For this source category, the following </w:t>
      </w:r>
      <w:smartTag w:uri="urn:schemas-microsoft-com:office:smarttags" w:element="stockticker">
        <w:r>
          <w:rPr>
            <w:szCs w:val="20"/>
          </w:rPr>
          <w:t>SCC</w:t>
        </w:r>
        <w:r w:rsidR="00637976">
          <w:rPr>
            <w:szCs w:val="20"/>
          </w:rPr>
          <w:t>s</w:t>
        </w:r>
      </w:smartTag>
      <w:r>
        <w:rPr>
          <w:szCs w:val="20"/>
        </w:rPr>
        <w:t xml:space="preserve"> </w:t>
      </w:r>
      <w:r w:rsidR="00637976">
        <w:rPr>
          <w:szCs w:val="20"/>
        </w:rPr>
        <w:t xml:space="preserve">are </w:t>
      </w:r>
      <w:r>
        <w:rPr>
          <w:szCs w:val="20"/>
        </w:rPr>
        <w:t>assigned:</w:t>
      </w:r>
    </w:p>
    <w:tbl>
      <w:tblPr>
        <w:tblW w:w="9460" w:type="dxa"/>
        <w:jc w:val="center"/>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000" w:firstRow="0" w:lastRow="0" w:firstColumn="0" w:lastColumn="0" w:noHBand="0" w:noVBand="0"/>
      </w:tblPr>
      <w:tblGrid>
        <w:gridCol w:w="1296"/>
        <w:gridCol w:w="2038"/>
        <w:gridCol w:w="2002"/>
        <w:gridCol w:w="2417"/>
        <w:gridCol w:w="1775"/>
      </w:tblGrid>
      <w:tr w:rsidR="00D360C1" w:rsidRPr="003E3AC3" w14:paraId="4D8BCE6B" w14:textId="77777777" w:rsidTr="00637976">
        <w:trPr>
          <w:trHeight w:val="265"/>
          <w:jc w:val="center"/>
        </w:trPr>
        <w:tc>
          <w:tcPr>
            <w:tcW w:w="1296" w:type="dxa"/>
            <w:shd w:val="clear" w:color="auto" w:fill="D9D9D9" w:themeFill="background1" w:themeFillShade="D9"/>
            <w:noWrap/>
          </w:tcPr>
          <w:p w14:paraId="2738524F" w14:textId="77777777" w:rsidR="00D360C1" w:rsidRPr="003E3AC3" w:rsidRDefault="19FBF6E2" w:rsidP="00637976">
            <w:pPr>
              <w:widowControl/>
              <w:tabs>
                <w:tab w:val="left" w:pos="0"/>
              </w:tabs>
              <w:spacing w:after="0"/>
              <w:rPr>
                <w:b/>
                <w:bCs/>
              </w:rPr>
            </w:pPr>
            <w:r w:rsidRPr="19FBF6E2">
              <w:rPr>
                <w:b/>
                <w:bCs/>
              </w:rPr>
              <w:t>SCC</w:t>
            </w:r>
          </w:p>
        </w:tc>
        <w:tc>
          <w:tcPr>
            <w:tcW w:w="2038" w:type="dxa"/>
            <w:shd w:val="clear" w:color="auto" w:fill="D9D9D9" w:themeFill="background1" w:themeFillShade="D9"/>
            <w:noWrap/>
          </w:tcPr>
          <w:p w14:paraId="36BA6D5A" w14:textId="77777777" w:rsidR="00D360C1" w:rsidRPr="003E3AC3" w:rsidRDefault="19FBF6E2" w:rsidP="00637976">
            <w:pPr>
              <w:widowControl/>
              <w:tabs>
                <w:tab w:val="left" w:pos="0"/>
              </w:tabs>
              <w:spacing w:after="0"/>
              <w:rPr>
                <w:b/>
                <w:bCs/>
              </w:rPr>
            </w:pPr>
            <w:r w:rsidRPr="19FBF6E2">
              <w:rPr>
                <w:b/>
                <w:bCs/>
              </w:rPr>
              <w:t>SCC Level 1</w:t>
            </w:r>
          </w:p>
        </w:tc>
        <w:tc>
          <w:tcPr>
            <w:tcW w:w="2002" w:type="dxa"/>
            <w:shd w:val="clear" w:color="auto" w:fill="D9D9D9" w:themeFill="background1" w:themeFillShade="D9"/>
            <w:noWrap/>
          </w:tcPr>
          <w:p w14:paraId="2901E891" w14:textId="77777777" w:rsidR="00D360C1" w:rsidRPr="003E3AC3" w:rsidRDefault="19FBF6E2" w:rsidP="00637976">
            <w:pPr>
              <w:widowControl/>
              <w:tabs>
                <w:tab w:val="left" w:pos="0"/>
              </w:tabs>
              <w:spacing w:after="0"/>
              <w:rPr>
                <w:b/>
                <w:bCs/>
              </w:rPr>
            </w:pPr>
            <w:r w:rsidRPr="19FBF6E2">
              <w:rPr>
                <w:b/>
                <w:bCs/>
              </w:rPr>
              <w:t>SCC Level 2</w:t>
            </w:r>
          </w:p>
        </w:tc>
        <w:tc>
          <w:tcPr>
            <w:tcW w:w="2349" w:type="dxa"/>
            <w:shd w:val="clear" w:color="auto" w:fill="D9D9D9" w:themeFill="background1" w:themeFillShade="D9"/>
            <w:noWrap/>
          </w:tcPr>
          <w:p w14:paraId="4943D878" w14:textId="77777777" w:rsidR="00D360C1" w:rsidRPr="003E3AC3" w:rsidRDefault="19FBF6E2" w:rsidP="00637976">
            <w:pPr>
              <w:widowControl/>
              <w:tabs>
                <w:tab w:val="left" w:pos="0"/>
              </w:tabs>
              <w:spacing w:after="0"/>
              <w:rPr>
                <w:b/>
                <w:bCs/>
              </w:rPr>
            </w:pPr>
            <w:r w:rsidRPr="19FBF6E2">
              <w:rPr>
                <w:b/>
                <w:bCs/>
              </w:rPr>
              <w:t>SCC Level 3</w:t>
            </w:r>
          </w:p>
        </w:tc>
        <w:tc>
          <w:tcPr>
            <w:tcW w:w="1775" w:type="dxa"/>
            <w:shd w:val="clear" w:color="auto" w:fill="D9D9D9" w:themeFill="background1" w:themeFillShade="D9"/>
            <w:noWrap/>
          </w:tcPr>
          <w:p w14:paraId="4AD44C9C" w14:textId="77777777" w:rsidR="00D360C1" w:rsidRPr="003E3AC3" w:rsidRDefault="19FBF6E2" w:rsidP="00637976">
            <w:pPr>
              <w:widowControl/>
              <w:tabs>
                <w:tab w:val="left" w:pos="0"/>
              </w:tabs>
              <w:spacing w:after="0"/>
              <w:rPr>
                <w:b/>
                <w:bCs/>
              </w:rPr>
            </w:pPr>
            <w:r w:rsidRPr="19FBF6E2">
              <w:rPr>
                <w:b/>
                <w:bCs/>
              </w:rPr>
              <w:t>SCC Level 4</w:t>
            </w:r>
          </w:p>
        </w:tc>
      </w:tr>
      <w:tr w:rsidR="00637976" w:rsidRPr="003E3AC3" w14:paraId="46135A5B" w14:textId="77777777" w:rsidTr="00FF0DAC">
        <w:trPr>
          <w:trHeight w:val="374"/>
          <w:jc w:val="center"/>
        </w:trPr>
        <w:tc>
          <w:tcPr>
            <w:tcW w:w="1296" w:type="dxa"/>
            <w:vAlign w:val="center"/>
          </w:tcPr>
          <w:p w14:paraId="077ABF3C" w14:textId="1F04CABE" w:rsidR="00637976" w:rsidRPr="00637976" w:rsidRDefault="00637976" w:rsidP="00FF0DAC">
            <w:pPr>
              <w:spacing w:after="0"/>
              <w:jc w:val="center"/>
              <w:rPr>
                <w:szCs w:val="20"/>
              </w:rPr>
            </w:pPr>
            <w:r w:rsidRPr="00637976">
              <w:rPr>
                <w:color w:val="000000"/>
                <w:szCs w:val="22"/>
              </w:rPr>
              <w:t>2102001000</w:t>
            </w:r>
          </w:p>
        </w:tc>
        <w:tc>
          <w:tcPr>
            <w:tcW w:w="2038" w:type="dxa"/>
            <w:vAlign w:val="center"/>
          </w:tcPr>
          <w:p w14:paraId="0B07048B" w14:textId="15E2904D" w:rsidR="00637976" w:rsidRPr="00637976" w:rsidRDefault="00637976" w:rsidP="00FF0DAC">
            <w:pPr>
              <w:spacing w:after="0"/>
              <w:jc w:val="center"/>
              <w:rPr>
                <w:szCs w:val="20"/>
              </w:rPr>
            </w:pPr>
            <w:r w:rsidRPr="00637976">
              <w:rPr>
                <w:color w:val="000000"/>
                <w:szCs w:val="22"/>
              </w:rPr>
              <w:t>Stationary Source Fuel Combustion</w:t>
            </w:r>
          </w:p>
        </w:tc>
        <w:tc>
          <w:tcPr>
            <w:tcW w:w="2002" w:type="dxa"/>
            <w:vAlign w:val="center"/>
          </w:tcPr>
          <w:p w14:paraId="2745EE43" w14:textId="2FC69312" w:rsidR="00637976" w:rsidRPr="00637976" w:rsidRDefault="00637976" w:rsidP="00FF0DAC">
            <w:pPr>
              <w:spacing w:after="0"/>
              <w:jc w:val="center"/>
              <w:rPr>
                <w:szCs w:val="20"/>
              </w:rPr>
            </w:pPr>
            <w:r w:rsidRPr="00637976">
              <w:rPr>
                <w:color w:val="000000"/>
                <w:szCs w:val="22"/>
              </w:rPr>
              <w:t>Industrial</w:t>
            </w:r>
          </w:p>
        </w:tc>
        <w:tc>
          <w:tcPr>
            <w:tcW w:w="2349" w:type="dxa"/>
            <w:vAlign w:val="center"/>
          </w:tcPr>
          <w:p w14:paraId="40D248CC" w14:textId="7004DCBF" w:rsidR="00637976" w:rsidRPr="00637976" w:rsidRDefault="00637976" w:rsidP="00FF0DAC">
            <w:pPr>
              <w:spacing w:after="0"/>
              <w:jc w:val="center"/>
              <w:rPr>
                <w:color w:val="000000" w:themeColor="text1"/>
              </w:rPr>
            </w:pPr>
            <w:r w:rsidRPr="00637976">
              <w:rPr>
                <w:color w:val="000000"/>
                <w:szCs w:val="22"/>
              </w:rPr>
              <w:t>Anthracite Coal</w:t>
            </w:r>
          </w:p>
        </w:tc>
        <w:tc>
          <w:tcPr>
            <w:tcW w:w="1775" w:type="dxa"/>
            <w:vAlign w:val="center"/>
          </w:tcPr>
          <w:p w14:paraId="5E3F8663" w14:textId="059588F8" w:rsidR="00637976" w:rsidRPr="00637976" w:rsidRDefault="00637976" w:rsidP="00FF0DAC">
            <w:pPr>
              <w:spacing w:after="0"/>
              <w:jc w:val="center"/>
              <w:rPr>
                <w:color w:val="000000" w:themeColor="text1"/>
              </w:rPr>
            </w:pPr>
            <w:r w:rsidRPr="00637976">
              <w:rPr>
                <w:color w:val="000000"/>
                <w:szCs w:val="22"/>
              </w:rPr>
              <w:t>Total: All Boiler Types</w:t>
            </w:r>
          </w:p>
        </w:tc>
      </w:tr>
      <w:tr w:rsidR="00637976" w:rsidRPr="003E3AC3" w14:paraId="542AE98D" w14:textId="77777777" w:rsidTr="00FF0DAC">
        <w:trPr>
          <w:trHeight w:val="374"/>
          <w:jc w:val="center"/>
        </w:trPr>
        <w:tc>
          <w:tcPr>
            <w:tcW w:w="1296" w:type="dxa"/>
            <w:vAlign w:val="center"/>
          </w:tcPr>
          <w:p w14:paraId="608A42AB" w14:textId="54B4560E" w:rsidR="00637976" w:rsidRPr="00637976" w:rsidRDefault="00637976" w:rsidP="00FF0DAC">
            <w:pPr>
              <w:spacing w:after="0"/>
              <w:jc w:val="center"/>
              <w:rPr>
                <w:szCs w:val="20"/>
              </w:rPr>
            </w:pPr>
            <w:r w:rsidRPr="00637976">
              <w:rPr>
                <w:color w:val="000000"/>
                <w:szCs w:val="22"/>
              </w:rPr>
              <w:t>2102002000</w:t>
            </w:r>
          </w:p>
        </w:tc>
        <w:tc>
          <w:tcPr>
            <w:tcW w:w="2038" w:type="dxa"/>
            <w:vAlign w:val="center"/>
          </w:tcPr>
          <w:p w14:paraId="332C8B1D" w14:textId="25562743" w:rsidR="00637976" w:rsidRPr="00637976" w:rsidRDefault="00637976" w:rsidP="00FF0DAC">
            <w:pPr>
              <w:spacing w:after="0"/>
              <w:jc w:val="center"/>
              <w:rPr>
                <w:szCs w:val="20"/>
              </w:rPr>
            </w:pPr>
            <w:r w:rsidRPr="00637976">
              <w:rPr>
                <w:color w:val="000000"/>
                <w:szCs w:val="22"/>
              </w:rPr>
              <w:t>Stationary Source Fuel Combustion</w:t>
            </w:r>
          </w:p>
        </w:tc>
        <w:tc>
          <w:tcPr>
            <w:tcW w:w="2002" w:type="dxa"/>
            <w:vAlign w:val="center"/>
          </w:tcPr>
          <w:p w14:paraId="4EE1AE14" w14:textId="752CF673" w:rsidR="00637976" w:rsidRPr="00637976" w:rsidRDefault="00637976" w:rsidP="00FF0DAC">
            <w:pPr>
              <w:spacing w:after="0"/>
              <w:jc w:val="center"/>
              <w:rPr>
                <w:szCs w:val="20"/>
              </w:rPr>
            </w:pPr>
            <w:r w:rsidRPr="00637976">
              <w:rPr>
                <w:color w:val="000000"/>
                <w:szCs w:val="22"/>
              </w:rPr>
              <w:t>Industrial</w:t>
            </w:r>
          </w:p>
        </w:tc>
        <w:tc>
          <w:tcPr>
            <w:tcW w:w="2349" w:type="dxa"/>
            <w:vAlign w:val="center"/>
          </w:tcPr>
          <w:p w14:paraId="42E0073D" w14:textId="58F7940F" w:rsidR="00637976" w:rsidRPr="00637976" w:rsidRDefault="00637976" w:rsidP="00FF0DAC">
            <w:pPr>
              <w:spacing w:after="0"/>
              <w:jc w:val="center"/>
              <w:rPr>
                <w:szCs w:val="20"/>
              </w:rPr>
            </w:pPr>
            <w:r w:rsidRPr="00637976">
              <w:rPr>
                <w:color w:val="000000"/>
                <w:szCs w:val="22"/>
              </w:rPr>
              <w:t>Bituminous/Subbituminous Coal</w:t>
            </w:r>
          </w:p>
        </w:tc>
        <w:tc>
          <w:tcPr>
            <w:tcW w:w="1775" w:type="dxa"/>
            <w:vAlign w:val="center"/>
          </w:tcPr>
          <w:p w14:paraId="27827E10" w14:textId="2CF7EE13" w:rsidR="00637976" w:rsidRPr="00637976" w:rsidRDefault="00637976" w:rsidP="00FF0DAC">
            <w:pPr>
              <w:spacing w:after="0"/>
              <w:jc w:val="center"/>
              <w:rPr>
                <w:szCs w:val="20"/>
              </w:rPr>
            </w:pPr>
            <w:r w:rsidRPr="00637976">
              <w:rPr>
                <w:color w:val="000000"/>
                <w:szCs w:val="22"/>
              </w:rPr>
              <w:t>Total: All Boiler Types</w:t>
            </w:r>
          </w:p>
        </w:tc>
      </w:tr>
      <w:tr w:rsidR="00637976" w:rsidRPr="003E3AC3" w14:paraId="26C0B9E3" w14:textId="77777777" w:rsidTr="00FF0DAC">
        <w:trPr>
          <w:trHeight w:val="374"/>
          <w:jc w:val="center"/>
        </w:trPr>
        <w:tc>
          <w:tcPr>
            <w:tcW w:w="1296" w:type="dxa"/>
            <w:vAlign w:val="center"/>
          </w:tcPr>
          <w:p w14:paraId="0A45B079" w14:textId="3E751496" w:rsidR="00637976" w:rsidRPr="00637976" w:rsidRDefault="00637976" w:rsidP="00FF0DAC">
            <w:pPr>
              <w:spacing w:after="0"/>
              <w:jc w:val="center"/>
              <w:rPr>
                <w:szCs w:val="20"/>
              </w:rPr>
            </w:pPr>
            <w:r w:rsidRPr="00637976">
              <w:rPr>
                <w:color w:val="000000"/>
                <w:szCs w:val="22"/>
              </w:rPr>
              <w:t>2102004001</w:t>
            </w:r>
          </w:p>
        </w:tc>
        <w:tc>
          <w:tcPr>
            <w:tcW w:w="2038" w:type="dxa"/>
            <w:vAlign w:val="center"/>
          </w:tcPr>
          <w:p w14:paraId="2E8FCAD4" w14:textId="2CA3957C" w:rsidR="00637976" w:rsidRPr="00637976" w:rsidRDefault="00637976" w:rsidP="00FF0DAC">
            <w:pPr>
              <w:spacing w:after="0"/>
              <w:jc w:val="center"/>
              <w:rPr>
                <w:szCs w:val="20"/>
              </w:rPr>
            </w:pPr>
            <w:r w:rsidRPr="00637976">
              <w:rPr>
                <w:color w:val="000000"/>
                <w:szCs w:val="22"/>
              </w:rPr>
              <w:t>Stationary Source Fuel Combustion</w:t>
            </w:r>
          </w:p>
        </w:tc>
        <w:tc>
          <w:tcPr>
            <w:tcW w:w="2002" w:type="dxa"/>
            <w:vAlign w:val="center"/>
          </w:tcPr>
          <w:p w14:paraId="5D64FBAF" w14:textId="1AAA8B78" w:rsidR="00637976" w:rsidRPr="00637976" w:rsidRDefault="00637976" w:rsidP="00FF0DAC">
            <w:pPr>
              <w:spacing w:after="0"/>
              <w:jc w:val="center"/>
              <w:rPr>
                <w:szCs w:val="20"/>
              </w:rPr>
            </w:pPr>
            <w:r w:rsidRPr="00637976">
              <w:rPr>
                <w:color w:val="000000"/>
                <w:szCs w:val="22"/>
              </w:rPr>
              <w:t>Industrial</w:t>
            </w:r>
          </w:p>
        </w:tc>
        <w:tc>
          <w:tcPr>
            <w:tcW w:w="2349" w:type="dxa"/>
            <w:vAlign w:val="center"/>
          </w:tcPr>
          <w:p w14:paraId="06184C28" w14:textId="1BB530C5" w:rsidR="00637976" w:rsidRPr="00637976" w:rsidRDefault="00637976" w:rsidP="00FF0DAC">
            <w:pPr>
              <w:spacing w:after="0"/>
              <w:jc w:val="center"/>
              <w:rPr>
                <w:szCs w:val="20"/>
              </w:rPr>
            </w:pPr>
            <w:r w:rsidRPr="00637976">
              <w:rPr>
                <w:color w:val="000000"/>
                <w:szCs w:val="22"/>
              </w:rPr>
              <w:t>Distillate Oil</w:t>
            </w:r>
          </w:p>
        </w:tc>
        <w:tc>
          <w:tcPr>
            <w:tcW w:w="1775" w:type="dxa"/>
            <w:vAlign w:val="center"/>
          </w:tcPr>
          <w:p w14:paraId="6D2E5D5D" w14:textId="111CB58F" w:rsidR="00637976" w:rsidRPr="00637976" w:rsidRDefault="00637976" w:rsidP="00FF0DAC">
            <w:pPr>
              <w:spacing w:after="0"/>
              <w:jc w:val="center"/>
              <w:rPr>
                <w:szCs w:val="20"/>
              </w:rPr>
            </w:pPr>
            <w:r w:rsidRPr="00637976">
              <w:rPr>
                <w:color w:val="000000"/>
                <w:szCs w:val="22"/>
              </w:rPr>
              <w:t>All Boiler Types</w:t>
            </w:r>
          </w:p>
        </w:tc>
      </w:tr>
      <w:tr w:rsidR="00637976" w:rsidRPr="003E3AC3" w14:paraId="1366F2A4" w14:textId="77777777" w:rsidTr="00FF0DAC">
        <w:trPr>
          <w:trHeight w:val="374"/>
          <w:jc w:val="center"/>
        </w:trPr>
        <w:tc>
          <w:tcPr>
            <w:tcW w:w="1296" w:type="dxa"/>
            <w:vAlign w:val="center"/>
          </w:tcPr>
          <w:p w14:paraId="4FC2EDC9" w14:textId="156DE713" w:rsidR="00637976" w:rsidRPr="00637976" w:rsidRDefault="00637976" w:rsidP="00FF0DAC">
            <w:pPr>
              <w:spacing w:after="0"/>
              <w:jc w:val="center"/>
              <w:rPr>
                <w:szCs w:val="20"/>
              </w:rPr>
            </w:pPr>
            <w:r w:rsidRPr="00637976">
              <w:rPr>
                <w:color w:val="000000"/>
                <w:szCs w:val="22"/>
              </w:rPr>
              <w:t>2102004002</w:t>
            </w:r>
          </w:p>
        </w:tc>
        <w:tc>
          <w:tcPr>
            <w:tcW w:w="2038" w:type="dxa"/>
            <w:vAlign w:val="center"/>
          </w:tcPr>
          <w:p w14:paraId="04292844" w14:textId="34467941" w:rsidR="00637976" w:rsidRPr="00637976" w:rsidRDefault="00637976" w:rsidP="00FF0DAC">
            <w:pPr>
              <w:spacing w:after="0"/>
              <w:jc w:val="center"/>
              <w:rPr>
                <w:szCs w:val="20"/>
              </w:rPr>
            </w:pPr>
            <w:r w:rsidRPr="00637976">
              <w:rPr>
                <w:color w:val="000000"/>
                <w:szCs w:val="22"/>
              </w:rPr>
              <w:t>Stationary Source Fuel Combustion</w:t>
            </w:r>
          </w:p>
        </w:tc>
        <w:tc>
          <w:tcPr>
            <w:tcW w:w="2002" w:type="dxa"/>
            <w:vAlign w:val="center"/>
          </w:tcPr>
          <w:p w14:paraId="39FA6FED" w14:textId="0EA672AE" w:rsidR="00637976" w:rsidRPr="00637976" w:rsidRDefault="00637976" w:rsidP="00FF0DAC">
            <w:pPr>
              <w:spacing w:after="0"/>
              <w:jc w:val="center"/>
              <w:rPr>
                <w:szCs w:val="20"/>
              </w:rPr>
            </w:pPr>
            <w:r w:rsidRPr="00637976">
              <w:rPr>
                <w:color w:val="000000"/>
                <w:szCs w:val="22"/>
              </w:rPr>
              <w:t>Industrial</w:t>
            </w:r>
          </w:p>
        </w:tc>
        <w:tc>
          <w:tcPr>
            <w:tcW w:w="2349" w:type="dxa"/>
            <w:vAlign w:val="center"/>
          </w:tcPr>
          <w:p w14:paraId="57A4ABEA" w14:textId="228A3C4D" w:rsidR="00637976" w:rsidRPr="00637976" w:rsidRDefault="00637976" w:rsidP="00FF0DAC">
            <w:pPr>
              <w:spacing w:after="0"/>
              <w:jc w:val="center"/>
              <w:rPr>
                <w:szCs w:val="20"/>
              </w:rPr>
            </w:pPr>
            <w:r w:rsidRPr="00637976">
              <w:rPr>
                <w:color w:val="000000"/>
                <w:szCs w:val="22"/>
              </w:rPr>
              <w:t>Distillate Oil</w:t>
            </w:r>
          </w:p>
        </w:tc>
        <w:tc>
          <w:tcPr>
            <w:tcW w:w="1775" w:type="dxa"/>
            <w:vAlign w:val="center"/>
          </w:tcPr>
          <w:p w14:paraId="63642186" w14:textId="2C382D91" w:rsidR="00637976" w:rsidRPr="00637976" w:rsidRDefault="00637976" w:rsidP="00FF0DAC">
            <w:pPr>
              <w:spacing w:after="0"/>
              <w:jc w:val="center"/>
              <w:rPr>
                <w:szCs w:val="20"/>
              </w:rPr>
            </w:pPr>
            <w:r w:rsidRPr="00637976">
              <w:rPr>
                <w:color w:val="000000"/>
                <w:szCs w:val="22"/>
              </w:rPr>
              <w:t>All IC Engine Types</w:t>
            </w:r>
          </w:p>
        </w:tc>
      </w:tr>
      <w:tr w:rsidR="00637976" w:rsidRPr="003E3AC3" w14:paraId="3241885B" w14:textId="77777777" w:rsidTr="00FF0DAC">
        <w:trPr>
          <w:trHeight w:val="374"/>
          <w:jc w:val="center"/>
        </w:trPr>
        <w:tc>
          <w:tcPr>
            <w:tcW w:w="1296" w:type="dxa"/>
            <w:vAlign w:val="center"/>
          </w:tcPr>
          <w:p w14:paraId="350866E9" w14:textId="0238D41E" w:rsidR="00637976" w:rsidRPr="00637976" w:rsidRDefault="00637976" w:rsidP="00FF0DAC">
            <w:pPr>
              <w:spacing w:after="0"/>
              <w:jc w:val="center"/>
              <w:rPr>
                <w:szCs w:val="20"/>
              </w:rPr>
            </w:pPr>
            <w:r w:rsidRPr="00637976">
              <w:rPr>
                <w:color w:val="000000"/>
                <w:szCs w:val="22"/>
              </w:rPr>
              <w:t>2102005000</w:t>
            </w:r>
          </w:p>
        </w:tc>
        <w:tc>
          <w:tcPr>
            <w:tcW w:w="2038" w:type="dxa"/>
            <w:vAlign w:val="center"/>
          </w:tcPr>
          <w:p w14:paraId="1E60C184" w14:textId="592E3E77" w:rsidR="00637976" w:rsidRPr="00637976" w:rsidRDefault="00637976" w:rsidP="00FF0DAC">
            <w:pPr>
              <w:spacing w:after="0"/>
              <w:jc w:val="center"/>
              <w:rPr>
                <w:szCs w:val="20"/>
              </w:rPr>
            </w:pPr>
            <w:r w:rsidRPr="00637976">
              <w:rPr>
                <w:color w:val="000000"/>
                <w:szCs w:val="22"/>
              </w:rPr>
              <w:t>Stationary Source Fuel Combustion</w:t>
            </w:r>
          </w:p>
        </w:tc>
        <w:tc>
          <w:tcPr>
            <w:tcW w:w="2002" w:type="dxa"/>
            <w:vAlign w:val="center"/>
          </w:tcPr>
          <w:p w14:paraId="00EC9E04" w14:textId="5E1F4495" w:rsidR="00637976" w:rsidRPr="00637976" w:rsidRDefault="00637976" w:rsidP="00FF0DAC">
            <w:pPr>
              <w:spacing w:after="0"/>
              <w:jc w:val="center"/>
              <w:rPr>
                <w:szCs w:val="20"/>
              </w:rPr>
            </w:pPr>
            <w:r w:rsidRPr="00637976">
              <w:rPr>
                <w:color w:val="000000"/>
                <w:szCs w:val="22"/>
              </w:rPr>
              <w:t>Industrial</w:t>
            </w:r>
          </w:p>
        </w:tc>
        <w:tc>
          <w:tcPr>
            <w:tcW w:w="2349" w:type="dxa"/>
            <w:vAlign w:val="center"/>
          </w:tcPr>
          <w:p w14:paraId="1076AC00" w14:textId="7096E171" w:rsidR="00637976" w:rsidRPr="00637976" w:rsidRDefault="00637976" w:rsidP="00FF0DAC">
            <w:pPr>
              <w:spacing w:after="0"/>
              <w:jc w:val="center"/>
              <w:rPr>
                <w:szCs w:val="20"/>
              </w:rPr>
            </w:pPr>
            <w:r w:rsidRPr="00637976">
              <w:rPr>
                <w:color w:val="000000"/>
                <w:szCs w:val="22"/>
              </w:rPr>
              <w:t>Residual Oil</w:t>
            </w:r>
          </w:p>
        </w:tc>
        <w:tc>
          <w:tcPr>
            <w:tcW w:w="1775" w:type="dxa"/>
            <w:vAlign w:val="center"/>
          </w:tcPr>
          <w:p w14:paraId="33B14219" w14:textId="675399AB" w:rsidR="00637976" w:rsidRPr="00637976" w:rsidRDefault="00637976" w:rsidP="00FF0DAC">
            <w:pPr>
              <w:spacing w:after="0"/>
              <w:jc w:val="center"/>
              <w:rPr>
                <w:szCs w:val="20"/>
              </w:rPr>
            </w:pPr>
            <w:r w:rsidRPr="00637976">
              <w:rPr>
                <w:color w:val="000000"/>
                <w:szCs w:val="22"/>
              </w:rPr>
              <w:t>Total: All Boiler Types</w:t>
            </w:r>
          </w:p>
        </w:tc>
      </w:tr>
      <w:tr w:rsidR="00637976" w:rsidRPr="003E3AC3" w14:paraId="15091A02" w14:textId="77777777" w:rsidTr="00FF0DAC">
        <w:trPr>
          <w:trHeight w:val="374"/>
          <w:jc w:val="center"/>
        </w:trPr>
        <w:tc>
          <w:tcPr>
            <w:tcW w:w="1296" w:type="dxa"/>
            <w:vAlign w:val="center"/>
          </w:tcPr>
          <w:p w14:paraId="75C84B83" w14:textId="0D3B2B70" w:rsidR="00637976" w:rsidRPr="00637976" w:rsidRDefault="00637976" w:rsidP="00FF0DAC">
            <w:pPr>
              <w:spacing w:after="0"/>
              <w:jc w:val="center"/>
              <w:rPr>
                <w:szCs w:val="20"/>
              </w:rPr>
            </w:pPr>
            <w:r w:rsidRPr="00637976">
              <w:rPr>
                <w:color w:val="000000"/>
                <w:szCs w:val="22"/>
              </w:rPr>
              <w:t>2102006000</w:t>
            </w:r>
          </w:p>
        </w:tc>
        <w:tc>
          <w:tcPr>
            <w:tcW w:w="2038" w:type="dxa"/>
            <w:vAlign w:val="center"/>
          </w:tcPr>
          <w:p w14:paraId="2005D09C" w14:textId="31FE13E5" w:rsidR="00637976" w:rsidRPr="00637976" w:rsidRDefault="00637976" w:rsidP="00FF0DAC">
            <w:pPr>
              <w:spacing w:after="0"/>
              <w:jc w:val="center"/>
              <w:rPr>
                <w:szCs w:val="20"/>
              </w:rPr>
            </w:pPr>
            <w:r w:rsidRPr="00637976">
              <w:rPr>
                <w:color w:val="000000"/>
                <w:szCs w:val="22"/>
              </w:rPr>
              <w:t>Stationary Source Fuel Combustion</w:t>
            </w:r>
          </w:p>
        </w:tc>
        <w:tc>
          <w:tcPr>
            <w:tcW w:w="2002" w:type="dxa"/>
            <w:vAlign w:val="center"/>
          </w:tcPr>
          <w:p w14:paraId="1A20B96E" w14:textId="7B4E1879" w:rsidR="00637976" w:rsidRPr="00637976" w:rsidRDefault="00637976" w:rsidP="00FF0DAC">
            <w:pPr>
              <w:spacing w:after="0"/>
              <w:jc w:val="center"/>
              <w:rPr>
                <w:szCs w:val="20"/>
              </w:rPr>
            </w:pPr>
            <w:r w:rsidRPr="00637976">
              <w:rPr>
                <w:color w:val="000000"/>
                <w:szCs w:val="22"/>
              </w:rPr>
              <w:t>Industrial</w:t>
            </w:r>
          </w:p>
        </w:tc>
        <w:tc>
          <w:tcPr>
            <w:tcW w:w="2349" w:type="dxa"/>
            <w:vAlign w:val="center"/>
          </w:tcPr>
          <w:p w14:paraId="747672BF" w14:textId="7E0DC374" w:rsidR="00637976" w:rsidRPr="00637976" w:rsidRDefault="00637976" w:rsidP="00FF0DAC">
            <w:pPr>
              <w:spacing w:after="0"/>
              <w:jc w:val="center"/>
              <w:rPr>
                <w:szCs w:val="20"/>
              </w:rPr>
            </w:pPr>
            <w:r w:rsidRPr="00637976">
              <w:rPr>
                <w:color w:val="000000"/>
                <w:szCs w:val="22"/>
              </w:rPr>
              <w:t>Natural Gas</w:t>
            </w:r>
          </w:p>
        </w:tc>
        <w:tc>
          <w:tcPr>
            <w:tcW w:w="1775" w:type="dxa"/>
            <w:vAlign w:val="center"/>
          </w:tcPr>
          <w:p w14:paraId="7F1CF5A8" w14:textId="71102FC0" w:rsidR="00637976" w:rsidRPr="00637976" w:rsidRDefault="00637976" w:rsidP="00FF0DAC">
            <w:pPr>
              <w:spacing w:after="0"/>
              <w:jc w:val="center"/>
              <w:rPr>
                <w:szCs w:val="20"/>
              </w:rPr>
            </w:pPr>
            <w:r w:rsidRPr="00637976">
              <w:rPr>
                <w:color w:val="000000"/>
                <w:szCs w:val="22"/>
              </w:rPr>
              <w:t>Total: Boilers and IC Engines</w:t>
            </w:r>
          </w:p>
        </w:tc>
      </w:tr>
      <w:tr w:rsidR="00637976" w:rsidRPr="003E3AC3" w14:paraId="21EB6255" w14:textId="77777777" w:rsidTr="00FF0DAC">
        <w:trPr>
          <w:trHeight w:val="374"/>
          <w:jc w:val="center"/>
        </w:trPr>
        <w:tc>
          <w:tcPr>
            <w:tcW w:w="1296" w:type="dxa"/>
            <w:vAlign w:val="center"/>
          </w:tcPr>
          <w:p w14:paraId="6B3F4F32" w14:textId="1504C746" w:rsidR="00637976" w:rsidRPr="00637976" w:rsidRDefault="00637976" w:rsidP="00FF0DAC">
            <w:pPr>
              <w:spacing w:after="0"/>
              <w:jc w:val="center"/>
              <w:rPr>
                <w:szCs w:val="20"/>
              </w:rPr>
            </w:pPr>
            <w:r w:rsidRPr="00637976">
              <w:rPr>
                <w:color w:val="000000"/>
                <w:szCs w:val="22"/>
              </w:rPr>
              <w:t>2102007000</w:t>
            </w:r>
          </w:p>
        </w:tc>
        <w:tc>
          <w:tcPr>
            <w:tcW w:w="2038" w:type="dxa"/>
            <w:vAlign w:val="center"/>
          </w:tcPr>
          <w:p w14:paraId="76CE2B72" w14:textId="735D78E8" w:rsidR="00637976" w:rsidRPr="00637976" w:rsidRDefault="00637976" w:rsidP="00FF0DAC">
            <w:pPr>
              <w:spacing w:after="0"/>
              <w:jc w:val="center"/>
              <w:rPr>
                <w:szCs w:val="20"/>
              </w:rPr>
            </w:pPr>
            <w:r w:rsidRPr="00637976">
              <w:rPr>
                <w:color w:val="000000"/>
                <w:szCs w:val="22"/>
              </w:rPr>
              <w:t>Stationary Source Fuel Combustion</w:t>
            </w:r>
          </w:p>
        </w:tc>
        <w:tc>
          <w:tcPr>
            <w:tcW w:w="2002" w:type="dxa"/>
            <w:vAlign w:val="center"/>
          </w:tcPr>
          <w:p w14:paraId="5E659F09" w14:textId="63F44A20" w:rsidR="00637976" w:rsidRPr="00637976" w:rsidRDefault="00637976" w:rsidP="00FF0DAC">
            <w:pPr>
              <w:spacing w:after="0"/>
              <w:jc w:val="center"/>
              <w:rPr>
                <w:szCs w:val="20"/>
              </w:rPr>
            </w:pPr>
            <w:r w:rsidRPr="00637976">
              <w:rPr>
                <w:color w:val="000000"/>
                <w:szCs w:val="22"/>
              </w:rPr>
              <w:t>Industrial</w:t>
            </w:r>
          </w:p>
        </w:tc>
        <w:tc>
          <w:tcPr>
            <w:tcW w:w="2349" w:type="dxa"/>
            <w:vAlign w:val="center"/>
          </w:tcPr>
          <w:p w14:paraId="7B930863" w14:textId="2DCC928E" w:rsidR="00637976" w:rsidRPr="00637976" w:rsidRDefault="00637976" w:rsidP="00FF0DAC">
            <w:pPr>
              <w:spacing w:after="0"/>
              <w:jc w:val="center"/>
              <w:rPr>
                <w:szCs w:val="20"/>
              </w:rPr>
            </w:pPr>
            <w:r w:rsidRPr="00637976">
              <w:rPr>
                <w:color w:val="000000"/>
                <w:szCs w:val="22"/>
              </w:rPr>
              <w:t>Liquified Petroleum Gas (LPG)</w:t>
            </w:r>
          </w:p>
        </w:tc>
        <w:tc>
          <w:tcPr>
            <w:tcW w:w="1775" w:type="dxa"/>
            <w:vAlign w:val="center"/>
          </w:tcPr>
          <w:p w14:paraId="52B5C24A" w14:textId="1C1F1EC4" w:rsidR="00637976" w:rsidRPr="00637976" w:rsidRDefault="00637976" w:rsidP="00FF0DAC">
            <w:pPr>
              <w:spacing w:after="0"/>
              <w:jc w:val="center"/>
              <w:rPr>
                <w:szCs w:val="20"/>
              </w:rPr>
            </w:pPr>
            <w:r w:rsidRPr="00637976">
              <w:rPr>
                <w:color w:val="000000"/>
                <w:szCs w:val="22"/>
              </w:rPr>
              <w:t>Total: All Boiler Types</w:t>
            </w:r>
          </w:p>
        </w:tc>
      </w:tr>
      <w:tr w:rsidR="00637976" w:rsidRPr="003E3AC3" w14:paraId="7914AEEC" w14:textId="77777777" w:rsidTr="00FF0DAC">
        <w:trPr>
          <w:trHeight w:val="374"/>
          <w:jc w:val="center"/>
        </w:trPr>
        <w:tc>
          <w:tcPr>
            <w:tcW w:w="1296" w:type="dxa"/>
            <w:vAlign w:val="center"/>
          </w:tcPr>
          <w:p w14:paraId="478FB303" w14:textId="70EBFC1F" w:rsidR="00637976" w:rsidRPr="00637976" w:rsidRDefault="00637976" w:rsidP="00FF0DAC">
            <w:pPr>
              <w:spacing w:after="0"/>
              <w:jc w:val="center"/>
              <w:rPr>
                <w:szCs w:val="20"/>
              </w:rPr>
            </w:pPr>
            <w:r w:rsidRPr="00637976">
              <w:rPr>
                <w:color w:val="000000"/>
                <w:szCs w:val="22"/>
              </w:rPr>
              <w:t>2102008000</w:t>
            </w:r>
          </w:p>
        </w:tc>
        <w:tc>
          <w:tcPr>
            <w:tcW w:w="2038" w:type="dxa"/>
            <w:vAlign w:val="center"/>
          </w:tcPr>
          <w:p w14:paraId="6ED35E44" w14:textId="283436F0" w:rsidR="00637976" w:rsidRPr="00637976" w:rsidRDefault="00637976" w:rsidP="00FF0DAC">
            <w:pPr>
              <w:spacing w:after="0"/>
              <w:jc w:val="center"/>
              <w:rPr>
                <w:szCs w:val="20"/>
              </w:rPr>
            </w:pPr>
            <w:r w:rsidRPr="00637976">
              <w:rPr>
                <w:color w:val="000000"/>
                <w:szCs w:val="22"/>
              </w:rPr>
              <w:t>Stationary Source Fuel Combustion</w:t>
            </w:r>
          </w:p>
        </w:tc>
        <w:tc>
          <w:tcPr>
            <w:tcW w:w="2002" w:type="dxa"/>
            <w:vAlign w:val="center"/>
          </w:tcPr>
          <w:p w14:paraId="3DD45149" w14:textId="762C4A75" w:rsidR="00637976" w:rsidRPr="00637976" w:rsidRDefault="00637976" w:rsidP="00FF0DAC">
            <w:pPr>
              <w:spacing w:after="0"/>
              <w:jc w:val="center"/>
              <w:rPr>
                <w:szCs w:val="20"/>
              </w:rPr>
            </w:pPr>
            <w:r w:rsidRPr="00637976">
              <w:rPr>
                <w:color w:val="000000"/>
                <w:szCs w:val="22"/>
              </w:rPr>
              <w:t>Industrial</w:t>
            </w:r>
          </w:p>
        </w:tc>
        <w:tc>
          <w:tcPr>
            <w:tcW w:w="2349" w:type="dxa"/>
            <w:vAlign w:val="center"/>
          </w:tcPr>
          <w:p w14:paraId="153F3DA8" w14:textId="1C317054" w:rsidR="00637976" w:rsidRPr="00637976" w:rsidRDefault="00637976" w:rsidP="00FF0DAC">
            <w:pPr>
              <w:spacing w:after="0"/>
              <w:jc w:val="center"/>
              <w:rPr>
                <w:szCs w:val="20"/>
              </w:rPr>
            </w:pPr>
            <w:r w:rsidRPr="00637976">
              <w:rPr>
                <w:color w:val="000000"/>
                <w:szCs w:val="22"/>
              </w:rPr>
              <w:t>Wood</w:t>
            </w:r>
          </w:p>
        </w:tc>
        <w:tc>
          <w:tcPr>
            <w:tcW w:w="1775" w:type="dxa"/>
            <w:vAlign w:val="center"/>
          </w:tcPr>
          <w:p w14:paraId="362D0B3B" w14:textId="2FAF09E1" w:rsidR="00637976" w:rsidRPr="00637976" w:rsidRDefault="00637976" w:rsidP="00FF0DAC">
            <w:pPr>
              <w:spacing w:after="0"/>
              <w:jc w:val="center"/>
              <w:rPr>
                <w:szCs w:val="20"/>
              </w:rPr>
            </w:pPr>
            <w:r w:rsidRPr="00637976">
              <w:rPr>
                <w:color w:val="000000"/>
                <w:szCs w:val="22"/>
              </w:rPr>
              <w:t>Total: All Boiler Types</w:t>
            </w:r>
          </w:p>
        </w:tc>
      </w:tr>
      <w:tr w:rsidR="00637976" w:rsidRPr="003E3AC3" w14:paraId="6911E457" w14:textId="77777777" w:rsidTr="00FF0DAC">
        <w:trPr>
          <w:trHeight w:val="374"/>
          <w:jc w:val="center"/>
        </w:trPr>
        <w:tc>
          <w:tcPr>
            <w:tcW w:w="1296" w:type="dxa"/>
            <w:vAlign w:val="center"/>
          </w:tcPr>
          <w:p w14:paraId="02F99C4E" w14:textId="691ABB87" w:rsidR="00637976" w:rsidRPr="00637976" w:rsidRDefault="00637976" w:rsidP="00FF0DAC">
            <w:pPr>
              <w:spacing w:after="0"/>
              <w:jc w:val="center"/>
              <w:rPr>
                <w:szCs w:val="20"/>
              </w:rPr>
            </w:pPr>
            <w:r w:rsidRPr="00637976">
              <w:rPr>
                <w:color w:val="000000"/>
                <w:szCs w:val="22"/>
              </w:rPr>
              <w:t>2102011000</w:t>
            </w:r>
          </w:p>
        </w:tc>
        <w:tc>
          <w:tcPr>
            <w:tcW w:w="2038" w:type="dxa"/>
            <w:vAlign w:val="center"/>
          </w:tcPr>
          <w:p w14:paraId="3CEE1488" w14:textId="41990C20" w:rsidR="00637976" w:rsidRPr="00637976" w:rsidRDefault="00637976" w:rsidP="00FF0DAC">
            <w:pPr>
              <w:spacing w:after="0"/>
              <w:jc w:val="center"/>
              <w:rPr>
                <w:szCs w:val="20"/>
              </w:rPr>
            </w:pPr>
            <w:r w:rsidRPr="00637976">
              <w:rPr>
                <w:color w:val="000000"/>
                <w:szCs w:val="22"/>
              </w:rPr>
              <w:t>Stationary Source Fuel Combustion</w:t>
            </w:r>
          </w:p>
        </w:tc>
        <w:tc>
          <w:tcPr>
            <w:tcW w:w="2002" w:type="dxa"/>
            <w:vAlign w:val="center"/>
          </w:tcPr>
          <w:p w14:paraId="14968818" w14:textId="2772F88D" w:rsidR="00637976" w:rsidRPr="00637976" w:rsidRDefault="00637976" w:rsidP="00FF0DAC">
            <w:pPr>
              <w:spacing w:after="0"/>
              <w:jc w:val="center"/>
              <w:rPr>
                <w:szCs w:val="20"/>
              </w:rPr>
            </w:pPr>
            <w:r w:rsidRPr="00637976">
              <w:rPr>
                <w:color w:val="000000"/>
                <w:szCs w:val="22"/>
              </w:rPr>
              <w:t>Industrial</w:t>
            </w:r>
          </w:p>
        </w:tc>
        <w:tc>
          <w:tcPr>
            <w:tcW w:w="2349" w:type="dxa"/>
            <w:vAlign w:val="center"/>
          </w:tcPr>
          <w:p w14:paraId="6DEFAD4C" w14:textId="00B5F34C" w:rsidR="00637976" w:rsidRPr="00637976" w:rsidRDefault="00637976" w:rsidP="00FF0DAC">
            <w:pPr>
              <w:spacing w:after="0"/>
              <w:jc w:val="center"/>
              <w:rPr>
                <w:szCs w:val="20"/>
              </w:rPr>
            </w:pPr>
            <w:r w:rsidRPr="00637976">
              <w:rPr>
                <w:color w:val="000000"/>
                <w:szCs w:val="22"/>
              </w:rPr>
              <w:t>Kerosene</w:t>
            </w:r>
          </w:p>
        </w:tc>
        <w:tc>
          <w:tcPr>
            <w:tcW w:w="1775" w:type="dxa"/>
            <w:vAlign w:val="center"/>
          </w:tcPr>
          <w:p w14:paraId="1ED83FBC" w14:textId="5F435551" w:rsidR="00637976" w:rsidRPr="00637976" w:rsidRDefault="00637976" w:rsidP="00FF0DAC">
            <w:pPr>
              <w:spacing w:after="0"/>
              <w:jc w:val="center"/>
              <w:rPr>
                <w:szCs w:val="20"/>
              </w:rPr>
            </w:pPr>
            <w:r w:rsidRPr="00637976">
              <w:rPr>
                <w:color w:val="000000"/>
                <w:szCs w:val="22"/>
              </w:rPr>
              <w:t>Total: All Boiler Types</w:t>
            </w:r>
          </w:p>
        </w:tc>
      </w:tr>
      <w:tr w:rsidR="00637976" w:rsidRPr="003E3AC3" w14:paraId="7DAF6DF5" w14:textId="77777777" w:rsidTr="00FF0DAC">
        <w:trPr>
          <w:trHeight w:val="374"/>
          <w:jc w:val="center"/>
        </w:trPr>
        <w:tc>
          <w:tcPr>
            <w:tcW w:w="1296" w:type="dxa"/>
            <w:vAlign w:val="center"/>
          </w:tcPr>
          <w:p w14:paraId="3D4A830E" w14:textId="352CF2CC" w:rsidR="00637976" w:rsidRPr="00637976" w:rsidRDefault="00637976" w:rsidP="00FF0DAC">
            <w:pPr>
              <w:spacing w:after="0"/>
              <w:jc w:val="center"/>
              <w:rPr>
                <w:szCs w:val="20"/>
              </w:rPr>
            </w:pPr>
            <w:r w:rsidRPr="00637976">
              <w:rPr>
                <w:color w:val="000000"/>
                <w:szCs w:val="22"/>
              </w:rPr>
              <w:t>2103001000</w:t>
            </w:r>
          </w:p>
        </w:tc>
        <w:tc>
          <w:tcPr>
            <w:tcW w:w="2038" w:type="dxa"/>
            <w:vAlign w:val="center"/>
          </w:tcPr>
          <w:p w14:paraId="6E929683" w14:textId="186B5068" w:rsidR="00637976" w:rsidRPr="00637976" w:rsidRDefault="00637976" w:rsidP="00FF0DAC">
            <w:pPr>
              <w:spacing w:after="0"/>
              <w:jc w:val="center"/>
              <w:rPr>
                <w:szCs w:val="20"/>
              </w:rPr>
            </w:pPr>
            <w:r w:rsidRPr="00637976">
              <w:rPr>
                <w:color w:val="000000"/>
                <w:szCs w:val="22"/>
              </w:rPr>
              <w:t>Stationary Source Fuel Combustion</w:t>
            </w:r>
          </w:p>
        </w:tc>
        <w:tc>
          <w:tcPr>
            <w:tcW w:w="2002" w:type="dxa"/>
            <w:vAlign w:val="center"/>
          </w:tcPr>
          <w:p w14:paraId="08A5050C" w14:textId="0B602065" w:rsidR="00637976" w:rsidRPr="00637976" w:rsidRDefault="00637976" w:rsidP="00FF0DAC">
            <w:pPr>
              <w:spacing w:after="0"/>
              <w:jc w:val="center"/>
              <w:rPr>
                <w:szCs w:val="20"/>
              </w:rPr>
            </w:pPr>
            <w:r w:rsidRPr="00637976">
              <w:rPr>
                <w:color w:val="000000"/>
                <w:szCs w:val="22"/>
              </w:rPr>
              <w:t>Commercial/</w:t>
            </w:r>
            <w:r>
              <w:rPr>
                <w:color w:val="000000"/>
                <w:szCs w:val="22"/>
              </w:rPr>
              <w:t xml:space="preserve"> </w:t>
            </w:r>
            <w:r w:rsidRPr="00637976">
              <w:rPr>
                <w:color w:val="000000"/>
                <w:szCs w:val="22"/>
              </w:rPr>
              <w:t>Institutional</w:t>
            </w:r>
          </w:p>
        </w:tc>
        <w:tc>
          <w:tcPr>
            <w:tcW w:w="2349" w:type="dxa"/>
            <w:vAlign w:val="center"/>
          </w:tcPr>
          <w:p w14:paraId="3DBF4EBD" w14:textId="3F81D3C2" w:rsidR="00637976" w:rsidRPr="00637976" w:rsidRDefault="00637976" w:rsidP="00FF0DAC">
            <w:pPr>
              <w:spacing w:after="0"/>
              <w:jc w:val="center"/>
              <w:rPr>
                <w:szCs w:val="20"/>
              </w:rPr>
            </w:pPr>
            <w:r w:rsidRPr="00637976">
              <w:rPr>
                <w:color w:val="000000"/>
                <w:szCs w:val="22"/>
              </w:rPr>
              <w:t>Anthracite Coal</w:t>
            </w:r>
          </w:p>
        </w:tc>
        <w:tc>
          <w:tcPr>
            <w:tcW w:w="1775" w:type="dxa"/>
            <w:vAlign w:val="center"/>
          </w:tcPr>
          <w:p w14:paraId="6F3C7708" w14:textId="72A59257" w:rsidR="00637976" w:rsidRPr="00637976" w:rsidRDefault="00637976" w:rsidP="00FF0DAC">
            <w:pPr>
              <w:spacing w:after="0"/>
              <w:jc w:val="center"/>
              <w:rPr>
                <w:szCs w:val="20"/>
              </w:rPr>
            </w:pPr>
            <w:r w:rsidRPr="00637976">
              <w:rPr>
                <w:color w:val="000000"/>
                <w:szCs w:val="22"/>
              </w:rPr>
              <w:t>Total: All Boiler Types</w:t>
            </w:r>
          </w:p>
        </w:tc>
      </w:tr>
      <w:tr w:rsidR="00637976" w:rsidRPr="003E3AC3" w14:paraId="078CEB9E" w14:textId="77777777" w:rsidTr="00FF0DAC">
        <w:trPr>
          <w:trHeight w:val="374"/>
          <w:jc w:val="center"/>
        </w:trPr>
        <w:tc>
          <w:tcPr>
            <w:tcW w:w="1296" w:type="dxa"/>
            <w:vAlign w:val="center"/>
          </w:tcPr>
          <w:p w14:paraId="58D522F2" w14:textId="54EBFDC7" w:rsidR="00637976" w:rsidRPr="00637976" w:rsidRDefault="00637976" w:rsidP="00FF0DAC">
            <w:pPr>
              <w:spacing w:after="0"/>
              <w:jc w:val="center"/>
              <w:rPr>
                <w:szCs w:val="20"/>
              </w:rPr>
            </w:pPr>
            <w:r w:rsidRPr="00637976">
              <w:rPr>
                <w:color w:val="000000"/>
                <w:szCs w:val="22"/>
              </w:rPr>
              <w:t>2103002000</w:t>
            </w:r>
          </w:p>
        </w:tc>
        <w:tc>
          <w:tcPr>
            <w:tcW w:w="2038" w:type="dxa"/>
            <w:vAlign w:val="center"/>
          </w:tcPr>
          <w:p w14:paraId="03AA82FF" w14:textId="7C73A3F7" w:rsidR="00637976" w:rsidRPr="00637976" w:rsidRDefault="00637976" w:rsidP="00FF0DAC">
            <w:pPr>
              <w:spacing w:after="0"/>
              <w:jc w:val="center"/>
              <w:rPr>
                <w:szCs w:val="20"/>
              </w:rPr>
            </w:pPr>
            <w:r w:rsidRPr="00637976">
              <w:rPr>
                <w:color w:val="000000"/>
                <w:szCs w:val="22"/>
              </w:rPr>
              <w:t>Stationary Source Fuel Combustion</w:t>
            </w:r>
          </w:p>
        </w:tc>
        <w:tc>
          <w:tcPr>
            <w:tcW w:w="2002" w:type="dxa"/>
            <w:vAlign w:val="center"/>
          </w:tcPr>
          <w:p w14:paraId="3F702563" w14:textId="1F430BB2" w:rsidR="00637976" w:rsidRPr="00637976" w:rsidRDefault="00637976" w:rsidP="00FF0DAC">
            <w:pPr>
              <w:spacing w:after="0"/>
              <w:jc w:val="center"/>
              <w:rPr>
                <w:szCs w:val="20"/>
              </w:rPr>
            </w:pPr>
            <w:r w:rsidRPr="00DF0B51">
              <w:rPr>
                <w:color w:val="000000"/>
                <w:szCs w:val="22"/>
              </w:rPr>
              <w:t>Commercial/ Institutional</w:t>
            </w:r>
          </w:p>
        </w:tc>
        <w:tc>
          <w:tcPr>
            <w:tcW w:w="2349" w:type="dxa"/>
            <w:vAlign w:val="center"/>
          </w:tcPr>
          <w:p w14:paraId="4C571C02" w14:textId="1A82A4EC" w:rsidR="00637976" w:rsidRPr="00637976" w:rsidRDefault="00637976" w:rsidP="00FF0DAC">
            <w:pPr>
              <w:spacing w:after="0"/>
              <w:jc w:val="center"/>
              <w:rPr>
                <w:szCs w:val="20"/>
              </w:rPr>
            </w:pPr>
            <w:r w:rsidRPr="00637976">
              <w:rPr>
                <w:color w:val="000000"/>
                <w:szCs w:val="22"/>
              </w:rPr>
              <w:t>Bituminous/Subbituminous Coal</w:t>
            </w:r>
          </w:p>
        </w:tc>
        <w:tc>
          <w:tcPr>
            <w:tcW w:w="1775" w:type="dxa"/>
            <w:vAlign w:val="center"/>
          </w:tcPr>
          <w:p w14:paraId="44DA58C9" w14:textId="20FDBD7D" w:rsidR="00637976" w:rsidRPr="00637976" w:rsidRDefault="00637976" w:rsidP="00FF0DAC">
            <w:pPr>
              <w:spacing w:after="0"/>
              <w:jc w:val="center"/>
              <w:rPr>
                <w:szCs w:val="20"/>
              </w:rPr>
            </w:pPr>
            <w:r w:rsidRPr="00637976">
              <w:rPr>
                <w:color w:val="000000"/>
                <w:szCs w:val="22"/>
              </w:rPr>
              <w:t>Total: All Boiler Types</w:t>
            </w:r>
          </w:p>
        </w:tc>
      </w:tr>
      <w:tr w:rsidR="00637976" w:rsidRPr="003E3AC3" w14:paraId="7A0E7AF0" w14:textId="77777777" w:rsidTr="00FF0DAC">
        <w:trPr>
          <w:trHeight w:val="374"/>
          <w:jc w:val="center"/>
        </w:trPr>
        <w:tc>
          <w:tcPr>
            <w:tcW w:w="1296" w:type="dxa"/>
            <w:vAlign w:val="center"/>
          </w:tcPr>
          <w:p w14:paraId="36E8C2EB" w14:textId="415B3063" w:rsidR="00637976" w:rsidRPr="00637976" w:rsidRDefault="00637976" w:rsidP="00FF0DAC">
            <w:pPr>
              <w:spacing w:after="0"/>
              <w:jc w:val="center"/>
              <w:rPr>
                <w:szCs w:val="20"/>
              </w:rPr>
            </w:pPr>
            <w:r w:rsidRPr="00637976">
              <w:rPr>
                <w:color w:val="000000"/>
                <w:szCs w:val="22"/>
              </w:rPr>
              <w:t>2103004001</w:t>
            </w:r>
          </w:p>
        </w:tc>
        <w:tc>
          <w:tcPr>
            <w:tcW w:w="2038" w:type="dxa"/>
            <w:vAlign w:val="center"/>
          </w:tcPr>
          <w:p w14:paraId="1A8A8AD7" w14:textId="625C26D8" w:rsidR="00637976" w:rsidRPr="00637976" w:rsidRDefault="00637976" w:rsidP="00FF0DAC">
            <w:pPr>
              <w:spacing w:after="0"/>
              <w:jc w:val="center"/>
              <w:rPr>
                <w:szCs w:val="20"/>
              </w:rPr>
            </w:pPr>
            <w:r w:rsidRPr="00637976">
              <w:rPr>
                <w:color w:val="000000"/>
                <w:szCs w:val="22"/>
              </w:rPr>
              <w:t>Stationary Source Fuel Combustion</w:t>
            </w:r>
          </w:p>
        </w:tc>
        <w:tc>
          <w:tcPr>
            <w:tcW w:w="2002" w:type="dxa"/>
            <w:vAlign w:val="center"/>
          </w:tcPr>
          <w:p w14:paraId="4FFD08EF" w14:textId="12BE5E98" w:rsidR="00637976" w:rsidRPr="00637976" w:rsidRDefault="00637976" w:rsidP="00FF0DAC">
            <w:pPr>
              <w:spacing w:after="0"/>
              <w:jc w:val="center"/>
              <w:rPr>
                <w:szCs w:val="20"/>
              </w:rPr>
            </w:pPr>
            <w:r w:rsidRPr="00DF0B51">
              <w:rPr>
                <w:color w:val="000000"/>
                <w:szCs w:val="22"/>
              </w:rPr>
              <w:t>Commercial/ Institutional</w:t>
            </w:r>
          </w:p>
        </w:tc>
        <w:tc>
          <w:tcPr>
            <w:tcW w:w="2349" w:type="dxa"/>
            <w:vAlign w:val="center"/>
          </w:tcPr>
          <w:p w14:paraId="394CA6D2" w14:textId="52317D56" w:rsidR="00637976" w:rsidRPr="00637976" w:rsidRDefault="00637976" w:rsidP="00FF0DAC">
            <w:pPr>
              <w:spacing w:after="0"/>
              <w:jc w:val="center"/>
              <w:rPr>
                <w:szCs w:val="20"/>
              </w:rPr>
            </w:pPr>
            <w:r w:rsidRPr="00637976">
              <w:rPr>
                <w:color w:val="000000"/>
                <w:szCs w:val="22"/>
              </w:rPr>
              <w:t>Distillate Oil</w:t>
            </w:r>
          </w:p>
        </w:tc>
        <w:tc>
          <w:tcPr>
            <w:tcW w:w="1775" w:type="dxa"/>
            <w:vAlign w:val="center"/>
          </w:tcPr>
          <w:p w14:paraId="4CA892A4" w14:textId="4FA23DAF" w:rsidR="00637976" w:rsidRPr="00637976" w:rsidRDefault="00637976" w:rsidP="00FF0DAC">
            <w:pPr>
              <w:spacing w:after="0"/>
              <w:jc w:val="center"/>
              <w:rPr>
                <w:szCs w:val="20"/>
              </w:rPr>
            </w:pPr>
            <w:r w:rsidRPr="00637976">
              <w:rPr>
                <w:color w:val="000000"/>
                <w:szCs w:val="22"/>
              </w:rPr>
              <w:t>Boilers</w:t>
            </w:r>
          </w:p>
        </w:tc>
      </w:tr>
      <w:tr w:rsidR="00637976" w:rsidRPr="003E3AC3" w14:paraId="29E7D134" w14:textId="77777777" w:rsidTr="00FF0DAC">
        <w:trPr>
          <w:trHeight w:val="374"/>
          <w:jc w:val="center"/>
        </w:trPr>
        <w:tc>
          <w:tcPr>
            <w:tcW w:w="1296" w:type="dxa"/>
            <w:vAlign w:val="center"/>
          </w:tcPr>
          <w:p w14:paraId="464AC053" w14:textId="1E253C91" w:rsidR="00637976" w:rsidRPr="00637976" w:rsidRDefault="00637976" w:rsidP="00FF0DAC">
            <w:pPr>
              <w:spacing w:after="0"/>
              <w:jc w:val="center"/>
              <w:rPr>
                <w:szCs w:val="20"/>
              </w:rPr>
            </w:pPr>
            <w:r w:rsidRPr="00637976">
              <w:rPr>
                <w:color w:val="000000"/>
                <w:szCs w:val="22"/>
              </w:rPr>
              <w:t>2103004002</w:t>
            </w:r>
          </w:p>
        </w:tc>
        <w:tc>
          <w:tcPr>
            <w:tcW w:w="2038" w:type="dxa"/>
            <w:vAlign w:val="center"/>
          </w:tcPr>
          <w:p w14:paraId="3CC1007A" w14:textId="15913FED" w:rsidR="00637976" w:rsidRPr="00637976" w:rsidRDefault="00637976" w:rsidP="00FF0DAC">
            <w:pPr>
              <w:spacing w:after="0"/>
              <w:jc w:val="center"/>
              <w:rPr>
                <w:szCs w:val="20"/>
              </w:rPr>
            </w:pPr>
            <w:r w:rsidRPr="00637976">
              <w:rPr>
                <w:color w:val="000000"/>
                <w:szCs w:val="22"/>
              </w:rPr>
              <w:t>Stationary Source Fuel Combustion</w:t>
            </w:r>
          </w:p>
        </w:tc>
        <w:tc>
          <w:tcPr>
            <w:tcW w:w="2002" w:type="dxa"/>
            <w:vAlign w:val="center"/>
          </w:tcPr>
          <w:p w14:paraId="533C175E" w14:textId="227D01E3" w:rsidR="00637976" w:rsidRPr="00637976" w:rsidRDefault="00637976" w:rsidP="00FF0DAC">
            <w:pPr>
              <w:spacing w:after="0"/>
              <w:jc w:val="center"/>
              <w:rPr>
                <w:szCs w:val="20"/>
              </w:rPr>
            </w:pPr>
            <w:r w:rsidRPr="00DF0B51">
              <w:rPr>
                <w:color w:val="000000"/>
                <w:szCs w:val="22"/>
              </w:rPr>
              <w:t>Commercial/ Institutional</w:t>
            </w:r>
          </w:p>
        </w:tc>
        <w:tc>
          <w:tcPr>
            <w:tcW w:w="2349" w:type="dxa"/>
            <w:vAlign w:val="center"/>
          </w:tcPr>
          <w:p w14:paraId="43596330" w14:textId="4E10DA13" w:rsidR="00637976" w:rsidRPr="00637976" w:rsidRDefault="00637976" w:rsidP="00FF0DAC">
            <w:pPr>
              <w:spacing w:after="0"/>
              <w:jc w:val="center"/>
              <w:rPr>
                <w:szCs w:val="20"/>
              </w:rPr>
            </w:pPr>
            <w:r w:rsidRPr="00637976">
              <w:rPr>
                <w:color w:val="000000"/>
                <w:szCs w:val="22"/>
              </w:rPr>
              <w:t>Distillate Oil</w:t>
            </w:r>
          </w:p>
        </w:tc>
        <w:tc>
          <w:tcPr>
            <w:tcW w:w="1775" w:type="dxa"/>
            <w:vAlign w:val="center"/>
          </w:tcPr>
          <w:p w14:paraId="573F13CF" w14:textId="778AF5F9" w:rsidR="00637976" w:rsidRPr="00637976" w:rsidRDefault="00637976" w:rsidP="00FF0DAC">
            <w:pPr>
              <w:spacing w:after="0"/>
              <w:jc w:val="center"/>
              <w:rPr>
                <w:szCs w:val="20"/>
              </w:rPr>
            </w:pPr>
            <w:r w:rsidRPr="00637976">
              <w:rPr>
                <w:color w:val="000000"/>
                <w:szCs w:val="22"/>
              </w:rPr>
              <w:t>IC Engines</w:t>
            </w:r>
          </w:p>
        </w:tc>
      </w:tr>
      <w:tr w:rsidR="00637976" w:rsidRPr="003E3AC3" w14:paraId="6B7E5035" w14:textId="77777777" w:rsidTr="00FF0DAC">
        <w:trPr>
          <w:trHeight w:val="374"/>
          <w:jc w:val="center"/>
        </w:trPr>
        <w:tc>
          <w:tcPr>
            <w:tcW w:w="1296" w:type="dxa"/>
            <w:vAlign w:val="center"/>
          </w:tcPr>
          <w:p w14:paraId="00E9C022" w14:textId="290B4F57" w:rsidR="00637976" w:rsidRPr="00637976" w:rsidRDefault="00637976" w:rsidP="00FF0DAC">
            <w:pPr>
              <w:spacing w:after="0"/>
              <w:jc w:val="center"/>
              <w:rPr>
                <w:szCs w:val="20"/>
              </w:rPr>
            </w:pPr>
            <w:r w:rsidRPr="00637976">
              <w:rPr>
                <w:color w:val="000000"/>
                <w:szCs w:val="22"/>
              </w:rPr>
              <w:t>2103005000</w:t>
            </w:r>
          </w:p>
        </w:tc>
        <w:tc>
          <w:tcPr>
            <w:tcW w:w="2038" w:type="dxa"/>
            <w:vAlign w:val="center"/>
          </w:tcPr>
          <w:p w14:paraId="227C77F9" w14:textId="31EF7614" w:rsidR="00637976" w:rsidRPr="00637976" w:rsidRDefault="00637976" w:rsidP="00FF0DAC">
            <w:pPr>
              <w:spacing w:after="0"/>
              <w:jc w:val="center"/>
              <w:rPr>
                <w:szCs w:val="20"/>
              </w:rPr>
            </w:pPr>
            <w:r w:rsidRPr="00637976">
              <w:rPr>
                <w:color w:val="000000"/>
                <w:szCs w:val="22"/>
              </w:rPr>
              <w:t>Stationary Source Fuel Combustion</w:t>
            </w:r>
          </w:p>
        </w:tc>
        <w:tc>
          <w:tcPr>
            <w:tcW w:w="2002" w:type="dxa"/>
            <w:vAlign w:val="center"/>
          </w:tcPr>
          <w:p w14:paraId="1C1357F6" w14:textId="09415BB0" w:rsidR="00637976" w:rsidRPr="00637976" w:rsidRDefault="00637976" w:rsidP="00FF0DAC">
            <w:pPr>
              <w:spacing w:after="0"/>
              <w:jc w:val="center"/>
              <w:rPr>
                <w:szCs w:val="20"/>
              </w:rPr>
            </w:pPr>
            <w:r w:rsidRPr="00DF0B51">
              <w:rPr>
                <w:color w:val="000000"/>
                <w:szCs w:val="22"/>
              </w:rPr>
              <w:t>Commercial/ Institutional</w:t>
            </w:r>
          </w:p>
        </w:tc>
        <w:tc>
          <w:tcPr>
            <w:tcW w:w="2349" w:type="dxa"/>
            <w:vAlign w:val="center"/>
          </w:tcPr>
          <w:p w14:paraId="2D2248CE" w14:textId="4F3F259D" w:rsidR="00637976" w:rsidRPr="00637976" w:rsidRDefault="00637976" w:rsidP="00FF0DAC">
            <w:pPr>
              <w:spacing w:after="0"/>
              <w:jc w:val="center"/>
              <w:rPr>
                <w:szCs w:val="20"/>
              </w:rPr>
            </w:pPr>
            <w:r w:rsidRPr="00637976">
              <w:rPr>
                <w:color w:val="000000"/>
                <w:szCs w:val="22"/>
              </w:rPr>
              <w:t>Residual Oil</w:t>
            </w:r>
          </w:p>
        </w:tc>
        <w:tc>
          <w:tcPr>
            <w:tcW w:w="1775" w:type="dxa"/>
            <w:vAlign w:val="center"/>
          </w:tcPr>
          <w:p w14:paraId="174FCD29" w14:textId="4492E43B" w:rsidR="00637976" w:rsidRPr="00637976" w:rsidRDefault="00637976" w:rsidP="00FF0DAC">
            <w:pPr>
              <w:spacing w:after="0"/>
              <w:jc w:val="center"/>
              <w:rPr>
                <w:szCs w:val="20"/>
              </w:rPr>
            </w:pPr>
            <w:r w:rsidRPr="00637976">
              <w:rPr>
                <w:color w:val="000000"/>
                <w:szCs w:val="22"/>
              </w:rPr>
              <w:t>Total: All Boiler Types</w:t>
            </w:r>
          </w:p>
        </w:tc>
      </w:tr>
      <w:tr w:rsidR="00637976" w:rsidRPr="003E3AC3" w14:paraId="0EBEF0C0" w14:textId="77777777" w:rsidTr="00FF0DAC">
        <w:trPr>
          <w:trHeight w:val="374"/>
          <w:jc w:val="center"/>
        </w:trPr>
        <w:tc>
          <w:tcPr>
            <w:tcW w:w="1296" w:type="dxa"/>
            <w:vAlign w:val="center"/>
          </w:tcPr>
          <w:p w14:paraId="5DD0CB2E" w14:textId="524A905C" w:rsidR="00637976" w:rsidRPr="00637976" w:rsidRDefault="00637976" w:rsidP="00FF0DAC">
            <w:pPr>
              <w:spacing w:after="0"/>
              <w:jc w:val="center"/>
              <w:rPr>
                <w:szCs w:val="20"/>
              </w:rPr>
            </w:pPr>
            <w:r w:rsidRPr="00637976">
              <w:rPr>
                <w:color w:val="000000"/>
                <w:szCs w:val="22"/>
              </w:rPr>
              <w:t>2103006000</w:t>
            </w:r>
          </w:p>
        </w:tc>
        <w:tc>
          <w:tcPr>
            <w:tcW w:w="2038" w:type="dxa"/>
            <w:vAlign w:val="center"/>
          </w:tcPr>
          <w:p w14:paraId="2E0F9754" w14:textId="11910CF7" w:rsidR="00637976" w:rsidRPr="00637976" w:rsidRDefault="00637976" w:rsidP="00FF0DAC">
            <w:pPr>
              <w:spacing w:after="0"/>
              <w:jc w:val="center"/>
              <w:rPr>
                <w:szCs w:val="20"/>
              </w:rPr>
            </w:pPr>
            <w:r w:rsidRPr="00637976">
              <w:rPr>
                <w:color w:val="000000"/>
                <w:szCs w:val="22"/>
              </w:rPr>
              <w:t>Stationary Source Fuel Combustion</w:t>
            </w:r>
          </w:p>
        </w:tc>
        <w:tc>
          <w:tcPr>
            <w:tcW w:w="2002" w:type="dxa"/>
            <w:vAlign w:val="center"/>
          </w:tcPr>
          <w:p w14:paraId="272D2F69" w14:textId="3123F136" w:rsidR="00637976" w:rsidRPr="00637976" w:rsidRDefault="00637976" w:rsidP="00FF0DAC">
            <w:pPr>
              <w:spacing w:after="0"/>
              <w:jc w:val="center"/>
              <w:rPr>
                <w:szCs w:val="20"/>
              </w:rPr>
            </w:pPr>
            <w:r w:rsidRPr="00DF0B51">
              <w:rPr>
                <w:color w:val="000000"/>
                <w:szCs w:val="22"/>
              </w:rPr>
              <w:t>Commercial/ Institutional</w:t>
            </w:r>
          </w:p>
        </w:tc>
        <w:tc>
          <w:tcPr>
            <w:tcW w:w="2349" w:type="dxa"/>
            <w:vAlign w:val="center"/>
          </w:tcPr>
          <w:p w14:paraId="0B8083F9" w14:textId="3290E3FA" w:rsidR="00637976" w:rsidRPr="00637976" w:rsidRDefault="00637976" w:rsidP="00FF0DAC">
            <w:pPr>
              <w:spacing w:after="0"/>
              <w:jc w:val="center"/>
              <w:rPr>
                <w:szCs w:val="20"/>
              </w:rPr>
            </w:pPr>
            <w:r w:rsidRPr="00637976">
              <w:rPr>
                <w:color w:val="000000"/>
                <w:szCs w:val="22"/>
              </w:rPr>
              <w:t>Natural Gas</w:t>
            </w:r>
          </w:p>
        </w:tc>
        <w:tc>
          <w:tcPr>
            <w:tcW w:w="1775" w:type="dxa"/>
            <w:vAlign w:val="center"/>
          </w:tcPr>
          <w:p w14:paraId="5C539D1B" w14:textId="7B86C974" w:rsidR="00637976" w:rsidRPr="00637976" w:rsidRDefault="00637976" w:rsidP="00FF0DAC">
            <w:pPr>
              <w:spacing w:after="0"/>
              <w:jc w:val="center"/>
              <w:rPr>
                <w:szCs w:val="20"/>
              </w:rPr>
            </w:pPr>
            <w:r w:rsidRPr="00637976">
              <w:rPr>
                <w:color w:val="000000"/>
                <w:szCs w:val="22"/>
              </w:rPr>
              <w:t>Total: Boilers and IC Engines</w:t>
            </w:r>
          </w:p>
        </w:tc>
      </w:tr>
      <w:tr w:rsidR="00637976" w:rsidRPr="003E3AC3" w14:paraId="263BED44" w14:textId="77777777" w:rsidTr="00FF0DAC">
        <w:trPr>
          <w:trHeight w:val="374"/>
          <w:jc w:val="center"/>
        </w:trPr>
        <w:tc>
          <w:tcPr>
            <w:tcW w:w="1296" w:type="dxa"/>
            <w:vAlign w:val="center"/>
          </w:tcPr>
          <w:p w14:paraId="78E23AEE" w14:textId="7CEB6CF6" w:rsidR="00637976" w:rsidRPr="00637976" w:rsidRDefault="00637976" w:rsidP="00FF0DAC">
            <w:pPr>
              <w:spacing w:after="0"/>
              <w:jc w:val="center"/>
              <w:rPr>
                <w:szCs w:val="20"/>
              </w:rPr>
            </w:pPr>
            <w:r w:rsidRPr="00637976">
              <w:rPr>
                <w:color w:val="000000"/>
                <w:szCs w:val="22"/>
              </w:rPr>
              <w:t>2103007000</w:t>
            </w:r>
          </w:p>
        </w:tc>
        <w:tc>
          <w:tcPr>
            <w:tcW w:w="2038" w:type="dxa"/>
            <w:vAlign w:val="center"/>
          </w:tcPr>
          <w:p w14:paraId="19FBA49D" w14:textId="6EC00317" w:rsidR="00637976" w:rsidRPr="00637976" w:rsidRDefault="00637976" w:rsidP="00FF0DAC">
            <w:pPr>
              <w:spacing w:after="0"/>
              <w:jc w:val="center"/>
              <w:rPr>
                <w:szCs w:val="20"/>
              </w:rPr>
            </w:pPr>
            <w:r w:rsidRPr="00637976">
              <w:rPr>
                <w:color w:val="000000"/>
                <w:szCs w:val="22"/>
              </w:rPr>
              <w:t>Stationary Source Fuel Combustion</w:t>
            </w:r>
          </w:p>
        </w:tc>
        <w:tc>
          <w:tcPr>
            <w:tcW w:w="2002" w:type="dxa"/>
            <w:vAlign w:val="center"/>
          </w:tcPr>
          <w:p w14:paraId="65E6EC7B" w14:textId="7A37E516" w:rsidR="00637976" w:rsidRPr="00637976" w:rsidRDefault="00637976" w:rsidP="00FF0DAC">
            <w:pPr>
              <w:spacing w:after="0"/>
              <w:jc w:val="center"/>
              <w:rPr>
                <w:szCs w:val="20"/>
              </w:rPr>
            </w:pPr>
            <w:r w:rsidRPr="00DF0B51">
              <w:rPr>
                <w:color w:val="000000"/>
                <w:szCs w:val="22"/>
              </w:rPr>
              <w:t>Commercial/ Institutional</w:t>
            </w:r>
          </w:p>
        </w:tc>
        <w:tc>
          <w:tcPr>
            <w:tcW w:w="2349" w:type="dxa"/>
            <w:vAlign w:val="center"/>
          </w:tcPr>
          <w:p w14:paraId="670B1587" w14:textId="50F63341" w:rsidR="00637976" w:rsidRPr="00637976" w:rsidRDefault="00637976" w:rsidP="00FF0DAC">
            <w:pPr>
              <w:spacing w:after="0"/>
              <w:jc w:val="center"/>
              <w:rPr>
                <w:szCs w:val="20"/>
              </w:rPr>
            </w:pPr>
            <w:r w:rsidRPr="00637976">
              <w:rPr>
                <w:color w:val="000000"/>
                <w:szCs w:val="22"/>
              </w:rPr>
              <w:t>Liquified Petroleum Gas (LPG)</w:t>
            </w:r>
          </w:p>
        </w:tc>
        <w:tc>
          <w:tcPr>
            <w:tcW w:w="1775" w:type="dxa"/>
            <w:vAlign w:val="center"/>
          </w:tcPr>
          <w:p w14:paraId="2F45DCFF" w14:textId="10191863" w:rsidR="00637976" w:rsidRPr="00637976" w:rsidRDefault="00637976" w:rsidP="00FF0DAC">
            <w:pPr>
              <w:spacing w:after="0"/>
              <w:jc w:val="center"/>
              <w:rPr>
                <w:szCs w:val="20"/>
              </w:rPr>
            </w:pPr>
            <w:r w:rsidRPr="00637976">
              <w:rPr>
                <w:color w:val="000000"/>
                <w:szCs w:val="22"/>
              </w:rPr>
              <w:t>Total: All Combustor Types</w:t>
            </w:r>
          </w:p>
        </w:tc>
      </w:tr>
      <w:tr w:rsidR="00637976" w:rsidRPr="003E3AC3" w14:paraId="10EE07E0" w14:textId="77777777" w:rsidTr="00FF0DAC">
        <w:trPr>
          <w:trHeight w:val="374"/>
          <w:jc w:val="center"/>
        </w:trPr>
        <w:tc>
          <w:tcPr>
            <w:tcW w:w="1296" w:type="dxa"/>
            <w:vAlign w:val="center"/>
          </w:tcPr>
          <w:p w14:paraId="5D05DAB2" w14:textId="2DC9444A" w:rsidR="00637976" w:rsidRPr="00637976" w:rsidRDefault="00637976" w:rsidP="00FF0DAC">
            <w:pPr>
              <w:spacing w:after="0"/>
              <w:jc w:val="center"/>
              <w:rPr>
                <w:szCs w:val="20"/>
              </w:rPr>
            </w:pPr>
            <w:r w:rsidRPr="00637976">
              <w:rPr>
                <w:color w:val="000000"/>
                <w:szCs w:val="22"/>
              </w:rPr>
              <w:t>2103008000</w:t>
            </w:r>
          </w:p>
        </w:tc>
        <w:tc>
          <w:tcPr>
            <w:tcW w:w="2038" w:type="dxa"/>
            <w:vAlign w:val="center"/>
          </w:tcPr>
          <w:p w14:paraId="44A3BA4D" w14:textId="1D4D98D0" w:rsidR="00637976" w:rsidRPr="00637976" w:rsidRDefault="00637976" w:rsidP="00FF0DAC">
            <w:pPr>
              <w:spacing w:after="0"/>
              <w:jc w:val="center"/>
              <w:rPr>
                <w:szCs w:val="20"/>
              </w:rPr>
            </w:pPr>
            <w:r w:rsidRPr="00637976">
              <w:rPr>
                <w:color w:val="000000"/>
                <w:szCs w:val="22"/>
              </w:rPr>
              <w:t>Stationary Source Fuel Combustion</w:t>
            </w:r>
          </w:p>
        </w:tc>
        <w:tc>
          <w:tcPr>
            <w:tcW w:w="2002" w:type="dxa"/>
            <w:vAlign w:val="center"/>
          </w:tcPr>
          <w:p w14:paraId="582EFB6E" w14:textId="70A33441" w:rsidR="00637976" w:rsidRPr="00637976" w:rsidRDefault="00637976" w:rsidP="00FF0DAC">
            <w:pPr>
              <w:spacing w:after="0"/>
              <w:jc w:val="center"/>
              <w:rPr>
                <w:szCs w:val="20"/>
              </w:rPr>
            </w:pPr>
            <w:r w:rsidRPr="00DF0B51">
              <w:rPr>
                <w:color w:val="000000"/>
                <w:szCs w:val="22"/>
              </w:rPr>
              <w:t>Commercial/ Institutional</w:t>
            </w:r>
          </w:p>
        </w:tc>
        <w:tc>
          <w:tcPr>
            <w:tcW w:w="2349" w:type="dxa"/>
            <w:vAlign w:val="center"/>
          </w:tcPr>
          <w:p w14:paraId="1D70948A" w14:textId="2FB2B283" w:rsidR="00637976" w:rsidRPr="00637976" w:rsidRDefault="00637976" w:rsidP="00FF0DAC">
            <w:pPr>
              <w:spacing w:after="0"/>
              <w:jc w:val="center"/>
              <w:rPr>
                <w:szCs w:val="20"/>
              </w:rPr>
            </w:pPr>
            <w:r w:rsidRPr="00637976">
              <w:rPr>
                <w:color w:val="000000"/>
                <w:szCs w:val="22"/>
              </w:rPr>
              <w:t>Wood</w:t>
            </w:r>
          </w:p>
        </w:tc>
        <w:tc>
          <w:tcPr>
            <w:tcW w:w="1775" w:type="dxa"/>
            <w:vAlign w:val="center"/>
          </w:tcPr>
          <w:p w14:paraId="02FF22FD" w14:textId="75772AF8" w:rsidR="00637976" w:rsidRPr="00637976" w:rsidRDefault="00637976" w:rsidP="00FF0DAC">
            <w:pPr>
              <w:spacing w:after="0"/>
              <w:jc w:val="center"/>
              <w:rPr>
                <w:szCs w:val="20"/>
              </w:rPr>
            </w:pPr>
            <w:r w:rsidRPr="00637976">
              <w:rPr>
                <w:color w:val="000000"/>
                <w:szCs w:val="22"/>
              </w:rPr>
              <w:t>Total: All Boiler Types</w:t>
            </w:r>
          </w:p>
        </w:tc>
      </w:tr>
      <w:tr w:rsidR="00637976" w:rsidRPr="003E3AC3" w14:paraId="75C73596" w14:textId="77777777" w:rsidTr="00FF0DAC">
        <w:trPr>
          <w:trHeight w:val="374"/>
          <w:jc w:val="center"/>
        </w:trPr>
        <w:tc>
          <w:tcPr>
            <w:tcW w:w="1296" w:type="dxa"/>
            <w:vAlign w:val="center"/>
          </w:tcPr>
          <w:p w14:paraId="4F3CC8EB" w14:textId="77B8750F" w:rsidR="00637976" w:rsidRPr="00637976" w:rsidRDefault="00637976" w:rsidP="00FF0DAC">
            <w:pPr>
              <w:spacing w:after="0"/>
              <w:jc w:val="center"/>
              <w:rPr>
                <w:szCs w:val="20"/>
              </w:rPr>
            </w:pPr>
            <w:r w:rsidRPr="00637976">
              <w:rPr>
                <w:color w:val="000000"/>
                <w:szCs w:val="22"/>
              </w:rPr>
              <w:t>2103011000</w:t>
            </w:r>
          </w:p>
        </w:tc>
        <w:tc>
          <w:tcPr>
            <w:tcW w:w="2038" w:type="dxa"/>
            <w:vAlign w:val="center"/>
          </w:tcPr>
          <w:p w14:paraId="69F4B0AB" w14:textId="7A6FC226" w:rsidR="00637976" w:rsidRPr="00637976" w:rsidRDefault="00637976" w:rsidP="00FF0DAC">
            <w:pPr>
              <w:spacing w:after="0"/>
              <w:jc w:val="center"/>
              <w:rPr>
                <w:szCs w:val="20"/>
              </w:rPr>
            </w:pPr>
            <w:r w:rsidRPr="00637976">
              <w:rPr>
                <w:color w:val="000000"/>
                <w:szCs w:val="22"/>
              </w:rPr>
              <w:t>Stationary Source Fuel Combustion</w:t>
            </w:r>
          </w:p>
        </w:tc>
        <w:tc>
          <w:tcPr>
            <w:tcW w:w="2002" w:type="dxa"/>
            <w:vAlign w:val="center"/>
          </w:tcPr>
          <w:p w14:paraId="6B2A6D08" w14:textId="08026EEC" w:rsidR="00637976" w:rsidRPr="00637976" w:rsidRDefault="00637976" w:rsidP="00FF0DAC">
            <w:pPr>
              <w:spacing w:after="0"/>
              <w:jc w:val="center"/>
              <w:rPr>
                <w:szCs w:val="20"/>
              </w:rPr>
            </w:pPr>
            <w:r w:rsidRPr="00DF0B51">
              <w:rPr>
                <w:color w:val="000000"/>
                <w:szCs w:val="22"/>
              </w:rPr>
              <w:t>Commercial/ Institutional</w:t>
            </w:r>
          </w:p>
        </w:tc>
        <w:tc>
          <w:tcPr>
            <w:tcW w:w="2349" w:type="dxa"/>
            <w:vAlign w:val="center"/>
          </w:tcPr>
          <w:p w14:paraId="55A5AEBC" w14:textId="15EA40C2" w:rsidR="00637976" w:rsidRPr="00637976" w:rsidRDefault="00637976" w:rsidP="00FF0DAC">
            <w:pPr>
              <w:spacing w:after="0"/>
              <w:jc w:val="center"/>
              <w:rPr>
                <w:szCs w:val="20"/>
              </w:rPr>
            </w:pPr>
            <w:r w:rsidRPr="00637976">
              <w:rPr>
                <w:color w:val="000000"/>
                <w:szCs w:val="22"/>
              </w:rPr>
              <w:t>Kerosene</w:t>
            </w:r>
          </w:p>
        </w:tc>
        <w:tc>
          <w:tcPr>
            <w:tcW w:w="1775" w:type="dxa"/>
            <w:vAlign w:val="center"/>
          </w:tcPr>
          <w:p w14:paraId="502D529D" w14:textId="56C304AD" w:rsidR="00637976" w:rsidRPr="00637976" w:rsidRDefault="00637976" w:rsidP="00FF0DAC">
            <w:pPr>
              <w:spacing w:after="0"/>
              <w:jc w:val="center"/>
              <w:rPr>
                <w:szCs w:val="20"/>
              </w:rPr>
            </w:pPr>
            <w:r w:rsidRPr="00637976">
              <w:rPr>
                <w:color w:val="000000"/>
                <w:szCs w:val="22"/>
              </w:rPr>
              <w:t>Total: All Combustor Types</w:t>
            </w:r>
          </w:p>
        </w:tc>
      </w:tr>
    </w:tbl>
    <w:p w14:paraId="6F7E3F74" w14:textId="77777777" w:rsidR="004E1CBE" w:rsidRDefault="004E1CBE" w:rsidP="00D360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p>
    <w:p w14:paraId="36EA975F" w14:textId="77777777" w:rsidR="00D360C1" w:rsidRDefault="19FBF6E2" w:rsidP="00052E59">
      <w:pPr>
        <w:pStyle w:val="Heading1"/>
      </w:pPr>
      <w:r>
        <w:t>Overview of Calculations</w:t>
      </w:r>
    </w:p>
    <w:p w14:paraId="6036A6BC" w14:textId="2F3BF300" w:rsidR="00637976" w:rsidRDefault="00DD023D" w:rsidP="00DD023D">
      <w:pPr>
        <w:tabs>
          <w:tab w:val="left" w:pos="0"/>
        </w:tabs>
        <w:spacing w:after="0"/>
        <w:rPr>
          <w:szCs w:val="20"/>
        </w:rPr>
      </w:pPr>
      <w:bookmarkStart w:id="0" w:name="_Ref477177316"/>
      <w:bookmarkStart w:id="1" w:name="_Ref485811493"/>
      <w:r>
        <w:rPr>
          <w:szCs w:val="20"/>
        </w:rPr>
        <w:t>The</w:t>
      </w:r>
      <w:r w:rsidR="00FF0DAC">
        <w:rPr>
          <w:szCs w:val="20"/>
        </w:rPr>
        <w:t xml:space="preserve"> calculations for estimating</w:t>
      </w:r>
      <w:r>
        <w:rPr>
          <w:szCs w:val="20"/>
        </w:rPr>
        <w:t xml:space="preserve"> emissions from </w:t>
      </w:r>
      <w:r w:rsidR="00637976">
        <w:rPr>
          <w:szCs w:val="20"/>
        </w:rPr>
        <w:t>the ICI sectors include estimating the total fuel consumption by sector in each state, using data from the Energy Information Administration (EIA) State Energy Data System (SEDS).</w:t>
      </w:r>
      <w:bookmarkStart w:id="2" w:name="_Ref6635488"/>
      <w:r w:rsidR="00637976">
        <w:rPr>
          <w:rStyle w:val="EndnoteReference"/>
          <w:szCs w:val="20"/>
        </w:rPr>
        <w:endnoteReference w:id="2"/>
      </w:r>
      <w:bookmarkEnd w:id="2"/>
      <w:r w:rsidR="00637976">
        <w:rPr>
          <w:szCs w:val="20"/>
        </w:rPr>
        <w:t xml:space="preserve"> </w:t>
      </w:r>
      <w:r w:rsidR="008F73D6">
        <w:rPr>
          <w:szCs w:val="20"/>
        </w:rPr>
        <w:t xml:space="preserve">Total fuel consumption is adjusted to account for fuel consumed by mobile sources in each sector and fuel </w:t>
      </w:r>
      <w:r w:rsidR="008F73D6">
        <w:rPr>
          <w:szCs w:val="20"/>
        </w:rPr>
        <w:lastRenderedPageBreak/>
        <w:t xml:space="preserve">used as an input to industrial processes </w:t>
      </w:r>
      <w:r w:rsidR="0092300F">
        <w:rPr>
          <w:szCs w:val="20"/>
        </w:rPr>
        <w:t>but</w:t>
      </w:r>
      <w:r w:rsidR="008F73D6">
        <w:rPr>
          <w:szCs w:val="20"/>
        </w:rPr>
        <w:t xml:space="preserve"> is not combusted. </w:t>
      </w:r>
      <w:r w:rsidR="0092300F">
        <w:rPr>
          <w:szCs w:val="20"/>
        </w:rPr>
        <w:t xml:space="preserve">Fuel consumption from nonpoint sources in each state is determined by subtracting fuel consumption from point sources from total fuel consumption. </w:t>
      </w:r>
      <w:r w:rsidR="008F73D6">
        <w:rPr>
          <w:szCs w:val="20"/>
        </w:rPr>
        <w:t xml:space="preserve">Estimated nonpoint source fuel consumption in each state is distributed to the county level based on the proportion of employment in the industrial and commercial sectors. </w:t>
      </w:r>
      <w:r w:rsidR="00637976">
        <w:rPr>
          <w:szCs w:val="20"/>
        </w:rPr>
        <w:t xml:space="preserve"> </w:t>
      </w:r>
    </w:p>
    <w:p w14:paraId="4E2B2AB0" w14:textId="77777777" w:rsidR="00637976" w:rsidRDefault="00637976" w:rsidP="00DD023D">
      <w:pPr>
        <w:tabs>
          <w:tab w:val="left" w:pos="0"/>
        </w:tabs>
        <w:spacing w:after="0"/>
        <w:rPr>
          <w:szCs w:val="20"/>
        </w:rPr>
      </w:pPr>
    </w:p>
    <w:p w14:paraId="0663D95C" w14:textId="20A21E74" w:rsidR="00DD023D" w:rsidRDefault="00DD023D" w:rsidP="00DD023D">
      <w:pPr>
        <w:tabs>
          <w:tab w:val="left" w:pos="0"/>
        </w:tabs>
        <w:spacing w:after="0"/>
        <w:rPr>
          <w:szCs w:val="20"/>
        </w:rPr>
      </w:pPr>
      <w:r>
        <w:rPr>
          <w:szCs w:val="20"/>
        </w:rPr>
        <w:t xml:space="preserve">Sources of data and </w:t>
      </w:r>
      <w:r w:rsidR="008F73D6">
        <w:rPr>
          <w:szCs w:val="20"/>
        </w:rPr>
        <w:t xml:space="preserve">adjustment </w:t>
      </w:r>
      <w:r>
        <w:rPr>
          <w:szCs w:val="20"/>
        </w:rPr>
        <w:t xml:space="preserve">calculations for </w:t>
      </w:r>
      <w:r w:rsidR="008F73D6">
        <w:rPr>
          <w:szCs w:val="20"/>
        </w:rPr>
        <w:t xml:space="preserve">fuel consumption </w:t>
      </w:r>
      <w:r>
        <w:rPr>
          <w:szCs w:val="20"/>
        </w:rPr>
        <w:t>are discussed in section</w:t>
      </w:r>
      <w:r w:rsidR="00663EB7">
        <w:rPr>
          <w:szCs w:val="20"/>
        </w:rPr>
        <w:t xml:space="preserve"> </w:t>
      </w:r>
      <w:r w:rsidR="00663EB7">
        <w:rPr>
          <w:szCs w:val="20"/>
        </w:rPr>
        <w:fldChar w:fldCharType="begin"/>
      </w:r>
      <w:r w:rsidR="00663EB7">
        <w:rPr>
          <w:szCs w:val="20"/>
        </w:rPr>
        <w:instrText xml:space="preserve"> REF _Ref532368959 \r \h </w:instrText>
      </w:r>
      <w:r w:rsidR="00663EB7">
        <w:rPr>
          <w:szCs w:val="20"/>
        </w:rPr>
      </w:r>
      <w:r w:rsidR="00663EB7">
        <w:rPr>
          <w:szCs w:val="20"/>
        </w:rPr>
        <w:fldChar w:fldCharType="separate"/>
      </w:r>
      <w:r w:rsidR="00B94214">
        <w:rPr>
          <w:szCs w:val="20"/>
        </w:rPr>
        <w:t>C</w:t>
      </w:r>
      <w:r w:rsidR="00663EB7">
        <w:rPr>
          <w:szCs w:val="20"/>
        </w:rPr>
        <w:fldChar w:fldCharType="end"/>
      </w:r>
      <w:r>
        <w:rPr>
          <w:szCs w:val="20"/>
        </w:rPr>
        <w:t xml:space="preserve">. The process of allocating activity data to the county level is discussed in section </w:t>
      </w:r>
      <w:r w:rsidR="00663EB7">
        <w:rPr>
          <w:szCs w:val="20"/>
        </w:rPr>
        <w:fldChar w:fldCharType="begin"/>
      </w:r>
      <w:r w:rsidR="00663EB7">
        <w:rPr>
          <w:szCs w:val="20"/>
        </w:rPr>
        <w:instrText xml:space="preserve"> REF _Ref477177506 \r \h </w:instrText>
      </w:r>
      <w:r w:rsidR="00663EB7">
        <w:rPr>
          <w:szCs w:val="20"/>
        </w:rPr>
      </w:r>
      <w:r w:rsidR="00663EB7">
        <w:rPr>
          <w:szCs w:val="20"/>
        </w:rPr>
        <w:fldChar w:fldCharType="separate"/>
      </w:r>
      <w:r w:rsidR="00B94214">
        <w:rPr>
          <w:szCs w:val="20"/>
        </w:rPr>
        <w:t>0</w:t>
      </w:r>
      <w:r w:rsidR="00663EB7">
        <w:rPr>
          <w:szCs w:val="20"/>
        </w:rPr>
        <w:fldChar w:fldCharType="end"/>
      </w:r>
      <w:r>
        <w:rPr>
          <w:szCs w:val="20"/>
        </w:rPr>
        <w:t xml:space="preserve">. Emissions factors are discussed in section </w:t>
      </w:r>
      <w:r w:rsidR="00663EB7">
        <w:rPr>
          <w:szCs w:val="20"/>
        </w:rPr>
        <w:fldChar w:fldCharType="begin"/>
      </w:r>
      <w:r w:rsidR="00663EB7">
        <w:rPr>
          <w:szCs w:val="20"/>
        </w:rPr>
        <w:instrText xml:space="preserve"> REF _Ref477187901 \r \h </w:instrText>
      </w:r>
      <w:r w:rsidR="00663EB7">
        <w:rPr>
          <w:szCs w:val="20"/>
        </w:rPr>
      </w:r>
      <w:r w:rsidR="00663EB7">
        <w:rPr>
          <w:szCs w:val="20"/>
        </w:rPr>
        <w:fldChar w:fldCharType="separate"/>
      </w:r>
      <w:r w:rsidR="00B94214">
        <w:rPr>
          <w:szCs w:val="20"/>
        </w:rPr>
        <w:t>E</w:t>
      </w:r>
      <w:r w:rsidR="00663EB7">
        <w:rPr>
          <w:szCs w:val="20"/>
        </w:rPr>
        <w:fldChar w:fldCharType="end"/>
      </w:r>
      <w:r>
        <w:rPr>
          <w:szCs w:val="20"/>
        </w:rPr>
        <w:t xml:space="preserve">. The estimation of emissions from </w:t>
      </w:r>
      <w:r w:rsidR="00B754CA">
        <w:rPr>
          <w:szCs w:val="20"/>
        </w:rPr>
        <w:t xml:space="preserve">ICI fuel consumption </w:t>
      </w:r>
      <w:r>
        <w:rPr>
          <w:szCs w:val="20"/>
        </w:rPr>
        <w:t xml:space="preserve">is discussed in section </w:t>
      </w:r>
      <w:r w:rsidR="00663EB7">
        <w:rPr>
          <w:szCs w:val="20"/>
        </w:rPr>
        <w:fldChar w:fldCharType="begin"/>
      </w:r>
      <w:r w:rsidR="00663EB7">
        <w:rPr>
          <w:szCs w:val="20"/>
        </w:rPr>
        <w:instrText xml:space="preserve"> REF _Ref477177564 \r \h </w:instrText>
      </w:r>
      <w:r w:rsidR="00663EB7">
        <w:rPr>
          <w:szCs w:val="20"/>
        </w:rPr>
      </w:r>
      <w:r w:rsidR="00663EB7">
        <w:rPr>
          <w:szCs w:val="20"/>
        </w:rPr>
        <w:fldChar w:fldCharType="separate"/>
      </w:r>
      <w:r w:rsidR="00B94214">
        <w:rPr>
          <w:szCs w:val="20"/>
        </w:rPr>
        <w:t>G</w:t>
      </w:r>
      <w:r w:rsidR="00663EB7">
        <w:rPr>
          <w:szCs w:val="20"/>
        </w:rPr>
        <w:fldChar w:fldCharType="end"/>
      </w:r>
      <w:r w:rsidR="00663EB7">
        <w:rPr>
          <w:szCs w:val="20"/>
        </w:rPr>
        <w:t>.</w:t>
      </w:r>
      <w:r w:rsidR="008F73D6">
        <w:rPr>
          <w:szCs w:val="20"/>
        </w:rPr>
        <w:t xml:space="preserve"> The process of subtracting point source data is discussed in section H.</w:t>
      </w:r>
      <w:r>
        <w:rPr>
          <w:szCs w:val="20"/>
        </w:rPr>
        <w:t xml:space="preserve"> </w:t>
      </w:r>
    </w:p>
    <w:p w14:paraId="3F964409" w14:textId="77777777" w:rsidR="00DD023D" w:rsidRDefault="00DD023D" w:rsidP="00DD023D">
      <w:pPr>
        <w:tabs>
          <w:tab w:val="left" w:pos="0"/>
        </w:tabs>
        <w:spacing w:after="0"/>
        <w:rPr>
          <w:szCs w:val="20"/>
        </w:rPr>
      </w:pPr>
    </w:p>
    <w:p w14:paraId="721778E8" w14:textId="1F087AA9" w:rsidR="00B97E6E" w:rsidRDefault="19FBF6E2" w:rsidP="00052E59">
      <w:pPr>
        <w:pStyle w:val="Heading1"/>
      </w:pPr>
      <w:bookmarkStart w:id="3" w:name="_Ref532368959"/>
      <w:r>
        <w:t>Activity Data</w:t>
      </w:r>
      <w:bookmarkEnd w:id="0"/>
      <w:bookmarkEnd w:id="1"/>
      <w:bookmarkEnd w:id="3"/>
    </w:p>
    <w:p w14:paraId="283A6A3A" w14:textId="44F6A981" w:rsidR="008D4B0B" w:rsidRDefault="00DD023D" w:rsidP="001A1790">
      <w:r>
        <w:t xml:space="preserve">The activity data for this source category is </w:t>
      </w:r>
      <w:r w:rsidR="00B754CA">
        <w:t xml:space="preserve">total fuel consumption in the industrial and commercial/institutional sectors. The default data for this category are obtained from the </w:t>
      </w:r>
      <w:r w:rsidR="00FC7D84">
        <w:t xml:space="preserve">total </w:t>
      </w:r>
      <w:r w:rsidR="00410662">
        <w:t xml:space="preserve">2017 </w:t>
      </w:r>
      <w:r w:rsidR="00FC7D84">
        <w:t>state-level fuel consumpti</w:t>
      </w:r>
      <w:r w:rsidR="008D4B0B">
        <w:t>on in each sector from EIA SEDS</w:t>
      </w:r>
      <w:r w:rsidR="00FC7D84" w:rsidRPr="00FC7D84">
        <w:rPr>
          <w:vertAlign w:val="superscript"/>
        </w:rPr>
        <w:fldChar w:fldCharType="begin"/>
      </w:r>
      <w:r w:rsidR="00FC7D84" w:rsidRPr="00FC7D84">
        <w:rPr>
          <w:vertAlign w:val="superscript"/>
        </w:rPr>
        <w:instrText xml:space="preserve"> NOTEREF _Ref6635488 \h </w:instrText>
      </w:r>
      <w:r w:rsidR="00FC7D84">
        <w:rPr>
          <w:vertAlign w:val="superscript"/>
        </w:rPr>
        <w:instrText xml:space="preserve"> \* MERGEFORMAT </w:instrText>
      </w:r>
      <w:r w:rsidR="00FC7D84" w:rsidRPr="00FC7D84">
        <w:rPr>
          <w:vertAlign w:val="superscript"/>
        </w:rPr>
      </w:r>
      <w:r w:rsidR="00FC7D84" w:rsidRPr="00FC7D84">
        <w:rPr>
          <w:vertAlign w:val="superscript"/>
        </w:rPr>
        <w:fldChar w:fldCharType="separate"/>
      </w:r>
      <w:r w:rsidR="00B94214">
        <w:rPr>
          <w:vertAlign w:val="superscript"/>
        </w:rPr>
        <w:t>1</w:t>
      </w:r>
      <w:r w:rsidR="00FC7D84" w:rsidRPr="00FC7D84">
        <w:rPr>
          <w:vertAlign w:val="superscript"/>
        </w:rPr>
        <w:fldChar w:fldCharType="end"/>
      </w:r>
      <w:r w:rsidR="00FC7D84">
        <w:rPr>
          <w:vertAlign w:val="superscript"/>
        </w:rPr>
        <w:t xml:space="preserve"> </w:t>
      </w:r>
      <w:r w:rsidR="008D4B0B">
        <w:t>for all fuel types except distillate. Distillate fuel consumption is taken from EIA’s Form 821 data</w:t>
      </w:r>
      <w:r w:rsidR="00990A0C">
        <w:t>, which reports distillate sales by state and sector</w:t>
      </w:r>
      <w:r w:rsidR="00410662">
        <w:t xml:space="preserve"> for 2016</w:t>
      </w:r>
      <w:r w:rsidR="00990A0C">
        <w:t>.</w:t>
      </w:r>
      <w:r w:rsidR="00990A0C">
        <w:rPr>
          <w:rStyle w:val="EndnoteReference"/>
        </w:rPr>
        <w:endnoteReference w:id="3"/>
      </w:r>
      <w:r w:rsidR="008D4B0B">
        <w:t xml:space="preserve"> </w:t>
      </w:r>
      <w:r w:rsidR="00B754CA">
        <w:t>State, local, and tribal (SLT) agencies are expected to submit state-level fuel consumption data from point sources in these sectors. The state-level point source fuel consumption is subtracted from the total fuel consumption to estimate the fuel consumption from nonpoint sources. The point source subtraction method is described in more detail in section H.</w:t>
      </w:r>
    </w:p>
    <w:p w14:paraId="15E8876E" w14:textId="659A5443" w:rsidR="001A1790" w:rsidRDefault="009251CF" w:rsidP="001A1790">
      <w:r>
        <w:t xml:space="preserve">Total fuel consumption is adjusted to account for </w:t>
      </w:r>
      <w:r w:rsidRPr="009251CF">
        <w:t>the fraction of fuel consumed by nonroad mobile sources</w:t>
      </w:r>
      <w:r w:rsidR="00B35AFC">
        <w:t>,</w:t>
      </w:r>
      <w:r w:rsidRPr="009251CF">
        <w:t xml:space="preserve"> whose emissions are included in the nonroad inventory</w:t>
      </w:r>
      <w:r w:rsidR="00B35AFC">
        <w:t xml:space="preserve">. This fraction is based on results from the National Mobile Inventory Model (NMIM), a precursor to EPA’s Motor Vehicle Emission Simulator (MOVES). </w:t>
      </w:r>
      <w:r w:rsidR="00990A0C">
        <w:t xml:space="preserve">This adjustment is particularly important for distillate fuel oil consumption. The ICI tool uses distillate consumption data from Form 821 rather than SEDS because Form 821 reports more detailed data by sector, and the ICI tool uses different stationary source fuel consumption assumptions by sector, including the industrial, commercial, farm, off-highway, and oil company sectors. Note that fuel consumption in the farm, off-highway, and oil company sectors are mapped to the industrial sector in the ICI tool. </w:t>
      </w:r>
      <w:r w:rsidR="008D4B0B">
        <w:t>Assumptions about the fraction of fuel consumed by stationary sources are shown in an appendix.</w:t>
      </w:r>
    </w:p>
    <w:p w14:paraId="66443A70" w14:textId="29C4138B" w:rsidR="001A1790" w:rsidRDefault="00B35AFC" w:rsidP="001A1790">
      <w:r>
        <w:t xml:space="preserve">The total fuel consumption is also adjusted to account for fuel used as an input to industrial processes where it is not combusted. </w:t>
      </w:r>
      <w:r w:rsidR="001A1790">
        <w:t>These assumptions are based on the EIA Manufacturing Energy Consumption Survey</w:t>
      </w:r>
      <w:r w:rsidR="00990A0C">
        <w:t xml:space="preserve"> (MECS)</w:t>
      </w:r>
      <w:r w:rsidR="008D4B0B">
        <w:t>,</w:t>
      </w:r>
      <w:bookmarkStart w:id="4" w:name="_Ref6640580"/>
      <w:r w:rsidR="008D4B0B">
        <w:rPr>
          <w:rStyle w:val="EndnoteReference"/>
        </w:rPr>
        <w:endnoteReference w:id="4"/>
      </w:r>
      <w:bookmarkEnd w:id="4"/>
      <w:r w:rsidR="008D4B0B">
        <w:t xml:space="preserve"> which reports both total fuel consumption and non-combustion use of fuel by Census region.</w:t>
      </w:r>
      <w:r w:rsidR="001A1790">
        <w:t xml:space="preserve"> </w:t>
      </w:r>
      <w:r w:rsidR="008D4B0B">
        <w:t xml:space="preserve">Assumptions about non-combustion use of fuel are shown in </w:t>
      </w:r>
      <w:r w:rsidR="008D4B0B" w:rsidRPr="001A1790">
        <w:fldChar w:fldCharType="begin"/>
      </w:r>
      <w:r w:rsidR="008D4B0B" w:rsidRPr="001A1790">
        <w:instrText xml:space="preserve"> REF _Ref6639055 \h  \* MERGEFORMAT </w:instrText>
      </w:r>
      <w:r w:rsidR="008D4B0B" w:rsidRPr="001A1790">
        <w:fldChar w:fldCharType="separate"/>
      </w:r>
      <w:r w:rsidR="00B94214">
        <w:t>Table 1</w:t>
      </w:r>
      <w:r w:rsidR="008D4B0B" w:rsidRPr="001A1790">
        <w:fldChar w:fldCharType="end"/>
      </w:r>
      <w:r w:rsidR="008D4B0B">
        <w:t>.</w:t>
      </w:r>
      <w:r w:rsidR="002B2F2C">
        <w:t xml:space="preserve"> In some cases EIA withholds the regional-level data on non-combustion use of fuel because it is less than 0.5 million barrels. In these cases, a value of 0.25 million barrels is used as the amount of regional-level non-combustion use of fuels. </w:t>
      </w:r>
    </w:p>
    <w:p w14:paraId="25C184B0" w14:textId="3E5AD1A5" w:rsidR="00C80BF5" w:rsidRDefault="00B35AFC" w:rsidP="001A1790">
      <w:pPr>
        <w:rPr>
          <w:szCs w:val="20"/>
        </w:rPr>
      </w:pPr>
      <w:r>
        <w:t xml:space="preserve">Note that the stationary source adjustment is performed for fuel consumption </w:t>
      </w:r>
      <w:r w:rsidR="00341887">
        <w:t xml:space="preserve">from both the industrial and commercial/institutional </w:t>
      </w:r>
      <w:r w:rsidR="00375DEE">
        <w:t>sectors, while the non-combustion use of fuel adjustment is performed only for fuel consumption in the industrial sector.</w:t>
      </w:r>
      <w:r w:rsidR="001A1790">
        <w:t xml:space="preserve"> </w:t>
      </w:r>
    </w:p>
    <w:tbl>
      <w:tblPr>
        <w:tblW w:w="0" w:type="auto"/>
        <w:tblLook w:val="04A0" w:firstRow="1" w:lastRow="0" w:firstColumn="1" w:lastColumn="0" w:noHBand="0" w:noVBand="1"/>
      </w:tblPr>
      <w:tblGrid>
        <w:gridCol w:w="8549"/>
        <w:gridCol w:w="811"/>
      </w:tblGrid>
      <w:tr w:rsidR="00C80BF5" w14:paraId="2DB88203" w14:textId="77777777" w:rsidTr="00637976">
        <w:trPr>
          <w:trHeight w:val="540"/>
        </w:trPr>
        <w:tc>
          <w:tcPr>
            <w:tcW w:w="8748" w:type="dxa"/>
          </w:tcPr>
          <w:bookmarkStart w:id="5" w:name="_Ref477177506"/>
          <w:p w14:paraId="4C735C6F" w14:textId="670E4BDC" w:rsidR="00C80BF5" w:rsidRDefault="005E6BD1" w:rsidP="009251CF">
            <w:pPr>
              <w:widowControl/>
              <w:autoSpaceDE/>
              <w:autoSpaceDN/>
              <w:adjustRightInd/>
              <w:rPr>
                <w:szCs w:val="20"/>
              </w:rPr>
            </w:pPr>
            <m:oMathPara>
              <m:oMath>
                <m:sSub>
                  <m:sSubPr>
                    <m:ctrlPr>
                      <w:rPr>
                        <w:rFonts w:ascii="Cambria Math" w:hAnsi="Cambria Math"/>
                        <w:i/>
                        <w:szCs w:val="20"/>
                      </w:rPr>
                    </m:ctrlPr>
                  </m:sSubPr>
                  <m:e>
                    <m:r>
                      <w:rPr>
                        <w:rFonts w:ascii="Cambria Math" w:hAnsi="Cambria Math"/>
                        <w:szCs w:val="20"/>
                      </w:rPr>
                      <m:t>AF</m:t>
                    </m:r>
                  </m:e>
                  <m:sub>
                    <m:r>
                      <w:rPr>
                        <w:rFonts w:ascii="Cambria Math" w:hAnsi="Cambria Math"/>
                        <w:szCs w:val="20"/>
                      </w:rPr>
                      <m:t>f,s,x</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TF</m:t>
                    </m:r>
                  </m:e>
                  <m:sub>
                    <m:r>
                      <w:rPr>
                        <w:rFonts w:ascii="Cambria Math" w:hAnsi="Cambria Math"/>
                        <w:szCs w:val="20"/>
                      </w:rPr>
                      <m:t>f,s, x</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SS</m:t>
                    </m:r>
                  </m:e>
                  <m:sub>
                    <m:r>
                      <w:rPr>
                        <w:rFonts w:ascii="Cambria Math" w:hAnsi="Cambria Math"/>
                        <w:szCs w:val="20"/>
                      </w:rPr>
                      <m:t>f,s,x</m:t>
                    </m:r>
                  </m:sub>
                </m:sSub>
                <m:r>
                  <w:rPr>
                    <w:rFonts w:ascii="Cambria Math" w:hAnsi="Cambria Math"/>
                    <w:szCs w:val="20"/>
                  </w:rPr>
                  <m:t>×(1-</m:t>
                </m:r>
                <m:sSub>
                  <m:sSubPr>
                    <m:ctrlPr>
                      <w:rPr>
                        <w:rFonts w:ascii="Cambria Math" w:hAnsi="Cambria Math"/>
                        <w:i/>
                        <w:szCs w:val="20"/>
                      </w:rPr>
                    </m:ctrlPr>
                  </m:sSubPr>
                  <m:e>
                    <m:r>
                      <w:rPr>
                        <w:rFonts w:ascii="Cambria Math" w:hAnsi="Cambria Math"/>
                        <w:szCs w:val="20"/>
                      </w:rPr>
                      <m:t>nc</m:t>
                    </m:r>
                  </m:e>
                  <m:sub>
                    <m:r>
                      <w:rPr>
                        <w:rFonts w:ascii="Cambria Math" w:hAnsi="Cambria Math"/>
                        <w:szCs w:val="20"/>
                      </w:rPr>
                      <m:t>f,s,industrial</m:t>
                    </m:r>
                  </m:sub>
                </m:sSub>
                <m:r>
                  <w:rPr>
                    <w:rFonts w:ascii="Cambria Math" w:hAnsi="Cambria Math"/>
                    <w:szCs w:val="20"/>
                  </w:rPr>
                  <m:t>)</m:t>
                </m:r>
              </m:oMath>
            </m:oMathPara>
          </w:p>
        </w:tc>
        <w:tc>
          <w:tcPr>
            <w:tcW w:w="828" w:type="dxa"/>
          </w:tcPr>
          <w:p w14:paraId="00ADFC66" w14:textId="77777777" w:rsidR="00C80BF5" w:rsidRPr="00986448" w:rsidRDefault="00C80BF5" w:rsidP="00637976">
            <w:pPr>
              <w:pStyle w:val="ListParagraph"/>
              <w:widowControl/>
              <w:numPr>
                <w:ilvl w:val="0"/>
                <w:numId w:val="10"/>
              </w:numPr>
              <w:autoSpaceDE/>
              <w:autoSpaceDN/>
              <w:adjustRightInd/>
              <w:jc w:val="right"/>
              <w:rPr>
                <w:szCs w:val="20"/>
              </w:rPr>
            </w:pPr>
            <w:bookmarkStart w:id="6" w:name="_Ref7171057"/>
          </w:p>
        </w:tc>
        <w:bookmarkEnd w:id="6"/>
      </w:tr>
    </w:tbl>
    <w:p w14:paraId="7F32B263" w14:textId="728299C1" w:rsidR="00C80BF5" w:rsidRDefault="00C80BF5" w:rsidP="00C80BF5">
      <w:pPr>
        <w:pStyle w:val="NoSpacing"/>
      </w:pPr>
      <w:r>
        <w:t>Where:</w:t>
      </w:r>
    </w:p>
    <w:p w14:paraId="2B2810A1" w14:textId="0D1D8D92" w:rsidR="0073173A" w:rsidRDefault="009251CF" w:rsidP="00C80BF5">
      <w:pPr>
        <w:pStyle w:val="NoSpacing"/>
      </w:pPr>
      <w:r>
        <w:tab/>
      </w:r>
      <w:r w:rsidR="00B35AFC" w:rsidRPr="00B35AFC">
        <w:rPr>
          <w:i/>
        </w:rPr>
        <w:t>AF</w:t>
      </w:r>
      <w:r>
        <w:rPr>
          <w:i/>
          <w:vertAlign w:val="subscript"/>
        </w:rPr>
        <w:t>f,s,x</w:t>
      </w:r>
      <w:r>
        <w:tab/>
        <w:t>=</w:t>
      </w:r>
      <w:r>
        <w:tab/>
      </w:r>
      <w:r w:rsidR="00B35AFC">
        <w:t>C</w:t>
      </w:r>
      <w:r>
        <w:t xml:space="preserve">onsumption of fuel </w:t>
      </w:r>
      <w:r w:rsidRPr="009251CF">
        <w:rPr>
          <w:i/>
        </w:rPr>
        <w:t>f</w:t>
      </w:r>
      <w:r w:rsidR="00B35AFC">
        <w:t xml:space="preserve"> by stationary sources </w:t>
      </w:r>
      <w:r>
        <w:t xml:space="preserve">in state </w:t>
      </w:r>
      <w:r>
        <w:rPr>
          <w:i/>
        </w:rPr>
        <w:t>s</w:t>
      </w:r>
      <w:r>
        <w:t xml:space="preserve"> in sector </w:t>
      </w:r>
      <w:r>
        <w:rPr>
          <w:i/>
        </w:rPr>
        <w:t>x</w:t>
      </w:r>
    </w:p>
    <w:p w14:paraId="54C141EA" w14:textId="6C9F6E78" w:rsidR="009251CF" w:rsidRDefault="009251CF" w:rsidP="00C80BF5">
      <w:pPr>
        <w:pStyle w:val="NoSpacing"/>
      </w:pPr>
      <w:r>
        <w:tab/>
      </w:r>
      <w:r>
        <w:rPr>
          <w:i/>
        </w:rPr>
        <w:t>TF</w:t>
      </w:r>
      <w:r>
        <w:rPr>
          <w:i/>
          <w:vertAlign w:val="subscript"/>
        </w:rPr>
        <w:t>f,s,x</w:t>
      </w:r>
      <w:r>
        <w:tab/>
        <w:t>=</w:t>
      </w:r>
      <w:r>
        <w:tab/>
        <w:t xml:space="preserve">Total consumption of fuel </w:t>
      </w:r>
      <w:r w:rsidRPr="009251CF">
        <w:rPr>
          <w:i/>
        </w:rPr>
        <w:t>f</w:t>
      </w:r>
      <w:r>
        <w:t xml:space="preserve"> in state </w:t>
      </w:r>
      <w:r>
        <w:rPr>
          <w:i/>
        </w:rPr>
        <w:t>s</w:t>
      </w:r>
      <w:r>
        <w:t xml:space="preserve"> in sector </w:t>
      </w:r>
      <w:r>
        <w:rPr>
          <w:i/>
        </w:rPr>
        <w:t>x</w:t>
      </w:r>
      <w:r>
        <w:t>, from EIA SEDS</w:t>
      </w:r>
    </w:p>
    <w:p w14:paraId="3616304D" w14:textId="5472CAEC" w:rsidR="009251CF" w:rsidRDefault="009251CF" w:rsidP="00C80BF5">
      <w:pPr>
        <w:pStyle w:val="NoSpacing"/>
      </w:pPr>
      <w:r>
        <w:rPr>
          <w:i/>
        </w:rPr>
        <w:tab/>
      </w:r>
      <w:r w:rsidR="001A1790">
        <w:rPr>
          <w:i/>
        </w:rPr>
        <w:t>SS</w:t>
      </w:r>
      <w:r>
        <w:rPr>
          <w:i/>
          <w:vertAlign w:val="subscript"/>
        </w:rPr>
        <w:t>f,s,x</w:t>
      </w:r>
      <w:r>
        <w:tab/>
        <w:t>=</w:t>
      </w:r>
      <w:r>
        <w:tab/>
        <w:t>Fraction</w:t>
      </w:r>
      <w:r w:rsidR="00B35AFC">
        <w:t xml:space="preserve"> of fuel </w:t>
      </w:r>
      <w:r w:rsidR="00B35AFC">
        <w:rPr>
          <w:i/>
        </w:rPr>
        <w:t>f</w:t>
      </w:r>
      <w:r w:rsidR="00B35AFC">
        <w:t xml:space="preserve"> consumed by </w:t>
      </w:r>
      <w:r w:rsidR="001A1790">
        <w:t xml:space="preserve">stationary </w:t>
      </w:r>
      <w:r w:rsidR="00B35AFC">
        <w:t xml:space="preserve">sources in state </w:t>
      </w:r>
      <w:r w:rsidR="00B35AFC">
        <w:rPr>
          <w:i/>
        </w:rPr>
        <w:t>s</w:t>
      </w:r>
      <w:r w:rsidR="00B35AFC">
        <w:t xml:space="preserve"> in sector </w:t>
      </w:r>
      <w:r w:rsidR="00B35AFC">
        <w:rPr>
          <w:i/>
        </w:rPr>
        <w:t>x</w:t>
      </w:r>
      <w:r w:rsidR="00B35AFC">
        <w:t xml:space="preserve"> </w:t>
      </w:r>
    </w:p>
    <w:p w14:paraId="3177BE94" w14:textId="072769DF" w:rsidR="00375DEE" w:rsidRDefault="00375DEE" w:rsidP="00C80BF5">
      <w:pPr>
        <w:pStyle w:val="NoSpacing"/>
        <w:rPr>
          <w:i/>
        </w:rPr>
      </w:pPr>
      <w:r>
        <w:tab/>
      </w:r>
      <w:r>
        <w:rPr>
          <w:i/>
        </w:rPr>
        <w:t>nc</w:t>
      </w:r>
      <w:r>
        <w:rPr>
          <w:i/>
          <w:vertAlign w:val="subscript"/>
        </w:rPr>
        <w:t>f,s,x</w:t>
      </w:r>
      <w:r>
        <w:tab/>
        <w:t>=</w:t>
      </w:r>
      <w:r>
        <w:tab/>
        <w:t xml:space="preserve">Fraction of fuel </w:t>
      </w:r>
      <w:r>
        <w:rPr>
          <w:i/>
        </w:rPr>
        <w:t>f</w:t>
      </w:r>
      <w:r>
        <w:t xml:space="preserve"> used as an industrial input and is not combusted in state </w:t>
      </w:r>
      <w:r>
        <w:rPr>
          <w:i/>
        </w:rPr>
        <w:t>s</w:t>
      </w:r>
      <w:r>
        <w:t xml:space="preserve"> in </w:t>
      </w:r>
      <w:r w:rsidR="00BD23E5">
        <w:t>the industrial sector</w:t>
      </w:r>
      <w:r w:rsidR="008D4B0B">
        <w:t xml:space="preserve">, from </w:t>
      </w:r>
      <w:r w:rsidR="008D4B0B">
        <w:fldChar w:fldCharType="begin"/>
      </w:r>
      <w:r w:rsidR="008D4B0B">
        <w:instrText xml:space="preserve"> REF _Ref6639055 \h </w:instrText>
      </w:r>
      <w:r w:rsidR="008D4B0B">
        <w:fldChar w:fldCharType="separate"/>
      </w:r>
      <w:r w:rsidR="00B94214">
        <w:t xml:space="preserve">Table </w:t>
      </w:r>
      <w:r w:rsidR="00B94214">
        <w:rPr>
          <w:noProof/>
        </w:rPr>
        <w:t>1</w:t>
      </w:r>
      <w:r w:rsidR="008D4B0B">
        <w:fldChar w:fldCharType="end"/>
      </w:r>
    </w:p>
    <w:p w14:paraId="07C36BA2" w14:textId="77777777" w:rsidR="00375DEE" w:rsidRDefault="00375DEE" w:rsidP="00C80BF5">
      <w:pPr>
        <w:pStyle w:val="NoSpacing"/>
      </w:pPr>
    </w:p>
    <w:p w14:paraId="09613679" w14:textId="479ABB9A" w:rsidR="001A1790" w:rsidRDefault="001A1790" w:rsidP="001A1790">
      <w:pPr>
        <w:pStyle w:val="Caption"/>
        <w:keepNext/>
      </w:pPr>
      <w:bookmarkStart w:id="7" w:name="_Ref6639055"/>
      <w:r>
        <w:t xml:space="preserve">Table </w:t>
      </w:r>
      <w:r w:rsidR="00151993">
        <w:rPr>
          <w:noProof/>
        </w:rPr>
        <w:fldChar w:fldCharType="begin"/>
      </w:r>
      <w:r w:rsidR="00151993">
        <w:rPr>
          <w:noProof/>
        </w:rPr>
        <w:instrText xml:space="preserve"> SEQ Table \* ARABIC </w:instrText>
      </w:r>
      <w:r w:rsidR="00151993">
        <w:rPr>
          <w:noProof/>
        </w:rPr>
        <w:fldChar w:fldCharType="separate"/>
      </w:r>
      <w:r w:rsidR="00B94214">
        <w:rPr>
          <w:noProof/>
        </w:rPr>
        <w:t>1</w:t>
      </w:r>
      <w:r w:rsidR="00151993">
        <w:rPr>
          <w:noProof/>
        </w:rPr>
        <w:fldChar w:fldCharType="end"/>
      </w:r>
      <w:bookmarkEnd w:id="7"/>
      <w:r>
        <w:t>. Assumptions about non-combustion use of fuel by fuel type and state.</w:t>
      </w:r>
    </w:p>
    <w:tbl>
      <w:tblPr>
        <w:tblW w:w="7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960"/>
        <w:gridCol w:w="983"/>
        <w:gridCol w:w="960"/>
        <w:gridCol w:w="1366"/>
        <w:gridCol w:w="1378"/>
        <w:gridCol w:w="1016"/>
      </w:tblGrid>
      <w:tr w:rsidR="001A1790" w:rsidRPr="001A1790" w14:paraId="0056EE5B" w14:textId="77777777" w:rsidTr="007901F3">
        <w:trPr>
          <w:trHeight w:val="300"/>
          <w:tblHeader/>
          <w:jc w:val="center"/>
        </w:trPr>
        <w:tc>
          <w:tcPr>
            <w:tcW w:w="750" w:type="dxa"/>
            <w:shd w:val="clear" w:color="000000" w:fill="C0C0C0"/>
            <w:noWrap/>
            <w:vAlign w:val="bottom"/>
            <w:hideMark/>
          </w:tcPr>
          <w:p w14:paraId="22F6EBDD" w14:textId="77777777" w:rsidR="001A1790" w:rsidRPr="001A1790" w:rsidRDefault="001A1790" w:rsidP="001A1790">
            <w:pPr>
              <w:widowControl/>
              <w:autoSpaceDE/>
              <w:autoSpaceDN/>
              <w:adjustRightInd/>
              <w:spacing w:after="0"/>
              <w:jc w:val="center"/>
              <w:rPr>
                <w:b/>
                <w:color w:val="000000"/>
                <w:szCs w:val="22"/>
              </w:rPr>
            </w:pPr>
            <w:r w:rsidRPr="001A1790">
              <w:rPr>
                <w:b/>
                <w:color w:val="000000"/>
                <w:szCs w:val="22"/>
              </w:rPr>
              <w:t>State</w:t>
            </w:r>
          </w:p>
        </w:tc>
        <w:tc>
          <w:tcPr>
            <w:tcW w:w="960" w:type="dxa"/>
            <w:shd w:val="clear" w:color="000000" w:fill="C0C0C0"/>
            <w:noWrap/>
            <w:vAlign w:val="bottom"/>
            <w:hideMark/>
          </w:tcPr>
          <w:p w14:paraId="75C332DB" w14:textId="77777777" w:rsidR="001A1790" w:rsidRPr="001A1790" w:rsidRDefault="001A1790" w:rsidP="001A1790">
            <w:pPr>
              <w:widowControl/>
              <w:autoSpaceDE/>
              <w:autoSpaceDN/>
              <w:adjustRightInd/>
              <w:spacing w:after="0"/>
              <w:jc w:val="center"/>
              <w:rPr>
                <w:b/>
                <w:color w:val="000000"/>
                <w:szCs w:val="22"/>
              </w:rPr>
            </w:pPr>
            <w:r w:rsidRPr="001A1790">
              <w:rPr>
                <w:b/>
                <w:color w:val="000000"/>
                <w:szCs w:val="22"/>
              </w:rPr>
              <w:t>Coal</w:t>
            </w:r>
          </w:p>
        </w:tc>
        <w:tc>
          <w:tcPr>
            <w:tcW w:w="983" w:type="dxa"/>
            <w:shd w:val="clear" w:color="000000" w:fill="C0C0C0"/>
            <w:noWrap/>
            <w:vAlign w:val="bottom"/>
            <w:hideMark/>
          </w:tcPr>
          <w:p w14:paraId="5C82F6E4" w14:textId="77777777" w:rsidR="001A1790" w:rsidRPr="001A1790" w:rsidRDefault="001A1790" w:rsidP="001A1790">
            <w:pPr>
              <w:widowControl/>
              <w:autoSpaceDE/>
              <w:autoSpaceDN/>
              <w:adjustRightInd/>
              <w:spacing w:after="0"/>
              <w:jc w:val="center"/>
              <w:rPr>
                <w:b/>
                <w:color w:val="000000"/>
                <w:szCs w:val="22"/>
              </w:rPr>
            </w:pPr>
            <w:r w:rsidRPr="001A1790">
              <w:rPr>
                <w:b/>
                <w:color w:val="000000"/>
                <w:szCs w:val="22"/>
              </w:rPr>
              <w:t>Distillate</w:t>
            </w:r>
          </w:p>
        </w:tc>
        <w:tc>
          <w:tcPr>
            <w:tcW w:w="960" w:type="dxa"/>
            <w:shd w:val="clear" w:color="000000" w:fill="C0C0C0"/>
            <w:noWrap/>
            <w:vAlign w:val="bottom"/>
            <w:hideMark/>
          </w:tcPr>
          <w:p w14:paraId="27466212" w14:textId="77777777" w:rsidR="001A1790" w:rsidRPr="001A1790" w:rsidRDefault="001A1790" w:rsidP="001A1790">
            <w:pPr>
              <w:widowControl/>
              <w:autoSpaceDE/>
              <w:autoSpaceDN/>
              <w:adjustRightInd/>
              <w:spacing w:after="0"/>
              <w:jc w:val="center"/>
              <w:rPr>
                <w:b/>
                <w:color w:val="000000"/>
                <w:szCs w:val="22"/>
              </w:rPr>
            </w:pPr>
            <w:r w:rsidRPr="001A1790">
              <w:rPr>
                <w:b/>
                <w:color w:val="000000"/>
                <w:szCs w:val="22"/>
              </w:rPr>
              <w:t>LPG</w:t>
            </w:r>
          </w:p>
        </w:tc>
        <w:tc>
          <w:tcPr>
            <w:tcW w:w="1366" w:type="dxa"/>
            <w:shd w:val="clear" w:color="000000" w:fill="C0C0C0"/>
            <w:noWrap/>
            <w:vAlign w:val="bottom"/>
            <w:hideMark/>
          </w:tcPr>
          <w:p w14:paraId="522D0CD4" w14:textId="77777777" w:rsidR="001A1790" w:rsidRPr="001A1790" w:rsidRDefault="001A1790" w:rsidP="001A1790">
            <w:pPr>
              <w:widowControl/>
              <w:autoSpaceDE/>
              <w:autoSpaceDN/>
              <w:adjustRightInd/>
              <w:spacing w:after="0"/>
              <w:jc w:val="center"/>
              <w:rPr>
                <w:b/>
                <w:color w:val="000000"/>
                <w:szCs w:val="22"/>
              </w:rPr>
            </w:pPr>
            <w:r w:rsidRPr="001A1790">
              <w:rPr>
                <w:b/>
                <w:color w:val="000000"/>
                <w:szCs w:val="22"/>
              </w:rPr>
              <w:t>Natural Gas</w:t>
            </w:r>
          </w:p>
        </w:tc>
        <w:tc>
          <w:tcPr>
            <w:tcW w:w="1378" w:type="dxa"/>
            <w:shd w:val="clear" w:color="000000" w:fill="C0C0C0"/>
            <w:noWrap/>
            <w:vAlign w:val="bottom"/>
            <w:hideMark/>
          </w:tcPr>
          <w:p w14:paraId="2551F503" w14:textId="77777777" w:rsidR="001A1790" w:rsidRPr="001A1790" w:rsidRDefault="001A1790" w:rsidP="001A1790">
            <w:pPr>
              <w:widowControl/>
              <w:autoSpaceDE/>
              <w:autoSpaceDN/>
              <w:adjustRightInd/>
              <w:spacing w:after="0"/>
              <w:jc w:val="center"/>
              <w:rPr>
                <w:b/>
                <w:color w:val="000000"/>
                <w:szCs w:val="22"/>
              </w:rPr>
            </w:pPr>
            <w:r w:rsidRPr="001A1790">
              <w:rPr>
                <w:b/>
                <w:color w:val="000000"/>
                <w:szCs w:val="22"/>
              </w:rPr>
              <w:t>Residual Oil</w:t>
            </w:r>
          </w:p>
        </w:tc>
        <w:tc>
          <w:tcPr>
            <w:tcW w:w="1016" w:type="dxa"/>
            <w:shd w:val="clear" w:color="000000" w:fill="C0C0C0"/>
            <w:noWrap/>
            <w:vAlign w:val="bottom"/>
            <w:hideMark/>
          </w:tcPr>
          <w:p w14:paraId="54313F51" w14:textId="77777777" w:rsidR="001A1790" w:rsidRPr="001A1790" w:rsidRDefault="001A1790" w:rsidP="001A1790">
            <w:pPr>
              <w:widowControl/>
              <w:autoSpaceDE/>
              <w:autoSpaceDN/>
              <w:adjustRightInd/>
              <w:spacing w:after="0"/>
              <w:jc w:val="center"/>
              <w:rPr>
                <w:b/>
                <w:color w:val="000000"/>
                <w:szCs w:val="22"/>
              </w:rPr>
            </w:pPr>
            <w:r w:rsidRPr="001A1790">
              <w:rPr>
                <w:b/>
                <w:color w:val="000000"/>
                <w:szCs w:val="22"/>
              </w:rPr>
              <w:t>Kerosene</w:t>
            </w:r>
          </w:p>
        </w:tc>
      </w:tr>
      <w:tr w:rsidR="002B2F2C" w:rsidRPr="001A1790" w14:paraId="56761F38" w14:textId="77777777" w:rsidTr="002B2F2C">
        <w:trPr>
          <w:trHeight w:val="300"/>
          <w:jc w:val="center"/>
        </w:trPr>
        <w:tc>
          <w:tcPr>
            <w:tcW w:w="750" w:type="dxa"/>
            <w:shd w:val="clear" w:color="auto" w:fill="auto"/>
            <w:vAlign w:val="bottom"/>
          </w:tcPr>
          <w:p w14:paraId="2202CA10" w14:textId="15F841EC" w:rsidR="002B2F2C" w:rsidRPr="002B2F2C" w:rsidRDefault="002B2F2C" w:rsidP="002B2F2C">
            <w:pPr>
              <w:widowControl/>
              <w:autoSpaceDE/>
              <w:autoSpaceDN/>
              <w:adjustRightInd/>
              <w:spacing w:after="0"/>
              <w:rPr>
                <w:color w:val="000000"/>
                <w:szCs w:val="22"/>
              </w:rPr>
            </w:pPr>
            <w:r w:rsidRPr="002B2F2C">
              <w:rPr>
                <w:color w:val="000000"/>
                <w:szCs w:val="22"/>
              </w:rPr>
              <w:t>AK</w:t>
            </w:r>
          </w:p>
        </w:tc>
        <w:tc>
          <w:tcPr>
            <w:tcW w:w="960" w:type="dxa"/>
            <w:shd w:val="clear" w:color="auto" w:fill="auto"/>
            <w:vAlign w:val="bottom"/>
          </w:tcPr>
          <w:p w14:paraId="600E99B5" w14:textId="7005C583" w:rsidR="002B2F2C" w:rsidRPr="002B2F2C" w:rsidRDefault="002B2F2C" w:rsidP="002B2F2C">
            <w:pPr>
              <w:widowControl/>
              <w:autoSpaceDE/>
              <w:autoSpaceDN/>
              <w:adjustRightInd/>
              <w:spacing w:after="0"/>
              <w:jc w:val="right"/>
              <w:rPr>
                <w:color w:val="000000"/>
                <w:szCs w:val="22"/>
              </w:rPr>
            </w:pPr>
            <w:r w:rsidRPr="002B2F2C">
              <w:rPr>
                <w:color w:val="000000"/>
                <w:szCs w:val="22"/>
              </w:rPr>
              <w:t>0.0%</w:t>
            </w:r>
          </w:p>
        </w:tc>
        <w:tc>
          <w:tcPr>
            <w:tcW w:w="983" w:type="dxa"/>
            <w:shd w:val="clear" w:color="auto" w:fill="auto"/>
            <w:vAlign w:val="bottom"/>
          </w:tcPr>
          <w:p w14:paraId="2B2BB170" w14:textId="28772E13" w:rsidR="002B2F2C" w:rsidRPr="002B2F2C" w:rsidRDefault="002B2F2C" w:rsidP="002B2F2C">
            <w:pPr>
              <w:widowControl/>
              <w:autoSpaceDE/>
              <w:autoSpaceDN/>
              <w:adjustRightInd/>
              <w:spacing w:after="0"/>
              <w:jc w:val="right"/>
              <w:rPr>
                <w:color w:val="000000"/>
                <w:szCs w:val="22"/>
              </w:rPr>
            </w:pPr>
            <w:r w:rsidRPr="002B2F2C">
              <w:rPr>
                <w:color w:val="000000"/>
                <w:szCs w:val="22"/>
              </w:rPr>
              <w:t>8.3%</w:t>
            </w:r>
          </w:p>
        </w:tc>
        <w:tc>
          <w:tcPr>
            <w:tcW w:w="960" w:type="dxa"/>
            <w:shd w:val="clear" w:color="auto" w:fill="auto"/>
            <w:vAlign w:val="bottom"/>
          </w:tcPr>
          <w:p w14:paraId="4642D2C1" w14:textId="7F2F4F90" w:rsidR="002B2F2C" w:rsidRPr="002B2F2C" w:rsidRDefault="002B2F2C" w:rsidP="002B2F2C">
            <w:pPr>
              <w:widowControl/>
              <w:autoSpaceDE/>
              <w:autoSpaceDN/>
              <w:adjustRightInd/>
              <w:spacing w:after="0"/>
              <w:jc w:val="right"/>
              <w:rPr>
                <w:color w:val="000000"/>
                <w:szCs w:val="22"/>
              </w:rPr>
            </w:pPr>
            <w:r w:rsidRPr="002B2F2C">
              <w:rPr>
                <w:color w:val="000000"/>
                <w:szCs w:val="22"/>
              </w:rPr>
              <w:t>6.3%</w:t>
            </w:r>
          </w:p>
        </w:tc>
        <w:tc>
          <w:tcPr>
            <w:tcW w:w="1366" w:type="dxa"/>
            <w:shd w:val="clear" w:color="auto" w:fill="auto"/>
            <w:vAlign w:val="bottom"/>
          </w:tcPr>
          <w:p w14:paraId="0C9C1161" w14:textId="550C3E26" w:rsidR="002B2F2C" w:rsidRPr="002B2F2C" w:rsidRDefault="002B2F2C" w:rsidP="002B2F2C">
            <w:pPr>
              <w:widowControl/>
              <w:autoSpaceDE/>
              <w:autoSpaceDN/>
              <w:adjustRightInd/>
              <w:spacing w:after="0"/>
              <w:jc w:val="right"/>
              <w:rPr>
                <w:color w:val="000000"/>
                <w:szCs w:val="22"/>
              </w:rPr>
            </w:pPr>
            <w:r w:rsidRPr="002B2F2C">
              <w:rPr>
                <w:color w:val="000000"/>
                <w:szCs w:val="22"/>
              </w:rPr>
              <w:t>1.6%</w:t>
            </w:r>
          </w:p>
        </w:tc>
        <w:tc>
          <w:tcPr>
            <w:tcW w:w="1378" w:type="dxa"/>
            <w:shd w:val="clear" w:color="auto" w:fill="auto"/>
            <w:vAlign w:val="bottom"/>
          </w:tcPr>
          <w:p w14:paraId="5A5372DB" w14:textId="51B914F1" w:rsidR="002B2F2C" w:rsidRPr="002B2F2C" w:rsidRDefault="002B2F2C" w:rsidP="002B2F2C">
            <w:pPr>
              <w:widowControl/>
              <w:autoSpaceDE/>
              <w:autoSpaceDN/>
              <w:adjustRightInd/>
              <w:spacing w:after="0"/>
              <w:jc w:val="right"/>
              <w:rPr>
                <w:color w:val="000000"/>
                <w:szCs w:val="22"/>
              </w:rPr>
            </w:pPr>
            <w:r w:rsidRPr="002B2F2C">
              <w:rPr>
                <w:color w:val="000000"/>
                <w:szCs w:val="22"/>
              </w:rPr>
              <w:t>0.0%</w:t>
            </w:r>
          </w:p>
        </w:tc>
        <w:tc>
          <w:tcPr>
            <w:tcW w:w="1016" w:type="dxa"/>
            <w:shd w:val="clear" w:color="auto" w:fill="auto"/>
            <w:vAlign w:val="bottom"/>
          </w:tcPr>
          <w:p w14:paraId="4E6A1360" w14:textId="446532EC" w:rsidR="002B2F2C" w:rsidRPr="002B2F2C" w:rsidRDefault="002B2F2C" w:rsidP="002B2F2C">
            <w:pPr>
              <w:widowControl/>
              <w:autoSpaceDE/>
              <w:autoSpaceDN/>
              <w:adjustRightInd/>
              <w:spacing w:after="0"/>
              <w:jc w:val="right"/>
              <w:rPr>
                <w:color w:val="000000"/>
                <w:szCs w:val="22"/>
              </w:rPr>
            </w:pPr>
            <w:r w:rsidRPr="002B2F2C">
              <w:rPr>
                <w:color w:val="000000"/>
                <w:szCs w:val="22"/>
              </w:rPr>
              <w:t>0.0%</w:t>
            </w:r>
          </w:p>
        </w:tc>
      </w:tr>
      <w:tr w:rsidR="002B2F2C" w:rsidRPr="001A1790" w14:paraId="5A55A684" w14:textId="77777777" w:rsidTr="002B2F2C">
        <w:trPr>
          <w:trHeight w:val="300"/>
          <w:jc w:val="center"/>
        </w:trPr>
        <w:tc>
          <w:tcPr>
            <w:tcW w:w="750" w:type="dxa"/>
            <w:shd w:val="clear" w:color="auto" w:fill="auto"/>
            <w:vAlign w:val="bottom"/>
          </w:tcPr>
          <w:p w14:paraId="0C987CEA" w14:textId="795F6B9C" w:rsidR="002B2F2C" w:rsidRPr="002B2F2C" w:rsidRDefault="002B2F2C" w:rsidP="002B2F2C">
            <w:pPr>
              <w:widowControl/>
              <w:autoSpaceDE/>
              <w:autoSpaceDN/>
              <w:adjustRightInd/>
              <w:spacing w:after="0"/>
              <w:rPr>
                <w:color w:val="000000"/>
                <w:szCs w:val="22"/>
              </w:rPr>
            </w:pPr>
            <w:r w:rsidRPr="002B2F2C">
              <w:rPr>
                <w:color w:val="000000"/>
                <w:szCs w:val="22"/>
              </w:rPr>
              <w:t>AL</w:t>
            </w:r>
          </w:p>
        </w:tc>
        <w:tc>
          <w:tcPr>
            <w:tcW w:w="960" w:type="dxa"/>
            <w:shd w:val="clear" w:color="auto" w:fill="auto"/>
            <w:vAlign w:val="bottom"/>
          </w:tcPr>
          <w:p w14:paraId="50FCE11E" w14:textId="5CB044BE" w:rsidR="002B2F2C" w:rsidRPr="002B2F2C" w:rsidRDefault="002B2F2C" w:rsidP="002B2F2C">
            <w:pPr>
              <w:widowControl/>
              <w:autoSpaceDE/>
              <w:autoSpaceDN/>
              <w:adjustRightInd/>
              <w:spacing w:after="0"/>
              <w:jc w:val="right"/>
              <w:rPr>
                <w:color w:val="000000"/>
                <w:szCs w:val="22"/>
              </w:rPr>
            </w:pPr>
            <w:r w:rsidRPr="002B2F2C">
              <w:rPr>
                <w:color w:val="000000"/>
                <w:szCs w:val="22"/>
              </w:rPr>
              <w:t>29.4%</w:t>
            </w:r>
          </w:p>
        </w:tc>
        <w:tc>
          <w:tcPr>
            <w:tcW w:w="983" w:type="dxa"/>
            <w:shd w:val="clear" w:color="auto" w:fill="auto"/>
            <w:vAlign w:val="bottom"/>
          </w:tcPr>
          <w:p w14:paraId="10551A03" w14:textId="714A1DA3" w:rsidR="002B2F2C" w:rsidRPr="002B2F2C" w:rsidRDefault="002B2F2C" w:rsidP="002B2F2C">
            <w:pPr>
              <w:widowControl/>
              <w:autoSpaceDE/>
              <w:autoSpaceDN/>
              <w:adjustRightInd/>
              <w:spacing w:after="0"/>
              <w:jc w:val="right"/>
              <w:rPr>
                <w:color w:val="000000"/>
                <w:szCs w:val="22"/>
              </w:rPr>
            </w:pPr>
            <w:r w:rsidRPr="002B2F2C">
              <w:rPr>
                <w:color w:val="000000"/>
                <w:szCs w:val="22"/>
              </w:rPr>
              <w:t>11.1%</w:t>
            </w:r>
          </w:p>
        </w:tc>
        <w:tc>
          <w:tcPr>
            <w:tcW w:w="960" w:type="dxa"/>
            <w:shd w:val="clear" w:color="auto" w:fill="auto"/>
            <w:vAlign w:val="bottom"/>
          </w:tcPr>
          <w:p w14:paraId="2BD39DF6" w14:textId="435FF6A4" w:rsidR="002B2F2C" w:rsidRPr="002B2F2C" w:rsidRDefault="002B2F2C" w:rsidP="002B2F2C">
            <w:pPr>
              <w:widowControl/>
              <w:autoSpaceDE/>
              <w:autoSpaceDN/>
              <w:adjustRightInd/>
              <w:spacing w:after="0"/>
              <w:jc w:val="right"/>
              <w:rPr>
                <w:color w:val="000000"/>
                <w:szCs w:val="22"/>
              </w:rPr>
            </w:pPr>
            <w:r w:rsidRPr="002B2F2C">
              <w:rPr>
                <w:color w:val="000000"/>
                <w:szCs w:val="22"/>
              </w:rPr>
              <w:t>98.9%</w:t>
            </w:r>
          </w:p>
        </w:tc>
        <w:tc>
          <w:tcPr>
            <w:tcW w:w="1366" w:type="dxa"/>
            <w:shd w:val="clear" w:color="auto" w:fill="auto"/>
            <w:vAlign w:val="bottom"/>
          </w:tcPr>
          <w:p w14:paraId="705FBB09" w14:textId="5385D84E" w:rsidR="002B2F2C" w:rsidRPr="002B2F2C" w:rsidRDefault="002B2F2C" w:rsidP="002B2F2C">
            <w:pPr>
              <w:widowControl/>
              <w:autoSpaceDE/>
              <w:autoSpaceDN/>
              <w:adjustRightInd/>
              <w:spacing w:after="0"/>
              <w:jc w:val="right"/>
              <w:rPr>
                <w:color w:val="000000"/>
                <w:szCs w:val="22"/>
              </w:rPr>
            </w:pPr>
            <w:r w:rsidRPr="002B2F2C">
              <w:rPr>
                <w:color w:val="000000"/>
                <w:szCs w:val="22"/>
              </w:rPr>
              <w:t>13.3%</w:t>
            </w:r>
          </w:p>
        </w:tc>
        <w:tc>
          <w:tcPr>
            <w:tcW w:w="1378" w:type="dxa"/>
            <w:shd w:val="clear" w:color="auto" w:fill="auto"/>
            <w:vAlign w:val="bottom"/>
          </w:tcPr>
          <w:p w14:paraId="23972BDA" w14:textId="50C8034C" w:rsidR="002B2F2C" w:rsidRPr="002B2F2C" w:rsidRDefault="002B2F2C" w:rsidP="002B2F2C">
            <w:pPr>
              <w:widowControl/>
              <w:autoSpaceDE/>
              <w:autoSpaceDN/>
              <w:adjustRightInd/>
              <w:spacing w:after="0"/>
              <w:jc w:val="right"/>
              <w:rPr>
                <w:color w:val="000000"/>
                <w:szCs w:val="22"/>
              </w:rPr>
            </w:pPr>
            <w:r w:rsidRPr="002B2F2C">
              <w:rPr>
                <w:color w:val="000000"/>
                <w:szCs w:val="22"/>
              </w:rPr>
              <w:t>81.8%</w:t>
            </w:r>
          </w:p>
        </w:tc>
        <w:tc>
          <w:tcPr>
            <w:tcW w:w="1016" w:type="dxa"/>
            <w:shd w:val="clear" w:color="auto" w:fill="auto"/>
            <w:vAlign w:val="bottom"/>
          </w:tcPr>
          <w:p w14:paraId="797A0D1A" w14:textId="24336815" w:rsidR="002B2F2C" w:rsidRPr="002B2F2C" w:rsidRDefault="002B2F2C" w:rsidP="002B2F2C">
            <w:pPr>
              <w:widowControl/>
              <w:autoSpaceDE/>
              <w:autoSpaceDN/>
              <w:adjustRightInd/>
              <w:spacing w:after="0"/>
              <w:jc w:val="right"/>
              <w:rPr>
                <w:color w:val="000000"/>
                <w:szCs w:val="22"/>
              </w:rPr>
            </w:pPr>
            <w:r w:rsidRPr="002B2F2C">
              <w:rPr>
                <w:color w:val="000000"/>
                <w:szCs w:val="22"/>
              </w:rPr>
              <w:t>0.0%</w:t>
            </w:r>
          </w:p>
        </w:tc>
      </w:tr>
      <w:tr w:rsidR="002B2F2C" w:rsidRPr="001A1790" w14:paraId="3B8FDB98" w14:textId="77777777" w:rsidTr="002B2F2C">
        <w:trPr>
          <w:trHeight w:val="300"/>
          <w:jc w:val="center"/>
        </w:trPr>
        <w:tc>
          <w:tcPr>
            <w:tcW w:w="750" w:type="dxa"/>
            <w:shd w:val="clear" w:color="auto" w:fill="auto"/>
            <w:vAlign w:val="bottom"/>
          </w:tcPr>
          <w:p w14:paraId="22E1EA66" w14:textId="632CAF90" w:rsidR="002B2F2C" w:rsidRPr="002B2F2C" w:rsidRDefault="002B2F2C" w:rsidP="002B2F2C">
            <w:pPr>
              <w:widowControl/>
              <w:autoSpaceDE/>
              <w:autoSpaceDN/>
              <w:adjustRightInd/>
              <w:spacing w:after="0"/>
              <w:rPr>
                <w:color w:val="000000"/>
                <w:szCs w:val="22"/>
              </w:rPr>
            </w:pPr>
            <w:r w:rsidRPr="002B2F2C">
              <w:rPr>
                <w:color w:val="000000"/>
                <w:szCs w:val="22"/>
              </w:rPr>
              <w:lastRenderedPageBreak/>
              <w:t>AR</w:t>
            </w:r>
          </w:p>
        </w:tc>
        <w:tc>
          <w:tcPr>
            <w:tcW w:w="960" w:type="dxa"/>
            <w:shd w:val="clear" w:color="auto" w:fill="auto"/>
            <w:vAlign w:val="bottom"/>
          </w:tcPr>
          <w:p w14:paraId="4FEA19BB" w14:textId="44582185" w:rsidR="002B2F2C" w:rsidRPr="002B2F2C" w:rsidRDefault="002B2F2C" w:rsidP="002B2F2C">
            <w:pPr>
              <w:widowControl/>
              <w:autoSpaceDE/>
              <w:autoSpaceDN/>
              <w:adjustRightInd/>
              <w:spacing w:after="0"/>
              <w:jc w:val="right"/>
              <w:rPr>
                <w:color w:val="000000"/>
                <w:szCs w:val="22"/>
              </w:rPr>
            </w:pPr>
            <w:r w:rsidRPr="002B2F2C">
              <w:rPr>
                <w:color w:val="000000"/>
                <w:szCs w:val="22"/>
              </w:rPr>
              <w:t>29.4%</w:t>
            </w:r>
          </w:p>
        </w:tc>
        <w:tc>
          <w:tcPr>
            <w:tcW w:w="983" w:type="dxa"/>
            <w:shd w:val="clear" w:color="auto" w:fill="auto"/>
            <w:vAlign w:val="bottom"/>
          </w:tcPr>
          <w:p w14:paraId="62E9EA22" w14:textId="040ACEFA" w:rsidR="002B2F2C" w:rsidRPr="002B2F2C" w:rsidRDefault="002B2F2C" w:rsidP="002B2F2C">
            <w:pPr>
              <w:widowControl/>
              <w:autoSpaceDE/>
              <w:autoSpaceDN/>
              <w:adjustRightInd/>
              <w:spacing w:after="0"/>
              <w:jc w:val="right"/>
              <w:rPr>
                <w:color w:val="000000"/>
                <w:szCs w:val="22"/>
              </w:rPr>
            </w:pPr>
            <w:r w:rsidRPr="002B2F2C">
              <w:rPr>
                <w:color w:val="000000"/>
                <w:szCs w:val="22"/>
              </w:rPr>
              <w:t>11.1%</w:t>
            </w:r>
          </w:p>
        </w:tc>
        <w:tc>
          <w:tcPr>
            <w:tcW w:w="960" w:type="dxa"/>
            <w:shd w:val="clear" w:color="auto" w:fill="auto"/>
            <w:vAlign w:val="bottom"/>
          </w:tcPr>
          <w:p w14:paraId="42C7F3F7" w14:textId="2DB2F043" w:rsidR="002B2F2C" w:rsidRPr="002B2F2C" w:rsidRDefault="002B2F2C" w:rsidP="002B2F2C">
            <w:pPr>
              <w:widowControl/>
              <w:autoSpaceDE/>
              <w:autoSpaceDN/>
              <w:adjustRightInd/>
              <w:spacing w:after="0"/>
              <w:jc w:val="right"/>
              <w:rPr>
                <w:color w:val="000000"/>
                <w:szCs w:val="22"/>
              </w:rPr>
            </w:pPr>
            <w:r w:rsidRPr="002B2F2C">
              <w:rPr>
                <w:color w:val="000000"/>
                <w:szCs w:val="22"/>
              </w:rPr>
              <w:t>98.9%</w:t>
            </w:r>
          </w:p>
        </w:tc>
        <w:tc>
          <w:tcPr>
            <w:tcW w:w="1366" w:type="dxa"/>
            <w:shd w:val="clear" w:color="auto" w:fill="auto"/>
            <w:vAlign w:val="bottom"/>
          </w:tcPr>
          <w:p w14:paraId="0BE72DDD" w14:textId="44B810F5" w:rsidR="002B2F2C" w:rsidRPr="002B2F2C" w:rsidRDefault="002B2F2C" w:rsidP="002B2F2C">
            <w:pPr>
              <w:widowControl/>
              <w:autoSpaceDE/>
              <w:autoSpaceDN/>
              <w:adjustRightInd/>
              <w:spacing w:after="0"/>
              <w:jc w:val="right"/>
              <w:rPr>
                <w:color w:val="000000"/>
                <w:szCs w:val="22"/>
              </w:rPr>
            </w:pPr>
            <w:r w:rsidRPr="002B2F2C">
              <w:rPr>
                <w:color w:val="000000"/>
                <w:szCs w:val="22"/>
              </w:rPr>
              <w:t>13.3%</w:t>
            </w:r>
          </w:p>
        </w:tc>
        <w:tc>
          <w:tcPr>
            <w:tcW w:w="1378" w:type="dxa"/>
            <w:shd w:val="clear" w:color="auto" w:fill="auto"/>
            <w:vAlign w:val="bottom"/>
          </w:tcPr>
          <w:p w14:paraId="3ED736AD" w14:textId="646F5FF1" w:rsidR="002B2F2C" w:rsidRPr="002B2F2C" w:rsidRDefault="002B2F2C" w:rsidP="002B2F2C">
            <w:pPr>
              <w:widowControl/>
              <w:autoSpaceDE/>
              <w:autoSpaceDN/>
              <w:adjustRightInd/>
              <w:spacing w:after="0"/>
              <w:jc w:val="right"/>
              <w:rPr>
                <w:color w:val="000000"/>
                <w:szCs w:val="22"/>
              </w:rPr>
            </w:pPr>
            <w:r w:rsidRPr="002B2F2C">
              <w:rPr>
                <w:color w:val="000000"/>
                <w:szCs w:val="22"/>
              </w:rPr>
              <w:t>81.8%</w:t>
            </w:r>
          </w:p>
        </w:tc>
        <w:tc>
          <w:tcPr>
            <w:tcW w:w="1016" w:type="dxa"/>
            <w:shd w:val="clear" w:color="auto" w:fill="auto"/>
            <w:vAlign w:val="bottom"/>
          </w:tcPr>
          <w:p w14:paraId="615957F2" w14:textId="1FC091B2" w:rsidR="002B2F2C" w:rsidRPr="002B2F2C" w:rsidRDefault="002B2F2C" w:rsidP="002B2F2C">
            <w:pPr>
              <w:widowControl/>
              <w:autoSpaceDE/>
              <w:autoSpaceDN/>
              <w:adjustRightInd/>
              <w:spacing w:after="0"/>
              <w:jc w:val="right"/>
              <w:rPr>
                <w:color w:val="000000"/>
                <w:szCs w:val="22"/>
              </w:rPr>
            </w:pPr>
            <w:r w:rsidRPr="002B2F2C">
              <w:rPr>
                <w:color w:val="000000"/>
                <w:szCs w:val="22"/>
              </w:rPr>
              <w:t>0.0%</w:t>
            </w:r>
          </w:p>
        </w:tc>
      </w:tr>
      <w:tr w:rsidR="002B2F2C" w:rsidRPr="001A1790" w14:paraId="022735CC" w14:textId="77777777" w:rsidTr="002B2F2C">
        <w:trPr>
          <w:trHeight w:val="300"/>
          <w:jc w:val="center"/>
        </w:trPr>
        <w:tc>
          <w:tcPr>
            <w:tcW w:w="750" w:type="dxa"/>
            <w:shd w:val="clear" w:color="auto" w:fill="auto"/>
            <w:vAlign w:val="bottom"/>
          </w:tcPr>
          <w:p w14:paraId="18E839A7" w14:textId="39A217C8" w:rsidR="002B2F2C" w:rsidRPr="002B2F2C" w:rsidRDefault="002B2F2C" w:rsidP="002B2F2C">
            <w:pPr>
              <w:widowControl/>
              <w:autoSpaceDE/>
              <w:autoSpaceDN/>
              <w:adjustRightInd/>
              <w:spacing w:after="0"/>
              <w:rPr>
                <w:color w:val="000000"/>
                <w:szCs w:val="22"/>
              </w:rPr>
            </w:pPr>
            <w:r w:rsidRPr="002B2F2C">
              <w:rPr>
                <w:color w:val="000000"/>
                <w:szCs w:val="22"/>
              </w:rPr>
              <w:t>AZ</w:t>
            </w:r>
          </w:p>
        </w:tc>
        <w:tc>
          <w:tcPr>
            <w:tcW w:w="960" w:type="dxa"/>
            <w:shd w:val="clear" w:color="auto" w:fill="auto"/>
            <w:vAlign w:val="bottom"/>
          </w:tcPr>
          <w:p w14:paraId="1FF87092" w14:textId="1A771D63" w:rsidR="002B2F2C" w:rsidRPr="002B2F2C" w:rsidRDefault="002B2F2C" w:rsidP="002B2F2C">
            <w:pPr>
              <w:widowControl/>
              <w:autoSpaceDE/>
              <w:autoSpaceDN/>
              <w:adjustRightInd/>
              <w:spacing w:after="0"/>
              <w:jc w:val="right"/>
              <w:rPr>
                <w:color w:val="000000"/>
                <w:szCs w:val="22"/>
              </w:rPr>
            </w:pPr>
            <w:r w:rsidRPr="002B2F2C">
              <w:rPr>
                <w:color w:val="000000"/>
                <w:szCs w:val="22"/>
              </w:rPr>
              <w:t>0.0%</w:t>
            </w:r>
          </w:p>
        </w:tc>
        <w:tc>
          <w:tcPr>
            <w:tcW w:w="983" w:type="dxa"/>
            <w:shd w:val="clear" w:color="auto" w:fill="auto"/>
            <w:vAlign w:val="bottom"/>
          </w:tcPr>
          <w:p w14:paraId="19034DA9" w14:textId="66AF2E9D" w:rsidR="002B2F2C" w:rsidRPr="002B2F2C" w:rsidRDefault="002B2F2C" w:rsidP="002B2F2C">
            <w:pPr>
              <w:widowControl/>
              <w:autoSpaceDE/>
              <w:autoSpaceDN/>
              <w:adjustRightInd/>
              <w:spacing w:after="0"/>
              <w:jc w:val="right"/>
              <w:rPr>
                <w:color w:val="000000"/>
                <w:szCs w:val="22"/>
              </w:rPr>
            </w:pPr>
            <w:r w:rsidRPr="002B2F2C">
              <w:rPr>
                <w:color w:val="000000"/>
                <w:szCs w:val="22"/>
              </w:rPr>
              <w:t>8.3%</w:t>
            </w:r>
          </w:p>
        </w:tc>
        <w:tc>
          <w:tcPr>
            <w:tcW w:w="960" w:type="dxa"/>
            <w:shd w:val="clear" w:color="auto" w:fill="auto"/>
            <w:vAlign w:val="bottom"/>
          </w:tcPr>
          <w:p w14:paraId="2EC6FDD9" w14:textId="699C1A18" w:rsidR="002B2F2C" w:rsidRPr="002B2F2C" w:rsidRDefault="002B2F2C" w:rsidP="002B2F2C">
            <w:pPr>
              <w:widowControl/>
              <w:autoSpaceDE/>
              <w:autoSpaceDN/>
              <w:adjustRightInd/>
              <w:spacing w:after="0"/>
              <w:jc w:val="right"/>
              <w:rPr>
                <w:color w:val="000000"/>
                <w:szCs w:val="22"/>
              </w:rPr>
            </w:pPr>
            <w:r w:rsidRPr="002B2F2C">
              <w:rPr>
                <w:color w:val="000000"/>
                <w:szCs w:val="22"/>
              </w:rPr>
              <w:t>6.3%</w:t>
            </w:r>
          </w:p>
        </w:tc>
        <w:tc>
          <w:tcPr>
            <w:tcW w:w="1366" w:type="dxa"/>
            <w:shd w:val="clear" w:color="auto" w:fill="auto"/>
            <w:vAlign w:val="bottom"/>
          </w:tcPr>
          <w:p w14:paraId="2305432D" w14:textId="24A1FB7D" w:rsidR="002B2F2C" w:rsidRPr="002B2F2C" w:rsidRDefault="002B2F2C" w:rsidP="002B2F2C">
            <w:pPr>
              <w:widowControl/>
              <w:autoSpaceDE/>
              <w:autoSpaceDN/>
              <w:adjustRightInd/>
              <w:spacing w:after="0"/>
              <w:jc w:val="right"/>
              <w:rPr>
                <w:color w:val="000000"/>
                <w:szCs w:val="22"/>
              </w:rPr>
            </w:pPr>
            <w:r w:rsidRPr="002B2F2C">
              <w:rPr>
                <w:color w:val="000000"/>
                <w:szCs w:val="22"/>
              </w:rPr>
              <w:t>1.6%</w:t>
            </w:r>
          </w:p>
        </w:tc>
        <w:tc>
          <w:tcPr>
            <w:tcW w:w="1378" w:type="dxa"/>
            <w:shd w:val="clear" w:color="auto" w:fill="auto"/>
            <w:vAlign w:val="bottom"/>
          </w:tcPr>
          <w:p w14:paraId="1BEEEAEB" w14:textId="7539AC0B" w:rsidR="002B2F2C" w:rsidRPr="002B2F2C" w:rsidRDefault="002B2F2C" w:rsidP="002B2F2C">
            <w:pPr>
              <w:widowControl/>
              <w:autoSpaceDE/>
              <w:autoSpaceDN/>
              <w:adjustRightInd/>
              <w:spacing w:after="0"/>
              <w:jc w:val="right"/>
              <w:rPr>
                <w:color w:val="000000"/>
                <w:szCs w:val="22"/>
              </w:rPr>
            </w:pPr>
            <w:r w:rsidRPr="002B2F2C">
              <w:rPr>
                <w:color w:val="000000"/>
                <w:szCs w:val="22"/>
              </w:rPr>
              <w:t>0.0%</w:t>
            </w:r>
          </w:p>
        </w:tc>
        <w:tc>
          <w:tcPr>
            <w:tcW w:w="1016" w:type="dxa"/>
            <w:shd w:val="clear" w:color="auto" w:fill="auto"/>
            <w:vAlign w:val="bottom"/>
          </w:tcPr>
          <w:p w14:paraId="37B6FD7B" w14:textId="408A26B2" w:rsidR="002B2F2C" w:rsidRPr="002B2F2C" w:rsidRDefault="002B2F2C" w:rsidP="002B2F2C">
            <w:pPr>
              <w:widowControl/>
              <w:autoSpaceDE/>
              <w:autoSpaceDN/>
              <w:adjustRightInd/>
              <w:spacing w:after="0"/>
              <w:jc w:val="right"/>
              <w:rPr>
                <w:color w:val="000000"/>
                <w:szCs w:val="22"/>
              </w:rPr>
            </w:pPr>
            <w:r w:rsidRPr="002B2F2C">
              <w:rPr>
                <w:color w:val="000000"/>
                <w:szCs w:val="22"/>
              </w:rPr>
              <w:t>0.0%</w:t>
            </w:r>
          </w:p>
        </w:tc>
      </w:tr>
      <w:tr w:rsidR="002B2F2C" w:rsidRPr="001A1790" w14:paraId="0B616074" w14:textId="77777777" w:rsidTr="002B2F2C">
        <w:trPr>
          <w:trHeight w:val="300"/>
          <w:jc w:val="center"/>
        </w:trPr>
        <w:tc>
          <w:tcPr>
            <w:tcW w:w="750" w:type="dxa"/>
            <w:shd w:val="clear" w:color="auto" w:fill="auto"/>
            <w:vAlign w:val="bottom"/>
          </w:tcPr>
          <w:p w14:paraId="35478BFB" w14:textId="0EFB4885" w:rsidR="002B2F2C" w:rsidRPr="002B2F2C" w:rsidRDefault="002B2F2C" w:rsidP="002B2F2C">
            <w:pPr>
              <w:widowControl/>
              <w:autoSpaceDE/>
              <w:autoSpaceDN/>
              <w:adjustRightInd/>
              <w:spacing w:after="0"/>
              <w:rPr>
                <w:color w:val="000000"/>
                <w:szCs w:val="22"/>
              </w:rPr>
            </w:pPr>
            <w:r w:rsidRPr="002B2F2C">
              <w:rPr>
                <w:color w:val="000000"/>
                <w:szCs w:val="22"/>
              </w:rPr>
              <w:t>CA</w:t>
            </w:r>
          </w:p>
        </w:tc>
        <w:tc>
          <w:tcPr>
            <w:tcW w:w="960" w:type="dxa"/>
            <w:shd w:val="clear" w:color="auto" w:fill="auto"/>
            <w:vAlign w:val="bottom"/>
          </w:tcPr>
          <w:p w14:paraId="14D1F0DC" w14:textId="5919BF3A" w:rsidR="002B2F2C" w:rsidRPr="002B2F2C" w:rsidRDefault="002B2F2C" w:rsidP="002B2F2C">
            <w:pPr>
              <w:widowControl/>
              <w:autoSpaceDE/>
              <w:autoSpaceDN/>
              <w:adjustRightInd/>
              <w:spacing w:after="0"/>
              <w:jc w:val="right"/>
              <w:rPr>
                <w:color w:val="000000"/>
                <w:szCs w:val="22"/>
              </w:rPr>
            </w:pPr>
            <w:r w:rsidRPr="002B2F2C">
              <w:rPr>
                <w:color w:val="000000"/>
                <w:szCs w:val="22"/>
              </w:rPr>
              <w:t>0.0%</w:t>
            </w:r>
          </w:p>
        </w:tc>
        <w:tc>
          <w:tcPr>
            <w:tcW w:w="983" w:type="dxa"/>
            <w:shd w:val="clear" w:color="auto" w:fill="auto"/>
            <w:vAlign w:val="bottom"/>
          </w:tcPr>
          <w:p w14:paraId="5511D5C7" w14:textId="4BC9F4A7" w:rsidR="002B2F2C" w:rsidRPr="002B2F2C" w:rsidRDefault="002B2F2C" w:rsidP="002B2F2C">
            <w:pPr>
              <w:widowControl/>
              <w:autoSpaceDE/>
              <w:autoSpaceDN/>
              <w:adjustRightInd/>
              <w:spacing w:after="0"/>
              <w:jc w:val="right"/>
              <w:rPr>
                <w:color w:val="000000"/>
                <w:szCs w:val="22"/>
              </w:rPr>
            </w:pPr>
            <w:r w:rsidRPr="002B2F2C">
              <w:rPr>
                <w:color w:val="000000"/>
                <w:szCs w:val="22"/>
              </w:rPr>
              <w:t>8.3%</w:t>
            </w:r>
          </w:p>
        </w:tc>
        <w:tc>
          <w:tcPr>
            <w:tcW w:w="960" w:type="dxa"/>
            <w:shd w:val="clear" w:color="auto" w:fill="auto"/>
            <w:vAlign w:val="bottom"/>
          </w:tcPr>
          <w:p w14:paraId="2843136E" w14:textId="1DBB89AE" w:rsidR="002B2F2C" w:rsidRPr="002B2F2C" w:rsidRDefault="002B2F2C" w:rsidP="002B2F2C">
            <w:pPr>
              <w:widowControl/>
              <w:autoSpaceDE/>
              <w:autoSpaceDN/>
              <w:adjustRightInd/>
              <w:spacing w:after="0"/>
              <w:jc w:val="right"/>
              <w:rPr>
                <w:color w:val="000000"/>
                <w:szCs w:val="22"/>
              </w:rPr>
            </w:pPr>
            <w:r w:rsidRPr="002B2F2C">
              <w:rPr>
                <w:color w:val="000000"/>
                <w:szCs w:val="22"/>
              </w:rPr>
              <w:t>6.3%</w:t>
            </w:r>
          </w:p>
        </w:tc>
        <w:tc>
          <w:tcPr>
            <w:tcW w:w="1366" w:type="dxa"/>
            <w:shd w:val="clear" w:color="auto" w:fill="auto"/>
            <w:vAlign w:val="bottom"/>
          </w:tcPr>
          <w:p w14:paraId="304D1829" w14:textId="3E9D97FA" w:rsidR="002B2F2C" w:rsidRPr="002B2F2C" w:rsidRDefault="002B2F2C" w:rsidP="002B2F2C">
            <w:pPr>
              <w:widowControl/>
              <w:autoSpaceDE/>
              <w:autoSpaceDN/>
              <w:adjustRightInd/>
              <w:spacing w:after="0"/>
              <w:jc w:val="right"/>
              <w:rPr>
                <w:color w:val="000000"/>
                <w:szCs w:val="22"/>
              </w:rPr>
            </w:pPr>
            <w:r w:rsidRPr="002B2F2C">
              <w:rPr>
                <w:color w:val="000000"/>
                <w:szCs w:val="22"/>
              </w:rPr>
              <w:t>1.6%</w:t>
            </w:r>
          </w:p>
        </w:tc>
        <w:tc>
          <w:tcPr>
            <w:tcW w:w="1378" w:type="dxa"/>
            <w:shd w:val="clear" w:color="auto" w:fill="auto"/>
            <w:vAlign w:val="bottom"/>
          </w:tcPr>
          <w:p w14:paraId="18A4B563" w14:textId="3EDC1B66" w:rsidR="002B2F2C" w:rsidRPr="002B2F2C" w:rsidRDefault="002B2F2C" w:rsidP="002B2F2C">
            <w:pPr>
              <w:widowControl/>
              <w:autoSpaceDE/>
              <w:autoSpaceDN/>
              <w:adjustRightInd/>
              <w:spacing w:after="0"/>
              <w:jc w:val="right"/>
              <w:rPr>
                <w:color w:val="000000"/>
                <w:szCs w:val="22"/>
              </w:rPr>
            </w:pPr>
            <w:r w:rsidRPr="002B2F2C">
              <w:rPr>
                <w:color w:val="000000"/>
                <w:szCs w:val="22"/>
              </w:rPr>
              <w:t>0.0%</w:t>
            </w:r>
          </w:p>
        </w:tc>
        <w:tc>
          <w:tcPr>
            <w:tcW w:w="1016" w:type="dxa"/>
            <w:shd w:val="clear" w:color="auto" w:fill="auto"/>
            <w:vAlign w:val="bottom"/>
          </w:tcPr>
          <w:p w14:paraId="01CF5E4D" w14:textId="1D140022" w:rsidR="002B2F2C" w:rsidRPr="002B2F2C" w:rsidRDefault="002B2F2C" w:rsidP="002B2F2C">
            <w:pPr>
              <w:widowControl/>
              <w:autoSpaceDE/>
              <w:autoSpaceDN/>
              <w:adjustRightInd/>
              <w:spacing w:after="0"/>
              <w:jc w:val="right"/>
              <w:rPr>
                <w:color w:val="000000"/>
                <w:szCs w:val="22"/>
              </w:rPr>
            </w:pPr>
            <w:r w:rsidRPr="002B2F2C">
              <w:rPr>
                <w:color w:val="000000"/>
                <w:szCs w:val="22"/>
              </w:rPr>
              <w:t>0.0%</w:t>
            </w:r>
          </w:p>
        </w:tc>
      </w:tr>
      <w:tr w:rsidR="002B2F2C" w:rsidRPr="001A1790" w14:paraId="49F5EC03" w14:textId="77777777" w:rsidTr="002B2F2C">
        <w:trPr>
          <w:trHeight w:val="300"/>
          <w:jc w:val="center"/>
        </w:trPr>
        <w:tc>
          <w:tcPr>
            <w:tcW w:w="750" w:type="dxa"/>
            <w:shd w:val="clear" w:color="auto" w:fill="auto"/>
            <w:vAlign w:val="bottom"/>
          </w:tcPr>
          <w:p w14:paraId="31BE09A0" w14:textId="2355D74B" w:rsidR="002B2F2C" w:rsidRPr="002B2F2C" w:rsidRDefault="002B2F2C" w:rsidP="002B2F2C">
            <w:pPr>
              <w:widowControl/>
              <w:autoSpaceDE/>
              <w:autoSpaceDN/>
              <w:adjustRightInd/>
              <w:spacing w:after="0"/>
              <w:rPr>
                <w:color w:val="000000"/>
                <w:szCs w:val="22"/>
              </w:rPr>
            </w:pPr>
            <w:r w:rsidRPr="002B2F2C">
              <w:rPr>
                <w:color w:val="000000"/>
                <w:szCs w:val="22"/>
              </w:rPr>
              <w:t>CO</w:t>
            </w:r>
          </w:p>
        </w:tc>
        <w:tc>
          <w:tcPr>
            <w:tcW w:w="960" w:type="dxa"/>
            <w:shd w:val="clear" w:color="auto" w:fill="auto"/>
            <w:vAlign w:val="bottom"/>
          </w:tcPr>
          <w:p w14:paraId="62841488" w14:textId="2F3121E7" w:rsidR="002B2F2C" w:rsidRPr="002B2F2C" w:rsidRDefault="002B2F2C" w:rsidP="002B2F2C">
            <w:pPr>
              <w:widowControl/>
              <w:autoSpaceDE/>
              <w:autoSpaceDN/>
              <w:adjustRightInd/>
              <w:spacing w:after="0"/>
              <w:jc w:val="right"/>
              <w:rPr>
                <w:color w:val="000000"/>
                <w:szCs w:val="22"/>
              </w:rPr>
            </w:pPr>
            <w:r w:rsidRPr="002B2F2C">
              <w:rPr>
                <w:color w:val="000000"/>
                <w:szCs w:val="22"/>
              </w:rPr>
              <w:t>0.0%</w:t>
            </w:r>
          </w:p>
        </w:tc>
        <w:tc>
          <w:tcPr>
            <w:tcW w:w="983" w:type="dxa"/>
            <w:shd w:val="clear" w:color="auto" w:fill="auto"/>
            <w:vAlign w:val="bottom"/>
          </w:tcPr>
          <w:p w14:paraId="00149910" w14:textId="0AEE639A" w:rsidR="002B2F2C" w:rsidRPr="002B2F2C" w:rsidRDefault="002B2F2C" w:rsidP="002B2F2C">
            <w:pPr>
              <w:widowControl/>
              <w:autoSpaceDE/>
              <w:autoSpaceDN/>
              <w:adjustRightInd/>
              <w:spacing w:after="0"/>
              <w:jc w:val="right"/>
              <w:rPr>
                <w:color w:val="000000"/>
                <w:szCs w:val="22"/>
              </w:rPr>
            </w:pPr>
            <w:r w:rsidRPr="002B2F2C">
              <w:rPr>
                <w:color w:val="000000"/>
                <w:szCs w:val="22"/>
              </w:rPr>
              <w:t>8.3%</w:t>
            </w:r>
          </w:p>
        </w:tc>
        <w:tc>
          <w:tcPr>
            <w:tcW w:w="960" w:type="dxa"/>
            <w:shd w:val="clear" w:color="auto" w:fill="auto"/>
            <w:vAlign w:val="bottom"/>
          </w:tcPr>
          <w:p w14:paraId="3140A8F8" w14:textId="766FC5C3" w:rsidR="002B2F2C" w:rsidRPr="002B2F2C" w:rsidRDefault="002B2F2C" w:rsidP="002B2F2C">
            <w:pPr>
              <w:widowControl/>
              <w:autoSpaceDE/>
              <w:autoSpaceDN/>
              <w:adjustRightInd/>
              <w:spacing w:after="0"/>
              <w:jc w:val="right"/>
              <w:rPr>
                <w:color w:val="000000"/>
                <w:szCs w:val="22"/>
              </w:rPr>
            </w:pPr>
            <w:r w:rsidRPr="002B2F2C">
              <w:rPr>
                <w:color w:val="000000"/>
                <w:szCs w:val="22"/>
              </w:rPr>
              <w:t>6.3%</w:t>
            </w:r>
          </w:p>
        </w:tc>
        <w:tc>
          <w:tcPr>
            <w:tcW w:w="1366" w:type="dxa"/>
            <w:shd w:val="clear" w:color="auto" w:fill="auto"/>
            <w:vAlign w:val="bottom"/>
          </w:tcPr>
          <w:p w14:paraId="189F07BE" w14:textId="3902BA3C" w:rsidR="002B2F2C" w:rsidRPr="002B2F2C" w:rsidRDefault="002B2F2C" w:rsidP="002B2F2C">
            <w:pPr>
              <w:widowControl/>
              <w:autoSpaceDE/>
              <w:autoSpaceDN/>
              <w:adjustRightInd/>
              <w:spacing w:after="0"/>
              <w:jc w:val="right"/>
              <w:rPr>
                <w:color w:val="000000"/>
                <w:szCs w:val="22"/>
              </w:rPr>
            </w:pPr>
            <w:r w:rsidRPr="002B2F2C">
              <w:rPr>
                <w:color w:val="000000"/>
                <w:szCs w:val="22"/>
              </w:rPr>
              <w:t>1.6%</w:t>
            </w:r>
          </w:p>
        </w:tc>
        <w:tc>
          <w:tcPr>
            <w:tcW w:w="1378" w:type="dxa"/>
            <w:shd w:val="clear" w:color="auto" w:fill="auto"/>
            <w:vAlign w:val="bottom"/>
          </w:tcPr>
          <w:p w14:paraId="27F8B661" w14:textId="38AF54F5" w:rsidR="002B2F2C" w:rsidRPr="002B2F2C" w:rsidRDefault="002B2F2C" w:rsidP="002B2F2C">
            <w:pPr>
              <w:widowControl/>
              <w:autoSpaceDE/>
              <w:autoSpaceDN/>
              <w:adjustRightInd/>
              <w:spacing w:after="0"/>
              <w:jc w:val="right"/>
              <w:rPr>
                <w:color w:val="000000"/>
                <w:szCs w:val="22"/>
              </w:rPr>
            </w:pPr>
            <w:r w:rsidRPr="002B2F2C">
              <w:rPr>
                <w:color w:val="000000"/>
                <w:szCs w:val="22"/>
              </w:rPr>
              <w:t>0.0%</w:t>
            </w:r>
          </w:p>
        </w:tc>
        <w:tc>
          <w:tcPr>
            <w:tcW w:w="1016" w:type="dxa"/>
            <w:shd w:val="clear" w:color="auto" w:fill="auto"/>
            <w:vAlign w:val="bottom"/>
          </w:tcPr>
          <w:p w14:paraId="0B795D1E" w14:textId="395B0795" w:rsidR="002B2F2C" w:rsidRPr="002B2F2C" w:rsidRDefault="002B2F2C" w:rsidP="002B2F2C">
            <w:pPr>
              <w:widowControl/>
              <w:autoSpaceDE/>
              <w:autoSpaceDN/>
              <w:adjustRightInd/>
              <w:spacing w:after="0"/>
              <w:jc w:val="right"/>
              <w:rPr>
                <w:color w:val="000000"/>
                <w:szCs w:val="22"/>
              </w:rPr>
            </w:pPr>
            <w:r w:rsidRPr="002B2F2C">
              <w:rPr>
                <w:color w:val="000000"/>
                <w:szCs w:val="22"/>
              </w:rPr>
              <w:t>0.0%</w:t>
            </w:r>
          </w:p>
        </w:tc>
      </w:tr>
      <w:tr w:rsidR="002B2F2C" w:rsidRPr="001A1790" w14:paraId="34A24241" w14:textId="77777777" w:rsidTr="002B2F2C">
        <w:trPr>
          <w:trHeight w:val="300"/>
          <w:jc w:val="center"/>
        </w:trPr>
        <w:tc>
          <w:tcPr>
            <w:tcW w:w="750" w:type="dxa"/>
            <w:shd w:val="clear" w:color="auto" w:fill="auto"/>
            <w:vAlign w:val="bottom"/>
          </w:tcPr>
          <w:p w14:paraId="7A6C1E0E" w14:textId="743EAB07" w:rsidR="002B2F2C" w:rsidRPr="002B2F2C" w:rsidRDefault="002B2F2C" w:rsidP="002B2F2C">
            <w:pPr>
              <w:widowControl/>
              <w:autoSpaceDE/>
              <w:autoSpaceDN/>
              <w:adjustRightInd/>
              <w:spacing w:after="0"/>
              <w:rPr>
                <w:color w:val="000000"/>
                <w:szCs w:val="22"/>
              </w:rPr>
            </w:pPr>
            <w:r w:rsidRPr="002B2F2C">
              <w:rPr>
                <w:color w:val="000000"/>
                <w:szCs w:val="22"/>
              </w:rPr>
              <w:t>CT</w:t>
            </w:r>
          </w:p>
        </w:tc>
        <w:tc>
          <w:tcPr>
            <w:tcW w:w="960" w:type="dxa"/>
            <w:shd w:val="clear" w:color="auto" w:fill="auto"/>
            <w:vAlign w:val="bottom"/>
          </w:tcPr>
          <w:p w14:paraId="20C9FFAA" w14:textId="23342BD3" w:rsidR="002B2F2C" w:rsidRPr="002B2F2C" w:rsidRDefault="002B2F2C" w:rsidP="002B2F2C">
            <w:pPr>
              <w:widowControl/>
              <w:autoSpaceDE/>
              <w:autoSpaceDN/>
              <w:adjustRightInd/>
              <w:spacing w:after="0"/>
              <w:jc w:val="right"/>
              <w:rPr>
                <w:color w:val="000000"/>
                <w:szCs w:val="22"/>
              </w:rPr>
            </w:pPr>
            <w:r w:rsidRPr="002B2F2C">
              <w:rPr>
                <w:color w:val="000000"/>
                <w:szCs w:val="22"/>
              </w:rPr>
              <w:t>75.0%</w:t>
            </w:r>
          </w:p>
        </w:tc>
        <w:tc>
          <w:tcPr>
            <w:tcW w:w="983" w:type="dxa"/>
            <w:shd w:val="clear" w:color="auto" w:fill="auto"/>
            <w:vAlign w:val="bottom"/>
          </w:tcPr>
          <w:p w14:paraId="0061EAEA" w14:textId="2381EFEE" w:rsidR="002B2F2C" w:rsidRPr="002B2F2C" w:rsidRDefault="002B2F2C" w:rsidP="002B2F2C">
            <w:pPr>
              <w:widowControl/>
              <w:autoSpaceDE/>
              <w:autoSpaceDN/>
              <w:adjustRightInd/>
              <w:spacing w:after="0"/>
              <w:jc w:val="right"/>
              <w:rPr>
                <w:color w:val="000000"/>
                <w:szCs w:val="22"/>
              </w:rPr>
            </w:pPr>
            <w:r w:rsidRPr="002B2F2C">
              <w:rPr>
                <w:color w:val="000000"/>
                <w:szCs w:val="22"/>
              </w:rPr>
              <w:t>8.3%</w:t>
            </w:r>
          </w:p>
        </w:tc>
        <w:tc>
          <w:tcPr>
            <w:tcW w:w="960" w:type="dxa"/>
            <w:shd w:val="clear" w:color="auto" w:fill="auto"/>
            <w:vAlign w:val="bottom"/>
          </w:tcPr>
          <w:p w14:paraId="477DB16E" w14:textId="4ADE52BB" w:rsidR="002B2F2C" w:rsidRPr="002B2F2C" w:rsidRDefault="002B2F2C" w:rsidP="002B2F2C">
            <w:pPr>
              <w:widowControl/>
              <w:autoSpaceDE/>
              <w:autoSpaceDN/>
              <w:adjustRightInd/>
              <w:spacing w:after="0"/>
              <w:jc w:val="right"/>
              <w:rPr>
                <w:color w:val="000000"/>
                <w:szCs w:val="22"/>
              </w:rPr>
            </w:pPr>
            <w:r w:rsidRPr="002B2F2C">
              <w:rPr>
                <w:color w:val="000000"/>
                <w:szCs w:val="22"/>
              </w:rPr>
              <w:t>91.3%</w:t>
            </w:r>
          </w:p>
        </w:tc>
        <w:tc>
          <w:tcPr>
            <w:tcW w:w="1366" w:type="dxa"/>
            <w:shd w:val="clear" w:color="auto" w:fill="auto"/>
            <w:vAlign w:val="bottom"/>
          </w:tcPr>
          <w:p w14:paraId="3C0C9910" w14:textId="4E189E88" w:rsidR="002B2F2C" w:rsidRPr="002B2F2C" w:rsidRDefault="002B2F2C" w:rsidP="002B2F2C">
            <w:pPr>
              <w:widowControl/>
              <w:autoSpaceDE/>
              <w:autoSpaceDN/>
              <w:adjustRightInd/>
              <w:spacing w:after="0"/>
              <w:jc w:val="right"/>
              <w:rPr>
                <w:color w:val="000000"/>
                <w:szCs w:val="22"/>
              </w:rPr>
            </w:pPr>
            <w:r w:rsidRPr="002B2F2C">
              <w:rPr>
                <w:color w:val="000000"/>
                <w:szCs w:val="22"/>
              </w:rPr>
              <w:t>1.0%</w:t>
            </w:r>
          </w:p>
        </w:tc>
        <w:tc>
          <w:tcPr>
            <w:tcW w:w="1378" w:type="dxa"/>
            <w:shd w:val="clear" w:color="auto" w:fill="auto"/>
            <w:vAlign w:val="bottom"/>
          </w:tcPr>
          <w:p w14:paraId="4A58C358" w14:textId="2186B601" w:rsidR="002B2F2C" w:rsidRPr="002B2F2C" w:rsidRDefault="002B2F2C" w:rsidP="002B2F2C">
            <w:pPr>
              <w:widowControl/>
              <w:autoSpaceDE/>
              <w:autoSpaceDN/>
              <w:adjustRightInd/>
              <w:spacing w:after="0"/>
              <w:jc w:val="right"/>
              <w:rPr>
                <w:color w:val="000000"/>
                <w:szCs w:val="22"/>
              </w:rPr>
            </w:pPr>
            <w:r w:rsidRPr="002B2F2C">
              <w:rPr>
                <w:color w:val="000000"/>
                <w:szCs w:val="22"/>
              </w:rPr>
              <w:t>0.0%</w:t>
            </w:r>
          </w:p>
        </w:tc>
        <w:tc>
          <w:tcPr>
            <w:tcW w:w="1016" w:type="dxa"/>
            <w:shd w:val="clear" w:color="auto" w:fill="auto"/>
            <w:vAlign w:val="bottom"/>
          </w:tcPr>
          <w:p w14:paraId="4A4ADA37" w14:textId="4800FBBC" w:rsidR="002B2F2C" w:rsidRPr="002B2F2C" w:rsidRDefault="002B2F2C" w:rsidP="002B2F2C">
            <w:pPr>
              <w:widowControl/>
              <w:autoSpaceDE/>
              <w:autoSpaceDN/>
              <w:adjustRightInd/>
              <w:spacing w:after="0"/>
              <w:jc w:val="right"/>
              <w:rPr>
                <w:color w:val="000000"/>
                <w:szCs w:val="22"/>
              </w:rPr>
            </w:pPr>
            <w:r w:rsidRPr="002B2F2C">
              <w:rPr>
                <w:color w:val="000000"/>
                <w:szCs w:val="22"/>
              </w:rPr>
              <w:t>0.0%</w:t>
            </w:r>
          </w:p>
        </w:tc>
      </w:tr>
      <w:tr w:rsidR="002B2F2C" w:rsidRPr="001A1790" w14:paraId="71BFB7E9" w14:textId="77777777" w:rsidTr="002B2F2C">
        <w:trPr>
          <w:trHeight w:val="300"/>
          <w:jc w:val="center"/>
        </w:trPr>
        <w:tc>
          <w:tcPr>
            <w:tcW w:w="750" w:type="dxa"/>
            <w:shd w:val="clear" w:color="auto" w:fill="auto"/>
            <w:vAlign w:val="bottom"/>
          </w:tcPr>
          <w:p w14:paraId="4FD47C06" w14:textId="68C63E0D" w:rsidR="002B2F2C" w:rsidRPr="002B2F2C" w:rsidRDefault="002B2F2C" w:rsidP="002B2F2C">
            <w:pPr>
              <w:widowControl/>
              <w:autoSpaceDE/>
              <w:autoSpaceDN/>
              <w:adjustRightInd/>
              <w:spacing w:after="0"/>
              <w:rPr>
                <w:color w:val="000000"/>
                <w:szCs w:val="22"/>
              </w:rPr>
            </w:pPr>
            <w:r w:rsidRPr="002B2F2C">
              <w:rPr>
                <w:color w:val="000000"/>
                <w:szCs w:val="22"/>
              </w:rPr>
              <w:t>DC</w:t>
            </w:r>
          </w:p>
        </w:tc>
        <w:tc>
          <w:tcPr>
            <w:tcW w:w="960" w:type="dxa"/>
            <w:shd w:val="clear" w:color="auto" w:fill="auto"/>
            <w:vAlign w:val="bottom"/>
          </w:tcPr>
          <w:p w14:paraId="25A6C5CD" w14:textId="18476200" w:rsidR="002B2F2C" w:rsidRPr="002B2F2C" w:rsidRDefault="002B2F2C" w:rsidP="002B2F2C">
            <w:pPr>
              <w:widowControl/>
              <w:autoSpaceDE/>
              <w:autoSpaceDN/>
              <w:adjustRightInd/>
              <w:spacing w:after="0"/>
              <w:jc w:val="right"/>
              <w:rPr>
                <w:color w:val="000000"/>
                <w:szCs w:val="22"/>
              </w:rPr>
            </w:pPr>
            <w:r w:rsidRPr="002B2F2C">
              <w:rPr>
                <w:color w:val="000000"/>
                <w:szCs w:val="22"/>
              </w:rPr>
              <w:t>29.4%</w:t>
            </w:r>
          </w:p>
        </w:tc>
        <w:tc>
          <w:tcPr>
            <w:tcW w:w="983" w:type="dxa"/>
            <w:shd w:val="clear" w:color="auto" w:fill="auto"/>
            <w:vAlign w:val="bottom"/>
          </w:tcPr>
          <w:p w14:paraId="09FF183A" w14:textId="05875559" w:rsidR="002B2F2C" w:rsidRPr="002B2F2C" w:rsidRDefault="002B2F2C" w:rsidP="002B2F2C">
            <w:pPr>
              <w:widowControl/>
              <w:autoSpaceDE/>
              <w:autoSpaceDN/>
              <w:adjustRightInd/>
              <w:spacing w:after="0"/>
              <w:jc w:val="right"/>
              <w:rPr>
                <w:color w:val="000000"/>
                <w:szCs w:val="22"/>
              </w:rPr>
            </w:pPr>
            <w:r w:rsidRPr="002B2F2C">
              <w:rPr>
                <w:color w:val="000000"/>
                <w:szCs w:val="22"/>
              </w:rPr>
              <w:t>11.1%</w:t>
            </w:r>
          </w:p>
        </w:tc>
        <w:tc>
          <w:tcPr>
            <w:tcW w:w="960" w:type="dxa"/>
            <w:shd w:val="clear" w:color="auto" w:fill="auto"/>
            <w:vAlign w:val="bottom"/>
          </w:tcPr>
          <w:p w14:paraId="1A5118E1" w14:textId="33E1E56A" w:rsidR="002B2F2C" w:rsidRPr="002B2F2C" w:rsidRDefault="002B2F2C" w:rsidP="002B2F2C">
            <w:pPr>
              <w:widowControl/>
              <w:autoSpaceDE/>
              <w:autoSpaceDN/>
              <w:adjustRightInd/>
              <w:spacing w:after="0"/>
              <w:jc w:val="right"/>
              <w:rPr>
                <w:color w:val="000000"/>
                <w:szCs w:val="22"/>
              </w:rPr>
            </w:pPr>
            <w:r w:rsidRPr="002B2F2C">
              <w:rPr>
                <w:color w:val="000000"/>
                <w:szCs w:val="22"/>
              </w:rPr>
              <w:t>98.9%</w:t>
            </w:r>
          </w:p>
        </w:tc>
        <w:tc>
          <w:tcPr>
            <w:tcW w:w="1366" w:type="dxa"/>
            <w:shd w:val="clear" w:color="auto" w:fill="auto"/>
            <w:vAlign w:val="bottom"/>
          </w:tcPr>
          <w:p w14:paraId="34341EDF" w14:textId="7C2AE22E" w:rsidR="002B2F2C" w:rsidRPr="002B2F2C" w:rsidRDefault="002B2F2C" w:rsidP="002B2F2C">
            <w:pPr>
              <w:widowControl/>
              <w:autoSpaceDE/>
              <w:autoSpaceDN/>
              <w:adjustRightInd/>
              <w:spacing w:after="0"/>
              <w:jc w:val="right"/>
              <w:rPr>
                <w:color w:val="000000"/>
                <w:szCs w:val="22"/>
              </w:rPr>
            </w:pPr>
            <w:r w:rsidRPr="002B2F2C">
              <w:rPr>
                <w:color w:val="000000"/>
                <w:szCs w:val="22"/>
              </w:rPr>
              <w:t>13.3%</w:t>
            </w:r>
          </w:p>
        </w:tc>
        <w:tc>
          <w:tcPr>
            <w:tcW w:w="1378" w:type="dxa"/>
            <w:shd w:val="clear" w:color="auto" w:fill="auto"/>
            <w:vAlign w:val="bottom"/>
          </w:tcPr>
          <w:p w14:paraId="4E910E27" w14:textId="1433F447" w:rsidR="002B2F2C" w:rsidRPr="002B2F2C" w:rsidRDefault="002B2F2C" w:rsidP="002B2F2C">
            <w:pPr>
              <w:widowControl/>
              <w:autoSpaceDE/>
              <w:autoSpaceDN/>
              <w:adjustRightInd/>
              <w:spacing w:after="0"/>
              <w:jc w:val="right"/>
              <w:rPr>
                <w:color w:val="000000"/>
                <w:szCs w:val="22"/>
              </w:rPr>
            </w:pPr>
            <w:r w:rsidRPr="002B2F2C">
              <w:rPr>
                <w:color w:val="000000"/>
                <w:szCs w:val="22"/>
              </w:rPr>
              <w:t>81.8%</w:t>
            </w:r>
          </w:p>
        </w:tc>
        <w:tc>
          <w:tcPr>
            <w:tcW w:w="1016" w:type="dxa"/>
            <w:shd w:val="clear" w:color="auto" w:fill="auto"/>
            <w:vAlign w:val="bottom"/>
          </w:tcPr>
          <w:p w14:paraId="2DD8D067" w14:textId="282EFB1F" w:rsidR="002B2F2C" w:rsidRPr="002B2F2C" w:rsidRDefault="002B2F2C" w:rsidP="002B2F2C">
            <w:pPr>
              <w:widowControl/>
              <w:autoSpaceDE/>
              <w:autoSpaceDN/>
              <w:adjustRightInd/>
              <w:spacing w:after="0"/>
              <w:jc w:val="right"/>
              <w:rPr>
                <w:color w:val="000000"/>
                <w:szCs w:val="22"/>
              </w:rPr>
            </w:pPr>
            <w:r w:rsidRPr="002B2F2C">
              <w:rPr>
                <w:color w:val="000000"/>
                <w:szCs w:val="22"/>
              </w:rPr>
              <w:t>0.0%</w:t>
            </w:r>
          </w:p>
        </w:tc>
      </w:tr>
      <w:tr w:rsidR="002B2F2C" w:rsidRPr="001A1790" w14:paraId="7E8D630D" w14:textId="77777777" w:rsidTr="002B2F2C">
        <w:trPr>
          <w:trHeight w:val="300"/>
          <w:jc w:val="center"/>
        </w:trPr>
        <w:tc>
          <w:tcPr>
            <w:tcW w:w="750" w:type="dxa"/>
            <w:shd w:val="clear" w:color="auto" w:fill="auto"/>
            <w:vAlign w:val="bottom"/>
          </w:tcPr>
          <w:p w14:paraId="62FF6432" w14:textId="2D649800" w:rsidR="002B2F2C" w:rsidRPr="002B2F2C" w:rsidRDefault="002B2F2C" w:rsidP="002B2F2C">
            <w:pPr>
              <w:widowControl/>
              <w:autoSpaceDE/>
              <w:autoSpaceDN/>
              <w:adjustRightInd/>
              <w:spacing w:after="0"/>
              <w:rPr>
                <w:color w:val="000000"/>
                <w:szCs w:val="22"/>
              </w:rPr>
            </w:pPr>
            <w:r w:rsidRPr="002B2F2C">
              <w:rPr>
                <w:color w:val="000000"/>
                <w:szCs w:val="22"/>
              </w:rPr>
              <w:t>DE</w:t>
            </w:r>
          </w:p>
        </w:tc>
        <w:tc>
          <w:tcPr>
            <w:tcW w:w="960" w:type="dxa"/>
            <w:shd w:val="clear" w:color="auto" w:fill="auto"/>
            <w:vAlign w:val="bottom"/>
          </w:tcPr>
          <w:p w14:paraId="7AB3CA6C" w14:textId="0727F346" w:rsidR="002B2F2C" w:rsidRPr="002B2F2C" w:rsidRDefault="002B2F2C" w:rsidP="002B2F2C">
            <w:pPr>
              <w:widowControl/>
              <w:autoSpaceDE/>
              <w:autoSpaceDN/>
              <w:adjustRightInd/>
              <w:spacing w:after="0"/>
              <w:jc w:val="right"/>
              <w:rPr>
                <w:color w:val="000000"/>
                <w:szCs w:val="22"/>
              </w:rPr>
            </w:pPr>
            <w:r w:rsidRPr="002B2F2C">
              <w:rPr>
                <w:color w:val="000000"/>
                <w:szCs w:val="22"/>
              </w:rPr>
              <w:t>29.4%</w:t>
            </w:r>
          </w:p>
        </w:tc>
        <w:tc>
          <w:tcPr>
            <w:tcW w:w="983" w:type="dxa"/>
            <w:shd w:val="clear" w:color="auto" w:fill="auto"/>
            <w:vAlign w:val="bottom"/>
          </w:tcPr>
          <w:p w14:paraId="5E697F87" w14:textId="22AC6B8B" w:rsidR="002B2F2C" w:rsidRPr="002B2F2C" w:rsidRDefault="002B2F2C" w:rsidP="002B2F2C">
            <w:pPr>
              <w:widowControl/>
              <w:autoSpaceDE/>
              <w:autoSpaceDN/>
              <w:adjustRightInd/>
              <w:spacing w:after="0"/>
              <w:jc w:val="right"/>
              <w:rPr>
                <w:color w:val="000000"/>
                <w:szCs w:val="22"/>
              </w:rPr>
            </w:pPr>
            <w:r w:rsidRPr="002B2F2C">
              <w:rPr>
                <w:color w:val="000000"/>
                <w:szCs w:val="22"/>
              </w:rPr>
              <w:t>11.1%</w:t>
            </w:r>
          </w:p>
        </w:tc>
        <w:tc>
          <w:tcPr>
            <w:tcW w:w="960" w:type="dxa"/>
            <w:shd w:val="clear" w:color="auto" w:fill="auto"/>
            <w:vAlign w:val="bottom"/>
          </w:tcPr>
          <w:p w14:paraId="104E4645" w14:textId="4BA6864B" w:rsidR="002B2F2C" w:rsidRPr="002B2F2C" w:rsidRDefault="002B2F2C" w:rsidP="002B2F2C">
            <w:pPr>
              <w:widowControl/>
              <w:autoSpaceDE/>
              <w:autoSpaceDN/>
              <w:adjustRightInd/>
              <w:spacing w:after="0"/>
              <w:jc w:val="right"/>
              <w:rPr>
                <w:color w:val="000000"/>
                <w:szCs w:val="22"/>
              </w:rPr>
            </w:pPr>
            <w:r w:rsidRPr="002B2F2C">
              <w:rPr>
                <w:color w:val="000000"/>
                <w:szCs w:val="22"/>
              </w:rPr>
              <w:t>98.9%</w:t>
            </w:r>
          </w:p>
        </w:tc>
        <w:tc>
          <w:tcPr>
            <w:tcW w:w="1366" w:type="dxa"/>
            <w:shd w:val="clear" w:color="auto" w:fill="auto"/>
            <w:vAlign w:val="bottom"/>
          </w:tcPr>
          <w:p w14:paraId="25EA91F2" w14:textId="4E7ABA12" w:rsidR="002B2F2C" w:rsidRPr="002B2F2C" w:rsidRDefault="002B2F2C" w:rsidP="002B2F2C">
            <w:pPr>
              <w:widowControl/>
              <w:autoSpaceDE/>
              <w:autoSpaceDN/>
              <w:adjustRightInd/>
              <w:spacing w:after="0"/>
              <w:jc w:val="right"/>
              <w:rPr>
                <w:color w:val="000000"/>
                <w:szCs w:val="22"/>
              </w:rPr>
            </w:pPr>
            <w:r w:rsidRPr="002B2F2C">
              <w:rPr>
                <w:color w:val="000000"/>
                <w:szCs w:val="22"/>
              </w:rPr>
              <w:t>13.3%</w:t>
            </w:r>
          </w:p>
        </w:tc>
        <w:tc>
          <w:tcPr>
            <w:tcW w:w="1378" w:type="dxa"/>
            <w:shd w:val="clear" w:color="auto" w:fill="auto"/>
            <w:vAlign w:val="bottom"/>
          </w:tcPr>
          <w:p w14:paraId="32EDB254" w14:textId="554121AD" w:rsidR="002B2F2C" w:rsidRPr="002B2F2C" w:rsidRDefault="002B2F2C" w:rsidP="002B2F2C">
            <w:pPr>
              <w:widowControl/>
              <w:autoSpaceDE/>
              <w:autoSpaceDN/>
              <w:adjustRightInd/>
              <w:spacing w:after="0"/>
              <w:jc w:val="right"/>
              <w:rPr>
                <w:color w:val="000000"/>
                <w:szCs w:val="22"/>
              </w:rPr>
            </w:pPr>
            <w:r w:rsidRPr="002B2F2C">
              <w:rPr>
                <w:color w:val="000000"/>
                <w:szCs w:val="22"/>
              </w:rPr>
              <w:t>81.8%</w:t>
            </w:r>
          </w:p>
        </w:tc>
        <w:tc>
          <w:tcPr>
            <w:tcW w:w="1016" w:type="dxa"/>
            <w:shd w:val="clear" w:color="auto" w:fill="auto"/>
            <w:vAlign w:val="bottom"/>
          </w:tcPr>
          <w:p w14:paraId="63DF09F2" w14:textId="3EB5BB38" w:rsidR="002B2F2C" w:rsidRPr="002B2F2C" w:rsidRDefault="002B2F2C" w:rsidP="002B2F2C">
            <w:pPr>
              <w:widowControl/>
              <w:autoSpaceDE/>
              <w:autoSpaceDN/>
              <w:adjustRightInd/>
              <w:spacing w:after="0"/>
              <w:jc w:val="right"/>
              <w:rPr>
                <w:color w:val="000000"/>
                <w:szCs w:val="22"/>
              </w:rPr>
            </w:pPr>
            <w:r w:rsidRPr="002B2F2C">
              <w:rPr>
                <w:color w:val="000000"/>
                <w:szCs w:val="22"/>
              </w:rPr>
              <w:t>0.0%</w:t>
            </w:r>
          </w:p>
        </w:tc>
      </w:tr>
      <w:tr w:rsidR="002B2F2C" w:rsidRPr="001A1790" w14:paraId="5BFECF74" w14:textId="77777777" w:rsidTr="002B2F2C">
        <w:trPr>
          <w:trHeight w:val="300"/>
          <w:jc w:val="center"/>
        </w:trPr>
        <w:tc>
          <w:tcPr>
            <w:tcW w:w="750" w:type="dxa"/>
            <w:shd w:val="clear" w:color="auto" w:fill="auto"/>
            <w:vAlign w:val="bottom"/>
          </w:tcPr>
          <w:p w14:paraId="111DD745" w14:textId="5CDC3739" w:rsidR="002B2F2C" w:rsidRPr="002B2F2C" w:rsidRDefault="002B2F2C" w:rsidP="002B2F2C">
            <w:pPr>
              <w:widowControl/>
              <w:autoSpaceDE/>
              <w:autoSpaceDN/>
              <w:adjustRightInd/>
              <w:spacing w:after="0"/>
              <w:rPr>
                <w:color w:val="000000"/>
                <w:szCs w:val="22"/>
              </w:rPr>
            </w:pPr>
            <w:r w:rsidRPr="002B2F2C">
              <w:rPr>
                <w:color w:val="000000"/>
                <w:szCs w:val="22"/>
              </w:rPr>
              <w:t>FL</w:t>
            </w:r>
          </w:p>
        </w:tc>
        <w:tc>
          <w:tcPr>
            <w:tcW w:w="960" w:type="dxa"/>
            <w:shd w:val="clear" w:color="auto" w:fill="auto"/>
            <w:vAlign w:val="bottom"/>
          </w:tcPr>
          <w:p w14:paraId="40D83B1F" w14:textId="073F646C" w:rsidR="002B2F2C" w:rsidRPr="002B2F2C" w:rsidRDefault="002B2F2C" w:rsidP="002B2F2C">
            <w:pPr>
              <w:widowControl/>
              <w:autoSpaceDE/>
              <w:autoSpaceDN/>
              <w:adjustRightInd/>
              <w:spacing w:after="0"/>
              <w:jc w:val="right"/>
              <w:rPr>
                <w:color w:val="000000"/>
                <w:szCs w:val="22"/>
              </w:rPr>
            </w:pPr>
            <w:r w:rsidRPr="002B2F2C">
              <w:rPr>
                <w:color w:val="000000"/>
                <w:szCs w:val="22"/>
              </w:rPr>
              <w:t>29.4%</w:t>
            </w:r>
          </w:p>
        </w:tc>
        <w:tc>
          <w:tcPr>
            <w:tcW w:w="983" w:type="dxa"/>
            <w:shd w:val="clear" w:color="auto" w:fill="auto"/>
            <w:vAlign w:val="bottom"/>
          </w:tcPr>
          <w:p w14:paraId="4260F1EC" w14:textId="25FC2720" w:rsidR="002B2F2C" w:rsidRPr="002B2F2C" w:rsidRDefault="002B2F2C" w:rsidP="002B2F2C">
            <w:pPr>
              <w:widowControl/>
              <w:autoSpaceDE/>
              <w:autoSpaceDN/>
              <w:adjustRightInd/>
              <w:spacing w:after="0"/>
              <w:jc w:val="right"/>
              <w:rPr>
                <w:color w:val="000000"/>
                <w:szCs w:val="22"/>
              </w:rPr>
            </w:pPr>
            <w:r w:rsidRPr="002B2F2C">
              <w:rPr>
                <w:color w:val="000000"/>
                <w:szCs w:val="22"/>
              </w:rPr>
              <w:t>11.1%</w:t>
            </w:r>
          </w:p>
        </w:tc>
        <w:tc>
          <w:tcPr>
            <w:tcW w:w="960" w:type="dxa"/>
            <w:shd w:val="clear" w:color="auto" w:fill="auto"/>
            <w:vAlign w:val="bottom"/>
          </w:tcPr>
          <w:p w14:paraId="1C2DC686" w14:textId="5575D0B0" w:rsidR="002B2F2C" w:rsidRPr="002B2F2C" w:rsidRDefault="002B2F2C" w:rsidP="002B2F2C">
            <w:pPr>
              <w:widowControl/>
              <w:autoSpaceDE/>
              <w:autoSpaceDN/>
              <w:adjustRightInd/>
              <w:spacing w:after="0"/>
              <w:jc w:val="right"/>
              <w:rPr>
                <w:color w:val="000000"/>
                <w:szCs w:val="22"/>
              </w:rPr>
            </w:pPr>
            <w:r w:rsidRPr="002B2F2C">
              <w:rPr>
                <w:color w:val="000000"/>
                <w:szCs w:val="22"/>
              </w:rPr>
              <w:t>98.9%</w:t>
            </w:r>
          </w:p>
        </w:tc>
        <w:tc>
          <w:tcPr>
            <w:tcW w:w="1366" w:type="dxa"/>
            <w:shd w:val="clear" w:color="auto" w:fill="auto"/>
            <w:vAlign w:val="bottom"/>
          </w:tcPr>
          <w:p w14:paraId="2325C9B7" w14:textId="23D3D684" w:rsidR="002B2F2C" w:rsidRPr="002B2F2C" w:rsidRDefault="002B2F2C" w:rsidP="002B2F2C">
            <w:pPr>
              <w:widowControl/>
              <w:autoSpaceDE/>
              <w:autoSpaceDN/>
              <w:adjustRightInd/>
              <w:spacing w:after="0"/>
              <w:jc w:val="right"/>
              <w:rPr>
                <w:color w:val="000000"/>
                <w:szCs w:val="22"/>
              </w:rPr>
            </w:pPr>
            <w:r w:rsidRPr="002B2F2C">
              <w:rPr>
                <w:color w:val="000000"/>
                <w:szCs w:val="22"/>
              </w:rPr>
              <w:t>13.3%</w:t>
            </w:r>
          </w:p>
        </w:tc>
        <w:tc>
          <w:tcPr>
            <w:tcW w:w="1378" w:type="dxa"/>
            <w:shd w:val="clear" w:color="auto" w:fill="auto"/>
            <w:vAlign w:val="bottom"/>
          </w:tcPr>
          <w:p w14:paraId="7BB82C72" w14:textId="10D952FC" w:rsidR="002B2F2C" w:rsidRPr="002B2F2C" w:rsidRDefault="002B2F2C" w:rsidP="002B2F2C">
            <w:pPr>
              <w:widowControl/>
              <w:autoSpaceDE/>
              <w:autoSpaceDN/>
              <w:adjustRightInd/>
              <w:spacing w:after="0"/>
              <w:jc w:val="right"/>
              <w:rPr>
                <w:color w:val="000000"/>
                <w:szCs w:val="22"/>
              </w:rPr>
            </w:pPr>
            <w:r w:rsidRPr="002B2F2C">
              <w:rPr>
                <w:color w:val="000000"/>
                <w:szCs w:val="22"/>
              </w:rPr>
              <w:t>81.8%</w:t>
            </w:r>
          </w:p>
        </w:tc>
        <w:tc>
          <w:tcPr>
            <w:tcW w:w="1016" w:type="dxa"/>
            <w:shd w:val="clear" w:color="auto" w:fill="auto"/>
            <w:vAlign w:val="bottom"/>
          </w:tcPr>
          <w:p w14:paraId="638E0FBE" w14:textId="7C513688" w:rsidR="002B2F2C" w:rsidRPr="002B2F2C" w:rsidRDefault="002B2F2C" w:rsidP="002B2F2C">
            <w:pPr>
              <w:widowControl/>
              <w:autoSpaceDE/>
              <w:autoSpaceDN/>
              <w:adjustRightInd/>
              <w:spacing w:after="0"/>
              <w:jc w:val="right"/>
              <w:rPr>
                <w:color w:val="000000"/>
                <w:szCs w:val="22"/>
              </w:rPr>
            </w:pPr>
            <w:r w:rsidRPr="002B2F2C">
              <w:rPr>
                <w:color w:val="000000"/>
                <w:szCs w:val="22"/>
              </w:rPr>
              <w:t>0.0%</w:t>
            </w:r>
          </w:p>
        </w:tc>
      </w:tr>
      <w:tr w:rsidR="002B2F2C" w:rsidRPr="001A1790" w14:paraId="580F462F" w14:textId="77777777" w:rsidTr="002B2F2C">
        <w:trPr>
          <w:trHeight w:val="300"/>
          <w:jc w:val="center"/>
        </w:trPr>
        <w:tc>
          <w:tcPr>
            <w:tcW w:w="750" w:type="dxa"/>
            <w:shd w:val="clear" w:color="auto" w:fill="auto"/>
            <w:vAlign w:val="bottom"/>
          </w:tcPr>
          <w:p w14:paraId="59697067" w14:textId="52A5E6F5" w:rsidR="002B2F2C" w:rsidRPr="002B2F2C" w:rsidRDefault="002B2F2C" w:rsidP="002B2F2C">
            <w:pPr>
              <w:widowControl/>
              <w:autoSpaceDE/>
              <w:autoSpaceDN/>
              <w:adjustRightInd/>
              <w:spacing w:after="0"/>
              <w:rPr>
                <w:color w:val="000000"/>
                <w:szCs w:val="22"/>
              </w:rPr>
            </w:pPr>
            <w:r w:rsidRPr="002B2F2C">
              <w:rPr>
                <w:color w:val="000000"/>
                <w:szCs w:val="22"/>
              </w:rPr>
              <w:t>GA</w:t>
            </w:r>
          </w:p>
        </w:tc>
        <w:tc>
          <w:tcPr>
            <w:tcW w:w="960" w:type="dxa"/>
            <w:shd w:val="clear" w:color="auto" w:fill="auto"/>
            <w:vAlign w:val="bottom"/>
          </w:tcPr>
          <w:p w14:paraId="3D0A0266" w14:textId="419A200B" w:rsidR="002B2F2C" w:rsidRPr="002B2F2C" w:rsidRDefault="002B2F2C" w:rsidP="002B2F2C">
            <w:pPr>
              <w:widowControl/>
              <w:autoSpaceDE/>
              <w:autoSpaceDN/>
              <w:adjustRightInd/>
              <w:spacing w:after="0"/>
              <w:jc w:val="right"/>
              <w:rPr>
                <w:color w:val="000000"/>
                <w:szCs w:val="22"/>
              </w:rPr>
            </w:pPr>
            <w:r w:rsidRPr="002B2F2C">
              <w:rPr>
                <w:color w:val="000000"/>
                <w:szCs w:val="22"/>
              </w:rPr>
              <w:t>29.4%</w:t>
            </w:r>
          </w:p>
        </w:tc>
        <w:tc>
          <w:tcPr>
            <w:tcW w:w="983" w:type="dxa"/>
            <w:shd w:val="clear" w:color="auto" w:fill="auto"/>
            <w:vAlign w:val="bottom"/>
          </w:tcPr>
          <w:p w14:paraId="440ADADF" w14:textId="50CC1412" w:rsidR="002B2F2C" w:rsidRPr="002B2F2C" w:rsidRDefault="002B2F2C" w:rsidP="002B2F2C">
            <w:pPr>
              <w:widowControl/>
              <w:autoSpaceDE/>
              <w:autoSpaceDN/>
              <w:adjustRightInd/>
              <w:spacing w:after="0"/>
              <w:jc w:val="right"/>
              <w:rPr>
                <w:color w:val="000000"/>
                <w:szCs w:val="22"/>
              </w:rPr>
            </w:pPr>
            <w:r w:rsidRPr="002B2F2C">
              <w:rPr>
                <w:color w:val="000000"/>
                <w:szCs w:val="22"/>
              </w:rPr>
              <w:t>11.1%</w:t>
            </w:r>
          </w:p>
        </w:tc>
        <w:tc>
          <w:tcPr>
            <w:tcW w:w="960" w:type="dxa"/>
            <w:shd w:val="clear" w:color="auto" w:fill="auto"/>
            <w:vAlign w:val="bottom"/>
          </w:tcPr>
          <w:p w14:paraId="6F7B725A" w14:textId="402ADAB8" w:rsidR="002B2F2C" w:rsidRPr="002B2F2C" w:rsidRDefault="002B2F2C" w:rsidP="002B2F2C">
            <w:pPr>
              <w:widowControl/>
              <w:autoSpaceDE/>
              <w:autoSpaceDN/>
              <w:adjustRightInd/>
              <w:spacing w:after="0"/>
              <w:jc w:val="right"/>
              <w:rPr>
                <w:color w:val="000000"/>
                <w:szCs w:val="22"/>
              </w:rPr>
            </w:pPr>
            <w:r w:rsidRPr="002B2F2C">
              <w:rPr>
                <w:color w:val="000000"/>
                <w:szCs w:val="22"/>
              </w:rPr>
              <w:t>98.9%</w:t>
            </w:r>
          </w:p>
        </w:tc>
        <w:tc>
          <w:tcPr>
            <w:tcW w:w="1366" w:type="dxa"/>
            <w:shd w:val="clear" w:color="auto" w:fill="auto"/>
            <w:vAlign w:val="bottom"/>
          </w:tcPr>
          <w:p w14:paraId="6DDEE2A0" w14:textId="47159910" w:rsidR="002B2F2C" w:rsidRPr="002B2F2C" w:rsidRDefault="002B2F2C" w:rsidP="002B2F2C">
            <w:pPr>
              <w:widowControl/>
              <w:autoSpaceDE/>
              <w:autoSpaceDN/>
              <w:adjustRightInd/>
              <w:spacing w:after="0"/>
              <w:jc w:val="right"/>
              <w:rPr>
                <w:color w:val="000000"/>
                <w:szCs w:val="22"/>
              </w:rPr>
            </w:pPr>
            <w:r w:rsidRPr="002B2F2C">
              <w:rPr>
                <w:color w:val="000000"/>
                <w:szCs w:val="22"/>
              </w:rPr>
              <w:t>13.3%</w:t>
            </w:r>
          </w:p>
        </w:tc>
        <w:tc>
          <w:tcPr>
            <w:tcW w:w="1378" w:type="dxa"/>
            <w:shd w:val="clear" w:color="auto" w:fill="auto"/>
            <w:vAlign w:val="bottom"/>
          </w:tcPr>
          <w:p w14:paraId="1AA8FEC0" w14:textId="229DDAF3" w:rsidR="002B2F2C" w:rsidRPr="002B2F2C" w:rsidRDefault="002B2F2C" w:rsidP="002B2F2C">
            <w:pPr>
              <w:widowControl/>
              <w:autoSpaceDE/>
              <w:autoSpaceDN/>
              <w:adjustRightInd/>
              <w:spacing w:after="0"/>
              <w:jc w:val="right"/>
              <w:rPr>
                <w:color w:val="000000"/>
                <w:szCs w:val="22"/>
              </w:rPr>
            </w:pPr>
            <w:r w:rsidRPr="002B2F2C">
              <w:rPr>
                <w:color w:val="000000"/>
                <w:szCs w:val="22"/>
              </w:rPr>
              <w:t>81.8%</w:t>
            </w:r>
          </w:p>
        </w:tc>
        <w:tc>
          <w:tcPr>
            <w:tcW w:w="1016" w:type="dxa"/>
            <w:shd w:val="clear" w:color="auto" w:fill="auto"/>
            <w:vAlign w:val="bottom"/>
          </w:tcPr>
          <w:p w14:paraId="6041D182" w14:textId="1CE5517B" w:rsidR="002B2F2C" w:rsidRPr="002B2F2C" w:rsidRDefault="002B2F2C" w:rsidP="002B2F2C">
            <w:pPr>
              <w:widowControl/>
              <w:autoSpaceDE/>
              <w:autoSpaceDN/>
              <w:adjustRightInd/>
              <w:spacing w:after="0"/>
              <w:jc w:val="right"/>
              <w:rPr>
                <w:color w:val="000000"/>
                <w:szCs w:val="22"/>
              </w:rPr>
            </w:pPr>
            <w:r w:rsidRPr="002B2F2C">
              <w:rPr>
                <w:color w:val="000000"/>
                <w:szCs w:val="22"/>
              </w:rPr>
              <w:t>0.0%</w:t>
            </w:r>
          </w:p>
        </w:tc>
      </w:tr>
      <w:tr w:rsidR="002B2F2C" w:rsidRPr="001A1790" w14:paraId="671F1271" w14:textId="77777777" w:rsidTr="002B2F2C">
        <w:trPr>
          <w:trHeight w:val="300"/>
          <w:jc w:val="center"/>
        </w:trPr>
        <w:tc>
          <w:tcPr>
            <w:tcW w:w="750" w:type="dxa"/>
            <w:shd w:val="clear" w:color="auto" w:fill="auto"/>
            <w:vAlign w:val="bottom"/>
          </w:tcPr>
          <w:p w14:paraId="5D0470BC" w14:textId="24738DD0" w:rsidR="002B2F2C" w:rsidRPr="002B2F2C" w:rsidRDefault="002B2F2C" w:rsidP="002B2F2C">
            <w:pPr>
              <w:widowControl/>
              <w:autoSpaceDE/>
              <w:autoSpaceDN/>
              <w:adjustRightInd/>
              <w:spacing w:after="0"/>
              <w:rPr>
                <w:color w:val="000000"/>
                <w:szCs w:val="22"/>
              </w:rPr>
            </w:pPr>
            <w:r w:rsidRPr="002B2F2C">
              <w:rPr>
                <w:color w:val="000000"/>
                <w:szCs w:val="22"/>
              </w:rPr>
              <w:t>HI</w:t>
            </w:r>
          </w:p>
        </w:tc>
        <w:tc>
          <w:tcPr>
            <w:tcW w:w="960" w:type="dxa"/>
            <w:shd w:val="clear" w:color="auto" w:fill="auto"/>
            <w:vAlign w:val="bottom"/>
          </w:tcPr>
          <w:p w14:paraId="0E65B936" w14:textId="00142BE6" w:rsidR="002B2F2C" w:rsidRPr="002B2F2C" w:rsidRDefault="002B2F2C" w:rsidP="002B2F2C">
            <w:pPr>
              <w:widowControl/>
              <w:autoSpaceDE/>
              <w:autoSpaceDN/>
              <w:adjustRightInd/>
              <w:spacing w:after="0"/>
              <w:jc w:val="right"/>
              <w:rPr>
                <w:color w:val="000000"/>
                <w:szCs w:val="22"/>
              </w:rPr>
            </w:pPr>
            <w:r w:rsidRPr="002B2F2C">
              <w:rPr>
                <w:color w:val="000000"/>
                <w:szCs w:val="22"/>
              </w:rPr>
              <w:t>0.0%</w:t>
            </w:r>
          </w:p>
        </w:tc>
        <w:tc>
          <w:tcPr>
            <w:tcW w:w="983" w:type="dxa"/>
            <w:shd w:val="clear" w:color="auto" w:fill="auto"/>
            <w:vAlign w:val="bottom"/>
          </w:tcPr>
          <w:p w14:paraId="6F7F0915" w14:textId="20E4C709" w:rsidR="002B2F2C" w:rsidRPr="002B2F2C" w:rsidRDefault="002B2F2C" w:rsidP="002B2F2C">
            <w:pPr>
              <w:widowControl/>
              <w:autoSpaceDE/>
              <w:autoSpaceDN/>
              <w:adjustRightInd/>
              <w:spacing w:after="0"/>
              <w:jc w:val="right"/>
              <w:rPr>
                <w:color w:val="000000"/>
                <w:szCs w:val="22"/>
              </w:rPr>
            </w:pPr>
            <w:r w:rsidRPr="002B2F2C">
              <w:rPr>
                <w:color w:val="000000"/>
                <w:szCs w:val="22"/>
              </w:rPr>
              <w:t>8.3%</w:t>
            </w:r>
          </w:p>
        </w:tc>
        <w:tc>
          <w:tcPr>
            <w:tcW w:w="960" w:type="dxa"/>
            <w:shd w:val="clear" w:color="auto" w:fill="auto"/>
            <w:vAlign w:val="bottom"/>
          </w:tcPr>
          <w:p w14:paraId="778C5ADE" w14:textId="03B46BC2" w:rsidR="002B2F2C" w:rsidRPr="002B2F2C" w:rsidRDefault="002B2F2C" w:rsidP="002B2F2C">
            <w:pPr>
              <w:widowControl/>
              <w:autoSpaceDE/>
              <w:autoSpaceDN/>
              <w:adjustRightInd/>
              <w:spacing w:after="0"/>
              <w:jc w:val="right"/>
              <w:rPr>
                <w:color w:val="000000"/>
                <w:szCs w:val="22"/>
              </w:rPr>
            </w:pPr>
            <w:r w:rsidRPr="002B2F2C">
              <w:rPr>
                <w:color w:val="000000"/>
                <w:szCs w:val="22"/>
              </w:rPr>
              <w:t>6.3%</w:t>
            </w:r>
          </w:p>
        </w:tc>
        <w:tc>
          <w:tcPr>
            <w:tcW w:w="1366" w:type="dxa"/>
            <w:shd w:val="clear" w:color="auto" w:fill="auto"/>
            <w:vAlign w:val="bottom"/>
          </w:tcPr>
          <w:p w14:paraId="5E86FABF" w14:textId="3B96972B" w:rsidR="002B2F2C" w:rsidRPr="002B2F2C" w:rsidRDefault="002B2F2C" w:rsidP="002B2F2C">
            <w:pPr>
              <w:widowControl/>
              <w:autoSpaceDE/>
              <w:autoSpaceDN/>
              <w:adjustRightInd/>
              <w:spacing w:after="0"/>
              <w:jc w:val="right"/>
              <w:rPr>
                <w:color w:val="000000"/>
                <w:szCs w:val="22"/>
              </w:rPr>
            </w:pPr>
            <w:r w:rsidRPr="002B2F2C">
              <w:rPr>
                <w:color w:val="000000"/>
                <w:szCs w:val="22"/>
              </w:rPr>
              <w:t>1.6%</w:t>
            </w:r>
          </w:p>
        </w:tc>
        <w:tc>
          <w:tcPr>
            <w:tcW w:w="1378" w:type="dxa"/>
            <w:shd w:val="clear" w:color="auto" w:fill="auto"/>
            <w:vAlign w:val="bottom"/>
          </w:tcPr>
          <w:p w14:paraId="7B4E5437" w14:textId="1B320E1C" w:rsidR="002B2F2C" w:rsidRPr="002B2F2C" w:rsidRDefault="002B2F2C" w:rsidP="002B2F2C">
            <w:pPr>
              <w:widowControl/>
              <w:autoSpaceDE/>
              <w:autoSpaceDN/>
              <w:adjustRightInd/>
              <w:spacing w:after="0"/>
              <w:jc w:val="right"/>
              <w:rPr>
                <w:color w:val="000000"/>
                <w:szCs w:val="22"/>
              </w:rPr>
            </w:pPr>
            <w:r w:rsidRPr="002B2F2C">
              <w:rPr>
                <w:color w:val="000000"/>
                <w:szCs w:val="22"/>
              </w:rPr>
              <w:t>0.0%</w:t>
            </w:r>
          </w:p>
        </w:tc>
        <w:tc>
          <w:tcPr>
            <w:tcW w:w="1016" w:type="dxa"/>
            <w:shd w:val="clear" w:color="auto" w:fill="auto"/>
            <w:vAlign w:val="bottom"/>
          </w:tcPr>
          <w:p w14:paraId="0701B23A" w14:textId="6A541891" w:rsidR="002B2F2C" w:rsidRPr="002B2F2C" w:rsidRDefault="002B2F2C" w:rsidP="002B2F2C">
            <w:pPr>
              <w:widowControl/>
              <w:autoSpaceDE/>
              <w:autoSpaceDN/>
              <w:adjustRightInd/>
              <w:spacing w:after="0"/>
              <w:jc w:val="right"/>
              <w:rPr>
                <w:color w:val="000000"/>
                <w:szCs w:val="22"/>
              </w:rPr>
            </w:pPr>
            <w:r w:rsidRPr="002B2F2C">
              <w:rPr>
                <w:color w:val="000000"/>
                <w:szCs w:val="22"/>
              </w:rPr>
              <w:t>0.0%</w:t>
            </w:r>
          </w:p>
        </w:tc>
      </w:tr>
      <w:tr w:rsidR="002B2F2C" w:rsidRPr="001A1790" w14:paraId="7263B7F5" w14:textId="77777777" w:rsidTr="002B2F2C">
        <w:trPr>
          <w:trHeight w:val="300"/>
          <w:jc w:val="center"/>
        </w:trPr>
        <w:tc>
          <w:tcPr>
            <w:tcW w:w="750" w:type="dxa"/>
            <w:shd w:val="clear" w:color="auto" w:fill="auto"/>
            <w:vAlign w:val="bottom"/>
          </w:tcPr>
          <w:p w14:paraId="2E135BCF" w14:textId="373F6F0F" w:rsidR="002B2F2C" w:rsidRPr="002B2F2C" w:rsidRDefault="002B2F2C" w:rsidP="002B2F2C">
            <w:pPr>
              <w:widowControl/>
              <w:autoSpaceDE/>
              <w:autoSpaceDN/>
              <w:adjustRightInd/>
              <w:spacing w:after="0"/>
              <w:rPr>
                <w:color w:val="000000"/>
                <w:szCs w:val="22"/>
              </w:rPr>
            </w:pPr>
            <w:r w:rsidRPr="002B2F2C">
              <w:rPr>
                <w:color w:val="000000"/>
                <w:szCs w:val="22"/>
              </w:rPr>
              <w:t>IA</w:t>
            </w:r>
          </w:p>
        </w:tc>
        <w:tc>
          <w:tcPr>
            <w:tcW w:w="960" w:type="dxa"/>
            <w:shd w:val="clear" w:color="auto" w:fill="auto"/>
            <w:vAlign w:val="bottom"/>
          </w:tcPr>
          <w:p w14:paraId="37B5D71C" w14:textId="17945A02" w:rsidR="002B2F2C" w:rsidRPr="002B2F2C" w:rsidRDefault="002B2F2C" w:rsidP="002B2F2C">
            <w:pPr>
              <w:widowControl/>
              <w:autoSpaceDE/>
              <w:autoSpaceDN/>
              <w:adjustRightInd/>
              <w:spacing w:after="0"/>
              <w:jc w:val="right"/>
              <w:rPr>
                <w:color w:val="000000"/>
                <w:szCs w:val="22"/>
              </w:rPr>
            </w:pPr>
            <w:r w:rsidRPr="002B2F2C">
              <w:rPr>
                <w:color w:val="000000"/>
                <w:szCs w:val="22"/>
              </w:rPr>
              <w:t>44.0%</w:t>
            </w:r>
          </w:p>
        </w:tc>
        <w:tc>
          <w:tcPr>
            <w:tcW w:w="983" w:type="dxa"/>
            <w:shd w:val="clear" w:color="auto" w:fill="auto"/>
            <w:vAlign w:val="bottom"/>
          </w:tcPr>
          <w:p w14:paraId="560A2EE1" w14:textId="314DC41D" w:rsidR="002B2F2C" w:rsidRPr="002B2F2C" w:rsidRDefault="002B2F2C" w:rsidP="002B2F2C">
            <w:pPr>
              <w:widowControl/>
              <w:autoSpaceDE/>
              <w:autoSpaceDN/>
              <w:adjustRightInd/>
              <w:spacing w:after="0"/>
              <w:jc w:val="right"/>
              <w:rPr>
                <w:color w:val="000000"/>
                <w:szCs w:val="22"/>
              </w:rPr>
            </w:pPr>
            <w:r w:rsidRPr="002B2F2C">
              <w:rPr>
                <w:color w:val="000000"/>
                <w:szCs w:val="22"/>
              </w:rPr>
              <w:t>6.3%</w:t>
            </w:r>
          </w:p>
        </w:tc>
        <w:tc>
          <w:tcPr>
            <w:tcW w:w="960" w:type="dxa"/>
            <w:shd w:val="clear" w:color="auto" w:fill="auto"/>
            <w:vAlign w:val="bottom"/>
          </w:tcPr>
          <w:p w14:paraId="5FB5422E" w14:textId="0F6947A8" w:rsidR="002B2F2C" w:rsidRPr="002B2F2C" w:rsidRDefault="002B2F2C" w:rsidP="002B2F2C">
            <w:pPr>
              <w:widowControl/>
              <w:autoSpaceDE/>
              <w:autoSpaceDN/>
              <w:adjustRightInd/>
              <w:spacing w:after="0"/>
              <w:jc w:val="right"/>
              <w:rPr>
                <w:color w:val="000000"/>
                <w:szCs w:val="22"/>
              </w:rPr>
            </w:pPr>
            <w:r w:rsidRPr="002B2F2C">
              <w:rPr>
                <w:color w:val="000000"/>
                <w:szCs w:val="22"/>
              </w:rPr>
              <w:t>80.0%</w:t>
            </w:r>
          </w:p>
        </w:tc>
        <w:tc>
          <w:tcPr>
            <w:tcW w:w="1366" w:type="dxa"/>
            <w:shd w:val="clear" w:color="auto" w:fill="auto"/>
            <w:vAlign w:val="bottom"/>
          </w:tcPr>
          <w:p w14:paraId="47B8D3C0" w14:textId="54EEB792" w:rsidR="002B2F2C" w:rsidRPr="002B2F2C" w:rsidRDefault="002B2F2C" w:rsidP="002B2F2C">
            <w:pPr>
              <w:widowControl/>
              <w:autoSpaceDE/>
              <w:autoSpaceDN/>
              <w:adjustRightInd/>
              <w:spacing w:after="0"/>
              <w:jc w:val="right"/>
              <w:rPr>
                <w:color w:val="000000"/>
                <w:szCs w:val="22"/>
              </w:rPr>
            </w:pPr>
            <w:r w:rsidRPr="002B2F2C">
              <w:rPr>
                <w:color w:val="000000"/>
                <w:szCs w:val="22"/>
              </w:rPr>
              <w:t>4.3%</w:t>
            </w:r>
          </w:p>
        </w:tc>
        <w:tc>
          <w:tcPr>
            <w:tcW w:w="1378" w:type="dxa"/>
            <w:shd w:val="clear" w:color="auto" w:fill="auto"/>
            <w:vAlign w:val="bottom"/>
          </w:tcPr>
          <w:p w14:paraId="18A03BF4" w14:textId="65053713" w:rsidR="002B2F2C" w:rsidRPr="002B2F2C" w:rsidRDefault="002B2F2C" w:rsidP="002B2F2C">
            <w:pPr>
              <w:widowControl/>
              <w:autoSpaceDE/>
              <w:autoSpaceDN/>
              <w:adjustRightInd/>
              <w:spacing w:after="0"/>
              <w:jc w:val="right"/>
              <w:rPr>
                <w:color w:val="000000"/>
                <w:szCs w:val="22"/>
              </w:rPr>
            </w:pPr>
            <w:r w:rsidRPr="002B2F2C">
              <w:rPr>
                <w:color w:val="000000"/>
                <w:szCs w:val="22"/>
              </w:rPr>
              <w:t>100.0%</w:t>
            </w:r>
          </w:p>
        </w:tc>
        <w:tc>
          <w:tcPr>
            <w:tcW w:w="1016" w:type="dxa"/>
            <w:shd w:val="clear" w:color="auto" w:fill="auto"/>
            <w:vAlign w:val="bottom"/>
          </w:tcPr>
          <w:p w14:paraId="5628B2E4" w14:textId="141EC858" w:rsidR="002B2F2C" w:rsidRPr="002B2F2C" w:rsidRDefault="002B2F2C" w:rsidP="002B2F2C">
            <w:pPr>
              <w:widowControl/>
              <w:autoSpaceDE/>
              <w:autoSpaceDN/>
              <w:adjustRightInd/>
              <w:spacing w:after="0"/>
              <w:jc w:val="right"/>
              <w:rPr>
                <w:color w:val="000000"/>
                <w:szCs w:val="22"/>
              </w:rPr>
            </w:pPr>
            <w:r w:rsidRPr="002B2F2C">
              <w:rPr>
                <w:color w:val="000000"/>
                <w:szCs w:val="22"/>
              </w:rPr>
              <w:t>0.0%</w:t>
            </w:r>
          </w:p>
        </w:tc>
      </w:tr>
      <w:tr w:rsidR="002B2F2C" w:rsidRPr="001A1790" w14:paraId="741DF81C" w14:textId="77777777" w:rsidTr="002B2F2C">
        <w:trPr>
          <w:trHeight w:val="300"/>
          <w:jc w:val="center"/>
        </w:trPr>
        <w:tc>
          <w:tcPr>
            <w:tcW w:w="750" w:type="dxa"/>
            <w:shd w:val="clear" w:color="auto" w:fill="auto"/>
            <w:vAlign w:val="bottom"/>
          </w:tcPr>
          <w:p w14:paraId="769517C1" w14:textId="7BF895C8" w:rsidR="002B2F2C" w:rsidRPr="002B2F2C" w:rsidRDefault="002B2F2C" w:rsidP="002B2F2C">
            <w:pPr>
              <w:widowControl/>
              <w:autoSpaceDE/>
              <w:autoSpaceDN/>
              <w:adjustRightInd/>
              <w:spacing w:after="0"/>
              <w:rPr>
                <w:color w:val="000000"/>
                <w:szCs w:val="22"/>
              </w:rPr>
            </w:pPr>
            <w:r w:rsidRPr="002B2F2C">
              <w:rPr>
                <w:color w:val="000000"/>
                <w:szCs w:val="22"/>
              </w:rPr>
              <w:t>ID</w:t>
            </w:r>
          </w:p>
        </w:tc>
        <w:tc>
          <w:tcPr>
            <w:tcW w:w="960" w:type="dxa"/>
            <w:shd w:val="clear" w:color="auto" w:fill="auto"/>
            <w:vAlign w:val="bottom"/>
          </w:tcPr>
          <w:p w14:paraId="50BD3ABA" w14:textId="0A97143E" w:rsidR="002B2F2C" w:rsidRPr="002B2F2C" w:rsidRDefault="002B2F2C" w:rsidP="002B2F2C">
            <w:pPr>
              <w:widowControl/>
              <w:autoSpaceDE/>
              <w:autoSpaceDN/>
              <w:adjustRightInd/>
              <w:spacing w:after="0"/>
              <w:jc w:val="right"/>
              <w:rPr>
                <w:color w:val="000000"/>
                <w:szCs w:val="22"/>
              </w:rPr>
            </w:pPr>
            <w:r w:rsidRPr="002B2F2C">
              <w:rPr>
                <w:color w:val="000000"/>
                <w:szCs w:val="22"/>
              </w:rPr>
              <w:t>0.0%</w:t>
            </w:r>
          </w:p>
        </w:tc>
        <w:tc>
          <w:tcPr>
            <w:tcW w:w="983" w:type="dxa"/>
            <w:shd w:val="clear" w:color="auto" w:fill="auto"/>
            <w:vAlign w:val="bottom"/>
          </w:tcPr>
          <w:p w14:paraId="0682D5E7" w14:textId="60F0484B" w:rsidR="002B2F2C" w:rsidRPr="002B2F2C" w:rsidRDefault="002B2F2C" w:rsidP="002B2F2C">
            <w:pPr>
              <w:widowControl/>
              <w:autoSpaceDE/>
              <w:autoSpaceDN/>
              <w:adjustRightInd/>
              <w:spacing w:after="0"/>
              <w:jc w:val="right"/>
              <w:rPr>
                <w:color w:val="000000"/>
                <w:szCs w:val="22"/>
              </w:rPr>
            </w:pPr>
            <w:r w:rsidRPr="002B2F2C">
              <w:rPr>
                <w:color w:val="000000"/>
                <w:szCs w:val="22"/>
              </w:rPr>
              <w:t>8.3%</w:t>
            </w:r>
          </w:p>
        </w:tc>
        <w:tc>
          <w:tcPr>
            <w:tcW w:w="960" w:type="dxa"/>
            <w:shd w:val="clear" w:color="auto" w:fill="auto"/>
            <w:vAlign w:val="bottom"/>
          </w:tcPr>
          <w:p w14:paraId="6454BAB5" w14:textId="7D1240CE" w:rsidR="002B2F2C" w:rsidRPr="002B2F2C" w:rsidRDefault="002B2F2C" w:rsidP="002B2F2C">
            <w:pPr>
              <w:widowControl/>
              <w:autoSpaceDE/>
              <w:autoSpaceDN/>
              <w:adjustRightInd/>
              <w:spacing w:after="0"/>
              <w:jc w:val="right"/>
              <w:rPr>
                <w:color w:val="000000"/>
                <w:szCs w:val="22"/>
              </w:rPr>
            </w:pPr>
            <w:r w:rsidRPr="002B2F2C">
              <w:rPr>
                <w:color w:val="000000"/>
                <w:szCs w:val="22"/>
              </w:rPr>
              <w:t>6.3%</w:t>
            </w:r>
          </w:p>
        </w:tc>
        <w:tc>
          <w:tcPr>
            <w:tcW w:w="1366" w:type="dxa"/>
            <w:shd w:val="clear" w:color="auto" w:fill="auto"/>
            <w:vAlign w:val="bottom"/>
          </w:tcPr>
          <w:p w14:paraId="218BB003" w14:textId="404D1DB1" w:rsidR="002B2F2C" w:rsidRPr="002B2F2C" w:rsidRDefault="002B2F2C" w:rsidP="002B2F2C">
            <w:pPr>
              <w:widowControl/>
              <w:autoSpaceDE/>
              <w:autoSpaceDN/>
              <w:adjustRightInd/>
              <w:spacing w:after="0"/>
              <w:jc w:val="right"/>
              <w:rPr>
                <w:color w:val="000000"/>
                <w:szCs w:val="22"/>
              </w:rPr>
            </w:pPr>
            <w:r w:rsidRPr="002B2F2C">
              <w:rPr>
                <w:color w:val="000000"/>
                <w:szCs w:val="22"/>
              </w:rPr>
              <w:t>1.6%</w:t>
            </w:r>
          </w:p>
        </w:tc>
        <w:tc>
          <w:tcPr>
            <w:tcW w:w="1378" w:type="dxa"/>
            <w:shd w:val="clear" w:color="auto" w:fill="auto"/>
            <w:vAlign w:val="bottom"/>
          </w:tcPr>
          <w:p w14:paraId="06EC190B" w14:textId="6978D6B5" w:rsidR="002B2F2C" w:rsidRPr="002B2F2C" w:rsidRDefault="002B2F2C" w:rsidP="002B2F2C">
            <w:pPr>
              <w:widowControl/>
              <w:autoSpaceDE/>
              <w:autoSpaceDN/>
              <w:adjustRightInd/>
              <w:spacing w:after="0"/>
              <w:jc w:val="right"/>
              <w:rPr>
                <w:color w:val="000000"/>
                <w:szCs w:val="22"/>
              </w:rPr>
            </w:pPr>
            <w:r w:rsidRPr="002B2F2C">
              <w:rPr>
                <w:color w:val="000000"/>
                <w:szCs w:val="22"/>
              </w:rPr>
              <w:t>0.0%</w:t>
            </w:r>
          </w:p>
        </w:tc>
        <w:tc>
          <w:tcPr>
            <w:tcW w:w="1016" w:type="dxa"/>
            <w:shd w:val="clear" w:color="auto" w:fill="auto"/>
            <w:vAlign w:val="bottom"/>
          </w:tcPr>
          <w:p w14:paraId="2A896615" w14:textId="5BD1BB90" w:rsidR="002B2F2C" w:rsidRPr="002B2F2C" w:rsidRDefault="002B2F2C" w:rsidP="002B2F2C">
            <w:pPr>
              <w:widowControl/>
              <w:autoSpaceDE/>
              <w:autoSpaceDN/>
              <w:adjustRightInd/>
              <w:spacing w:after="0"/>
              <w:jc w:val="right"/>
              <w:rPr>
                <w:color w:val="000000"/>
                <w:szCs w:val="22"/>
              </w:rPr>
            </w:pPr>
            <w:r w:rsidRPr="002B2F2C">
              <w:rPr>
                <w:color w:val="000000"/>
                <w:szCs w:val="22"/>
              </w:rPr>
              <w:t>0.0%</w:t>
            </w:r>
          </w:p>
        </w:tc>
      </w:tr>
      <w:tr w:rsidR="002B2F2C" w:rsidRPr="001A1790" w14:paraId="62B24889" w14:textId="77777777" w:rsidTr="002B2F2C">
        <w:trPr>
          <w:trHeight w:val="300"/>
          <w:jc w:val="center"/>
        </w:trPr>
        <w:tc>
          <w:tcPr>
            <w:tcW w:w="750" w:type="dxa"/>
            <w:shd w:val="clear" w:color="auto" w:fill="auto"/>
            <w:vAlign w:val="bottom"/>
          </w:tcPr>
          <w:p w14:paraId="3CC44B20" w14:textId="18156D0A" w:rsidR="002B2F2C" w:rsidRPr="002B2F2C" w:rsidRDefault="002B2F2C" w:rsidP="002B2F2C">
            <w:pPr>
              <w:widowControl/>
              <w:autoSpaceDE/>
              <w:autoSpaceDN/>
              <w:adjustRightInd/>
              <w:spacing w:after="0"/>
              <w:rPr>
                <w:color w:val="000000"/>
                <w:szCs w:val="22"/>
              </w:rPr>
            </w:pPr>
            <w:r w:rsidRPr="002B2F2C">
              <w:rPr>
                <w:color w:val="000000"/>
                <w:szCs w:val="22"/>
              </w:rPr>
              <w:t>IL</w:t>
            </w:r>
          </w:p>
        </w:tc>
        <w:tc>
          <w:tcPr>
            <w:tcW w:w="960" w:type="dxa"/>
            <w:shd w:val="clear" w:color="auto" w:fill="auto"/>
            <w:vAlign w:val="bottom"/>
          </w:tcPr>
          <w:p w14:paraId="5182D554" w14:textId="0904D76D" w:rsidR="002B2F2C" w:rsidRPr="002B2F2C" w:rsidRDefault="002B2F2C" w:rsidP="002B2F2C">
            <w:pPr>
              <w:widowControl/>
              <w:autoSpaceDE/>
              <w:autoSpaceDN/>
              <w:adjustRightInd/>
              <w:spacing w:after="0"/>
              <w:jc w:val="right"/>
              <w:rPr>
                <w:color w:val="000000"/>
                <w:szCs w:val="22"/>
              </w:rPr>
            </w:pPr>
            <w:r w:rsidRPr="002B2F2C">
              <w:rPr>
                <w:color w:val="000000"/>
                <w:szCs w:val="22"/>
              </w:rPr>
              <w:t>44.0%</w:t>
            </w:r>
          </w:p>
        </w:tc>
        <w:tc>
          <w:tcPr>
            <w:tcW w:w="983" w:type="dxa"/>
            <w:shd w:val="clear" w:color="auto" w:fill="auto"/>
            <w:vAlign w:val="bottom"/>
          </w:tcPr>
          <w:p w14:paraId="233ED507" w14:textId="19C92C51" w:rsidR="002B2F2C" w:rsidRPr="002B2F2C" w:rsidRDefault="002B2F2C" w:rsidP="002B2F2C">
            <w:pPr>
              <w:widowControl/>
              <w:autoSpaceDE/>
              <w:autoSpaceDN/>
              <w:adjustRightInd/>
              <w:spacing w:after="0"/>
              <w:jc w:val="right"/>
              <w:rPr>
                <w:color w:val="000000"/>
                <w:szCs w:val="22"/>
              </w:rPr>
            </w:pPr>
            <w:r w:rsidRPr="002B2F2C">
              <w:rPr>
                <w:color w:val="000000"/>
                <w:szCs w:val="22"/>
              </w:rPr>
              <w:t>6.3%</w:t>
            </w:r>
          </w:p>
        </w:tc>
        <w:tc>
          <w:tcPr>
            <w:tcW w:w="960" w:type="dxa"/>
            <w:shd w:val="clear" w:color="auto" w:fill="auto"/>
            <w:vAlign w:val="bottom"/>
          </w:tcPr>
          <w:p w14:paraId="3C7F3B65" w14:textId="55B5F059" w:rsidR="002B2F2C" w:rsidRPr="002B2F2C" w:rsidRDefault="002B2F2C" w:rsidP="002B2F2C">
            <w:pPr>
              <w:widowControl/>
              <w:autoSpaceDE/>
              <w:autoSpaceDN/>
              <w:adjustRightInd/>
              <w:spacing w:after="0"/>
              <w:jc w:val="right"/>
              <w:rPr>
                <w:color w:val="000000"/>
                <w:szCs w:val="22"/>
              </w:rPr>
            </w:pPr>
            <w:r w:rsidRPr="002B2F2C">
              <w:rPr>
                <w:color w:val="000000"/>
                <w:szCs w:val="22"/>
              </w:rPr>
              <w:t>80.0%</w:t>
            </w:r>
          </w:p>
        </w:tc>
        <w:tc>
          <w:tcPr>
            <w:tcW w:w="1366" w:type="dxa"/>
            <w:shd w:val="clear" w:color="auto" w:fill="auto"/>
            <w:vAlign w:val="bottom"/>
          </w:tcPr>
          <w:p w14:paraId="781660F6" w14:textId="3FD266C4" w:rsidR="002B2F2C" w:rsidRPr="002B2F2C" w:rsidRDefault="002B2F2C" w:rsidP="002B2F2C">
            <w:pPr>
              <w:widowControl/>
              <w:autoSpaceDE/>
              <w:autoSpaceDN/>
              <w:adjustRightInd/>
              <w:spacing w:after="0"/>
              <w:jc w:val="right"/>
              <w:rPr>
                <w:color w:val="000000"/>
                <w:szCs w:val="22"/>
              </w:rPr>
            </w:pPr>
            <w:r w:rsidRPr="002B2F2C">
              <w:rPr>
                <w:color w:val="000000"/>
                <w:szCs w:val="22"/>
              </w:rPr>
              <w:t>4.3%</w:t>
            </w:r>
          </w:p>
        </w:tc>
        <w:tc>
          <w:tcPr>
            <w:tcW w:w="1378" w:type="dxa"/>
            <w:shd w:val="clear" w:color="auto" w:fill="auto"/>
            <w:vAlign w:val="bottom"/>
          </w:tcPr>
          <w:p w14:paraId="0D92C451" w14:textId="05BD3E48" w:rsidR="002B2F2C" w:rsidRPr="002B2F2C" w:rsidRDefault="002B2F2C" w:rsidP="002B2F2C">
            <w:pPr>
              <w:widowControl/>
              <w:autoSpaceDE/>
              <w:autoSpaceDN/>
              <w:adjustRightInd/>
              <w:spacing w:after="0"/>
              <w:jc w:val="right"/>
              <w:rPr>
                <w:color w:val="000000"/>
                <w:szCs w:val="22"/>
              </w:rPr>
            </w:pPr>
            <w:r w:rsidRPr="002B2F2C">
              <w:rPr>
                <w:color w:val="000000"/>
                <w:szCs w:val="22"/>
              </w:rPr>
              <w:t>100.0%</w:t>
            </w:r>
          </w:p>
        </w:tc>
        <w:tc>
          <w:tcPr>
            <w:tcW w:w="1016" w:type="dxa"/>
            <w:shd w:val="clear" w:color="auto" w:fill="auto"/>
            <w:vAlign w:val="bottom"/>
          </w:tcPr>
          <w:p w14:paraId="52821025" w14:textId="480AF1CD" w:rsidR="002B2F2C" w:rsidRPr="002B2F2C" w:rsidRDefault="002B2F2C" w:rsidP="002B2F2C">
            <w:pPr>
              <w:widowControl/>
              <w:autoSpaceDE/>
              <w:autoSpaceDN/>
              <w:adjustRightInd/>
              <w:spacing w:after="0"/>
              <w:jc w:val="right"/>
              <w:rPr>
                <w:color w:val="000000"/>
                <w:szCs w:val="22"/>
              </w:rPr>
            </w:pPr>
            <w:r w:rsidRPr="002B2F2C">
              <w:rPr>
                <w:color w:val="000000"/>
                <w:szCs w:val="22"/>
              </w:rPr>
              <w:t>0.0%</w:t>
            </w:r>
          </w:p>
        </w:tc>
      </w:tr>
      <w:tr w:rsidR="002B2F2C" w:rsidRPr="001A1790" w14:paraId="212A3E90" w14:textId="77777777" w:rsidTr="002B2F2C">
        <w:trPr>
          <w:trHeight w:val="300"/>
          <w:jc w:val="center"/>
        </w:trPr>
        <w:tc>
          <w:tcPr>
            <w:tcW w:w="750" w:type="dxa"/>
            <w:shd w:val="clear" w:color="auto" w:fill="auto"/>
            <w:vAlign w:val="bottom"/>
          </w:tcPr>
          <w:p w14:paraId="6C959B97" w14:textId="66EB0E4D" w:rsidR="002B2F2C" w:rsidRPr="002B2F2C" w:rsidRDefault="002B2F2C" w:rsidP="002B2F2C">
            <w:pPr>
              <w:widowControl/>
              <w:autoSpaceDE/>
              <w:autoSpaceDN/>
              <w:adjustRightInd/>
              <w:spacing w:after="0"/>
              <w:rPr>
                <w:color w:val="000000"/>
                <w:szCs w:val="22"/>
              </w:rPr>
            </w:pPr>
            <w:r w:rsidRPr="002B2F2C">
              <w:rPr>
                <w:color w:val="000000"/>
                <w:szCs w:val="22"/>
              </w:rPr>
              <w:t>IN</w:t>
            </w:r>
          </w:p>
        </w:tc>
        <w:tc>
          <w:tcPr>
            <w:tcW w:w="960" w:type="dxa"/>
            <w:shd w:val="clear" w:color="auto" w:fill="auto"/>
            <w:vAlign w:val="bottom"/>
          </w:tcPr>
          <w:p w14:paraId="427ED84E" w14:textId="62908F17" w:rsidR="002B2F2C" w:rsidRPr="002B2F2C" w:rsidRDefault="002B2F2C" w:rsidP="002B2F2C">
            <w:pPr>
              <w:widowControl/>
              <w:autoSpaceDE/>
              <w:autoSpaceDN/>
              <w:adjustRightInd/>
              <w:spacing w:after="0"/>
              <w:jc w:val="right"/>
              <w:rPr>
                <w:color w:val="000000"/>
                <w:szCs w:val="22"/>
              </w:rPr>
            </w:pPr>
            <w:r w:rsidRPr="002B2F2C">
              <w:rPr>
                <w:color w:val="000000"/>
                <w:szCs w:val="22"/>
              </w:rPr>
              <w:t>44.0%</w:t>
            </w:r>
          </w:p>
        </w:tc>
        <w:tc>
          <w:tcPr>
            <w:tcW w:w="983" w:type="dxa"/>
            <w:shd w:val="clear" w:color="auto" w:fill="auto"/>
            <w:vAlign w:val="bottom"/>
          </w:tcPr>
          <w:p w14:paraId="173D0A45" w14:textId="5ECE4D81" w:rsidR="002B2F2C" w:rsidRPr="002B2F2C" w:rsidRDefault="002B2F2C" w:rsidP="002B2F2C">
            <w:pPr>
              <w:widowControl/>
              <w:autoSpaceDE/>
              <w:autoSpaceDN/>
              <w:adjustRightInd/>
              <w:spacing w:after="0"/>
              <w:jc w:val="right"/>
              <w:rPr>
                <w:color w:val="000000"/>
                <w:szCs w:val="22"/>
              </w:rPr>
            </w:pPr>
            <w:r w:rsidRPr="002B2F2C">
              <w:rPr>
                <w:color w:val="000000"/>
                <w:szCs w:val="22"/>
              </w:rPr>
              <w:t>6.3%</w:t>
            </w:r>
          </w:p>
        </w:tc>
        <w:tc>
          <w:tcPr>
            <w:tcW w:w="960" w:type="dxa"/>
            <w:shd w:val="clear" w:color="auto" w:fill="auto"/>
            <w:vAlign w:val="bottom"/>
          </w:tcPr>
          <w:p w14:paraId="1BBFBC0E" w14:textId="2B803A23" w:rsidR="002B2F2C" w:rsidRPr="002B2F2C" w:rsidRDefault="002B2F2C" w:rsidP="002B2F2C">
            <w:pPr>
              <w:widowControl/>
              <w:autoSpaceDE/>
              <w:autoSpaceDN/>
              <w:adjustRightInd/>
              <w:spacing w:after="0"/>
              <w:jc w:val="right"/>
              <w:rPr>
                <w:color w:val="000000"/>
                <w:szCs w:val="22"/>
              </w:rPr>
            </w:pPr>
            <w:r w:rsidRPr="002B2F2C">
              <w:rPr>
                <w:color w:val="000000"/>
                <w:szCs w:val="22"/>
              </w:rPr>
              <w:t>80.0%</w:t>
            </w:r>
          </w:p>
        </w:tc>
        <w:tc>
          <w:tcPr>
            <w:tcW w:w="1366" w:type="dxa"/>
            <w:shd w:val="clear" w:color="auto" w:fill="auto"/>
            <w:vAlign w:val="bottom"/>
          </w:tcPr>
          <w:p w14:paraId="259E2766" w14:textId="7143163F" w:rsidR="002B2F2C" w:rsidRPr="002B2F2C" w:rsidRDefault="002B2F2C" w:rsidP="002B2F2C">
            <w:pPr>
              <w:widowControl/>
              <w:autoSpaceDE/>
              <w:autoSpaceDN/>
              <w:adjustRightInd/>
              <w:spacing w:after="0"/>
              <w:jc w:val="right"/>
              <w:rPr>
                <w:color w:val="000000"/>
                <w:szCs w:val="22"/>
              </w:rPr>
            </w:pPr>
            <w:r w:rsidRPr="002B2F2C">
              <w:rPr>
                <w:color w:val="000000"/>
                <w:szCs w:val="22"/>
              </w:rPr>
              <w:t>4.3%</w:t>
            </w:r>
          </w:p>
        </w:tc>
        <w:tc>
          <w:tcPr>
            <w:tcW w:w="1378" w:type="dxa"/>
            <w:shd w:val="clear" w:color="auto" w:fill="auto"/>
            <w:vAlign w:val="bottom"/>
          </w:tcPr>
          <w:p w14:paraId="3F5A4461" w14:textId="35B95E4E" w:rsidR="002B2F2C" w:rsidRPr="002B2F2C" w:rsidRDefault="002B2F2C" w:rsidP="002B2F2C">
            <w:pPr>
              <w:widowControl/>
              <w:autoSpaceDE/>
              <w:autoSpaceDN/>
              <w:adjustRightInd/>
              <w:spacing w:after="0"/>
              <w:jc w:val="right"/>
              <w:rPr>
                <w:color w:val="000000"/>
                <w:szCs w:val="22"/>
              </w:rPr>
            </w:pPr>
            <w:r w:rsidRPr="002B2F2C">
              <w:rPr>
                <w:color w:val="000000"/>
                <w:szCs w:val="22"/>
              </w:rPr>
              <w:t>100.0%</w:t>
            </w:r>
          </w:p>
        </w:tc>
        <w:tc>
          <w:tcPr>
            <w:tcW w:w="1016" w:type="dxa"/>
            <w:shd w:val="clear" w:color="auto" w:fill="auto"/>
            <w:vAlign w:val="bottom"/>
          </w:tcPr>
          <w:p w14:paraId="04FE0C4B" w14:textId="2363B413" w:rsidR="002B2F2C" w:rsidRPr="002B2F2C" w:rsidRDefault="002B2F2C" w:rsidP="002B2F2C">
            <w:pPr>
              <w:widowControl/>
              <w:autoSpaceDE/>
              <w:autoSpaceDN/>
              <w:adjustRightInd/>
              <w:spacing w:after="0"/>
              <w:jc w:val="right"/>
              <w:rPr>
                <w:color w:val="000000"/>
                <w:szCs w:val="22"/>
              </w:rPr>
            </w:pPr>
            <w:r w:rsidRPr="002B2F2C">
              <w:rPr>
                <w:color w:val="000000"/>
                <w:szCs w:val="22"/>
              </w:rPr>
              <w:t>0.0%</w:t>
            </w:r>
          </w:p>
        </w:tc>
      </w:tr>
      <w:tr w:rsidR="002B2F2C" w:rsidRPr="001A1790" w14:paraId="30538344" w14:textId="77777777" w:rsidTr="002B2F2C">
        <w:trPr>
          <w:trHeight w:val="300"/>
          <w:jc w:val="center"/>
        </w:trPr>
        <w:tc>
          <w:tcPr>
            <w:tcW w:w="750" w:type="dxa"/>
            <w:shd w:val="clear" w:color="auto" w:fill="auto"/>
            <w:vAlign w:val="bottom"/>
          </w:tcPr>
          <w:p w14:paraId="6CAEDF52" w14:textId="42FFF94B" w:rsidR="002B2F2C" w:rsidRPr="002B2F2C" w:rsidRDefault="002B2F2C" w:rsidP="002B2F2C">
            <w:pPr>
              <w:widowControl/>
              <w:autoSpaceDE/>
              <w:autoSpaceDN/>
              <w:adjustRightInd/>
              <w:spacing w:after="0"/>
              <w:rPr>
                <w:color w:val="000000"/>
                <w:szCs w:val="22"/>
              </w:rPr>
            </w:pPr>
            <w:r w:rsidRPr="002B2F2C">
              <w:rPr>
                <w:color w:val="000000"/>
                <w:szCs w:val="22"/>
              </w:rPr>
              <w:t>KS</w:t>
            </w:r>
          </w:p>
        </w:tc>
        <w:tc>
          <w:tcPr>
            <w:tcW w:w="960" w:type="dxa"/>
            <w:shd w:val="clear" w:color="auto" w:fill="auto"/>
            <w:vAlign w:val="bottom"/>
          </w:tcPr>
          <w:p w14:paraId="0BBA31CC" w14:textId="710B9B85" w:rsidR="002B2F2C" w:rsidRPr="002B2F2C" w:rsidRDefault="002B2F2C" w:rsidP="002B2F2C">
            <w:pPr>
              <w:widowControl/>
              <w:autoSpaceDE/>
              <w:autoSpaceDN/>
              <w:adjustRightInd/>
              <w:spacing w:after="0"/>
              <w:jc w:val="right"/>
              <w:rPr>
                <w:color w:val="000000"/>
                <w:szCs w:val="22"/>
              </w:rPr>
            </w:pPr>
            <w:r w:rsidRPr="002B2F2C">
              <w:rPr>
                <w:color w:val="000000"/>
                <w:szCs w:val="22"/>
              </w:rPr>
              <w:t>44.0%</w:t>
            </w:r>
          </w:p>
        </w:tc>
        <w:tc>
          <w:tcPr>
            <w:tcW w:w="983" w:type="dxa"/>
            <w:shd w:val="clear" w:color="auto" w:fill="auto"/>
            <w:vAlign w:val="bottom"/>
          </w:tcPr>
          <w:p w14:paraId="01150CE5" w14:textId="655A1F05" w:rsidR="002B2F2C" w:rsidRPr="002B2F2C" w:rsidRDefault="002B2F2C" w:rsidP="002B2F2C">
            <w:pPr>
              <w:widowControl/>
              <w:autoSpaceDE/>
              <w:autoSpaceDN/>
              <w:adjustRightInd/>
              <w:spacing w:after="0"/>
              <w:jc w:val="right"/>
              <w:rPr>
                <w:color w:val="000000"/>
                <w:szCs w:val="22"/>
              </w:rPr>
            </w:pPr>
            <w:r w:rsidRPr="002B2F2C">
              <w:rPr>
                <w:color w:val="000000"/>
                <w:szCs w:val="22"/>
              </w:rPr>
              <w:t>6.3%</w:t>
            </w:r>
          </w:p>
        </w:tc>
        <w:tc>
          <w:tcPr>
            <w:tcW w:w="960" w:type="dxa"/>
            <w:shd w:val="clear" w:color="auto" w:fill="auto"/>
            <w:vAlign w:val="bottom"/>
          </w:tcPr>
          <w:p w14:paraId="1F9C5FFF" w14:textId="4D64FDA0" w:rsidR="002B2F2C" w:rsidRPr="002B2F2C" w:rsidRDefault="002B2F2C" w:rsidP="002B2F2C">
            <w:pPr>
              <w:widowControl/>
              <w:autoSpaceDE/>
              <w:autoSpaceDN/>
              <w:adjustRightInd/>
              <w:spacing w:after="0"/>
              <w:jc w:val="right"/>
              <w:rPr>
                <w:color w:val="000000"/>
                <w:szCs w:val="22"/>
              </w:rPr>
            </w:pPr>
            <w:r w:rsidRPr="002B2F2C">
              <w:rPr>
                <w:color w:val="000000"/>
                <w:szCs w:val="22"/>
              </w:rPr>
              <w:t>80.0%</w:t>
            </w:r>
          </w:p>
        </w:tc>
        <w:tc>
          <w:tcPr>
            <w:tcW w:w="1366" w:type="dxa"/>
            <w:shd w:val="clear" w:color="auto" w:fill="auto"/>
            <w:vAlign w:val="bottom"/>
          </w:tcPr>
          <w:p w14:paraId="4D1B72F5" w14:textId="3662B1CD" w:rsidR="002B2F2C" w:rsidRPr="002B2F2C" w:rsidRDefault="002B2F2C" w:rsidP="002B2F2C">
            <w:pPr>
              <w:widowControl/>
              <w:autoSpaceDE/>
              <w:autoSpaceDN/>
              <w:adjustRightInd/>
              <w:spacing w:after="0"/>
              <w:jc w:val="right"/>
              <w:rPr>
                <w:color w:val="000000"/>
                <w:szCs w:val="22"/>
              </w:rPr>
            </w:pPr>
            <w:r w:rsidRPr="002B2F2C">
              <w:rPr>
                <w:color w:val="000000"/>
                <w:szCs w:val="22"/>
              </w:rPr>
              <w:t>4.3%</w:t>
            </w:r>
          </w:p>
        </w:tc>
        <w:tc>
          <w:tcPr>
            <w:tcW w:w="1378" w:type="dxa"/>
            <w:shd w:val="clear" w:color="auto" w:fill="auto"/>
            <w:vAlign w:val="bottom"/>
          </w:tcPr>
          <w:p w14:paraId="3116049F" w14:textId="034BD4AD" w:rsidR="002B2F2C" w:rsidRPr="002B2F2C" w:rsidRDefault="002B2F2C" w:rsidP="002B2F2C">
            <w:pPr>
              <w:widowControl/>
              <w:autoSpaceDE/>
              <w:autoSpaceDN/>
              <w:adjustRightInd/>
              <w:spacing w:after="0"/>
              <w:jc w:val="right"/>
              <w:rPr>
                <w:color w:val="000000"/>
                <w:szCs w:val="22"/>
              </w:rPr>
            </w:pPr>
            <w:r w:rsidRPr="002B2F2C">
              <w:rPr>
                <w:color w:val="000000"/>
                <w:szCs w:val="22"/>
              </w:rPr>
              <w:t>100.0%</w:t>
            </w:r>
          </w:p>
        </w:tc>
        <w:tc>
          <w:tcPr>
            <w:tcW w:w="1016" w:type="dxa"/>
            <w:shd w:val="clear" w:color="auto" w:fill="auto"/>
            <w:vAlign w:val="bottom"/>
          </w:tcPr>
          <w:p w14:paraId="34BC213A" w14:textId="0F2AA41A" w:rsidR="002B2F2C" w:rsidRPr="002B2F2C" w:rsidRDefault="002B2F2C" w:rsidP="002B2F2C">
            <w:pPr>
              <w:widowControl/>
              <w:autoSpaceDE/>
              <w:autoSpaceDN/>
              <w:adjustRightInd/>
              <w:spacing w:after="0"/>
              <w:jc w:val="right"/>
              <w:rPr>
                <w:color w:val="000000"/>
                <w:szCs w:val="22"/>
              </w:rPr>
            </w:pPr>
            <w:r w:rsidRPr="002B2F2C">
              <w:rPr>
                <w:color w:val="000000"/>
                <w:szCs w:val="22"/>
              </w:rPr>
              <w:t>0.0%</w:t>
            </w:r>
          </w:p>
        </w:tc>
      </w:tr>
      <w:tr w:rsidR="002B2F2C" w:rsidRPr="001A1790" w14:paraId="5DC40E5D" w14:textId="77777777" w:rsidTr="002B2F2C">
        <w:trPr>
          <w:trHeight w:val="300"/>
          <w:jc w:val="center"/>
        </w:trPr>
        <w:tc>
          <w:tcPr>
            <w:tcW w:w="750" w:type="dxa"/>
            <w:shd w:val="clear" w:color="auto" w:fill="auto"/>
            <w:vAlign w:val="bottom"/>
          </w:tcPr>
          <w:p w14:paraId="0EDF8F57" w14:textId="71E63636" w:rsidR="002B2F2C" w:rsidRPr="002B2F2C" w:rsidRDefault="002B2F2C" w:rsidP="002B2F2C">
            <w:pPr>
              <w:widowControl/>
              <w:autoSpaceDE/>
              <w:autoSpaceDN/>
              <w:adjustRightInd/>
              <w:spacing w:after="0"/>
              <w:rPr>
                <w:color w:val="000000"/>
                <w:szCs w:val="22"/>
              </w:rPr>
            </w:pPr>
            <w:r w:rsidRPr="002B2F2C">
              <w:rPr>
                <w:color w:val="000000"/>
                <w:szCs w:val="22"/>
              </w:rPr>
              <w:t>KY</w:t>
            </w:r>
          </w:p>
        </w:tc>
        <w:tc>
          <w:tcPr>
            <w:tcW w:w="960" w:type="dxa"/>
            <w:shd w:val="clear" w:color="auto" w:fill="auto"/>
            <w:vAlign w:val="bottom"/>
          </w:tcPr>
          <w:p w14:paraId="318AA298" w14:textId="27BAB260" w:rsidR="002B2F2C" w:rsidRPr="002B2F2C" w:rsidRDefault="002B2F2C" w:rsidP="002B2F2C">
            <w:pPr>
              <w:widowControl/>
              <w:autoSpaceDE/>
              <w:autoSpaceDN/>
              <w:adjustRightInd/>
              <w:spacing w:after="0"/>
              <w:jc w:val="right"/>
              <w:rPr>
                <w:color w:val="000000"/>
                <w:szCs w:val="22"/>
              </w:rPr>
            </w:pPr>
            <w:r w:rsidRPr="002B2F2C">
              <w:rPr>
                <w:color w:val="000000"/>
                <w:szCs w:val="22"/>
              </w:rPr>
              <w:t>29.4%</w:t>
            </w:r>
          </w:p>
        </w:tc>
        <w:tc>
          <w:tcPr>
            <w:tcW w:w="983" w:type="dxa"/>
            <w:shd w:val="clear" w:color="auto" w:fill="auto"/>
            <w:vAlign w:val="bottom"/>
          </w:tcPr>
          <w:p w14:paraId="2E8C7E95" w14:textId="4059D0FC" w:rsidR="002B2F2C" w:rsidRPr="002B2F2C" w:rsidRDefault="002B2F2C" w:rsidP="002B2F2C">
            <w:pPr>
              <w:widowControl/>
              <w:autoSpaceDE/>
              <w:autoSpaceDN/>
              <w:adjustRightInd/>
              <w:spacing w:after="0"/>
              <w:jc w:val="right"/>
              <w:rPr>
                <w:color w:val="000000"/>
                <w:szCs w:val="22"/>
              </w:rPr>
            </w:pPr>
            <w:r w:rsidRPr="002B2F2C">
              <w:rPr>
                <w:color w:val="000000"/>
                <w:szCs w:val="22"/>
              </w:rPr>
              <w:t>11.1%</w:t>
            </w:r>
          </w:p>
        </w:tc>
        <w:tc>
          <w:tcPr>
            <w:tcW w:w="960" w:type="dxa"/>
            <w:shd w:val="clear" w:color="auto" w:fill="auto"/>
            <w:vAlign w:val="bottom"/>
          </w:tcPr>
          <w:p w14:paraId="5EE0DA0B" w14:textId="50B331A8" w:rsidR="002B2F2C" w:rsidRPr="002B2F2C" w:rsidRDefault="002B2F2C" w:rsidP="002B2F2C">
            <w:pPr>
              <w:widowControl/>
              <w:autoSpaceDE/>
              <w:autoSpaceDN/>
              <w:adjustRightInd/>
              <w:spacing w:after="0"/>
              <w:jc w:val="right"/>
              <w:rPr>
                <w:color w:val="000000"/>
                <w:szCs w:val="22"/>
              </w:rPr>
            </w:pPr>
            <w:r w:rsidRPr="002B2F2C">
              <w:rPr>
                <w:color w:val="000000"/>
                <w:szCs w:val="22"/>
              </w:rPr>
              <w:t>98.9%</w:t>
            </w:r>
          </w:p>
        </w:tc>
        <w:tc>
          <w:tcPr>
            <w:tcW w:w="1366" w:type="dxa"/>
            <w:shd w:val="clear" w:color="auto" w:fill="auto"/>
            <w:vAlign w:val="bottom"/>
          </w:tcPr>
          <w:p w14:paraId="7319AF82" w14:textId="0584D945" w:rsidR="002B2F2C" w:rsidRPr="002B2F2C" w:rsidRDefault="002B2F2C" w:rsidP="002B2F2C">
            <w:pPr>
              <w:widowControl/>
              <w:autoSpaceDE/>
              <w:autoSpaceDN/>
              <w:adjustRightInd/>
              <w:spacing w:after="0"/>
              <w:jc w:val="right"/>
              <w:rPr>
                <w:color w:val="000000"/>
                <w:szCs w:val="22"/>
              </w:rPr>
            </w:pPr>
            <w:r w:rsidRPr="002B2F2C">
              <w:rPr>
                <w:color w:val="000000"/>
                <w:szCs w:val="22"/>
              </w:rPr>
              <w:t>13.3%</w:t>
            </w:r>
          </w:p>
        </w:tc>
        <w:tc>
          <w:tcPr>
            <w:tcW w:w="1378" w:type="dxa"/>
            <w:shd w:val="clear" w:color="auto" w:fill="auto"/>
            <w:vAlign w:val="bottom"/>
          </w:tcPr>
          <w:p w14:paraId="3B6F146C" w14:textId="548FDA5F" w:rsidR="002B2F2C" w:rsidRPr="002B2F2C" w:rsidRDefault="002B2F2C" w:rsidP="002B2F2C">
            <w:pPr>
              <w:widowControl/>
              <w:autoSpaceDE/>
              <w:autoSpaceDN/>
              <w:adjustRightInd/>
              <w:spacing w:after="0"/>
              <w:jc w:val="right"/>
              <w:rPr>
                <w:color w:val="000000"/>
                <w:szCs w:val="22"/>
              </w:rPr>
            </w:pPr>
            <w:r w:rsidRPr="002B2F2C">
              <w:rPr>
                <w:color w:val="000000"/>
                <w:szCs w:val="22"/>
              </w:rPr>
              <w:t>81.8%</w:t>
            </w:r>
          </w:p>
        </w:tc>
        <w:tc>
          <w:tcPr>
            <w:tcW w:w="1016" w:type="dxa"/>
            <w:shd w:val="clear" w:color="auto" w:fill="auto"/>
            <w:vAlign w:val="bottom"/>
          </w:tcPr>
          <w:p w14:paraId="2F6F595D" w14:textId="2DB95218" w:rsidR="002B2F2C" w:rsidRPr="002B2F2C" w:rsidRDefault="002B2F2C" w:rsidP="002B2F2C">
            <w:pPr>
              <w:widowControl/>
              <w:autoSpaceDE/>
              <w:autoSpaceDN/>
              <w:adjustRightInd/>
              <w:spacing w:after="0"/>
              <w:jc w:val="right"/>
              <w:rPr>
                <w:color w:val="000000"/>
                <w:szCs w:val="22"/>
              </w:rPr>
            </w:pPr>
            <w:r w:rsidRPr="002B2F2C">
              <w:rPr>
                <w:color w:val="000000"/>
                <w:szCs w:val="22"/>
              </w:rPr>
              <w:t>0.0%</w:t>
            </w:r>
          </w:p>
        </w:tc>
      </w:tr>
      <w:tr w:rsidR="002B2F2C" w:rsidRPr="001A1790" w14:paraId="3F1A3CEC" w14:textId="77777777" w:rsidTr="002B2F2C">
        <w:trPr>
          <w:trHeight w:val="300"/>
          <w:jc w:val="center"/>
        </w:trPr>
        <w:tc>
          <w:tcPr>
            <w:tcW w:w="750" w:type="dxa"/>
            <w:shd w:val="clear" w:color="auto" w:fill="auto"/>
            <w:vAlign w:val="bottom"/>
          </w:tcPr>
          <w:p w14:paraId="4567EDDC" w14:textId="398F258E" w:rsidR="002B2F2C" w:rsidRPr="002B2F2C" w:rsidRDefault="002B2F2C" w:rsidP="002B2F2C">
            <w:pPr>
              <w:widowControl/>
              <w:autoSpaceDE/>
              <w:autoSpaceDN/>
              <w:adjustRightInd/>
              <w:spacing w:after="0"/>
              <w:rPr>
                <w:color w:val="000000"/>
                <w:szCs w:val="22"/>
              </w:rPr>
            </w:pPr>
            <w:r w:rsidRPr="002B2F2C">
              <w:rPr>
                <w:color w:val="000000"/>
                <w:szCs w:val="22"/>
              </w:rPr>
              <w:t>LA</w:t>
            </w:r>
          </w:p>
        </w:tc>
        <w:tc>
          <w:tcPr>
            <w:tcW w:w="960" w:type="dxa"/>
            <w:shd w:val="clear" w:color="auto" w:fill="auto"/>
            <w:vAlign w:val="bottom"/>
          </w:tcPr>
          <w:p w14:paraId="3F1CF63A" w14:textId="43A09353" w:rsidR="002B2F2C" w:rsidRPr="002B2F2C" w:rsidRDefault="002B2F2C" w:rsidP="002B2F2C">
            <w:pPr>
              <w:widowControl/>
              <w:autoSpaceDE/>
              <w:autoSpaceDN/>
              <w:adjustRightInd/>
              <w:spacing w:after="0"/>
              <w:jc w:val="right"/>
              <w:rPr>
                <w:color w:val="000000"/>
                <w:szCs w:val="22"/>
              </w:rPr>
            </w:pPr>
            <w:r w:rsidRPr="002B2F2C">
              <w:rPr>
                <w:color w:val="000000"/>
                <w:szCs w:val="22"/>
              </w:rPr>
              <w:t>29.4%</w:t>
            </w:r>
          </w:p>
        </w:tc>
        <w:tc>
          <w:tcPr>
            <w:tcW w:w="983" w:type="dxa"/>
            <w:shd w:val="clear" w:color="auto" w:fill="auto"/>
            <w:vAlign w:val="bottom"/>
          </w:tcPr>
          <w:p w14:paraId="551ED8B9" w14:textId="0240AFB9" w:rsidR="002B2F2C" w:rsidRPr="002B2F2C" w:rsidRDefault="002B2F2C" w:rsidP="002B2F2C">
            <w:pPr>
              <w:widowControl/>
              <w:autoSpaceDE/>
              <w:autoSpaceDN/>
              <w:adjustRightInd/>
              <w:spacing w:after="0"/>
              <w:jc w:val="right"/>
              <w:rPr>
                <w:color w:val="000000"/>
                <w:szCs w:val="22"/>
              </w:rPr>
            </w:pPr>
            <w:r w:rsidRPr="002B2F2C">
              <w:rPr>
                <w:color w:val="000000"/>
                <w:szCs w:val="22"/>
              </w:rPr>
              <w:t>11.1%</w:t>
            </w:r>
          </w:p>
        </w:tc>
        <w:tc>
          <w:tcPr>
            <w:tcW w:w="960" w:type="dxa"/>
            <w:shd w:val="clear" w:color="auto" w:fill="auto"/>
            <w:vAlign w:val="bottom"/>
          </w:tcPr>
          <w:p w14:paraId="1B6D2041" w14:textId="06A1F426" w:rsidR="002B2F2C" w:rsidRPr="002B2F2C" w:rsidRDefault="002B2F2C" w:rsidP="002B2F2C">
            <w:pPr>
              <w:widowControl/>
              <w:autoSpaceDE/>
              <w:autoSpaceDN/>
              <w:adjustRightInd/>
              <w:spacing w:after="0"/>
              <w:jc w:val="right"/>
              <w:rPr>
                <w:color w:val="000000"/>
                <w:szCs w:val="22"/>
              </w:rPr>
            </w:pPr>
            <w:r w:rsidRPr="002B2F2C">
              <w:rPr>
                <w:color w:val="000000"/>
                <w:szCs w:val="22"/>
              </w:rPr>
              <w:t>98.9%</w:t>
            </w:r>
          </w:p>
        </w:tc>
        <w:tc>
          <w:tcPr>
            <w:tcW w:w="1366" w:type="dxa"/>
            <w:shd w:val="clear" w:color="auto" w:fill="auto"/>
            <w:vAlign w:val="bottom"/>
          </w:tcPr>
          <w:p w14:paraId="447B186F" w14:textId="0E20022B" w:rsidR="002B2F2C" w:rsidRPr="002B2F2C" w:rsidRDefault="002B2F2C" w:rsidP="002B2F2C">
            <w:pPr>
              <w:widowControl/>
              <w:autoSpaceDE/>
              <w:autoSpaceDN/>
              <w:adjustRightInd/>
              <w:spacing w:after="0"/>
              <w:jc w:val="right"/>
              <w:rPr>
                <w:color w:val="000000"/>
                <w:szCs w:val="22"/>
              </w:rPr>
            </w:pPr>
            <w:r w:rsidRPr="002B2F2C">
              <w:rPr>
                <w:color w:val="000000"/>
                <w:szCs w:val="22"/>
              </w:rPr>
              <w:t>13.3%</w:t>
            </w:r>
          </w:p>
        </w:tc>
        <w:tc>
          <w:tcPr>
            <w:tcW w:w="1378" w:type="dxa"/>
            <w:shd w:val="clear" w:color="auto" w:fill="auto"/>
            <w:vAlign w:val="bottom"/>
          </w:tcPr>
          <w:p w14:paraId="4165245B" w14:textId="7CFFE41B" w:rsidR="002B2F2C" w:rsidRPr="002B2F2C" w:rsidRDefault="002B2F2C" w:rsidP="002B2F2C">
            <w:pPr>
              <w:widowControl/>
              <w:autoSpaceDE/>
              <w:autoSpaceDN/>
              <w:adjustRightInd/>
              <w:spacing w:after="0"/>
              <w:jc w:val="right"/>
              <w:rPr>
                <w:color w:val="000000"/>
                <w:szCs w:val="22"/>
              </w:rPr>
            </w:pPr>
            <w:r w:rsidRPr="002B2F2C">
              <w:rPr>
                <w:color w:val="000000"/>
                <w:szCs w:val="22"/>
              </w:rPr>
              <w:t>81.8%</w:t>
            </w:r>
          </w:p>
        </w:tc>
        <w:tc>
          <w:tcPr>
            <w:tcW w:w="1016" w:type="dxa"/>
            <w:shd w:val="clear" w:color="auto" w:fill="auto"/>
            <w:vAlign w:val="bottom"/>
          </w:tcPr>
          <w:p w14:paraId="60307C37" w14:textId="7FDECF1C" w:rsidR="002B2F2C" w:rsidRPr="002B2F2C" w:rsidRDefault="002B2F2C" w:rsidP="002B2F2C">
            <w:pPr>
              <w:widowControl/>
              <w:autoSpaceDE/>
              <w:autoSpaceDN/>
              <w:adjustRightInd/>
              <w:spacing w:after="0"/>
              <w:jc w:val="right"/>
              <w:rPr>
                <w:color w:val="000000"/>
                <w:szCs w:val="22"/>
              </w:rPr>
            </w:pPr>
            <w:r w:rsidRPr="002B2F2C">
              <w:rPr>
                <w:color w:val="000000"/>
                <w:szCs w:val="22"/>
              </w:rPr>
              <w:t>0.0%</w:t>
            </w:r>
          </w:p>
        </w:tc>
      </w:tr>
      <w:tr w:rsidR="002B2F2C" w:rsidRPr="001A1790" w14:paraId="6F4731C4" w14:textId="77777777" w:rsidTr="002B2F2C">
        <w:trPr>
          <w:trHeight w:val="300"/>
          <w:jc w:val="center"/>
        </w:trPr>
        <w:tc>
          <w:tcPr>
            <w:tcW w:w="750" w:type="dxa"/>
            <w:shd w:val="clear" w:color="auto" w:fill="auto"/>
            <w:vAlign w:val="bottom"/>
          </w:tcPr>
          <w:p w14:paraId="6C9FF5A2" w14:textId="21BC71F7" w:rsidR="002B2F2C" w:rsidRPr="002B2F2C" w:rsidRDefault="002B2F2C" w:rsidP="002B2F2C">
            <w:pPr>
              <w:widowControl/>
              <w:autoSpaceDE/>
              <w:autoSpaceDN/>
              <w:adjustRightInd/>
              <w:spacing w:after="0"/>
              <w:rPr>
                <w:color w:val="000000"/>
                <w:szCs w:val="22"/>
              </w:rPr>
            </w:pPr>
            <w:r w:rsidRPr="002B2F2C">
              <w:rPr>
                <w:color w:val="000000"/>
                <w:szCs w:val="22"/>
              </w:rPr>
              <w:t>MA</w:t>
            </w:r>
          </w:p>
        </w:tc>
        <w:tc>
          <w:tcPr>
            <w:tcW w:w="960" w:type="dxa"/>
            <w:shd w:val="clear" w:color="auto" w:fill="auto"/>
            <w:vAlign w:val="bottom"/>
          </w:tcPr>
          <w:p w14:paraId="4F9F4821" w14:textId="556CCFE5" w:rsidR="002B2F2C" w:rsidRPr="002B2F2C" w:rsidRDefault="002B2F2C" w:rsidP="002B2F2C">
            <w:pPr>
              <w:widowControl/>
              <w:autoSpaceDE/>
              <w:autoSpaceDN/>
              <w:adjustRightInd/>
              <w:spacing w:after="0"/>
              <w:jc w:val="right"/>
              <w:rPr>
                <w:color w:val="000000"/>
                <w:szCs w:val="22"/>
              </w:rPr>
            </w:pPr>
            <w:r w:rsidRPr="002B2F2C">
              <w:rPr>
                <w:color w:val="000000"/>
                <w:szCs w:val="22"/>
              </w:rPr>
              <w:t>75.0%</w:t>
            </w:r>
          </w:p>
        </w:tc>
        <w:tc>
          <w:tcPr>
            <w:tcW w:w="983" w:type="dxa"/>
            <w:shd w:val="clear" w:color="auto" w:fill="auto"/>
            <w:vAlign w:val="bottom"/>
          </w:tcPr>
          <w:p w14:paraId="2C9EF2A1" w14:textId="4A7062C0" w:rsidR="002B2F2C" w:rsidRPr="002B2F2C" w:rsidRDefault="002B2F2C" w:rsidP="002B2F2C">
            <w:pPr>
              <w:widowControl/>
              <w:autoSpaceDE/>
              <w:autoSpaceDN/>
              <w:adjustRightInd/>
              <w:spacing w:after="0"/>
              <w:jc w:val="right"/>
              <w:rPr>
                <w:color w:val="000000"/>
                <w:szCs w:val="22"/>
              </w:rPr>
            </w:pPr>
            <w:r w:rsidRPr="002B2F2C">
              <w:rPr>
                <w:color w:val="000000"/>
                <w:szCs w:val="22"/>
              </w:rPr>
              <w:t>8.3%</w:t>
            </w:r>
          </w:p>
        </w:tc>
        <w:tc>
          <w:tcPr>
            <w:tcW w:w="960" w:type="dxa"/>
            <w:shd w:val="clear" w:color="auto" w:fill="auto"/>
            <w:vAlign w:val="bottom"/>
          </w:tcPr>
          <w:p w14:paraId="68CEDFC1" w14:textId="5489426E" w:rsidR="002B2F2C" w:rsidRPr="002B2F2C" w:rsidRDefault="002B2F2C" w:rsidP="002B2F2C">
            <w:pPr>
              <w:widowControl/>
              <w:autoSpaceDE/>
              <w:autoSpaceDN/>
              <w:adjustRightInd/>
              <w:spacing w:after="0"/>
              <w:jc w:val="right"/>
              <w:rPr>
                <w:color w:val="000000"/>
                <w:szCs w:val="22"/>
              </w:rPr>
            </w:pPr>
            <w:r w:rsidRPr="002B2F2C">
              <w:rPr>
                <w:color w:val="000000"/>
                <w:szCs w:val="22"/>
              </w:rPr>
              <w:t>91.3%</w:t>
            </w:r>
          </w:p>
        </w:tc>
        <w:tc>
          <w:tcPr>
            <w:tcW w:w="1366" w:type="dxa"/>
            <w:shd w:val="clear" w:color="auto" w:fill="auto"/>
            <w:vAlign w:val="bottom"/>
          </w:tcPr>
          <w:p w14:paraId="636AE413" w14:textId="30C65845" w:rsidR="002B2F2C" w:rsidRPr="002B2F2C" w:rsidRDefault="002B2F2C" w:rsidP="002B2F2C">
            <w:pPr>
              <w:widowControl/>
              <w:autoSpaceDE/>
              <w:autoSpaceDN/>
              <w:adjustRightInd/>
              <w:spacing w:after="0"/>
              <w:jc w:val="right"/>
              <w:rPr>
                <w:color w:val="000000"/>
                <w:szCs w:val="22"/>
              </w:rPr>
            </w:pPr>
            <w:r w:rsidRPr="002B2F2C">
              <w:rPr>
                <w:color w:val="000000"/>
                <w:szCs w:val="22"/>
              </w:rPr>
              <w:t>1.0%</w:t>
            </w:r>
          </w:p>
        </w:tc>
        <w:tc>
          <w:tcPr>
            <w:tcW w:w="1378" w:type="dxa"/>
            <w:shd w:val="clear" w:color="auto" w:fill="auto"/>
            <w:vAlign w:val="bottom"/>
          </w:tcPr>
          <w:p w14:paraId="16BC9B80" w14:textId="44350E88" w:rsidR="002B2F2C" w:rsidRPr="002B2F2C" w:rsidRDefault="002B2F2C" w:rsidP="002B2F2C">
            <w:pPr>
              <w:widowControl/>
              <w:autoSpaceDE/>
              <w:autoSpaceDN/>
              <w:adjustRightInd/>
              <w:spacing w:after="0"/>
              <w:jc w:val="right"/>
              <w:rPr>
                <w:color w:val="000000"/>
                <w:szCs w:val="22"/>
              </w:rPr>
            </w:pPr>
            <w:r w:rsidRPr="002B2F2C">
              <w:rPr>
                <w:color w:val="000000"/>
                <w:szCs w:val="22"/>
              </w:rPr>
              <w:t>0.0%</w:t>
            </w:r>
          </w:p>
        </w:tc>
        <w:tc>
          <w:tcPr>
            <w:tcW w:w="1016" w:type="dxa"/>
            <w:shd w:val="clear" w:color="auto" w:fill="auto"/>
            <w:vAlign w:val="bottom"/>
          </w:tcPr>
          <w:p w14:paraId="5CA634DF" w14:textId="427B4B7A" w:rsidR="002B2F2C" w:rsidRPr="002B2F2C" w:rsidRDefault="002B2F2C" w:rsidP="002B2F2C">
            <w:pPr>
              <w:widowControl/>
              <w:autoSpaceDE/>
              <w:autoSpaceDN/>
              <w:adjustRightInd/>
              <w:spacing w:after="0"/>
              <w:jc w:val="right"/>
              <w:rPr>
                <w:color w:val="000000"/>
                <w:szCs w:val="22"/>
              </w:rPr>
            </w:pPr>
            <w:r w:rsidRPr="002B2F2C">
              <w:rPr>
                <w:color w:val="000000"/>
                <w:szCs w:val="22"/>
              </w:rPr>
              <w:t>0.0%</w:t>
            </w:r>
          </w:p>
        </w:tc>
      </w:tr>
      <w:tr w:rsidR="002B2F2C" w:rsidRPr="001A1790" w14:paraId="5C53D77E" w14:textId="77777777" w:rsidTr="002B2F2C">
        <w:trPr>
          <w:trHeight w:val="300"/>
          <w:jc w:val="center"/>
        </w:trPr>
        <w:tc>
          <w:tcPr>
            <w:tcW w:w="750" w:type="dxa"/>
            <w:shd w:val="clear" w:color="auto" w:fill="auto"/>
            <w:vAlign w:val="bottom"/>
          </w:tcPr>
          <w:p w14:paraId="194D157B" w14:textId="0F0B5985" w:rsidR="002B2F2C" w:rsidRPr="002B2F2C" w:rsidRDefault="002B2F2C" w:rsidP="002B2F2C">
            <w:pPr>
              <w:widowControl/>
              <w:autoSpaceDE/>
              <w:autoSpaceDN/>
              <w:adjustRightInd/>
              <w:spacing w:after="0"/>
              <w:rPr>
                <w:color w:val="000000"/>
                <w:szCs w:val="22"/>
              </w:rPr>
            </w:pPr>
            <w:r w:rsidRPr="002B2F2C">
              <w:rPr>
                <w:color w:val="000000"/>
                <w:szCs w:val="22"/>
              </w:rPr>
              <w:t>MD</w:t>
            </w:r>
          </w:p>
        </w:tc>
        <w:tc>
          <w:tcPr>
            <w:tcW w:w="960" w:type="dxa"/>
            <w:shd w:val="clear" w:color="auto" w:fill="auto"/>
            <w:vAlign w:val="bottom"/>
          </w:tcPr>
          <w:p w14:paraId="3D3DCB1A" w14:textId="417600C2" w:rsidR="002B2F2C" w:rsidRPr="002B2F2C" w:rsidRDefault="002B2F2C" w:rsidP="002B2F2C">
            <w:pPr>
              <w:widowControl/>
              <w:autoSpaceDE/>
              <w:autoSpaceDN/>
              <w:adjustRightInd/>
              <w:spacing w:after="0"/>
              <w:jc w:val="right"/>
              <w:rPr>
                <w:color w:val="000000"/>
                <w:szCs w:val="22"/>
              </w:rPr>
            </w:pPr>
            <w:r w:rsidRPr="002B2F2C">
              <w:rPr>
                <w:color w:val="000000"/>
                <w:szCs w:val="22"/>
              </w:rPr>
              <w:t>29.4%</w:t>
            </w:r>
          </w:p>
        </w:tc>
        <w:tc>
          <w:tcPr>
            <w:tcW w:w="983" w:type="dxa"/>
            <w:shd w:val="clear" w:color="auto" w:fill="auto"/>
            <w:vAlign w:val="bottom"/>
          </w:tcPr>
          <w:p w14:paraId="06A57FDD" w14:textId="6707EA37" w:rsidR="002B2F2C" w:rsidRPr="002B2F2C" w:rsidRDefault="002B2F2C" w:rsidP="002B2F2C">
            <w:pPr>
              <w:widowControl/>
              <w:autoSpaceDE/>
              <w:autoSpaceDN/>
              <w:adjustRightInd/>
              <w:spacing w:after="0"/>
              <w:jc w:val="right"/>
              <w:rPr>
                <w:color w:val="000000"/>
                <w:szCs w:val="22"/>
              </w:rPr>
            </w:pPr>
            <w:r w:rsidRPr="002B2F2C">
              <w:rPr>
                <w:color w:val="000000"/>
                <w:szCs w:val="22"/>
              </w:rPr>
              <w:t>11.1%</w:t>
            </w:r>
          </w:p>
        </w:tc>
        <w:tc>
          <w:tcPr>
            <w:tcW w:w="960" w:type="dxa"/>
            <w:shd w:val="clear" w:color="auto" w:fill="auto"/>
            <w:vAlign w:val="bottom"/>
          </w:tcPr>
          <w:p w14:paraId="1626E57A" w14:textId="35B134B8" w:rsidR="002B2F2C" w:rsidRPr="002B2F2C" w:rsidRDefault="002B2F2C" w:rsidP="002B2F2C">
            <w:pPr>
              <w:widowControl/>
              <w:autoSpaceDE/>
              <w:autoSpaceDN/>
              <w:adjustRightInd/>
              <w:spacing w:after="0"/>
              <w:jc w:val="right"/>
              <w:rPr>
                <w:color w:val="000000"/>
                <w:szCs w:val="22"/>
              </w:rPr>
            </w:pPr>
            <w:r w:rsidRPr="002B2F2C">
              <w:rPr>
                <w:color w:val="000000"/>
                <w:szCs w:val="22"/>
              </w:rPr>
              <w:t>98.9%</w:t>
            </w:r>
          </w:p>
        </w:tc>
        <w:tc>
          <w:tcPr>
            <w:tcW w:w="1366" w:type="dxa"/>
            <w:shd w:val="clear" w:color="auto" w:fill="auto"/>
            <w:vAlign w:val="bottom"/>
          </w:tcPr>
          <w:p w14:paraId="6D3E48E4" w14:textId="6A405088" w:rsidR="002B2F2C" w:rsidRPr="002B2F2C" w:rsidRDefault="002B2F2C" w:rsidP="002B2F2C">
            <w:pPr>
              <w:widowControl/>
              <w:autoSpaceDE/>
              <w:autoSpaceDN/>
              <w:adjustRightInd/>
              <w:spacing w:after="0"/>
              <w:jc w:val="right"/>
              <w:rPr>
                <w:color w:val="000000"/>
                <w:szCs w:val="22"/>
              </w:rPr>
            </w:pPr>
            <w:r w:rsidRPr="002B2F2C">
              <w:rPr>
                <w:color w:val="000000"/>
                <w:szCs w:val="22"/>
              </w:rPr>
              <w:t>13.3%</w:t>
            </w:r>
          </w:p>
        </w:tc>
        <w:tc>
          <w:tcPr>
            <w:tcW w:w="1378" w:type="dxa"/>
            <w:shd w:val="clear" w:color="auto" w:fill="auto"/>
            <w:vAlign w:val="bottom"/>
          </w:tcPr>
          <w:p w14:paraId="097F4F4A" w14:textId="405E5B81" w:rsidR="002B2F2C" w:rsidRPr="002B2F2C" w:rsidRDefault="002B2F2C" w:rsidP="002B2F2C">
            <w:pPr>
              <w:widowControl/>
              <w:autoSpaceDE/>
              <w:autoSpaceDN/>
              <w:adjustRightInd/>
              <w:spacing w:after="0"/>
              <w:jc w:val="right"/>
              <w:rPr>
                <w:color w:val="000000"/>
                <w:szCs w:val="22"/>
              </w:rPr>
            </w:pPr>
            <w:r w:rsidRPr="002B2F2C">
              <w:rPr>
                <w:color w:val="000000"/>
                <w:szCs w:val="22"/>
              </w:rPr>
              <w:t>81.8%</w:t>
            </w:r>
          </w:p>
        </w:tc>
        <w:tc>
          <w:tcPr>
            <w:tcW w:w="1016" w:type="dxa"/>
            <w:shd w:val="clear" w:color="auto" w:fill="auto"/>
            <w:vAlign w:val="bottom"/>
          </w:tcPr>
          <w:p w14:paraId="7411721E" w14:textId="7EE9457E" w:rsidR="002B2F2C" w:rsidRPr="002B2F2C" w:rsidRDefault="002B2F2C" w:rsidP="002B2F2C">
            <w:pPr>
              <w:widowControl/>
              <w:autoSpaceDE/>
              <w:autoSpaceDN/>
              <w:adjustRightInd/>
              <w:spacing w:after="0"/>
              <w:jc w:val="right"/>
              <w:rPr>
                <w:color w:val="000000"/>
                <w:szCs w:val="22"/>
              </w:rPr>
            </w:pPr>
            <w:r w:rsidRPr="002B2F2C">
              <w:rPr>
                <w:color w:val="000000"/>
                <w:szCs w:val="22"/>
              </w:rPr>
              <w:t>0.0%</w:t>
            </w:r>
          </w:p>
        </w:tc>
      </w:tr>
      <w:tr w:rsidR="002B2F2C" w:rsidRPr="001A1790" w14:paraId="63532F16" w14:textId="77777777" w:rsidTr="002B2F2C">
        <w:trPr>
          <w:trHeight w:val="300"/>
          <w:jc w:val="center"/>
        </w:trPr>
        <w:tc>
          <w:tcPr>
            <w:tcW w:w="750" w:type="dxa"/>
            <w:shd w:val="clear" w:color="auto" w:fill="auto"/>
            <w:vAlign w:val="bottom"/>
          </w:tcPr>
          <w:p w14:paraId="177EDA83" w14:textId="561BE69D" w:rsidR="002B2F2C" w:rsidRPr="002B2F2C" w:rsidRDefault="002B2F2C" w:rsidP="002B2F2C">
            <w:pPr>
              <w:widowControl/>
              <w:autoSpaceDE/>
              <w:autoSpaceDN/>
              <w:adjustRightInd/>
              <w:spacing w:after="0"/>
              <w:rPr>
                <w:color w:val="000000"/>
                <w:szCs w:val="22"/>
              </w:rPr>
            </w:pPr>
            <w:r w:rsidRPr="002B2F2C">
              <w:rPr>
                <w:color w:val="000000"/>
                <w:szCs w:val="22"/>
              </w:rPr>
              <w:t>ME</w:t>
            </w:r>
          </w:p>
        </w:tc>
        <w:tc>
          <w:tcPr>
            <w:tcW w:w="960" w:type="dxa"/>
            <w:shd w:val="clear" w:color="auto" w:fill="auto"/>
            <w:vAlign w:val="bottom"/>
          </w:tcPr>
          <w:p w14:paraId="78918FFB" w14:textId="076AE7FC" w:rsidR="002B2F2C" w:rsidRPr="002B2F2C" w:rsidRDefault="002B2F2C" w:rsidP="002B2F2C">
            <w:pPr>
              <w:widowControl/>
              <w:autoSpaceDE/>
              <w:autoSpaceDN/>
              <w:adjustRightInd/>
              <w:spacing w:after="0"/>
              <w:jc w:val="right"/>
              <w:rPr>
                <w:color w:val="000000"/>
                <w:szCs w:val="22"/>
              </w:rPr>
            </w:pPr>
            <w:r w:rsidRPr="002B2F2C">
              <w:rPr>
                <w:color w:val="000000"/>
                <w:szCs w:val="22"/>
              </w:rPr>
              <w:t>75.0%</w:t>
            </w:r>
          </w:p>
        </w:tc>
        <w:tc>
          <w:tcPr>
            <w:tcW w:w="983" w:type="dxa"/>
            <w:shd w:val="clear" w:color="auto" w:fill="auto"/>
            <w:vAlign w:val="bottom"/>
          </w:tcPr>
          <w:p w14:paraId="034D7976" w14:textId="2B5264F2" w:rsidR="002B2F2C" w:rsidRPr="002B2F2C" w:rsidRDefault="002B2F2C" w:rsidP="002B2F2C">
            <w:pPr>
              <w:widowControl/>
              <w:autoSpaceDE/>
              <w:autoSpaceDN/>
              <w:adjustRightInd/>
              <w:spacing w:after="0"/>
              <w:jc w:val="right"/>
              <w:rPr>
                <w:color w:val="000000"/>
                <w:szCs w:val="22"/>
              </w:rPr>
            </w:pPr>
            <w:r w:rsidRPr="002B2F2C">
              <w:rPr>
                <w:color w:val="000000"/>
                <w:szCs w:val="22"/>
              </w:rPr>
              <w:t>8.3%</w:t>
            </w:r>
          </w:p>
        </w:tc>
        <w:tc>
          <w:tcPr>
            <w:tcW w:w="960" w:type="dxa"/>
            <w:shd w:val="clear" w:color="auto" w:fill="auto"/>
            <w:vAlign w:val="bottom"/>
          </w:tcPr>
          <w:p w14:paraId="4E395F49" w14:textId="12F76CD0" w:rsidR="002B2F2C" w:rsidRPr="002B2F2C" w:rsidRDefault="002B2F2C" w:rsidP="002B2F2C">
            <w:pPr>
              <w:widowControl/>
              <w:autoSpaceDE/>
              <w:autoSpaceDN/>
              <w:adjustRightInd/>
              <w:spacing w:after="0"/>
              <w:jc w:val="right"/>
              <w:rPr>
                <w:color w:val="000000"/>
                <w:szCs w:val="22"/>
              </w:rPr>
            </w:pPr>
            <w:r w:rsidRPr="002B2F2C">
              <w:rPr>
                <w:color w:val="000000"/>
                <w:szCs w:val="22"/>
              </w:rPr>
              <w:t>91.3%</w:t>
            </w:r>
          </w:p>
        </w:tc>
        <w:tc>
          <w:tcPr>
            <w:tcW w:w="1366" w:type="dxa"/>
            <w:shd w:val="clear" w:color="auto" w:fill="auto"/>
            <w:vAlign w:val="bottom"/>
          </w:tcPr>
          <w:p w14:paraId="0A094EF0" w14:textId="39161352" w:rsidR="002B2F2C" w:rsidRPr="002B2F2C" w:rsidRDefault="002B2F2C" w:rsidP="002B2F2C">
            <w:pPr>
              <w:widowControl/>
              <w:autoSpaceDE/>
              <w:autoSpaceDN/>
              <w:adjustRightInd/>
              <w:spacing w:after="0"/>
              <w:jc w:val="right"/>
              <w:rPr>
                <w:color w:val="000000"/>
                <w:szCs w:val="22"/>
              </w:rPr>
            </w:pPr>
            <w:r w:rsidRPr="002B2F2C">
              <w:rPr>
                <w:color w:val="000000"/>
                <w:szCs w:val="22"/>
              </w:rPr>
              <w:t>1.0%</w:t>
            </w:r>
          </w:p>
        </w:tc>
        <w:tc>
          <w:tcPr>
            <w:tcW w:w="1378" w:type="dxa"/>
            <w:shd w:val="clear" w:color="auto" w:fill="auto"/>
            <w:vAlign w:val="bottom"/>
          </w:tcPr>
          <w:p w14:paraId="22260862" w14:textId="1EF00DA1" w:rsidR="002B2F2C" w:rsidRPr="002B2F2C" w:rsidRDefault="002B2F2C" w:rsidP="002B2F2C">
            <w:pPr>
              <w:widowControl/>
              <w:autoSpaceDE/>
              <w:autoSpaceDN/>
              <w:adjustRightInd/>
              <w:spacing w:after="0"/>
              <w:jc w:val="right"/>
              <w:rPr>
                <w:color w:val="000000"/>
                <w:szCs w:val="22"/>
              </w:rPr>
            </w:pPr>
            <w:r w:rsidRPr="002B2F2C">
              <w:rPr>
                <w:color w:val="000000"/>
                <w:szCs w:val="22"/>
              </w:rPr>
              <w:t>0.0%</w:t>
            </w:r>
          </w:p>
        </w:tc>
        <w:tc>
          <w:tcPr>
            <w:tcW w:w="1016" w:type="dxa"/>
            <w:shd w:val="clear" w:color="auto" w:fill="auto"/>
            <w:vAlign w:val="bottom"/>
          </w:tcPr>
          <w:p w14:paraId="281C5E1C" w14:textId="7A478EFC" w:rsidR="002B2F2C" w:rsidRPr="002B2F2C" w:rsidRDefault="002B2F2C" w:rsidP="002B2F2C">
            <w:pPr>
              <w:widowControl/>
              <w:autoSpaceDE/>
              <w:autoSpaceDN/>
              <w:adjustRightInd/>
              <w:spacing w:after="0"/>
              <w:jc w:val="right"/>
              <w:rPr>
                <w:color w:val="000000"/>
                <w:szCs w:val="22"/>
              </w:rPr>
            </w:pPr>
            <w:r w:rsidRPr="002B2F2C">
              <w:rPr>
                <w:color w:val="000000"/>
                <w:szCs w:val="22"/>
              </w:rPr>
              <w:t>0.0%</w:t>
            </w:r>
          </w:p>
        </w:tc>
      </w:tr>
      <w:tr w:rsidR="002B2F2C" w:rsidRPr="001A1790" w14:paraId="2173BE33" w14:textId="77777777" w:rsidTr="002B2F2C">
        <w:trPr>
          <w:trHeight w:val="300"/>
          <w:jc w:val="center"/>
        </w:trPr>
        <w:tc>
          <w:tcPr>
            <w:tcW w:w="750" w:type="dxa"/>
            <w:shd w:val="clear" w:color="auto" w:fill="auto"/>
            <w:vAlign w:val="bottom"/>
          </w:tcPr>
          <w:p w14:paraId="094253CF" w14:textId="26454DEA" w:rsidR="002B2F2C" w:rsidRPr="002B2F2C" w:rsidRDefault="002B2F2C" w:rsidP="002B2F2C">
            <w:pPr>
              <w:widowControl/>
              <w:autoSpaceDE/>
              <w:autoSpaceDN/>
              <w:adjustRightInd/>
              <w:spacing w:after="0"/>
              <w:rPr>
                <w:color w:val="000000"/>
                <w:szCs w:val="22"/>
              </w:rPr>
            </w:pPr>
            <w:r w:rsidRPr="002B2F2C">
              <w:rPr>
                <w:color w:val="000000"/>
                <w:szCs w:val="22"/>
              </w:rPr>
              <w:t>MI</w:t>
            </w:r>
          </w:p>
        </w:tc>
        <w:tc>
          <w:tcPr>
            <w:tcW w:w="960" w:type="dxa"/>
            <w:shd w:val="clear" w:color="auto" w:fill="auto"/>
            <w:vAlign w:val="bottom"/>
          </w:tcPr>
          <w:p w14:paraId="5095E67E" w14:textId="4BCAC0EE" w:rsidR="002B2F2C" w:rsidRPr="002B2F2C" w:rsidRDefault="002B2F2C" w:rsidP="002B2F2C">
            <w:pPr>
              <w:widowControl/>
              <w:autoSpaceDE/>
              <w:autoSpaceDN/>
              <w:adjustRightInd/>
              <w:spacing w:after="0"/>
              <w:jc w:val="right"/>
              <w:rPr>
                <w:color w:val="000000"/>
                <w:szCs w:val="22"/>
              </w:rPr>
            </w:pPr>
            <w:r w:rsidRPr="002B2F2C">
              <w:rPr>
                <w:color w:val="000000"/>
                <w:szCs w:val="22"/>
              </w:rPr>
              <w:t>44.0%</w:t>
            </w:r>
          </w:p>
        </w:tc>
        <w:tc>
          <w:tcPr>
            <w:tcW w:w="983" w:type="dxa"/>
            <w:shd w:val="clear" w:color="auto" w:fill="auto"/>
            <w:vAlign w:val="bottom"/>
          </w:tcPr>
          <w:p w14:paraId="21B855C1" w14:textId="3C5849C5" w:rsidR="002B2F2C" w:rsidRPr="002B2F2C" w:rsidRDefault="002B2F2C" w:rsidP="002B2F2C">
            <w:pPr>
              <w:widowControl/>
              <w:autoSpaceDE/>
              <w:autoSpaceDN/>
              <w:adjustRightInd/>
              <w:spacing w:after="0"/>
              <w:jc w:val="right"/>
              <w:rPr>
                <w:color w:val="000000"/>
                <w:szCs w:val="22"/>
              </w:rPr>
            </w:pPr>
            <w:r w:rsidRPr="002B2F2C">
              <w:rPr>
                <w:color w:val="000000"/>
                <w:szCs w:val="22"/>
              </w:rPr>
              <w:t>6.3%</w:t>
            </w:r>
          </w:p>
        </w:tc>
        <w:tc>
          <w:tcPr>
            <w:tcW w:w="960" w:type="dxa"/>
            <w:shd w:val="clear" w:color="auto" w:fill="auto"/>
            <w:vAlign w:val="bottom"/>
          </w:tcPr>
          <w:p w14:paraId="37BE88C2" w14:textId="2212E635" w:rsidR="002B2F2C" w:rsidRPr="002B2F2C" w:rsidRDefault="002B2F2C" w:rsidP="002B2F2C">
            <w:pPr>
              <w:widowControl/>
              <w:autoSpaceDE/>
              <w:autoSpaceDN/>
              <w:adjustRightInd/>
              <w:spacing w:after="0"/>
              <w:jc w:val="right"/>
              <w:rPr>
                <w:color w:val="000000"/>
                <w:szCs w:val="22"/>
              </w:rPr>
            </w:pPr>
            <w:r w:rsidRPr="002B2F2C">
              <w:rPr>
                <w:color w:val="000000"/>
                <w:szCs w:val="22"/>
              </w:rPr>
              <w:t>80.0%</w:t>
            </w:r>
          </w:p>
        </w:tc>
        <w:tc>
          <w:tcPr>
            <w:tcW w:w="1366" w:type="dxa"/>
            <w:shd w:val="clear" w:color="auto" w:fill="auto"/>
            <w:vAlign w:val="bottom"/>
          </w:tcPr>
          <w:p w14:paraId="2391446F" w14:textId="4A163859" w:rsidR="002B2F2C" w:rsidRPr="002B2F2C" w:rsidRDefault="002B2F2C" w:rsidP="002B2F2C">
            <w:pPr>
              <w:widowControl/>
              <w:autoSpaceDE/>
              <w:autoSpaceDN/>
              <w:adjustRightInd/>
              <w:spacing w:after="0"/>
              <w:jc w:val="right"/>
              <w:rPr>
                <w:color w:val="000000"/>
                <w:szCs w:val="22"/>
              </w:rPr>
            </w:pPr>
            <w:r w:rsidRPr="002B2F2C">
              <w:rPr>
                <w:color w:val="000000"/>
                <w:szCs w:val="22"/>
              </w:rPr>
              <w:t>4.3%</w:t>
            </w:r>
          </w:p>
        </w:tc>
        <w:tc>
          <w:tcPr>
            <w:tcW w:w="1378" w:type="dxa"/>
            <w:shd w:val="clear" w:color="auto" w:fill="auto"/>
            <w:vAlign w:val="bottom"/>
          </w:tcPr>
          <w:p w14:paraId="16FB1484" w14:textId="517C97E8" w:rsidR="002B2F2C" w:rsidRPr="002B2F2C" w:rsidRDefault="002B2F2C" w:rsidP="002B2F2C">
            <w:pPr>
              <w:widowControl/>
              <w:autoSpaceDE/>
              <w:autoSpaceDN/>
              <w:adjustRightInd/>
              <w:spacing w:after="0"/>
              <w:jc w:val="right"/>
              <w:rPr>
                <w:color w:val="000000"/>
                <w:szCs w:val="22"/>
              </w:rPr>
            </w:pPr>
            <w:r w:rsidRPr="002B2F2C">
              <w:rPr>
                <w:color w:val="000000"/>
                <w:szCs w:val="22"/>
              </w:rPr>
              <w:t>100.0%</w:t>
            </w:r>
          </w:p>
        </w:tc>
        <w:tc>
          <w:tcPr>
            <w:tcW w:w="1016" w:type="dxa"/>
            <w:shd w:val="clear" w:color="auto" w:fill="auto"/>
            <w:vAlign w:val="bottom"/>
          </w:tcPr>
          <w:p w14:paraId="394EDCA7" w14:textId="33DC7680" w:rsidR="002B2F2C" w:rsidRPr="002B2F2C" w:rsidRDefault="002B2F2C" w:rsidP="002B2F2C">
            <w:pPr>
              <w:widowControl/>
              <w:autoSpaceDE/>
              <w:autoSpaceDN/>
              <w:adjustRightInd/>
              <w:spacing w:after="0"/>
              <w:jc w:val="right"/>
              <w:rPr>
                <w:color w:val="000000"/>
                <w:szCs w:val="22"/>
              </w:rPr>
            </w:pPr>
            <w:r w:rsidRPr="002B2F2C">
              <w:rPr>
                <w:color w:val="000000"/>
                <w:szCs w:val="22"/>
              </w:rPr>
              <w:t>0.0%</w:t>
            </w:r>
          </w:p>
        </w:tc>
      </w:tr>
      <w:tr w:rsidR="002B2F2C" w:rsidRPr="001A1790" w14:paraId="6DBBFBFA" w14:textId="77777777" w:rsidTr="002B2F2C">
        <w:trPr>
          <w:trHeight w:val="300"/>
          <w:jc w:val="center"/>
        </w:trPr>
        <w:tc>
          <w:tcPr>
            <w:tcW w:w="750" w:type="dxa"/>
            <w:shd w:val="clear" w:color="auto" w:fill="auto"/>
            <w:vAlign w:val="bottom"/>
          </w:tcPr>
          <w:p w14:paraId="70546199" w14:textId="2BBAD076" w:rsidR="002B2F2C" w:rsidRPr="002B2F2C" w:rsidRDefault="002B2F2C" w:rsidP="002B2F2C">
            <w:pPr>
              <w:widowControl/>
              <w:autoSpaceDE/>
              <w:autoSpaceDN/>
              <w:adjustRightInd/>
              <w:spacing w:after="0"/>
              <w:rPr>
                <w:color w:val="000000"/>
                <w:szCs w:val="22"/>
              </w:rPr>
            </w:pPr>
            <w:r w:rsidRPr="002B2F2C">
              <w:rPr>
                <w:color w:val="000000"/>
                <w:szCs w:val="22"/>
              </w:rPr>
              <w:t>MN</w:t>
            </w:r>
          </w:p>
        </w:tc>
        <w:tc>
          <w:tcPr>
            <w:tcW w:w="960" w:type="dxa"/>
            <w:shd w:val="clear" w:color="auto" w:fill="auto"/>
            <w:vAlign w:val="bottom"/>
          </w:tcPr>
          <w:p w14:paraId="703117D3" w14:textId="38DC0F0B" w:rsidR="002B2F2C" w:rsidRPr="002B2F2C" w:rsidRDefault="002B2F2C" w:rsidP="002B2F2C">
            <w:pPr>
              <w:widowControl/>
              <w:autoSpaceDE/>
              <w:autoSpaceDN/>
              <w:adjustRightInd/>
              <w:spacing w:after="0"/>
              <w:jc w:val="right"/>
              <w:rPr>
                <w:color w:val="000000"/>
                <w:szCs w:val="22"/>
              </w:rPr>
            </w:pPr>
            <w:r w:rsidRPr="002B2F2C">
              <w:rPr>
                <w:color w:val="000000"/>
                <w:szCs w:val="22"/>
              </w:rPr>
              <w:t>44.0%</w:t>
            </w:r>
          </w:p>
        </w:tc>
        <w:tc>
          <w:tcPr>
            <w:tcW w:w="983" w:type="dxa"/>
            <w:shd w:val="clear" w:color="auto" w:fill="auto"/>
            <w:vAlign w:val="bottom"/>
          </w:tcPr>
          <w:p w14:paraId="266BF390" w14:textId="6D39DA1B" w:rsidR="002B2F2C" w:rsidRPr="002B2F2C" w:rsidRDefault="002B2F2C" w:rsidP="002B2F2C">
            <w:pPr>
              <w:widowControl/>
              <w:autoSpaceDE/>
              <w:autoSpaceDN/>
              <w:adjustRightInd/>
              <w:spacing w:after="0"/>
              <w:jc w:val="right"/>
              <w:rPr>
                <w:color w:val="000000"/>
                <w:szCs w:val="22"/>
              </w:rPr>
            </w:pPr>
            <w:r w:rsidRPr="002B2F2C">
              <w:rPr>
                <w:color w:val="000000"/>
                <w:szCs w:val="22"/>
              </w:rPr>
              <w:t>6.3%</w:t>
            </w:r>
          </w:p>
        </w:tc>
        <w:tc>
          <w:tcPr>
            <w:tcW w:w="960" w:type="dxa"/>
            <w:shd w:val="clear" w:color="auto" w:fill="auto"/>
            <w:vAlign w:val="bottom"/>
          </w:tcPr>
          <w:p w14:paraId="166BA32C" w14:textId="5F713817" w:rsidR="002B2F2C" w:rsidRPr="002B2F2C" w:rsidRDefault="002B2F2C" w:rsidP="002B2F2C">
            <w:pPr>
              <w:widowControl/>
              <w:autoSpaceDE/>
              <w:autoSpaceDN/>
              <w:adjustRightInd/>
              <w:spacing w:after="0"/>
              <w:jc w:val="right"/>
              <w:rPr>
                <w:color w:val="000000"/>
                <w:szCs w:val="22"/>
              </w:rPr>
            </w:pPr>
            <w:r w:rsidRPr="002B2F2C">
              <w:rPr>
                <w:color w:val="000000"/>
                <w:szCs w:val="22"/>
              </w:rPr>
              <w:t>80.0%</w:t>
            </w:r>
          </w:p>
        </w:tc>
        <w:tc>
          <w:tcPr>
            <w:tcW w:w="1366" w:type="dxa"/>
            <w:shd w:val="clear" w:color="auto" w:fill="auto"/>
            <w:vAlign w:val="bottom"/>
          </w:tcPr>
          <w:p w14:paraId="3A5F89E1" w14:textId="1581B4FB" w:rsidR="002B2F2C" w:rsidRPr="002B2F2C" w:rsidRDefault="002B2F2C" w:rsidP="002B2F2C">
            <w:pPr>
              <w:widowControl/>
              <w:autoSpaceDE/>
              <w:autoSpaceDN/>
              <w:adjustRightInd/>
              <w:spacing w:after="0"/>
              <w:jc w:val="right"/>
              <w:rPr>
                <w:color w:val="000000"/>
                <w:szCs w:val="22"/>
              </w:rPr>
            </w:pPr>
            <w:r w:rsidRPr="002B2F2C">
              <w:rPr>
                <w:color w:val="000000"/>
                <w:szCs w:val="22"/>
              </w:rPr>
              <w:t>4.3%</w:t>
            </w:r>
          </w:p>
        </w:tc>
        <w:tc>
          <w:tcPr>
            <w:tcW w:w="1378" w:type="dxa"/>
            <w:shd w:val="clear" w:color="auto" w:fill="auto"/>
            <w:vAlign w:val="bottom"/>
          </w:tcPr>
          <w:p w14:paraId="7E394DBB" w14:textId="2C08C6DE" w:rsidR="002B2F2C" w:rsidRPr="002B2F2C" w:rsidRDefault="002B2F2C" w:rsidP="002B2F2C">
            <w:pPr>
              <w:widowControl/>
              <w:autoSpaceDE/>
              <w:autoSpaceDN/>
              <w:adjustRightInd/>
              <w:spacing w:after="0"/>
              <w:jc w:val="right"/>
              <w:rPr>
                <w:color w:val="000000"/>
                <w:szCs w:val="22"/>
              </w:rPr>
            </w:pPr>
            <w:r w:rsidRPr="002B2F2C">
              <w:rPr>
                <w:color w:val="000000"/>
                <w:szCs w:val="22"/>
              </w:rPr>
              <w:t>100.0%</w:t>
            </w:r>
          </w:p>
        </w:tc>
        <w:tc>
          <w:tcPr>
            <w:tcW w:w="1016" w:type="dxa"/>
            <w:shd w:val="clear" w:color="auto" w:fill="auto"/>
            <w:vAlign w:val="bottom"/>
          </w:tcPr>
          <w:p w14:paraId="77680CB2" w14:textId="67C209A3" w:rsidR="002B2F2C" w:rsidRPr="002B2F2C" w:rsidRDefault="002B2F2C" w:rsidP="002B2F2C">
            <w:pPr>
              <w:widowControl/>
              <w:autoSpaceDE/>
              <w:autoSpaceDN/>
              <w:adjustRightInd/>
              <w:spacing w:after="0"/>
              <w:jc w:val="right"/>
              <w:rPr>
                <w:color w:val="000000"/>
                <w:szCs w:val="22"/>
              </w:rPr>
            </w:pPr>
            <w:r w:rsidRPr="002B2F2C">
              <w:rPr>
                <w:color w:val="000000"/>
                <w:szCs w:val="22"/>
              </w:rPr>
              <w:t>0.0%</w:t>
            </w:r>
          </w:p>
        </w:tc>
      </w:tr>
      <w:tr w:rsidR="002B2F2C" w:rsidRPr="001A1790" w14:paraId="77AFAFE4" w14:textId="77777777" w:rsidTr="002B2F2C">
        <w:trPr>
          <w:trHeight w:val="300"/>
          <w:jc w:val="center"/>
        </w:trPr>
        <w:tc>
          <w:tcPr>
            <w:tcW w:w="750" w:type="dxa"/>
            <w:shd w:val="clear" w:color="auto" w:fill="auto"/>
            <w:vAlign w:val="bottom"/>
          </w:tcPr>
          <w:p w14:paraId="5FBE94A3" w14:textId="19F8AE00" w:rsidR="002B2F2C" w:rsidRPr="002B2F2C" w:rsidRDefault="002B2F2C" w:rsidP="002B2F2C">
            <w:pPr>
              <w:widowControl/>
              <w:autoSpaceDE/>
              <w:autoSpaceDN/>
              <w:adjustRightInd/>
              <w:spacing w:after="0"/>
              <w:rPr>
                <w:color w:val="000000"/>
                <w:szCs w:val="22"/>
              </w:rPr>
            </w:pPr>
            <w:r w:rsidRPr="002B2F2C">
              <w:rPr>
                <w:color w:val="000000"/>
                <w:szCs w:val="22"/>
              </w:rPr>
              <w:t>MO</w:t>
            </w:r>
          </w:p>
        </w:tc>
        <w:tc>
          <w:tcPr>
            <w:tcW w:w="960" w:type="dxa"/>
            <w:shd w:val="clear" w:color="auto" w:fill="auto"/>
            <w:vAlign w:val="bottom"/>
          </w:tcPr>
          <w:p w14:paraId="2D5923EE" w14:textId="7437EC2C" w:rsidR="002B2F2C" w:rsidRPr="002B2F2C" w:rsidRDefault="002B2F2C" w:rsidP="002B2F2C">
            <w:pPr>
              <w:widowControl/>
              <w:autoSpaceDE/>
              <w:autoSpaceDN/>
              <w:adjustRightInd/>
              <w:spacing w:after="0"/>
              <w:jc w:val="right"/>
              <w:rPr>
                <w:color w:val="000000"/>
                <w:szCs w:val="22"/>
              </w:rPr>
            </w:pPr>
            <w:r w:rsidRPr="002B2F2C">
              <w:rPr>
                <w:color w:val="000000"/>
                <w:szCs w:val="22"/>
              </w:rPr>
              <w:t>44.0%</w:t>
            </w:r>
          </w:p>
        </w:tc>
        <w:tc>
          <w:tcPr>
            <w:tcW w:w="983" w:type="dxa"/>
            <w:shd w:val="clear" w:color="auto" w:fill="auto"/>
            <w:vAlign w:val="bottom"/>
          </w:tcPr>
          <w:p w14:paraId="4FC43ED2" w14:textId="206C3A57" w:rsidR="002B2F2C" w:rsidRPr="002B2F2C" w:rsidRDefault="002B2F2C" w:rsidP="002B2F2C">
            <w:pPr>
              <w:widowControl/>
              <w:autoSpaceDE/>
              <w:autoSpaceDN/>
              <w:adjustRightInd/>
              <w:spacing w:after="0"/>
              <w:jc w:val="right"/>
              <w:rPr>
                <w:color w:val="000000"/>
                <w:szCs w:val="22"/>
              </w:rPr>
            </w:pPr>
            <w:r w:rsidRPr="002B2F2C">
              <w:rPr>
                <w:color w:val="000000"/>
                <w:szCs w:val="22"/>
              </w:rPr>
              <w:t>6.3%</w:t>
            </w:r>
          </w:p>
        </w:tc>
        <w:tc>
          <w:tcPr>
            <w:tcW w:w="960" w:type="dxa"/>
            <w:shd w:val="clear" w:color="auto" w:fill="auto"/>
            <w:vAlign w:val="bottom"/>
          </w:tcPr>
          <w:p w14:paraId="36AAE491" w14:textId="7306D3E0" w:rsidR="002B2F2C" w:rsidRPr="002B2F2C" w:rsidRDefault="002B2F2C" w:rsidP="002B2F2C">
            <w:pPr>
              <w:widowControl/>
              <w:autoSpaceDE/>
              <w:autoSpaceDN/>
              <w:adjustRightInd/>
              <w:spacing w:after="0"/>
              <w:jc w:val="right"/>
              <w:rPr>
                <w:color w:val="000000"/>
                <w:szCs w:val="22"/>
              </w:rPr>
            </w:pPr>
            <w:r w:rsidRPr="002B2F2C">
              <w:rPr>
                <w:color w:val="000000"/>
                <w:szCs w:val="22"/>
              </w:rPr>
              <w:t>80.0%</w:t>
            </w:r>
          </w:p>
        </w:tc>
        <w:tc>
          <w:tcPr>
            <w:tcW w:w="1366" w:type="dxa"/>
            <w:shd w:val="clear" w:color="auto" w:fill="auto"/>
            <w:vAlign w:val="bottom"/>
          </w:tcPr>
          <w:p w14:paraId="550F6631" w14:textId="67FB2206" w:rsidR="002B2F2C" w:rsidRPr="002B2F2C" w:rsidRDefault="002B2F2C" w:rsidP="002B2F2C">
            <w:pPr>
              <w:widowControl/>
              <w:autoSpaceDE/>
              <w:autoSpaceDN/>
              <w:adjustRightInd/>
              <w:spacing w:after="0"/>
              <w:jc w:val="right"/>
              <w:rPr>
                <w:color w:val="000000"/>
                <w:szCs w:val="22"/>
              </w:rPr>
            </w:pPr>
            <w:r w:rsidRPr="002B2F2C">
              <w:rPr>
                <w:color w:val="000000"/>
                <w:szCs w:val="22"/>
              </w:rPr>
              <w:t>4.3%</w:t>
            </w:r>
          </w:p>
        </w:tc>
        <w:tc>
          <w:tcPr>
            <w:tcW w:w="1378" w:type="dxa"/>
            <w:shd w:val="clear" w:color="auto" w:fill="auto"/>
            <w:vAlign w:val="bottom"/>
          </w:tcPr>
          <w:p w14:paraId="4AD045A2" w14:textId="28551E84" w:rsidR="002B2F2C" w:rsidRPr="002B2F2C" w:rsidRDefault="002B2F2C" w:rsidP="002B2F2C">
            <w:pPr>
              <w:widowControl/>
              <w:autoSpaceDE/>
              <w:autoSpaceDN/>
              <w:adjustRightInd/>
              <w:spacing w:after="0"/>
              <w:jc w:val="right"/>
              <w:rPr>
                <w:color w:val="000000"/>
                <w:szCs w:val="22"/>
              </w:rPr>
            </w:pPr>
            <w:r w:rsidRPr="002B2F2C">
              <w:rPr>
                <w:color w:val="000000"/>
                <w:szCs w:val="22"/>
              </w:rPr>
              <w:t>100.0%</w:t>
            </w:r>
          </w:p>
        </w:tc>
        <w:tc>
          <w:tcPr>
            <w:tcW w:w="1016" w:type="dxa"/>
            <w:shd w:val="clear" w:color="auto" w:fill="auto"/>
            <w:vAlign w:val="bottom"/>
          </w:tcPr>
          <w:p w14:paraId="330C3DE8" w14:textId="64807BBA" w:rsidR="002B2F2C" w:rsidRPr="002B2F2C" w:rsidRDefault="002B2F2C" w:rsidP="002B2F2C">
            <w:pPr>
              <w:widowControl/>
              <w:autoSpaceDE/>
              <w:autoSpaceDN/>
              <w:adjustRightInd/>
              <w:spacing w:after="0"/>
              <w:jc w:val="right"/>
              <w:rPr>
                <w:color w:val="000000"/>
                <w:szCs w:val="22"/>
              </w:rPr>
            </w:pPr>
            <w:r w:rsidRPr="002B2F2C">
              <w:rPr>
                <w:color w:val="000000"/>
                <w:szCs w:val="22"/>
              </w:rPr>
              <w:t>0.0%</w:t>
            </w:r>
          </w:p>
        </w:tc>
      </w:tr>
      <w:tr w:rsidR="002B2F2C" w:rsidRPr="001A1790" w14:paraId="7DE1E197" w14:textId="77777777" w:rsidTr="002B2F2C">
        <w:trPr>
          <w:trHeight w:val="300"/>
          <w:jc w:val="center"/>
        </w:trPr>
        <w:tc>
          <w:tcPr>
            <w:tcW w:w="750" w:type="dxa"/>
            <w:shd w:val="clear" w:color="auto" w:fill="auto"/>
            <w:vAlign w:val="bottom"/>
          </w:tcPr>
          <w:p w14:paraId="29FBAA07" w14:textId="30177D3E" w:rsidR="002B2F2C" w:rsidRPr="002B2F2C" w:rsidRDefault="002B2F2C" w:rsidP="002B2F2C">
            <w:pPr>
              <w:widowControl/>
              <w:autoSpaceDE/>
              <w:autoSpaceDN/>
              <w:adjustRightInd/>
              <w:spacing w:after="0"/>
              <w:rPr>
                <w:color w:val="000000"/>
                <w:szCs w:val="22"/>
              </w:rPr>
            </w:pPr>
            <w:r w:rsidRPr="002B2F2C">
              <w:rPr>
                <w:color w:val="000000"/>
                <w:szCs w:val="22"/>
              </w:rPr>
              <w:t>MS</w:t>
            </w:r>
          </w:p>
        </w:tc>
        <w:tc>
          <w:tcPr>
            <w:tcW w:w="960" w:type="dxa"/>
            <w:shd w:val="clear" w:color="auto" w:fill="auto"/>
            <w:vAlign w:val="bottom"/>
          </w:tcPr>
          <w:p w14:paraId="36B68D1C" w14:textId="102C71DE" w:rsidR="002B2F2C" w:rsidRPr="002B2F2C" w:rsidRDefault="002B2F2C" w:rsidP="002B2F2C">
            <w:pPr>
              <w:widowControl/>
              <w:autoSpaceDE/>
              <w:autoSpaceDN/>
              <w:adjustRightInd/>
              <w:spacing w:after="0"/>
              <w:jc w:val="right"/>
              <w:rPr>
                <w:color w:val="000000"/>
                <w:szCs w:val="22"/>
              </w:rPr>
            </w:pPr>
            <w:r w:rsidRPr="002B2F2C">
              <w:rPr>
                <w:color w:val="000000"/>
                <w:szCs w:val="22"/>
              </w:rPr>
              <w:t>29.4%</w:t>
            </w:r>
          </w:p>
        </w:tc>
        <w:tc>
          <w:tcPr>
            <w:tcW w:w="983" w:type="dxa"/>
            <w:shd w:val="clear" w:color="auto" w:fill="auto"/>
            <w:vAlign w:val="bottom"/>
          </w:tcPr>
          <w:p w14:paraId="1450385A" w14:textId="141909EC" w:rsidR="002B2F2C" w:rsidRPr="002B2F2C" w:rsidRDefault="002B2F2C" w:rsidP="002B2F2C">
            <w:pPr>
              <w:widowControl/>
              <w:autoSpaceDE/>
              <w:autoSpaceDN/>
              <w:adjustRightInd/>
              <w:spacing w:after="0"/>
              <w:jc w:val="right"/>
              <w:rPr>
                <w:color w:val="000000"/>
                <w:szCs w:val="22"/>
              </w:rPr>
            </w:pPr>
            <w:r w:rsidRPr="002B2F2C">
              <w:rPr>
                <w:color w:val="000000"/>
                <w:szCs w:val="22"/>
              </w:rPr>
              <w:t>11.1%</w:t>
            </w:r>
          </w:p>
        </w:tc>
        <w:tc>
          <w:tcPr>
            <w:tcW w:w="960" w:type="dxa"/>
            <w:shd w:val="clear" w:color="auto" w:fill="auto"/>
            <w:vAlign w:val="bottom"/>
          </w:tcPr>
          <w:p w14:paraId="648E8B9E" w14:textId="1F9E6606" w:rsidR="002B2F2C" w:rsidRPr="002B2F2C" w:rsidRDefault="002B2F2C" w:rsidP="002B2F2C">
            <w:pPr>
              <w:widowControl/>
              <w:autoSpaceDE/>
              <w:autoSpaceDN/>
              <w:adjustRightInd/>
              <w:spacing w:after="0"/>
              <w:jc w:val="right"/>
              <w:rPr>
                <w:color w:val="000000"/>
                <w:szCs w:val="22"/>
              </w:rPr>
            </w:pPr>
            <w:r w:rsidRPr="002B2F2C">
              <w:rPr>
                <w:color w:val="000000"/>
                <w:szCs w:val="22"/>
              </w:rPr>
              <w:t>98.9%</w:t>
            </w:r>
          </w:p>
        </w:tc>
        <w:tc>
          <w:tcPr>
            <w:tcW w:w="1366" w:type="dxa"/>
            <w:shd w:val="clear" w:color="auto" w:fill="auto"/>
            <w:vAlign w:val="bottom"/>
          </w:tcPr>
          <w:p w14:paraId="4B8F0BB5" w14:textId="1ABCAC01" w:rsidR="002B2F2C" w:rsidRPr="002B2F2C" w:rsidRDefault="002B2F2C" w:rsidP="002B2F2C">
            <w:pPr>
              <w:widowControl/>
              <w:autoSpaceDE/>
              <w:autoSpaceDN/>
              <w:adjustRightInd/>
              <w:spacing w:after="0"/>
              <w:jc w:val="right"/>
              <w:rPr>
                <w:color w:val="000000"/>
                <w:szCs w:val="22"/>
              </w:rPr>
            </w:pPr>
            <w:r w:rsidRPr="002B2F2C">
              <w:rPr>
                <w:color w:val="000000"/>
                <w:szCs w:val="22"/>
              </w:rPr>
              <w:t>13.3%</w:t>
            </w:r>
          </w:p>
        </w:tc>
        <w:tc>
          <w:tcPr>
            <w:tcW w:w="1378" w:type="dxa"/>
            <w:shd w:val="clear" w:color="auto" w:fill="auto"/>
            <w:vAlign w:val="bottom"/>
          </w:tcPr>
          <w:p w14:paraId="49C0FA64" w14:textId="531F6234" w:rsidR="002B2F2C" w:rsidRPr="002B2F2C" w:rsidRDefault="002B2F2C" w:rsidP="002B2F2C">
            <w:pPr>
              <w:widowControl/>
              <w:autoSpaceDE/>
              <w:autoSpaceDN/>
              <w:adjustRightInd/>
              <w:spacing w:after="0"/>
              <w:jc w:val="right"/>
              <w:rPr>
                <w:color w:val="000000"/>
                <w:szCs w:val="22"/>
              </w:rPr>
            </w:pPr>
            <w:r w:rsidRPr="002B2F2C">
              <w:rPr>
                <w:color w:val="000000"/>
                <w:szCs w:val="22"/>
              </w:rPr>
              <w:t>81.8%</w:t>
            </w:r>
          </w:p>
        </w:tc>
        <w:tc>
          <w:tcPr>
            <w:tcW w:w="1016" w:type="dxa"/>
            <w:shd w:val="clear" w:color="auto" w:fill="auto"/>
            <w:vAlign w:val="bottom"/>
          </w:tcPr>
          <w:p w14:paraId="0B52ADCA" w14:textId="76073570" w:rsidR="002B2F2C" w:rsidRPr="002B2F2C" w:rsidRDefault="002B2F2C" w:rsidP="002B2F2C">
            <w:pPr>
              <w:widowControl/>
              <w:autoSpaceDE/>
              <w:autoSpaceDN/>
              <w:adjustRightInd/>
              <w:spacing w:after="0"/>
              <w:jc w:val="right"/>
              <w:rPr>
                <w:color w:val="000000"/>
                <w:szCs w:val="22"/>
              </w:rPr>
            </w:pPr>
            <w:r w:rsidRPr="002B2F2C">
              <w:rPr>
                <w:color w:val="000000"/>
                <w:szCs w:val="22"/>
              </w:rPr>
              <w:t>0.0%</w:t>
            </w:r>
          </w:p>
        </w:tc>
      </w:tr>
      <w:tr w:rsidR="002B2F2C" w:rsidRPr="001A1790" w14:paraId="37D1E154" w14:textId="77777777" w:rsidTr="002B2F2C">
        <w:trPr>
          <w:trHeight w:val="300"/>
          <w:jc w:val="center"/>
        </w:trPr>
        <w:tc>
          <w:tcPr>
            <w:tcW w:w="750" w:type="dxa"/>
            <w:shd w:val="clear" w:color="auto" w:fill="auto"/>
            <w:vAlign w:val="bottom"/>
          </w:tcPr>
          <w:p w14:paraId="5D985B6F" w14:textId="0D99EDA5" w:rsidR="002B2F2C" w:rsidRPr="002B2F2C" w:rsidRDefault="002B2F2C" w:rsidP="002B2F2C">
            <w:pPr>
              <w:widowControl/>
              <w:autoSpaceDE/>
              <w:autoSpaceDN/>
              <w:adjustRightInd/>
              <w:spacing w:after="0"/>
              <w:rPr>
                <w:color w:val="000000"/>
                <w:szCs w:val="22"/>
              </w:rPr>
            </w:pPr>
            <w:r w:rsidRPr="002B2F2C">
              <w:rPr>
                <w:color w:val="000000"/>
                <w:szCs w:val="22"/>
              </w:rPr>
              <w:t>MT</w:t>
            </w:r>
          </w:p>
        </w:tc>
        <w:tc>
          <w:tcPr>
            <w:tcW w:w="960" w:type="dxa"/>
            <w:shd w:val="clear" w:color="auto" w:fill="auto"/>
            <w:vAlign w:val="bottom"/>
          </w:tcPr>
          <w:p w14:paraId="38F89BA6" w14:textId="653E9267" w:rsidR="002B2F2C" w:rsidRPr="002B2F2C" w:rsidRDefault="002B2F2C" w:rsidP="002B2F2C">
            <w:pPr>
              <w:widowControl/>
              <w:autoSpaceDE/>
              <w:autoSpaceDN/>
              <w:adjustRightInd/>
              <w:spacing w:after="0"/>
              <w:jc w:val="right"/>
              <w:rPr>
                <w:color w:val="000000"/>
                <w:szCs w:val="22"/>
              </w:rPr>
            </w:pPr>
            <w:r w:rsidRPr="002B2F2C">
              <w:rPr>
                <w:color w:val="000000"/>
                <w:szCs w:val="22"/>
              </w:rPr>
              <w:t>0.0%</w:t>
            </w:r>
          </w:p>
        </w:tc>
        <w:tc>
          <w:tcPr>
            <w:tcW w:w="983" w:type="dxa"/>
            <w:shd w:val="clear" w:color="auto" w:fill="auto"/>
            <w:vAlign w:val="bottom"/>
          </w:tcPr>
          <w:p w14:paraId="3477FF7B" w14:textId="2C8373DA" w:rsidR="002B2F2C" w:rsidRPr="002B2F2C" w:rsidRDefault="002B2F2C" w:rsidP="002B2F2C">
            <w:pPr>
              <w:widowControl/>
              <w:autoSpaceDE/>
              <w:autoSpaceDN/>
              <w:adjustRightInd/>
              <w:spacing w:after="0"/>
              <w:jc w:val="right"/>
              <w:rPr>
                <w:color w:val="000000"/>
                <w:szCs w:val="22"/>
              </w:rPr>
            </w:pPr>
            <w:r w:rsidRPr="002B2F2C">
              <w:rPr>
                <w:color w:val="000000"/>
                <w:szCs w:val="22"/>
              </w:rPr>
              <w:t>8.3%</w:t>
            </w:r>
          </w:p>
        </w:tc>
        <w:tc>
          <w:tcPr>
            <w:tcW w:w="960" w:type="dxa"/>
            <w:shd w:val="clear" w:color="auto" w:fill="auto"/>
            <w:vAlign w:val="bottom"/>
          </w:tcPr>
          <w:p w14:paraId="7A90D2CB" w14:textId="4A004464" w:rsidR="002B2F2C" w:rsidRPr="002B2F2C" w:rsidRDefault="002B2F2C" w:rsidP="002B2F2C">
            <w:pPr>
              <w:widowControl/>
              <w:autoSpaceDE/>
              <w:autoSpaceDN/>
              <w:adjustRightInd/>
              <w:spacing w:after="0"/>
              <w:jc w:val="right"/>
              <w:rPr>
                <w:color w:val="000000"/>
                <w:szCs w:val="22"/>
              </w:rPr>
            </w:pPr>
            <w:r w:rsidRPr="002B2F2C">
              <w:rPr>
                <w:color w:val="000000"/>
                <w:szCs w:val="22"/>
              </w:rPr>
              <w:t>6.3%</w:t>
            </w:r>
          </w:p>
        </w:tc>
        <w:tc>
          <w:tcPr>
            <w:tcW w:w="1366" w:type="dxa"/>
            <w:shd w:val="clear" w:color="auto" w:fill="auto"/>
            <w:vAlign w:val="bottom"/>
          </w:tcPr>
          <w:p w14:paraId="20F3B008" w14:textId="074C9423" w:rsidR="002B2F2C" w:rsidRPr="002B2F2C" w:rsidRDefault="002B2F2C" w:rsidP="002B2F2C">
            <w:pPr>
              <w:widowControl/>
              <w:autoSpaceDE/>
              <w:autoSpaceDN/>
              <w:adjustRightInd/>
              <w:spacing w:after="0"/>
              <w:jc w:val="right"/>
              <w:rPr>
                <w:color w:val="000000"/>
                <w:szCs w:val="22"/>
              </w:rPr>
            </w:pPr>
            <w:r w:rsidRPr="002B2F2C">
              <w:rPr>
                <w:color w:val="000000"/>
                <w:szCs w:val="22"/>
              </w:rPr>
              <w:t>1.6%</w:t>
            </w:r>
          </w:p>
        </w:tc>
        <w:tc>
          <w:tcPr>
            <w:tcW w:w="1378" w:type="dxa"/>
            <w:shd w:val="clear" w:color="auto" w:fill="auto"/>
            <w:vAlign w:val="bottom"/>
          </w:tcPr>
          <w:p w14:paraId="3FB4E72B" w14:textId="1FDBB418" w:rsidR="002B2F2C" w:rsidRPr="002B2F2C" w:rsidRDefault="002B2F2C" w:rsidP="002B2F2C">
            <w:pPr>
              <w:widowControl/>
              <w:autoSpaceDE/>
              <w:autoSpaceDN/>
              <w:adjustRightInd/>
              <w:spacing w:after="0"/>
              <w:jc w:val="right"/>
              <w:rPr>
                <w:color w:val="000000"/>
                <w:szCs w:val="22"/>
              </w:rPr>
            </w:pPr>
            <w:r w:rsidRPr="002B2F2C">
              <w:rPr>
                <w:color w:val="000000"/>
                <w:szCs w:val="22"/>
              </w:rPr>
              <w:t>0.0%</w:t>
            </w:r>
          </w:p>
        </w:tc>
        <w:tc>
          <w:tcPr>
            <w:tcW w:w="1016" w:type="dxa"/>
            <w:shd w:val="clear" w:color="auto" w:fill="auto"/>
            <w:vAlign w:val="bottom"/>
          </w:tcPr>
          <w:p w14:paraId="1A15224F" w14:textId="4A98CB18" w:rsidR="002B2F2C" w:rsidRPr="002B2F2C" w:rsidRDefault="002B2F2C" w:rsidP="002B2F2C">
            <w:pPr>
              <w:widowControl/>
              <w:autoSpaceDE/>
              <w:autoSpaceDN/>
              <w:adjustRightInd/>
              <w:spacing w:after="0"/>
              <w:jc w:val="right"/>
              <w:rPr>
                <w:color w:val="000000"/>
                <w:szCs w:val="22"/>
              </w:rPr>
            </w:pPr>
            <w:r w:rsidRPr="002B2F2C">
              <w:rPr>
                <w:color w:val="000000"/>
                <w:szCs w:val="22"/>
              </w:rPr>
              <w:t>0.0%</w:t>
            </w:r>
          </w:p>
        </w:tc>
      </w:tr>
      <w:tr w:rsidR="002B2F2C" w:rsidRPr="001A1790" w14:paraId="4A6F0047" w14:textId="77777777" w:rsidTr="002B2F2C">
        <w:trPr>
          <w:trHeight w:val="300"/>
          <w:jc w:val="center"/>
        </w:trPr>
        <w:tc>
          <w:tcPr>
            <w:tcW w:w="750" w:type="dxa"/>
            <w:shd w:val="clear" w:color="auto" w:fill="auto"/>
            <w:vAlign w:val="bottom"/>
          </w:tcPr>
          <w:p w14:paraId="09BE28F0" w14:textId="62B43168" w:rsidR="002B2F2C" w:rsidRPr="002B2F2C" w:rsidRDefault="002B2F2C" w:rsidP="002B2F2C">
            <w:pPr>
              <w:widowControl/>
              <w:autoSpaceDE/>
              <w:autoSpaceDN/>
              <w:adjustRightInd/>
              <w:spacing w:after="0"/>
              <w:rPr>
                <w:color w:val="000000"/>
                <w:szCs w:val="22"/>
              </w:rPr>
            </w:pPr>
            <w:r w:rsidRPr="002B2F2C">
              <w:rPr>
                <w:color w:val="000000"/>
                <w:szCs w:val="22"/>
              </w:rPr>
              <w:t>NC</w:t>
            </w:r>
          </w:p>
        </w:tc>
        <w:tc>
          <w:tcPr>
            <w:tcW w:w="960" w:type="dxa"/>
            <w:shd w:val="clear" w:color="auto" w:fill="auto"/>
            <w:vAlign w:val="bottom"/>
          </w:tcPr>
          <w:p w14:paraId="5F35355C" w14:textId="35D84CE1" w:rsidR="002B2F2C" w:rsidRPr="002B2F2C" w:rsidRDefault="002B2F2C" w:rsidP="002B2F2C">
            <w:pPr>
              <w:widowControl/>
              <w:autoSpaceDE/>
              <w:autoSpaceDN/>
              <w:adjustRightInd/>
              <w:spacing w:after="0"/>
              <w:jc w:val="right"/>
              <w:rPr>
                <w:color w:val="000000"/>
                <w:szCs w:val="22"/>
              </w:rPr>
            </w:pPr>
            <w:r w:rsidRPr="002B2F2C">
              <w:rPr>
                <w:color w:val="000000"/>
                <w:szCs w:val="22"/>
              </w:rPr>
              <w:t>29.4%</w:t>
            </w:r>
          </w:p>
        </w:tc>
        <w:tc>
          <w:tcPr>
            <w:tcW w:w="983" w:type="dxa"/>
            <w:shd w:val="clear" w:color="auto" w:fill="auto"/>
            <w:vAlign w:val="bottom"/>
          </w:tcPr>
          <w:p w14:paraId="174CF0C7" w14:textId="460A355F" w:rsidR="002B2F2C" w:rsidRPr="002B2F2C" w:rsidRDefault="002B2F2C" w:rsidP="002B2F2C">
            <w:pPr>
              <w:widowControl/>
              <w:autoSpaceDE/>
              <w:autoSpaceDN/>
              <w:adjustRightInd/>
              <w:spacing w:after="0"/>
              <w:jc w:val="right"/>
              <w:rPr>
                <w:color w:val="000000"/>
                <w:szCs w:val="22"/>
              </w:rPr>
            </w:pPr>
            <w:r w:rsidRPr="002B2F2C">
              <w:rPr>
                <w:color w:val="000000"/>
                <w:szCs w:val="22"/>
              </w:rPr>
              <w:t>11.1%</w:t>
            </w:r>
          </w:p>
        </w:tc>
        <w:tc>
          <w:tcPr>
            <w:tcW w:w="960" w:type="dxa"/>
            <w:shd w:val="clear" w:color="auto" w:fill="auto"/>
            <w:vAlign w:val="bottom"/>
          </w:tcPr>
          <w:p w14:paraId="7DBDBA69" w14:textId="10AE4AFE" w:rsidR="002B2F2C" w:rsidRPr="002B2F2C" w:rsidRDefault="002B2F2C" w:rsidP="002B2F2C">
            <w:pPr>
              <w:widowControl/>
              <w:autoSpaceDE/>
              <w:autoSpaceDN/>
              <w:adjustRightInd/>
              <w:spacing w:after="0"/>
              <w:jc w:val="right"/>
              <w:rPr>
                <w:color w:val="000000"/>
                <w:szCs w:val="22"/>
              </w:rPr>
            </w:pPr>
            <w:r w:rsidRPr="002B2F2C">
              <w:rPr>
                <w:color w:val="000000"/>
                <w:szCs w:val="22"/>
              </w:rPr>
              <w:t>98.9%</w:t>
            </w:r>
          </w:p>
        </w:tc>
        <w:tc>
          <w:tcPr>
            <w:tcW w:w="1366" w:type="dxa"/>
            <w:shd w:val="clear" w:color="auto" w:fill="auto"/>
            <w:vAlign w:val="bottom"/>
          </w:tcPr>
          <w:p w14:paraId="72A55038" w14:textId="097F9EB6" w:rsidR="002B2F2C" w:rsidRPr="002B2F2C" w:rsidRDefault="002B2F2C" w:rsidP="002B2F2C">
            <w:pPr>
              <w:widowControl/>
              <w:autoSpaceDE/>
              <w:autoSpaceDN/>
              <w:adjustRightInd/>
              <w:spacing w:after="0"/>
              <w:jc w:val="right"/>
              <w:rPr>
                <w:color w:val="000000"/>
                <w:szCs w:val="22"/>
              </w:rPr>
            </w:pPr>
            <w:r w:rsidRPr="002B2F2C">
              <w:rPr>
                <w:color w:val="000000"/>
                <w:szCs w:val="22"/>
              </w:rPr>
              <w:t>13.3%</w:t>
            </w:r>
          </w:p>
        </w:tc>
        <w:tc>
          <w:tcPr>
            <w:tcW w:w="1378" w:type="dxa"/>
            <w:shd w:val="clear" w:color="auto" w:fill="auto"/>
            <w:vAlign w:val="bottom"/>
          </w:tcPr>
          <w:p w14:paraId="4B035AC5" w14:textId="7FF85493" w:rsidR="002B2F2C" w:rsidRPr="002B2F2C" w:rsidRDefault="002B2F2C" w:rsidP="002B2F2C">
            <w:pPr>
              <w:widowControl/>
              <w:autoSpaceDE/>
              <w:autoSpaceDN/>
              <w:adjustRightInd/>
              <w:spacing w:after="0"/>
              <w:jc w:val="right"/>
              <w:rPr>
                <w:color w:val="000000"/>
                <w:szCs w:val="22"/>
              </w:rPr>
            </w:pPr>
            <w:r w:rsidRPr="002B2F2C">
              <w:rPr>
                <w:color w:val="000000"/>
                <w:szCs w:val="22"/>
              </w:rPr>
              <w:t>81.8%</w:t>
            </w:r>
          </w:p>
        </w:tc>
        <w:tc>
          <w:tcPr>
            <w:tcW w:w="1016" w:type="dxa"/>
            <w:shd w:val="clear" w:color="auto" w:fill="auto"/>
            <w:vAlign w:val="bottom"/>
          </w:tcPr>
          <w:p w14:paraId="5ABE1D18" w14:textId="74D18EE6" w:rsidR="002B2F2C" w:rsidRPr="002B2F2C" w:rsidRDefault="002B2F2C" w:rsidP="002B2F2C">
            <w:pPr>
              <w:widowControl/>
              <w:autoSpaceDE/>
              <w:autoSpaceDN/>
              <w:adjustRightInd/>
              <w:spacing w:after="0"/>
              <w:jc w:val="right"/>
              <w:rPr>
                <w:color w:val="000000"/>
                <w:szCs w:val="22"/>
              </w:rPr>
            </w:pPr>
            <w:r w:rsidRPr="002B2F2C">
              <w:rPr>
                <w:color w:val="000000"/>
                <w:szCs w:val="22"/>
              </w:rPr>
              <w:t>0.0%</w:t>
            </w:r>
          </w:p>
        </w:tc>
      </w:tr>
      <w:tr w:rsidR="002B2F2C" w:rsidRPr="001A1790" w14:paraId="26AB2E9F" w14:textId="77777777" w:rsidTr="002B2F2C">
        <w:trPr>
          <w:trHeight w:val="300"/>
          <w:jc w:val="center"/>
        </w:trPr>
        <w:tc>
          <w:tcPr>
            <w:tcW w:w="750" w:type="dxa"/>
            <w:shd w:val="clear" w:color="auto" w:fill="auto"/>
            <w:vAlign w:val="bottom"/>
          </w:tcPr>
          <w:p w14:paraId="1F6A867A" w14:textId="2664055E" w:rsidR="002B2F2C" w:rsidRPr="002B2F2C" w:rsidRDefault="002B2F2C" w:rsidP="002B2F2C">
            <w:pPr>
              <w:widowControl/>
              <w:autoSpaceDE/>
              <w:autoSpaceDN/>
              <w:adjustRightInd/>
              <w:spacing w:after="0"/>
              <w:rPr>
                <w:color w:val="000000"/>
                <w:szCs w:val="22"/>
              </w:rPr>
            </w:pPr>
            <w:r w:rsidRPr="002B2F2C">
              <w:rPr>
                <w:color w:val="000000"/>
                <w:szCs w:val="22"/>
              </w:rPr>
              <w:t>ND</w:t>
            </w:r>
          </w:p>
        </w:tc>
        <w:tc>
          <w:tcPr>
            <w:tcW w:w="960" w:type="dxa"/>
            <w:shd w:val="clear" w:color="auto" w:fill="auto"/>
            <w:vAlign w:val="bottom"/>
          </w:tcPr>
          <w:p w14:paraId="54B5B243" w14:textId="662EABB5" w:rsidR="002B2F2C" w:rsidRPr="002B2F2C" w:rsidRDefault="002B2F2C" w:rsidP="002B2F2C">
            <w:pPr>
              <w:widowControl/>
              <w:autoSpaceDE/>
              <w:autoSpaceDN/>
              <w:adjustRightInd/>
              <w:spacing w:after="0"/>
              <w:jc w:val="right"/>
              <w:rPr>
                <w:color w:val="000000"/>
                <w:szCs w:val="22"/>
              </w:rPr>
            </w:pPr>
            <w:r w:rsidRPr="002B2F2C">
              <w:rPr>
                <w:color w:val="000000"/>
                <w:szCs w:val="22"/>
              </w:rPr>
              <w:t>44.0%</w:t>
            </w:r>
          </w:p>
        </w:tc>
        <w:tc>
          <w:tcPr>
            <w:tcW w:w="983" w:type="dxa"/>
            <w:shd w:val="clear" w:color="auto" w:fill="auto"/>
            <w:vAlign w:val="bottom"/>
          </w:tcPr>
          <w:p w14:paraId="59849A2B" w14:textId="277E2050" w:rsidR="002B2F2C" w:rsidRPr="002B2F2C" w:rsidRDefault="002B2F2C" w:rsidP="002B2F2C">
            <w:pPr>
              <w:widowControl/>
              <w:autoSpaceDE/>
              <w:autoSpaceDN/>
              <w:adjustRightInd/>
              <w:spacing w:after="0"/>
              <w:jc w:val="right"/>
              <w:rPr>
                <w:color w:val="000000"/>
                <w:szCs w:val="22"/>
              </w:rPr>
            </w:pPr>
            <w:r w:rsidRPr="002B2F2C">
              <w:rPr>
                <w:color w:val="000000"/>
                <w:szCs w:val="22"/>
              </w:rPr>
              <w:t>6.3%</w:t>
            </w:r>
          </w:p>
        </w:tc>
        <w:tc>
          <w:tcPr>
            <w:tcW w:w="960" w:type="dxa"/>
            <w:shd w:val="clear" w:color="auto" w:fill="auto"/>
            <w:vAlign w:val="bottom"/>
          </w:tcPr>
          <w:p w14:paraId="4F1B37B1" w14:textId="2CAA6392" w:rsidR="002B2F2C" w:rsidRPr="002B2F2C" w:rsidRDefault="002B2F2C" w:rsidP="002B2F2C">
            <w:pPr>
              <w:widowControl/>
              <w:autoSpaceDE/>
              <w:autoSpaceDN/>
              <w:adjustRightInd/>
              <w:spacing w:after="0"/>
              <w:jc w:val="right"/>
              <w:rPr>
                <w:color w:val="000000"/>
                <w:szCs w:val="22"/>
              </w:rPr>
            </w:pPr>
            <w:r w:rsidRPr="002B2F2C">
              <w:rPr>
                <w:color w:val="000000"/>
                <w:szCs w:val="22"/>
              </w:rPr>
              <w:t>80.0%</w:t>
            </w:r>
          </w:p>
        </w:tc>
        <w:tc>
          <w:tcPr>
            <w:tcW w:w="1366" w:type="dxa"/>
            <w:shd w:val="clear" w:color="auto" w:fill="auto"/>
            <w:vAlign w:val="bottom"/>
          </w:tcPr>
          <w:p w14:paraId="6234537F" w14:textId="1FBAAEF5" w:rsidR="002B2F2C" w:rsidRPr="002B2F2C" w:rsidRDefault="002B2F2C" w:rsidP="002B2F2C">
            <w:pPr>
              <w:widowControl/>
              <w:autoSpaceDE/>
              <w:autoSpaceDN/>
              <w:adjustRightInd/>
              <w:spacing w:after="0"/>
              <w:jc w:val="right"/>
              <w:rPr>
                <w:color w:val="000000"/>
                <w:szCs w:val="22"/>
              </w:rPr>
            </w:pPr>
            <w:r w:rsidRPr="002B2F2C">
              <w:rPr>
                <w:color w:val="000000"/>
                <w:szCs w:val="22"/>
              </w:rPr>
              <w:t>4.3%</w:t>
            </w:r>
          </w:p>
        </w:tc>
        <w:tc>
          <w:tcPr>
            <w:tcW w:w="1378" w:type="dxa"/>
            <w:shd w:val="clear" w:color="auto" w:fill="auto"/>
            <w:vAlign w:val="bottom"/>
          </w:tcPr>
          <w:p w14:paraId="0C7412F2" w14:textId="57D6BB74" w:rsidR="002B2F2C" w:rsidRPr="002B2F2C" w:rsidRDefault="002B2F2C" w:rsidP="002B2F2C">
            <w:pPr>
              <w:widowControl/>
              <w:autoSpaceDE/>
              <w:autoSpaceDN/>
              <w:adjustRightInd/>
              <w:spacing w:after="0"/>
              <w:jc w:val="right"/>
              <w:rPr>
                <w:color w:val="000000"/>
                <w:szCs w:val="22"/>
              </w:rPr>
            </w:pPr>
            <w:r w:rsidRPr="002B2F2C">
              <w:rPr>
                <w:color w:val="000000"/>
                <w:szCs w:val="22"/>
              </w:rPr>
              <w:t>100.0%</w:t>
            </w:r>
          </w:p>
        </w:tc>
        <w:tc>
          <w:tcPr>
            <w:tcW w:w="1016" w:type="dxa"/>
            <w:shd w:val="clear" w:color="auto" w:fill="auto"/>
            <w:vAlign w:val="bottom"/>
          </w:tcPr>
          <w:p w14:paraId="5C077F4A" w14:textId="63E231CC" w:rsidR="002B2F2C" w:rsidRPr="002B2F2C" w:rsidRDefault="002B2F2C" w:rsidP="002B2F2C">
            <w:pPr>
              <w:widowControl/>
              <w:autoSpaceDE/>
              <w:autoSpaceDN/>
              <w:adjustRightInd/>
              <w:spacing w:after="0"/>
              <w:jc w:val="right"/>
              <w:rPr>
                <w:color w:val="000000"/>
                <w:szCs w:val="22"/>
              </w:rPr>
            </w:pPr>
            <w:r w:rsidRPr="002B2F2C">
              <w:rPr>
                <w:color w:val="000000"/>
                <w:szCs w:val="22"/>
              </w:rPr>
              <w:t>0.0%</w:t>
            </w:r>
          </w:p>
        </w:tc>
      </w:tr>
      <w:tr w:rsidR="002B2F2C" w:rsidRPr="001A1790" w14:paraId="680B3057" w14:textId="77777777" w:rsidTr="002B2F2C">
        <w:trPr>
          <w:trHeight w:val="300"/>
          <w:jc w:val="center"/>
        </w:trPr>
        <w:tc>
          <w:tcPr>
            <w:tcW w:w="750" w:type="dxa"/>
            <w:shd w:val="clear" w:color="auto" w:fill="auto"/>
            <w:vAlign w:val="bottom"/>
          </w:tcPr>
          <w:p w14:paraId="10286374" w14:textId="779D4515" w:rsidR="002B2F2C" w:rsidRPr="002B2F2C" w:rsidRDefault="002B2F2C" w:rsidP="002B2F2C">
            <w:pPr>
              <w:widowControl/>
              <w:autoSpaceDE/>
              <w:autoSpaceDN/>
              <w:adjustRightInd/>
              <w:spacing w:after="0"/>
              <w:rPr>
                <w:color w:val="000000"/>
                <w:szCs w:val="22"/>
              </w:rPr>
            </w:pPr>
            <w:r w:rsidRPr="002B2F2C">
              <w:rPr>
                <w:color w:val="000000"/>
                <w:szCs w:val="22"/>
              </w:rPr>
              <w:t>NE</w:t>
            </w:r>
          </w:p>
        </w:tc>
        <w:tc>
          <w:tcPr>
            <w:tcW w:w="960" w:type="dxa"/>
            <w:shd w:val="clear" w:color="auto" w:fill="auto"/>
            <w:vAlign w:val="bottom"/>
          </w:tcPr>
          <w:p w14:paraId="787C1CDF" w14:textId="67703EFF" w:rsidR="002B2F2C" w:rsidRPr="002B2F2C" w:rsidRDefault="002B2F2C" w:rsidP="002B2F2C">
            <w:pPr>
              <w:widowControl/>
              <w:autoSpaceDE/>
              <w:autoSpaceDN/>
              <w:adjustRightInd/>
              <w:spacing w:after="0"/>
              <w:jc w:val="right"/>
              <w:rPr>
                <w:color w:val="000000"/>
                <w:szCs w:val="22"/>
              </w:rPr>
            </w:pPr>
            <w:r w:rsidRPr="002B2F2C">
              <w:rPr>
                <w:color w:val="000000"/>
                <w:szCs w:val="22"/>
              </w:rPr>
              <w:t>44.0%</w:t>
            </w:r>
          </w:p>
        </w:tc>
        <w:tc>
          <w:tcPr>
            <w:tcW w:w="983" w:type="dxa"/>
            <w:shd w:val="clear" w:color="auto" w:fill="auto"/>
            <w:vAlign w:val="bottom"/>
          </w:tcPr>
          <w:p w14:paraId="4C6C9F02" w14:textId="582DACF4" w:rsidR="002B2F2C" w:rsidRPr="002B2F2C" w:rsidRDefault="002B2F2C" w:rsidP="002B2F2C">
            <w:pPr>
              <w:widowControl/>
              <w:autoSpaceDE/>
              <w:autoSpaceDN/>
              <w:adjustRightInd/>
              <w:spacing w:after="0"/>
              <w:jc w:val="right"/>
              <w:rPr>
                <w:color w:val="000000"/>
                <w:szCs w:val="22"/>
              </w:rPr>
            </w:pPr>
            <w:r w:rsidRPr="002B2F2C">
              <w:rPr>
                <w:color w:val="000000"/>
                <w:szCs w:val="22"/>
              </w:rPr>
              <w:t>6.3%</w:t>
            </w:r>
          </w:p>
        </w:tc>
        <w:tc>
          <w:tcPr>
            <w:tcW w:w="960" w:type="dxa"/>
            <w:shd w:val="clear" w:color="auto" w:fill="auto"/>
            <w:vAlign w:val="bottom"/>
          </w:tcPr>
          <w:p w14:paraId="7E1CDD46" w14:textId="6B50F131" w:rsidR="002B2F2C" w:rsidRPr="002B2F2C" w:rsidRDefault="002B2F2C" w:rsidP="002B2F2C">
            <w:pPr>
              <w:widowControl/>
              <w:autoSpaceDE/>
              <w:autoSpaceDN/>
              <w:adjustRightInd/>
              <w:spacing w:after="0"/>
              <w:jc w:val="right"/>
              <w:rPr>
                <w:color w:val="000000"/>
                <w:szCs w:val="22"/>
              </w:rPr>
            </w:pPr>
            <w:r w:rsidRPr="002B2F2C">
              <w:rPr>
                <w:color w:val="000000"/>
                <w:szCs w:val="22"/>
              </w:rPr>
              <w:t>80.0%</w:t>
            </w:r>
          </w:p>
        </w:tc>
        <w:tc>
          <w:tcPr>
            <w:tcW w:w="1366" w:type="dxa"/>
            <w:shd w:val="clear" w:color="auto" w:fill="auto"/>
            <w:vAlign w:val="bottom"/>
          </w:tcPr>
          <w:p w14:paraId="3461C68F" w14:textId="1B41DBDD" w:rsidR="002B2F2C" w:rsidRPr="002B2F2C" w:rsidRDefault="002B2F2C" w:rsidP="002B2F2C">
            <w:pPr>
              <w:widowControl/>
              <w:autoSpaceDE/>
              <w:autoSpaceDN/>
              <w:adjustRightInd/>
              <w:spacing w:after="0"/>
              <w:jc w:val="right"/>
              <w:rPr>
                <w:color w:val="000000"/>
                <w:szCs w:val="22"/>
              </w:rPr>
            </w:pPr>
            <w:r w:rsidRPr="002B2F2C">
              <w:rPr>
                <w:color w:val="000000"/>
                <w:szCs w:val="22"/>
              </w:rPr>
              <w:t>4.3%</w:t>
            </w:r>
          </w:p>
        </w:tc>
        <w:tc>
          <w:tcPr>
            <w:tcW w:w="1378" w:type="dxa"/>
            <w:shd w:val="clear" w:color="auto" w:fill="auto"/>
            <w:vAlign w:val="bottom"/>
          </w:tcPr>
          <w:p w14:paraId="260B26CE" w14:textId="489C78E3" w:rsidR="002B2F2C" w:rsidRPr="002B2F2C" w:rsidRDefault="002B2F2C" w:rsidP="002B2F2C">
            <w:pPr>
              <w:widowControl/>
              <w:autoSpaceDE/>
              <w:autoSpaceDN/>
              <w:adjustRightInd/>
              <w:spacing w:after="0"/>
              <w:jc w:val="right"/>
              <w:rPr>
                <w:color w:val="000000"/>
                <w:szCs w:val="22"/>
              </w:rPr>
            </w:pPr>
            <w:r w:rsidRPr="002B2F2C">
              <w:rPr>
                <w:color w:val="000000"/>
                <w:szCs w:val="22"/>
              </w:rPr>
              <w:t>100.0%</w:t>
            </w:r>
          </w:p>
        </w:tc>
        <w:tc>
          <w:tcPr>
            <w:tcW w:w="1016" w:type="dxa"/>
            <w:shd w:val="clear" w:color="auto" w:fill="auto"/>
            <w:vAlign w:val="bottom"/>
          </w:tcPr>
          <w:p w14:paraId="14DC71EC" w14:textId="35D680DF" w:rsidR="002B2F2C" w:rsidRPr="002B2F2C" w:rsidRDefault="002B2F2C" w:rsidP="002B2F2C">
            <w:pPr>
              <w:widowControl/>
              <w:autoSpaceDE/>
              <w:autoSpaceDN/>
              <w:adjustRightInd/>
              <w:spacing w:after="0"/>
              <w:jc w:val="right"/>
              <w:rPr>
                <w:color w:val="000000"/>
                <w:szCs w:val="22"/>
              </w:rPr>
            </w:pPr>
            <w:r w:rsidRPr="002B2F2C">
              <w:rPr>
                <w:color w:val="000000"/>
                <w:szCs w:val="22"/>
              </w:rPr>
              <w:t>0.0%</w:t>
            </w:r>
          </w:p>
        </w:tc>
      </w:tr>
      <w:tr w:rsidR="002B2F2C" w:rsidRPr="001A1790" w14:paraId="511D8F9C" w14:textId="77777777" w:rsidTr="002B2F2C">
        <w:trPr>
          <w:trHeight w:val="300"/>
          <w:jc w:val="center"/>
        </w:trPr>
        <w:tc>
          <w:tcPr>
            <w:tcW w:w="750" w:type="dxa"/>
            <w:shd w:val="clear" w:color="auto" w:fill="auto"/>
            <w:vAlign w:val="bottom"/>
          </w:tcPr>
          <w:p w14:paraId="104A6FFF" w14:textId="011AADC7" w:rsidR="002B2F2C" w:rsidRPr="002B2F2C" w:rsidRDefault="002B2F2C" w:rsidP="002B2F2C">
            <w:pPr>
              <w:widowControl/>
              <w:autoSpaceDE/>
              <w:autoSpaceDN/>
              <w:adjustRightInd/>
              <w:spacing w:after="0"/>
              <w:rPr>
                <w:color w:val="000000"/>
                <w:szCs w:val="22"/>
              </w:rPr>
            </w:pPr>
            <w:r w:rsidRPr="002B2F2C">
              <w:rPr>
                <w:color w:val="000000"/>
                <w:szCs w:val="22"/>
              </w:rPr>
              <w:t>NH</w:t>
            </w:r>
          </w:p>
        </w:tc>
        <w:tc>
          <w:tcPr>
            <w:tcW w:w="960" w:type="dxa"/>
            <w:shd w:val="clear" w:color="auto" w:fill="auto"/>
            <w:vAlign w:val="bottom"/>
          </w:tcPr>
          <w:p w14:paraId="12B73CD1" w14:textId="778958B2" w:rsidR="002B2F2C" w:rsidRPr="002B2F2C" w:rsidRDefault="002B2F2C" w:rsidP="002B2F2C">
            <w:pPr>
              <w:widowControl/>
              <w:autoSpaceDE/>
              <w:autoSpaceDN/>
              <w:adjustRightInd/>
              <w:spacing w:after="0"/>
              <w:jc w:val="right"/>
              <w:rPr>
                <w:color w:val="000000"/>
                <w:szCs w:val="22"/>
              </w:rPr>
            </w:pPr>
            <w:r w:rsidRPr="002B2F2C">
              <w:rPr>
                <w:color w:val="000000"/>
                <w:szCs w:val="22"/>
              </w:rPr>
              <w:t>75.0%</w:t>
            </w:r>
          </w:p>
        </w:tc>
        <w:tc>
          <w:tcPr>
            <w:tcW w:w="983" w:type="dxa"/>
            <w:shd w:val="clear" w:color="auto" w:fill="auto"/>
            <w:vAlign w:val="bottom"/>
          </w:tcPr>
          <w:p w14:paraId="1AA4D3BA" w14:textId="6B1CA7B6" w:rsidR="002B2F2C" w:rsidRPr="002B2F2C" w:rsidRDefault="002B2F2C" w:rsidP="002B2F2C">
            <w:pPr>
              <w:widowControl/>
              <w:autoSpaceDE/>
              <w:autoSpaceDN/>
              <w:adjustRightInd/>
              <w:spacing w:after="0"/>
              <w:jc w:val="right"/>
              <w:rPr>
                <w:color w:val="000000"/>
                <w:szCs w:val="22"/>
              </w:rPr>
            </w:pPr>
            <w:r w:rsidRPr="002B2F2C">
              <w:rPr>
                <w:color w:val="000000"/>
                <w:szCs w:val="22"/>
              </w:rPr>
              <w:t>8.3%</w:t>
            </w:r>
          </w:p>
        </w:tc>
        <w:tc>
          <w:tcPr>
            <w:tcW w:w="960" w:type="dxa"/>
            <w:shd w:val="clear" w:color="auto" w:fill="auto"/>
            <w:vAlign w:val="bottom"/>
          </w:tcPr>
          <w:p w14:paraId="405B4A15" w14:textId="455AF105" w:rsidR="002B2F2C" w:rsidRPr="002B2F2C" w:rsidRDefault="002B2F2C" w:rsidP="002B2F2C">
            <w:pPr>
              <w:widowControl/>
              <w:autoSpaceDE/>
              <w:autoSpaceDN/>
              <w:adjustRightInd/>
              <w:spacing w:after="0"/>
              <w:jc w:val="right"/>
              <w:rPr>
                <w:color w:val="000000"/>
                <w:szCs w:val="22"/>
              </w:rPr>
            </w:pPr>
            <w:r w:rsidRPr="002B2F2C">
              <w:rPr>
                <w:color w:val="000000"/>
                <w:szCs w:val="22"/>
              </w:rPr>
              <w:t>91.3%</w:t>
            </w:r>
          </w:p>
        </w:tc>
        <w:tc>
          <w:tcPr>
            <w:tcW w:w="1366" w:type="dxa"/>
            <w:shd w:val="clear" w:color="auto" w:fill="auto"/>
            <w:vAlign w:val="bottom"/>
          </w:tcPr>
          <w:p w14:paraId="0935D45C" w14:textId="4CDD290D" w:rsidR="002B2F2C" w:rsidRPr="002B2F2C" w:rsidRDefault="002B2F2C" w:rsidP="002B2F2C">
            <w:pPr>
              <w:widowControl/>
              <w:autoSpaceDE/>
              <w:autoSpaceDN/>
              <w:adjustRightInd/>
              <w:spacing w:after="0"/>
              <w:jc w:val="right"/>
              <w:rPr>
                <w:color w:val="000000"/>
                <w:szCs w:val="22"/>
              </w:rPr>
            </w:pPr>
            <w:r w:rsidRPr="002B2F2C">
              <w:rPr>
                <w:color w:val="000000"/>
                <w:szCs w:val="22"/>
              </w:rPr>
              <w:t>1.0%</w:t>
            </w:r>
          </w:p>
        </w:tc>
        <w:tc>
          <w:tcPr>
            <w:tcW w:w="1378" w:type="dxa"/>
            <w:shd w:val="clear" w:color="auto" w:fill="auto"/>
            <w:vAlign w:val="bottom"/>
          </w:tcPr>
          <w:p w14:paraId="712080E5" w14:textId="5B7CC890" w:rsidR="002B2F2C" w:rsidRPr="002B2F2C" w:rsidRDefault="002B2F2C" w:rsidP="002B2F2C">
            <w:pPr>
              <w:widowControl/>
              <w:autoSpaceDE/>
              <w:autoSpaceDN/>
              <w:adjustRightInd/>
              <w:spacing w:after="0"/>
              <w:jc w:val="right"/>
              <w:rPr>
                <w:color w:val="000000"/>
                <w:szCs w:val="22"/>
              </w:rPr>
            </w:pPr>
            <w:r w:rsidRPr="002B2F2C">
              <w:rPr>
                <w:color w:val="000000"/>
                <w:szCs w:val="22"/>
              </w:rPr>
              <w:t>0.0%</w:t>
            </w:r>
          </w:p>
        </w:tc>
        <w:tc>
          <w:tcPr>
            <w:tcW w:w="1016" w:type="dxa"/>
            <w:shd w:val="clear" w:color="auto" w:fill="auto"/>
            <w:vAlign w:val="bottom"/>
          </w:tcPr>
          <w:p w14:paraId="06FDC93B" w14:textId="5D272B48" w:rsidR="002B2F2C" w:rsidRPr="002B2F2C" w:rsidRDefault="002B2F2C" w:rsidP="002B2F2C">
            <w:pPr>
              <w:widowControl/>
              <w:autoSpaceDE/>
              <w:autoSpaceDN/>
              <w:adjustRightInd/>
              <w:spacing w:after="0"/>
              <w:jc w:val="right"/>
              <w:rPr>
                <w:color w:val="000000"/>
                <w:szCs w:val="22"/>
              </w:rPr>
            </w:pPr>
            <w:r w:rsidRPr="002B2F2C">
              <w:rPr>
                <w:color w:val="000000"/>
                <w:szCs w:val="22"/>
              </w:rPr>
              <w:t>0.0%</w:t>
            </w:r>
          </w:p>
        </w:tc>
      </w:tr>
      <w:tr w:rsidR="002B2F2C" w:rsidRPr="001A1790" w14:paraId="5D5B1B89" w14:textId="77777777" w:rsidTr="002B2F2C">
        <w:trPr>
          <w:trHeight w:val="300"/>
          <w:jc w:val="center"/>
        </w:trPr>
        <w:tc>
          <w:tcPr>
            <w:tcW w:w="750" w:type="dxa"/>
            <w:shd w:val="clear" w:color="auto" w:fill="auto"/>
            <w:vAlign w:val="bottom"/>
          </w:tcPr>
          <w:p w14:paraId="761B2FD5" w14:textId="42B4435F" w:rsidR="002B2F2C" w:rsidRPr="002B2F2C" w:rsidRDefault="002B2F2C" w:rsidP="002B2F2C">
            <w:pPr>
              <w:widowControl/>
              <w:autoSpaceDE/>
              <w:autoSpaceDN/>
              <w:adjustRightInd/>
              <w:spacing w:after="0"/>
              <w:rPr>
                <w:color w:val="000000"/>
                <w:szCs w:val="22"/>
              </w:rPr>
            </w:pPr>
            <w:r w:rsidRPr="002B2F2C">
              <w:rPr>
                <w:color w:val="000000"/>
                <w:szCs w:val="22"/>
              </w:rPr>
              <w:t>NJ</w:t>
            </w:r>
          </w:p>
        </w:tc>
        <w:tc>
          <w:tcPr>
            <w:tcW w:w="960" w:type="dxa"/>
            <w:shd w:val="clear" w:color="auto" w:fill="auto"/>
            <w:vAlign w:val="bottom"/>
          </w:tcPr>
          <w:p w14:paraId="0C06E842" w14:textId="188961AA" w:rsidR="002B2F2C" w:rsidRPr="002B2F2C" w:rsidRDefault="002B2F2C" w:rsidP="002B2F2C">
            <w:pPr>
              <w:widowControl/>
              <w:autoSpaceDE/>
              <w:autoSpaceDN/>
              <w:adjustRightInd/>
              <w:spacing w:after="0"/>
              <w:jc w:val="right"/>
              <w:rPr>
                <w:color w:val="000000"/>
                <w:szCs w:val="22"/>
              </w:rPr>
            </w:pPr>
            <w:r w:rsidRPr="002B2F2C">
              <w:rPr>
                <w:color w:val="000000"/>
                <w:szCs w:val="22"/>
              </w:rPr>
              <w:t>75.0%</w:t>
            </w:r>
          </w:p>
        </w:tc>
        <w:tc>
          <w:tcPr>
            <w:tcW w:w="983" w:type="dxa"/>
            <w:shd w:val="clear" w:color="auto" w:fill="auto"/>
            <w:vAlign w:val="bottom"/>
          </w:tcPr>
          <w:p w14:paraId="0008D26B" w14:textId="69747B8A" w:rsidR="002B2F2C" w:rsidRPr="002B2F2C" w:rsidRDefault="002B2F2C" w:rsidP="002B2F2C">
            <w:pPr>
              <w:widowControl/>
              <w:autoSpaceDE/>
              <w:autoSpaceDN/>
              <w:adjustRightInd/>
              <w:spacing w:after="0"/>
              <w:jc w:val="right"/>
              <w:rPr>
                <w:color w:val="000000"/>
                <w:szCs w:val="22"/>
              </w:rPr>
            </w:pPr>
            <w:r w:rsidRPr="002B2F2C">
              <w:rPr>
                <w:color w:val="000000"/>
                <w:szCs w:val="22"/>
              </w:rPr>
              <w:t>8.3%</w:t>
            </w:r>
          </w:p>
        </w:tc>
        <w:tc>
          <w:tcPr>
            <w:tcW w:w="960" w:type="dxa"/>
            <w:shd w:val="clear" w:color="auto" w:fill="auto"/>
            <w:vAlign w:val="bottom"/>
          </w:tcPr>
          <w:p w14:paraId="6D7D0D50" w14:textId="34B45398" w:rsidR="002B2F2C" w:rsidRPr="002B2F2C" w:rsidRDefault="002B2F2C" w:rsidP="002B2F2C">
            <w:pPr>
              <w:widowControl/>
              <w:autoSpaceDE/>
              <w:autoSpaceDN/>
              <w:adjustRightInd/>
              <w:spacing w:after="0"/>
              <w:jc w:val="right"/>
              <w:rPr>
                <w:color w:val="000000"/>
                <w:szCs w:val="22"/>
              </w:rPr>
            </w:pPr>
            <w:r w:rsidRPr="002B2F2C">
              <w:rPr>
                <w:color w:val="000000"/>
                <w:szCs w:val="22"/>
              </w:rPr>
              <w:t>91.3%</w:t>
            </w:r>
          </w:p>
        </w:tc>
        <w:tc>
          <w:tcPr>
            <w:tcW w:w="1366" w:type="dxa"/>
            <w:shd w:val="clear" w:color="auto" w:fill="auto"/>
            <w:vAlign w:val="bottom"/>
          </w:tcPr>
          <w:p w14:paraId="7174A9FA" w14:textId="04F7CEBB" w:rsidR="002B2F2C" w:rsidRPr="002B2F2C" w:rsidRDefault="002B2F2C" w:rsidP="002B2F2C">
            <w:pPr>
              <w:widowControl/>
              <w:autoSpaceDE/>
              <w:autoSpaceDN/>
              <w:adjustRightInd/>
              <w:spacing w:after="0"/>
              <w:jc w:val="right"/>
              <w:rPr>
                <w:color w:val="000000"/>
                <w:szCs w:val="22"/>
              </w:rPr>
            </w:pPr>
            <w:r w:rsidRPr="002B2F2C">
              <w:rPr>
                <w:color w:val="000000"/>
                <w:szCs w:val="22"/>
              </w:rPr>
              <w:t>1.0%</w:t>
            </w:r>
          </w:p>
        </w:tc>
        <w:tc>
          <w:tcPr>
            <w:tcW w:w="1378" w:type="dxa"/>
            <w:shd w:val="clear" w:color="auto" w:fill="auto"/>
            <w:vAlign w:val="bottom"/>
          </w:tcPr>
          <w:p w14:paraId="23A9C34C" w14:textId="31C28D9D" w:rsidR="002B2F2C" w:rsidRPr="002B2F2C" w:rsidRDefault="002B2F2C" w:rsidP="002B2F2C">
            <w:pPr>
              <w:widowControl/>
              <w:autoSpaceDE/>
              <w:autoSpaceDN/>
              <w:adjustRightInd/>
              <w:spacing w:after="0"/>
              <w:jc w:val="right"/>
              <w:rPr>
                <w:color w:val="000000"/>
                <w:szCs w:val="22"/>
              </w:rPr>
            </w:pPr>
            <w:r w:rsidRPr="002B2F2C">
              <w:rPr>
                <w:color w:val="000000"/>
                <w:szCs w:val="22"/>
              </w:rPr>
              <w:t>0.0%</w:t>
            </w:r>
          </w:p>
        </w:tc>
        <w:tc>
          <w:tcPr>
            <w:tcW w:w="1016" w:type="dxa"/>
            <w:shd w:val="clear" w:color="auto" w:fill="auto"/>
            <w:vAlign w:val="bottom"/>
          </w:tcPr>
          <w:p w14:paraId="42B60E9B" w14:textId="0FBF83EC" w:rsidR="002B2F2C" w:rsidRPr="002B2F2C" w:rsidRDefault="002B2F2C" w:rsidP="002B2F2C">
            <w:pPr>
              <w:widowControl/>
              <w:autoSpaceDE/>
              <w:autoSpaceDN/>
              <w:adjustRightInd/>
              <w:spacing w:after="0"/>
              <w:jc w:val="right"/>
              <w:rPr>
                <w:color w:val="000000"/>
                <w:szCs w:val="22"/>
              </w:rPr>
            </w:pPr>
            <w:r w:rsidRPr="002B2F2C">
              <w:rPr>
                <w:color w:val="000000"/>
                <w:szCs w:val="22"/>
              </w:rPr>
              <w:t>0.0%</w:t>
            </w:r>
          </w:p>
        </w:tc>
      </w:tr>
      <w:tr w:rsidR="002B2F2C" w:rsidRPr="001A1790" w14:paraId="42634BBF" w14:textId="77777777" w:rsidTr="002B2F2C">
        <w:trPr>
          <w:trHeight w:val="300"/>
          <w:jc w:val="center"/>
        </w:trPr>
        <w:tc>
          <w:tcPr>
            <w:tcW w:w="750" w:type="dxa"/>
            <w:shd w:val="clear" w:color="auto" w:fill="auto"/>
            <w:vAlign w:val="bottom"/>
          </w:tcPr>
          <w:p w14:paraId="0B3C3EB3" w14:textId="4134BDF1" w:rsidR="002B2F2C" w:rsidRPr="002B2F2C" w:rsidRDefault="002B2F2C" w:rsidP="002B2F2C">
            <w:pPr>
              <w:widowControl/>
              <w:autoSpaceDE/>
              <w:autoSpaceDN/>
              <w:adjustRightInd/>
              <w:spacing w:after="0"/>
              <w:rPr>
                <w:color w:val="000000"/>
                <w:szCs w:val="22"/>
              </w:rPr>
            </w:pPr>
            <w:r w:rsidRPr="002B2F2C">
              <w:rPr>
                <w:color w:val="000000"/>
                <w:szCs w:val="22"/>
              </w:rPr>
              <w:t>NM</w:t>
            </w:r>
          </w:p>
        </w:tc>
        <w:tc>
          <w:tcPr>
            <w:tcW w:w="960" w:type="dxa"/>
            <w:shd w:val="clear" w:color="auto" w:fill="auto"/>
            <w:vAlign w:val="bottom"/>
          </w:tcPr>
          <w:p w14:paraId="213E0A08" w14:textId="1F678BC9" w:rsidR="002B2F2C" w:rsidRPr="002B2F2C" w:rsidRDefault="002B2F2C" w:rsidP="002B2F2C">
            <w:pPr>
              <w:widowControl/>
              <w:autoSpaceDE/>
              <w:autoSpaceDN/>
              <w:adjustRightInd/>
              <w:spacing w:after="0"/>
              <w:jc w:val="right"/>
              <w:rPr>
                <w:color w:val="000000"/>
                <w:szCs w:val="22"/>
              </w:rPr>
            </w:pPr>
            <w:r w:rsidRPr="002B2F2C">
              <w:rPr>
                <w:color w:val="000000"/>
                <w:szCs w:val="22"/>
              </w:rPr>
              <w:t>0.0%</w:t>
            </w:r>
          </w:p>
        </w:tc>
        <w:tc>
          <w:tcPr>
            <w:tcW w:w="983" w:type="dxa"/>
            <w:shd w:val="clear" w:color="auto" w:fill="auto"/>
            <w:vAlign w:val="bottom"/>
          </w:tcPr>
          <w:p w14:paraId="6413A6CD" w14:textId="626A7190" w:rsidR="002B2F2C" w:rsidRPr="002B2F2C" w:rsidRDefault="002B2F2C" w:rsidP="002B2F2C">
            <w:pPr>
              <w:widowControl/>
              <w:autoSpaceDE/>
              <w:autoSpaceDN/>
              <w:adjustRightInd/>
              <w:spacing w:after="0"/>
              <w:jc w:val="right"/>
              <w:rPr>
                <w:color w:val="000000"/>
                <w:szCs w:val="22"/>
              </w:rPr>
            </w:pPr>
            <w:r w:rsidRPr="002B2F2C">
              <w:rPr>
                <w:color w:val="000000"/>
                <w:szCs w:val="22"/>
              </w:rPr>
              <w:t>8.3%</w:t>
            </w:r>
          </w:p>
        </w:tc>
        <w:tc>
          <w:tcPr>
            <w:tcW w:w="960" w:type="dxa"/>
            <w:shd w:val="clear" w:color="auto" w:fill="auto"/>
            <w:vAlign w:val="bottom"/>
          </w:tcPr>
          <w:p w14:paraId="60F2F4C4" w14:textId="28938F75" w:rsidR="002B2F2C" w:rsidRPr="002B2F2C" w:rsidRDefault="002B2F2C" w:rsidP="002B2F2C">
            <w:pPr>
              <w:widowControl/>
              <w:autoSpaceDE/>
              <w:autoSpaceDN/>
              <w:adjustRightInd/>
              <w:spacing w:after="0"/>
              <w:jc w:val="right"/>
              <w:rPr>
                <w:color w:val="000000"/>
                <w:szCs w:val="22"/>
              </w:rPr>
            </w:pPr>
            <w:r w:rsidRPr="002B2F2C">
              <w:rPr>
                <w:color w:val="000000"/>
                <w:szCs w:val="22"/>
              </w:rPr>
              <w:t>6.3%</w:t>
            </w:r>
          </w:p>
        </w:tc>
        <w:tc>
          <w:tcPr>
            <w:tcW w:w="1366" w:type="dxa"/>
            <w:shd w:val="clear" w:color="auto" w:fill="auto"/>
            <w:vAlign w:val="bottom"/>
          </w:tcPr>
          <w:p w14:paraId="63A4EB6D" w14:textId="3FF355CB" w:rsidR="002B2F2C" w:rsidRPr="002B2F2C" w:rsidRDefault="002B2F2C" w:rsidP="002B2F2C">
            <w:pPr>
              <w:widowControl/>
              <w:autoSpaceDE/>
              <w:autoSpaceDN/>
              <w:adjustRightInd/>
              <w:spacing w:after="0"/>
              <w:jc w:val="right"/>
              <w:rPr>
                <w:color w:val="000000"/>
                <w:szCs w:val="22"/>
              </w:rPr>
            </w:pPr>
            <w:r w:rsidRPr="002B2F2C">
              <w:rPr>
                <w:color w:val="000000"/>
                <w:szCs w:val="22"/>
              </w:rPr>
              <w:t>1.6%</w:t>
            </w:r>
          </w:p>
        </w:tc>
        <w:tc>
          <w:tcPr>
            <w:tcW w:w="1378" w:type="dxa"/>
            <w:shd w:val="clear" w:color="auto" w:fill="auto"/>
            <w:vAlign w:val="bottom"/>
          </w:tcPr>
          <w:p w14:paraId="48E8A7D6" w14:textId="752F21DD" w:rsidR="002B2F2C" w:rsidRPr="002B2F2C" w:rsidRDefault="002B2F2C" w:rsidP="002B2F2C">
            <w:pPr>
              <w:widowControl/>
              <w:autoSpaceDE/>
              <w:autoSpaceDN/>
              <w:adjustRightInd/>
              <w:spacing w:after="0"/>
              <w:jc w:val="right"/>
              <w:rPr>
                <w:color w:val="000000"/>
                <w:szCs w:val="22"/>
              </w:rPr>
            </w:pPr>
            <w:r w:rsidRPr="002B2F2C">
              <w:rPr>
                <w:color w:val="000000"/>
                <w:szCs w:val="22"/>
              </w:rPr>
              <w:t>0.0%</w:t>
            </w:r>
          </w:p>
        </w:tc>
        <w:tc>
          <w:tcPr>
            <w:tcW w:w="1016" w:type="dxa"/>
            <w:shd w:val="clear" w:color="auto" w:fill="auto"/>
            <w:vAlign w:val="bottom"/>
          </w:tcPr>
          <w:p w14:paraId="207BA485" w14:textId="2C330250" w:rsidR="002B2F2C" w:rsidRPr="002B2F2C" w:rsidRDefault="002B2F2C" w:rsidP="002B2F2C">
            <w:pPr>
              <w:widowControl/>
              <w:autoSpaceDE/>
              <w:autoSpaceDN/>
              <w:adjustRightInd/>
              <w:spacing w:after="0"/>
              <w:jc w:val="right"/>
              <w:rPr>
                <w:color w:val="000000"/>
                <w:szCs w:val="22"/>
              </w:rPr>
            </w:pPr>
            <w:r w:rsidRPr="002B2F2C">
              <w:rPr>
                <w:color w:val="000000"/>
                <w:szCs w:val="22"/>
              </w:rPr>
              <w:t>0.0%</w:t>
            </w:r>
          </w:p>
        </w:tc>
      </w:tr>
      <w:tr w:rsidR="002B2F2C" w:rsidRPr="001A1790" w14:paraId="0DCBEA91" w14:textId="77777777" w:rsidTr="002B2F2C">
        <w:trPr>
          <w:trHeight w:val="300"/>
          <w:jc w:val="center"/>
        </w:trPr>
        <w:tc>
          <w:tcPr>
            <w:tcW w:w="750" w:type="dxa"/>
            <w:shd w:val="clear" w:color="auto" w:fill="auto"/>
            <w:vAlign w:val="bottom"/>
          </w:tcPr>
          <w:p w14:paraId="765DB886" w14:textId="3BEC879C" w:rsidR="002B2F2C" w:rsidRPr="002B2F2C" w:rsidRDefault="002B2F2C" w:rsidP="002B2F2C">
            <w:pPr>
              <w:widowControl/>
              <w:autoSpaceDE/>
              <w:autoSpaceDN/>
              <w:adjustRightInd/>
              <w:spacing w:after="0"/>
              <w:rPr>
                <w:color w:val="000000"/>
                <w:szCs w:val="22"/>
              </w:rPr>
            </w:pPr>
            <w:r w:rsidRPr="002B2F2C">
              <w:rPr>
                <w:color w:val="000000"/>
                <w:szCs w:val="22"/>
              </w:rPr>
              <w:t>NV</w:t>
            </w:r>
          </w:p>
        </w:tc>
        <w:tc>
          <w:tcPr>
            <w:tcW w:w="960" w:type="dxa"/>
            <w:shd w:val="clear" w:color="auto" w:fill="auto"/>
            <w:vAlign w:val="bottom"/>
          </w:tcPr>
          <w:p w14:paraId="047CDA3B" w14:textId="7C1B4F9F" w:rsidR="002B2F2C" w:rsidRPr="002B2F2C" w:rsidRDefault="002B2F2C" w:rsidP="002B2F2C">
            <w:pPr>
              <w:widowControl/>
              <w:autoSpaceDE/>
              <w:autoSpaceDN/>
              <w:adjustRightInd/>
              <w:spacing w:after="0"/>
              <w:jc w:val="right"/>
              <w:rPr>
                <w:color w:val="000000"/>
                <w:szCs w:val="22"/>
              </w:rPr>
            </w:pPr>
            <w:r w:rsidRPr="002B2F2C">
              <w:rPr>
                <w:color w:val="000000"/>
                <w:szCs w:val="22"/>
              </w:rPr>
              <w:t>0.0%</w:t>
            </w:r>
          </w:p>
        </w:tc>
        <w:tc>
          <w:tcPr>
            <w:tcW w:w="983" w:type="dxa"/>
            <w:shd w:val="clear" w:color="auto" w:fill="auto"/>
            <w:vAlign w:val="bottom"/>
          </w:tcPr>
          <w:p w14:paraId="44CCAC20" w14:textId="3ECA92CE" w:rsidR="002B2F2C" w:rsidRPr="002B2F2C" w:rsidRDefault="002B2F2C" w:rsidP="002B2F2C">
            <w:pPr>
              <w:widowControl/>
              <w:autoSpaceDE/>
              <w:autoSpaceDN/>
              <w:adjustRightInd/>
              <w:spacing w:after="0"/>
              <w:jc w:val="right"/>
              <w:rPr>
                <w:color w:val="000000"/>
                <w:szCs w:val="22"/>
              </w:rPr>
            </w:pPr>
            <w:r w:rsidRPr="002B2F2C">
              <w:rPr>
                <w:color w:val="000000"/>
                <w:szCs w:val="22"/>
              </w:rPr>
              <w:t>8.3%</w:t>
            </w:r>
          </w:p>
        </w:tc>
        <w:tc>
          <w:tcPr>
            <w:tcW w:w="960" w:type="dxa"/>
            <w:shd w:val="clear" w:color="auto" w:fill="auto"/>
            <w:vAlign w:val="bottom"/>
          </w:tcPr>
          <w:p w14:paraId="7AF42548" w14:textId="7C6EAF0A" w:rsidR="002B2F2C" w:rsidRPr="002B2F2C" w:rsidRDefault="002B2F2C" w:rsidP="002B2F2C">
            <w:pPr>
              <w:widowControl/>
              <w:autoSpaceDE/>
              <w:autoSpaceDN/>
              <w:adjustRightInd/>
              <w:spacing w:after="0"/>
              <w:jc w:val="right"/>
              <w:rPr>
                <w:color w:val="000000"/>
                <w:szCs w:val="22"/>
              </w:rPr>
            </w:pPr>
            <w:r w:rsidRPr="002B2F2C">
              <w:rPr>
                <w:color w:val="000000"/>
                <w:szCs w:val="22"/>
              </w:rPr>
              <w:t>6.3%</w:t>
            </w:r>
          </w:p>
        </w:tc>
        <w:tc>
          <w:tcPr>
            <w:tcW w:w="1366" w:type="dxa"/>
            <w:shd w:val="clear" w:color="auto" w:fill="auto"/>
            <w:vAlign w:val="bottom"/>
          </w:tcPr>
          <w:p w14:paraId="03473D50" w14:textId="3D3E1A67" w:rsidR="002B2F2C" w:rsidRPr="002B2F2C" w:rsidRDefault="002B2F2C" w:rsidP="002B2F2C">
            <w:pPr>
              <w:widowControl/>
              <w:autoSpaceDE/>
              <w:autoSpaceDN/>
              <w:adjustRightInd/>
              <w:spacing w:after="0"/>
              <w:jc w:val="right"/>
              <w:rPr>
                <w:color w:val="000000"/>
                <w:szCs w:val="22"/>
              </w:rPr>
            </w:pPr>
            <w:r w:rsidRPr="002B2F2C">
              <w:rPr>
                <w:color w:val="000000"/>
                <w:szCs w:val="22"/>
              </w:rPr>
              <w:t>1.6%</w:t>
            </w:r>
          </w:p>
        </w:tc>
        <w:tc>
          <w:tcPr>
            <w:tcW w:w="1378" w:type="dxa"/>
            <w:shd w:val="clear" w:color="auto" w:fill="auto"/>
            <w:vAlign w:val="bottom"/>
          </w:tcPr>
          <w:p w14:paraId="5F07C6CE" w14:textId="1287C05B" w:rsidR="002B2F2C" w:rsidRPr="002B2F2C" w:rsidRDefault="002B2F2C" w:rsidP="002B2F2C">
            <w:pPr>
              <w:widowControl/>
              <w:autoSpaceDE/>
              <w:autoSpaceDN/>
              <w:adjustRightInd/>
              <w:spacing w:after="0"/>
              <w:jc w:val="right"/>
              <w:rPr>
                <w:color w:val="000000"/>
                <w:szCs w:val="22"/>
              </w:rPr>
            </w:pPr>
            <w:r w:rsidRPr="002B2F2C">
              <w:rPr>
                <w:color w:val="000000"/>
                <w:szCs w:val="22"/>
              </w:rPr>
              <w:t>0.0%</w:t>
            </w:r>
          </w:p>
        </w:tc>
        <w:tc>
          <w:tcPr>
            <w:tcW w:w="1016" w:type="dxa"/>
            <w:shd w:val="clear" w:color="auto" w:fill="auto"/>
            <w:vAlign w:val="bottom"/>
          </w:tcPr>
          <w:p w14:paraId="4862B523" w14:textId="7CEB1BDA" w:rsidR="002B2F2C" w:rsidRPr="002B2F2C" w:rsidRDefault="002B2F2C" w:rsidP="002B2F2C">
            <w:pPr>
              <w:widowControl/>
              <w:autoSpaceDE/>
              <w:autoSpaceDN/>
              <w:adjustRightInd/>
              <w:spacing w:after="0"/>
              <w:jc w:val="right"/>
              <w:rPr>
                <w:color w:val="000000"/>
                <w:szCs w:val="22"/>
              </w:rPr>
            </w:pPr>
            <w:r w:rsidRPr="002B2F2C">
              <w:rPr>
                <w:color w:val="000000"/>
                <w:szCs w:val="22"/>
              </w:rPr>
              <w:t>0.0%</w:t>
            </w:r>
          </w:p>
        </w:tc>
      </w:tr>
      <w:tr w:rsidR="002B2F2C" w:rsidRPr="001A1790" w14:paraId="098C2AEA" w14:textId="77777777" w:rsidTr="002B2F2C">
        <w:trPr>
          <w:trHeight w:val="300"/>
          <w:jc w:val="center"/>
        </w:trPr>
        <w:tc>
          <w:tcPr>
            <w:tcW w:w="750" w:type="dxa"/>
            <w:shd w:val="clear" w:color="auto" w:fill="auto"/>
            <w:vAlign w:val="bottom"/>
          </w:tcPr>
          <w:p w14:paraId="62F270E6" w14:textId="62986E42" w:rsidR="002B2F2C" w:rsidRPr="002B2F2C" w:rsidRDefault="002B2F2C" w:rsidP="002B2F2C">
            <w:pPr>
              <w:widowControl/>
              <w:autoSpaceDE/>
              <w:autoSpaceDN/>
              <w:adjustRightInd/>
              <w:spacing w:after="0"/>
              <w:rPr>
                <w:color w:val="000000"/>
                <w:szCs w:val="22"/>
              </w:rPr>
            </w:pPr>
            <w:r w:rsidRPr="002B2F2C">
              <w:rPr>
                <w:color w:val="000000"/>
                <w:szCs w:val="22"/>
              </w:rPr>
              <w:t>NY</w:t>
            </w:r>
          </w:p>
        </w:tc>
        <w:tc>
          <w:tcPr>
            <w:tcW w:w="960" w:type="dxa"/>
            <w:shd w:val="clear" w:color="auto" w:fill="auto"/>
            <w:vAlign w:val="bottom"/>
          </w:tcPr>
          <w:p w14:paraId="09E2188D" w14:textId="0CCAC1C1" w:rsidR="002B2F2C" w:rsidRPr="002B2F2C" w:rsidRDefault="002B2F2C" w:rsidP="002B2F2C">
            <w:pPr>
              <w:widowControl/>
              <w:autoSpaceDE/>
              <w:autoSpaceDN/>
              <w:adjustRightInd/>
              <w:spacing w:after="0"/>
              <w:jc w:val="right"/>
              <w:rPr>
                <w:color w:val="000000"/>
                <w:szCs w:val="22"/>
              </w:rPr>
            </w:pPr>
            <w:r w:rsidRPr="002B2F2C">
              <w:rPr>
                <w:color w:val="000000"/>
                <w:szCs w:val="22"/>
              </w:rPr>
              <w:t>75.0%</w:t>
            </w:r>
          </w:p>
        </w:tc>
        <w:tc>
          <w:tcPr>
            <w:tcW w:w="983" w:type="dxa"/>
            <w:shd w:val="clear" w:color="auto" w:fill="auto"/>
            <w:vAlign w:val="bottom"/>
          </w:tcPr>
          <w:p w14:paraId="41D48967" w14:textId="5977D28B" w:rsidR="002B2F2C" w:rsidRPr="002B2F2C" w:rsidRDefault="002B2F2C" w:rsidP="002B2F2C">
            <w:pPr>
              <w:widowControl/>
              <w:autoSpaceDE/>
              <w:autoSpaceDN/>
              <w:adjustRightInd/>
              <w:spacing w:after="0"/>
              <w:jc w:val="right"/>
              <w:rPr>
                <w:color w:val="000000"/>
                <w:szCs w:val="22"/>
              </w:rPr>
            </w:pPr>
            <w:r w:rsidRPr="002B2F2C">
              <w:rPr>
                <w:color w:val="000000"/>
                <w:szCs w:val="22"/>
              </w:rPr>
              <w:t>8.3%</w:t>
            </w:r>
          </w:p>
        </w:tc>
        <w:tc>
          <w:tcPr>
            <w:tcW w:w="960" w:type="dxa"/>
            <w:shd w:val="clear" w:color="auto" w:fill="auto"/>
            <w:vAlign w:val="bottom"/>
          </w:tcPr>
          <w:p w14:paraId="11A80665" w14:textId="64D4F8A2" w:rsidR="002B2F2C" w:rsidRPr="002B2F2C" w:rsidRDefault="002B2F2C" w:rsidP="002B2F2C">
            <w:pPr>
              <w:widowControl/>
              <w:autoSpaceDE/>
              <w:autoSpaceDN/>
              <w:adjustRightInd/>
              <w:spacing w:after="0"/>
              <w:jc w:val="right"/>
              <w:rPr>
                <w:color w:val="000000"/>
                <w:szCs w:val="22"/>
              </w:rPr>
            </w:pPr>
            <w:r w:rsidRPr="002B2F2C">
              <w:rPr>
                <w:color w:val="000000"/>
                <w:szCs w:val="22"/>
              </w:rPr>
              <w:t>91.3%</w:t>
            </w:r>
          </w:p>
        </w:tc>
        <w:tc>
          <w:tcPr>
            <w:tcW w:w="1366" w:type="dxa"/>
            <w:shd w:val="clear" w:color="auto" w:fill="auto"/>
            <w:vAlign w:val="bottom"/>
          </w:tcPr>
          <w:p w14:paraId="7609F93A" w14:textId="59534C65" w:rsidR="002B2F2C" w:rsidRPr="002B2F2C" w:rsidRDefault="002B2F2C" w:rsidP="002B2F2C">
            <w:pPr>
              <w:widowControl/>
              <w:autoSpaceDE/>
              <w:autoSpaceDN/>
              <w:adjustRightInd/>
              <w:spacing w:after="0"/>
              <w:jc w:val="right"/>
              <w:rPr>
                <w:color w:val="000000"/>
                <w:szCs w:val="22"/>
              </w:rPr>
            </w:pPr>
            <w:r w:rsidRPr="002B2F2C">
              <w:rPr>
                <w:color w:val="000000"/>
                <w:szCs w:val="22"/>
              </w:rPr>
              <w:t>1.0%</w:t>
            </w:r>
          </w:p>
        </w:tc>
        <w:tc>
          <w:tcPr>
            <w:tcW w:w="1378" w:type="dxa"/>
            <w:shd w:val="clear" w:color="auto" w:fill="auto"/>
            <w:vAlign w:val="bottom"/>
          </w:tcPr>
          <w:p w14:paraId="77AB0A2C" w14:textId="6BA6ADF5" w:rsidR="002B2F2C" w:rsidRPr="002B2F2C" w:rsidRDefault="002B2F2C" w:rsidP="002B2F2C">
            <w:pPr>
              <w:widowControl/>
              <w:autoSpaceDE/>
              <w:autoSpaceDN/>
              <w:adjustRightInd/>
              <w:spacing w:after="0"/>
              <w:jc w:val="right"/>
              <w:rPr>
                <w:color w:val="000000"/>
                <w:szCs w:val="22"/>
              </w:rPr>
            </w:pPr>
            <w:r w:rsidRPr="002B2F2C">
              <w:rPr>
                <w:color w:val="000000"/>
                <w:szCs w:val="22"/>
              </w:rPr>
              <w:t>0.0%</w:t>
            </w:r>
          </w:p>
        </w:tc>
        <w:tc>
          <w:tcPr>
            <w:tcW w:w="1016" w:type="dxa"/>
            <w:shd w:val="clear" w:color="auto" w:fill="auto"/>
            <w:vAlign w:val="bottom"/>
          </w:tcPr>
          <w:p w14:paraId="77B22D98" w14:textId="746C8617" w:rsidR="002B2F2C" w:rsidRPr="002B2F2C" w:rsidRDefault="002B2F2C" w:rsidP="002B2F2C">
            <w:pPr>
              <w:widowControl/>
              <w:autoSpaceDE/>
              <w:autoSpaceDN/>
              <w:adjustRightInd/>
              <w:spacing w:after="0"/>
              <w:jc w:val="right"/>
              <w:rPr>
                <w:color w:val="000000"/>
                <w:szCs w:val="22"/>
              </w:rPr>
            </w:pPr>
            <w:r w:rsidRPr="002B2F2C">
              <w:rPr>
                <w:color w:val="000000"/>
                <w:szCs w:val="22"/>
              </w:rPr>
              <w:t>0.0%</w:t>
            </w:r>
          </w:p>
        </w:tc>
      </w:tr>
      <w:tr w:rsidR="002B2F2C" w:rsidRPr="001A1790" w14:paraId="21EFA10B" w14:textId="77777777" w:rsidTr="002B2F2C">
        <w:trPr>
          <w:trHeight w:val="300"/>
          <w:jc w:val="center"/>
        </w:trPr>
        <w:tc>
          <w:tcPr>
            <w:tcW w:w="750" w:type="dxa"/>
            <w:shd w:val="clear" w:color="auto" w:fill="auto"/>
            <w:vAlign w:val="bottom"/>
          </w:tcPr>
          <w:p w14:paraId="61570EE0" w14:textId="02610464" w:rsidR="002B2F2C" w:rsidRPr="002B2F2C" w:rsidRDefault="002B2F2C" w:rsidP="002B2F2C">
            <w:pPr>
              <w:widowControl/>
              <w:autoSpaceDE/>
              <w:autoSpaceDN/>
              <w:adjustRightInd/>
              <w:spacing w:after="0"/>
              <w:rPr>
                <w:color w:val="000000"/>
                <w:szCs w:val="22"/>
              </w:rPr>
            </w:pPr>
            <w:r w:rsidRPr="002B2F2C">
              <w:rPr>
                <w:color w:val="000000"/>
                <w:szCs w:val="22"/>
              </w:rPr>
              <w:t>OH</w:t>
            </w:r>
          </w:p>
        </w:tc>
        <w:tc>
          <w:tcPr>
            <w:tcW w:w="960" w:type="dxa"/>
            <w:shd w:val="clear" w:color="auto" w:fill="auto"/>
            <w:vAlign w:val="bottom"/>
          </w:tcPr>
          <w:p w14:paraId="63E2863B" w14:textId="5EF21052" w:rsidR="002B2F2C" w:rsidRPr="002B2F2C" w:rsidRDefault="002B2F2C" w:rsidP="002B2F2C">
            <w:pPr>
              <w:widowControl/>
              <w:autoSpaceDE/>
              <w:autoSpaceDN/>
              <w:adjustRightInd/>
              <w:spacing w:after="0"/>
              <w:jc w:val="right"/>
              <w:rPr>
                <w:color w:val="000000"/>
                <w:szCs w:val="22"/>
              </w:rPr>
            </w:pPr>
            <w:r w:rsidRPr="002B2F2C">
              <w:rPr>
                <w:color w:val="000000"/>
                <w:szCs w:val="22"/>
              </w:rPr>
              <w:t>44.0%</w:t>
            </w:r>
          </w:p>
        </w:tc>
        <w:tc>
          <w:tcPr>
            <w:tcW w:w="983" w:type="dxa"/>
            <w:shd w:val="clear" w:color="auto" w:fill="auto"/>
            <w:vAlign w:val="bottom"/>
          </w:tcPr>
          <w:p w14:paraId="044483FE" w14:textId="07690923" w:rsidR="002B2F2C" w:rsidRPr="002B2F2C" w:rsidRDefault="002B2F2C" w:rsidP="002B2F2C">
            <w:pPr>
              <w:widowControl/>
              <w:autoSpaceDE/>
              <w:autoSpaceDN/>
              <w:adjustRightInd/>
              <w:spacing w:after="0"/>
              <w:jc w:val="right"/>
              <w:rPr>
                <w:color w:val="000000"/>
                <w:szCs w:val="22"/>
              </w:rPr>
            </w:pPr>
            <w:r w:rsidRPr="002B2F2C">
              <w:rPr>
                <w:color w:val="000000"/>
                <w:szCs w:val="22"/>
              </w:rPr>
              <w:t>6.3%</w:t>
            </w:r>
          </w:p>
        </w:tc>
        <w:tc>
          <w:tcPr>
            <w:tcW w:w="960" w:type="dxa"/>
            <w:shd w:val="clear" w:color="auto" w:fill="auto"/>
            <w:vAlign w:val="bottom"/>
          </w:tcPr>
          <w:p w14:paraId="538852BB" w14:textId="63904B0B" w:rsidR="002B2F2C" w:rsidRPr="002B2F2C" w:rsidRDefault="002B2F2C" w:rsidP="002B2F2C">
            <w:pPr>
              <w:widowControl/>
              <w:autoSpaceDE/>
              <w:autoSpaceDN/>
              <w:adjustRightInd/>
              <w:spacing w:after="0"/>
              <w:jc w:val="right"/>
              <w:rPr>
                <w:color w:val="000000"/>
                <w:szCs w:val="22"/>
              </w:rPr>
            </w:pPr>
            <w:r w:rsidRPr="002B2F2C">
              <w:rPr>
                <w:color w:val="000000"/>
                <w:szCs w:val="22"/>
              </w:rPr>
              <w:t>80.0%</w:t>
            </w:r>
          </w:p>
        </w:tc>
        <w:tc>
          <w:tcPr>
            <w:tcW w:w="1366" w:type="dxa"/>
            <w:shd w:val="clear" w:color="auto" w:fill="auto"/>
            <w:vAlign w:val="bottom"/>
          </w:tcPr>
          <w:p w14:paraId="2FDAB743" w14:textId="319BE234" w:rsidR="002B2F2C" w:rsidRPr="002B2F2C" w:rsidRDefault="002B2F2C" w:rsidP="002B2F2C">
            <w:pPr>
              <w:widowControl/>
              <w:autoSpaceDE/>
              <w:autoSpaceDN/>
              <w:adjustRightInd/>
              <w:spacing w:after="0"/>
              <w:jc w:val="right"/>
              <w:rPr>
                <w:color w:val="000000"/>
                <w:szCs w:val="22"/>
              </w:rPr>
            </w:pPr>
            <w:r w:rsidRPr="002B2F2C">
              <w:rPr>
                <w:color w:val="000000"/>
                <w:szCs w:val="22"/>
              </w:rPr>
              <w:t>4.3%</w:t>
            </w:r>
          </w:p>
        </w:tc>
        <w:tc>
          <w:tcPr>
            <w:tcW w:w="1378" w:type="dxa"/>
            <w:shd w:val="clear" w:color="auto" w:fill="auto"/>
            <w:vAlign w:val="bottom"/>
          </w:tcPr>
          <w:p w14:paraId="74B54B52" w14:textId="4441AC5F" w:rsidR="002B2F2C" w:rsidRPr="002B2F2C" w:rsidRDefault="002B2F2C" w:rsidP="002B2F2C">
            <w:pPr>
              <w:widowControl/>
              <w:autoSpaceDE/>
              <w:autoSpaceDN/>
              <w:adjustRightInd/>
              <w:spacing w:after="0"/>
              <w:jc w:val="right"/>
              <w:rPr>
                <w:color w:val="000000"/>
                <w:szCs w:val="22"/>
              </w:rPr>
            </w:pPr>
            <w:r w:rsidRPr="002B2F2C">
              <w:rPr>
                <w:color w:val="000000"/>
                <w:szCs w:val="22"/>
              </w:rPr>
              <w:t>100.0%</w:t>
            </w:r>
          </w:p>
        </w:tc>
        <w:tc>
          <w:tcPr>
            <w:tcW w:w="1016" w:type="dxa"/>
            <w:shd w:val="clear" w:color="auto" w:fill="auto"/>
            <w:vAlign w:val="bottom"/>
          </w:tcPr>
          <w:p w14:paraId="6A177BA7" w14:textId="267E9D4B" w:rsidR="002B2F2C" w:rsidRPr="002B2F2C" w:rsidRDefault="002B2F2C" w:rsidP="002B2F2C">
            <w:pPr>
              <w:widowControl/>
              <w:autoSpaceDE/>
              <w:autoSpaceDN/>
              <w:adjustRightInd/>
              <w:spacing w:after="0"/>
              <w:jc w:val="right"/>
              <w:rPr>
                <w:color w:val="000000"/>
                <w:szCs w:val="22"/>
              </w:rPr>
            </w:pPr>
            <w:r w:rsidRPr="002B2F2C">
              <w:rPr>
                <w:color w:val="000000"/>
                <w:szCs w:val="22"/>
              </w:rPr>
              <w:t>0.0%</w:t>
            </w:r>
          </w:p>
        </w:tc>
      </w:tr>
      <w:tr w:rsidR="002B2F2C" w:rsidRPr="001A1790" w14:paraId="44067955" w14:textId="77777777" w:rsidTr="002B2F2C">
        <w:trPr>
          <w:trHeight w:val="300"/>
          <w:jc w:val="center"/>
        </w:trPr>
        <w:tc>
          <w:tcPr>
            <w:tcW w:w="750" w:type="dxa"/>
            <w:shd w:val="clear" w:color="auto" w:fill="auto"/>
            <w:vAlign w:val="bottom"/>
          </w:tcPr>
          <w:p w14:paraId="0101E1A4" w14:textId="6265057C" w:rsidR="002B2F2C" w:rsidRPr="002B2F2C" w:rsidRDefault="002B2F2C" w:rsidP="002B2F2C">
            <w:pPr>
              <w:widowControl/>
              <w:autoSpaceDE/>
              <w:autoSpaceDN/>
              <w:adjustRightInd/>
              <w:spacing w:after="0"/>
              <w:rPr>
                <w:color w:val="000000"/>
                <w:szCs w:val="22"/>
              </w:rPr>
            </w:pPr>
            <w:r w:rsidRPr="002B2F2C">
              <w:rPr>
                <w:color w:val="000000"/>
                <w:szCs w:val="22"/>
              </w:rPr>
              <w:t>OK</w:t>
            </w:r>
          </w:p>
        </w:tc>
        <w:tc>
          <w:tcPr>
            <w:tcW w:w="960" w:type="dxa"/>
            <w:shd w:val="clear" w:color="auto" w:fill="auto"/>
            <w:vAlign w:val="bottom"/>
          </w:tcPr>
          <w:p w14:paraId="4039FE5C" w14:textId="58904B93" w:rsidR="002B2F2C" w:rsidRPr="002B2F2C" w:rsidRDefault="002B2F2C" w:rsidP="002B2F2C">
            <w:pPr>
              <w:widowControl/>
              <w:autoSpaceDE/>
              <w:autoSpaceDN/>
              <w:adjustRightInd/>
              <w:spacing w:after="0"/>
              <w:jc w:val="right"/>
              <w:rPr>
                <w:color w:val="000000"/>
                <w:szCs w:val="22"/>
              </w:rPr>
            </w:pPr>
            <w:r w:rsidRPr="002B2F2C">
              <w:rPr>
                <w:color w:val="000000"/>
                <w:szCs w:val="22"/>
              </w:rPr>
              <w:t>29.4%</w:t>
            </w:r>
          </w:p>
        </w:tc>
        <w:tc>
          <w:tcPr>
            <w:tcW w:w="983" w:type="dxa"/>
            <w:shd w:val="clear" w:color="auto" w:fill="auto"/>
            <w:vAlign w:val="bottom"/>
          </w:tcPr>
          <w:p w14:paraId="0BDFE897" w14:textId="32B024F7" w:rsidR="002B2F2C" w:rsidRPr="002B2F2C" w:rsidRDefault="002B2F2C" w:rsidP="002B2F2C">
            <w:pPr>
              <w:widowControl/>
              <w:autoSpaceDE/>
              <w:autoSpaceDN/>
              <w:adjustRightInd/>
              <w:spacing w:after="0"/>
              <w:jc w:val="right"/>
              <w:rPr>
                <w:color w:val="000000"/>
                <w:szCs w:val="22"/>
              </w:rPr>
            </w:pPr>
            <w:r w:rsidRPr="002B2F2C">
              <w:rPr>
                <w:color w:val="000000"/>
                <w:szCs w:val="22"/>
              </w:rPr>
              <w:t>11.1%</w:t>
            </w:r>
          </w:p>
        </w:tc>
        <w:tc>
          <w:tcPr>
            <w:tcW w:w="960" w:type="dxa"/>
            <w:shd w:val="clear" w:color="auto" w:fill="auto"/>
            <w:vAlign w:val="bottom"/>
          </w:tcPr>
          <w:p w14:paraId="27EAADA4" w14:textId="2A86D40D" w:rsidR="002B2F2C" w:rsidRPr="002B2F2C" w:rsidRDefault="002B2F2C" w:rsidP="002B2F2C">
            <w:pPr>
              <w:widowControl/>
              <w:autoSpaceDE/>
              <w:autoSpaceDN/>
              <w:adjustRightInd/>
              <w:spacing w:after="0"/>
              <w:jc w:val="right"/>
              <w:rPr>
                <w:color w:val="000000"/>
                <w:szCs w:val="22"/>
              </w:rPr>
            </w:pPr>
            <w:r w:rsidRPr="002B2F2C">
              <w:rPr>
                <w:color w:val="000000"/>
                <w:szCs w:val="22"/>
              </w:rPr>
              <w:t>98.9%</w:t>
            </w:r>
          </w:p>
        </w:tc>
        <w:tc>
          <w:tcPr>
            <w:tcW w:w="1366" w:type="dxa"/>
            <w:shd w:val="clear" w:color="auto" w:fill="auto"/>
            <w:vAlign w:val="bottom"/>
          </w:tcPr>
          <w:p w14:paraId="71143CAC" w14:textId="1181B2AB" w:rsidR="002B2F2C" w:rsidRPr="002B2F2C" w:rsidRDefault="002B2F2C" w:rsidP="002B2F2C">
            <w:pPr>
              <w:widowControl/>
              <w:autoSpaceDE/>
              <w:autoSpaceDN/>
              <w:adjustRightInd/>
              <w:spacing w:after="0"/>
              <w:jc w:val="right"/>
              <w:rPr>
                <w:color w:val="000000"/>
                <w:szCs w:val="22"/>
              </w:rPr>
            </w:pPr>
            <w:r w:rsidRPr="002B2F2C">
              <w:rPr>
                <w:color w:val="000000"/>
                <w:szCs w:val="22"/>
              </w:rPr>
              <w:t>13.3%</w:t>
            </w:r>
          </w:p>
        </w:tc>
        <w:tc>
          <w:tcPr>
            <w:tcW w:w="1378" w:type="dxa"/>
            <w:shd w:val="clear" w:color="auto" w:fill="auto"/>
            <w:vAlign w:val="bottom"/>
          </w:tcPr>
          <w:p w14:paraId="3068995B" w14:textId="37B00996" w:rsidR="002B2F2C" w:rsidRPr="002B2F2C" w:rsidRDefault="002B2F2C" w:rsidP="002B2F2C">
            <w:pPr>
              <w:widowControl/>
              <w:autoSpaceDE/>
              <w:autoSpaceDN/>
              <w:adjustRightInd/>
              <w:spacing w:after="0"/>
              <w:jc w:val="right"/>
              <w:rPr>
                <w:color w:val="000000"/>
                <w:szCs w:val="22"/>
              </w:rPr>
            </w:pPr>
            <w:r w:rsidRPr="002B2F2C">
              <w:rPr>
                <w:color w:val="000000"/>
                <w:szCs w:val="22"/>
              </w:rPr>
              <w:t>81.8%</w:t>
            </w:r>
          </w:p>
        </w:tc>
        <w:tc>
          <w:tcPr>
            <w:tcW w:w="1016" w:type="dxa"/>
            <w:shd w:val="clear" w:color="auto" w:fill="auto"/>
            <w:vAlign w:val="bottom"/>
          </w:tcPr>
          <w:p w14:paraId="37D0101A" w14:textId="776C938F" w:rsidR="002B2F2C" w:rsidRPr="002B2F2C" w:rsidRDefault="002B2F2C" w:rsidP="002B2F2C">
            <w:pPr>
              <w:widowControl/>
              <w:autoSpaceDE/>
              <w:autoSpaceDN/>
              <w:adjustRightInd/>
              <w:spacing w:after="0"/>
              <w:jc w:val="right"/>
              <w:rPr>
                <w:color w:val="000000"/>
                <w:szCs w:val="22"/>
              </w:rPr>
            </w:pPr>
            <w:r w:rsidRPr="002B2F2C">
              <w:rPr>
                <w:color w:val="000000"/>
                <w:szCs w:val="22"/>
              </w:rPr>
              <w:t>0.0%</w:t>
            </w:r>
          </w:p>
        </w:tc>
      </w:tr>
      <w:tr w:rsidR="002B2F2C" w:rsidRPr="001A1790" w14:paraId="041E7693" w14:textId="77777777" w:rsidTr="002B2F2C">
        <w:trPr>
          <w:trHeight w:val="300"/>
          <w:jc w:val="center"/>
        </w:trPr>
        <w:tc>
          <w:tcPr>
            <w:tcW w:w="750" w:type="dxa"/>
            <w:shd w:val="clear" w:color="auto" w:fill="auto"/>
            <w:vAlign w:val="bottom"/>
          </w:tcPr>
          <w:p w14:paraId="47697B15" w14:textId="1B65CD83" w:rsidR="002B2F2C" w:rsidRPr="002B2F2C" w:rsidRDefault="002B2F2C" w:rsidP="002B2F2C">
            <w:pPr>
              <w:widowControl/>
              <w:autoSpaceDE/>
              <w:autoSpaceDN/>
              <w:adjustRightInd/>
              <w:spacing w:after="0"/>
              <w:rPr>
                <w:color w:val="000000"/>
                <w:szCs w:val="22"/>
              </w:rPr>
            </w:pPr>
            <w:r w:rsidRPr="002B2F2C">
              <w:rPr>
                <w:color w:val="000000"/>
                <w:szCs w:val="22"/>
              </w:rPr>
              <w:t>OR</w:t>
            </w:r>
          </w:p>
        </w:tc>
        <w:tc>
          <w:tcPr>
            <w:tcW w:w="960" w:type="dxa"/>
            <w:shd w:val="clear" w:color="auto" w:fill="auto"/>
            <w:vAlign w:val="bottom"/>
          </w:tcPr>
          <w:p w14:paraId="34A3C03A" w14:textId="2B89D81C" w:rsidR="002B2F2C" w:rsidRPr="002B2F2C" w:rsidRDefault="002B2F2C" w:rsidP="002B2F2C">
            <w:pPr>
              <w:widowControl/>
              <w:autoSpaceDE/>
              <w:autoSpaceDN/>
              <w:adjustRightInd/>
              <w:spacing w:after="0"/>
              <w:jc w:val="right"/>
              <w:rPr>
                <w:color w:val="000000"/>
                <w:szCs w:val="22"/>
              </w:rPr>
            </w:pPr>
            <w:r w:rsidRPr="002B2F2C">
              <w:rPr>
                <w:color w:val="000000"/>
                <w:szCs w:val="22"/>
              </w:rPr>
              <w:t>0.0%</w:t>
            </w:r>
          </w:p>
        </w:tc>
        <w:tc>
          <w:tcPr>
            <w:tcW w:w="983" w:type="dxa"/>
            <w:shd w:val="clear" w:color="auto" w:fill="auto"/>
            <w:vAlign w:val="bottom"/>
          </w:tcPr>
          <w:p w14:paraId="0912449E" w14:textId="62346284" w:rsidR="002B2F2C" w:rsidRPr="002B2F2C" w:rsidRDefault="002B2F2C" w:rsidP="002B2F2C">
            <w:pPr>
              <w:widowControl/>
              <w:autoSpaceDE/>
              <w:autoSpaceDN/>
              <w:adjustRightInd/>
              <w:spacing w:after="0"/>
              <w:jc w:val="right"/>
              <w:rPr>
                <w:color w:val="000000"/>
                <w:szCs w:val="22"/>
              </w:rPr>
            </w:pPr>
            <w:r w:rsidRPr="002B2F2C">
              <w:rPr>
                <w:color w:val="000000"/>
                <w:szCs w:val="22"/>
              </w:rPr>
              <w:t>8.3%</w:t>
            </w:r>
          </w:p>
        </w:tc>
        <w:tc>
          <w:tcPr>
            <w:tcW w:w="960" w:type="dxa"/>
            <w:shd w:val="clear" w:color="auto" w:fill="auto"/>
            <w:vAlign w:val="bottom"/>
          </w:tcPr>
          <w:p w14:paraId="1CDF292F" w14:textId="0EB45293" w:rsidR="002B2F2C" w:rsidRPr="002B2F2C" w:rsidRDefault="002B2F2C" w:rsidP="002B2F2C">
            <w:pPr>
              <w:widowControl/>
              <w:autoSpaceDE/>
              <w:autoSpaceDN/>
              <w:adjustRightInd/>
              <w:spacing w:after="0"/>
              <w:jc w:val="right"/>
              <w:rPr>
                <w:color w:val="000000"/>
                <w:szCs w:val="22"/>
              </w:rPr>
            </w:pPr>
            <w:r w:rsidRPr="002B2F2C">
              <w:rPr>
                <w:color w:val="000000"/>
                <w:szCs w:val="22"/>
              </w:rPr>
              <w:t>6.3%</w:t>
            </w:r>
          </w:p>
        </w:tc>
        <w:tc>
          <w:tcPr>
            <w:tcW w:w="1366" w:type="dxa"/>
            <w:shd w:val="clear" w:color="auto" w:fill="auto"/>
            <w:vAlign w:val="bottom"/>
          </w:tcPr>
          <w:p w14:paraId="383BA400" w14:textId="36D0851B" w:rsidR="002B2F2C" w:rsidRPr="002B2F2C" w:rsidRDefault="002B2F2C" w:rsidP="002B2F2C">
            <w:pPr>
              <w:widowControl/>
              <w:autoSpaceDE/>
              <w:autoSpaceDN/>
              <w:adjustRightInd/>
              <w:spacing w:after="0"/>
              <w:jc w:val="right"/>
              <w:rPr>
                <w:color w:val="000000"/>
                <w:szCs w:val="22"/>
              </w:rPr>
            </w:pPr>
            <w:r w:rsidRPr="002B2F2C">
              <w:rPr>
                <w:color w:val="000000"/>
                <w:szCs w:val="22"/>
              </w:rPr>
              <w:t>1.6%</w:t>
            </w:r>
          </w:p>
        </w:tc>
        <w:tc>
          <w:tcPr>
            <w:tcW w:w="1378" w:type="dxa"/>
            <w:shd w:val="clear" w:color="auto" w:fill="auto"/>
            <w:vAlign w:val="bottom"/>
          </w:tcPr>
          <w:p w14:paraId="630F691E" w14:textId="788F1D05" w:rsidR="002B2F2C" w:rsidRPr="002B2F2C" w:rsidRDefault="002B2F2C" w:rsidP="002B2F2C">
            <w:pPr>
              <w:widowControl/>
              <w:autoSpaceDE/>
              <w:autoSpaceDN/>
              <w:adjustRightInd/>
              <w:spacing w:after="0"/>
              <w:jc w:val="right"/>
              <w:rPr>
                <w:color w:val="000000"/>
                <w:szCs w:val="22"/>
              </w:rPr>
            </w:pPr>
            <w:r w:rsidRPr="002B2F2C">
              <w:rPr>
                <w:color w:val="000000"/>
                <w:szCs w:val="22"/>
              </w:rPr>
              <w:t>0.0%</w:t>
            </w:r>
          </w:p>
        </w:tc>
        <w:tc>
          <w:tcPr>
            <w:tcW w:w="1016" w:type="dxa"/>
            <w:shd w:val="clear" w:color="auto" w:fill="auto"/>
            <w:vAlign w:val="bottom"/>
          </w:tcPr>
          <w:p w14:paraId="61408AEC" w14:textId="25593C35" w:rsidR="002B2F2C" w:rsidRPr="002B2F2C" w:rsidRDefault="002B2F2C" w:rsidP="002B2F2C">
            <w:pPr>
              <w:widowControl/>
              <w:autoSpaceDE/>
              <w:autoSpaceDN/>
              <w:adjustRightInd/>
              <w:spacing w:after="0"/>
              <w:jc w:val="right"/>
              <w:rPr>
                <w:color w:val="000000"/>
                <w:szCs w:val="22"/>
              </w:rPr>
            </w:pPr>
            <w:r w:rsidRPr="002B2F2C">
              <w:rPr>
                <w:color w:val="000000"/>
                <w:szCs w:val="22"/>
              </w:rPr>
              <w:t>0.0%</w:t>
            </w:r>
          </w:p>
        </w:tc>
      </w:tr>
      <w:tr w:rsidR="002B2F2C" w:rsidRPr="001A1790" w14:paraId="5485EF86" w14:textId="77777777" w:rsidTr="002B2F2C">
        <w:trPr>
          <w:trHeight w:val="300"/>
          <w:jc w:val="center"/>
        </w:trPr>
        <w:tc>
          <w:tcPr>
            <w:tcW w:w="750" w:type="dxa"/>
            <w:shd w:val="clear" w:color="auto" w:fill="auto"/>
            <w:vAlign w:val="bottom"/>
          </w:tcPr>
          <w:p w14:paraId="1FB79C07" w14:textId="6B678C9A" w:rsidR="002B2F2C" w:rsidRPr="002B2F2C" w:rsidRDefault="002B2F2C" w:rsidP="002B2F2C">
            <w:pPr>
              <w:widowControl/>
              <w:autoSpaceDE/>
              <w:autoSpaceDN/>
              <w:adjustRightInd/>
              <w:spacing w:after="0"/>
              <w:rPr>
                <w:color w:val="000000"/>
                <w:szCs w:val="22"/>
              </w:rPr>
            </w:pPr>
            <w:r w:rsidRPr="002B2F2C">
              <w:rPr>
                <w:color w:val="000000"/>
                <w:szCs w:val="22"/>
              </w:rPr>
              <w:t>PA</w:t>
            </w:r>
          </w:p>
        </w:tc>
        <w:tc>
          <w:tcPr>
            <w:tcW w:w="960" w:type="dxa"/>
            <w:shd w:val="clear" w:color="auto" w:fill="auto"/>
            <w:vAlign w:val="bottom"/>
          </w:tcPr>
          <w:p w14:paraId="61E97BFA" w14:textId="7E89D77E" w:rsidR="002B2F2C" w:rsidRPr="002B2F2C" w:rsidRDefault="002B2F2C" w:rsidP="002B2F2C">
            <w:pPr>
              <w:widowControl/>
              <w:autoSpaceDE/>
              <w:autoSpaceDN/>
              <w:adjustRightInd/>
              <w:spacing w:after="0"/>
              <w:jc w:val="right"/>
              <w:rPr>
                <w:color w:val="000000"/>
                <w:szCs w:val="22"/>
              </w:rPr>
            </w:pPr>
            <w:r w:rsidRPr="002B2F2C">
              <w:rPr>
                <w:color w:val="000000"/>
                <w:szCs w:val="22"/>
              </w:rPr>
              <w:t>75.0%</w:t>
            </w:r>
          </w:p>
        </w:tc>
        <w:tc>
          <w:tcPr>
            <w:tcW w:w="983" w:type="dxa"/>
            <w:shd w:val="clear" w:color="auto" w:fill="auto"/>
            <w:vAlign w:val="bottom"/>
          </w:tcPr>
          <w:p w14:paraId="554611F1" w14:textId="091CFE2E" w:rsidR="002B2F2C" w:rsidRPr="002B2F2C" w:rsidRDefault="002B2F2C" w:rsidP="002B2F2C">
            <w:pPr>
              <w:widowControl/>
              <w:autoSpaceDE/>
              <w:autoSpaceDN/>
              <w:adjustRightInd/>
              <w:spacing w:after="0"/>
              <w:jc w:val="right"/>
              <w:rPr>
                <w:color w:val="000000"/>
                <w:szCs w:val="22"/>
              </w:rPr>
            </w:pPr>
            <w:r w:rsidRPr="002B2F2C">
              <w:rPr>
                <w:color w:val="000000"/>
                <w:szCs w:val="22"/>
              </w:rPr>
              <w:t>8.3%</w:t>
            </w:r>
          </w:p>
        </w:tc>
        <w:tc>
          <w:tcPr>
            <w:tcW w:w="960" w:type="dxa"/>
            <w:shd w:val="clear" w:color="auto" w:fill="auto"/>
            <w:vAlign w:val="bottom"/>
          </w:tcPr>
          <w:p w14:paraId="7C2B2882" w14:textId="384FD280" w:rsidR="002B2F2C" w:rsidRPr="002B2F2C" w:rsidRDefault="002B2F2C" w:rsidP="002B2F2C">
            <w:pPr>
              <w:widowControl/>
              <w:autoSpaceDE/>
              <w:autoSpaceDN/>
              <w:adjustRightInd/>
              <w:spacing w:after="0"/>
              <w:jc w:val="right"/>
              <w:rPr>
                <w:color w:val="000000"/>
                <w:szCs w:val="22"/>
              </w:rPr>
            </w:pPr>
            <w:r w:rsidRPr="002B2F2C">
              <w:rPr>
                <w:color w:val="000000"/>
                <w:szCs w:val="22"/>
              </w:rPr>
              <w:t>91.3%</w:t>
            </w:r>
          </w:p>
        </w:tc>
        <w:tc>
          <w:tcPr>
            <w:tcW w:w="1366" w:type="dxa"/>
            <w:shd w:val="clear" w:color="auto" w:fill="auto"/>
            <w:vAlign w:val="bottom"/>
          </w:tcPr>
          <w:p w14:paraId="1EBDFAE4" w14:textId="694B3D48" w:rsidR="002B2F2C" w:rsidRPr="002B2F2C" w:rsidRDefault="002B2F2C" w:rsidP="002B2F2C">
            <w:pPr>
              <w:widowControl/>
              <w:autoSpaceDE/>
              <w:autoSpaceDN/>
              <w:adjustRightInd/>
              <w:spacing w:after="0"/>
              <w:jc w:val="right"/>
              <w:rPr>
                <w:color w:val="000000"/>
                <w:szCs w:val="22"/>
              </w:rPr>
            </w:pPr>
            <w:r w:rsidRPr="002B2F2C">
              <w:rPr>
                <w:color w:val="000000"/>
                <w:szCs w:val="22"/>
              </w:rPr>
              <w:t>1.0%</w:t>
            </w:r>
          </w:p>
        </w:tc>
        <w:tc>
          <w:tcPr>
            <w:tcW w:w="1378" w:type="dxa"/>
            <w:shd w:val="clear" w:color="auto" w:fill="auto"/>
            <w:vAlign w:val="bottom"/>
          </w:tcPr>
          <w:p w14:paraId="794EB373" w14:textId="067AE99F" w:rsidR="002B2F2C" w:rsidRPr="002B2F2C" w:rsidRDefault="002B2F2C" w:rsidP="002B2F2C">
            <w:pPr>
              <w:widowControl/>
              <w:autoSpaceDE/>
              <w:autoSpaceDN/>
              <w:adjustRightInd/>
              <w:spacing w:after="0"/>
              <w:jc w:val="right"/>
              <w:rPr>
                <w:color w:val="000000"/>
                <w:szCs w:val="22"/>
              </w:rPr>
            </w:pPr>
            <w:r w:rsidRPr="002B2F2C">
              <w:rPr>
                <w:color w:val="000000"/>
                <w:szCs w:val="22"/>
              </w:rPr>
              <w:t>0.0%</w:t>
            </w:r>
          </w:p>
        </w:tc>
        <w:tc>
          <w:tcPr>
            <w:tcW w:w="1016" w:type="dxa"/>
            <w:shd w:val="clear" w:color="auto" w:fill="auto"/>
            <w:vAlign w:val="bottom"/>
          </w:tcPr>
          <w:p w14:paraId="5B472C93" w14:textId="346132E8" w:rsidR="002B2F2C" w:rsidRPr="002B2F2C" w:rsidRDefault="002B2F2C" w:rsidP="002B2F2C">
            <w:pPr>
              <w:widowControl/>
              <w:autoSpaceDE/>
              <w:autoSpaceDN/>
              <w:adjustRightInd/>
              <w:spacing w:after="0"/>
              <w:jc w:val="right"/>
              <w:rPr>
                <w:color w:val="000000"/>
                <w:szCs w:val="22"/>
              </w:rPr>
            </w:pPr>
            <w:r w:rsidRPr="002B2F2C">
              <w:rPr>
                <w:color w:val="000000"/>
                <w:szCs w:val="22"/>
              </w:rPr>
              <w:t>0.0%</w:t>
            </w:r>
          </w:p>
        </w:tc>
      </w:tr>
      <w:tr w:rsidR="002B2F2C" w:rsidRPr="001A1790" w14:paraId="314C8F4A" w14:textId="77777777" w:rsidTr="002B2F2C">
        <w:trPr>
          <w:trHeight w:val="300"/>
          <w:jc w:val="center"/>
        </w:trPr>
        <w:tc>
          <w:tcPr>
            <w:tcW w:w="750" w:type="dxa"/>
            <w:shd w:val="clear" w:color="auto" w:fill="auto"/>
            <w:vAlign w:val="bottom"/>
          </w:tcPr>
          <w:p w14:paraId="3142C5A4" w14:textId="0FEAC653" w:rsidR="002B2F2C" w:rsidRPr="002B2F2C" w:rsidRDefault="002B2F2C" w:rsidP="002B2F2C">
            <w:pPr>
              <w:widowControl/>
              <w:autoSpaceDE/>
              <w:autoSpaceDN/>
              <w:adjustRightInd/>
              <w:spacing w:after="0"/>
              <w:rPr>
                <w:color w:val="000000"/>
                <w:szCs w:val="22"/>
              </w:rPr>
            </w:pPr>
            <w:r w:rsidRPr="002B2F2C">
              <w:rPr>
                <w:color w:val="000000"/>
                <w:szCs w:val="22"/>
              </w:rPr>
              <w:t>RI</w:t>
            </w:r>
          </w:p>
        </w:tc>
        <w:tc>
          <w:tcPr>
            <w:tcW w:w="960" w:type="dxa"/>
            <w:shd w:val="clear" w:color="auto" w:fill="auto"/>
            <w:vAlign w:val="bottom"/>
          </w:tcPr>
          <w:p w14:paraId="69A4F5E0" w14:textId="3CC7220A" w:rsidR="002B2F2C" w:rsidRPr="002B2F2C" w:rsidRDefault="002B2F2C" w:rsidP="002B2F2C">
            <w:pPr>
              <w:widowControl/>
              <w:autoSpaceDE/>
              <w:autoSpaceDN/>
              <w:adjustRightInd/>
              <w:spacing w:after="0"/>
              <w:jc w:val="right"/>
              <w:rPr>
                <w:color w:val="000000"/>
                <w:szCs w:val="22"/>
              </w:rPr>
            </w:pPr>
            <w:r w:rsidRPr="002B2F2C">
              <w:rPr>
                <w:color w:val="000000"/>
                <w:szCs w:val="22"/>
              </w:rPr>
              <w:t>75.0%</w:t>
            </w:r>
          </w:p>
        </w:tc>
        <w:tc>
          <w:tcPr>
            <w:tcW w:w="983" w:type="dxa"/>
            <w:shd w:val="clear" w:color="auto" w:fill="auto"/>
            <w:vAlign w:val="bottom"/>
          </w:tcPr>
          <w:p w14:paraId="78796F48" w14:textId="3E71A2D7" w:rsidR="002B2F2C" w:rsidRPr="002B2F2C" w:rsidRDefault="002B2F2C" w:rsidP="002B2F2C">
            <w:pPr>
              <w:widowControl/>
              <w:autoSpaceDE/>
              <w:autoSpaceDN/>
              <w:adjustRightInd/>
              <w:spacing w:after="0"/>
              <w:jc w:val="right"/>
              <w:rPr>
                <w:color w:val="000000"/>
                <w:szCs w:val="22"/>
              </w:rPr>
            </w:pPr>
            <w:r w:rsidRPr="002B2F2C">
              <w:rPr>
                <w:color w:val="000000"/>
                <w:szCs w:val="22"/>
              </w:rPr>
              <w:t>8.3%</w:t>
            </w:r>
          </w:p>
        </w:tc>
        <w:tc>
          <w:tcPr>
            <w:tcW w:w="960" w:type="dxa"/>
            <w:shd w:val="clear" w:color="auto" w:fill="auto"/>
            <w:vAlign w:val="bottom"/>
          </w:tcPr>
          <w:p w14:paraId="65AF2659" w14:textId="2880D757" w:rsidR="002B2F2C" w:rsidRPr="002B2F2C" w:rsidRDefault="002B2F2C" w:rsidP="002B2F2C">
            <w:pPr>
              <w:widowControl/>
              <w:autoSpaceDE/>
              <w:autoSpaceDN/>
              <w:adjustRightInd/>
              <w:spacing w:after="0"/>
              <w:jc w:val="right"/>
              <w:rPr>
                <w:color w:val="000000"/>
                <w:szCs w:val="22"/>
              </w:rPr>
            </w:pPr>
            <w:r w:rsidRPr="002B2F2C">
              <w:rPr>
                <w:color w:val="000000"/>
                <w:szCs w:val="22"/>
              </w:rPr>
              <w:t>91.3%</w:t>
            </w:r>
          </w:p>
        </w:tc>
        <w:tc>
          <w:tcPr>
            <w:tcW w:w="1366" w:type="dxa"/>
            <w:shd w:val="clear" w:color="auto" w:fill="auto"/>
            <w:vAlign w:val="bottom"/>
          </w:tcPr>
          <w:p w14:paraId="0B5F14A7" w14:textId="71D1F826" w:rsidR="002B2F2C" w:rsidRPr="002B2F2C" w:rsidRDefault="002B2F2C" w:rsidP="002B2F2C">
            <w:pPr>
              <w:widowControl/>
              <w:autoSpaceDE/>
              <w:autoSpaceDN/>
              <w:adjustRightInd/>
              <w:spacing w:after="0"/>
              <w:jc w:val="right"/>
              <w:rPr>
                <w:color w:val="000000"/>
                <w:szCs w:val="22"/>
              </w:rPr>
            </w:pPr>
            <w:r w:rsidRPr="002B2F2C">
              <w:rPr>
                <w:color w:val="000000"/>
                <w:szCs w:val="22"/>
              </w:rPr>
              <w:t>1.0%</w:t>
            </w:r>
          </w:p>
        </w:tc>
        <w:tc>
          <w:tcPr>
            <w:tcW w:w="1378" w:type="dxa"/>
            <w:shd w:val="clear" w:color="auto" w:fill="auto"/>
            <w:vAlign w:val="bottom"/>
          </w:tcPr>
          <w:p w14:paraId="59A808DB" w14:textId="1F29B7F4" w:rsidR="002B2F2C" w:rsidRPr="002B2F2C" w:rsidRDefault="002B2F2C" w:rsidP="002B2F2C">
            <w:pPr>
              <w:widowControl/>
              <w:autoSpaceDE/>
              <w:autoSpaceDN/>
              <w:adjustRightInd/>
              <w:spacing w:after="0"/>
              <w:jc w:val="right"/>
              <w:rPr>
                <w:color w:val="000000"/>
                <w:szCs w:val="22"/>
              </w:rPr>
            </w:pPr>
            <w:r w:rsidRPr="002B2F2C">
              <w:rPr>
                <w:color w:val="000000"/>
                <w:szCs w:val="22"/>
              </w:rPr>
              <w:t>0.0%</w:t>
            </w:r>
          </w:p>
        </w:tc>
        <w:tc>
          <w:tcPr>
            <w:tcW w:w="1016" w:type="dxa"/>
            <w:shd w:val="clear" w:color="auto" w:fill="auto"/>
            <w:vAlign w:val="bottom"/>
          </w:tcPr>
          <w:p w14:paraId="1E68B09F" w14:textId="1E82BFB8" w:rsidR="002B2F2C" w:rsidRPr="002B2F2C" w:rsidRDefault="002B2F2C" w:rsidP="002B2F2C">
            <w:pPr>
              <w:widowControl/>
              <w:autoSpaceDE/>
              <w:autoSpaceDN/>
              <w:adjustRightInd/>
              <w:spacing w:after="0"/>
              <w:jc w:val="right"/>
              <w:rPr>
                <w:color w:val="000000"/>
                <w:szCs w:val="22"/>
              </w:rPr>
            </w:pPr>
            <w:r w:rsidRPr="002B2F2C">
              <w:rPr>
                <w:color w:val="000000"/>
                <w:szCs w:val="22"/>
              </w:rPr>
              <w:t>0.0%</w:t>
            </w:r>
          </w:p>
        </w:tc>
      </w:tr>
      <w:tr w:rsidR="002B2F2C" w:rsidRPr="001A1790" w14:paraId="5E121634" w14:textId="77777777" w:rsidTr="002B2F2C">
        <w:trPr>
          <w:trHeight w:val="300"/>
          <w:jc w:val="center"/>
        </w:trPr>
        <w:tc>
          <w:tcPr>
            <w:tcW w:w="750" w:type="dxa"/>
            <w:shd w:val="clear" w:color="auto" w:fill="auto"/>
            <w:vAlign w:val="bottom"/>
          </w:tcPr>
          <w:p w14:paraId="6121E751" w14:textId="1901B28A" w:rsidR="002B2F2C" w:rsidRPr="002B2F2C" w:rsidRDefault="002B2F2C" w:rsidP="002B2F2C">
            <w:pPr>
              <w:widowControl/>
              <w:autoSpaceDE/>
              <w:autoSpaceDN/>
              <w:adjustRightInd/>
              <w:spacing w:after="0"/>
              <w:rPr>
                <w:color w:val="000000"/>
                <w:szCs w:val="22"/>
              </w:rPr>
            </w:pPr>
            <w:r w:rsidRPr="002B2F2C">
              <w:rPr>
                <w:color w:val="000000"/>
                <w:szCs w:val="22"/>
              </w:rPr>
              <w:t>SC</w:t>
            </w:r>
          </w:p>
        </w:tc>
        <w:tc>
          <w:tcPr>
            <w:tcW w:w="960" w:type="dxa"/>
            <w:shd w:val="clear" w:color="auto" w:fill="auto"/>
            <w:vAlign w:val="bottom"/>
          </w:tcPr>
          <w:p w14:paraId="6CB3FBAB" w14:textId="712B108D" w:rsidR="002B2F2C" w:rsidRPr="002B2F2C" w:rsidRDefault="002B2F2C" w:rsidP="002B2F2C">
            <w:pPr>
              <w:widowControl/>
              <w:autoSpaceDE/>
              <w:autoSpaceDN/>
              <w:adjustRightInd/>
              <w:spacing w:after="0"/>
              <w:jc w:val="right"/>
              <w:rPr>
                <w:color w:val="000000"/>
                <w:szCs w:val="22"/>
              </w:rPr>
            </w:pPr>
            <w:r w:rsidRPr="002B2F2C">
              <w:rPr>
                <w:color w:val="000000"/>
                <w:szCs w:val="22"/>
              </w:rPr>
              <w:t>29.4%</w:t>
            </w:r>
          </w:p>
        </w:tc>
        <w:tc>
          <w:tcPr>
            <w:tcW w:w="983" w:type="dxa"/>
            <w:shd w:val="clear" w:color="auto" w:fill="auto"/>
            <w:vAlign w:val="bottom"/>
          </w:tcPr>
          <w:p w14:paraId="4FCAC8E1" w14:textId="1C26E8D0" w:rsidR="002B2F2C" w:rsidRPr="002B2F2C" w:rsidRDefault="002B2F2C" w:rsidP="002B2F2C">
            <w:pPr>
              <w:widowControl/>
              <w:autoSpaceDE/>
              <w:autoSpaceDN/>
              <w:adjustRightInd/>
              <w:spacing w:after="0"/>
              <w:jc w:val="right"/>
              <w:rPr>
                <w:color w:val="000000"/>
                <w:szCs w:val="22"/>
              </w:rPr>
            </w:pPr>
            <w:r w:rsidRPr="002B2F2C">
              <w:rPr>
                <w:color w:val="000000"/>
                <w:szCs w:val="22"/>
              </w:rPr>
              <w:t>11.1%</w:t>
            </w:r>
          </w:p>
        </w:tc>
        <w:tc>
          <w:tcPr>
            <w:tcW w:w="960" w:type="dxa"/>
            <w:shd w:val="clear" w:color="auto" w:fill="auto"/>
            <w:vAlign w:val="bottom"/>
          </w:tcPr>
          <w:p w14:paraId="31894006" w14:textId="1BBE2325" w:rsidR="002B2F2C" w:rsidRPr="002B2F2C" w:rsidRDefault="002B2F2C" w:rsidP="002B2F2C">
            <w:pPr>
              <w:widowControl/>
              <w:autoSpaceDE/>
              <w:autoSpaceDN/>
              <w:adjustRightInd/>
              <w:spacing w:after="0"/>
              <w:jc w:val="right"/>
              <w:rPr>
                <w:color w:val="000000"/>
                <w:szCs w:val="22"/>
              </w:rPr>
            </w:pPr>
            <w:r w:rsidRPr="002B2F2C">
              <w:rPr>
                <w:color w:val="000000"/>
                <w:szCs w:val="22"/>
              </w:rPr>
              <w:t>98.9%</w:t>
            </w:r>
          </w:p>
        </w:tc>
        <w:tc>
          <w:tcPr>
            <w:tcW w:w="1366" w:type="dxa"/>
            <w:shd w:val="clear" w:color="auto" w:fill="auto"/>
            <w:vAlign w:val="bottom"/>
          </w:tcPr>
          <w:p w14:paraId="7969E950" w14:textId="68570307" w:rsidR="002B2F2C" w:rsidRPr="002B2F2C" w:rsidRDefault="002B2F2C" w:rsidP="002B2F2C">
            <w:pPr>
              <w:widowControl/>
              <w:autoSpaceDE/>
              <w:autoSpaceDN/>
              <w:adjustRightInd/>
              <w:spacing w:after="0"/>
              <w:jc w:val="right"/>
              <w:rPr>
                <w:color w:val="000000"/>
                <w:szCs w:val="22"/>
              </w:rPr>
            </w:pPr>
            <w:r w:rsidRPr="002B2F2C">
              <w:rPr>
                <w:color w:val="000000"/>
                <w:szCs w:val="22"/>
              </w:rPr>
              <w:t>13.3%</w:t>
            </w:r>
          </w:p>
        </w:tc>
        <w:tc>
          <w:tcPr>
            <w:tcW w:w="1378" w:type="dxa"/>
            <w:shd w:val="clear" w:color="auto" w:fill="auto"/>
            <w:vAlign w:val="bottom"/>
          </w:tcPr>
          <w:p w14:paraId="6F2898AC" w14:textId="6D1C1369" w:rsidR="002B2F2C" w:rsidRPr="002B2F2C" w:rsidRDefault="002B2F2C" w:rsidP="002B2F2C">
            <w:pPr>
              <w:widowControl/>
              <w:autoSpaceDE/>
              <w:autoSpaceDN/>
              <w:adjustRightInd/>
              <w:spacing w:after="0"/>
              <w:jc w:val="right"/>
              <w:rPr>
                <w:color w:val="000000"/>
                <w:szCs w:val="22"/>
              </w:rPr>
            </w:pPr>
            <w:r w:rsidRPr="002B2F2C">
              <w:rPr>
                <w:color w:val="000000"/>
                <w:szCs w:val="22"/>
              </w:rPr>
              <w:t>81.8%</w:t>
            </w:r>
          </w:p>
        </w:tc>
        <w:tc>
          <w:tcPr>
            <w:tcW w:w="1016" w:type="dxa"/>
            <w:shd w:val="clear" w:color="auto" w:fill="auto"/>
            <w:vAlign w:val="bottom"/>
          </w:tcPr>
          <w:p w14:paraId="0375ED02" w14:textId="69218440" w:rsidR="002B2F2C" w:rsidRPr="002B2F2C" w:rsidRDefault="002B2F2C" w:rsidP="002B2F2C">
            <w:pPr>
              <w:widowControl/>
              <w:autoSpaceDE/>
              <w:autoSpaceDN/>
              <w:adjustRightInd/>
              <w:spacing w:after="0"/>
              <w:jc w:val="right"/>
              <w:rPr>
                <w:color w:val="000000"/>
                <w:szCs w:val="22"/>
              </w:rPr>
            </w:pPr>
            <w:r w:rsidRPr="002B2F2C">
              <w:rPr>
                <w:color w:val="000000"/>
                <w:szCs w:val="22"/>
              </w:rPr>
              <w:t>0.0%</w:t>
            </w:r>
          </w:p>
        </w:tc>
      </w:tr>
      <w:tr w:rsidR="002B2F2C" w:rsidRPr="001A1790" w14:paraId="2417D58E" w14:textId="77777777" w:rsidTr="002B2F2C">
        <w:trPr>
          <w:trHeight w:val="300"/>
          <w:jc w:val="center"/>
        </w:trPr>
        <w:tc>
          <w:tcPr>
            <w:tcW w:w="750" w:type="dxa"/>
            <w:shd w:val="clear" w:color="auto" w:fill="auto"/>
            <w:vAlign w:val="bottom"/>
          </w:tcPr>
          <w:p w14:paraId="76EAB6BC" w14:textId="45DB74AD" w:rsidR="002B2F2C" w:rsidRPr="002B2F2C" w:rsidRDefault="002B2F2C" w:rsidP="002B2F2C">
            <w:pPr>
              <w:widowControl/>
              <w:autoSpaceDE/>
              <w:autoSpaceDN/>
              <w:adjustRightInd/>
              <w:spacing w:after="0"/>
              <w:rPr>
                <w:color w:val="000000"/>
                <w:szCs w:val="22"/>
              </w:rPr>
            </w:pPr>
            <w:r w:rsidRPr="002B2F2C">
              <w:rPr>
                <w:color w:val="000000"/>
                <w:szCs w:val="22"/>
              </w:rPr>
              <w:t>SD</w:t>
            </w:r>
          </w:p>
        </w:tc>
        <w:tc>
          <w:tcPr>
            <w:tcW w:w="960" w:type="dxa"/>
            <w:shd w:val="clear" w:color="auto" w:fill="auto"/>
            <w:vAlign w:val="bottom"/>
          </w:tcPr>
          <w:p w14:paraId="25712F14" w14:textId="0F17DA21" w:rsidR="002B2F2C" w:rsidRPr="002B2F2C" w:rsidRDefault="002B2F2C" w:rsidP="002B2F2C">
            <w:pPr>
              <w:widowControl/>
              <w:autoSpaceDE/>
              <w:autoSpaceDN/>
              <w:adjustRightInd/>
              <w:spacing w:after="0"/>
              <w:jc w:val="right"/>
              <w:rPr>
                <w:color w:val="000000"/>
                <w:szCs w:val="22"/>
              </w:rPr>
            </w:pPr>
            <w:r w:rsidRPr="002B2F2C">
              <w:rPr>
                <w:color w:val="000000"/>
                <w:szCs w:val="22"/>
              </w:rPr>
              <w:t>44.0%</w:t>
            </w:r>
          </w:p>
        </w:tc>
        <w:tc>
          <w:tcPr>
            <w:tcW w:w="983" w:type="dxa"/>
            <w:shd w:val="clear" w:color="auto" w:fill="auto"/>
            <w:vAlign w:val="bottom"/>
          </w:tcPr>
          <w:p w14:paraId="0227D196" w14:textId="2117F031" w:rsidR="002B2F2C" w:rsidRPr="002B2F2C" w:rsidRDefault="002B2F2C" w:rsidP="002B2F2C">
            <w:pPr>
              <w:widowControl/>
              <w:autoSpaceDE/>
              <w:autoSpaceDN/>
              <w:adjustRightInd/>
              <w:spacing w:after="0"/>
              <w:jc w:val="right"/>
              <w:rPr>
                <w:color w:val="000000"/>
                <w:szCs w:val="22"/>
              </w:rPr>
            </w:pPr>
            <w:r w:rsidRPr="002B2F2C">
              <w:rPr>
                <w:color w:val="000000"/>
                <w:szCs w:val="22"/>
              </w:rPr>
              <w:t>6.3%</w:t>
            </w:r>
          </w:p>
        </w:tc>
        <w:tc>
          <w:tcPr>
            <w:tcW w:w="960" w:type="dxa"/>
            <w:shd w:val="clear" w:color="auto" w:fill="auto"/>
            <w:vAlign w:val="bottom"/>
          </w:tcPr>
          <w:p w14:paraId="4CA00743" w14:textId="2E66573A" w:rsidR="002B2F2C" w:rsidRPr="002B2F2C" w:rsidRDefault="002B2F2C" w:rsidP="002B2F2C">
            <w:pPr>
              <w:widowControl/>
              <w:autoSpaceDE/>
              <w:autoSpaceDN/>
              <w:adjustRightInd/>
              <w:spacing w:after="0"/>
              <w:jc w:val="right"/>
              <w:rPr>
                <w:color w:val="000000"/>
                <w:szCs w:val="22"/>
              </w:rPr>
            </w:pPr>
            <w:r w:rsidRPr="002B2F2C">
              <w:rPr>
                <w:color w:val="000000"/>
                <w:szCs w:val="22"/>
              </w:rPr>
              <w:t>80.0%</w:t>
            </w:r>
          </w:p>
        </w:tc>
        <w:tc>
          <w:tcPr>
            <w:tcW w:w="1366" w:type="dxa"/>
            <w:shd w:val="clear" w:color="auto" w:fill="auto"/>
            <w:vAlign w:val="bottom"/>
          </w:tcPr>
          <w:p w14:paraId="32436FC8" w14:textId="272D143A" w:rsidR="002B2F2C" w:rsidRPr="002B2F2C" w:rsidRDefault="002B2F2C" w:rsidP="002B2F2C">
            <w:pPr>
              <w:widowControl/>
              <w:autoSpaceDE/>
              <w:autoSpaceDN/>
              <w:adjustRightInd/>
              <w:spacing w:after="0"/>
              <w:jc w:val="right"/>
              <w:rPr>
                <w:color w:val="000000"/>
                <w:szCs w:val="22"/>
              </w:rPr>
            </w:pPr>
            <w:r w:rsidRPr="002B2F2C">
              <w:rPr>
                <w:color w:val="000000"/>
                <w:szCs w:val="22"/>
              </w:rPr>
              <w:t>4.3%</w:t>
            </w:r>
          </w:p>
        </w:tc>
        <w:tc>
          <w:tcPr>
            <w:tcW w:w="1378" w:type="dxa"/>
            <w:shd w:val="clear" w:color="auto" w:fill="auto"/>
            <w:vAlign w:val="bottom"/>
          </w:tcPr>
          <w:p w14:paraId="60241F59" w14:textId="076DCBD7" w:rsidR="002B2F2C" w:rsidRPr="002B2F2C" w:rsidRDefault="002B2F2C" w:rsidP="002B2F2C">
            <w:pPr>
              <w:widowControl/>
              <w:autoSpaceDE/>
              <w:autoSpaceDN/>
              <w:adjustRightInd/>
              <w:spacing w:after="0"/>
              <w:jc w:val="right"/>
              <w:rPr>
                <w:color w:val="000000"/>
                <w:szCs w:val="22"/>
              </w:rPr>
            </w:pPr>
            <w:r w:rsidRPr="002B2F2C">
              <w:rPr>
                <w:color w:val="000000"/>
                <w:szCs w:val="22"/>
              </w:rPr>
              <w:t>100.0%</w:t>
            </w:r>
          </w:p>
        </w:tc>
        <w:tc>
          <w:tcPr>
            <w:tcW w:w="1016" w:type="dxa"/>
            <w:shd w:val="clear" w:color="auto" w:fill="auto"/>
            <w:vAlign w:val="bottom"/>
          </w:tcPr>
          <w:p w14:paraId="64D39569" w14:textId="1A31B79F" w:rsidR="002B2F2C" w:rsidRPr="002B2F2C" w:rsidRDefault="002B2F2C" w:rsidP="002B2F2C">
            <w:pPr>
              <w:widowControl/>
              <w:autoSpaceDE/>
              <w:autoSpaceDN/>
              <w:adjustRightInd/>
              <w:spacing w:after="0"/>
              <w:jc w:val="right"/>
              <w:rPr>
                <w:color w:val="000000"/>
                <w:szCs w:val="22"/>
              </w:rPr>
            </w:pPr>
            <w:r w:rsidRPr="002B2F2C">
              <w:rPr>
                <w:color w:val="000000"/>
                <w:szCs w:val="22"/>
              </w:rPr>
              <w:t>0.0%</w:t>
            </w:r>
          </w:p>
        </w:tc>
      </w:tr>
      <w:tr w:rsidR="002B2F2C" w:rsidRPr="001A1790" w14:paraId="1C55C65F" w14:textId="77777777" w:rsidTr="002B2F2C">
        <w:trPr>
          <w:trHeight w:val="300"/>
          <w:jc w:val="center"/>
        </w:trPr>
        <w:tc>
          <w:tcPr>
            <w:tcW w:w="750" w:type="dxa"/>
            <w:shd w:val="clear" w:color="auto" w:fill="auto"/>
            <w:vAlign w:val="bottom"/>
          </w:tcPr>
          <w:p w14:paraId="41687E74" w14:textId="005E114D" w:rsidR="002B2F2C" w:rsidRPr="002B2F2C" w:rsidRDefault="002B2F2C" w:rsidP="002B2F2C">
            <w:pPr>
              <w:widowControl/>
              <w:autoSpaceDE/>
              <w:autoSpaceDN/>
              <w:adjustRightInd/>
              <w:spacing w:after="0"/>
              <w:rPr>
                <w:color w:val="000000"/>
                <w:szCs w:val="22"/>
              </w:rPr>
            </w:pPr>
            <w:r w:rsidRPr="002B2F2C">
              <w:rPr>
                <w:color w:val="000000"/>
                <w:szCs w:val="22"/>
              </w:rPr>
              <w:lastRenderedPageBreak/>
              <w:t>TN</w:t>
            </w:r>
          </w:p>
        </w:tc>
        <w:tc>
          <w:tcPr>
            <w:tcW w:w="960" w:type="dxa"/>
            <w:shd w:val="clear" w:color="auto" w:fill="auto"/>
            <w:vAlign w:val="bottom"/>
          </w:tcPr>
          <w:p w14:paraId="60C8081F" w14:textId="33CA75D7" w:rsidR="002B2F2C" w:rsidRPr="002B2F2C" w:rsidRDefault="002B2F2C" w:rsidP="002B2F2C">
            <w:pPr>
              <w:widowControl/>
              <w:autoSpaceDE/>
              <w:autoSpaceDN/>
              <w:adjustRightInd/>
              <w:spacing w:after="0"/>
              <w:jc w:val="right"/>
              <w:rPr>
                <w:color w:val="000000"/>
                <w:szCs w:val="22"/>
              </w:rPr>
            </w:pPr>
            <w:r w:rsidRPr="002B2F2C">
              <w:rPr>
                <w:color w:val="000000"/>
                <w:szCs w:val="22"/>
              </w:rPr>
              <w:t>29.4%</w:t>
            </w:r>
          </w:p>
        </w:tc>
        <w:tc>
          <w:tcPr>
            <w:tcW w:w="983" w:type="dxa"/>
            <w:shd w:val="clear" w:color="auto" w:fill="auto"/>
            <w:vAlign w:val="bottom"/>
          </w:tcPr>
          <w:p w14:paraId="74EC813F" w14:textId="79177BCA" w:rsidR="002B2F2C" w:rsidRPr="002B2F2C" w:rsidRDefault="002B2F2C" w:rsidP="002B2F2C">
            <w:pPr>
              <w:widowControl/>
              <w:autoSpaceDE/>
              <w:autoSpaceDN/>
              <w:adjustRightInd/>
              <w:spacing w:after="0"/>
              <w:jc w:val="right"/>
              <w:rPr>
                <w:color w:val="000000"/>
                <w:szCs w:val="22"/>
              </w:rPr>
            </w:pPr>
            <w:r w:rsidRPr="002B2F2C">
              <w:rPr>
                <w:color w:val="000000"/>
                <w:szCs w:val="22"/>
              </w:rPr>
              <w:t>11.1%</w:t>
            </w:r>
          </w:p>
        </w:tc>
        <w:tc>
          <w:tcPr>
            <w:tcW w:w="960" w:type="dxa"/>
            <w:shd w:val="clear" w:color="auto" w:fill="auto"/>
            <w:vAlign w:val="bottom"/>
          </w:tcPr>
          <w:p w14:paraId="302754FC" w14:textId="14F4F5F0" w:rsidR="002B2F2C" w:rsidRPr="002B2F2C" w:rsidRDefault="002B2F2C" w:rsidP="002B2F2C">
            <w:pPr>
              <w:widowControl/>
              <w:autoSpaceDE/>
              <w:autoSpaceDN/>
              <w:adjustRightInd/>
              <w:spacing w:after="0"/>
              <w:jc w:val="right"/>
              <w:rPr>
                <w:color w:val="000000"/>
                <w:szCs w:val="22"/>
              </w:rPr>
            </w:pPr>
            <w:r w:rsidRPr="002B2F2C">
              <w:rPr>
                <w:color w:val="000000"/>
                <w:szCs w:val="22"/>
              </w:rPr>
              <w:t>98.9%</w:t>
            </w:r>
          </w:p>
        </w:tc>
        <w:tc>
          <w:tcPr>
            <w:tcW w:w="1366" w:type="dxa"/>
            <w:shd w:val="clear" w:color="auto" w:fill="auto"/>
            <w:vAlign w:val="bottom"/>
          </w:tcPr>
          <w:p w14:paraId="6FF40E34" w14:textId="148BADEA" w:rsidR="002B2F2C" w:rsidRPr="002B2F2C" w:rsidRDefault="002B2F2C" w:rsidP="002B2F2C">
            <w:pPr>
              <w:widowControl/>
              <w:autoSpaceDE/>
              <w:autoSpaceDN/>
              <w:adjustRightInd/>
              <w:spacing w:after="0"/>
              <w:jc w:val="right"/>
              <w:rPr>
                <w:color w:val="000000"/>
                <w:szCs w:val="22"/>
              </w:rPr>
            </w:pPr>
            <w:r w:rsidRPr="002B2F2C">
              <w:rPr>
                <w:color w:val="000000"/>
                <w:szCs w:val="22"/>
              </w:rPr>
              <w:t>13.3%</w:t>
            </w:r>
          </w:p>
        </w:tc>
        <w:tc>
          <w:tcPr>
            <w:tcW w:w="1378" w:type="dxa"/>
            <w:shd w:val="clear" w:color="auto" w:fill="auto"/>
            <w:vAlign w:val="bottom"/>
          </w:tcPr>
          <w:p w14:paraId="00D1C5C0" w14:textId="4D9BA68D" w:rsidR="002B2F2C" w:rsidRPr="002B2F2C" w:rsidRDefault="002B2F2C" w:rsidP="002B2F2C">
            <w:pPr>
              <w:widowControl/>
              <w:autoSpaceDE/>
              <w:autoSpaceDN/>
              <w:adjustRightInd/>
              <w:spacing w:after="0"/>
              <w:jc w:val="right"/>
              <w:rPr>
                <w:color w:val="000000"/>
                <w:szCs w:val="22"/>
              </w:rPr>
            </w:pPr>
            <w:r w:rsidRPr="002B2F2C">
              <w:rPr>
                <w:color w:val="000000"/>
                <w:szCs w:val="22"/>
              </w:rPr>
              <w:t>81.8%</w:t>
            </w:r>
          </w:p>
        </w:tc>
        <w:tc>
          <w:tcPr>
            <w:tcW w:w="1016" w:type="dxa"/>
            <w:shd w:val="clear" w:color="auto" w:fill="auto"/>
            <w:vAlign w:val="bottom"/>
          </w:tcPr>
          <w:p w14:paraId="0A9BF6BF" w14:textId="67514011" w:rsidR="002B2F2C" w:rsidRPr="002B2F2C" w:rsidRDefault="002B2F2C" w:rsidP="002B2F2C">
            <w:pPr>
              <w:widowControl/>
              <w:autoSpaceDE/>
              <w:autoSpaceDN/>
              <w:adjustRightInd/>
              <w:spacing w:after="0"/>
              <w:jc w:val="right"/>
              <w:rPr>
                <w:color w:val="000000"/>
                <w:szCs w:val="22"/>
              </w:rPr>
            </w:pPr>
            <w:r w:rsidRPr="002B2F2C">
              <w:rPr>
                <w:color w:val="000000"/>
                <w:szCs w:val="22"/>
              </w:rPr>
              <w:t>0.0%</w:t>
            </w:r>
          </w:p>
        </w:tc>
      </w:tr>
      <w:tr w:rsidR="002B2F2C" w:rsidRPr="001A1790" w14:paraId="625AB2C5" w14:textId="77777777" w:rsidTr="002B2F2C">
        <w:trPr>
          <w:trHeight w:val="300"/>
          <w:jc w:val="center"/>
        </w:trPr>
        <w:tc>
          <w:tcPr>
            <w:tcW w:w="750" w:type="dxa"/>
            <w:shd w:val="clear" w:color="auto" w:fill="auto"/>
            <w:vAlign w:val="bottom"/>
          </w:tcPr>
          <w:p w14:paraId="21A7E658" w14:textId="3313CC01" w:rsidR="002B2F2C" w:rsidRPr="002B2F2C" w:rsidRDefault="002B2F2C" w:rsidP="002B2F2C">
            <w:pPr>
              <w:widowControl/>
              <w:autoSpaceDE/>
              <w:autoSpaceDN/>
              <w:adjustRightInd/>
              <w:spacing w:after="0"/>
              <w:rPr>
                <w:color w:val="000000"/>
                <w:szCs w:val="22"/>
              </w:rPr>
            </w:pPr>
            <w:r w:rsidRPr="002B2F2C">
              <w:rPr>
                <w:color w:val="000000"/>
                <w:szCs w:val="22"/>
              </w:rPr>
              <w:t>TX</w:t>
            </w:r>
          </w:p>
        </w:tc>
        <w:tc>
          <w:tcPr>
            <w:tcW w:w="960" w:type="dxa"/>
            <w:shd w:val="clear" w:color="auto" w:fill="auto"/>
            <w:vAlign w:val="bottom"/>
          </w:tcPr>
          <w:p w14:paraId="413C862A" w14:textId="1986178F" w:rsidR="002B2F2C" w:rsidRPr="002B2F2C" w:rsidRDefault="002B2F2C" w:rsidP="002B2F2C">
            <w:pPr>
              <w:widowControl/>
              <w:autoSpaceDE/>
              <w:autoSpaceDN/>
              <w:adjustRightInd/>
              <w:spacing w:after="0"/>
              <w:jc w:val="right"/>
              <w:rPr>
                <w:color w:val="000000"/>
                <w:szCs w:val="22"/>
              </w:rPr>
            </w:pPr>
            <w:r w:rsidRPr="002B2F2C">
              <w:rPr>
                <w:color w:val="000000"/>
                <w:szCs w:val="22"/>
              </w:rPr>
              <w:t>29.4%</w:t>
            </w:r>
          </w:p>
        </w:tc>
        <w:tc>
          <w:tcPr>
            <w:tcW w:w="983" w:type="dxa"/>
            <w:shd w:val="clear" w:color="auto" w:fill="auto"/>
            <w:vAlign w:val="bottom"/>
          </w:tcPr>
          <w:p w14:paraId="49F3C054" w14:textId="48429095" w:rsidR="002B2F2C" w:rsidRPr="002B2F2C" w:rsidRDefault="002B2F2C" w:rsidP="002B2F2C">
            <w:pPr>
              <w:widowControl/>
              <w:autoSpaceDE/>
              <w:autoSpaceDN/>
              <w:adjustRightInd/>
              <w:spacing w:after="0"/>
              <w:jc w:val="right"/>
              <w:rPr>
                <w:color w:val="000000"/>
                <w:szCs w:val="22"/>
              </w:rPr>
            </w:pPr>
            <w:r w:rsidRPr="002B2F2C">
              <w:rPr>
                <w:color w:val="000000"/>
                <w:szCs w:val="22"/>
              </w:rPr>
              <w:t>11.1%</w:t>
            </w:r>
          </w:p>
        </w:tc>
        <w:tc>
          <w:tcPr>
            <w:tcW w:w="960" w:type="dxa"/>
            <w:shd w:val="clear" w:color="auto" w:fill="auto"/>
            <w:vAlign w:val="bottom"/>
          </w:tcPr>
          <w:p w14:paraId="27262830" w14:textId="3CB1707B" w:rsidR="002B2F2C" w:rsidRPr="002B2F2C" w:rsidRDefault="002B2F2C" w:rsidP="002B2F2C">
            <w:pPr>
              <w:widowControl/>
              <w:autoSpaceDE/>
              <w:autoSpaceDN/>
              <w:adjustRightInd/>
              <w:spacing w:after="0"/>
              <w:jc w:val="right"/>
              <w:rPr>
                <w:color w:val="000000"/>
                <w:szCs w:val="22"/>
              </w:rPr>
            </w:pPr>
            <w:r w:rsidRPr="002B2F2C">
              <w:rPr>
                <w:color w:val="000000"/>
                <w:szCs w:val="22"/>
              </w:rPr>
              <w:t>98.9%</w:t>
            </w:r>
          </w:p>
        </w:tc>
        <w:tc>
          <w:tcPr>
            <w:tcW w:w="1366" w:type="dxa"/>
            <w:shd w:val="clear" w:color="auto" w:fill="auto"/>
            <w:vAlign w:val="bottom"/>
          </w:tcPr>
          <w:p w14:paraId="7DE092D3" w14:textId="7E34FC0A" w:rsidR="002B2F2C" w:rsidRPr="002B2F2C" w:rsidRDefault="002B2F2C" w:rsidP="002B2F2C">
            <w:pPr>
              <w:widowControl/>
              <w:autoSpaceDE/>
              <w:autoSpaceDN/>
              <w:adjustRightInd/>
              <w:spacing w:after="0"/>
              <w:jc w:val="right"/>
              <w:rPr>
                <w:color w:val="000000"/>
                <w:szCs w:val="22"/>
              </w:rPr>
            </w:pPr>
            <w:r w:rsidRPr="002B2F2C">
              <w:rPr>
                <w:color w:val="000000"/>
                <w:szCs w:val="22"/>
              </w:rPr>
              <w:t>13.3%</w:t>
            </w:r>
          </w:p>
        </w:tc>
        <w:tc>
          <w:tcPr>
            <w:tcW w:w="1378" w:type="dxa"/>
            <w:shd w:val="clear" w:color="auto" w:fill="auto"/>
            <w:vAlign w:val="bottom"/>
          </w:tcPr>
          <w:p w14:paraId="2B6D9D3E" w14:textId="51B61846" w:rsidR="002B2F2C" w:rsidRPr="002B2F2C" w:rsidRDefault="002B2F2C" w:rsidP="002B2F2C">
            <w:pPr>
              <w:widowControl/>
              <w:autoSpaceDE/>
              <w:autoSpaceDN/>
              <w:adjustRightInd/>
              <w:spacing w:after="0"/>
              <w:jc w:val="right"/>
              <w:rPr>
                <w:color w:val="000000"/>
                <w:szCs w:val="22"/>
              </w:rPr>
            </w:pPr>
            <w:r w:rsidRPr="002B2F2C">
              <w:rPr>
                <w:color w:val="000000"/>
                <w:szCs w:val="22"/>
              </w:rPr>
              <w:t>81.8%</w:t>
            </w:r>
          </w:p>
        </w:tc>
        <w:tc>
          <w:tcPr>
            <w:tcW w:w="1016" w:type="dxa"/>
            <w:shd w:val="clear" w:color="auto" w:fill="auto"/>
            <w:vAlign w:val="bottom"/>
          </w:tcPr>
          <w:p w14:paraId="27361F47" w14:textId="51CE0D05" w:rsidR="002B2F2C" w:rsidRPr="002B2F2C" w:rsidRDefault="002B2F2C" w:rsidP="002B2F2C">
            <w:pPr>
              <w:widowControl/>
              <w:autoSpaceDE/>
              <w:autoSpaceDN/>
              <w:adjustRightInd/>
              <w:spacing w:after="0"/>
              <w:jc w:val="right"/>
              <w:rPr>
                <w:color w:val="000000"/>
                <w:szCs w:val="22"/>
              </w:rPr>
            </w:pPr>
            <w:r w:rsidRPr="002B2F2C">
              <w:rPr>
                <w:color w:val="000000"/>
                <w:szCs w:val="22"/>
              </w:rPr>
              <w:t>0.0%</w:t>
            </w:r>
          </w:p>
        </w:tc>
      </w:tr>
      <w:tr w:rsidR="002B2F2C" w:rsidRPr="001A1790" w14:paraId="56D689B5" w14:textId="77777777" w:rsidTr="002B2F2C">
        <w:trPr>
          <w:trHeight w:val="300"/>
          <w:jc w:val="center"/>
        </w:trPr>
        <w:tc>
          <w:tcPr>
            <w:tcW w:w="750" w:type="dxa"/>
            <w:shd w:val="clear" w:color="auto" w:fill="auto"/>
            <w:vAlign w:val="bottom"/>
          </w:tcPr>
          <w:p w14:paraId="4C891073" w14:textId="68D65F9E" w:rsidR="002B2F2C" w:rsidRPr="002B2F2C" w:rsidRDefault="002B2F2C" w:rsidP="002B2F2C">
            <w:pPr>
              <w:widowControl/>
              <w:autoSpaceDE/>
              <w:autoSpaceDN/>
              <w:adjustRightInd/>
              <w:spacing w:after="0"/>
              <w:rPr>
                <w:color w:val="000000"/>
                <w:szCs w:val="22"/>
              </w:rPr>
            </w:pPr>
            <w:r w:rsidRPr="002B2F2C">
              <w:rPr>
                <w:color w:val="000000"/>
                <w:szCs w:val="22"/>
              </w:rPr>
              <w:t>UT</w:t>
            </w:r>
          </w:p>
        </w:tc>
        <w:tc>
          <w:tcPr>
            <w:tcW w:w="960" w:type="dxa"/>
            <w:shd w:val="clear" w:color="auto" w:fill="auto"/>
            <w:vAlign w:val="bottom"/>
          </w:tcPr>
          <w:p w14:paraId="4148E04C" w14:textId="031F1255" w:rsidR="002B2F2C" w:rsidRPr="002B2F2C" w:rsidRDefault="002B2F2C" w:rsidP="002B2F2C">
            <w:pPr>
              <w:widowControl/>
              <w:autoSpaceDE/>
              <w:autoSpaceDN/>
              <w:adjustRightInd/>
              <w:spacing w:after="0"/>
              <w:jc w:val="right"/>
              <w:rPr>
                <w:color w:val="000000"/>
                <w:szCs w:val="22"/>
              </w:rPr>
            </w:pPr>
            <w:r w:rsidRPr="002B2F2C">
              <w:rPr>
                <w:color w:val="000000"/>
                <w:szCs w:val="22"/>
              </w:rPr>
              <w:t>0.0%</w:t>
            </w:r>
          </w:p>
        </w:tc>
        <w:tc>
          <w:tcPr>
            <w:tcW w:w="983" w:type="dxa"/>
            <w:shd w:val="clear" w:color="auto" w:fill="auto"/>
            <w:vAlign w:val="bottom"/>
          </w:tcPr>
          <w:p w14:paraId="23D19941" w14:textId="5A0F09DD" w:rsidR="002B2F2C" w:rsidRPr="002B2F2C" w:rsidRDefault="002B2F2C" w:rsidP="002B2F2C">
            <w:pPr>
              <w:widowControl/>
              <w:autoSpaceDE/>
              <w:autoSpaceDN/>
              <w:adjustRightInd/>
              <w:spacing w:after="0"/>
              <w:jc w:val="right"/>
              <w:rPr>
                <w:color w:val="000000"/>
                <w:szCs w:val="22"/>
              </w:rPr>
            </w:pPr>
            <w:r w:rsidRPr="002B2F2C">
              <w:rPr>
                <w:color w:val="000000"/>
                <w:szCs w:val="22"/>
              </w:rPr>
              <w:t>8.3%</w:t>
            </w:r>
          </w:p>
        </w:tc>
        <w:tc>
          <w:tcPr>
            <w:tcW w:w="960" w:type="dxa"/>
            <w:shd w:val="clear" w:color="auto" w:fill="auto"/>
            <w:vAlign w:val="bottom"/>
          </w:tcPr>
          <w:p w14:paraId="3AF11DB1" w14:textId="0DFA4BF7" w:rsidR="002B2F2C" w:rsidRPr="002B2F2C" w:rsidRDefault="002B2F2C" w:rsidP="002B2F2C">
            <w:pPr>
              <w:widowControl/>
              <w:autoSpaceDE/>
              <w:autoSpaceDN/>
              <w:adjustRightInd/>
              <w:spacing w:after="0"/>
              <w:jc w:val="right"/>
              <w:rPr>
                <w:color w:val="000000"/>
                <w:szCs w:val="22"/>
              </w:rPr>
            </w:pPr>
            <w:r w:rsidRPr="002B2F2C">
              <w:rPr>
                <w:color w:val="000000"/>
                <w:szCs w:val="22"/>
              </w:rPr>
              <w:t>6.3%</w:t>
            </w:r>
          </w:p>
        </w:tc>
        <w:tc>
          <w:tcPr>
            <w:tcW w:w="1366" w:type="dxa"/>
            <w:shd w:val="clear" w:color="auto" w:fill="auto"/>
            <w:vAlign w:val="bottom"/>
          </w:tcPr>
          <w:p w14:paraId="4F0CE94A" w14:textId="564103B1" w:rsidR="002B2F2C" w:rsidRPr="002B2F2C" w:rsidRDefault="002B2F2C" w:rsidP="002B2F2C">
            <w:pPr>
              <w:widowControl/>
              <w:autoSpaceDE/>
              <w:autoSpaceDN/>
              <w:adjustRightInd/>
              <w:spacing w:after="0"/>
              <w:jc w:val="right"/>
              <w:rPr>
                <w:color w:val="000000"/>
                <w:szCs w:val="22"/>
              </w:rPr>
            </w:pPr>
            <w:r w:rsidRPr="002B2F2C">
              <w:rPr>
                <w:color w:val="000000"/>
                <w:szCs w:val="22"/>
              </w:rPr>
              <w:t>1.6%</w:t>
            </w:r>
          </w:p>
        </w:tc>
        <w:tc>
          <w:tcPr>
            <w:tcW w:w="1378" w:type="dxa"/>
            <w:shd w:val="clear" w:color="auto" w:fill="auto"/>
            <w:vAlign w:val="bottom"/>
          </w:tcPr>
          <w:p w14:paraId="3D5E9B7E" w14:textId="173789A6" w:rsidR="002B2F2C" w:rsidRPr="002B2F2C" w:rsidRDefault="002B2F2C" w:rsidP="002B2F2C">
            <w:pPr>
              <w:widowControl/>
              <w:autoSpaceDE/>
              <w:autoSpaceDN/>
              <w:adjustRightInd/>
              <w:spacing w:after="0"/>
              <w:jc w:val="right"/>
              <w:rPr>
                <w:color w:val="000000"/>
                <w:szCs w:val="22"/>
              </w:rPr>
            </w:pPr>
            <w:r w:rsidRPr="002B2F2C">
              <w:rPr>
                <w:color w:val="000000"/>
                <w:szCs w:val="22"/>
              </w:rPr>
              <w:t>0.0%</w:t>
            </w:r>
          </w:p>
        </w:tc>
        <w:tc>
          <w:tcPr>
            <w:tcW w:w="1016" w:type="dxa"/>
            <w:shd w:val="clear" w:color="auto" w:fill="auto"/>
            <w:vAlign w:val="bottom"/>
          </w:tcPr>
          <w:p w14:paraId="718001EB" w14:textId="48A871CE" w:rsidR="002B2F2C" w:rsidRPr="002B2F2C" w:rsidRDefault="002B2F2C" w:rsidP="002B2F2C">
            <w:pPr>
              <w:widowControl/>
              <w:autoSpaceDE/>
              <w:autoSpaceDN/>
              <w:adjustRightInd/>
              <w:spacing w:after="0"/>
              <w:jc w:val="right"/>
              <w:rPr>
                <w:color w:val="000000"/>
                <w:szCs w:val="22"/>
              </w:rPr>
            </w:pPr>
            <w:r w:rsidRPr="002B2F2C">
              <w:rPr>
                <w:color w:val="000000"/>
                <w:szCs w:val="22"/>
              </w:rPr>
              <w:t>0.0%</w:t>
            </w:r>
          </w:p>
        </w:tc>
      </w:tr>
      <w:tr w:rsidR="002B2F2C" w:rsidRPr="001A1790" w14:paraId="66C2F3D8" w14:textId="77777777" w:rsidTr="002B2F2C">
        <w:trPr>
          <w:trHeight w:val="300"/>
          <w:jc w:val="center"/>
        </w:trPr>
        <w:tc>
          <w:tcPr>
            <w:tcW w:w="750" w:type="dxa"/>
            <w:shd w:val="clear" w:color="auto" w:fill="auto"/>
            <w:vAlign w:val="bottom"/>
          </w:tcPr>
          <w:p w14:paraId="7F6DCFF9" w14:textId="0122D723" w:rsidR="002B2F2C" w:rsidRPr="002B2F2C" w:rsidRDefault="002B2F2C" w:rsidP="002B2F2C">
            <w:pPr>
              <w:widowControl/>
              <w:autoSpaceDE/>
              <w:autoSpaceDN/>
              <w:adjustRightInd/>
              <w:spacing w:after="0"/>
              <w:rPr>
                <w:color w:val="000000"/>
                <w:szCs w:val="22"/>
              </w:rPr>
            </w:pPr>
            <w:r w:rsidRPr="002B2F2C">
              <w:rPr>
                <w:color w:val="000000"/>
                <w:szCs w:val="22"/>
              </w:rPr>
              <w:t>VA</w:t>
            </w:r>
          </w:p>
        </w:tc>
        <w:tc>
          <w:tcPr>
            <w:tcW w:w="960" w:type="dxa"/>
            <w:shd w:val="clear" w:color="auto" w:fill="auto"/>
            <w:vAlign w:val="bottom"/>
          </w:tcPr>
          <w:p w14:paraId="32D080E3" w14:textId="30A41163" w:rsidR="002B2F2C" w:rsidRPr="002B2F2C" w:rsidRDefault="002B2F2C" w:rsidP="002B2F2C">
            <w:pPr>
              <w:widowControl/>
              <w:autoSpaceDE/>
              <w:autoSpaceDN/>
              <w:adjustRightInd/>
              <w:spacing w:after="0"/>
              <w:jc w:val="right"/>
              <w:rPr>
                <w:color w:val="000000"/>
                <w:szCs w:val="22"/>
              </w:rPr>
            </w:pPr>
            <w:r w:rsidRPr="002B2F2C">
              <w:rPr>
                <w:color w:val="000000"/>
                <w:szCs w:val="22"/>
              </w:rPr>
              <w:t>29.4%</w:t>
            </w:r>
          </w:p>
        </w:tc>
        <w:tc>
          <w:tcPr>
            <w:tcW w:w="983" w:type="dxa"/>
            <w:shd w:val="clear" w:color="auto" w:fill="auto"/>
            <w:vAlign w:val="bottom"/>
          </w:tcPr>
          <w:p w14:paraId="03ED6101" w14:textId="213BDB3C" w:rsidR="002B2F2C" w:rsidRPr="002B2F2C" w:rsidRDefault="002B2F2C" w:rsidP="002B2F2C">
            <w:pPr>
              <w:widowControl/>
              <w:autoSpaceDE/>
              <w:autoSpaceDN/>
              <w:adjustRightInd/>
              <w:spacing w:after="0"/>
              <w:jc w:val="right"/>
              <w:rPr>
                <w:color w:val="000000"/>
                <w:szCs w:val="22"/>
              </w:rPr>
            </w:pPr>
            <w:r w:rsidRPr="002B2F2C">
              <w:rPr>
                <w:color w:val="000000"/>
                <w:szCs w:val="22"/>
              </w:rPr>
              <w:t>11.1%</w:t>
            </w:r>
          </w:p>
        </w:tc>
        <w:tc>
          <w:tcPr>
            <w:tcW w:w="960" w:type="dxa"/>
            <w:shd w:val="clear" w:color="auto" w:fill="auto"/>
            <w:vAlign w:val="bottom"/>
          </w:tcPr>
          <w:p w14:paraId="44AF235A" w14:textId="10564ABA" w:rsidR="002B2F2C" w:rsidRPr="002B2F2C" w:rsidRDefault="002B2F2C" w:rsidP="002B2F2C">
            <w:pPr>
              <w:widowControl/>
              <w:autoSpaceDE/>
              <w:autoSpaceDN/>
              <w:adjustRightInd/>
              <w:spacing w:after="0"/>
              <w:jc w:val="right"/>
              <w:rPr>
                <w:color w:val="000000"/>
                <w:szCs w:val="22"/>
              </w:rPr>
            </w:pPr>
            <w:r w:rsidRPr="002B2F2C">
              <w:rPr>
                <w:color w:val="000000"/>
                <w:szCs w:val="22"/>
              </w:rPr>
              <w:t>98.9%</w:t>
            </w:r>
          </w:p>
        </w:tc>
        <w:tc>
          <w:tcPr>
            <w:tcW w:w="1366" w:type="dxa"/>
            <w:shd w:val="clear" w:color="auto" w:fill="auto"/>
            <w:vAlign w:val="bottom"/>
          </w:tcPr>
          <w:p w14:paraId="0DEC122F" w14:textId="597D8D0F" w:rsidR="002B2F2C" w:rsidRPr="002B2F2C" w:rsidRDefault="002B2F2C" w:rsidP="002B2F2C">
            <w:pPr>
              <w:widowControl/>
              <w:autoSpaceDE/>
              <w:autoSpaceDN/>
              <w:adjustRightInd/>
              <w:spacing w:after="0"/>
              <w:jc w:val="right"/>
              <w:rPr>
                <w:color w:val="000000"/>
                <w:szCs w:val="22"/>
              </w:rPr>
            </w:pPr>
            <w:r w:rsidRPr="002B2F2C">
              <w:rPr>
                <w:color w:val="000000"/>
                <w:szCs w:val="22"/>
              </w:rPr>
              <w:t>13.3%</w:t>
            </w:r>
          </w:p>
        </w:tc>
        <w:tc>
          <w:tcPr>
            <w:tcW w:w="1378" w:type="dxa"/>
            <w:shd w:val="clear" w:color="auto" w:fill="auto"/>
            <w:vAlign w:val="bottom"/>
          </w:tcPr>
          <w:p w14:paraId="34824A6D" w14:textId="40996595" w:rsidR="002B2F2C" w:rsidRPr="002B2F2C" w:rsidRDefault="002B2F2C" w:rsidP="002B2F2C">
            <w:pPr>
              <w:widowControl/>
              <w:autoSpaceDE/>
              <w:autoSpaceDN/>
              <w:adjustRightInd/>
              <w:spacing w:after="0"/>
              <w:jc w:val="right"/>
              <w:rPr>
                <w:color w:val="000000"/>
                <w:szCs w:val="22"/>
              </w:rPr>
            </w:pPr>
            <w:r w:rsidRPr="002B2F2C">
              <w:rPr>
                <w:color w:val="000000"/>
                <w:szCs w:val="22"/>
              </w:rPr>
              <w:t>81.8%</w:t>
            </w:r>
          </w:p>
        </w:tc>
        <w:tc>
          <w:tcPr>
            <w:tcW w:w="1016" w:type="dxa"/>
            <w:shd w:val="clear" w:color="auto" w:fill="auto"/>
            <w:vAlign w:val="bottom"/>
          </w:tcPr>
          <w:p w14:paraId="056DF7AA" w14:textId="57DAE14A" w:rsidR="002B2F2C" w:rsidRPr="002B2F2C" w:rsidRDefault="002B2F2C" w:rsidP="002B2F2C">
            <w:pPr>
              <w:widowControl/>
              <w:autoSpaceDE/>
              <w:autoSpaceDN/>
              <w:adjustRightInd/>
              <w:spacing w:after="0"/>
              <w:jc w:val="right"/>
              <w:rPr>
                <w:color w:val="000000"/>
                <w:szCs w:val="22"/>
              </w:rPr>
            </w:pPr>
            <w:r w:rsidRPr="002B2F2C">
              <w:rPr>
                <w:color w:val="000000"/>
                <w:szCs w:val="22"/>
              </w:rPr>
              <w:t>0.0%</w:t>
            </w:r>
          </w:p>
        </w:tc>
      </w:tr>
      <w:tr w:rsidR="002B2F2C" w:rsidRPr="001A1790" w14:paraId="43AC94D2" w14:textId="77777777" w:rsidTr="002B2F2C">
        <w:trPr>
          <w:trHeight w:val="300"/>
          <w:jc w:val="center"/>
        </w:trPr>
        <w:tc>
          <w:tcPr>
            <w:tcW w:w="750" w:type="dxa"/>
            <w:shd w:val="clear" w:color="auto" w:fill="auto"/>
            <w:vAlign w:val="bottom"/>
          </w:tcPr>
          <w:p w14:paraId="6011A36C" w14:textId="0301BDC3" w:rsidR="002B2F2C" w:rsidRPr="002B2F2C" w:rsidRDefault="002B2F2C" w:rsidP="002B2F2C">
            <w:pPr>
              <w:widowControl/>
              <w:autoSpaceDE/>
              <w:autoSpaceDN/>
              <w:adjustRightInd/>
              <w:spacing w:after="0"/>
              <w:rPr>
                <w:color w:val="000000"/>
                <w:szCs w:val="22"/>
              </w:rPr>
            </w:pPr>
            <w:r w:rsidRPr="002B2F2C">
              <w:rPr>
                <w:color w:val="000000"/>
                <w:szCs w:val="22"/>
              </w:rPr>
              <w:t>VT</w:t>
            </w:r>
          </w:p>
        </w:tc>
        <w:tc>
          <w:tcPr>
            <w:tcW w:w="960" w:type="dxa"/>
            <w:shd w:val="clear" w:color="auto" w:fill="auto"/>
            <w:vAlign w:val="bottom"/>
          </w:tcPr>
          <w:p w14:paraId="1FB74D0A" w14:textId="74D98833" w:rsidR="002B2F2C" w:rsidRPr="002B2F2C" w:rsidRDefault="002B2F2C" w:rsidP="002B2F2C">
            <w:pPr>
              <w:widowControl/>
              <w:autoSpaceDE/>
              <w:autoSpaceDN/>
              <w:adjustRightInd/>
              <w:spacing w:after="0"/>
              <w:jc w:val="right"/>
              <w:rPr>
                <w:color w:val="000000"/>
                <w:szCs w:val="22"/>
              </w:rPr>
            </w:pPr>
            <w:r w:rsidRPr="002B2F2C">
              <w:rPr>
                <w:color w:val="000000"/>
                <w:szCs w:val="22"/>
              </w:rPr>
              <w:t>75.0%</w:t>
            </w:r>
          </w:p>
        </w:tc>
        <w:tc>
          <w:tcPr>
            <w:tcW w:w="983" w:type="dxa"/>
            <w:shd w:val="clear" w:color="auto" w:fill="auto"/>
            <w:vAlign w:val="bottom"/>
          </w:tcPr>
          <w:p w14:paraId="56133433" w14:textId="584B0CBB" w:rsidR="002B2F2C" w:rsidRPr="002B2F2C" w:rsidRDefault="002B2F2C" w:rsidP="002B2F2C">
            <w:pPr>
              <w:widowControl/>
              <w:autoSpaceDE/>
              <w:autoSpaceDN/>
              <w:adjustRightInd/>
              <w:spacing w:after="0"/>
              <w:jc w:val="right"/>
              <w:rPr>
                <w:color w:val="000000"/>
                <w:szCs w:val="22"/>
              </w:rPr>
            </w:pPr>
            <w:r w:rsidRPr="002B2F2C">
              <w:rPr>
                <w:color w:val="000000"/>
                <w:szCs w:val="22"/>
              </w:rPr>
              <w:t>8.3%</w:t>
            </w:r>
          </w:p>
        </w:tc>
        <w:tc>
          <w:tcPr>
            <w:tcW w:w="960" w:type="dxa"/>
            <w:shd w:val="clear" w:color="auto" w:fill="auto"/>
            <w:vAlign w:val="bottom"/>
          </w:tcPr>
          <w:p w14:paraId="39C671E1" w14:textId="52344A9C" w:rsidR="002B2F2C" w:rsidRPr="002B2F2C" w:rsidRDefault="002B2F2C" w:rsidP="002B2F2C">
            <w:pPr>
              <w:widowControl/>
              <w:autoSpaceDE/>
              <w:autoSpaceDN/>
              <w:adjustRightInd/>
              <w:spacing w:after="0"/>
              <w:jc w:val="right"/>
              <w:rPr>
                <w:color w:val="000000"/>
                <w:szCs w:val="22"/>
              </w:rPr>
            </w:pPr>
            <w:r w:rsidRPr="002B2F2C">
              <w:rPr>
                <w:color w:val="000000"/>
                <w:szCs w:val="22"/>
              </w:rPr>
              <w:t>91.3%</w:t>
            </w:r>
          </w:p>
        </w:tc>
        <w:tc>
          <w:tcPr>
            <w:tcW w:w="1366" w:type="dxa"/>
            <w:shd w:val="clear" w:color="auto" w:fill="auto"/>
            <w:vAlign w:val="bottom"/>
          </w:tcPr>
          <w:p w14:paraId="0D0B870E" w14:textId="3B1F12FF" w:rsidR="002B2F2C" w:rsidRPr="002B2F2C" w:rsidRDefault="002B2F2C" w:rsidP="002B2F2C">
            <w:pPr>
              <w:widowControl/>
              <w:autoSpaceDE/>
              <w:autoSpaceDN/>
              <w:adjustRightInd/>
              <w:spacing w:after="0"/>
              <w:jc w:val="right"/>
              <w:rPr>
                <w:color w:val="000000"/>
                <w:szCs w:val="22"/>
              </w:rPr>
            </w:pPr>
            <w:r w:rsidRPr="002B2F2C">
              <w:rPr>
                <w:color w:val="000000"/>
                <w:szCs w:val="22"/>
              </w:rPr>
              <w:t>1.0%</w:t>
            </w:r>
          </w:p>
        </w:tc>
        <w:tc>
          <w:tcPr>
            <w:tcW w:w="1378" w:type="dxa"/>
            <w:shd w:val="clear" w:color="auto" w:fill="auto"/>
            <w:vAlign w:val="bottom"/>
          </w:tcPr>
          <w:p w14:paraId="0E48CE0D" w14:textId="32288FB0" w:rsidR="002B2F2C" w:rsidRPr="002B2F2C" w:rsidRDefault="002B2F2C" w:rsidP="002B2F2C">
            <w:pPr>
              <w:widowControl/>
              <w:autoSpaceDE/>
              <w:autoSpaceDN/>
              <w:adjustRightInd/>
              <w:spacing w:after="0"/>
              <w:jc w:val="right"/>
              <w:rPr>
                <w:color w:val="000000"/>
                <w:szCs w:val="22"/>
              </w:rPr>
            </w:pPr>
            <w:r w:rsidRPr="002B2F2C">
              <w:rPr>
                <w:color w:val="000000"/>
                <w:szCs w:val="22"/>
              </w:rPr>
              <w:t>0.0%</w:t>
            </w:r>
          </w:p>
        </w:tc>
        <w:tc>
          <w:tcPr>
            <w:tcW w:w="1016" w:type="dxa"/>
            <w:shd w:val="clear" w:color="auto" w:fill="auto"/>
            <w:vAlign w:val="bottom"/>
          </w:tcPr>
          <w:p w14:paraId="1A157169" w14:textId="591D1E9D" w:rsidR="002B2F2C" w:rsidRPr="002B2F2C" w:rsidRDefault="002B2F2C" w:rsidP="002B2F2C">
            <w:pPr>
              <w:widowControl/>
              <w:autoSpaceDE/>
              <w:autoSpaceDN/>
              <w:adjustRightInd/>
              <w:spacing w:after="0"/>
              <w:jc w:val="right"/>
              <w:rPr>
                <w:color w:val="000000"/>
                <w:szCs w:val="22"/>
              </w:rPr>
            </w:pPr>
            <w:r w:rsidRPr="002B2F2C">
              <w:rPr>
                <w:color w:val="000000"/>
                <w:szCs w:val="22"/>
              </w:rPr>
              <w:t>0.0%</w:t>
            </w:r>
          </w:p>
        </w:tc>
      </w:tr>
      <w:tr w:rsidR="002B2F2C" w:rsidRPr="001A1790" w14:paraId="466EA702" w14:textId="77777777" w:rsidTr="002B2F2C">
        <w:trPr>
          <w:trHeight w:val="300"/>
          <w:jc w:val="center"/>
        </w:trPr>
        <w:tc>
          <w:tcPr>
            <w:tcW w:w="750" w:type="dxa"/>
            <w:shd w:val="clear" w:color="auto" w:fill="auto"/>
            <w:vAlign w:val="bottom"/>
          </w:tcPr>
          <w:p w14:paraId="4ED627A9" w14:textId="4D2C5868" w:rsidR="002B2F2C" w:rsidRPr="002B2F2C" w:rsidRDefault="002B2F2C" w:rsidP="002B2F2C">
            <w:pPr>
              <w:widowControl/>
              <w:autoSpaceDE/>
              <w:autoSpaceDN/>
              <w:adjustRightInd/>
              <w:spacing w:after="0"/>
              <w:rPr>
                <w:color w:val="000000"/>
                <w:szCs w:val="22"/>
              </w:rPr>
            </w:pPr>
            <w:r w:rsidRPr="002B2F2C">
              <w:rPr>
                <w:color w:val="000000"/>
                <w:szCs w:val="22"/>
              </w:rPr>
              <w:t>WA</w:t>
            </w:r>
          </w:p>
        </w:tc>
        <w:tc>
          <w:tcPr>
            <w:tcW w:w="960" w:type="dxa"/>
            <w:shd w:val="clear" w:color="auto" w:fill="auto"/>
            <w:vAlign w:val="bottom"/>
          </w:tcPr>
          <w:p w14:paraId="08BC6367" w14:textId="394872C9" w:rsidR="002B2F2C" w:rsidRPr="002B2F2C" w:rsidRDefault="002B2F2C" w:rsidP="002B2F2C">
            <w:pPr>
              <w:widowControl/>
              <w:autoSpaceDE/>
              <w:autoSpaceDN/>
              <w:adjustRightInd/>
              <w:spacing w:after="0"/>
              <w:jc w:val="right"/>
              <w:rPr>
                <w:color w:val="000000"/>
                <w:szCs w:val="22"/>
              </w:rPr>
            </w:pPr>
            <w:r w:rsidRPr="002B2F2C">
              <w:rPr>
                <w:color w:val="000000"/>
                <w:szCs w:val="22"/>
              </w:rPr>
              <w:t>0.0%</w:t>
            </w:r>
          </w:p>
        </w:tc>
        <w:tc>
          <w:tcPr>
            <w:tcW w:w="983" w:type="dxa"/>
            <w:shd w:val="clear" w:color="auto" w:fill="auto"/>
            <w:vAlign w:val="bottom"/>
          </w:tcPr>
          <w:p w14:paraId="3E3E1433" w14:textId="2B685D2A" w:rsidR="002B2F2C" w:rsidRPr="002B2F2C" w:rsidRDefault="002B2F2C" w:rsidP="002B2F2C">
            <w:pPr>
              <w:widowControl/>
              <w:autoSpaceDE/>
              <w:autoSpaceDN/>
              <w:adjustRightInd/>
              <w:spacing w:after="0"/>
              <w:jc w:val="right"/>
              <w:rPr>
                <w:color w:val="000000"/>
                <w:szCs w:val="22"/>
              </w:rPr>
            </w:pPr>
            <w:r w:rsidRPr="002B2F2C">
              <w:rPr>
                <w:color w:val="000000"/>
                <w:szCs w:val="22"/>
              </w:rPr>
              <w:t>8.3%</w:t>
            </w:r>
          </w:p>
        </w:tc>
        <w:tc>
          <w:tcPr>
            <w:tcW w:w="960" w:type="dxa"/>
            <w:shd w:val="clear" w:color="auto" w:fill="auto"/>
            <w:vAlign w:val="bottom"/>
          </w:tcPr>
          <w:p w14:paraId="6E99C1B1" w14:textId="5DCAED6C" w:rsidR="002B2F2C" w:rsidRPr="002B2F2C" w:rsidRDefault="002B2F2C" w:rsidP="002B2F2C">
            <w:pPr>
              <w:widowControl/>
              <w:autoSpaceDE/>
              <w:autoSpaceDN/>
              <w:adjustRightInd/>
              <w:spacing w:after="0"/>
              <w:jc w:val="right"/>
              <w:rPr>
                <w:color w:val="000000"/>
                <w:szCs w:val="22"/>
              </w:rPr>
            </w:pPr>
            <w:r w:rsidRPr="002B2F2C">
              <w:rPr>
                <w:color w:val="000000"/>
                <w:szCs w:val="22"/>
              </w:rPr>
              <w:t>6.3%</w:t>
            </w:r>
          </w:p>
        </w:tc>
        <w:tc>
          <w:tcPr>
            <w:tcW w:w="1366" w:type="dxa"/>
            <w:shd w:val="clear" w:color="auto" w:fill="auto"/>
            <w:vAlign w:val="bottom"/>
          </w:tcPr>
          <w:p w14:paraId="1BA882FD" w14:textId="4D0327EB" w:rsidR="002B2F2C" w:rsidRPr="002B2F2C" w:rsidRDefault="002B2F2C" w:rsidP="002B2F2C">
            <w:pPr>
              <w:widowControl/>
              <w:autoSpaceDE/>
              <w:autoSpaceDN/>
              <w:adjustRightInd/>
              <w:spacing w:after="0"/>
              <w:jc w:val="right"/>
              <w:rPr>
                <w:color w:val="000000"/>
                <w:szCs w:val="22"/>
              </w:rPr>
            </w:pPr>
            <w:r w:rsidRPr="002B2F2C">
              <w:rPr>
                <w:color w:val="000000"/>
                <w:szCs w:val="22"/>
              </w:rPr>
              <w:t>1.6%</w:t>
            </w:r>
          </w:p>
        </w:tc>
        <w:tc>
          <w:tcPr>
            <w:tcW w:w="1378" w:type="dxa"/>
            <w:shd w:val="clear" w:color="auto" w:fill="auto"/>
            <w:vAlign w:val="bottom"/>
          </w:tcPr>
          <w:p w14:paraId="2AB5D5BD" w14:textId="0D1F3A7D" w:rsidR="002B2F2C" w:rsidRPr="002B2F2C" w:rsidRDefault="002B2F2C" w:rsidP="002B2F2C">
            <w:pPr>
              <w:widowControl/>
              <w:autoSpaceDE/>
              <w:autoSpaceDN/>
              <w:adjustRightInd/>
              <w:spacing w:after="0"/>
              <w:jc w:val="right"/>
              <w:rPr>
                <w:color w:val="000000"/>
                <w:szCs w:val="22"/>
              </w:rPr>
            </w:pPr>
            <w:r w:rsidRPr="002B2F2C">
              <w:rPr>
                <w:color w:val="000000"/>
                <w:szCs w:val="22"/>
              </w:rPr>
              <w:t>0.0%</w:t>
            </w:r>
          </w:p>
        </w:tc>
        <w:tc>
          <w:tcPr>
            <w:tcW w:w="1016" w:type="dxa"/>
            <w:shd w:val="clear" w:color="auto" w:fill="auto"/>
            <w:vAlign w:val="bottom"/>
          </w:tcPr>
          <w:p w14:paraId="1CD5857C" w14:textId="02139845" w:rsidR="002B2F2C" w:rsidRPr="002B2F2C" w:rsidRDefault="002B2F2C" w:rsidP="002B2F2C">
            <w:pPr>
              <w:widowControl/>
              <w:autoSpaceDE/>
              <w:autoSpaceDN/>
              <w:adjustRightInd/>
              <w:spacing w:after="0"/>
              <w:jc w:val="right"/>
              <w:rPr>
                <w:color w:val="000000"/>
                <w:szCs w:val="22"/>
              </w:rPr>
            </w:pPr>
            <w:r w:rsidRPr="002B2F2C">
              <w:rPr>
                <w:color w:val="000000"/>
                <w:szCs w:val="22"/>
              </w:rPr>
              <w:t>0.0%</w:t>
            </w:r>
          </w:p>
        </w:tc>
      </w:tr>
      <w:tr w:rsidR="002B2F2C" w:rsidRPr="001A1790" w14:paraId="4609F54F" w14:textId="77777777" w:rsidTr="002B2F2C">
        <w:trPr>
          <w:trHeight w:val="300"/>
          <w:jc w:val="center"/>
        </w:trPr>
        <w:tc>
          <w:tcPr>
            <w:tcW w:w="750" w:type="dxa"/>
            <w:shd w:val="clear" w:color="auto" w:fill="auto"/>
            <w:vAlign w:val="bottom"/>
          </w:tcPr>
          <w:p w14:paraId="1E09E413" w14:textId="44C52DC9" w:rsidR="002B2F2C" w:rsidRPr="002B2F2C" w:rsidRDefault="002B2F2C" w:rsidP="002B2F2C">
            <w:pPr>
              <w:widowControl/>
              <w:autoSpaceDE/>
              <w:autoSpaceDN/>
              <w:adjustRightInd/>
              <w:spacing w:after="0"/>
              <w:rPr>
                <w:color w:val="000000"/>
                <w:szCs w:val="22"/>
              </w:rPr>
            </w:pPr>
            <w:r w:rsidRPr="002B2F2C">
              <w:rPr>
                <w:color w:val="000000"/>
                <w:szCs w:val="22"/>
              </w:rPr>
              <w:t>WI</w:t>
            </w:r>
          </w:p>
        </w:tc>
        <w:tc>
          <w:tcPr>
            <w:tcW w:w="960" w:type="dxa"/>
            <w:shd w:val="clear" w:color="auto" w:fill="auto"/>
            <w:vAlign w:val="bottom"/>
          </w:tcPr>
          <w:p w14:paraId="7C7F7967" w14:textId="5B7A63FE" w:rsidR="002B2F2C" w:rsidRPr="002B2F2C" w:rsidRDefault="002B2F2C" w:rsidP="002B2F2C">
            <w:pPr>
              <w:widowControl/>
              <w:autoSpaceDE/>
              <w:autoSpaceDN/>
              <w:adjustRightInd/>
              <w:spacing w:after="0"/>
              <w:jc w:val="right"/>
              <w:rPr>
                <w:color w:val="000000"/>
                <w:szCs w:val="22"/>
              </w:rPr>
            </w:pPr>
            <w:r w:rsidRPr="002B2F2C">
              <w:rPr>
                <w:color w:val="000000"/>
                <w:szCs w:val="22"/>
              </w:rPr>
              <w:t>44.0%</w:t>
            </w:r>
          </w:p>
        </w:tc>
        <w:tc>
          <w:tcPr>
            <w:tcW w:w="983" w:type="dxa"/>
            <w:shd w:val="clear" w:color="auto" w:fill="auto"/>
            <w:vAlign w:val="bottom"/>
          </w:tcPr>
          <w:p w14:paraId="41614FB7" w14:textId="015AEE4E" w:rsidR="002B2F2C" w:rsidRPr="002B2F2C" w:rsidRDefault="002B2F2C" w:rsidP="002B2F2C">
            <w:pPr>
              <w:widowControl/>
              <w:autoSpaceDE/>
              <w:autoSpaceDN/>
              <w:adjustRightInd/>
              <w:spacing w:after="0"/>
              <w:jc w:val="right"/>
              <w:rPr>
                <w:color w:val="000000"/>
                <w:szCs w:val="22"/>
              </w:rPr>
            </w:pPr>
            <w:r w:rsidRPr="002B2F2C">
              <w:rPr>
                <w:color w:val="000000"/>
                <w:szCs w:val="22"/>
              </w:rPr>
              <w:t>6.3%</w:t>
            </w:r>
          </w:p>
        </w:tc>
        <w:tc>
          <w:tcPr>
            <w:tcW w:w="960" w:type="dxa"/>
            <w:shd w:val="clear" w:color="auto" w:fill="auto"/>
            <w:vAlign w:val="bottom"/>
          </w:tcPr>
          <w:p w14:paraId="4D3BFD84" w14:textId="1874D073" w:rsidR="002B2F2C" w:rsidRPr="002B2F2C" w:rsidRDefault="002B2F2C" w:rsidP="002B2F2C">
            <w:pPr>
              <w:widowControl/>
              <w:autoSpaceDE/>
              <w:autoSpaceDN/>
              <w:adjustRightInd/>
              <w:spacing w:after="0"/>
              <w:jc w:val="right"/>
              <w:rPr>
                <w:color w:val="000000"/>
                <w:szCs w:val="22"/>
              </w:rPr>
            </w:pPr>
            <w:r w:rsidRPr="002B2F2C">
              <w:rPr>
                <w:color w:val="000000"/>
                <w:szCs w:val="22"/>
              </w:rPr>
              <w:t>80.0%</w:t>
            </w:r>
          </w:p>
        </w:tc>
        <w:tc>
          <w:tcPr>
            <w:tcW w:w="1366" w:type="dxa"/>
            <w:shd w:val="clear" w:color="auto" w:fill="auto"/>
            <w:vAlign w:val="bottom"/>
          </w:tcPr>
          <w:p w14:paraId="11798939" w14:textId="546D8266" w:rsidR="002B2F2C" w:rsidRPr="002B2F2C" w:rsidRDefault="002B2F2C" w:rsidP="002B2F2C">
            <w:pPr>
              <w:widowControl/>
              <w:autoSpaceDE/>
              <w:autoSpaceDN/>
              <w:adjustRightInd/>
              <w:spacing w:after="0"/>
              <w:jc w:val="right"/>
              <w:rPr>
                <w:color w:val="000000"/>
                <w:szCs w:val="22"/>
              </w:rPr>
            </w:pPr>
            <w:r w:rsidRPr="002B2F2C">
              <w:rPr>
                <w:color w:val="000000"/>
                <w:szCs w:val="22"/>
              </w:rPr>
              <w:t>4.3%</w:t>
            </w:r>
          </w:p>
        </w:tc>
        <w:tc>
          <w:tcPr>
            <w:tcW w:w="1378" w:type="dxa"/>
            <w:shd w:val="clear" w:color="auto" w:fill="auto"/>
            <w:vAlign w:val="bottom"/>
          </w:tcPr>
          <w:p w14:paraId="7E920221" w14:textId="0830785C" w:rsidR="002B2F2C" w:rsidRPr="002B2F2C" w:rsidRDefault="002B2F2C" w:rsidP="002B2F2C">
            <w:pPr>
              <w:widowControl/>
              <w:autoSpaceDE/>
              <w:autoSpaceDN/>
              <w:adjustRightInd/>
              <w:spacing w:after="0"/>
              <w:jc w:val="right"/>
              <w:rPr>
                <w:color w:val="000000"/>
                <w:szCs w:val="22"/>
              </w:rPr>
            </w:pPr>
            <w:r w:rsidRPr="002B2F2C">
              <w:rPr>
                <w:color w:val="000000"/>
                <w:szCs w:val="22"/>
              </w:rPr>
              <w:t>100.0%</w:t>
            </w:r>
          </w:p>
        </w:tc>
        <w:tc>
          <w:tcPr>
            <w:tcW w:w="1016" w:type="dxa"/>
            <w:shd w:val="clear" w:color="auto" w:fill="auto"/>
            <w:vAlign w:val="bottom"/>
          </w:tcPr>
          <w:p w14:paraId="4268B58F" w14:textId="46860F6E" w:rsidR="002B2F2C" w:rsidRPr="002B2F2C" w:rsidRDefault="002B2F2C" w:rsidP="002B2F2C">
            <w:pPr>
              <w:widowControl/>
              <w:autoSpaceDE/>
              <w:autoSpaceDN/>
              <w:adjustRightInd/>
              <w:spacing w:after="0"/>
              <w:jc w:val="right"/>
              <w:rPr>
                <w:color w:val="000000"/>
                <w:szCs w:val="22"/>
              </w:rPr>
            </w:pPr>
            <w:r w:rsidRPr="002B2F2C">
              <w:rPr>
                <w:color w:val="000000"/>
                <w:szCs w:val="22"/>
              </w:rPr>
              <w:t>0.0%</w:t>
            </w:r>
          </w:p>
        </w:tc>
      </w:tr>
      <w:tr w:rsidR="002B2F2C" w:rsidRPr="001A1790" w14:paraId="37A55807" w14:textId="77777777" w:rsidTr="002B2F2C">
        <w:trPr>
          <w:trHeight w:val="300"/>
          <w:jc w:val="center"/>
        </w:trPr>
        <w:tc>
          <w:tcPr>
            <w:tcW w:w="750" w:type="dxa"/>
            <w:shd w:val="clear" w:color="auto" w:fill="auto"/>
            <w:vAlign w:val="bottom"/>
          </w:tcPr>
          <w:p w14:paraId="0714A0AF" w14:textId="200AB6AB" w:rsidR="002B2F2C" w:rsidRPr="002B2F2C" w:rsidRDefault="002B2F2C" w:rsidP="002B2F2C">
            <w:pPr>
              <w:widowControl/>
              <w:autoSpaceDE/>
              <w:autoSpaceDN/>
              <w:adjustRightInd/>
              <w:spacing w:after="0"/>
              <w:rPr>
                <w:color w:val="000000"/>
                <w:szCs w:val="22"/>
              </w:rPr>
            </w:pPr>
            <w:r w:rsidRPr="002B2F2C">
              <w:rPr>
                <w:color w:val="000000"/>
                <w:szCs w:val="22"/>
              </w:rPr>
              <w:t>WV</w:t>
            </w:r>
          </w:p>
        </w:tc>
        <w:tc>
          <w:tcPr>
            <w:tcW w:w="960" w:type="dxa"/>
            <w:shd w:val="clear" w:color="auto" w:fill="auto"/>
            <w:vAlign w:val="bottom"/>
          </w:tcPr>
          <w:p w14:paraId="3D6509E7" w14:textId="560E9171" w:rsidR="002B2F2C" w:rsidRPr="002B2F2C" w:rsidRDefault="002B2F2C" w:rsidP="002B2F2C">
            <w:pPr>
              <w:widowControl/>
              <w:autoSpaceDE/>
              <w:autoSpaceDN/>
              <w:adjustRightInd/>
              <w:spacing w:after="0"/>
              <w:jc w:val="right"/>
              <w:rPr>
                <w:color w:val="000000"/>
                <w:szCs w:val="22"/>
              </w:rPr>
            </w:pPr>
            <w:r w:rsidRPr="002B2F2C">
              <w:rPr>
                <w:color w:val="000000"/>
                <w:szCs w:val="22"/>
              </w:rPr>
              <w:t>29.4%</w:t>
            </w:r>
          </w:p>
        </w:tc>
        <w:tc>
          <w:tcPr>
            <w:tcW w:w="983" w:type="dxa"/>
            <w:shd w:val="clear" w:color="auto" w:fill="auto"/>
            <w:vAlign w:val="bottom"/>
          </w:tcPr>
          <w:p w14:paraId="6839C2D3" w14:textId="07EE754B" w:rsidR="002B2F2C" w:rsidRPr="002B2F2C" w:rsidRDefault="002B2F2C" w:rsidP="002B2F2C">
            <w:pPr>
              <w:widowControl/>
              <w:autoSpaceDE/>
              <w:autoSpaceDN/>
              <w:adjustRightInd/>
              <w:spacing w:after="0"/>
              <w:jc w:val="right"/>
              <w:rPr>
                <w:color w:val="000000"/>
                <w:szCs w:val="22"/>
              </w:rPr>
            </w:pPr>
            <w:r w:rsidRPr="002B2F2C">
              <w:rPr>
                <w:color w:val="000000"/>
                <w:szCs w:val="22"/>
              </w:rPr>
              <w:t>11.1%</w:t>
            </w:r>
          </w:p>
        </w:tc>
        <w:tc>
          <w:tcPr>
            <w:tcW w:w="960" w:type="dxa"/>
            <w:shd w:val="clear" w:color="auto" w:fill="auto"/>
            <w:vAlign w:val="bottom"/>
          </w:tcPr>
          <w:p w14:paraId="0AF405AD" w14:textId="62167E88" w:rsidR="002B2F2C" w:rsidRPr="002B2F2C" w:rsidRDefault="002B2F2C" w:rsidP="002B2F2C">
            <w:pPr>
              <w:widowControl/>
              <w:autoSpaceDE/>
              <w:autoSpaceDN/>
              <w:adjustRightInd/>
              <w:spacing w:after="0"/>
              <w:jc w:val="right"/>
              <w:rPr>
                <w:color w:val="000000"/>
                <w:szCs w:val="22"/>
              </w:rPr>
            </w:pPr>
            <w:r w:rsidRPr="002B2F2C">
              <w:rPr>
                <w:color w:val="000000"/>
                <w:szCs w:val="22"/>
              </w:rPr>
              <w:t>98.9%</w:t>
            </w:r>
          </w:p>
        </w:tc>
        <w:tc>
          <w:tcPr>
            <w:tcW w:w="1366" w:type="dxa"/>
            <w:shd w:val="clear" w:color="auto" w:fill="auto"/>
            <w:vAlign w:val="bottom"/>
          </w:tcPr>
          <w:p w14:paraId="4E8A7C56" w14:textId="140121C4" w:rsidR="002B2F2C" w:rsidRPr="002B2F2C" w:rsidRDefault="002B2F2C" w:rsidP="002B2F2C">
            <w:pPr>
              <w:widowControl/>
              <w:autoSpaceDE/>
              <w:autoSpaceDN/>
              <w:adjustRightInd/>
              <w:spacing w:after="0"/>
              <w:jc w:val="right"/>
              <w:rPr>
                <w:color w:val="000000"/>
                <w:szCs w:val="22"/>
              </w:rPr>
            </w:pPr>
            <w:r w:rsidRPr="002B2F2C">
              <w:rPr>
                <w:color w:val="000000"/>
                <w:szCs w:val="22"/>
              </w:rPr>
              <w:t>13.3%</w:t>
            </w:r>
          </w:p>
        </w:tc>
        <w:tc>
          <w:tcPr>
            <w:tcW w:w="1378" w:type="dxa"/>
            <w:shd w:val="clear" w:color="auto" w:fill="auto"/>
            <w:vAlign w:val="bottom"/>
          </w:tcPr>
          <w:p w14:paraId="31D0DBD1" w14:textId="0A79276F" w:rsidR="002B2F2C" w:rsidRPr="002B2F2C" w:rsidRDefault="002B2F2C" w:rsidP="002B2F2C">
            <w:pPr>
              <w:widowControl/>
              <w:autoSpaceDE/>
              <w:autoSpaceDN/>
              <w:adjustRightInd/>
              <w:spacing w:after="0"/>
              <w:jc w:val="right"/>
              <w:rPr>
                <w:color w:val="000000"/>
                <w:szCs w:val="22"/>
              </w:rPr>
            </w:pPr>
            <w:r w:rsidRPr="002B2F2C">
              <w:rPr>
                <w:color w:val="000000"/>
                <w:szCs w:val="22"/>
              </w:rPr>
              <w:t>81.8%</w:t>
            </w:r>
          </w:p>
        </w:tc>
        <w:tc>
          <w:tcPr>
            <w:tcW w:w="1016" w:type="dxa"/>
            <w:shd w:val="clear" w:color="auto" w:fill="auto"/>
            <w:vAlign w:val="bottom"/>
          </w:tcPr>
          <w:p w14:paraId="348D9BF8" w14:textId="64EA8EE2" w:rsidR="002B2F2C" w:rsidRPr="002B2F2C" w:rsidRDefault="002B2F2C" w:rsidP="002B2F2C">
            <w:pPr>
              <w:widowControl/>
              <w:autoSpaceDE/>
              <w:autoSpaceDN/>
              <w:adjustRightInd/>
              <w:spacing w:after="0"/>
              <w:jc w:val="right"/>
              <w:rPr>
                <w:color w:val="000000"/>
                <w:szCs w:val="22"/>
              </w:rPr>
            </w:pPr>
            <w:r w:rsidRPr="002B2F2C">
              <w:rPr>
                <w:color w:val="000000"/>
                <w:szCs w:val="22"/>
              </w:rPr>
              <w:t>0.0%</w:t>
            </w:r>
          </w:p>
        </w:tc>
      </w:tr>
      <w:tr w:rsidR="002B2F2C" w:rsidRPr="001A1790" w14:paraId="29C19EFD" w14:textId="77777777" w:rsidTr="002B2F2C">
        <w:trPr>
          <w:trHeight w:val="300"/>
          <w:jc w:val="center"/>
        </w:trPr>
        <w:tc>
          <w:tcPr>
            <w:tcW w:w="750" w:type="dxa"/>
            <w:shd w:val="clear" w:color="auto" w:fill="auto"/>
            <w:vAlign w:val="bottom"/>
          </w:tcPr>
          <w:p w14:paraId="5D2EE3B3" w14:textId="157871D6" w:rsidR="002B2F2C" w:rsidRPr="002B2F2C" w:rsidRDefault="002B2F2C" w:rsidP="002B2F2C">
            <w:pPr>
              <w:widowControl/>
              <w:autoSpaceDE/>
              <w:autoSpaceDN/>
              <w:adjustRightInd/>
              <w:spacing w:after="0"/>
              <w:rPr>
                <w:color w:val="000000"/>
                <w:szCs w:val="22"/>
              </w:rPr>
            </w:pPr>
            <w:r w:rsidRPr="002B2F2C">
              <w:rPr>
                <w:color w:val="000000"/>
                <w:szCs w:val="22"/>
              </w:rPr>
              <w:t>WY</w:t>
            </w:r>
          </w:p>
        </w:tc>
        <w:tc>
          <w:tcPr>
            <w:tcW w:w="960" w:type="dxa"/>
            <w:shd w:val="clear" w:color="auto" w:fill="auto"/>
            <w:vAlign w:val="bottom"/>
          </w:tcPr>
          <w:p w14:paraId="6AE23E17" w14:textId="48B3CA46" w:rsidR="002B2F2C" w:rsidRPr="002B2F2C" w:rsidRDefault="002B2F2C" w:rsidP="002B2F2C">
            <w:pPr>
              <w:widowControl/>
              <w:autoSpaceDE/>
              <w:autoSpaceDN/>
              <w:adjustRightInd/>
              <w:spacing w:after="0"/>
              <w:jc w:val="right"/>
              <w:rPr>
                <w:color w:val="000000"/>
                <w:szCs w:val="22"/>
              </w:rPr>
            </w:pPr>
            <w:r w:rsidRPr="002B2F2C">
              <w:rPr>
                <w:color w:val="000000"/>
                <w:szCs w:val="22"/>
              </w:rPr>
              <w:t>0.0%</w:t>
            </w:r>
          </w:p>
        </w:tc>
        <w:tc>
          <w:tcPr>
            <w:tcW w:w="983" w:type="dxa"/>
            <w:shd w:val="clear" w:color="auto" w:fill="auto"/>
            <w:vAlign w:val="bottom"/>
          </w:tcPr>
          <w:p w14:paraId="0474E00F" w14:textId="3463CDBA" w:rsidR="002B2F2C" w:rsidRPr="002B2F2C" w:rsidRDefault="002B2F2C" w:rsidP="002B2F2C">
            <w:pPr>
              <w:widowControl/>
              <w:autoSpaceDE/>
              <w:autoSpaceDN/>
              <w:adjustRightInd/>
              <w:spacing w:after="0"/>
              <w:jc w:val="right"/>
              <w:rPr>
                <w:color w:val="000000"/>
                <w:szCs w:val="22"/>
              </w:rPr>
            </w:pPr>
            <w:r w:rsidRPr="002B2F2C">
              <w:rPr>
                <w:color w:val="000000"/>
                <w:szCs w:val="22"/>
              </w:rPr>
              <w:t>8.3%</w:t>
            </w:r>
          </w:p>
        </w:tc>
        <w:tc>
          <w:tcPr>
            <w:tcW w:w="960" w:type="dxa"/>
            <w:shd w:val="clear" w:color="auto" w:fill="auto"/>
            <w:vAlign w:val="bottom"/>
          </w:tcPr>
          <w:p w14:paraId="12C461EA" w14:textId="73D81A6E" w:rsidR="002B2F2C" w:rsidRPr="002B2F2C" w:rsidRDefault="002B2F2C" w:rsidP="002B2F2C">
            <w:pPr>
              <w:widowControl/>
              <w:autoSpaceDE/>
              <w:autoSpaceDN/>
              <w:adjustRightInd/>
              <w:spacing w:after="0"/>
              <w:jc w:val="right"/>
              <w:rPr>
                <w:color w:val="000000"/>
                <w:szCs w:val="22"/>
              </w:rPr>
            </w:pPr>
            <w:r w:rsidRPr="002B2F2C">
              <w:rPr>
                <w:color w:val="000000"/>
                <w:szCs w:val="22"/>
              </w:rPr>
              <w:t>6.3%</w:t>
            </w:r>
          </w:p>
        </w:tc>
        <w:tc>
          <w:tcPr>
            <w:tcW w:w="1366" w:type="dxa"/>
            <w:shd w:val="clear" w:color="auto" w:fill="auto"/>
            <w:vAlign w:val="bottom"/>
          </w:tcPr>
          <w:p w14:paraId="12ED05E8" w14:textId="447AE133" w:rsidR="002B2F2C" w:rsidRPr="002B2F2C" w:rsidRDefault="002B2F2C" w:rsidP="002B2F2C">
            <w:pPr>
              <w:widowControl/>
              <w:autoSpaceDE/>
              <w:autoSpaceDN/>
              <w:adjustRightInd/>
              <w:spacing w:after="0"/>
              <w:jc w:val="right"/>
              <w:rPr>
                <w:color w:val="000000"/>
                <w:szCs w:val="22"/>
              </w:rPr>
            </w:pPr>
            <w:r w:rsidRPr="002B2F2C">
              <w:rPr>
                <w:color w:val="000000"/>
                <w:szCs w:val="22"/>
              </w:rPr>
              <w:t>1.6%</w:t>
            </w:r>
          </w:p>
        </w:tc>
        <w:tc>
          <w:tcPr>
            <w:tcW w:w="1378" w:type="dxa"/>
            <w:shd w:val="clear" w:color="auto" w:fill="auto"/>
            <w:vAlign w:val="bottom"/>
          </w:tcPr>
          <w:p w14:paraId="2A085C17" w14:textId="391E4974" w:rsidR="002B2F2C" w:rsidRPr="002B2F2C" w:rsidRDefault="002B2F2C" w:rsidP="002B2F2C">
            <w:pPr>
              <w:widowControl/>
              <w:autoSpaceDE/>
              <w:autoSpaceDN/>
              <w:adjustRightInd/>
              <w:spacing w:after="0"/>
              <w:jc w:val="right"/>
              <w:rPr>
                <w:color w:val="000000"/>
                <w:szCs w:val="22"/>
              </w:rPr>
            </w:pPr>
            <w:r w:rsidRPr="002B2F2C">
              <w:rPr>
                <w:color w:val="000000"/>
                <w:szCs w:val="22"/>
              </w:rPr>
              <w:t>0.0%</w:t>
            </w:r>
          </w:p>
        </w:tc>
        <w:tc>
          <w:tcPr>
            <w:tcW w:w="1016" w:type="dxa"/>
            <w:shd w:val="clear" w:color="auto" w:fill="auto"/>
            <w:vAlign w:val="bottom"/>
          </w:tcPr>
          <w:p w14:paraId="1DC1AAC9" w14:textId="59F4BE81" w:rsidR="002B2F2C" w:rsidRPr="002B2F2C" w:rsidRDefault="002B2F2C" w:rsidP="002B2F2C">
            <w:pPr>
              <w:widowControl/>
              <w:autoSpaceDE/>
              <w:autoSpaceDN/>
              <w:adjustRightInd/>
              <w:spacing w:after="0"/>
              <w:jc w:val="right"/>
              <w:rPr>
                <w:color w:val="000000"/>
                <w:szCs w:val="22"/>
              </w:rPr>
            </w:pPr>
            <w:r w:rsidRPr="002B2F2C">
              <w:rPr>
                <w:color w:val="000000"/>
                <w:szCs w:val="22"/>
              </w:rPr>
              <w:t>0.0%</w:t>
            </w:r>
          </w:p>
        </w:tc>
      </w:tr>
    </w:tbl>
    <w:p w14:paraId="2A88A582" w14:textId="77777777" w:rsidR="00B754CA" w:rsidRDefault="00B754CA" w:rsidP="00252731">
      <w:pPr>
        <w:pStyle w:val="Style1"/>
        <w:spacing w:after="0"/>
        <w:rPr>
          <w:b w:val="0"/>
          <w:i w:val="0"/>
        </w:rPr>
      </w:pPr>
    </w:p>
    <w:p w14:paraId="05A1E444" w14:textId="21D5D145" w:rsidR="00D25699" w:rsidRPr="00FF6E25" w:rsidRDefault="00D25699" w:rsidP="00C93D7C">
      <w:pPr>
        <w:pStyle w:val="Style1"/>
        <w:spacing w:after="120"/>
        <w:rPr>
          <w:b w:val="0"/>
          <w:i w:val="0"/>
        </w:rPr>
      </w:pPr>
      <w:r w:rsidRPr="181A8DF2">
        <w:rPr>
          <w:b w:val="0"/>
          <w:i w:val="0"/>
        </w:rPr>
        <w:t>The SEDS data do not distinguish between anthracite and bituminous/subbituminous coal consumption estimates. The EIA table “Domestic Distribution of U.S. Coal by Destination State, Consumer, Origin and Method of Transportation”</w:t>
      </w:r>
      <w:bookmarkStart w:id="8" w:name="_Ref501445198"/>
      <w:r>
        <w:rPr>
          <w:rStyle w:val="EndnoteReference"/>
          <w:b w:val="0"/>
          <w:i w:val="0"/>
        </w:rPr>
        <w:endnoteReference w:id="5"/>
      </w:r>
      <w:bookmarkEnd w:id="8"/>
      <w:r w:rsidRPr="181A8DF2">
        <w:rPr>
          <w:b w:val="0"/>
          <w:i w:val="0"/>
        </w:rPr>
        <w:t xml:space="preserve"> provides state-level coal distribution data for 2006 that is used to estimate the fraction of coal consumption that is anthracite and bituminous/subbituminous. </w:t>
      </w:r>
      <w:r w:rsidRPr="181A8DF2">
        <w:fldChar w:fldCharType="begin"/>
      </w:r>
      <w:r w:rsidRPr="00031A7F">
        <w:rPr>
          <w:b w:val="0"/>
          <w:i w:val="0"/>
        </w:rPr>
        <w:instrText xml:space="preserve"> REF _Ref475706331 \h  \* MERGEFORMAT </w:instrText>
      </w:r>
      <w:r w:rsidRPr="181A8DF2">
        <w:rPr>
          <w:b w:val="0"/>
          <w:i w:val="0"/>
        </w:rPr>
        <w:fldChar w:fldCharType="separate"/>
      </w:r>
      <w:r w:rsidR="00B94214" w:rsidRPr="00B94214">
        <w:rPr>
          <w:b w:val="0"/>
          <w:i w:val="0"/>
        </w:rPr>
        <w:t xml:space="preserve">Table </w:t>
      </w:r>
      <w:r w:rsidR="00B94214" w:rsidRPr="00B94214">
        <w:rPr>
          <w:b w:val="0"/>
          <w:i w:val="0"/>
          <w:noProof/>
        </w:rPr>
        <w:t>2</w:t>
      </w:r>
      <w:r w:rsidRPr="181A8DF2">
        <w:fldChar w:fldCharType="end"/>
      </w:r>
      <w:r w:rsidRPr="181A8DF2">
        <w:rPr>
          <w:b w:val="0"/>
          <w:i w:val="0"/>
        </w:rPr>
        <w:t xml:space="preserve"> presents the anthracite and bituminous coal ratios for each state.</w:t>
      </w:r>
    </w:p>
    <w:p w14:paraId="2EBECA2A" w14:textId="77777777" w:rsidR="00D25699" w:rsidRPr="001F32C6" w:rsidRDefault="00D25699" w:rsidP="00D25699">
      <w:pPr>
        <w:pStyle w:val="Caption"/>
        <w:keepNext/>
        <w:rPr>
          <w:szCs w:val="20"/>
        </w:rPr>
      </w:pPr>
      <w:bookmarkStart w:id="9" w:name="_Ref475706331"/>
      <w:bookmarkStart w:id="10" w:name="_Ref476662472"/>
      <w:r w:rsidRPr="181A8DF2">
        <w:rPr>
          <w:szCs w:val="20"/>
        </w:rPr>
        <w:t xml:space="preserve">Table </w:t>
      </w:r>
      <w:r w:rsidRPr="181A8DF2">
        <w:fldChar w:fldCharType="begin"/>
      </w:r>
      <w:r w:rsidRPr="001F32C6">
        <w:instrText xml:space="preserve"> SEQ Table \* ARABIC </w:instrText>
      </w:r>
      <w:r w:rsidRPr="181A8DF2">
        <w:fldChar w:fldCharType="separate"/>
      </w:r>
      <w:r w:rsidR="00B94214">
        <w:rPr>
          <w:noProof/>
        </w:rPr>
        <w:t>2</w:t>
      </w:r>
      <w:r w:rsidRPr="181A8DF2">
        <w:fldChar w:fldCharType="end"/>
      </w:r>
      <w:bookmarkEnd w:id="9"/>
      <w:r w:rsidRPr="181A8DF2">
        <w:rPr>
          <w:szCs w:val="20"/>
        </w:rPr>
        <w:t>. Anthracite and Bituminous Coal Distribution for the Residential and Commercial Sectors</w:t>
      </w:r>
      <w:bookmarkEnd w:id="10"/>
    </w:p>
    <w:tbl>
      <w:tblPr>
        <w:tblW w:w="8501" w:type="dxa"/>
        <w:jc w:val="center"/>
        <w:tblLook w:val="00A0" w:firstRow="1" w:lastRow="0" w:firstColumn="1" w:lastColumn="0" w:noHBand="0" w:noVBand="0"/>
      </w:tblPr>
      <w:tblGrid>
        <w:gridCol w:w="1728"/>
        <w:gridCol w:w="1316"/>
        <w:gridCol w:w="1206"/>
        <w:gridCol w:w="1729"/>
        <w:gridCol w:w="1316"/>
        <w:gridCol w:w="1206"/>
      </w:tblGrid>
      <w:tr w:rsidR="00D25699" w14:paraId="5E1D98CC" w14:textId="77777777" w:rsidTr="001A1790">
        <w:trPr>
          <w:trHeight w:val="510"/>
          <w:tblHeader/>
          <w:jc w:val="center"/>
        </w:trPr>
        <w:tc>
          <w:tcPr>
            <w:tcW w:w="172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85E6F58" w14:textId="77777777" w:rsidR="00D25699" w:rsidRPr="001F32C6" w:rsidRDefault="00D25699" w:rsidP="001A1790">
            <w:pPr>
              <w:spacing w:after="0"/>
              <w:jc w:val="center"/>
              <w:rPr>
                <w:b/>
                <w:bCs/>
              </w:rPr>
            </w:pPr>
            <w:r w:rsidRPr="181A8DF2">
              <w:rPr>
                <w:b/>
                <w:bCs/>
              </w:rPr>
              <w:t>State</w:t>
            </w:r>
          </w:p>
        </w:tc>
        <w:tc>
          <w:tcPr>
            <w:tcW w:w="1316"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9E264C1" w14:textId="77777777" w:rsidR="00D25699" w:rsidRPr="001F32C6" w:rsidRDefault="00D25699" w:rsidP="001A1790">
            <w:pPr>
              <w:spacing w:after="0"/>
              <w:jc w:val="center"/>
              <w:rPr>
                <w:b/>
                <w:bCs/>
              </w:rPr>
            </w:pPr>
            <w:r w:rsidRPr="181A8DF2">
              <w:rPr>
                <w:b/>
                <w:bCs/>
              </w:rPr>
              <w:t>Ratio of Bituminous</w:t>
            </w:r>
          </w:p>
        </w:tc>
        <w:tc>
          <w:tcPr>
            <w:tcW w:w="1206"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4D3FF529" w14:textId="77777777" w:rsidR="00D25699" w:rsidRPr="001F32C6" w:rsidRDefault="00D25699" w:rsidP="001A1790">
            <w:pPr>
              <w:spacing w:after="0"/>
              <w:jc w:val="center"/>
              <w:rPr>
                <w:b/>
                <w:bCs/>
              </w:rPr>
            </w:pPr>
            <w:r w:rsidRPr="181A8DF2">
              <w:rPr>
                <w:b/>
                <w:bCs/>
              </w:rPr>
              <w:t>Ratio of Anthracite</w:t>
            </w:r>
          </w:p>
        </w:tc>
        <w:tc>
          <w:tcPr>
            <w:tcW w:w="1729"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29AD16D0" w14:textId="77777777" w:rsidR="00D25699" w:rsidRPr="001F32C6" w:rsidRDefault="00D25699" w:rsidP="001A1790">
            <w:pPr>
              <w:spacing w:after="0"/>
              <w:jc w:val="center"/>
              <w:rPr>
                <w:b/>
                <w:bCs/>
              </w:rPr>
            </w:pPr>
            <w:r w:rsidRPr="181A8DF2">
              <w:rPr>
                <w:b/>
                <w:bCs/>
              </w:rPr>
              <w:t>State</w:t>
            </w:r>
          </w:p>
        </w:tc>
        <w:tc>
          <w:tcPr>
            <w:tcW w:w="1316"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7050F922" w14:textId="77777777" w:rsidR="00D25699" w:rsidRPr="001F32C6" w:rsidRDefault="00D25699" w:rsidP="001A1790">
            <w:pPr>
              <w:spacing w:after="0"/>
              <w:jc w:val="center"/>
              <w:rPr>
                <w:b/>
                <w:bCs/>
              </w:rPr>
            </w:pPr>
            <w:r w:rsidRPr="181A8DF2">
              <w:rPr>
                <w:b/>
                <w:bCs/>
              </w:rPr>
              <w:t>Ratio of Bituminous</w:t>
            </w:r>
          </w:p>
        </w:tc>
        <w:tc>
          <w:tcPr>
            <w:tcW w:w="1206"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6D7289CE" w14:textId="77777777" w:rsidR="00D25699" w:rsidRPr="001F32C6" w:rsidRDefault="00D25699" w:rsidP="001A1790">
            <w:pPr>
              <w:spacing w:after="0"/>
              <w:jc w:val="center"/>
              <w:rPr>
                <w:b/>
                <w:bCs/>
              </w:rPr>
            </w:pPr>
            <w:r w:rsidRPr="181A8DF2">
              <w:rPr>
                <w:b/>
                <w:bCs/>
              </w:rPr>
              <w:t>Ratio of Anthracite</w:t>
            </w:r>
          </w:p>
        </w:tc>
      </w:tr>
      <w:tr w:rsidR="00D25699" w14:paraId="58A0B1DE" w14:textId="77777777" w:rsidTr="001A1790">
        <w:trPr>
          <w:trHeight w:val="255"/>
          <w:jc w:val="center"/>
        </w:trPr>
        <w:tc>
          <w:tcPr>
            <w:tcW w:w="1728" w:type="dxa"/>
            <w:tcBorders>
              <w:top w:val="nil"/>
              <w:left w:val="single" w:sz="4" w:space="0" w:color="auto"/>
              <w:bottom w:val="single" w:sz="4" w:space="0" w:color="auto"/>
              <w:right w:val="single" w:sz="4" w:space="0" w:color="auto"/>
            </w:tcBorders>
            <w:noWrap/>
            <w:vAlign w:val="bottom"/>
          </w:tcPr>
          <w:p w14:paraId="307BB8C8" w14:textId="77777777" w:rsidR="00D25699" w:rsidRPr="001F32C6" w:rsidRDefault="00D25699" w:rsidP="001A1790">
            <w:pPr>
              <w:spacing w:after="0"/>
              <w:ind w:firstLineChars="100" w:firstLine="200"/>
              <w:rPr>
                <w:szCs w:val="20"/>
              </w:rPr>
            </w:pPr>
            <w:r>
              <w:t>Alabama</w:t>
            </w:r>
          </w:p>
        </w:tc>
        <w:tc>
          <w:tcPr>
            <w:tcW w:w="1316" w:type="dxa"/>
            <w:tcBorders>
              <w:top w:val="nil"/>
              <w:left w:val="nil"/>
              <w:bottom w:val="single" w:sz="4" w:space="0" w:color="auto"/>
              <w:right w:val="single" w:sz="4" w:space="0" w:color="auto"/>
            </w:tcBorders>
            <w:noWrap/>
            <w:vAlign w:val="bottom"/>
          </w:tcPr>
          <w:p w14:paraId="156C8F00" w14:textId="77777777" w:rsidR="00D25699" w:rsidRPr="001F32C6" w:rsidRDefault="00D25699" w:rsidP="001A1790">
            <w:pPr>
              <w:spacing w:after="0"/>
              <w:ind w:firstLineChars="100" w:firstLine="200"/>
              <w:jc w:val="right"/>
              <w:rPr>
                <w:szCs w:val="20"/>
              </w:rPr>
            </w:pPr>
            <w:r>
              <w:t>1.000</w:t>
            </w:r>
          </w:p>
        </w:tc>
        <w:tc>
          <w:tcPr>
            <w:tcW w:w="1206" w:type="dxa"/>
            <w:tcBorders>
              <w:top w:val="nil"/>
              <w:left w:val="nil"/>
              <w:bottom w:val="single" w:sz="4" w:space="0" w:color="auto"/>
              <w:right w:val="single" w:sz="4" w:space="0" w:color="auto"/>
            </w:tcBorders>
            <w:noWrap/>
            <w:vAlign w:val="bottom"/>
          </w:tcPr>
          <w:p w14:paraId="00B6AB46" w14:textId="77777777" w:rsidR="00D25699" w:rsidRPr="001F32C6" w:rsidRDefault="00D25699" w:rsidP="001A1790">
            <w:pPr>
              <w:spacing w:after="0"/>
              <w:ind w:firstLineChars="100" w:firstLine="200"/>
              <w:jc w:val="right"/>
              <w:rPr>
                <w:szCs w:val="20"/>
              </w:rPr>
            </w:pPr>
            <w:r>
              <w:t>0.000</w:t>
            </w:r>
          </w:p>
        </w:tc>
        <w:tc>
          <w:tcPr>
            <w:tcW w:w="1729" w:type="dxa"/>
            <w:tcBorders>
              <w:top w:val="nil"/>
              <w:left w:val="nil"/>
              <w:bottom w:val="single" w:sz="4" w:space="0" w:color="auto"/>
              <w:right w:val="single" w:sz="4" w:space="0" w:color="auto"/>
            </w:tcBorders>
            <w:noWrap/>
            <w:vAlign w:val="bottom"/>
          </w:tcPr>
          <w:p w14:paraId="7AD55FB6" w14:textId="77777777" w:rsidR="00D25699" w:rsidRPr="001F32C6" w:rsidRDefault="00D25699" w:rsidP="001A1790">
            <w:pPr>
              <w:spacing w:after="0"/>
              <w:ind w:firstLineChars="100" w:firstLine="200"/>
              <w:rPr>
                <w:szCs w:val="20"/>
              </w:rPr>
            </w:pPr>
            <w:r>
              <w:t>Montana</w:t>
            </w:r>
          </w:p>
        </w:tc>
        <w:tc>
          <w:tcPr>
            <w:tcW w:w="1316" w:type="dxa"/>
            <w:tcBorders>
              <w:top w:val="nil"/>
              <w:left w:val="nil"/>
              <w:bottom w:val="single" w:sz="4" w:space="0" w:color="auto"/>
              <w:right w:val="single" w:sz="4" w:space="0" w:color="auto"/>
            </w:tcBorders>
            <w:noWrap/>
            <w:vAlign w:val="bottom"/>
          </w:tcPr>
          <w:p w14:paraId="66C5CDAA" w14:textId="77777777" w:rsidR="00D25699" w:rsidRPr="001F32C6" w:rsidRDefault="00D25699" w:rsidP="001A1790">
            <w:pPr>
              <w:spacing w:after="0"/>
              <w:ind w:firstLineChars="100" w:firstLine="200"/>
              <w:jc w:val="right"/>
              <w:rPr>
                <w:szCs w:val="20"/>
              </w:rPr>
            </w:pPr>
            <w:r>
              <w:t>1.000</w:t>
            </w:r>
          </w:p>
        </w:tc>
        <w:tc>
          <w:tcPr>
            <w:tcW w:w="1206" w:type="dxa"/>
            <w:tcBorders>
              <w:top w:val="nil"/>
              <w:left w:val="nil"/>
              <w:bottom w:val="single" w:sz="4" w:space="0" w:color="auto"/>
              <w:right w:val="single" w:sz="4" w:space="0" w:color="auto"/>
            </w:tcBorders>
            <w:noWrap/>
            <w:vAlign w:val="bottom"/>
          </w:tcPr>
          <w:p w14:paraId="4D6FE493" w14:textId="77777777" w:rsidR="00D25699" w:rsidRPr="001F32C6" w:rsidRDefault="00D25699" w:rsidP="001A1790">
            <w:pPr>
              <w:spacing w:after="0"/>
              <w:ind w:firstLineChars="100" w:firstLine="200"/>
              <w:jc w:val="right"/>
              <w:rPr>
                <w:szCs w:val="20"/>
              </w:rPr>
            </w:pPr>
            <w:r>
              <w:t>0.000</w:t>
            </w:r>
          </w:p>
        </w:tc>
      </w:tr>
      <w:tr w:rsidR="00D25699" w14:paraId="124BC7F5" w14:textId="77777777" w:rsidTr="001A1790">
        <w:trPr>
          <w:trHeight w:val="255"/>
          <w:jc w:val="center"/>
        </w:trPr>
        <w:tc>
          <w:tcPr>
            <w:tcW w:w="1728" w:type="dxa"/>
            <w:tcBorders>
              <w:top w:val="nil"/>
              <w:left w:val="single" w:sz="4" w:space="0" w:color="auto"/>
              <w:bottom w:val="single" w:sz="4" w:space="0" w:color="auto"/>
              <w:right w:val="single" w:sz="4" w:space="0" w:color="auto"/>
            </w:tcBorders>
            <w:noWrap/>
            <w:vAlign w:val="bottom"/>
          </w:tcPr>
          <w:p w14:paraId="27D48304" w14:textId="77777777" w:rsidR="00D25699" w:rsidRPr="001F32C6" w:rsidRDefault="00D25699" w:rsidP="001A1790">
            <w:pPr>
              <w:spacing w:after="0"/>
              <w:ind w:firstLineChars="100" w:firstLine="200"/>
              <w:rPr>
                <w:szCs w:val="20"/>
              </w:rPr>
            </w:pPr>
            <w:r>
              <w:t>Alaska</w:t>
            </w:r>
          </w:p>
        </w:tc>
        <w:tc>
          <w:tcPr>
            <w:tcW w:w="1316" w:type="dxa"/>
            <w:tcBorders>
              <w:top w:val="nil"/>
              <w:left w:val="nil"/>
              <w:bottom w:val="single" w:sz="4" w:space="0" w:color="auto"/>
              <w:right w:val="single" w:sz="4" w:space="0" w:color="auto"/>
            </w:tcBorders>
            <w:noWrap/>
            <w:vAlign w:val="bottom"/>
          </w:tcPr>
          <w:p w14:paraId="1EB3037A" w14:textId="77777777" w:rsidR="00D25699" w:rsidRPr="001F32C6" w:rsidRDefault="00D25699" w:rsidP="001A1790">
            <w:pPr>
              <w:spacing w:after="0"/>
              <w:ind w:firstLineChars="100" w:firstLine="200"/>
              <w:jc w:val="right"/>
              <w:rPr>
                <w:szCs w:val="20"/>
              </w:rPr>
            </w:pPr>
            <w:r>
              <w:t>1.000</w:t>
            </w:r>
          </w:p>
        </w:tc>
        <w:tc>
          <w:tcPr>
            <w:tcW w:w="1206" w:type="dxa"/>
            <w:tcBorders>
              <w:top w:val="nil"/>
              <w:left w:val="nil"/>
              <w:bottom w:val="single" w:sz="4" w:space="0" w:color="auto"/>
              <w:right w:val="single" w:sz="4" w:space="0" w:color="auto"/>
            </w:tcBorders>
            <w:noWrap/>
            <w:vAlign w:val="bottom"/>
          </w:tcPr>
          <w:p w14:paraId="54991CB0" w14:textId="77777777" w:rsidR="00D25699" w:rsidRPr="001F32C6" w:rsidRDefault="00D25699" w:rsidP="001A1790">
            <w:pPr>
              <w:spacing w:after="0"/>
              <w:ind w:firstLineChars="100" w:firstLine="200"/>
              <w:jc w:val="right"/>
              <w:rPr>
                <w:szCs w:val="20"/>
              </w:rPr>
            </w:pPr>
            <w:r>
              <w:t>0.000</w:t>
            </w:r>
          </w:p>
        </w:tc>
        <w:tc>
          <w:tcPr>
            <w:tcW w:w="1729" w:type="dxa"/>
            <w:tcBorders>
              <w:top w:val="nil"/>
              <w:left w:val="nil"/>
              <w:bottom w:val="single" w:sz="4" w:space="0" w:color="auto"/>
              <w:right w:val="single" w:sz="4" w:space="0" w:color="auto"/>
            </w:tcBorders>
            <w:noWrap/>
            <w:vAlign w:val="bottom"/>
          </w:tcPr>
          <w:p w14:paraId="10EE5CB7" w14:textId="77777777" w:rsidR="00D25699" w:rsidRPr="001F32C6" w:rsidRDefault="00D25699" w:rsidP="001A1790">
            <w:pPr>
              <w:spacing w:after="0"/>
              <w:ind w:firstLineChars="100" w:firstLine="200"/>
              <w:rPr>
                <w:szCs w:val="20"/>
              </w:rPr>
            </w:pPr>
            <w:r>
              <w:t>Nebraska</w:t>
            </w:r>
          </w:p>
        </w:tc>
        <w:tc>
          <w:tcPr>
            <w:tcW w:w="1316" w:type="dxa"/>
            <w:tcBorders>
              <w:top w:val="nil"/>
              <w:left w:val="nil"/>
              <w:bottom w:val="single" w:sz="4" w:space="0" w:color="auto"/>
              <w:right w:val="single" w:sz="4" w:space="0" w:color="auto"/>
            </w:tcBorders>
            <w:noWrap/>
            <w:vAlign w:val="bottom"/>
          </w:tcPr>
          <w:p w14:paraId="2367849E" w14:textId="77777777" w:rsidR="00D25699" w:rsidRPr="001F32C6" w:rsidRDefault="00D25699" w:rsidP="001A1790">
            <w:pPr>
              <w:spacing w:after="0"/>
              <w:ind w:firstLineChars="100" w:firstLine="200"/>
              <w:jc w:val="right"/>
              <w:rPr>
                <w:szCs w:val="20"/>
              </w:rPr>
            </w:pPr>
            <w:r>
              <w:t>1.000</w:t>
            </w:r>
          </w:p>
        </w:tc>
        <w:tc>
          <w:tcPr>
            <w:tcW w:w="1206" w:type="dxa"/>
            <w:tcBorders>
              <w:top w:val="nil"/>
              <w:left w:val="nil"/>
              <w:bottom w:val="single" w:sz="4" w:space="0" w:color="auto"/>
              <w:right w:val="single" w:sz="4" w:space="0" w:color="auto"/>
            </w:tcBorders>
            <w:noWrap/>
            <w:vAlign w:val="bottom"/>
          </w:tcPr>
          <w:p w14:paraId="55575459" w14:textId="77777777" w:rsidR="00D25699" w:rsidRPr="001F32C6" w:rsidRDefault="00D25699" w:rsidP="001A1790">
            <w:pPr>
              <w:spacing w:after="0"/>
              <w:ind w:firstLineChars="100" w:firstLine="200"/>
              <w:jc w:val="right"/>
              <w:rPr>
                <w:szCs w:val="20"/>
              </w:rPr>
            </w:pPr>
            <w:r>
              <w:t>0.000</w:t>
            </w:r>
          </w:p>
        </w:tc>
      </w:tr>
      <w:tr w:rsidR="00D25699" w14:paraId="34E48A12" w14:textId="77777777" w:rsidTr="001A1790">
        <w:trPr>
          <w:trHeight w:val="255"/>
          <w:jc w:val="center"/>
        </w:trPr>
        <w:tc>
          <w:tcPr>
            <w:tcW w:w="1728" w:type="dxa"/>
            <w:tcBorders>
              <w:top w:val="nil"/>
              <w:left w:val="single" w:sz="4" w:space="0" w:color="auto"/>
              <w:bottom w:val="single" w:sz="4" w:space="0" w:color="auto"/>
              <w:right w:val="single" w:sz="4" w:space="0" w:color="auto"/>
            </w:tcBorders>
            <w:noWrap/>
            <w:vAlign w:val="bottom"/>
          </w:tcPr>
          <w:p w14:paraId="0042AB85" w14:textId="77777777" w:rsidR="00D25699" w:rsidRPr="001F32C6" w:rsidRDefault="00D25699" w:rsidP="001A1790">
            <w:pPr>
              <w:spacing w:after="0"/>
              <w:ind w:firstLineChars="100" w:firstLine="200"/>
              <w:rPr>
                <w:szCs w:val="20"/>
              </w:rPr>
            </w:pPr>
            <w:r>
              <w:t>Arizona</w:t>
            </w:r>
          </w:p>
        </w:tc>
        <w:tc>
          <w:tcPr>
            <w:tcW w:w="1316" w:type="dxa"/>
            <w:tcBorders>
              <w:top w:val="nil"/>
              <w:left w:val="nil"/>
              <w:bottom w:val="single" w:sz="4" w:space="0" w:color="auto"/>
              <w:right w:val="single" w:sz="4" w:space="0" w:color="auto"/>
            </w:tcBorders>
            <w:noWrap/>
            <w:vAlign w:val="bottom"/>
          </w:tcPr>
          <w:p w14:paraId="18BAB28F" w14:textId="77777777" w:rsidR="00D25699" w:rsidRPr="001F32C6" w:rsidRDefault="00D25699" w:rsidP="001A1790">
            <w:pPr>
              <w:spacing w:after="0"/>
              <w:ind w:firstLineChars="100" w:firstLine="200"/>
              <w:jc w:val="right"/>
              <w:rPr>
                <w:szCs w:val="20"/>
              </w:rPr>
            </w:pPr>
            <w:r>
              <w:t>0.814</w:t>
            </w:r>
          </w:p>
        </w:tc>
        <w:tc>
          <w:tcPr>
            <w:tcW w:w="1206" w:type="dxa"/>
            <w:tcBorders>
              <w:top w:val="nil"/>
              <w:left w:val="nil"/>
              <w:bottom w:val="single" w:sz="4" w:space="0" w:color="auto"/>
              <w:right w:val="single" w:sz="4" w:space="0" w:color="auto"/>
            </w:tcBorders>
            <w:noWrap/>
            <w:vAlign w:val="bottom"/>
          </w:tcPr>
          <w:p w14:paraId="4D60D5FE" w14:textId="77777777" w:rsidR="00D25699" w:rsidRPr="001F32C6" w:rsidRDefault="00D25699" w:rsidP="001A1790">
            <w:pPr>
              <w:spacing w:after="0"/>
              <w:ind w:firstLineChars="100" w:firstLine="200"/>
              <w:jc w:val="right"/>
              <w:rPr>
                <w:szCs w:val="20"/>
              </w:rPr>
            </w:pPr>
            <w:r>
              <w:t>0.186</w:t>
            </w:r>
          </w:p>
        </w:tc>
        <w:tc>
          <w:tcPr>
            <w:tcW w:w="1729" w:type="dxa"/>
            <w:tcBorders>
              <w:top w:val="nil"/>
              <w:left w:val="nil"/>
              <w:bottom w:val="single" w:sz="4" w:space="0" w:color="auto"/>
              <w:right w:val="single" w:sz="4" w:space="0" w:color="auto"/>
            </w:tcBorders>
            <w:noWrap/>
            <w:vAlign w:val="bottom"/>
          </w:tcPr>
          <w:p w14:paraId="16FE4268" w14:textId="77777777" w:rsidR="00D25699" w:rsidRPr="001F32C6" w:rsidRDefault="00D25699" w:rsidP="001A1790">
            <w:pPr>
              <w:spacing w:after="0"/>
              <w:ind w:firstLineChars="100" w:firstLine="200"/>
              <w:rPr>
                <w:szCs w:val="20"/>
              </w:rPr>
            </w:pPr>
            <w:r>
              <w:t>Nevada</w:t>
            </w:r>
          </w:p>
        </w:tc>
        <w:tc>
          <w:tcPr>
            <w:tcW w:w="1316" w:type="dxa"/>
            <w:tcBorders>
              <w:top w:val="nil"/>
              <w:left w:val="nil"/>
              <w:bottom w:val="single" w:sz="4" w:space="0" w:color="auto"/>
              <w:right w:val="single" w:sz="4" w:space="0" w:color="auto"/>
            </w:tcBorders>
            <w:noWrap/>
            <w:vAlign w:val="bottom"/>
          </w:tcPr>
          <w:p w14:paraId="33464043" w14:textId="77777777" w:rsidR="00D25699" w:rsidRPr="001F32C6" w:rsidRDefault="00D25699" w:rsidP="001A1790">
            <w:pPr>
              <w:spacing w:after="0"/>
              <w:ind w:firstLineChars="100" w:firstLine="200"/>
              <w:jc w:val="right"/>
              <w:rPr>
                <w:szCs w:val="20"/>
              </w:rPr>
            </w:pPr>
            <w:r>
              <w:t>1.000</w:t>
            </w:r>
          </w:p>
        </w:tc>
        <w:tc>
          <w:tcPr>
            <w:tcW w:w="1206" w:type="dxa"/>
            <w:tcBorders>
              <w:top w:val="nil"/>
              <w:left w:val="nil"/>
              <w:bottom w:val="single" w:sz="4" w:space="0" w:color="auto"/>
              <w:right w:val="single" w:sz="4" w:space="0" w:color="auto"/>
            </w:tcBorders>
            <w:noWrap/>
            <w:vAlign w:val="bottom"/>
          </w:tcPr>
          <w:p w14:paraId="291C11D3" w14:textId="77777777" w:rsidR="00D25699" w:rsidRPr="001F32C6" w:rsidRDefault="00D25699" w:rsidP="001A1790">
            <w:pPr>
              <w:spacing w:after="0"/>
              <w:ind w:firstLineChars="100" w:firstLine="200"/>
              <w:jc w:val="right"/>
              <w:rPr>
                <w:szCs w:val="20"/>
              </w:rPr>
            </w:pPr>
            <w:r>
              <w:t>0.000</w:t>
            </w:r>
          </w:p>
        </w:tc>
      </w:tr>
      <w:tr w:rsidR="00D25699" w14:paraId="62F3094A" w14:textId="77777777" w:rsidTr="001A1790">
        <w:trPr>
          <w:trHeight w:val="255"/>
          <w:jc w:val="center"/>
        </w:trPr>
        <w:tc>
          <w:tcPr>
            <w:tcW w:w="1728" w:type="dxa"/>
            <w:tcBorders>
              <w:top w:val="nil"/>
              <w:left w:val="single" w:sz="4" w:space="0" w:color="auto"/>
              <w:bottom w:val="single" w:sz="4" w:space="0" w:color="auto"/>
              <w:right w:val="single" w:sz="4" w:space="0" w:color="auto"/>
            </w:tcBorders>
            <w:noWrap/>
            <w:vAlign w:val="bottom"/>
          </w:tcPr>
          <w:p w14:paraId="3E9193C7" w14:textId="77777777" w:rsidR="00D25699" w:rsidRPr="001F32C6" w:rsidRDefault="00D25699" w:rsidP="001A1790">
            <w:pPr>
              <w:spacing w:after="0"/>
              <w:ind w:firstLineChars="100" w:firstLine="200"/>
              <w:rPr>
                <w:szCs w:val="20"/>
              </w:rPr>
            </w:pPr>
            <w:r>
              <w:t>Arkansas</w:t>
            </w:r>
          </w:p>
        </w:tc>
        <w:tc>
          <w:tcPr>
            <w:tcW w:w="1316" w:type="dxa"/>
            <w:tcBorders>
              <w:top w:val="nil"/>
              <w:left w:val="nil"/>
              <w:bottom w:val="single" w:sz="4" w:space="0" w:color="auto"/>
              <w:right w:val="single" w:sz="4" w:space="0" w:color="auto"/>
            </w:tcBorders>
            <w:noWrap/>
            <w:vAlign w:val="bottom"/>
          </w:tcPr>
          <w:p w14:paraId="71DF1ED1" w14:textId="77777777" w:rsidR="00D25699" w:rsidRPr="001F32C6" w:rsidRDefault="00D25699" w:rsidP="001A1790">
            <w:pPr>
              <w:spacing w:after="0"/>
              <w:ind w:firstLineChars="100" w:firstLine="200"/>
              <w:jc w:val="right"/>
              <w:rPr>
                <w:szCs w:val="20"/>
              </w:rPr>
            </w:pPr>
            <w:r>
              <w:t>0.814</w:t>
            </w:r>
          </w:p>
        </w:tc>
        <w:tc>
          <w:tcPr>
            <w:tcW w:w="1206" w:type="dxa"/>
            <w:tcBorders>
              <w:top w:val="nil"/>
              <w:left w:val="nil"/>
              <w:bottom w:val="single" w:sz="4" w:space="0" w:color="auto"/>
              <w:right w:val="single" w:sz="4" w:space="0" w:color="auto"/>
            </w:tcBorders>
            <w:noWrap/>
            <w:vAlign w:val="bottom"/>
          </w:tcPr>
          <w:p w14:paraId="17AE3CDA" w14:textId="77777777" w:rsidR="00D25699" w:rsidRPr="001F32C6" w:rsidRDefault="00D25699" w:rsidP="001A1790">
            <w:pPr>
              <w:spacing w:after="0"/>
              <w:ind w:firstLineChars="100" w:firstLine="200"/>
              <w:jc w:val="right"/>
              <w:rPr>
                <w:szCs w:val="20"/>
              </w:rPr>
            </w:pPr>
            <w:r>
              <w:t>0.186</w:t>
            </w:r>
          </w:p>
        </w:tc>
        <w:tc>
          <w:tcPr>
            <w:tcW w:w="1729" w:type="dxa"/>
            <w:tcBorders>
              <w:top w:val="nil"/>
              <w:left w:val="nil"/>
              <w:bottom w:val="single" w:sz="4" w:space="0" w:color="auto"/>
              <w:right w:val="single" w:sz="4" w:space="0" w:color="auto"/>
            </w:tcBorders>
            <w:noWrap/>
            <w:vAlign w:val="bottom"/>
          </w:tcPr>
          <w:p w14:paraId="126133AA" w14:textId="77777777" w:rsidR="00D25699" w:rsidRPr="001F32C6" w:rsidRDefault="00D25699" w:rsidP="001A1790">
            <w:pPr>
              <w:spacing w:after="0"/>
              <w:ind w:firstLineChars="100" w:firstLine="200"/>
              <w:rPr>
                <w:szCs w:val="20"/>
              </w:rPr>
            </w:pPr>
            <w:r>
              <w:t>New Hampshire</w:t>
            </w:r>
          </w:p>
        </w:tc>
        <w:tc>
          <w:tcPr>
            <w:tcW w:w="1316" w:type="dxa"/>
            <w:tcBorders>
              <w:top w:val="nil"/>
              <w:left w:val="nil"/>
              <w:bottom w:val="single" w:sz="4" w:space="0" w:color="auto"/>
              <w:right w:val="single" w:sz="4" w:space="0" w:color="auto"/>
            </w:tcBorders>
            <w:noWrap/>
            <w:vAlign w:val="bottom"/>
          </w:tcPr>
          <w:p w14:paraId="3607CAA3" w14:textId="77777777" w:rsidR="00D25699" w:rsidRPr="001F32C6" w:rsidRDefault="00D25699" w:rsidP="001A1790">
            <w:pPr>
              <w:spacing w:after="0"/>
              <w:ind w:firstLineChars="100" w:firstLine="200"/>
              <w:jc w:val="right"/>
              <w:rPr>
                <w:szCs w:val="20"/>
              </w:rPr>
            </w:pPr>
            <w:r>
              <w:t>0.000</w:t>
            </w:r>
          </w:p>
        </w:tc>
        <w:tc>
          <w:tcPr>
            <w:tcW w:w="1206" w:type="dxa"/>
            <w:tcBorders>
              <w:top w:val="nil"/>
              <w:left w:val="nil"/>
              <w:bottom w:val="single" w:sz="4" w:space="0" w:color="auto"/>
              <w:right w:val="single" w:sz="4" w:space="0" w:color="auto"/>
            </w:tcBorders>
            <w:noWrap/>
            <w:vAlign w:val="bottom"/>
          </w:tcPr>
          <w:p w14:paraId="63F5ACCC" w14:textId="77777777" w:rsidR="00D25699" w:rsidRPr="001F32C6" w:rsidRDefault="00D25699" w:rsidP="001A1790">
            <w:pPr>
              <w:spacing w:after="0"/>
              <w:ind w:firstLineChars="100" w:firstLine="200"/>
              <w:jc w:val="right"/>
              <w:rPr>
                <w:szCs w:val="20"/>
              </w:rPr>
            </w:pPr>
            <w:r>
              <w:t>1.000</w:t>
            </w:r>
          </w:p>
        </w:tc>
      </w:tr>
      <w:tr w:rsidR="00D25699" w14:paraId="4C30C81F" w14:textId="77777777" w:rsidTr="001A1790">
        <w:trPr>
          <w:trHeight w:val="255"/>
          <w:jc w:val="center"/>
        </w:trPr>
        <w:tc>
          <w:tcPr>
            <w:tcW w:w="1728" w:type="dxa"/>
            <w:tcBorders>
              <w:top w:val="nil"/>
              <w:left w:val="single" w:sz="4" w:space="0" w:color="auto"/>
              <w:bottom w:val="single" w:sz="4" w:space="0" w:color="auto"/>
              <w:right w:val="single" w:sz="4" w:space="0" w:color="auto"/>
            </w:tcBorders>
            <w:noWrap/>
            <w:vAlign w:val="bottom"/>
          </w:tcPr>
          <w:p w14:paraId="20B84D67" w14:textId="77777777" w:rsidR="00D25699" w:rsidRPr="001F32C6" w:rsidRDefault="00D25699" w:rsidP="001A1790">
            <w:pPr>
              <w:spacing w:after="0"/>
              <w:ind w:firstLineChars="100" w:firstLine="200"/>
              <w:rPr>
                <w:szCs w:val="20"/>
              </w:rPr>
            </w:pPr>
            <w:r>
              <w:t>California</w:t>
            </w:r>
          </w:p>
        </w:tc>
        <w:tc>
          <w:tcPr>
            <w:tcW w:w="1316" w:type="dxa"/>
            <w:tcBorders>
              <w:top w:val="nil"/>
              <w:left w:val="nil"/>
              <w:bottom w:val="single" w:sz="4" w:space="0" w:color="auto"/>
              <w:right w:val="single" w:sz="4" w:space="0" w:color="auto"/>
            </w:tcBorders>
            <w:noWrap/>
            <w:vAlign w:val="bottom"/>
          </w:tcPr>
          <w:p w14:paraId="597E2303" w14:textId="77777777" w:rsidR="00D25699" w:rsidRPr="001F32C6" w:rsidRDefault="00D25699" w:rsidP="001A1790">
            <w:pPr>
              <w:spacing w:after="0"/>
              <w:ind w:firstLineChars="100" w:firstLine="200"/>
              <w:jc w:val="right"/>
              <w:rPr>
                <w:szCs w:val="20"/>
              </w:rPr>
            </w:pPr>
            <w:r>
              <w:t>1.000</w:t>
            </w:r>
          </w:p>
        </w:tc>
        <w:tc>
          <w:tcPr>
            <w:tcW w:w="1206" w:type="dxa"/>
            <w:tcBorders>
              <w:top w:val="nil"/>
              <w:left w:val="nil"/>
              <w:bottom w:val="single" w:sz="4" w:space="0" w:color="auto"/>
              <w:right w:val="single" w:sz="4" w:space="0" w:color="auto"/>
            </w:tcBorders>
            <w:noWrap/>
            <w:vAlign w:val="bottom"/>
          </w:tcPr>
          <w:p w14:paraId="57120594" w14:textId="77777777" w:rsidR="00D25699" w:rsidRPr="001F32C6" w:rsidRDefault="00D25699" w:rsidP="001A1790">
            <w:pPr>
              <w:spacing w:after="0"/>
              <w:ind w:firstLineChars="100" w:firstLine="200"/>
              <w:jc w:val="right"/>
              <w:rPr>
                <w:szCs w:val="20"/>
              </w:rPr>
            </w:pPr>
            <w:r>
              <w:t>0.000</w:t>
            </w:r>
          </w:p>
        </w:tc>
        <w:tc>
          <w:tcPr>
            <w:tcW w:w="1729" w:type="dxa"/>
            <w:tcBorders>
              <w:top w:val="nil"/>
              <w:left w:val="nil"/>
              <w:bottom w:val="single" w:sz="4" w:space="0" w:color="auto"/>
              <w:right w:val="single" w:sz="4" w:space="0" w:color="auto"/>
            </w:tcBorders>
            <w:noWrap/>
            <w:vAlign w:val="bottom"/>
          </w:tcPr>
          <w:p w14:paraId="696CD049" w14:textId="77777777" w:rsidR="00D25699" w:rsidRPr="001F32C6" w:rsidRDefault="00D25699" w:rsidP="001A1790">
            <w:pPr>
              <w:spacing w:after="0"/>
              <w:ind w:firstLineChars="100" w:firstLine="200"/>
              <w:rPr>
                <w:szCs w:val="20"/>
              </w:rPr>
            </w:pPr>
            <w:r>
              <w:t>New Jersey</w:t>
            </w:r>
          </w:p>
        </w:tc>
        <w:tc>
          <w:tcPr>
            <w:tcW w:w="1316" w:type="dxa"/>
            <w:tcBorders>
              <w:top w:val="nil"/>
              <w:left w:val="nil"/>
              <w:bottom w:val="single" w:sz="4" w:space="0" w:color="auto"/>
              <w:right w:val="single" w:sz="4" w:space="0" w:color="auto"/>
            </w:tcBorders>
            <w:noWrap/>
            <w:vAlign w:val="bottom"/>
          </w:tcPr>
          <w:p w14:paraId="0E7F7257" w14:textId="77777777" w:rsidR="00D25699" w:rsidRPr="001F32C6" w:rsidRDefault="00D25699" w:rsidP="001A1790">
            <w:pPr>
              <w:spacing w:after="0"/>
              <w:ind w:firstLineChars="100" w:firstLine="200"/>
              <w:jc w:val="right"/>
              <w:rPr>
                <w:szCs w:val="20"/>
              </w:rPr>
            </w:pPr>
            <w:r>
              <w:t>0.000</w:t>
            </w:r>
          </w:p>
        </w:tc>
        <w:tc>
          <w:tcPr>
            <w:tcW w:w="1206" w:type="dxa"/>
            <w:tcBorders>
              <w:top w:val="nil"/>
              <w:left w:val="nil"/>
              <w:bottom w:val="single" w:sz="4" w:space="0" w:color="auto"/>
              <w:right w:val="single" w:sz="4" w:space="0" w:color="auto"/>
            </w:tcBorders>
            <w:noWrap/>
            <w:vAlign w:val="bottom"/>
          </w:tcPr>
          <w:p w14:paraId="4A5223B6" w14:textId="77777777" w:rsidR="00D25699" w:rsidRPr="001F32C6" w:rsidRDefault="00D25699" w:rsidP="001A1790">
            <w:pPr>
              <w:spacing w:after="0"/>
              <w:ind w:firstLineChars="100" w:firstLine="200"/>
              <w:jc w:val="right"/>
              <w:rPr>
                <w:szCs w:val="20"/>
              </w:rPr>
            </w:pPr>
            <w:r>
              <w:t>1.000</w:t>
            </w:r>
          </w:p>
        </w:tc>
      </w:tr>
      <w:tr w:rsidR="00D25699" w14:paraId="55A7ABBA" w14:textId="77777777" w:rsidTr="001A1790">
        <w:trPr>
          <w:trHeight w:val="255"/>
          <w:jc w:val="center"/>
        </w:trPr>
        <w:tc>
          <w:tcPr>
            <w:tcW w:w="1728" w:type="dxa"/>
            <w:tcBorders>
              <w:top w:val="nil"/>
              <w:left w:val="single" w:sz="4" w:space="0" w:color="auto"/>
              <w:bottom w:val="single" w:sz="4" w:space="0" w:color="auto"/>
              <w:right w:val="single" w:sz="4" w:space="0" w:color="auto"/>
            </w:tcBorders>
            <w:noWrap/>
            <w:vAlign w:val="bottom"/>
          </w:tcPr>
          <w:p w14:paraId="067A2049" w14:textId="77777777" w:rsidR="00D25699" w:rsidRPr="001F32C6" w:rsidRDefault="00D25699" w:rsidP="001A1790">
            <w:pPr>
              <w:spacing w:after="0"/>
              <w:ind w:firstLineChars="100" w:firstLine="200"/>
              <w:rPr>
                <w:szCs w:val="20"/>
              </w:rPr>
            </w:pPr>
            <w:r>
              <w:t>Colorado</w:t>
            </w:r>
          </w:p>
        </w:tc>
        <w:tc>
          <w:tcPr>
            <w:tcW w:w="1316" w:type="dxa"/>
            <w:tcBorders>
              <w:top w:val="nil"/>
              <w:left w:val="nil"/>
              <w:bottom w:val="single" w:sz="4" w:space="0" w:color="auto"/>
              <w:right w:val="single" w:sz="4" w:space="0" w:color="auto"/>
            </w:tcBorders>
            <w:noWrap/>
            <w:vAlign w:val="bottom"/>
          </w:tcPr>
          <w:p w14:paraId="16354DE4" w14:textId="77777777" w:rsidR="00D25699" w:rsidRPr="001F32C6" w:rsidRDefault="00D25699" w:rsidP="001A1790">
            <w:pPr>
              <w:spacing w:after="0"/>
              <w:ind w:firstLineChars="100" w:firstLine="200"/>
              <w:jc w:val="right"/>
              <w:rPr>
                <w:szCs w:val="20"/>
              </w:rPr>
            </w:pPr>
            <w:r>
              <w:t>0.996</w:t>
            </w:r>
          </w:p>
        </w:tc>
        <w:tc>
          <w:tcPr>
            <w:tcW w:w="1206" w:type="dxa"/>
            <w:tcBorders>
              <w:top w:val="nil"/>
              <w:left w:val="nil"/>
              <w:bottom w:val="single" w:sz="4" w:space="0" w:color="auto"/>
              <w:right w:val="single" w:sz="4" w:space="0" w:color="auto"/>
            </w:tcBorders>
            <w:noWrap/>
            <w:vAlign w:val="bottom"/>
          </w:tcPr>
          <w:p w14:paraId="15F9CE3E" w14:textId="77777777" w:rsidR="00D25699" w:rsidRPr="001F32C6" w:rsidRDefault="00D25699" w:rsidP="001A1790">
            <w:pPr>
              <w:spacing w:after="0"/>
              <w:ind w:firstLineChars="100" w:firstLine="200"/>
              <w:jc w:val="right"/>
              <w:rPr>
                <w:szCs w:val="20"/>
              </w:rPr>
            </w:pPr>
            <w:r>
              <w:t>0.004</w:t>
            </w:r>
          </w:p>
        </w:tc>
        <w:tc>
          <w:tcPr>
            <w:tcW w:w="1729" w:type="dxa"/>
            <w:tcBorders>
              <w:top w:val="nil"/>
              <w:left w:val="nil"/>
              <w:bottom w:val="single" w:sz="4" w:space="0" w:color="auto"/>
              <w:right w:val="single" w:sz="4" w:space="0" w:color="auto"/>
            </w:tcBorders>
            <w:noWrap/>
            <w:vAlign w:val="bottom"/>
          </w:tcPr>
          <w:p w14:paraId="2B69CCA8" w14:textId="77777777" w:rsidR="00D25699" w:rsidRPr="001F32C6" w:rsidRDefault="00D25699" w:rsidP="001A1790">
            <w:pPr>
              <w:spacing w:after="0"/>
              <w:ind w:firstLineChars="100" w:firstLine="200"/>
              <w:rPr>
                <w:szCs w:val="20"/>
              </w:rPr>
            </w:pPr>
            <w:r>
              <w:t>New Mexico</w:t>
            </w:r>
          </w:p>
        </w:tc>
        <w:tc>
          <w:tcPr>
            <w:tcW w:w="1316" w:type="dxa"/>
            <w:tcBorders>
              <w:top w:val="nil"/>
              <w:left w:val="nil"/>
              <w:bottom w:val="single" w:sz="4" w:space="0" w:color="auto"/>
              <w:right w:val="single" w:sz="4" w:space="0" w:color="auto"/>
            </w:tcBorders>
            <w:noWrap/>
            <w:vAlign w:val="bottom"/>
          </w:tcPr>
          <w:p w14:paraId="14DD2259" w14:textId="77777777" w:rsidR="00D25699" w:rsidRPr="001F32C6" w:rsidRDefault="00D25699" w:rsidP="001A1790">
            <w:pPr>
              <w:spacing w:after="0"/>
              <w:ind w:firstLineChars="100" w:firstLine="200"/>
              <w:jc w:val="right"/>
              <w:rPr>
                <w:szCs w:val="20"/>
              </w:rPr>
            </w:pPr>
            <w:r>
              <w:t>1.000</w:t>
            </w:r>
          </w:p>
        </w:tc>
        <w:tc>
          <w:tcPr>
            <w:tcW w:w="1206" w:type="dxa"/>
            <w:tcBorders>
              <w:top w:val="nil"/>
              <w:left w:val="nil"/>
              <w:bottom w:val="single" w:sz="4" w:space="0" w:color="auto"/>
              <w:right w:val="single" w:sz="4" w:space="0" w:color="auto"/>
            </w:tcBorders>
            <w:noWrap/>
            <w:vAlign w:val="bottom"/>
          </w:tcPr>
          <w:p w14:paraId="027B7798" w14:textId="77777777" w:rsidR="00D25699" w:rsidRPr="001F32C6" w:rsidRDefault="00D25699" w:rsidP="001A1790">
            <w:pPr>
              <w:spacing w:after="0"/>
              <w:ind w:firstLineChars="100" w:firstLine="200"/>
              <w:jc w:val="right"/>
              <w:rPr>
                <w:szCs w:val="20"/>
              </w:rPr>
            </w:pPr>
            <w:r>
              <w:t>0.000</w:t>
            </w:r>
          </w:p>
        </w:tc>
      </w:tr>
      <w:tr w:rsidR="00D25699" w14:paraId="3E87D267" w14:textId="77777777" w:rsidTr="001A1790">
        <w:trPr>
          <w:trHeight w:val="255"/>
          <w:jc w:val="center"/>
        </w:trPr>
        <w:tc>
          <w:tcPr>
            <w:tcW w:w="1728" w:type="dxa"/>
            <w:tcBorders>
              <w:top w:val="nil"/>
              <w:left w:val="single" w:sz="4" w:space="0" w:color="auto"/>
              <w:bottom w:val="single" w:sz="4" w:space="0" w:color="auto"/>
              <w:right w:val="single" w:sz="4" w:space="0" w:color="auto"/>
            </w:tcBorders>
            <w:noWrap/>
            <w:vAlign w:val="bottom"/>
          </w:tcPr>
          <w:p w14:paraId="1C73F08B" w14:textId="77777777" w:rsidR="00D25699" w:rsidRPr="001F32C6" w:rsidRDefault="00D25699" w:rsidP="001A1790">
            <w:pPr>
              <w:spacing w:after="0"/>
              <w:ind w:firstLineChars="100" w:firstLine="200"/>
              <w:rPr>
                <w:szCs w:val="20"/>
              </w:rPr>
            </w:pPr>
            <w:r>
              <w:t>Connecticut</w:t>
            </w:r>
          </w:p>
        </w:tc>
        <w:tc>
          <w:tcPr>
            <w:tcW w:w="1316" w:type="dxa"/>
            <w:tcBorders>
              <w:top w:val="nil"/>
              <w:left w:val="nil"/>
              <w:bottom w:val="single" w:sz="4" w:space="0" w:color="auto"/>
              <w:right w:val="single" w:sz="4" w:space="0" w:color="auto"/>
            </w:tcBorders>
            <w:noWrap/>
            <w:vAlign w:val="bottom"/>
          </w:tcPr>
          <w:p w14:paraId="26DFB32E" w14:textId="77777777" w:rsidR="00D25699" w:rsidRPr="001F32C6" w:rsidRDefault="00D25699" w:rsidP="001A1790">
            <w:pPr>
              <w:spacing w:after="0"/>
              <w:ind w:firstLineChars="100" w:firstLine="200"/>
              <w:jc w:val="right"/>
              <w:rPr>
                <w:szCs w:val="20"/>
              </w:rPr>
            </w:pPr>
            <w:r>
              <w:t>0.000</w:t>
            </w:r>
          </w:p>
        </w:tc>
        <w:tc>
          <w:tcPr>
            <w:tcW w:w="1206" w:type="dxa"/>
            <w:tcBorders>
              <w:top w:val="nil"/>
              <w:left w:val="nil"/>
              <w:bottom w:val="single" w:sz="4" w:space="0" w:color="auto"/>
              <w:right w:val="single" w:sz="4" w:space="0" w:color="auto"/>
            </w:tcBorders>
            <w:noWrap/>
            <w:vAlign w:val="bottom"/>
          </w:tcPr>
          <w:p w14:paraId="6EE9A567" w14:textId="77777777" w:rsidR="00D25699" w:rsidRPr="001F32C6" w:rsidRDefault="00D25699" w:rsidP="001A1790">
            <w:pPr>
              <w:spacing w:after="0"/>
              <w:ind w:firstLineChars="100" w:firstLine="200"/>
              <w:jc w:val="right"/>
              <w:rPr>
                <w:szCs w:val="20"/>
              </w:rPr>
            </w:pPr>
            <w:r>
              <w:t>1.000</w:t>
            </w:r>
          </w:p>
        </w:tc>
        <w:tc>
          <w:tcPr>
            <w:tcW w:w="1729" w:type="dxa"/>
            <w:tcBorders>
              <w:top w:val="nil"/>
              <w:left w:val="nil"/>
              <w:bottom w:val="single" w:sz="4" w:space="0" w:color="auto"/>
              <w:right w:val="single" w:sz="4" w:space="0" w:color="auto"/>
            </w:tcBorders>
            <w:noWrap/>
            <w:vAlign w:val="bottom"/>
          </w:tcPr>
          <w:p w14:paraId="147B5B61" w14:textId="77777777" w:rsidR="00D25699" w:rsidRPr="001F32C6" w:rsidRDefault="00D25699" w:rsidP="001A1790">
            <w:pPr>
              <w:spacing w:after="0"/>
              <w:ind w:firstLineChars="100" w:firstLine="200"/>
              <w:rPr>
                <w:szCs w:val="20"/>
              </w:rPr>
            </w:pPr>
            <w:r>
              <w:t>New York</w:t>
            </w:r>
          </w:p>
        </w:tc>
        <w:tc>
          <w:tcPr>
            <w:tcW w:w="1316" w:type="dxa"/>
            <w:tcBorders>
              <w:top w:val="nil"/>
              <w:left w:val="nil"/>
              <w:bottom w:val="single" w:sz="4" w:space="0" w:color="auto"/>
              <w:right w:val="single" w:sz="4" w:space="0" w:color="auto"/>
            </w:tcBorders>
            <w:noWrap/>
            <w:vAlign w:val="bottom"/>
          </w:tcPr>
          <w:p w14:paraId="5B6D4E8F" w14:textId="77777777" w:rsidR="00D25699" w:rsidRPr="001F32C6" w:rsidRDefault="00D25699" w:rsidP="001A1790">
            <w:pPr>
              <w:spacing w:after="0"/>
              <w:ind w:firstLineChars="100" w:firstLine="200"/>
              <w:jc w:val="right"/>
              <w:rPr>
                <w:szCs w:val="20"/>
              </w:rPr>
            </w:pPr>
            <w:r>
              <w:t>0.600</w:t>
            </w:r>
          </w:p>
        </w:tc>
        <w:tc>
          <w:tcPr>
            <w:tcW w:w="1206" w:type="dxa"/>
            <w:tcBorders>
              <w:top w:val="nil"/>
              <w:left w:val="nil"/>
              <w:bottom w:val="single" w:sz="4" w:space="0" w:color="auto"/>
              <w:right w:val="single" w:sz="4" w:space="0" w:color="auto"/>
            </w:tcBorders>
            <w:noWrap/>
            <w:vAlign w:val="bottom"/>
          </w:tcPr>
          <w:p w14:paraId="0B6BB83E" w14:textId="77777777" w:rsidR="00D25699" w:rsidRPr="001F32C6" w:rsidRDefault="00D25699" w:rsidP="001A1790">
            <w:pPr>
              <w:spacing w:after="0"/>
              <w:ind w:firstLineChars="100" w:firstLine="200"/>
              <w:jc w:val="right"/>
              <w:rPr>
                <w:szCs w:val="20"/>
              </w:rPr>
            </w:pPr>
            <w:r>
              <w:t>0.400</w:t>
            </w:r>
          </w:p>
        </w:tc>
      </w:tr>
      <w:tr w:rsidR="00D25699" w14:paraId="59CF2677" w14:textId="77777777" w:rsidTr="001A1790">
        <w:trPr>
          <w:trHeight w:val="255"/>
          <w:jc w:val="center"/>
        </w:trPr>
        <w:tc>
          <w:tcPr>
            <w:tcW w:w="1728" w:type="dxa"/>
            <w:tcBorders>
              <w:top w:val="nil"/>
              <w:left w:val="single" w:sz="4" w:space="0" w:color="auto"/>
              <w:bottom w:val="single" w:sz="4" w:space="0" w:color="auto"/>
              <w:right w:val="single" w:sz="4" w:space="0" w:color="auto"/>
            </w:tcBorders>
            <w:noWrap/>
            <w:vAlign w:val="bottom"/>
          </w:tcPr>
          <w:p w14:paraId="7B9F95E0" w14:textId="77777777" w:rsidR="00D25699" w:rsidRPr="001F32C6" w:rsidRDefault="00D25699" w:rsidP="001A1790">
            <w:pPr>
              <w:spacing w:after="0"/>
              <w:ind w:firstLineChars="100" w:firstLine="200"/>
              <w:rPr>
                <w:szCs w:val="20"/>
              </w:rPr>
            </w:pPr>
            <w:r>
              <w:t>Delaware</w:t>
            </w:r>
          </w:p>
        </w:tc>
        <w:tc>
          <w:tcPr>
            <w:tcW w:w="1316" w:type="dxa"/>
            <w:tcBorders>
              <w:top w:val="nil"/>
              <w:left w:val="nil"/>
              <w:bottom w:val="single" w:sz="4" w:space="0" w:color="auto"/>
              <w:right w:val="single" w:sz="4" w:space="0" w:color="auto"/>
            </w:tcBorders>
            <w:noWrap/>
            <w:vAlign w:val="bottom"/>
          </w:tcPr>
          <w:p w14:paraId="3445B81F" w14:textId="77777777" w:rsidR="00D25699" w:rsidRPr="001F32C6" w:rsidRDefault="00D25699" w:rsidP="001A1790">
            <w:pPr>
              <w:spacing w:after="0"/>
              <w:ind w:firstLineChars="100" w:firstLine="200"/>
              <w:jc w:val="right"/>
              <w:rPr>
                <w:szCs w:val="20"/>
              </w:rPr>
            </w:pPr>
            <w:r>
              <w:t>0.814</w:t>
            </w:r>
          </w:p>
        </w:tc>
        <w:tc>
          <w:tcPr>
            <w:tcW w:w="1206" w:type="dxa"/>
            <w:tcBorders>
              <w:top w:val="nil"/>
              <w:left w:val="nil"/>
              <w:bottom w:val="single" w:sz="4" w:space="0" w:color="auto"/>
              <w:right w:val="single" w:sz="4" w:space="0" w:color="auto"/>
            </w:tcBorders>
            <w:noWrap/>
            <w:vAlign w:val="bottom"/>
          </w:tcPr>
          <w:p w14:paraId="71B55FF1" w14:textId="77777777" w:rsidR="00D25699" w:rsidRPr="001F32C6" w:rsidRDefault="00D25699" w:rsidP="001A1790">
            <w:pPr>
              <w:spacing w:after="0"/>
              <w:ind w:firstLineChars="100" w:firstLine="200"/>
              <w:jc w:val="right"/>
              <w:rPr>
                <w:szCs w:val="20"/>
              </w:rPr>
            </w:pPr>
            <w:r>
              <w:t>0.186</w:t>
            </w:r>
          </w:p>
        </w:tc>
        <w:tc>
          <w:tcPr>
            <w:tcW w:w="1729" w:type="dxa"/>
            <w:tcBorders>
              <w:top w:val="nil"/>
              <w:left w:val="nil"/>
              <w:bottom w:val="single" w:sz="4" w:space="0" w:color="auto"/>
              <w:right w:val="single" w:sz="4" w:space="0" w:color="auto"/>
            </w:tcBorders>
            <w:noWrap/>
            <w:vAlign w:val="bottom"/>
          </w:tcPr>
          <w:p w14:paraId="562E82DB" w14:textId="77777777" w:rsidR="00D25699" w:rsidRPr="001F32C6" w:rsidRDefault="00D25699" w:rsidP="001A1790">
            <w:pPr>
              <w:spacing w:after="0"/>
              <w:ind w:firstLineChars="100" w:firstLine="200"/>
              <w:rPr>
                <w:szCs w:val="20"/>
              </w:rPr>
            </w:pPr>
            <w:r>
              <w:t>North Carolina</w:t>
            </w:r>
          </w:p>
        </w:tc>
        <w:tc>
          <w:tcPr>
            <w:tcW w:w="1316" w:type="dxa"/>
            <w:tcBorders>
              <w:top w:val="nil"/>
              <w:left w:val="nil"/>
              <w:bottom w:val="single" w:sz="4" w:space="0" w:color="auto"/>
              <w:right w:val="single" w:sz="4" w:space="0" w:color="auto"/>
            </w:tcBorders>
            <w:noWrap/>
            <w:vAlign w:val="bottom"/>
          </w:tcPr>
          <w:p w14:paraId="515EF163" w14:textId="77777777" w:rsidR="00D25699" w:rsidRPr="001F32C6" w:rsidRDefault="00D25699" w:rsidP="001A1790">
            <w:pPr>
              <w:spacing w:after="0"/>
              <w:ind w:firstLineChars="100" w:firstLine="200"/>
              <w:jc w:val="right"/>
              <w:rPr>
                <w:szCs w:val="20"/>
              </w:rPr>
            </w:pPr>
            <w:r>
              <w:t>1.000</w:t>
            </w:r>
          </w:p>
        </w:tc>
        <w:tc>
          <w:tcPr>
            <w:tcW w:w="1206" w:type="dxa"/>
            <w:tcBorders>
              <w:top w:val="nil"/>
              <w:left w:val="nil"/>
              <w:bottom w:val="single" w:sz="4" w:space="0" w:color="auto"/>
              <w:right w:val="single" w:sz="4" w:space="0" w:color="auto"/>
            </w:tcBorders>
            <w:noWrap/>
            <w:vAlign w:val="bottom"/>
          </w:tcPr>
          <w:p w14:paraId="425F3709" w14:textId="77777777" w:rsidR="00D25699" w:rsidRPr="001F32C6" w:rsidRDefault="00D25699" w:rsidP="001A1790">
            <w:pPr>
              <w:spacing w:after="0"/>
              <w:ind w:firstLineChars="100" w:firstLine="200"/>
              <w:jc w:val="right"/>
              <w:rPr>
                <w:szCs w:val="20"/>
              </w:rPr>
            </w:pPr>
            <w:r>
              <w:t>0.000</w:t>
            </w:r>
          </w:p>
        </w:tc>
      </w:tr>
      <w:tr w:rsidR="00D25699" w14:paraId="2C185EB3" w14:textId="77777777" w:rsidTr="001A1790">
        <w:trPr>
          <w:trHeight w:val="255"/>
          <w:jc w:val="center"/>
        </w:trPr>
        <w:tc>
          <w:tcPr>
            <w:tcW w:w="1728" w:type="dxa"/>
            <w:tcBorders>
              <w:top w:val="nil"/>
              <w:left w:val="single" w:sz="4" w:space="0" w:color="auto"/>
              <w:bottom w:val="single" w:sz="4" w:space="0" w:color="auto"/>
              <w:right w:val="single" w:sz="4" w:space="0" w:color="auto"/>
            </w:tcBorders>
            <w:noWrap/>
            <w:vAlign w:val="bottom"/>
          </w:tcPr>
          <w:p w14:paraId="7B038708" w14:textId="77777777" w:rsidR="00D25699" w:rsidRPr="001F32C6" w:rsidRDefault="00D25699" w:rsidP="001A1790">
            <w:pPr>
              <w:spacing w:after="0"/>
              <w:ind w:firstLineChars="100" w:firstLine="200"/>
              <w:rPr>
                <w:szCs w:val="20"/>
              </w:rPr>
            </w:pPr>
            <w:r>
              <w:t>Dist. Columbia</w:t>
            </w:r>
          </w:p>
        </w:tc>
        <w:tc>
          <w:tcPr>
            <w:tcW w:w="1316" w:type="dxa"/>
            <w:tcBorders>
              <w:top w:val="nil"/>
              <w:left w:val="nil"/>
              <w:bottom w:val="single" w:sz="4" w:space="0" w:color="auto"/>
              <w:right w:val="single" w:sz="4" w:space="0" w:color="auto"/>
            </w:tcBorders>
            <w:noWrap/>
            <w:vAlign w:val="bottom"/>
          </w:tcPr>
          <w:p w14:paraId="51603C03" w14:textId="77777777" w:rsidR="00D25699" w:rsidRPr="001F32C6" w:rsidRDefault="00D25699" w:rsidP="001A1790">
            <w:pPr>
              <w:spacing w:after="0"/>
              <w:ind w:firstLineChars="100" w:firstLine="200"/>
              <w:jc w:val="right"/>
              <w:rPr>
                <w:szCs w:val="20"/>
              </w:rPr>
            </w:pPr>
            <w:r>
              <w:t>1.000</w:t>
            </w:r>
          </w:p>
        </w:tc>
        <w:tc>
          <w:tcPr>
            <w:tcW w:w="1206" w:type="dxa"/>
            <w:tcBorders>
              <w:top w:val="nil"/>
              <w:left w:val="nil"/>
              <w:bottom w:val="single" w:sz="4" w:space="0" w:color="auto"/>
              <w:right w:val="single" w:sz="4" w:space="0" w:color="auto"/>
            </w:tcBorders>
            <w:noWrap/>
            <w:vAlign w:val="bottom"/>
          </w:tcPr>
          <w:p w14:paraId="73EB0D89" w14:textId="77777777" w:rsidR="00D25699" w:rsidRPr="001F32C6" w:rsidRDefault="00D25699" w:rsidP="001A1790">
            <w:pPr>
              <w:spacing w:after="0"/>
              <w:ind w:firstLineChars="100" w:firstLine="200"/>
              <w:jc w:val="right"/>
              <w:rPr>
                <w:szCs w:val="20"/>
              </w:rPr>
            </w:pPr>
            <w:r>
              <w:t>0.000</w:t>
            </w:r>
          </w:p>
        </w:tc>
        <w:tc>
          <w:tcPr>
            <w:tcW w:w="1729" w:type="dxa"/>
            <w:tcBorders>
              <w:top w:val="nil"/>
              <w:left w:val="nil"/>
              <w:bottom w:val="single" w:sz="4" w:space="0" w:color="auto"/>
              <w:right w:val="single" w:sz="4" w:space="0" w:color="auto"/>
            </w:tcBorders>
            <w:noWrap/>
            <w:vAlign w:val="bottom"/>
          </w:tcPr>
          <w:p w14:paraId="1B7347CB" w14:textId="77777777" w:rsidR="00D25699" w:rsidRPr="001F32C6" w:rsidRDefault="00D25699" w:rsidP="001A1790">
            <w:pPr>
              <w:spacing w:after="0"/>
              <w:ind w:firstLineChars="100" w:firstLine="200"/>
              <w:rPr>
                <w:szCs w:val="20"/>
              </w:rPr>
            </w:pPr>
            <w:r>
              <w:t>North Dakota</w:t>
            </w:r>
          </w:p>
        </w:tc>
        <w:tc>
          <w:tcPr>
            <w:tcW w:w="1316" w:type="dxa"/>
            <w:tcBorders>
              <w:top w:val="nil"/>
              <w:left w:val="nil"/>
              <w:bottom w:val="single" w:sz="4" w:space="0" w:color="auto"/>
              <w:right w:val="single" w:sz="4" w:space="0" w:color="auto"/>
            </w:tcBorders>
            <w:noWrap/>
            <w:vAlign w:val="bottom"/>
          </w:tcPr>
          <w:p w14:paraId="3095F683" w14:textId="77777777" w:rsidR="00D25699" w:rsidRPr="001F32C6" w:rsidRDefault="00D25699" w:rsidP="001A1790">
            <w:pPr>
              <w:spacing w:after="0"/>
              <w:ind w:firstLineChars="100" w:firstLine="200"/>
              <w:jc w:val="right"/>
              <w:rPr>
                <w:szCs w:val="20"/>
              </w:rPr>
            </w:pPr>
            <w:r>
              <w:t>1.000</w:t>
            </w:r>
          </w:p>
        </w:tc>
        <w:tc>
          <w:tcPr>
            <w:tcW w:w="1206" w:type="dxa"/>
            <w:tcBorders>
              <w:top w:val="nil"/>
              <w:left w:val="nil"/>
              <w:bottom w:val="single" w:sz="4" w:space="0" w:color="auto"/>
              <w:right w:val="single" w:sz="4" w:space="0" w:color="auto"/>
            </w:tcBorders>
            <w:noWrap/>
            <w:vAlign w:val="bottom"/>
          </w:tcPr>
          <w:p w14:paraId="041EC92C" w14:textId="77777777" w:rsidR="00D25699" w:rsidRPr="001F32C6" w:rsidRDefault="00D25699" w:rsidP="001A1790">
            <w:pPr>
              <w:spacing w:after="0"/>
              <w:ind w:firstLineChars="100" w:firstLine="200"/>
              <w:jc w:val="right"/>
              <w:rPr>
                <w:szCs w:val="20"/>
              </w:rPr>
            </w:pPr>
            <w:r>
              <w:t>0.000</w:t>
            </w:r>
          </w:p>
        </w:tc>
      </w:tr>
      <w:tr w:rsidR="00D25699" w14:paraId="3DABF25E" w14:textId="77777777" w:rsidTr="001A1790">
        <w:trPr>
          <w:trHeight w:val="255"/>
          <w:jc w:val="center"/>
        </w:trPr>
        <w:tc>
          <w:tcPr>
            <w:tcW w:w="1728" w:type="dxa"/>
            <w:tcBorders>
              <w:top w:val="nil"/>
              <w:left w:val="single" w:sz="4" w:space="0" w:color="auto"/>
              <w:bottom w:val="single" w:sz="4" w:space="0" w:color="auto"/>
              <w:right w:val="single" w:sz="4" w:space="0" w:color="auto"/>
            </w:tcBorders>
            <w:noWrap/>
            <w:vAlign w:val="bottom"/>
          </w:tcPr>
          <w:p w14:paraId="3DF5B7F8" w14:textId="77777777" w:rsidR="00D25699" w:rsidRPr="001F32C6" w:rsidRDefault="00D25699" w:rsidP="001A1790">
            <w:pPr>
              <w:spacing w:after="0"/>
              <w:ind w:firstLineChars="100" w:firstLine="200"/>
              <w:rPr>
                <w:szCs w:val="20"/>
              </w:rPr>
            </w:pPr>
            <w:r>
              <w:t>Florida</w:t>
            </w:r>
          </w:p>
        </w:tc>
        <w:tc>
          <w:tcPr>
            <w:tcW w:w="1316" w:type="dxa"/>
            <w:tcBorders>
              <w:top w:val="nil"/>
              <w:left w:val="nil"/>
              <w:bottom w:val="single" w:sz="4" w:space="0" w:color="auto"/>
              <w:right w:val="single" w:sz="4" w:space="0" w:color="auto"/>
            </w:tcBorders>
            <w:noWrap/>
            <w:vAlign w:val="bottom"/>
          </w:tcPr>
          <w:p w14:paraId="169F6EC0" w14:textId="77777777" w:rsidR="00D25699" w:rsidRPr="001F32C6" w:rsidRDefault="00D25699" w:rsidP="001A1790">
            <w:pPr>
              <w:spacing w:after="0"/>
              <w:ind w:firstLineChars="100" w:firstLine="200"/>
              <w:jc w:val="right"/>
              <w:rPr>
                <w:szCs w:val="20"/>
              </w:rPr>
            </w:pPr>
            <w:r>
              <w:t>0.814</w:t>
            </w:r>
          </w:p>
        </w:tc>
        <w:tc>
          <w:tcPr>
            <w:tcW w:w="1206" w:type="dxa"/>
            <w:tcBorders>
              <w:top w:val="nil"/>
              <w:left w:val="nil"/>
              <w:bottom w:val="single" w:sz="4" w:space="0" w:color="auto"/>
              <w:right w:val="single" w:sz="4" w:space="0" w:color="auto"/>
            </w:tcBorders>
            <w:noWrap/>
            <w:vAlign w:val="bottom"/>
          </w:tcPr>
          <w:p w14:paraId="7D68846D" w14:textId="77777777" w:rsidR="00D25699" w:rsidRPr="001F32C6" w:rsidRDefault="00D25699" w:rsidP="001A1790">
            <w:pPr>
              <w:spacing w:after="0"/>
              <w:ind w:firstLineChars="100" w:firstLine="200"/>
              <w:jc w:val="right"/>
              <w:rPr>
                <w:szCs w:val="20"/>
              </w:rPr>
            </w:pPr>
            <w:r>
              <w:t>0.186</w:t>
            </w:r>
          </w:p>
        </w:tc>
        <w:tc>
          <w:tcPr>
            <w:tcW w:w="1729" w:type="dxa"/>
            <w:tcBorders>
              <w:top w:val="nil"/>
              <w:left w:val="nil"/>
              <w:bottom w:val="single" w:sz="4" w:space="0" w:color="auto"/>
              <w:right w:val="single" w:sz="4" w:space="0" w:color="auto"/>
            </w:tcBorders>
            <w:noWrap/>
            <w:vAlign w:val="bottom"/>
          </w:tcPr>
          <w:p w14:paraId="2DAD5125" w14:textId="77777777" w:rsidR="00D25699" w:rsidRPr="001F32C6" w:rsidRDefault="00D25699" w:rsidP="001A1790">
            <w:pPr>
              <w:spacing w:after="0"/>
              <w:ind w:firstLineChars="100" w:firstLine="200"/>
              <w:rPr>
                <w:szCs w:val="20"/>
              </w:rPr>
            </w:pPr>
            <w:r>
              <w:t>Ohio</w:t>
            </w:r>
          </w:p>
        </w:tc>
        <w:tc>
          <w:tcPr>
            <w:tcW w:w="1316" w:type="dxa"/>
            <w:tcBorders>
              <w:top w:val="nil"/>
              <w:left w:val="nil"/>
              <w:bottom w:val="single" w:sz="4" w:space="0" w:color="auto"/>
              <w:right w:val="single" w:sz="4" w:space="0" w:color="auto"/>
            </w:tcBorders>
            <w:noWrap/>
            <w:vAlign w:val="bottom"/>
          </w:tcPr>
          <w:p w14:paraId="6D0EC28B" w14:textId="77777777" w:rsidR="00D25699" w:rsidRPr="001F32C6" w:rsidRDefault="00D25699" w:rsidP="001A1790">
            <w:pPr>
              <w:spacing w:after="0"/>
              <w:ind w:firstLineChars="100" w:firstLine="200"/>
              <w:jc w:val="right"/>
              <w:rPr>
                <w:szCs w:val="20"/>
              </w:rPr>
            </w:pPr>
            <w:r>
              <w:t>0.873</w:t>
            </w:r>
          </w:p>
        </w:tc>
        <w:tc>
          <w:tcPr>
            <w:tcW w:w="1206" w:type="dxa"/>
            <w:tcBorders>
              <w:top w:val="nil"/>
              <w:left w:val="nil"/>
              <w:bottom w:val="single" w:sz="4" w:space="0" w:color="auto"/>
              <w:right w:val="single" w:sz="4" w:space="0" w:color="auto"/>
            </w:tcBorders>
            <w:noWrap/>
            <w:vAlign w:val="bottom"/>
          </w:tcPr>
          <w:p w14:paraId="6A4A40FC" w14:textId="77777777" w:rsidR="00D25699" w:rsidRPr="001F32C6" w:rsidRDefault="00D25699" w:rsidP="001A1790">
            <w:pPr>
              <w:spacing w:after="0"/>
              <w:ind w:firstLineChars="100" w:firstLine="200"/>
              <w:jc w:val="right"/>
              <w:rPr>
                <w:szCs w:val="20"/>
              </w:rPr>
            </w:pPr>
            <w:r>
              <w:t>0.127</w:t>
            </w:r>
          </w:p>
        </w:tc>
      </w:tr>
      <w:tr w:rsidR="00D25699" w14:paraId="18000613" w14:textId="77777777" w:rsidTr="001A1790">
        <w:trPr>
          <w:trHeight w:val="255"/>
          <w:jc w:val="center"/>
        </w:trPr>
        <w:tc>
          <w:tcPr>
            <w:tcW w:w="1728" w:type="dxa"/>
            <w:tcBorders>
              <w:top w:val="nil"/>
              <w:left w:val="single" w:sz="4" w:space="0" w:color="auto"/>
              <w:bottom w:val="single" w:sz="4" w:space="0" w:color="auto"/>
              <w:right w:val="single" w:sz="4" w:space="0" w:color="auto"/>
            </w:tcBorders>
            <w:noWrap/>
            <w:vAlign w:val="bottom"/>
          </w:tcPr>
          <w:p w14:paraId="087DCC6E" w14:textId="77777777" w:rsidR="00D25699" w:rsidRPr="001F32C6" w:rsidRDefault="00D25699" w:rsidP="001A1790">
            <w:pPr>
              <w:spacing w:after="0"/>
              <w:ind w:firstLineChars="100" w:firstLine="200"/>
              <w:rPr>
                <w:szCs w:val="20"/>
              </w:rPr>
            </w:pPr>
            <w:r>
              <w:t>Georgia</w:t>
            </w:r>
          </w:p>
        </w:tc>
        <w:tc>
          <w:tcPr>
            <w:tcW w:w="1316" w:type="dxa"/>
            <w:tcBorders>
              <w:top w:val="nil"/>
              <w:left w:val="nil"/>
              <w:bottom w:val="single" w:sz="4" w:space="0" w:color="auto"/>
              <w:right w:val="single" w:sz="4" w:space="0" w:color="auto"/>
            </w:tcBorders>
            <w:noWrap/>
            <w:vAlign w:val="bottom"/>
          </w:tcPr>
          <w:p w14:paraId="5D1847FD" w14:textId="77777777" w:rsidR="00D25699" w:rsidRPr="001F32C6" w:rsidRDefault="00D25699" w:rsidP="001A1790">
            <w:pPr>
              <w:spacing w:after="0"/>
              <w:ind w:firstLineChars="100" w:firstLine="200"/>
              <w:jc w:val="right"/>
              <w:rPr>
                <w:szCs w:val="20"/>
              </w:rPr>
            </w:pPr>
            <w:r>
              <w:t>1.000</w:t>
            </w:r>
          </w:p>
        </w:tc>
        <w:tc>
          <w:tcPr>
            <w:tcW w:w="1206" w:type="dxa"/>
            <w:tcBorders>
              <w:top w:val="nil"/>
              <w:left w:val="nil"/>
              <w:bottom w:val="single" w:sz="4" w:space="0" w:color="auto"/>
              <w:right w:val="single" w:sz="4" w:space="0" w:color="auto"/>
            </w:tcBorders>
            <w:noWrap/>
            <w:vAlign w:val="bottom"/>
          </w:tcPr>
          <w:p w14:paraId="078E9F50" w14:textId="77777777" w:rsidR="00D25699" w:rsidRPr="001F32C6" w:rsidRDefault="00D25699" w:rsidP="001A1790">
            <w:pPr>
              <w:spacing w:after="0"/>
              <w:ind w:firstLineChars="100" w:firstLine="200"/>
              <w:jc w:val="right"/>
              <w:rPr>
                <w:szCs w:val="20"/>
              </w:rPr>
            </w:pPr>
            <w:r>
              <w:t>0.000</w:t>
            </w:r>
          </w:p>
        </w:tc>
        <w:tc>
          <w:tcPr>
            <w:tcW w:w="1729" w:type="dxa"/>
            <w:tcBorders>
              <w:top w:val="nil"/>
              <w:left w:val="nil"/>
              <w:bottom w:val="single" w:sz="4" w:space="0" w:color="auto"/>
              <w:right w:val="single" w:sz="4" w:space="0" w:color="auto"/>
            </w:tcBorders>
            <w:noWrap/>
            <w:vAlign w:val="bottom"/>
          </w:tcPr>
          <w:p w14:paraId="058270D8" w14:textId="77777777" w:rsidR="00D25699" w:rsidRPr="001F32C6" w:rsidRDefault="00D25699" w:rsidP="001A1790">
            <w:pPr>
              <w:spacing w:after="0"/>
              <w:ind w:firstLineChars="100" w:firstLine="200"/>
              <w:rPr>
                <w:szCs w:val="20"/>
              </w:rPr>
            </w:pPr>
            <w:r>
              <w:t>Oklahoma</w:t>
            </w:r>
          </w:p>
        </w:tc>
        <w:tc>
          <w:tcPr>
            <w:tcW w:w="1316" w:type="dxa"/>
            <w:tcBorders>
              <w:top w:val="nil"/>
              <w:left w:val="nil"/>
              <w:bottom w:val="single" w:sz="4" w:space="0" w:color="auto"/>
              <w:right w:val="single" w:sz="4" w:space="0" w:color="auto"/>
            </w:tcBorders>
            <w:noWrap/>
            <w:vAlign w:val="bottom"/>
          </w:tcPr>
          <w:p w14:paraId="782FCB75" w14:textId="77777777" w:rsidR="00D25699" w:rsidRPr="001F32C6" w:rsidRDefault="00D25699" w:rsidP="001A1790">
            <w:pPr>
              <w:spacing w:after="0"/>
              <w:ind w:firstLineChars="100" w:firstLine="200"/>
              <w:jc w:val="right"/>
              <w:rPr>
                <w:szCs w:val="20"/>
              </w:rPr>
            </w:pPr>
            <w:r>
              <w:t>0.917</w:t>
            </w:r>
          </w:p>
        </w:tc>
        <w:tc>
          <w:tcPr>
            <w:tcW w:w="1206" w:type="dxa"/>
            <w:tcBorders>
              <w:top w:val="nil"/>
              <w:left w:val="nil"/>
              <w:bottom w:val="single" w:sz="4" w:space="0" w:color="auto"/>
              <w:right w:val="single" w:sz="4" w:space="0" w:color="auto"/>
            </w:tcBorders>
            <w:noWrap/>
            <w:vAlign w:val="bottom"/>
          </w:tcPr>
          <w:p w14:paraId="5C9D4229" w14:textId="77777777" w:rsidR="00D25699" w:rsidRPr="001F32C6" w:rsidRDefault="00D25699" w:rsidP="001A1790">
            <w:pPr>
              <w:spacing w:after="0"/>
              <w:ind w:firstLineChars="100" w:firstLine="200"/>
              <w:jc w:val="right"/>
              <w:rPr>
                <w:szCs w:val="20"/>
              </w:rPr>
            </w:pPr>
            <w:r>
              <w:t>0.083</w:t>
            </w:r>
          </w:p>
        </w:tc>
      </w:tr>
      <w:tr w:rsidR="00D25699" w14:paraId="7A97D523" w14:textId="77777777" w:rsidTr="001A1790">
        <w:trPr>
          <w:trHeight w:val="255"/>
          <w:jc w:val="center"/>
        </w:trPr>
        <w:tc>
          <w:tcPr>
            <w:tcW w:w="1728" w:type="dxa"/>
            <w:tcBorders>
              <w:top w:val="nil"/>
              <w:left w:val="single" w:sz="4" w:space="0" w:color="auto"/>
              <w:bottom w:val="single" w:sz="4" w:space="0" w:color="auto"/>
              <w:right w:val="single" w:sz="4" w:space="0" w:color="auto"/>
            </w:tcBorders>
            <w:noWrap/>
            <w:vAlign w:val="bottom"/>
          </w:tcPr>
          <w:p w14:paraId="53F5BEF3" w14:textId="77777777" w:rsidR="00D25699" w:rsidRPr="001F32C6" w:rsidRDefault="00D25699" w:rsidP="001A1790">
            <w:pPr>
              <w:spacing w:after="0"/>
              <w:ind w:firstLineChars="100" w:firstLine="200"/>
              <w:rPr>
                <w:szCs w:val="20"/>
              </w:rPr>
            </w:pPr>
            <w:r>
              <w:t>Hawaii</w:t>
            </w:r>
          </w:p>
        </w:tc>
        <w:tc>
          <w:tcPr>
            <w:tcW w:w="1316" w:type="dxa"/>
            <w:tcBorders>
              <w:top w:val="nil"/>
              <w:left w:val="nil"/>
              <w:bottom w:val="single" w:sz="4" w:space="0" w:color="auto"/>
              <w:right w:val="single" w:sz="4" w:space="0" w:color="auto"/>
            </w:tcBorders>
            <w:noWrap/>
            <w:vAlign w:val="bottom"/>
          </w:tcPr>
          <w:p w14:paraId="15AB4506" w14:textId="77777777" w:rsidR="00D25699" w:rsidRPr="001F32C6" w:rsidRDefault="00D25699" w:rsidP="001A1790">
            <w:pPr>
              <w:spacing w:after="0"/>
              <w:ind w:firstLineChars="100" w:firstLine="200"/>
              <w:jc w:val="right"/>
              <w:rPr>
                <w:szCs w:val="20"/>
              </w:rPr>
            </w:pPr>
            <w:r>
              <w:t>1.000</w:t>
            </w:r>
          </w:p>
        </w:tc>
        <w:tc>
          <w:tcPr>
            <w:tcW w:w="1206" w:type="dxa"/>
            <w:tcBorders>
              <w:top w:val="nil"/>
              <w:left w:val="nil"/>
              <w:bottom w:val="single" w:sz="4" w:space="0" w:color="auto"/>
              <w:right w:val="single" w:sz="4" w:space="0" w:color="auto"/>
            </w:tcBorders>
            <w:noWrap/>
            <w:vAlign w:val="bottom"/>
          </w:tcPr>
          <w:p w14:paraId="6683BB5D" w14:textId="77777777" w:rsidR="00D25699" w:rsidRPr="001F32C6" w:rsidRDefault="00D25699" w:rsidP="001A1790">
            <w:pPr>
              <w:spacing w:after="0"/>
              <w:ind w:firstLineChars="100" w:firstLine="200"/>
              <w:jc w:val="right"/>
              <w:rPr>
                <w:szCs w:val="20"/>
              </w:rPr>
            </w:pPr>
            <w:r>
              <w:t>0.000</w:t>
            </w:r>
          </w:p>
        </w:tc>
        <w:tc>
          <w:tcPr>
            <w:tcW w:w="1729" w:type="dxa"/>
            <w:tcBorders>
              <w:top w:val="nil"/>
              <w:left w:val="nil"/>
              <w:bottom w:val="single" w:sz="4" w:space="0" w:color="auto"/>
              <w:right w:val="single" w:sz="4" w:space="0" w:color="auto"/>
            </w:tcBorders>
            <w:noWrap/>
            <w:vAlign w:val="bottom"/>
          </w:tcPr>
          <w:p w14:paraId="66B7C3DD" w14:textId="77777777" w:rsidR="00D25699" w:rsidRPr="001F32C6" w:rsidRDefault="00D25699" w:rsidP="001A1790">
            <w:pPr>
              <w:spacing w:after="0"/>
              <w:ind w:firstLineChars="100" w:firstLine="200"/>
              <w:rPr>
                <w:szCs w:val="20"/>
              </w:rPr>
            </w:pPr>
            <w:r>
              <w:t>Oregon</w:t>
            </w:r>
          </w:p>
        </w:tc>
        <w:tc>
          <w:tcPr>
            <w:tcW w:w="1316" w:type="dxa"/>
            <w:tcBorders>
              <w:top w:val="nil"/>
              <w:left w:val="nil"/>
              <w:bottom w:val="single" w:sz="4" w:space="0" w:color="auto"/>
              <w:right w:val="single" w:sz="4" w:space="0" w:color="auto"/>
            </w:tcBorders>
            <w:noWrap/>
            <w:vAlign w:val="bottom"/>
          </w:tcPr>
          <w:p w14:paraId="32E1D066" w14:textId="77777777" w:rsidR="00D25699" w:rsidRPr="001F32C6" w:rsidRDefault="00D25699" w:rsidP="001A1790">
            <w:pPr>
              <w:spacing w:after="0"/>
              <w:ind w:firstLineChars="100" w:firstLine="200"/>
              <w:jc w:val="right"/>
              <w:rPr>
                <w:szCs w:val="20"/>
              </w:rPr>
            </w:pPr>
            <w:r>
              <w:t>1.000</w:t>
            </w:r>
          </w:p>
        </w:tc>
        <w:tc>
          <w:tcPr>
            <w:tcW w:w="1206" w:type="dxa"/>
            <w:tcBorders>
              <w:top w:val="nil"/>
              <w:left w:val="nil"/>
              <w:bottom w:val="single" w:sz="4" w:space="0" w:color="auto"/>
              <w:right w:val="single" w:sz="4" w:space="0" w:color="auto"/>
            </w:tcBorders>
            <w:noWrap/>
            <w:vAlign w:val="bottom"/>
          </w:tcPr>
          <w:p w14:paraId="1C04AE1A" w14:textId="77777777" w:rsidR="00D25699" w:rsidRPr="001F32C6" w:rsidRDefault="00D25699" w:rsidP="001A1790">
            <w:pPr>
              <w:spacing w:after="0"/>
              <w:ind w:firstLineChars="100" w:firstLine="200"/>
              <w:jc w:val="right"/>
              <w:rPr>
                <w:szCs w:val="20"/>
              </w:rPr>
            </w:pPr>
            <w:r>
              <w:t>0.000</w:t>
            </w:r>
          </w:p>
        </w:tc>
      </w:tr>
      <w:tr w:rsidR="00D25699" w14:paraId="252CC697" w14:textId="77777777" w:rsidTr="001A1790">
        <w:trPr>
          <w:trHeight w:val="255"/>
          <w:jc w:val="center"/>
        </w:trPr>
        <w:tc>
          <w:tcPr>
            <w:tcW w:w="1728" w:type="dxa"/>
            <w:tcBorders>
              <w:top w:val="nil"/>
              <w:left w:val="single" w:sz="4" w:space="0" w:color="auto"/>
              <w:bottom w:val="single" w:sz="4" w:space="0" w:color="auto"/>
              <w:right w:val="single" w:sz="4" w:space="0" w:color="auto"/>
            </w:tcBorders>
            <w:noWrap/>
            <w:vAlign w:val="bottom"/>
          </w:tcPr>
          <w:p w14:paraId="2DD89AAC" w14:textId="77777777" w:rsidR="00D25699" w:rsidRPr="001F32C6" w:rsidRDefault="00D25699" w:rsidP="001A1790">
            <w:pPr>
              <w:spacing w:after="0"/>
              <w:ind w:firstLineChars="100" w:firstLine="200"/>
              <w:rPr>
                <w:szCs w:val="20"/>
              </w:rPr>
            </w:pPr>
            <w:r>
              <w:t>Idaho</w:t>
            </w:r>
          </w:p>
        </w:tc>
        <w:tc>
          <w:tcPr>
            <w:tcW w:w="1316" w:type="dxa"/>
            <w:tcBorders>
              <w:top w:val="nil"/>
              <w:left w:val="nil"/>
              <w:bottom w:val="single" w:sz="4" w:space="0" w:color="auto"/>
              <w:right w:val="single" w:sz="4" w:space="0" w:color="auto"/>
            </w:tcBorders>
            <w:noWrap/>
            <w:vAlign w:val="bottom"/>
          </w:tcPr>
          <w:p w14:paraId="69B2952B" w14:textId="77777777" w:rsidR="00D25699" w:rsidRPr="001F32C6" w:rsidRDefault="00D25699" w:rsidP="001A1790">
            <w:pPr>
              <w:spacing w:after="0"/>
              <w:ind w:firstLineChars="100" w:firstLine="200"/>
              <w:jc w:val="right"/>
              <w:rPr>
                <w:szCs w:val="20"/>
              </w:rPr>
            </w:pPr>
            <w:r>
              <w:t>0.979</w:t>
            </w:r>
          </w:p>
        </w:tc>
        <w:tc>
          <w:tcPr>
            <w:tcW w:w="1206" w:type="dxa"/>
            <w:tcBorders>
              <w:top w:val="nil"/>
              <w:left w:val="nil"/>
              <w:bottom w:val="single" w:sz="4" w:space="0" w:color="auto"/>
              <w:right w:val="single" w:sz="4" w:space="0" w:color="auto"/>
            </w:tcBorders>
            <w:noWrap/>
            <w:vAlign w:val="bottom"/>
          </w:tcPr>
          <w:p w14:paraId="031186EA" w14:textId="77777777" w:rsidR="00D25699" w:rsidRPr="001F32C6" w:rsidRDefault="00D25699" w:rsidP="001A1790">
            <w:pPr>
              <w:spacing w:after="0"/>
              <w:ind w:firstLineChars="100" w:firstLine="200"/>
              <w:jc w:val="right"/>
              <w:rPr>
                <w:szCs w:val="20"/>
              </w:rPr>
            </w:pPr>
            <w:r>
              <w:t>0.021</w:t>
            </w:r>
          </w:p>
        </w:tc>
        <w:tc>
          <w:tcPr>
            <w:tcW w:w="1729" w:type="dxa"/>
            <w:tcBorders>
              <w:top w:val="nil"/>
              <w:left w:val="nil"/>
              <w:bottom w:val="single" w:sz="4" w:space="0" w:color="auto"/>
              <w:right w:val="single" w:sz="4" w:space="0" w:color="auto"/>
            </w:tcBorders>
            <w:noWrap/>
            <w:vAlign w:val="bottom"/>
          </w:tcPr>
          <w:p w14:paraId="52716EE3" w14:textId="77777777" w:rsidR="00D25699" w:rsidRPr="001F32C6" w:rsidRDefault="00D25699" w:rsidP="001A1790">
            <w:pPr>
              <w:spacing w:after="0"/>
              <w:ind w:firstLineChars="100" w:firstLine="200"/>
              <w:rPr>
                <w:szCs w:val="20"/>
              </w:rPr>
            </w:pPr>
            <w:r>
              <w:t>Pennsylvania</w:t>
            </w:r>
          </w:p>
        </w:tc>
        <w:tc>
          <w:tcPr>
            <w:tcW w:w="1316" w:type="dxa"/>
            <w:tcBorders>
              <w:top w:val="nil"/>
              <w:left w:val="nil"/>
              <w:bottom w:val="single" w:sz="4" w:space="0" w:color="auto"/>
              <w:right w:val="single" w:sz="4" w:space="0" w:color="auto"/>
            </w:tcBorders>
            <w:noWrap/>
            <w:vAlign w:val="bottom"/>
          </w:tcPr>
          <w:p w14:paraId="64B7D6ED" w14:textId="77777777" w:rsidR="00D25699" w:rsidRPr="001F32C6" w:rsidRDefault="00D25699" w:rsidP="001A1790">
            <w:pPr>
              <w:spacing w:after="0"/>
              <w:ind w:firstLineChars="100" w:firstLine="200"/>
              <w:jc w:val="right"/>
              <w:rPr>
                <w:szCs w:val="20"/>
              </w:rPr>
            </w:pPr>
            <w:r>
              <w:t>0.194</w:t>
            </w:r>
          </w:p>
        </w:tc>
        <w:tc>
          <w:tcPr>
            <w:tcW w:w="1206" w:type="dxa"/>
            <w:tcBorders>
              <w:top w:val="nil"/>
              <w:left w:val="nil"/>
              <w:bottom w:val="single" w:sz="4" w:space="0" w:color="auto"/>
              <w:right w:val="single" w:sz="4" w:space="0" w:color="auto"/>
            </w:tcBorders>
            <w:noWrap/>
            <w:vAlign w:val="bottom"/>
          </w:tcPr>
          <w:p w14:paraId="7BBD387B" w14:textId="77777777" w:rsidR="00D25699" w:rsidRPr="001F32C6" w:rsidRDefault="00D25699" w:rsidP="001A1790">
            <w:pPr>
              <w:spacing w:after="0"/>
              <w:ind w:firstLineChars="100" w:firstLine="200"/>
              <w:jc w:val="right"/>
              <w:rPr>
                <w:szCs w:val="20"/>
              </w:rPr>
            </w:pPr>
            <w:r>
              <w:t>0.806</w:t>
            </w:r>
          </w:p>
        </w:tc>
      </w:tr>
      <w:tr w:rsidR="00D25699" w14:paraId="5355775C" w14:textId="77777777" w:rsidTr="001A1790">
        <w:trPr>
          <w:trHeight w:val="255"/>
          <w:jc w:val="center"/>
        </w:trPr>
        <w:tc>
          <w:tcPr>
            <w:tcW w:w="1728" w:type="dxa"/>
            <w:tcBorders>
              <w:top w:val="nil"/>
              <w:left w:val="single" w:sz="4" w:space="0" w:color="auto"/>
              <w:bottom w:val="single" w:sz="4" w:space="0" w:color="auto"/>
              <w:right w:val="single" w:sz="4" w:space="0" w:color="auto"/>
            </w:tcBorders>
            <w:noWrap/>
            <w:vAlign w:val="bottom"/>
          </w:tcPr>
          <w:p w14:paraId="41CB44BB" w14:textId="77777777" w:rsidR="00D25699" w:rsidRPr="001F32C6" w:rsidRDefault="00D25699" w:rsidP="001A1790">
            <w:pPr>
              <w:spacing w:after="0"/>
              <w:ind w:firstLineChars="100" w:firstLine="200"/>
              <w:rPr>
                <w:szCs w:val="20"/>
              </w:rPr>
            </w:pPr>
            <w:r>
              <w:t>Illinois</w:t>
            </w:r>
          </w:p>
        </w:tc>
        <w:tc>
          <w:tcPr>
            <w:tcW w:w="1316" w:type="dxa"/>
            <w:tcBorders>
              <w:top w:val="nil"/>
              <w:left w:val="nil"/>
              <w:bottom w:val="single" w:sz="4" w:space="0" w:color="auto"/>
              <w:right w:val="single" w:sz="4" w:space="0" w:color="auto"/>
            </w:tcBorders>
            <w:noWrap/>
            <w:vAlign w:val="bottom"/>
          </w:tcPr>
          <w:p w14:paraId="2E18846A" w14:textId="77777777" w:rsidR="00D25699" w:rsidRPr="001F32C6" w:rsidRDefault="00D25699" w:rsidP="001A1790">
            <w:pPr>
              <w:spacing w:after="0"/>
              <w:ind w:firstLineChars="100" w:firstLine="200"/>
              <w:jc w:val="right"/>
              <w:rPr>
                <w:szCs w:val="20"/>
              </w:rPr>
            </w:pPr>
            <w:r>
              <w:t>0.998</w:t>
            </w:r>
          </w:p>
        </w:tc>
        <w:tc>
          <w:tcPr>
            <w:tcW w:w="1206" w:type="dxa"/>
            <w:tcBorders>
              <w:top w:val="nil"/>
              <w:left w:val="nil"/>
              <w:bottom w:val="single" w:sz="4" w:space="0" w:color="auto"/>
              <w:right w:val="single" w:sz="4" w:space="0" w:color="auto"/>
            </w:tcBorders>
            <w:noWrap/>
            <w:vAlign w:val="bottom"/>
          </w:tcPr>
          <w:p w14:paraId="7D9C9F1C" w14:textId="77777777" w:rsidR="00D25699" w:rsidRPr="001F32C6" w:rsidRDefault="00D25699" w:rsidP="001A1790">
            <w:pPr>
              <w:spacing w:after="0"/>
              <w:ind w:firstLineChars="100" w:firstLine="200"/>
              <w:jc w:val="right"/>
              <w:rPr>
                <w:szCs w:val="20"/>
              </w:rPr>
            </w:pPr>
            <w:r>
              <w:t>0.002</w:t>
            </w:r>
          </w:p>
        </w:tc>
        <w:tc>
          <w:tcPr>
            <w:tcW w:w="1729" w:type="dxa"/>
            <w:tcBorders>
              <w:top w:val="nil"/>
              <w:left w:val="nil"/>
              <w:bottom w:val="single" w:sz="4" w:space="0" w:color="auto"/>
              <w:right w:val="single" w:sz="4" w:space="0" w:color="auto"/>
            </w:tcBorders>
            <w:noWrap/>
            <w:vAlign w:val="bottom"/>
          </w:tcPr>
          <w:p w14:paraId="7C90F5BF" w14:textId="77777777" w:rsidR="00D25699" w:rsidRPr="001F32C6" w:rsidRDefault="00D25699" w:rsidP="001A1790">
            <w:pPr>
              <w:spacing w:after="0"/>
              <w:ind w:firstLineChars="100" w:firstLine="200"/>
              <w:rPr>
                <w:szCs w:val="20"/>
              </w:rPr>
            </w:pPr>
            <w:r>
              <w:t>Rhode Island</w:t>
            </w:r>
          </w:p>
        </w:tc>
        <w:tc>
          <w:tcPr>
            <w:tcW w:w="1316" w:type="dxa"/>
            <w:tcBorders>
              <w:top w:val="nil"/>
              <w:left w:val="nil"/>
              <w:bottom w:val="single" w:sz="4" w:space="0" w:color="auto"/>
              <w:right w:val="single" w:sz="4" w:space="0" w:color="auto"/>
            </w:tcBorders>
            <w:noWrap/>
            <w:vAlign w:val="bottom"/>
          </w:tcPr>
          <w:p w14:paraId="603094E6" w14:textId="77777777" w:rsidR="00D25699" w:rsidRPr="001F32C6" w:rsidRDefault="00D25699" w:rsidP="001A1790">
            <w:pPr>
              <w:spacing w:after="0"/>
              <w:ind w:firstLineChars="100" w:firstLine="200"/>
              <w:jc w:val="right"/>
              <w:rPr>
                <w:szCs w:val="20"/>
              </w:rPr>
            </w:pPr>
            <w:r>
              <w:t>0.000</w:t>
            </w:r>
          </w:p>
        </w:tc>
        <w:tc>
          <w:tcPr>
            <w:tcW w:w="1206" w:type="dxa"/>
            <w:tcBorders>
              <w:top w:val="nil"/>
              <w:left w:val="nil"/>
              <w:bottom w:val="single" w:sz="4" w:space="0" w:color="auto"/>
              <w:right w:val="single" w:sz="4" w:space="0" w:color="auto"/>
            </w:tcBorders>
            <w:noWrap/>
            <w:vAlign w:val="bottom"/>
          </w:tcPr>
          <w:p w14:paraId="42CD26C7" w14:textId="77777777" w:rsidR="00D25699" w:rsidRPr="001F32C6" w:rsidRDefault="00D25699" w:rsidP="001A1790">
            <w:pPr>
              <w:spacing w:after="0"/>
              <w:ind w:firstLineChars="100" w:firstLine="200"/>
              <w:jc w:val="right"/>
              <w:rPr>
                <w:szCs w:val="20"/>
              </w:rPr>
            </w:pPr>
            <w:r>
              <w:t>1.000</w:t>
            </w:r>
          </w:p>
        </w:tc>
      </w:tr>
      <w:tr w:rsidR="00D25699" w14:paraId="3A5FB20A" w14:textId="77777777" w:rsidTr="001A1790">
        <w:trPr>
          <w:trHeight w:val="255"/>
          <w:jc w:val="center"/>
        </w:trPr>
        <w:tc>
          <w:tcPr>
            <w:tcW w:w="1728" w:type="dxa"/>
            <w:tcBorders>
              <w:top w:val="nil"/>
              <w:left w:val="single" w:sz="4" w:space="0" w:color="auto"/>
              <w:bottom w:val="single" w:sz="4" w:space="0" w:color="auto"/>
              <w:right w:val="single" w:sz="4" w:space="0" w:color="auto"/>
            </w:tcBorders>
            <w:noWrap/>
            <w:vAlign w:val="bottom"/>
          </w:tcPr>
          <w:p w14:paraId="10D0E0D0" w14:textId="77777777" w:rsidR="00D25699" w:rsidRPr="001F32C6" w:rsidRDefault="00D25699" w:rsidP="001A1790">
            <w:pPr>
              <w:spacing w:after="0"/>
              <w:ind w:firstLineChars="100" w:firstLine="200"/>
              <w:rPr>
                <w:szCs w:val="20"/>
              </w:rPr>
            </w:pPr>
            <w:r>
              <w:t>Indiana</w:t>
            </w:r>
          </w:p>
        </w:tc>
        <w:tc>
          <w:tcPr>
            <w:tcW w:w="1316" w:type="dxa"/>
            <w:tcBorders>
              <w:top w:val="nil"/>
              <w:left w:val="nil"/>
              <w:bottom w:val="single" w:sz="4" w:space="0" w:color="auto"/>
              <w:right w:val="single" w:sz="4" w:space="0" w:color="auto"/>
            </w:tcBorders>
            <w:noWrap/>
            <w:vAlign w:val="bottom"/>
          </w:tcPr>
          <w:p w14:paraId="384D3D9E" w14:textId="77777777" w:rsidR="00D25699" w:rsidRPr="001F32C6" w:rsidRDefault="00D25699" w:rsidP="001A1790">
            <w:pPr>
              <w:spacing w:after="0"/>
              <w:ind w:firstLineChars="100" w:firstLine="200"/>
              <w:jc w:val="right"/>
              <w:rPr>
                <w:szCs w:val="20"/>
              </w:rPr>
            </w:pPr>
            <w:r>
              <w:t>0.947</w:t>
            </w:r>
          </w:p>
        </w:tc>
        <w:tc>
          <w:tcPr>
            <w:tcW w:w="1206" w:type="dxa"/>
            <w:tcBorders>
              <w:top w:val="nil"/>
              <w:left w:val="nil"/>
              <w:bottom w:val="single" w:sz="4" w:space="0" w:color="auto"/>
              <w:right w:val="single" w:sz="4" w:space="0" w:color="auto"/>
            </w:tcBorders>
            <w:noWrap/>
            <w:vAlign w:val="bottom"/>
          </w:tcPr>
          <w:p w14:paraId="064196C4" w14:textId="77777777" w:rsidR="00D25699" w:rsidRPr="001F32C6" w:rsidRDefault="00D25699" w:rsidP="001A1790">
            <w:pPr>
              <w:spacing w:after="0"/>
              <w:ind w:firstLineChars="100" w:firstLine="200"/>
              <w:jc w:val="right"/>
              <w:rPr>
                <w:szCs w:val="20"/>
              </w:rPr>
            </w:pPr>
            <w:r>
              <w:t>0.053</w:t>
            </w:r>
          </w:p>
        </w:tc>
        <w:tc>
          <w:tcPr>
            <w:tcW w:w="1729" w:type="dxa"/>
            <w:tcBorders>
              <w:top w:val="nil"/>
              <w:left w:val="nil"/>
              <w:bottom w:val="single" w:sz="4" w:space="0" w:color="auto"/>
              <w:right w:val="single" w:sz="4" w:space="0" w:color="auto"/>
            </w:tcBorders>
            <w:noWrap/>
            <w:vAlign w:val="bottom"/>
          </w:tcPr>
          <w:p w14:paraId="1D4191CE" w14:textId="77777777" w:rsidR="00D25699" w:rsidRPr="001F32C6" w:rsidRDefault="00D25699" w:rsidP="001A1790">
            <w:pPr>
              <w:spacing w:after="0"/>
              <w:ind w:firstLineChars="100" w:firstLine="200"/>
              <w:rPr>
                <w:szCs w:val="20"/>
              </w:rPr>
            </w:pPr>
            <w:r>
              <w:t>South Carolina</w:t>
            </w:r>
          </w:p>
        </w:tc>
        <w:tc>
          <w:tcPr>
            <w:tcW w:w="1316" w:type="dxa"/>
            <w:tcBorders>
              <w:top w:val="nil"/>
              <w:left w:val="nil"/>
              <w:bottom w:val="single" w:sz="4" w:space="0" w:color="auto"/>
              <w:right w:val="single" w:sz="4" w:space="0" w:color="auto"/>
            </w:tcBorders>
            <w:noWrap/>
            <w:vAlign w:val="bottom"/>
          </w:tcPr>
          <w:p w14:paraId="778352F1" w14:textId="77777777" w:rsidR="00D25699" w:rsidRPr="001F32C6" w:rsidRDefault="00D25699" w:rsidP="001A1790">
            <w:pPr>
              <w:spacing w:after="0"/>
              <w:ind w:firstLineChars="100" w:firstLine="200"/>
              <w:jc w:val="right"/>
              <w:rPr>
                <w:szCs w:val="20"/>
              </w:rPr>
            </w:pPr>
            <w:r>
              <w:t>0.997</w:t>
            </w:r>
          </w:p>
        </w:tc>
        <w:tc>
          <w:tcPr>
            <w:tcW w:w="1206" w:type="dxa"/>
            <w:tcBorders>
              <w:top w:val="nil"/>
              <w:left w:val="nil"/>
              <w:bottom w:val="single" w:sz="4" w:space="0" w:color="auto"/>
              <w:right w:val="single" w:sz="4" w:space="0" w:color="auto"/>
            </w:tcBorders>
            <w:noWrap/>
            <w:vAlign w:val="bottom"/>
          </w:tcPr>
          <w:p w14:paraId="0411CFDB" w14:textId="77777777" w:rsidR="00D25699" w:rsidRPr="001F32C6" w:rsidRDefault="00D25699" w:rsidP="001A1790">
            <w:pPr>
              <w:spacing w:after="0"/>
              <w:ind w:firstLineChars="100" w:firstLine="200"/>
              <w:jc w:val="right"/>
              <w:rPr>
                <w:szCs w:val="20"/>
              </w:rPr>
            </w:pPr>
            <w:r>
              <w:t>0.003</w:t>
            </w:r>
          </w:p>
        </w:tc>
      </w:tr>
      <w:tr w:rsidR="00D25699" w14:paraId="2E2F035F" w14:textId="77777777" w:rsidTr="001A1790">
        <w:trPr>
          <w:trHeight w:val="255"/>
          <w:jc w:val="center"/>
        </w:trPr>
        <w:tc>
          <w:tcPr>
            <w:tcW w:w="1728" w:type="dxa"/>
            <w:tcBorders>
              <w:top w:val="nil"/>
              <w:left w:val="single" w:sz="4" w:space="0" w:color="auto"/>
              <w:bottom w:val="single" w:sz="4" w:space="0" w:color="auto"/>
              <w:right w:val="single" w:sz="4" w:space="0" w:color="auto"/>
            </w:tcBorders>
            <w:noWrap/>
            <w:vAlign w:val="bottom"/>
          </w:tcPr>
          <w:p w14:paraId="043E0D4B" w14:textId="77777777" w:rsidR="00D25699" w:rsidRPr="001F32C6" w:rsidRDefault="00D25699" w:rsidP="001A1790">
            <w:pPr>
              <w:spacing w:after="0"/>
              <w:ind w:firstLineChars="100" w:firstLine="200"/>
              <w:rPr>
                <w:szCs w:val="20"/>
              </w:rPr>
            </w:pPr>
            <w:r>
              <w:t>Iowa</w:t>
            </w:r>
          </w:p>
        </w:tc>
        <w:tc>
          <w:tcPr>
            <w:tcW w:w="1316" w:type="dxa"/>
            <w:tcBorders>
              <w:top w:val="nil"/>
              <w:left w:val="nil"/>
              <w:bottom w:val="single" w:sz="4" w:space="0" w:color="auto"/>
              <w:right w:val="single" w:sz="4" w:space="0" w:color="auto"/>
            </w:tcBorders>
            <w:noWrap/>
            <w:vAlign w:val="bottom"/>
          </w:tcPr>
          <w:p w14:paraId="5B9099B0" w14:textId="77777777" w:rsidR="00D25699" w:rsidRPr="001F32C6" w:rsidRDefault="00D25699" w:rsidP="001A1790">
            <w:pPr>
              <w:spacing w:after="0"/>
              <w:ind w:firstLineChars="100" w:firstLine="200"/>
              <w:jc w:val="right"/>
              <w:rPr>
                <w:szCs w:val="20"/>
              </w:rPr>
            </w:pPr>
            <w:r>
              <w:t>0.999</w:t>
            </w:r>
          </w:p>
        </w:tc>
        <w:tc>
          <w:tcPr>
            <w:tcW w:w="1206" w:type="dxa"/>
            <w:tcBorders>
              <w:top w:val="nil"/>
              <w:left w:val="nil"/>
              <w:bottom w:val="single" w:sz="4" w:space="0" w:color="auto"/>
              <w:right w:val="single" w:sz="4" w:space="0" w:color="auto"/>
            </w:tcBorders>
            <w:noWrap/>
            <w:vAlign w:val="bottom"/>
          </w:tcPr>
          <w:p w14:paraId="5564CB8E" w14:textId="77777777" w:rsidR="00D25699" w:rsidRPr="001F32C6" w:rsidRDefault="00D25699" w:rsidP="001A1790">
            <w:pPr>
              <w:spacing w:after="0"/>
              <w:ind w:firstLineChars="100" w:firstLine="200"/>
              <w:jc w:val="right"/>
              <w:rPr>
                <w:szCs w:val="20"/>
              </w:rPr>
            </w:pPr>
            <w:r>
              <w:t>0.001</w:t>
            </w:r>
          </w:p>
        </w:tc>
        <w:tc>
          <w:tcPr>
            <w:tcW w:w="1729" w:type="dxa"/>
            <w:tcBorders>
              <w:top w:val="nil"/>
              <w:left w:val="nil"/>
              <w:bottom w:val="single" w:sz="4" w:space="0" w:color="auto"/>
              <w:right w:val="single" w:sz="4" w:space="0" w:color="auto"/>
            </w:tcBorders>
            <w:noWrap/>
            <w:vAlign w:val="bottom"/>
          </w:tcPr>
          <w:p w14:paraId="16E1DF87" w14:textId="77777777" w:rsidR="00D25699" w:rsidRPr="001F32C6" w:rsidRDefault="00D25699" w:rsidP="001A1790">
            <w:pPr>
              <w:spacing w:after="0"/>
              <w:ind w:firstLineChars="100" w:firstLine="200"/>
              <w:rPr>
                <w:szCs w:val="20"/>
              </w:rPr>
            </w:pPr>
            <w:r>
              <w:t>South Dakota</w:t>
            </w:r>
          </w:p>
        </w:tc>
        <w:tc>
          <w:tcPr>
            <w:tcW w:w="1316" w:type="dxa"/>
            <w:tcBorders>
              <w:top w:val="nil"/>
              <w:left w:val="nil"/>
              <w:bottom w:val="single" w:sz="4" w:space="0" w:color="auto"/>
              <w:right w:val="single" w:sz="4" w:space="0" w:color="auto"/>
            </w:tcBorders>
            <w:noWrap/>
            <w:vAlign w:val="bottom"/>
          </w:tcPr>
          <w:p w14:paraId="724908D2" w14:textId="77777777" w:rsidR="00D25699" w:rsidRPr="001F32C6" w:rsidRDefault="00D25699" w:rsidP="001A1790">
            <w:pPr>
              <w:spacing w:after="0"/>
              <w:ind w:firstLineChars="100" w:firstLine="200"/>
              <w:jc w:val="right"/>
              <w:rPr>
                <w:szCs w:val="20"/>
              </w:rPr>
            </w:pPr>
            <w:r>
              <w:t>1.000</w:t>
            </w:r>
          </w:p>
        </w:tc>
        <w:tc>
          <w:tcPr>
            <w:tcW w:w="1206" w:type="dxa"/>
            <w:tcBorders>
              <w:top w:val="nil"/>
              <w:left w:val="nil"/>
              <w:bottom w:val="single" w:sz="4" w:space="0" w:color="auto"/>
              <w:right w:val="single" w:sz="4" w:space="0" w:color="auto"/>
            </w:tcBorders>
            <w:noWrap/>
            <w:vAlign w:val="bottom"/>
          </w:tcPr>
          <w:p w14:paraId="76E444C4" w14:textId="77777777" w:rsidR="00D25699" w:rsidRPr="001F32C6" w:rsidRDefault="00D25699" w:rsidP="001A1790">
            <w:pPr>
              <w:spacing w:after="0"/>
              <w:ind w:firstLineChars="100" w:firstLine="200"/>
              <w:jc w:val="right"/>
              <w:rPr>
                <w:szCs w:val="20"/>
              </w:rPr>
            </w:pPr>
            <w:r>
              <w:t>0.000</w:t>
            </w:r>
          </w:p>
        </w:tc>
      </w:tr>
      <w:tr w:rsidR="00D25699" w14:paraId="42C40F8C" w14:textId="77777777" w:rsidTr="001A1790">
        <w:trPr>
          <w:trHeight w:val="255"/>
          <w:jc w:val="center"/>
        </w:trPr>
        <w:tc>
          <w:tcPr>
            <w:tcW w:w="1728" w:type="dxa"/>
            <w:tcBorders>
              <w:top w:val="nil"/>
              <w:left w:val="single" w:sz="4" w:space="0" w:color="auto"/>
              <w:bottom w:val="single" w:sz="4" w:space="0" w:color="auto"/>
              <w:right w:val="single" w:sz="4" w:space="0" w:color="auto"/>
            </w:tcBorders>
            <w:noWrap/>
            <w:vAlign w:val="bottom"/>
          </w:tcPr>
          <w:p w14:paraId="5CA12A34" w14:textId="77777777" w:rsidR="00D25699" w:rsidRPr="001F32C6" w:rsidRDefault="00D25699" w:rsidP="001A1790">
            <w:pPr>
              <w:spacing w:after="0"/>
              <w:ind w:firstLineChars="100" w:firstLine="200"/>
              <w:rPr>
                <w:szCs w:val="20"/>
              </w:rPr>
            </w:pPr>
            <w:r>
              <w:t>Kansas</w:t>
            </w:r>
          </w:p>
        </w:tc>
        <w:tc>
          <w:tcPr>
            <w:tcW w:w="1316" w:type="dxa"/>
            <w:tcBorders>
              <w:top w:val="nil"/>
              <w:left w:val="nil"/>
              <w:bottom w:val="single" w:sz="4" w:space="0" w:color="auto"/>
              <w:right w:val="single" w:sz="4" w:space="0" w:color="auto"/>
            </w:tcBorders>
            <w:noWrap/>
            <w:vAlign w:val="bottom"/>
          </w:tcPr>
          <w:p w14:paraId="2DDCECCD" w14:textId="77777777" w:rsidR="00D25699" w:rsidRPr="001F32C6" w:rsidRDefault="00D25699" w:rsidP="001A1790">
            <w:pPr>
              <w:spacing w:after="0"/>
              <w:ind w:firstLineChars="100" w:firstLine="200"/>
              <w:jc w:val="right"/>
              <w:rPr>
                <w:szCs w:val="20"/>
              </w:rPr>
            </w:pPr>
            <w:r>
              <w:t>1.000</w:t>
            </w:r>
          </w:p>
        </w:tc>
        <w:tc>
          <w:tcPr>
            <w:tcW w:w="1206" w:type="dxa"/>
            <w:tcBorders>
              <w:top w:val="nil"/>
              <w:left w:val="nil"/>
              <w:bottom w:val="single" w:sz="4" w:space="0" w:color="auto"/>
              <w:right w:val="single" w:sz="4" w:space="0" w:color="auto"/>
            </w:tcBorders>
            <w:noWrap/>
            <w:vAlign w:val="bottom"/>
          </w:tcPr>
          <w:p w14:paraId="0F753B22" w14:textId="77777777" w:rsidR="00D25699" w:rsidRPr="001F32C6" w:rsidRDefault="00D25699" w:rsidP="001A1790">
            <w:pPr>
              <w:spacing w:after="0"/>
              <w:ind w:firstLineChars="100" w:firstLine="200"/>
              <w:jc w:val="right"/>
              <w:rPr>
                <w:szCs w:val="20"/>
              </w:rPr>
            </w:pPr>
            <w:r>
              <w:t>0.000</w:t>
            </w:r>
          </w:p>
        </w:tc>
        <w:tc>
          <w:tcPr>
            <w:tcW w:w="1729" w:type="dxa"/>
            <w:tcBorders>
              <w:top w:val="nil"/>
              <w:left w:val="nil"/>
              <w:bottom w:val="single" w:sz="4" w:space="0" w:color="auto"/>
              <w:right w:val="single" w:sz="4" w:space="0" w:color="auto"/>
            </w:tcBorders>
            <w:noWrap/>
            <w:vAlign w:val="bottom"/>
          </w:tcPr>
          <w:p w14:paraId="1F6A45D8" w14:textId="77777777" w:rsidR="00D25699" w:rsidRPr="001F32C6" w:rsidRDefault="00D25699" w:rsidP="001A1790">
            <w:pPr>
              <w:spacing w:after="0"/>
              <w:ind w:firstLineChars="100" w:firstLine="200"/>
              <w:rPr>
                <w:szCs w:val="20"/>
              </w:rPr>
            </w:pPr>
            <w:r>
              <w:t>Tennessee</w:t>
            </w:r>
          </w:p>
        </w:tc>
        <w:tc>
          <w:tcPr>
            <w:tcW w:w="1316" w:type="dxa"/>
            <w:tcBorders>
              <w:top w:val="nil"/>
              <w:left w:val="nil"/>
              <w:bottom w:val="single" w:sz="4" w:space="0" w:color="auto"/>
              <w:right w:val="single" w:sz="4" w:space="0" w:color="auto"/>
            </w:tcBorders>
            <w:noWrap/>
            <w:vAlign w:val="bottom"/>
          </w:tcPr>
          <w:p w14:paraId="4B0635AD" w14:textId="77777777" w:rsidR="00D25699" w:rsidRPr="001F32C6" w:rsidRDefault="00D25699" w:rsidP="001A1790">
            <w:pPr>
              <w:spacing w:after="0"/>
              <w:ind w:firstLineChars="100" w:firstLine="200"/>
              <w:jc w:val="right"/>
              <w:rPr>
                <w:szCs w:val="20"/>
              </w:rPr>
            </w:pPr>
            <w:r>
              <w:t>0.994</w:t>
            </w:r>
          </w:p>
        </w:tc>
        <w:tc>
          <w:tcPr>
            <w:tcW w:w="1206" w:type="dxa"/>
            <w:tcBorders>
              <w:top w:val="nil"/>
              <w:left w:val="nil"/>
              <w:bottom w:val="single" w:sz="4" w:space="0" w:color="auto"/>
              <w:right w:val="single" w:sz="4" w:space="0" w:color="auto"/>
            </w:tcBorders>
            <w:noWrap/>
            <w:vAlign w:val="bottom"/>
          </w:tcPr>
          <w:p w14:paraId="48460F41" w14:textId="77777777" w:rsidR="00D25699" w:rsidRPr="001F32C6" w:rsidRDefault="00D25699" w:rsidP="001A1790">
            <w:pPr>
              <w:spacing w:after="0"/>
              <w:ind w:firstLineChars="100" w:firstLine="200"/>
              <w:jc w:val="right"/>
              <w:rPr>
                <w:szCs w:val="20"/>
              </w:rPr>
            </w:pPr>
            <w:r>
              <w:t>0.006</w:t>
            </w:r>
          </w:p>
        </w:tc>
      </w:tr>
      <w:tr w:rsidR="00D25699" w14:paraId="18099B10" w14:textId="77777777" w:rsidTr="001A1790">
        <w:trPr>
          <w:trHeight w:val="255"/>
          <w:jc w:val="center"/>
        </w:trPr>
        <w:tc>
          <w:tcPr>
            <w:tcW w:w="1728" w:type="dxa"/>
            <w:tcBorders>
              <w:top w:val="nil"/>
              <w:left w:val="single" w:sz="4" w:space="0" w:color="auto"/>
              <w:bottom w:val="single" w:sz="4" w:space="0" w:color="auto"/>
              <w:right w:val="single" w:sz="4" w:space="0" w:color="auto"/>
            </w:tcBorders>
            <w:noWrap/>
            <w:vAlign w:val="bottom"/>
          </w:tcPr>
          <w:p w14:paraId="76954D04" w14:textId="77777777" w:rsidR="00D25699" w:rsidRPr="001F32C6" w:rsidRDefault="00D25699" w:rsidP="001A1790">
            <w:pPr>
              <w:spacing w:after="0"/>
              <w:ind w:firstLineChars="100" w:firstLine="200"/>
              <w:rPr>
                <w:szCs w:val="20"/>
              </w:rPr>
            </w:pPr>
            <w:r>
              <w:t>Kentucky</w:t>
            </w:r>
          </w:p>
        </w:tc>
        <w:tc>
          <w:tcPr>
            <w:tcW w:w="1316" w:type="dxa"/>
            <w:tcBorders>
              <w:top w:val="nil"/>
              <w:left w:val="nil"/>
              <w:bottom w:val="single" w:sz="4" w:space="0" w:color="auto"/>
              <w:right w:val="single" w:sz="4" w:space="0" w:color="auto"/>
            </w:tcBorders>
            <w:noWrap/>
            <w:vAlign w:val="bottom"/>
          </w:tcPr>
          <w:p w14:paraId="58B88684" w14:textId="77777777" w:rsidR="00D25699" w:rsidRPr="001F32C6" w:rsidRDefault="00D25699" w:rsidP="001A1790">
            <w:pPr>
              <w:spacing w:after="0"/>
              <w:ind w:firstLineChars="100" w:firstLine="200"/>
              <w:jc w:val="right"/>
              <w:rPr>
                <w:szCs w:val="20"/>
              </w:rPr>
            </w:pPr>
            <w:r>
              <w:t>0.998</w:t>
            </w:r>
          </w:p>
        </w:tc>
        <w:tc>
          <w:tcPr>
            <w:tcW w:w="1206" w:type="dxa"/>
            <w:tcBorders>
              <w:top w:val="nil"/>
              <w:left w:val="nil"/>
              <w:bottom w:val="single" w:sz="4" w:space="0" w:color="auto"/>
              <w:right w:val="single" w:sz="4" w:space="0" w:color="auto"/>
            </w:tcBorders>
            <w:noWrap/>
            <w:vAlign w:val="bottom"/>
          </w:tcPr>
          <w:p w14:paraId="3A0D5DBB" w14:textId="77777777" w:rsidR="00D25699" w:rsidRPr="001F32C6" w:rsidRDefault="00D25699" w:rsidP="001A1790">
            <w:pPr>
              <w:spacing w:after="0"/>
              <w:ind w:firstLineChars="100" w:firstLine="200"/>
              <w:jc w:val="right"/>
              <w:rPr>
                <w:szCs w:val="20"/>
              </w:rPr>
            </w:pPr>
            <w:r>
              <w:t>0.002</w:t>
            </w:r>
          </w:p>
        </w:tc>
        <w:tc>
          <w:tcPr>
            <w:tcW w:w="1729" w:type="dxa"/>
            <w:tcBorders>
              <w:top w:val="nil"/>
              <w:left w:val="nil"/>
              <w:bottom w:val="single" w:sz="4" w:space="0" w:color="auto"/>
              <w:right w:val="single" w:sz="4" w:space="0" w:color="auto"/>
            </w:tcBorders>
            <w:noWrap/>
            <w:vAlign w:val="bottom"/>
          </w:tcPr>
          <w:p w14:paraId="2DD1985D" w14:textId="77777777" w:rsidR="00D25699" w:rsidRPr="001F32C6" w:rsidRDefault="00D25699" w:rsidP="001A1790">
            <w:pPr>
              <w:spacing w:after="0"/>
              <w:ind w:firstLineChars="100" w:firstLine="200"/>
              <w:rPr>
                <w:szCs w:val="20"/>
              </w:rPr>
            </w:pPr>
            <w:r>
              <w:t>Texas</w:t>
            </w:r>
          </w:p>
        </w:tc>
        <w:tc>
          <w:tcPr>
            <w:tcW w:w="1316" w:type="dxa"/>
            <w:tcBorders>
              <w:top w:val="nil"/>
              <w:left w:val="nil"/>
              <w:bottom w:val="single" w:sz="4" w:space="0" w:color="auto"/>
              <w:right w:val="single" w:sz="4" w:space="0" w:color="auto"/>
            </w:tcBorders>
            <w:noWrap/>
            <w:vAlign w:val="bottom"/>
          </w:tcPr>
          <w:p w14:paraId="5CCF01EC" w14:textId="77777777" w:rsidR="00D25699" w:rsidRPr="001F32C6" w:rsidRDefault="00D25699" w:rsidP="001A1790">
            <w:pPr>
              <w:spacing w:after="0"/>
              <w:ind w:firstLineChars="100" w:firstLine="200"/>
              <w:jc w:val="right"/>
              <w:rPr>
                <w:szCs w:val="20"/>
              </w:rPr>
            </w:pPr>
            <w:r>
              <w:t>0.814</w:t>
            </w:r>
          </w:p>
        </w:tc>
        <w:tc>
          <w:tcPr>
            <w:tcW w:w="1206" w:type="dxa"/>
            <w:tcBorders>
              <w:top w:val="nil"/>
              <w:left w:val="nil"/>
              <w:bottom w:val="single" w:sz="4" w:space="0" w:color="auto"/>
              <w:right w:val="single" w:sz="4" w:space="0" w:color="auto"/>
            </w:tcBorders>
            <w:noWrap/>
            <w:vAlign w:val="bottom"/>
          </w:tcPr>
          <w:p w14:paraId="0C89A848" w14:textId="77777777" w:rsidR="00D25699" w:rsidRPr="001F32C6" w:rsidRDefault="00D25699" w:rsidP="001A1790">
            <w:pPr>
              <w:spacing w:after="0"/>
              <w:ind w:firstLineChars="100" w:firstLine="200"/>
              <w:jc w:val="right"/>
              <w:rPr>
                <w:szCs w:val="20"/>
              </w:rPr>
            </w:pPr>
            <w:r>
              <w:t>0.186</w:t>
            </w:r>
          </w:p>
        </w:tc>
      </w:tr>
      <w:tr w:rsidR="00D25699" w14:paraId="617851C7" w14:textId="77777777" w:rsidTr="001A1790">
        <w:trPr>
          <w:trHeight w:val="255"/>
          <w:jc w:val="center"/>
        </w:trPr>
        <w:tc>
          <w:tcPr>
            <w:tcW w:w="1728" w:type="dxa"/>
            <w:tcBorders>
              <w:top w:val="nil"/>
              <w:left w:val="single" w:sz="4" w:space="0" w:color="auto"/>
              <w:bottom w:val="single" w:sz="4" w:space="0" w:color="auto"/>
              <w:right w:val="single" w:sz="4" w:space="0" w:color="auto"/>
            </w:tcBorders>
            <w:noWrap/>
            <w:vAlign w:val="bottom"/>
          </w:tcPr>
          <w:p w14:paraId="438E8489" w14:textId="77777777" w:rsidR="00D25699" w:rsidRPr="001F32C6" w:rsidRDefault="00D25699" w:rsidP="001A1790">
            <w:pPr>
              <w:spacing w:after="0"/>
              <w:ind w:firstLineChars="100" w:firstLine="200"/>
              <w:rPr>
                <w:szCs w:val="20"/>
              </w:rPr>
            </w:pPr>
            <w:r>
              <w:t>Louisiana</w:t>
            </w:r>
          </w:p>
        </w:tc>
        <w:tc>
          <w:tcPr>
            <w:tcW w:w="1316" w:type="dxa"/>
            <w:tcBorders>
              <w:top w:val="nil"/>
              <w:left w:val="nil"/>
              <w:bottom w:val="single" w:sz="4" w:space="0" w:color="auto"/>
              <w:right w:val="single" w:sz="4" w:space="0" w:color="auto"/>
            </w:tcBorders>
            <w:noWrap/>
            <w:vAlign w:val="bottom"/>
          </w:tcPr>
          <w:p w14:paraId="4D7F5FCC" w14:textId="77777777" w:rsidR="00D25699" w:rsidRPr="001F32C6" w:rsidRDefault="00D25699" w:rsidP="001A1790">
            <w:pPr>
              <w:spacing w:after="0"/>
              <w:ind w:firstLineChars="100" w:firstLine="200"/>
              <w:jc w:val="right"/>
              <w:rPr>
                <w:szCs w:val="20"/>
              </w:rPr>
            </w:pPr>
            <w:r>
              <w:t>1.000</w:t>
            </w:r>
          </w:p>
        </w:tc>
        <w:tc>
          <w:tcPr>
            <w:tcW w:w="1206" w:type="dxa"/>
            <w:tcBorders>
              <w:top w:val="nil"/>
              <w:left w:val="nil"/>
              <w:bottom w:val="single" w:sz="4" w:space="0" w:color="auto"/>
              <w:right w:val="single" w:sz="4" w:space="0" w:color="auto"/>
            </w:tcBorders>
            <w:noWrap/>
            <w:vAlign w:val="bottom"/>
          </w:tcPr>
          <w:p w14:paraId="2A8B01C2" w14:textId="77777777" w:rsidR="00D25699" w:rsidRPr="001F32C6" w:rsidRDefault="00D25699" w:rsidP="001A1790">
            <w:pPr>
              <w:spacing w:after="0"/>
              <w:ind w:firstLineChars="100" w:firstLine="200"/>
              <w:jc w:val="right"/>
              <w:rPr>
                <w:szCs w:val="20"/>
              </w:rPr>
            </w:pPr>
            <w:r>
              <w:t>0.000</w:t>
            </w:r>
          </w:p>
        </w:tc>
        <w:tc>
          <w:tcPr>
            <w:tcW w:w="1729" w:type="dxa"/>
            <w:tcBorders>
              <w:top w:val="nil"/>
              <w:left w:val="nil"/>
              <w:bottom w:val="single" w:sz="4" w:space="0" w:color="auto"/>
              <w:right w:val="single" w:sz="4" w:space="0" w:color="auto"/>
            </w:tcBorders>
            <w:noWrap/>
            <w:vAlign w:val="bottom"/>
          </w:tcPr>
          <w:p w14:paraId="31CF317D" w14:textId="77777777" w:rsidR="00D25699" w:rsidRPr="001F32C6" w:rsidRDefault="00D25699" w:rsidP="001A1790">
            <w:pPr>
              <w:spacing w:after="0"/>
              <w:ind w:firstLineChars="100" w:firstLine="200"/>
              <w:rPr>
                <w:szCs w:val="20"/>
              </w:rPr>
            </w:pPr>
            <w:r>
              <w:t>Utah</w:t>
            </w:r>
          </w:p>
        </w:tc>
        <w:tc>
          <w:tcPr>
            <w:tcW w:w="1316" w:type="dxa"/>
            <w:tcBorders>
              <w:top w:val="nil"/>
              <w:left w:val="nil"/>
              <w:bottom w:val="single" w:sz="4" w:space="0" w:color="auto"/>
              <w:right w:val="single" w:sz="4" w:space="0" w:color="auto"/>
            </w:tcBorders>
            <w:noWrap/>
            <w:vAlign w:val="bottom"/>
          </w:tcPr>
          <w:p w14:paraId="74AA6338" w14:textId="77777777" w:rsidR="00D25699" w:rsidRPr="001F32C6" w:rsidRDefault="00D25699" w:rsidP="001A1790">
            <w:pPr>
              <w:spacing w:after="0"/>
              <w:ind w:firstLineChars="100" w:firstLine="200"/>
              <w:jc w:val="right"/>
              <w:rPr>
                <w:szCs w:val="20"/>
              </w:rPr>
            </w:pPr>
            <w:r>
              <w:t>1.000</w:t>
            </w:r>
          </w:p>
        </w:tc>
        <w:tc>
          <w:tcPr>
            <w:tcW w:w="1206" w:type="dxa"/>
            <w:tcBorders>
              <w:top w:val="nil"/>
              <w:left w:val="nil"/>
              <w:bottom w:val="single" w:sz="4" w:space="0" w:color="auto"/>
              <w:right w:val="single" w:sz="4" w:space="0" w:color="auto"/>
            </w:tcBorders>
            <w:noWrap/>
            <w:vAlign w:val="bottom"/>
          </w:tcPr>
          <w:p w14:paraId="47AD613E" w14:textId="77777777" w:rsidR="00D25699" w:rsidRPr="001F32C6" w:rsidRDefault="00D25699" w:rsidP="001A1790">
            <w:pPr>
              <w:spacing w:after="0"/>
              <w:ind w:firstLineChars="100" w:firstLine="200"/>
              <w:jc w:val="right"/>
              <w:rPr>
                <w:szCs w:val="20"/>
              </w:rPr>
            </w:pPr>
            <w:r>
              <w:t>0.000</w:t>
            </w:r>
          </w:p>
        </w:tc>
      </w:tr>
      <w:tr w:rsidR="00D25699" w14:paraId="159F5D1B" w14:textId="77777777" w:rsidTr="001A1790">
        <w:trPr>
          <w:trHeight w:val="255"/>
          <w:jc w:val="center"/>
        </w:trPr>
        <w:tc>
          <w:tcPr>
            <w:tcW w:w="1728" w:type="dxa"/>
            <w:tcBorders>
              <w:top w:val="nil"/>
              <w:left w:val="single" w:sz="4" w:space="0" w:color="auto"/>
              <w:bottom w:val="single" w:sz="4" w:space="0" w:color="auto"/>
              <w:right w:val="single" w:sz="4" w:space="0" w:color="auto"/>
            </w:tcBorders>
            <w:noWrap/>
            <w:vAlign w:val="bottom"/>
          </w:tcPr>
          <w:p w14:paraId="5FE6195B" w14:textId="77777777" w:rsidR="00D25699" w:rsidRPr="001F32C6" w:rsidRDefault="00D25699" w:rsidP="001A1790">
            <w:pPr>
              <w:spacing w:after="0"/>
              <w:ind w:firstLineChars="100" w:firstLine="200"/>
              <w:rPr>
                <w:szCs w:val="20"/>
              </w:rPr>
            </w:pPr>
            <w:r>
              <w:t>Maine</w:t>
            </w:r>
          </w:p>
        </w:tc>
        <w:tc>
          <w:tcPr>
            <w:tcW w:w="1316" w:type="dxa"/>
            <w:tcBorders>
              <w:top w:val="nil"/>
              <w:left w:val="nil"/>
              <w:bottom w:val="single" w:sz="4" w:space="0" w:color="auto"/>
              <w:right w:val="single" w:sz="4" w:space="0" w:color="auto"/>
            </w:tcBorders>
            <w:noWrap/>
            <w:vAlign w:val="bottom"/>
          </w:tcPr>
          <w:p w14:paraId="19679EA3" w14:textId="77777777" w:rsidR="00D25699" w:rsidRPr="001F32C6" w:rsidRDefault="00D25699" w:rsidP="001A1790">
            <w:pPr>
              <w:spacing w:after="0"/>
              <w:ind w:firstLineChars="100" w:firstLine="200"/>
              <w:jc w:val="right"/>
              <w:rPr>
                <w:szCs w:val="20"/>
              </w:rPr>
            </w:pPr>
            <w:r>
              <w:t>0.000</w:t>
            </w:r>
          </w:p>
        </w:tc>
        <w:tc>
          <w:tcPr>
            <w:tcW w:w="1206" w:type="dxa"/>
            <w:tcBorders>
              <w:top w:val="nil"/>
              <w:left w:val="nil"/>
              <w:bottom w:val="single" w:sz="4" w:space="0" w:color="auto"/>
              <w:right w:val="single" w:sz="4" w:space="0" w:color="auto"/>
            </w:tcBorders>
            <w:noWrap/>
            <w:vAlign w:val="bottom"/>
          </w:tcPr>
          <w:p w14:paraId="373DA03E" w14:textId="77777777" w:rsidR="00D25699" w:rsidRPr="001F32C6" w:rsidRDefault="00D25699" w:rsidP="001A1790">
            <w:pPr>
              <w:spacing w:after="0"/>
              <w:ind w:firstLineChars="100" w:firstLine="200"/>
              <w:jc w:val="right"/>
              <w:rPr>
                <w:szCs w:val="20"/>
              </w:rPr>
            </w:pPr>
            <w:r>
              <w:t>1.000</w:t>
            </w:r>
          </w:p>
        </w:tc>
        <w:tc>
          <w:tcPr>
            <w:tcW w:w="1729" w:type="dxa"/>
            <w:tcBorders>
              <w:top w:val="nil"/>
              <w:left w:val="nil"/>
              <w:bottom w:val="single" w:sz="4" w:space="0" w:color="auto"/>
              <w:right w:val="single" w:sz="4" w:space="0" w:color="auto"/>
            </w:tcBorders>
            <w:noWrap/>
            <w:vAlign w:val="bottom"/>
          </w:tcPr>
          <w:p w14:paraId="523939DF" w14:textId="77777777" w:rsidR="00D25699" w:rsidRPr="001F32C6" w:rsidRDefault="00D25699" w:rsidP="001A1790">
            <w:pPr>
              <w:spacing w:after="0"/>
              <w:ind w:firstLineChars="100" w:firstLine="200"/>
              <w:rPr>
                <w:szCs w:val="20"/>
              </w:rPr>
            </w:pPr>
            <w:r>
              <w:t>Vermont</w:t>
            </w:r>
          </w:p>
        </w:tc>
        <w:tc>
          <w:tcPr>
            <w:tcW w:w="1316" w:type="dxa"/>
            <w:tcBorders>
              <w:top w:val="nil"/>
              <w:left w:val="nil"/>
              <w:bottom w:val="single" w:sz="4" w:space="0" w:color="auto"/>
              <w:right w:val="single" w:sz="4" w:space="0" w:color="auto"/>
            </w:tcBorders>
            <w:noWrap/>
            <w:vAlign w:val="bottom"/>
          </w:tcPr>
          <w:p w14:paraId="786E078F" w14:textId="77777777" w:rsidR="00D25699" w:rsidRPr="001F32C6" w:rsidRDefault="00D25699" w:rsidP="001A1790">
            <w:pPr>
              <w:spacing w:after="0"/>
              <w:ind w:firstLineChars="100" w:firstLine="200"/>
              <w:jc w:val="right"/>
              <w:rPr>
                <w:szCs w:val="20"/>
              </w:rPr>
            </w:pPr>
            <w:r>
              <w:t>0.000</w:t>
            </w:r>
          </w:p>
        </w:tc>
        <w:tc>
          <w:tcPr>
            <w:tcW w:w="1206" w:type="dxa"/>
            <w:tcBorders>
              <w:top w:val="nil"/>
              <w:left w:val="nil"/>
              <w:bottom w:val="single" w:sz="4" w:space="0" w:color="auto"/>
              <w:right w:val="single" w:sz="4" w:space="0" w:color="auto"/>
            </w:tcBorders>
            <w:noWrap/>
            <w:vAlign w:val="bottom"/>
          </w:tcPr>
          <w:p w14:paraId="3024FA34" w14:textId="77777777" w:rsidR="00D25699" w:rsidRPr="001F32C6" w:rsidRDefault="00D25699" w:rsidP="001A1790">
            <w:pPr>
              <w:spacing w:after="0"/>
              <w:ind w:firstLineChars="100" w:firstLine="200"/>
              <w:jc w:val="right"/>
              <w:rPr>
                <w:szCs w:val="20"/>
              </w:rPr>
            </w:pPr>
            <w:r>
              <w:t>1.000</w:t>
            </w:r>
          </w:p>
        </w:tc>
      </w:tr>
      <w:tr w:rsidR="00D25699" w14:paraId="65D03C86" w14:textId="77777777" w:rsidTr="001A1790">
        <w:trPr>
          <w:trHeight w:val="255"/>
          <w:jc w:val="center"/>
        </w:trPr>
        <w:tc>
          <w:tcPr>
            <w:tcW w:w="1728" w:type="dxa"/>
            <w:tcBorders>
              <w:top w:val="nil"/>
              <w:left w:val="single" w:sz="4" w:space="0" w:color="auto"/>
              <w:bottom w:val="single" w:sz="4" w:space="0" w:color="auto"/>
              <w:right w:val="single" w:sz="4" w:space="0" w:color="auto"/>
            </w:tcBorders>
            <w:noWrap/>
            <w:vAlign w:val="bottom"/>
          </w:tcPr>
          <w:p w14:paraId="1DC3A1D6" w14:textId="77777777" w:rsidR="00D25699" w:rsidRPr="001F32C6" w:rsidRDefault="00D25699" w:rsidP="001A1790">
            <w:pPr>
              <w:spacing w:after="0"/>
              <w:ind w:firstLineChars="100" w:firstLine="200"/>
              <w:rPr>
                <w:szCs w:val="20"/>
              </w:rPr>
            </w:pPr>
            <w:r>
              <w:t>Maryland</w:t>
            </w:r>
          </w:p>
        </w:tc>
        <w:tc>
          <w:tcPr>
            <w:tcW w:w="1316" w:type="dxa"/>
            <w:tcBorders>
              <w:top w:val="nil"/>
              <w:left w:val="nil"/>
              <w:bottom w:val="single" w:sz="4" w:space="0" w:color="auto"/>
              <w:right w:val="single" w:sz="4" w:space="0" w:color="auto"/>
            </w:tcBorders>
            <w:noWrap/>
            <w:vAlign w:val="bottom"/>
          </w:tcPr>
          <w:p w14:paraId="75245E17" w14:textId="77777777" w:rsidR="00D25699" w:rsidRPr="001F32C6" w:rsidRDefault="00D25699" w:rsidP="001A1790">
            <w:pPr>
              <w:spacing w:after="0"/>
              <w:ind w:firstLineChars="100" w:firstLine="200"/>
              <w:jc w:val="right"/>
              <w:rPr>
                <w:szCs w:val="20"/>
              </w:rPr>
            </w:pPr>
            <w:r>
              <w:t>0.929</w:t>
            </w:r>
          </w:p>
        </w:tc>
        <w:tc>
          <w:tcPr>
            <w:tcW w:w="1206" w:type="dxa"/>
            <w:tcBorders>
              <w:top w:val="nil"/>
              <w:left w:val="nil"/>
              <w:bottom w:val="single" w:sz="4" w:space="0" w:color="auto"/>
              <w:right w:val="single" w:sz="4" w:space="0" w:color="auto"/>
            </w:tcBorders>
            <w:noWrap/>
            <w:vAlign w:val="bottom"/>
          </w:tcPr>
          <w:p w14:paraId="0F3A7FE9" w14:textId="77777777" w:rsidR="00D25699" w:rsidRPr="001F32C6" w:rsidRDefault="00D25699" w:rsidP="001A1790">
            <w:pPr>
              <w:spacing w:after="0"/>
              <w:ind w:firstLineChars="100" w:firstLine="200"/>
              <w:jc w:val="right"/>
              <w:rPr>
                <w:szCs w:val="20"/>
              </w:rPr>
            </w:pPr>
            <w:r>
              <w:t>0.071</w:t>
            </w:r>
          </w:p>
        </w:tc>
        <w:tc>
          <w:tcPr>
            <w:tcW w:w="1729" w:type="dxa"/>
            <w:tcBorders>
              <w:top w:val="nil"/>
              <w:left w:val="nil"/>
              <w:bottom w:val="single" w:sz="4" w:space="0" w:color="auto"/>
              <w:right w:val="single" w:sz="4" w:space="0" w:color="auto"/>
            </w:tcBorders>
            <w:noWrap/>
            <w:vAlign w:val="bottom"/>
          </w:tcPr>
          <w:p w14:paraId="5249C251" w14:textId="77777777" w:rsidR="00D25699" w:rsidRPr="001F32C6" w:rsidRDefault="00D25699" w:rsidP="001A1790">
            <w:pPr>
              <w:spacing w:after="0"/>
              <w:ind w:firstLineChars="100" w:firstLine="200"/>
              <w:rPr>
                <w:szCs w:val="20"/>
              </w:rPr>
            </w:pPr>
            <w:r>
              <w:t>Virginia</w:t>
            </w:r>
          </w:p>
        </w:tc>
        <w:tc>
          <w:tcPr>
            <w:tcW w:w="1316" w:type="dxa"/>
            <w:tcBorders>
              <w:top w:val="nil"/>
              <w:left w:val="nil"/>
              <w:bottom w:val="single" w:sz="4" w:space="0" w:color="auto"/>
              <w:right w:val="single" w:sz="4" w:space="0" w:color="auto"/>
            </w:tcBorders>
            <w:noWrap/>
            <w:vAlign w:val="bottom"/>
          </w:tcPr>
          <w:p w14:paraId="72B091DD" w14:textId="77777777" w:rsidR="00D25699" w:rsidRPr="001F32C6" w:rsidRDefault="00D25699" w:rsidP="001A1790">
            <w:pPr>
              <w:spacing w:after="0"/>
              <w:ind w:firstLineChars="100" w:firstLine="200"/>
              <w:jc w:val="right"/>
              <w:rPr>
                <w:szCs w:val="20"/>
              </w:rPr>
            </w:pPr>
            <w:r>
              <w:t>0.963</w:t>
            </w:r>
          </w:p>
        </w:tc>
        <w:tc>
          <w:tcPr>
            <w:tcW w:w="1206" w:type="dxa"/>
            <w:tcBorders>
              <w:top w:val="nil"/>
              <w:left w:val="nil"/>
              <w:bottom w:val="single" w:sz="4" w:space="0" w:color="auto"/>
              <w:right w:val="single" w:sz="4" w:space="0" w:color="auto"/>
            </w:tcBorders>
            <w:noWrap/>
            <w:vAlign w:val="bottom"/>
          </w:tcPr>
          <w:p w14:paraId="7AD8AF76" w14:textId="77777777" w:rsidR="00D25699" w:rsidRPr="001F32C6" w:rsidRDefault="00D25699" w:rsidP="001A1790">
            <w:pPr>
              <w:spacing w:after="0"/>
              <w:ind w:firstLineChars="100" w:firstLine="200"/>
              <w:jc w:val="right"/>
              <w:rPr>
                <w:szCs w:val="20"/>
              </w:rPr>
            </w:pPr>
            <w:r>
              <w:t>0.037</w:t>
            </w:r>
          </w:p>
        </w:tc>
      </w:tr>
      <w:tr w:rsidR="00D25699" w14:paraId="2491D9C1" w14:textId="77777777" w:rsidTr="001A1790">
        <w:trPr>
          <w:trHeight w:val="255"/>
          <w:jc w:val="center"/>
        </w:trPr>
        <w:tc>
          <w:tcPr>
            <w:tcW w:w="1728" w:type="dxa"/>
            <w:tcBorders>
              <w:top w:val="nil"/>
              <w:left w:val="single" w:sz="4" w:space="0" w:color="auto"/>
              <w:bottom w:val="single" w:sz="4" w:space="0" w:color="auto"/>
              <w:right w:val="single" w:sz="4" w:space="0" w:color="auto"/>
            </w:tcBorders>
            <w:noWrap/>
            <w:vAlign w:val="bottom"/>
          </w:tcPr>
          <w:p w14:paraId="00AEC7DC" w14:textId="77777777" w:rsidR="00D25699" w:rsidRPr="001F32C6" w:rsidRDefault="00D25699" w:rsidP="001A1790">
            <w:pPr>
              <w:spacing w:after="0"/>
              <w:ind w:firstLineChars="100" w:firstLine="200"/>
              <w:rPr>
                <w:szCs w:val="20"/>
              </w:rPr>
            </w:pPr>
            <w:r>
              <w:t>Massachusetts</w:t>
            </w:r>
          </w:p>
        </w:tc>
        <w:tc>
          <w:tcPr>
            <w:tcW w:w="1316" w:type="dxa"/>
            <w:tcBorders>
              <w:top w:val="nil"/>
              <w:left w:val="nil"/>
              <w:bottom w:val="single" w:sz="4" w:space="0" w:color="auto"/>
              <w:right w:val="single" w:sz="4" w:space="0" w:color="auto"/>
            </w:tcBorders>
            <w:noWrap/>
            <w:vAlign w:val="bottom"/>
          </w:tcPr>
          <w:p w14:paraId="4C35FAF8" w14:textId="77777777" w:rsidR="00D25699" w:rsidRPr="001F32C6" w:rsidRDefault="00D25699" w:rsidP="001A1790">
            <w:pPr>
              <w:spacing w:after="0"/>
              <w:ind w:firstLineChars="100" w:firstLine="200"/>
              <w:jc w:val="right"/>
              <w:rPr>
                <w:szCs w:val="20"/>
              </w:rPr>
            </w:pPr>
            <w:r>
              <w:t>0.500</w:t>
            </w:r>
          </w:p>
        </w:tc>
        <w:tc>
          <w:tcPr>
            <w:tcW w:w="1206" w:type="dxa"/>
            <w:tcBorders>
              <w:top w:val="nil"/>
              <w:left w:val="nil"/>
              <w:bottom w:val="single" w:sz="4" w:space="0" w:color="auto"/>
              <w:right w:val="single" w:sz="4" w:space="0" w:color="auto"/>
            </w:tcBorders>
            <w:noWrap/>
            <w:vAlign w:val="bottom"/>
          </w:tcPr>
          <w:p w14:paraId="4DE9D0D7" w14:textId="77777777" w:rsidR="00D25699" w:rsidRPr="001F32C6" w:rsidRDefault="00D25699" w:rsidP="001A1790">
            <w:pPr>
              <w:spacing w:after="0"/>
              <w:ind w:firstLineChars="100" w:firstLine="200"/>
              <w:jc w:val="right"/>
              <w:rPr>
                <w:szCs w:val="20"/>
              </w:rPr>
            </w:pPr>
            <w:r>
              <w:t>0.500</w:t>
            </w:r>
          </w:p>
        </w:tc>
        <w:tc>
          <w:tcPr>
            <w:tcW w:w="1729" w:type="dxa"/>
            <w:tcBorders>
              <w:top w:val="nil"/>
              <w:left w:val="nil"/>
              <w:bottom w:val="single" w:sz="4" w:space="0" w:color="auto"/>
              <w:right w:val="single" w:sz="4" w:space="0" w:color="auto"/>
            </w:tcBorders>
            <w:noWrap/>
            <w:vAlign w:val="bottom"/>
          </w:tcPr>
          <w:p w14:paraId="1DFD97C2" w14:textId="77777777" w:rsidR="00D25699" w:rsidRPr="001F32C6" w:rsidRDefault="00D25699" w:rsidP="001A1790">
            <w:pPr>
              <w:spacing w:after="0"/>
              <w:ind w:firstLineChars="100" w:firstLine="200"/>
              <w:rPr>
                <w:szCs w:val="20"/>
              </w:rPr>
            </w:pPr>
            <w:r>
              <w:t>Washington</w:t>
            </w:r>
          </w:p>
        </w:tc>
        <w:tc>
          <w:tcPr>
            <w:tcW w:w="1316" w:type="dxa"/>
            <w:tcBorders>
              <w:top w:val="nil"/>
              <w:left w:val="nil"/>
              <w:bottom w:val="single" w:sz="4" w:space="0" w:color="auto"/>
              <w:right w:val="single" w:sz="4" w:space="0" w:color="auto"/>
            </w:tcBorders>
            <w:noWrap/>
            <w:vAlign w:val="bottom"/>
          </w:tcPr>
          <w:p w14:paraId="24B3A42D" w14:textId="77777777" w:rsidR="00D25699" w:rsidRPr="001F32C6" w:rsidRDefault="00D25699" w:rsidP="001A1790">
            <w:pPr>
              <w:spacing w:after="0"/>
              <w:ind w:firstLineChars="100" w:firstLine="200"/>
              <w:jc w:val="right"/>
              <w:rPr>
                <w:szCs w:val="20"/>
              </w:rPr>
            </w:pPr>
            <w:r>
              <w:t>1.000</w:t>
            </w:r>
          </w:p>
        </w:tc>
        <w:tc>
          <w:tcPr>
            <w:tcW w:w="1206" w:type="dxa"/>
            <w:tcBorders>
              <w:top w:val="nil"/>
              <w:left w:val="nil"/>
              <w:bottom w:val="single" w:sz="4" w:space="0" w:color="auto"/>
              <w:right w:val="single" w:sz="4" w:space="0" w:color="auto"/>
            </w:tcBorders>
            <w:noWrap/>
            <w:vAlign w:val="bottom"/>
          </w:tcPr>
          <w:p w14:paraId="1AAE1CC1" w14:textId="77777777" w:rsidR="00D25699" w:rsidRPr="001F32C6" w:rsidRDefault="00D25699" w:rsidP="001A1790">
            <w:pPr>
              <w:spacing w:after="0"/>
              <w:ind w:firstLineChars="100" w:firstLine="200"/>
              <w:jc w:val="right"/>
              <w:rPr>
                <w:szCs w:val="20"/>
              </w:rPr>
            </w:pPr>
            <w:r>
              <w:t>0.000</w:t>
            </w:r>
          </w:p>
        </w:tc>
      </w:tr>
      <w:tr w:rsidR="00D25699" w14:paraId="40187489" w14:textId="77777777" w:rsidTr="001A1790">
        <w:trPr>
          <w:trHeight w:val="255"/>
          <w:jc w:val="center"/>
        </w:trPr>
        <w:tc>
          <w:tcPr>
            <w:tcW w:w="1728" w:type="dxa"/>
            <w:tcBorders>
              <w:top w:val="nil"/>
              <w:left w:val="single" w:sz="4" w:space="0" w:color="auto"/>
              <w:bottom w:val="single" w:sz="4" w:space="0" w:color="auto"/>
              <w:right w:val="single" w:sz="4" w:space="0" w:color="auto"/>
            </w:tcBorders>
            <w:noWrap/>
            <w:vAlign w:val="bottom"/>
          </w:tcPr>
          <w:p w14:paraId="0A5B7917" w14:textId="77777777" w:rsidR="00D25699" w:rsidRPr="001F32C6" w:rsidRDefault="00D25699" w:rsidP="001A1790">
            <w:pPr>
              <w:spacing w:after="0"/>
              <w:ind w:firstLineChars="100" w:firstLine="200"/>
              <w:rPr>
                <w:szCs w:val="20"/>
              </w:rPr>
            </w:pPr>
            <w:r>
              <w:t>Michigan</w:t>
            </w:r>
          </w:p>
        </w:tc>
        <w:tc>
          <w:tcPr>
            <w:tcW w:w="1316" w:type="dxa"/>
            <w:tcBorders>
              <w:top w:val="nil"/>
              <w:left w:val="nil"/>
              <w:bottom w:val="single" w:sz="4" w:space="0" w:color="auto"/>
              <w:right w:val="single" w:sz="4" w:space="0" w:color="auto"/>
            </w:tcBorders>
            <w:noWrap/>
            <w:vAlign w:val="bottom"/>
          </w:tcPr>
          <w:p w14:paraId="72410EC4" w14:textId="77777777" w:rsidR="00D25699" w:rsidRPr="001F32C6" w:rsidRDefault="00D25699" w:rsidP="001A1790">
            <w:pPr>
              <w:spacing w:after="0"/>
              <w:ind w:firstLineChars="100" w:firstLine="200"/>
              <w:jc w:val="right"/>
              <w:rPr>
                <w:szCs w:val="20"/>
              </w:rPr>
            </w:pPr>
            <w:r>
              <w:t>0.667</w:t>
            </w:r>
          </w:p>
        </w:tc>
        <w:tc>
          <w:tcPr>
            <w:tcW w:w="1206" w:type="dxa"/>
            <w:tcBorders>
              <w:top w:val="nil"/>
              <w:left w:val="nil"/>
              <w:bottom w:val="single" w:sz="4" w:space="0" w:color="auto"/>
              <w:right w:val="single" w:sz="4" w:space="0" w:color="auto"/>
            </w:tcBorders>
            <w:noWrap/>
            <w:vAlign w:val="bottom"/>
          </w:tcPr>
          <w:p w14:paraId="44E063DF" w14:textId="77777777" w:rsidR="00D25699" w:rsidRPr="001F32C6" w:rsidRDefault="00D25699" w:rsidP="001A1790">
            <w:pPr>
              <w:spacing w:after="0"/>
              <w:ind w:firstLineChars="100" w:firstLine="200"/>
              <w:jc w:val="right"/>
              <w:rPr>
                <w:szCs w:val="20"/>
              </w:rPr>
            </w:pPr>
            <w:r>
              <w:t>0.333</w:t>
            </w:r>
          </w:p>
        </w:tc>
        <w:tc>
          <w:tcPr>
            <w:tcW w:w="1729" w:type="dxa"/>
            <w:tcBorders>
              <w:top w:val="nil"/>
              <w:left w:val="nil"/>
              <w:bottom w:val="single" w:sz="4" w:space="0" w:color="auto"/>
              <w:right w:val="single" w:sz="4" w:space="0" w:color="auto"/>
            </w:tcBorders>
            <w:noWrap/>
            <w:vAlign w:val="bottom"/>
          </w:tcPr>
          <w:p w14:paraId="6F6446CA" w14:textId="77777777" w:rsidR="00D25699" w:rsidRPr="001F32C6" w:rsidRDefault="00D25699" w:rsidP="001A1790">
            <w:pPr>
              <w:spacing w:after="0"/>
              <w:ind w:firstLineChars="100" w:firstLine="200"/>
              <w:rPr>
                <w:szCs w:val="20"/>
              </w:rPr>
            </w:pPr>
            <w:r>
              <w:t>West Virginia</w:t>
            </w:r>
          </w:p>
        </w:tc>
        <w:tc>
          <w:tcPr>
            <w:tcW w:w="1316" w:type="dxa"/>
            <w:tcBorders>
              <w:top w:val="nil"/>
              <w:left w:val="nil"/>
              <w:bottom w:val="single" w:sz="4" w:space="0" w:color="auto"/>
              <w:right w:val="single" w:sz="4" w:space="0" w:color="auto"/>
            </w:tcBorders>
            <w:noWrap/>
            <w:vAlign w:val="bottom"/>
          </w:tcPr>
          <w:p w14:paraId="74FC98FC" w14:textId="77777777" w:rsidR="00D25699" w:rsidRPr="001F32C6" w:rsidRDefault="00D25699" w:rsidP="001A1790">
            <w:pPr>
              <w:spacing w:after="0"/>
              <w:ind w:firstLineChars="100" w:firstLine="200"/>
              <w:jc w:val="right"/>
              <w:rPr>
                <w:szCs w:val="20"/>
              </w:rPr>
            </w:pPr>
            <w:r>
              <w:t>0.905</w:t>
            </w:r>
          </w:p>
        </w:tc>
        <w:tc>
          <w:tcPr>
            <w:tcW w:w="1206" w:type="dxa"/>
            <w:tcBorders>
              <w:top w:val="nil"/>
              <w:left w:val="nil"/>
              <w:bottom w:val="single" w:sz="4" w:space="0" w:color="auto"/>
              <w:right w:val="single" w:sz="4" w:space="0" w:color="auto"/>
            </w:tcBorders>
            <w:noWrap/>
            <w:vAlign w:val="bottom"/>
          </w:tcPr>
          <w:p w14:paraId="1985E114" w14:textId="77777777" w:rsidR="00D25699" w:rsidRPr="001F32C6" w:rsidRDefault="00D25699" w:rsidP="001A1790">
            <w:pPr>
              <w:spacing w:after="0"/>
              <w:ind w:firstLineChars="100" w:firstLine="200"/>
              <w:jc w:val="right"/>
              <w:rPr>
                <w:szCs w:val="20"/>
              </w:rPr>
            </w:pPr>
            <w:r>
              <w:t>0.095</w:t>
            </w:r>
          </w:p>
        </w:tc>
      </w:tr>
      <w:tr w:rsidR="00D25699" w14:paraId="3ACAAD5E" w14:textId="77777777" w:rsidTr="001A1790">
        <w:trPr>
          <w:trHeight w:val="255"/>
          <w:jc w:val="center"/>
        </w:trPr>
        <w:tc>
          <w:tcPr>
            <w:tcW w:w="1728" w:type="dxa"/>
            <w:tcBorders>
              <w:top w:val="nil"/>
              <w:left w:val="single" w:sz="4" w:space="0" w:color="auto"/>
              <w:bottom w:val="single" w:sz="4" w:space="0" w:color="auto"/>
              <w:right w:val="single" w:sz="4" w:space="0" w:color="auto"/>
            </w:tcBorders>
            <w:noWrap/>
            <w:vAlign w:val="bottom"/>
          </w:tcPr>
          <w:p w14:paraId="053B956C" w14:textId="77777777" w:rsidR="00D25699" w:rsidRPr="001F32C6" w:rsidRDefault="00D25699" w:rsidP="001A1790">
            <w:pPr>
              <w:spacing w:after="0"/>
              <w:ind w:firstLineChars="100" w:firstLine="200"/>
              <w:rPr>
                <w:szCs w:val="20"/>
              </w:rPr>
            </w:pPr>
            <w:r>
              <w:t>Minnesota</w:t>
            </w:r>
          </w:p>
        </w:tc>
        <w:tc>
          <w:tcPr>
            <w:tcW w:w="1316" w:type="dxa"/>
            <w:tcBorders>
              <w:top w:val="nil"/>
              <w:left w:val="nil"/>
              <w:bottom w:val="single" w:sz="4" w:space="0" w:color="auto"/>
              <w:right w:val="single" w:sz="4" w:space="0" w:color="auto"/>
            </w:tcBorders>
            <w:noWrap/>
            <w:vAlign w:val="bottom"/>
          </w:tcPr>
          <w:p w14:paraId="59E0080E" w14:textId="77777777" w:rsidR="00D25699" w:rsidRPr="001F32C6" w:rsidRDefault="00D25699" w:rsidP="001A1790">
            <w:pPr>
              <w:spacing w:after="0"/>
              <w:ind w:firstLineChars="100" w:firstLine="200"/>
              <w:jc w:val="right"/>
              <w:rPr>
                <w:szCs w:val="20"/>
              </w:rPr>
            </w:pPr>
            <w:r>
              <w:t>0.997</w:t>
            </w:r>
          </w:p>
        </w:tc>
        <w:tc>
          <w:tcPr>
            <w:tcW w:w="1206" w:type="dxa"/>
            <w:tcBorders>
              <w:top w:val="nil"/>
              <w:left w:val="nil"/>
              <w:bottom w:val="single" w:sz="4" w:space="0" w:color="auto"/>
              <w:right w:val="single" w:sz="4" w:space="0" w:color="auto"/>
            </w:tcBorders>
            <w:noWrap/>
            <w:vAlign w:val="bottom"/>
          </w:tcPr>
          <w:p w14:paraId="02A1E74B" w14:textId="77777777" w:rsidR="00D25699" w:rsidRPr="001F32C6" w:rsidRDefault="00D25699" w:rsidP="001A1790">
            <w:pPr>
              <w:spacing w:after="0"/>
              <w:ind w:firstLineChars="100" w:firstLine="200"/>
              <w:jc w:val="right"/>
              <w:rPr>
                <w:szCs w:val="20"/>
              </w:rPr>
            </w:pPr>
            <w:r>
              <w:t>0.003</w:t>
            </w:r>
          </w:p>
        </w:tc>
        <w:tc>
          <w:tcPr>
            <w:tcW w:w="1729" w:type="dxa"/>
            <w:tcBorders>
              <w:top w:val="nil"/>
              <w:left w:val="nil"/>
              <w:bottom w:val="single" w:sz="4" w:space="0" w:color="auto"/>
              <w:right w:val="single" w:sz="4" w:space="0" w:color="auto"/>
            </w:tcBorders>
            <w:noWrap/>
            <w:vAlign w:val="bottom"/>
          </w:tcPr>
          <w:p w14:paraId="1832D26F" w14:textId="77777777" w:rsidR="00D25699" w:rsidRPr="001F32C6" w:rsidRDefault="00D25699" w:rsidP="001A1790">
            <w:pPr>
              <w:spacing w:after="0"/>
              <w:ind w:firstLineChars="100" w:firstLine="200"/>
              <w:rPr>
                <w:szCs w:val="20"/>
              </w:rPr>
            </w:pPr>
            <w:r>
              <w:t>Wisconsin</w:t>
            </w:r>
          </w:p>
        </w:tc>
        <w:tc>
          <w:tcPr>
            <w:tcW w:w="1316" w:type="dxa"/>
            <w:tcBorders>
              <w:top w:val="nil"/>
              <w:left w:val="nil"/>
              <w:bottom w:val="single" w:sz="4" w:space="0" w:color="auto"/>
              <w:right w:val="single" w:sz="4" w:space="0" w:color="auto"/>
            </w:tcBorders>
            <w:noWrap/>
            <w:vAlign w:val="bottom"/>
          </w:tcPr>
          <w:p w14:paraId="70BFA9EA" w14:textId="77777777" w:rsidR="00D25699" w:rsidRPr="001F32C6" w:rsidRDefault="00D25699" w:rsidP="001A1790">
            <w:pPr>
              <w:spacing w:after="0"/>
              <w:ind w:firstLineChars="100" w:firstLine="200"/>
              <w:jc w:val="right"/>
              <w:rPr>
                <w:szCs w:val="20"/>
              </w:rPr>
            </w:pPr>
            <w:r>
              <w:t>0.991</w:t>
            </w:r>
          </w:p>
        </w:tc>
        <w:tc>
          <w:tcPr>
            <w:tcW w:w="1206" w:type="dxa"/>
            <w:tcBorders>
              <w:top w:val="nil"/>
              <w:left w:val="nil"/>
              <w:bottom w:val="single" w:sz="4" w:space="0" w:color="auto"/>
              <w:right w:val="single" w:sz="4" w:space="0" w:color="auto"/>
            </w:tcBorders>
            <w:noWrap/>
            <w:vAlign w:val="bottom"/>
          </w:tcPr>
          <w:p w14:paraId="03E672B1" w14:textId="77777777" w:rsidR="00D25699" w:rsidRPr="001F32C6" w:rsidRDefault="00D25699" w:rsidP="001A1790">
            <w:pPr>
              <w:spacing w:after="0"/>
              <w:ind w:firstLineChars="100" w:firstLine="200"/>
              <w:jc w:val="right"/>
              <w:rPr>
                <w:szCs w:val="20"/>
              </w:rPr>
            </w:pPr>
            <w:r>
              <w:t>0.009</w:t>
            </w:r>
          </w:p>
        </w:tc>
      </w:tr>
      <w:tr w:rsidR="00D25699" w14:paraId="7F763BA0" w14:textId="77777777" w:rsidTr="001A1790">
        <w:trPr>
          <w:trHeight w:val="255"/>
          <w:jc w:val="center"/>
        </w:trPr>
        <w:tc>
          <w:tcPr>
            <w:tcW w:w="1728" w:type="dxa"/>
            <w:tcBorders>
              <w:top w:val="nil"/>
              <w:left w:val="single" w:sz="4" w:space="0" w:color="auto"/>
              <w:bottom w:val="single" w:sz="4" w:space="0" w:color="auto"/>
              <w:right w:val="single" w:sz="4" w:space="0" w:color="auto"/>
            </w:tcBorders>
            <w:noWrap/>
            <w:vAlign w:val="bottom"/>
          </w:tcPr>
          <w:p w14:paraId="0C69CA6A" w14:textId="77777777" w:rsidR="00D25699" w:rsidRPr="001F32C6" w:rsidRDefault="00D25699" w:rsidP="001A1790">
            <w:pPr>
              <w:spacing w:after="0"/>
              <w:ind w:firstLineChars="100" w:firstLine="200"/>
              <w:rPr>
                <w:szCs w:val="20"/>
              </w:rPr>
            </w:pPr>
            <w:r>
              <w:t>Mississippi</w:t>
            </w:r>
          </w:p>
        </w:tc>
        <w:tc>
          <w:tcPr>
            <w:tcW w:w="1316" w:type="dxa"/>
            <w:tcBorders>
              <w:top w:val="nil"/>
              <w:left w:val="nil"/>
              <w:bottom w:val="single" w:sz="4" w:space="0" w:color="auto"/>
              <w:right w:val="single" w:sz="4" w:space="0" w:color="auto"/>
            </w:tcBorders>
            <w:noWrap/>
            <w:vAlign w:val="bottom"/>
          </w:tcPr>
          <w:p w14:paraId="51870120" w14:textId="77777777" w:rsidR="00D25699" w:rsidRPr="001F32C6" w:rsidRDefault="00D25699" w:rsidP="001A1790">
            <w:pPr>
              <w:spacing w:after="0"/>
              <w:ind w:firstLineChars="100" w:firstLine="200"/>
              <w:jc w:val="right"/>
              <w:rPr>
                <w:szCs w:val="20"/>
              </w:rPr>
            </w:pPr>
            <w:r>
              <w:t>1.000</w:t>
            </w:r>
          </w:p>
        </w:tc>
        <w:tc>
          <w:tcPr>
            <w:tcW w:w="1206" w:type="dxa"/>
            <w:tcBorders>
              <w:top w:val="nil"/>
              <w:left w:val="nil"/>
              <w:bottom w:val="single" w:sz="4" w:space="0" w:color="auto"/>
              <w:right w:val="single" w:sz="4" w:space="0" w:color="auto"/>
            </w:tcBorders>
            <w:noWrap/>
            <w:vAlign w:val="bottom"/>
          </w:tcPr>
          <w:p w14:paraId="43430071" w14:textId="77777777" w:rsidR="00D25699" w:rsidRPr="001F32C6" w:rsidRDefault="00D25699" w:rsidP="001A1790">
            <w:pPr>
              <w:spacing w:after="0"/>
              <w:ind w:firstLineChars="100" w:firstLine="200"/>
              <w:jc w:val="right"/>
              <w:rPr>
                <w:szCs w:val="20"/>
              </w:rPr>
            </w:pPr>
            <w:r>
              <w:t>0.000</w:t>
            </w:r>
          </w:p>
        </w:tc>
        <w:tc>
          <w:tcPr>
            <w:tcW w:w="1729" w:type="dxa"/>
            <w:tcBorders>
              <w:top w:val="nil"/>
              <w:left w:val="nil"/>
              <w:bottom w:val="single" w:sz="4" w:space="0" w:color="auto"/>
              <w:right w:val="single" w:sz="4" w:space="0" w:color="auto"/>
            </w:tcBorders>
            <w:noWrap/>
            <w:vAlign w:val="bottom"/>
          </w:tcPr>
          <w:p w14:paraId="7C74C464" w14:textId="77777777" w:rsidR="00D25699" w:rsidRPr="001F32C6" w:rsidRDefault="00D25699" w:rsidP="001A1790">
            <w:pPr>
              <w:spacing w:after="0"/>
              <w:ind w:firstLineChars="100" w:firstLine="200"/>
              <w:rPr>
                <w:szCs w:val="20"/>
              </w:rPr>
            </w:pPr>
            <w:r>
              <w:t>Wyoming</w:t>
            </w:r>
          </w:p>
        </w:tc>
        <w:tc>
          <w:tcPr>
            <w:tcW w:w="1316" w:type="dxa"/>
            <w:tcBorders>
              <w:top w:val="nil"/>
              <w:left w:val="nil"/>
              <w:bottom w:val="single" w:sz="4" w:space="0" w:color="auto"/>
              <w:right w:val="single" w:sz="4" w:space="0" w:color="auto"/>
            </w:tcBorders>
            <w:noWrap/>
            <w:vAlign w:val="bottom"/>
          </w:tcPr>
          <w:p w14:paraId="269F2C43" w14:textId="77777777" w:rsidR="00D25699" w:rsidRPr="001F32C6" w:rsidRDefault="00D25699" w:rsidP="001A1790">
            <w:pPr>
              <w:spacing w:after="0"/>
              <w:ind w:firstLineChars="100" w:firstLine="200"/>
              <w:jc w:val="right"/>
              <w:rPr>
                <w:szCs w:val="20"/>
              </w:rPr>
            </w:pPr>
            <w:r>
              <w:t>1.000</w:t>
            </w:r>
          </w:p>
        </w:tc>
        <w:tc>
          <w:tcPr>
            <w:tcW w:w="1206" w:type="dxa"/>
            <w:tcBorders>
              <w:top w:val="nil"/>
              <w:left w:val="nil"/>
              <w:bottom w:val="single" w:sz="4" w:space="0" w:color="auto"/>
              <w:right w:val="single" w:sz="4" w:space="0" w:color="auto"/>
            </w:tcBorders>
            <w:noWrap/>
            <w:vAlign w:val="bottom"/>
          </w:tcPr>
          <w:p w14:paraId="4371CA9A" w14:textId="77777777" w:rsidR="00D25699" w:rsidRPr="001F32C6" w:rsidRDefault="00D25699" w:rsidP="001A1790">
            <w:pPr>
              <w:spacing w:after="0"/>
              <w:ind w:firstLineChars="100" w:firstLine="200"/>
              <w:jc w:val="right"/>
              <w:rPr>
                <w:szCs w:val="20"/>
              </w:rPr>
            </w:pPr>
            <w:r>
              <w:t>0.000</w:t>
            </w:r>
          </w:p>
        </w:tc>
      </w:tr>
      <w:tr w:rsidR="00D25699" w14:paraId="565505B9" w14:textId="77777777" w:rsidTr="001A1790">
        <w:trPr>
          <w:trHeight w:val="255"/>
          <w:jc w:val="center"/>
        </w:trPr>
        <w:tc>
          <w:tcPr>
            <w:tcW w:w="1728" w:type="dxa"/>
            <w:tcBorders>
              <w:top w:val="nil"/>
              <w:left w:val="single" w:sz="4" w:space="0" w:color="auto"/>
              <w:bottom w:val="single" w:sz="4" w:space="0" w:color="auto"/>
              <w:right w:val="single" w:sz="4" w:space="0" w:color="auto"/>
            </w:tcBorders>
            <w:noWrap/>
            <w:vAlign w:val="bottom"/>
          </w:tcPr>
          <w:p w14:paraId="75DA667A" w14:textId="77777777" w:rsidR="00D25699" w:rsidRPr="001F32C6" w:rsidRDefault="00D25699" w:rsidP="001A1790">
            <w:pPr>
              <w:spacing w:after="0"/>
              <w:ind w:firstLineChars="100" w:firstLine="200"/>
              <w:rPr>
                <w:szCs w:val="20"/>
              </w:rPr>
            </w:pPr>
            <w:r>
              <w:t>Missouri</w:t>
            </w:r>
          </w:p>
        </w:tc>
        <w:tc>
          <w:tcPr>
            <w:tcW w:w="1316" w:type="dxa"/>
            <w:tcBorders>
              <w:top w:val="nil"/>
              <w:left w:val="nil"/>
              <w:bottom w:val="single" w:sz="4" w:space="0" w:color="auto"/>
              <w:right w:val="single" w:sz="4" w:space="0" w:color="auto"/>
            </w:tcBorders>
            <w:noWrap/>
            <w:vAlign w:val="bottom"/>
          </w:tcPr>
          <w:p w14:paraId="569A522D" w14:textId="77777777" w:rsidR="00D25699" w:rsidRPr="001F32C6" w:rsidRDefault="00D25699" w:rsidP="001A1790">
            <w:pPr>
              <w:spacing w:after="0"/>
              <w:ind w:firstLineChars="100" w:firstLine="200"/>
              <w:jc w:val="right"/>
              <w:rPr>
                <w:szCs w:val="20"/>
              </w:rPr>
            </w:pPr>
            <w:r>
              <w:t>1.000</w:t>
            </w:r>
          </w:p>
        </w:tc>
        <w:tc>
          <w:tcPr>
            <w:tcW w:w="1206" w:type="dxa"/>
            <w:tcBorders>
              <w:top w:val="nil"/>
              <w:left w:val="nil"/>
              <w:bottom w:val="single" w:sz="4" w:space="0" w:color="auto"/>
              <w:right w:val="single" w:sz="4" w:space="0" w:color="auto"/>
            </w:tcBorders>
            <w:noWrap/>
            <w:vAlign w:val="bottom"/>
          </w:tcPr>
          <w:p w14:paraId="794F6BED" w14:textId="77777777" w:rsidR="00D25699" w:rsidRPr="001F32C6" w:rsidRDefault="00D25699" w:rsidP="001A1790">
            <w:pPr>
              <w:spacing w:after="0"/>
              <w:ind w:firstLineChars="100" w:firstLine="200"/>
              <w:jc w:val="right"/>
              <w:rPr>
                <w:szCs w:val="20"/>
              </w:rPr>
            </w:pPr>
            <w:r>
              <w:t>0.000</w:t>
            </w:r>
          </w:p>
        </w:tc>
        <w:tc>
          <w:tcPr>
            <w:tcW w:w="1729" w:type="dxa"/>
            <w:tcBorders>
              <w:top w:val="nil"/>
              <w:left w:val="nil"/>
              <w:bottom w:val="single" w:sz="4" w:space="0" w:color="auto"/>
              <w:right w:val="single" w:sz="4" w:space="0" w:color="auto"/>
            </w:tcBorders>
            <w:noWrap/>
            <w:vAlign w:val="bottom"/>
          </w:tcPr>
          <w:p w14:paraId="76EC4C4B" w14:textId="77777777" w:rsidR="00D25699" w:rsidRPr="001F32C6" w:rsidRDefault="00D25699" w:rsidP="001A1790">
            <w:pPr>
              <w:spacing w:after="0"/>
              <w:ind w:firstLineChars="100" w:firstLine="200"/>
              <w:rPr>
                <w:szCs w:val="20"/>
              </w:rPr>
            </w:pPr>
            <w:r>
              <w:t> </w:t>
            </w:r>
          </w:p>
        </w:tc>
        <w:tc>
          <w:tcPr>
            <w:tcW w:w="1316" w:type="dxa"/>
            <w:tcBorders>
              <w:top w:val="nil"/>
              <w:left w:val="nil"/>
              <w:bottom w:val="single" w:sz="4" w:space="0" w:color="auto"/>
              <w:right w:val="single" w:sz="4" w:space="0" w:color="auto"/>
            </w:tcBorders>
            <w:noWrap/>
            <w:vAlign w:val="bottom"/>
          </w:tcPr>
          <w:p w14:paraId="6237DA59" w14:textId="77777777" w:rsidR="00D25699" w:rsidRPr="001F32C6" w:rsidRDefault="00D25699" w:rsidP="001A1790">
            <w:pPr>
              <w:spacing w:after="0"/>
              <w:ind w:firstLineChars="100" w:firstLine="200"/>
              <w:rPr>
                <w:szCs w:val="20"/>
              </w:rPr>
            </w:pPr>
            <w:r>
              <w:t> </w:t>
            </w:r>
          </w:p>
        </w:tc>
        <w:tc>
          <w:tcPr>
            <w:tcW w:w="1206" w:type="dxa"/>
            <w:tcBorders>
              <w:top w:val="nil"/>
              <w:left w:val="nil"/>
              <w:bottom w:val="single" w:sz="4" w:space="0" w:color="auto"/>
              <w:right w:val="single" w:sz="4" w:space="0" w:color="auto"/>
            </w:tcBorders>
            <w:noWrap/>
            <w:vAlign w:val="bottom"/>
          </w:tcPr>
          <w:p w14:paraId="13C060FA" w14:textId="77777777" w:rsidR="00D25699" w:rsidRPr="001F32C6" w:rsidRDefault="00D25699" w:rsidP="001A1790">
            <w:pPr>
              <w:spacing w:after="0"/>
              <w:ind w:firstLineChars="100" w:firstLine="200"/>
              <w:rPr>
                <w:szCs w:val="20"/>
              </w:rPr>
            </w:pPr>
            <w:r>
              <w:t> </w:t>
            </w:r>
          </w:p>
        </w:tc>
      </w:tr>
    </w:tbl>
    <w:p w14:paraId="16C97F2C" w14:textId="77777777" w:rsidR="00D25699" w:rsidRPr="005B547F" w:rsidRDefault="00D25699" w:rsidP="00D256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181A8DF2">
        <w:t xml:space="preserve"> </w:t>
      </w:r>
      <w:r w:rsidRPr="181A8DF2">
        <w:rPr>
          <w:i/>
          <w:iCs/>
        </w:rPr>
        <w:t xml:space="preserve"> </w:t>
      </w:r>
      <w:r>
        <w:rPr>
          <w:i/>
          <w:szCs w:val="20"/>
        </w:rPr>
        <w:tab/>
      </w:r>
      <w:r w:rsidRPr="00B67ECA">
        <w:rPr>
          <w:iCs/>
        </w:rPr>
        <w:t xml:space="preserve">Source: Reference </w:t>
      </w:r>
      <w:r w:rsidRPr="00B67ECA">
        <w:fldChar w:fldCharType="begin"/>
      </w:r>
      <w:r w:rsidRPr="00B67ECA">
        <w:rPr>
          <w:iCs/>
        </w:rPr>
        <w:instrText xml:space="preserve"> NOTEREF _Ref501445198 \h </w:instrText>
      </w:r>
      <w:r>
        <w:instrText xml:space="preserve"> \* MERGEFORMAT </w:instrText>
      </w:r>
      <w:r w:rsidRPr="00B67ECA">
        <w:fldChar w:fldCharType="separate"/>
      </w:r>
      <w:r w:rsidR="00B94214">
        <w:rPr>
          <w:iCs/>
        </w:rPr>
        <w:t>4</w:t>
      </w:r>
      <w:r w:rsidRPr="00B67ECA">
        <w:fldChar w:fldCharType="end"/>
      </w:r>
    </w:p>
    <w:p w14:paraId="4B208337" w14:textId="4354263C" w:rsidR="00D25699" w:rsidRPr="005B547F" w:rsidRDefault="00D25699" w:rsidP="00D25699">
      <w:pPr>
        <w:tabs>
          <w:tab w:val="left" w:pos="0"/>
        </w:tabs>
        <w:rPr>
          <w:szCs w:val="20"/>
        </w:rPr>
      </w:pPr>
      <w:r w:rsidRPr="181A8DF2">
        <w:lastRenderedPageBreak/>
        <w:t xml:space="preserve">The SEDS data on </w:t>
      </w:r>
      <w:r w:rsidR="001A1790">
        <w:t xml:space="preserve">industrial and commercial </w:t>
      </w:r>
      <w:r w:rsidRPr="181A8DF2">
        <w:t xml:space="preserve">coal consumption are split into consumption of anthracite and bituminous/subbituminous coal based on the ratios in </w:t>
      </w:r>
      <w:r w:rsidRPr="181A8DF2">
        <w:fldChar w:fldCharType="begin"/>
      </w:r>
      <w:r w:rsidRPr="005B547F">
        <w:rPr>
          <w:szCs w:val="20"/>
        </w:rPr>
        <w:instrText xml:space="preserve"> REF _Ref475706331 \h </w:instrText>
      </w:r>
      <w:r>
        <w:rPr>
          <w:szCs w:val="20"/>
        </w:rPr>
        <w:instrText xml:space="preserve"> \* MERGEFORMAT </w:instrText>
      </w:r>
      <w:r w:rsidRPr="181A8DF2">
        <w:rPr>
          <w:szCs w:val="20"/>
        </w:rPr>
        <w:fldChar w:fldCharType="separate"/>
      </w:r>
      <w:r w:rsidR="00B94214" w:rsidRPr="00B94214">
        <w:t xml:space="preserve">Table </w:t>
      </w:r>
      <w:r w:rsidR="00B94214">
        <w:rPr>
          <w:noProof/>
        </w:rPr>
        <w:t>2</w:t>
      </w:r>
      <w:r w:rsidRPr="181A8DF2">
        <w:fldChar w:fldCharType="end"/>
      </w:r>
      <w:r w:rsidRPr="181A8DF2">
        <w:t>.</w:t>
      </w:r>
    </w:p>
    <w:tbl>
      <w:tblPr>
        <w:tblW w:w="0" w:type="auto"/>
        <w:tblLook w:val="04A0" w:firstRow="1" w:lastRow="0" w:firstColumn="1" w:lastColumn="0" w:noHBand="0" w:noVBand="1"/>
      </w:tblPr>
      <w:tblGrid>
        <w:gridCol w:w="8636"/>
        <w:gridCol w:w="724"/>
      </w:tblGrid>
      <w:tr w:rsidR="00D25699" w:rsidRPr="005B547F" w14:paraId="48F05C12" w14:textId="77777777" w:rsidTr="001A1790">
        <w:trPr>
          <w:trHeight w:val="585"/>
        </w:trPr>
        <w:tc>
          <w:tcPr>
            <w:tcW w:w="8838" w:type="dxa"/>
          </w:tcPr>
          <w:p w14:paraId="3956B2B7" w14:textId="699DC932" w:rsidR="00D25699" w:rsidRPr="00774A0C" w:rsidRDefault="005E6BD1" w:rsidP="001A1790">
            <w:pPr>
              <w:widowControl/>
              <w:autoSpaceDE/>
              <w:autoSpaceDN/>
              <w:adjustRightInd/>
              <w:rPr>
                <w:szCs w:val="20"/>
              </w:rPr>
            </w:pPr>
            <m:oMathPara>
              <m:oMathParaPr>
                <m:jc m:val="center"/>
              </m:oMathParaPr>
              <m:oMath>
                <m:sSub>
                  <m:sSubPr>
                    <m:ctrlPr>
                      <w:rPr>
                        <w:rFonts w:ascii="Cambria Math" w:hAnsi="Cambria Math"/>
                        <w:i/>
                        <w:szCs w:val="20"/>
                      </w:rPr>
                    </m:ctrlPr>
                  </m:sSubPr>
                  <m:e>
                    <m:r>
                      <w:rPr>
                        <w:rFonts w:ascii="Cambria Math" w:hAnsi="Cambria Math"/>
                        <w:szCs w:val="20"/>
                      </w:rPr>
                      <m:t>AF</m:t>
                    </m:r>
                  </m:e>
                  <m:sub>
                    <m:r>
                      <w:rPr>
                        <w:rFonts w:ascii="Cambria Math" w:hAnsi="Cambria Math"/>
                        <w:szCs w:val="20"/>
                      </w:rPr>
                      <m:t>ant/bit,s,x</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AF</m:t>
                    </m:r>
                  </m:e>
                  <m:sub>
                    <m:r>
                      <w:rPr>
                        <w:rFonts w:ascii="Cambria Math" w:hAnsi="Cambria Math"/>
                        <w:szCs w:val="20"/>
                      </w:rPr>
                      <m:t>coal,s,x</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R</m:t>
                    </m:r>
                  </m:e>
                  <m:sub>
                    <m:r>
                      <w:rPr>
                        <w:rFonts w:ascii="Cambria Math" w:hAnsi="Cambria Math"/>
                        <w:szCs w:val="20"/>
                      </w:rPr>
                      <m:t>ant/bit,s</m:t>
                    </m:r>
                  </m:sub>
                </m:sSub>
              </m:oMath>
            </m:oMathPara>
          </w:p>
        </w:tc>
        <w:tc>
          <w:tcPr>
            <w:tcW w:w="738" w:type="dxa"/>
          </w:tcPr>
          <w:p w14:paraId="4E12F93C" w14:textId="77777777" w:rsidR="00D25699" w:rsidRPr="005B547F" w:rsidRDefault="00D25699" w:rsidP="001A1790">
            <w:pPr>
              <w:pStyle w:val="ListParagraph"/>
              <w:widowControl/>
              <w:numPr>
                <w:ilvl w:val="0"/>
                <w:numId w:val="10"/>
              </w:numPr>
              <w:autoSpaceDE/>
              <w:autoSpaceDN/>
              <w:adjustRightInd/>
              <w:jc w:val="right"/>
              <w:rPr>
                <w:szCs w:val="20"/>
              </w:rPr>
            </w:pPr>
          </w:p>
        </w:tc>
      </w:tr>
    </w:tbl>
    <w:p w14:paraId="4809003F" w14:textId="77777777" w:rsidR="00D25699" w:rsidRPr="005B547F" w:rsidRDefault="00D25699" w:rsidP="00D25699">
      <w:pPr>
        <w:widowControl/>
        <w:tabs>
          <w:tab w:val="left" w:pos="0"/>
        </w:tabs>
      </w:pPr>
      <w:r>
        <w:t>Where:</w:t>
      </w:r>
    </w:p>
    <w:p w14:paraId="1C5B4555" w14:textId="3AE569A1" w:rsidR="00D25699" w:rsidRDefault="00D25699" w:rsidP="00D25699">
      <w:pPr>
        <w:pStyle w:val="NoSpacing"/>
        <w:rPr>
          <w:i/>
          <w:iCs/>
        </w:rPr>
      </w:pPr>
      <w:r w:rsidRPr="005B547F">
        <w:rPr>
          <w:i/>
        </w:rPr>
        <w:tab/>
      </w:r>
      <w:r w:rsidR="001A1790">
        <w:rPr>
          <w:i/>
          <w:iCs/>
        </w:rPr>
        <w:t>AF</w:t>
      </w:r>
      <w:r w:rsidRPr="60EAD03D">
        <w:rPr>
          <w:i/>
          <w:iCs/>
          <w:vertAlign w:val="subscript"/>
        </w:rPr>
        <w:t>ant/bit,s</w:t>
      </w:r>
      <w:r w:rsidR="001A1790">
        <w:rPr>
          <w:i/>
          <w:iCs/>
          <w:vertAlign w:val="subscript"/>
        </w:rPr>
        <w:t>,x</w:t>
      </w:r>
      <w:r>
        <w:rPr>
          <w:vertAlign w:val="subscript"/>
        </w:rPr>
        <w:tab/>
      </w:r>
      <w:r w:rsidRPr="005B547F">
        <w:t xml:space="preserve">= </w:t>
      </w:r>
      <w:r w:rsidRPr="005B547F">
        <w:tab/>
      </w:r>
      <w:r w:rsidR="001A1790">
        <w:t>Adjusted a</w:t>
      </w:r>
      <w:r w:rsidRPr="005B547F">
        <w:t xml:space="preserve">nthracite </w:t>
      </w:r>
      <w:r>
        <w:t xml:space="preserve">or bituminous </w:t>
      </w:r>
      <w:r w:rsidRPr="005B547F">
        <w:t xml:space="preserve">coal consumption in state </w:t>
      </w:r>
      <w:r w:rsidRPr="60EAD03D">
        <w:rPr>
          <w:i/>
          <w:iCs/>
        </w:rPr>
        <w:t>s</w:t>
      </w:r>
      <w:r w:rsidR="001A1790">
        <w:rPr>
          <w:i/>
          <w:iCs/>
        </w:rPr>
        <w:t xml:space="preserve"> </w:t>
      </w:r>
      <w:r w:rsidR="001A1790">
        <w:rPr>
          <w:iCs/>
        </w:rPr>
        <w:t xml:space="preserve">in sector </w:t>
      </w:r>
      <w:r w:rsidR="001A1790">
        <w:rPr>
          <w:i/>
          <w:iCs/>
        </w:rPr>
        <w:t>x</w:t>
      </w:r>
    </w:p>
    <w:p w14:paraId="7299C23A" w14:textId="4C8871E7" w:rsidR="001A1790" w:rsidRPr="001A1790" w:rsidRDefault="001A1790" w:rsidP="001A1790">
      <w:pPr>
        <w:pStyle w:val="NoSpacing"/>
      </w:pPr>
      <w:r w:rsidRPr="005B547F">
        <w:rPr>
          <w:i/>
        </w:rPr>
        <w:tab/>
      </w:r>
      <w:r>
        <w:rPr>
          <w:i/>
          <w:iCs/>
        </w:rPr>
        <w:t>AF</w:t>
      </w:r>
      <w:r w:rsidRPr="001A1790">
        <w:rPr>
          <w:i/>
          <w:iCs/>
          <w:vertAlign w:val="subscript"/>
        </w:rPr>
        <w:t>coal</w:t>
      </w:r>
      <w:r w:rsidRPr="60EAD03D">
        <w:rPr>
          <w:i/>
          <w:iCs/>
          <w:vertAlign w:val="subscript"/>
        </w:rPr>
        <w:t>,s</w:t>
      </w:r>
      <w:r>
        <w:rPr>
          <w:i/>
          <w:iCs/>
          <w:vertAlign w:val="subscript"/>
        </w:rPr>
        <w:t>,x</w:t>
      </w:r>
      <w:r>
        <w:rPr>
          <w:vertAlign w:val="subscript"/>
        </w:rPr>
        <w:tab/>
      </w:r>
      <w:r>
        <w:rPr>
          <w:vertAlign w:val="subscript"/>
        </w:rPr>
        <w:tab/>
      </w:r>
      <w:r w:rsidRPr="005B547F">
        <w:t xml:space="preserve">= </w:t>
      </w:r>
      <w:r w:rsidRPr="005B547F">
        <w:tab/>
      </w:r>
      <w:r>
        <w:t xml:space="preserve">Total adjusted </w:t>
      </w:r>
      <w:r w:rsidRPr="005B547F">
        <w:t xml:space="preserve">coal consumption in state </w:t>
      </w:r>
      <w:r w:rsidRPr="60EAD03D">
        <w:rPr>
          <w:i/>
          <w:iCs/>
        </w:rPr>
        <w:t>s</w:t>
      </w:r>
      <w:r>
        <w:rPr>
          <w:i/>
          <w:iCs/>
        </w:rPr>
        <w:t xml:space="preserve"> </w:t>
      </w:r>
      <w:r>
        <w:rPr>
          <w:iCs/>
        </w:rPr>
        <w:t xml:space="preserve">in sector </w:t>
      </w:r>
      <w:r>
        <w:rPr>
          <w:i/>
          <w:iCs/>
        </w:rPr>
        <w:t>x</w:t>
      </w:r>
      <w:r>
        <w:rPr>
          <w:iCs/>
        </w:rPr>
        <w:t>, from equation 1</w:t>
      </w:r>
    </w:p>
    <w:p w14:paraId="5EA5C2C9" w14:textId="756C10D2" w:rsidR="00D25699" w:rsidRDefault="00D25699" w:rsidP="00D25699">
      <w:pPr>
        <w:pStyle w:val="NoSpacing"/>
      </w:pPr>
      <w:r w:rsidRPr="005B547F">
        <w:rPr>
          <w:i/>
        </w:rPr>
        <w:tab/>
      </w:r>
      <w:r w:rsidRPr="181A8DF2">
        <w:rPr>
          <w:i/>
          <w:iCs/>
        </w:rPr>
        <w:t>R</w:t>
      </w:r>
      <w:r w:rsidRPr="181A8DF2">
        <w:rPr>
          <w:i/>
          <w:iCs/>
          <w:vertAlign w:val="subscript"/>
        </w:rPr>
        <w:t>ant/bit</w:t>
      </w:r>
      <w:r w:rsidR="001A1790">
        <w:rPr>
          <w:i/>
          <w:iCs/>
          <w:vertAlign w:val="subscript"/>
        </w:rPr>
        <w:t>,s</w:t>
      </w:r>
      <w:r w:rsidRPr="005B547F">
        <w:rPr>
          <w:vertAlign w:val="subscript"/>
        </w:rPr>
        <w:tab/>
      </w:r>
      <w:r>
        <w:rPr>
          <w:vertAlign w:val="subscript"/>
        </w:rPr>
        <w:tab/>
      </w:r>
      <w:r w:rsidRPr="005B547F">
        <w:t xml:space="preserve">= </w:t>
      </w:r>
      <w:r w:rsidRPr="005B547F">
        <w:tab/>
      </w:r>
      <w:r w:rsidR="001A1790">
        <w:t>R</w:t>
      </w:r>
      <w:r>
        <w:t xml:space="preserve">atio of anthracite or bituminous coal </w:t>
      </w:r>
      <w:r w:rsidRPr="005B547F">
        <w:t>to total coal</w:t>
      </w:r>
      <w:r w:rsidR="001A1790">
        <w:t xml:space="preserve"> in state </w:t>
      </w:r>
      <w:r w:rsidR="001A1790">
        <w:rPr>
          <w:i/>
        </w:rPr>
        <w:t>s</w:t>
      </w:r>
      <w:r w:rsidRPr="005B547F">
        <w:t xml:space="preserve">, </w:t>
      </w:r>
      <w:r w:rsidR="001A1790">
        <w:t xml:space="preserve">from </w:t>
      </w:r>
      <w:r w:rsidRPr="005B547F">
        <w:fldChar w:fldCharType="begin"/>
      </w:r>
      <w:r w:rsidRPr="005B547F">
        <w:instrText xml:space="preserve"> REF _Ref475706331 \h  \* MERGEFORMAT </w:instrText>
      </w:r>
      <w:r w:rsidRPr="005B547F">
        <w:fldChar w:fldCharType="separate"/>
      </w:r>
      <w:r w:rsidR="00B94214" w:rsidRPr="00B94214">
        <w:t xml:space="preserve">Table </w:t>
      </w:r>
      <w:r w:rsidR="00B94214">
        <w:rPr>
          <w:noProof/>
        </w:rPr>
        <w:t>2</w:t>
      </w:r>
      <w:r w:rsidRPr="005B547F">
        <w:fldChar w:fldCharType="end"/>
      </w:r>
    </w:p>
    <w:p w14:paraId="43773176" w14:textId="77777777" w:rsidR="00B35AFC" w:rsidRDefault="00B35AFC" w:rsidP="00C80BF5">
      <w:pPr>
        <w:pStyle w:val="NoSpacing"/>
      </w:pPr>
    </w:p>
    <w:p w14:paraId="4EB14A51" w14:textId="77777777" w:rsidR="00B35AFC" w:rsidRDefault="00B35AFC" w:rsidP="00C80BF5">
      <w:pPr>
        <w:pStyle w:val="NoSpacing"/>
      </w:pPr>
    </w:p>
    <w:p w14:paraId="03E2EE6F" w14:textId="44E2377B" w:rsidR="00116E4F" w:rsidRDefault="00990A0C" w:rsidP="00990A0C">
      <w:r>
        <w:t>The EIA Form 821 data report total distillate consumption, but the NEI requires data separately on consumption by boilers and engines, because there are substantially different emissions factors for distillate boilers and engines. The ICI tool uses assumptions based on the EIA MECS</w:t>
      </w:r>
      <w:r w:rsidRPr="00990A0C">
        <w:rPr>
          <w:vertAlign w:val="superscript"/>
        </w:rPr>
        <w:fldChar w:fldCharType="begin"/>
      </w:r>
      <w:r w:rsidRPr="00990A0C">
        <w:rPr>
          <w:vertAlign w:val="superscript"/>
        </w:rPr>
        <w:instrText xml:space="preserve"> NOTEREF _Ref6640580 \h </w:instrText>
      </w:r>
      <w:r>
        <w:rPr>
          <w:vertAlign w:val="superscript"/>
        </w:rPr>
        <w:instrText xml:space="preserve"> \* MERGEFORMAT </w:instrText>
      </w:r>
      <w:r w:rsidRPr="00990A0C">
        <w:rPr>
          <w:vertAlign w:val="superscript"/>
        </w:rPr>
      </w:r>
      <w:r w:rsidRPr="00990A0C">
        <w:rPr>
          <w:vertAlign w:val="superscript"/>
        </w:rPr>
        <w:fldChar w:fldCharType="separate"/>
      </w:r>
      <w:r w:rsidR="00B94214">
        <w:rPr>
          <w:vertAlign w:val="superscript"/>
        </w:rPr>
        <w:t>3</w:t>
      </w:r>
      <w:r w:rsidRPr="00990A0C">
        <w:rPr>
          <w:vertAlign w:val="superscript"/>
        </w:rPr>
        <w:fldChar w:fldCharType="end"/>
      </w:r>
      <w:r>
        <w:t xml:space="preserve"> and the EIA Commercial Building Energy Consumption Survey (CBECS)</w:t>
      </w:r>
      <w:r w:rsidR="00116E4F">
        <w:t>.</w:t>
      </w:r>
      <w:r>
        <w:rPr>
          <w:rStyle w:val="EndnoteReference"/>
        </w:rPr>
        <w:endnoteReference w:id="6"/>
      </w:r>
      <w:r w:rsidR="00116E4F">
        <w:t xml:space="preserve"> These data sources suggest that in the industrial sector, 60 percent of distillate consumption is by boilers and 40 percent by engines, and in the commercial sector, 95 percent is by boilers and 5 percent is by engines. </w:t>
      </w:r>
    </w:p>
    <w:tbl>
      <w:tblPr>
        <w:tblW w:w="0" w:type="auto"/>
        <w:tblLook w:val="04A0" w:firstRow="1" w:lastRow="0" w:firstColumn="1" w:lastColumn="0" w:noHBand="0" w:noVBand="1"/>
      </w:tblPr>
      <w:tblGrid>
        <w:gridCol w:w="8637"/>
        <w:gridCol w:w="723"/>
      </w:tblGrid>
      <w:tr w:rsidR="00116E4F" w:rsidRPr="005B547F" w14:paraId="4C4703F3" w14:textId="77777777" w:rsidTr="00E8225A">
        <w:trPr>
          <w:trHeight w:val="585"/>
        </w:trPr>
        <w:tc>
          <w:tcPr>
            <w:tcW w:w="8838" w:type="dxa"/>
          </w:tcPr>
          <w:p w14:paraId="55306315" w14:textId="6616F894" w:rsidR="00116E4F" w:rsidRPr="00FE377C" w:rsidRDefault="005E6BD1" w:rsidP="00116E4F">
            <w:pPr>
              <w:widowControl/>
              <w:autoSpaceDE/>
              <w:autoSpaceDN/>
              <w:adjustRightInd/>
              <w:rPr>
                <w:szCs w:val="20"/>
              </w:rPr>
            </w:pPr>
            <m:oMathPara>
              <m:oMathParaPr>
                <m:jc m:val="center"/>
              </m:oMathParaPr>
              <m:oMath>
                <m:sSub>
                  <m:sSubPr>
                    <m:ctrlPr>
                      <w:rPr>
                        <w:rFonts w:ascii="Cambria Math" w:hAnsi="Cambria Math"/>
                        <w:i/>
                        <w:szCs w:val="20"/>
                      </w:rPr>
                    </m:ctrlPr>
                  </m:sSubPr>
                  <m:e>
                    <m:r>
                      <w:rPr>
                        <w:rFonts w:ascii="Cambria Math" w:hAnsi="Cambria Math"/>
                        <w:szCs w:val="20"/>
                      </w:rPr>
                      <m:t>AF</m:t>
                    </m:r>
                  </m:e>
                  <m:sub>
                    <m:r>
                      <w:rPr>
                        <w:rFonts w:ascii="Cambria Math" w:hAnsi="Cambria Math"/>
                        <w:szCs w:val="20"/>
                      </w:rPr>
                      <m:t>boiler/engine,s,x</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AF</m:t>
                    </m:r>
                  </m:e>
                  <m:sub>
                    <m:r>
                      <w:rPr>
                        <w:rFonts w:ascii="Cambria Math" w:hAnsi="Cambria Math"/>
                        <w:szCs w:val="20"/>
                      </w:rPr>
                      <m:t>distillate,s,x</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R</m:t>
                    </m:r>
                  </m:e>
                  <m:sub>
                    <m:r>
                      <w:rPr>
                        <w:rFonts w:ascii="Cambria Math" w:hAnsi="Cambria Math"/>
                        <w:szCs w:val="20"/>
                      </w:rPr>
                      <m:t>boiler/engine,s,x</m:t>
                    </m:r>
                  </m:sub>
                </m:sSub>
              </m:oMath>
            </m:oMathPara>
          </w:p>
        </w:tc>
        <w:tc>
          <w:tcPr>
            <w:tcW w:w="738" w:type="dxa"/>
          </w:tcPr>
          <w:p w14:paraId="3C560D3F" w14:textId="77777777" w:rsidR="00116E4F" w:rsidRPr="005B547F" w:rsidRDefault="00116E4F" w:rsidP="00825CA1">
            <w:pPr>
              <w:pStyle w:val="ListParagraph"/>
              <w:widowControl/>
              <w:numPr>
                <w:ilvl w:val="0"/>
                <w:numId w:val="10"/>
              </w:numPr>
              <w:autoSpaceDE/>
              <w:autoSpaceDN/>
              <w:adjustRightInd/>
              <w:jc w:val="right"/>
              <w:rPr>
                <w:szCs w:val="20"/>
              </w:rPr>
            </w:pPr>
          </w:p>
        </w:tc>
      </w:tr>
    </w:tbl>
    <w:p w14:paraId="5B6F67DA" w14:textId="77777777" w:rsidR="00116E4F" w:rsidRPr="005B547F" w:rsidRDefault="00116E4F" w:rsidP="00116E4F">
      <w:pPr>
        <w:widowControl/>
        <w:tabs>
          <w:tab w:val="left" w:pos="0"/>
        </w:tabs>
      </w:pPr>
      <w:r>
        <w:t>Where:</w:t>
      </w:r>
    </w:p>
    <w:p w14:paraId="5BF00995" w14:textId="35C5FC14" w:rsidR="00116E4F" w:rsidRDefault="00116E4F" w:rsidP="00116E4F">
      <w:pPr>
        <w:pStyle w:val="NoSpacing"/>
        <w:rPr>
          <w:i/>
          <w:iCs/>
        </w:rPr>
      </w:pPr>
      <w:r w:rsidRPr="005B547F">
        <w:rPr>
          <w:i/>
        </w:rPr>
        <w:tab/>
      </w:r>
      <w:r>
        <w:rPr>
          <w:i/>
          <w:iCs/>
        </w:rPr>
        <w:t>AF</w:t>
      </w:r>
      <w:r>
        <w:rPr>
          <w:i/>
          <w:iCs/>
          <w:vertAlign w:val="subscript"/>
        </w:rPr>
        <w:t>boiler/engine</w:t>
      </w:r>
      <w:r w:rsidRPr="60EAD03D">
        <w:rPr>
          <w:i/>
          <w:iCs/>
          <w:vertAlign w:val="subscript"/>
        </w:rPr>
        <w:t>,s</w:t>
      </w:r>
      <w:r>
        <w:rPr>
          <w:i/>
          <w:iCs/>
          <w:vertAlign w:val="subscript"/>
        </w:rPr>
        <w:t>,x</w:t>
      </w:r>
      <w:r>
        <w:rPr>
          <w:vertAlign w:val="subscript"/>
        </w:rPr>
        <w:tab/>
      </w:r>
      <w:r>
        <w:rPr>
          <w:vertAlign w:val="subscript"/>
        </w:rPr>
        <w:tab/>
      </w:r>
      <w:r w:rsidRPr="005B547F">
        <w:t xml:space="preserve">= </w:t>
      </w:r>
      <w:r w:rsidRPr="005B547F">
        <w:tab/>
      </w:r>
      <w:r>
        <w:t xml:space="preserve">Adjusted distillate </w:t>
      </w:r>
      <w:r w:rsidRPr="005B547F">
        <w:t xml:space="preserve">consumption in </w:t>
      </w:r>
      <w:r>
        <w:t xml:space="preserve">boilers or engines </w:t>
      </w:r>
      <w:r w:rsidRPr="005B547F">
        <w:t xml:space="preserve">state </w:t>
      </w:r>
      <w:r w:rsidRPr="60EAD03D">
        <w:rPr>
          <w:i/>
          <w:iCs/>
        </w:rPr>
        <w:t>s</w:t>
      </w:r>
      <w:r>
        <w:rPr>
          <w:i/>
          <w:iCs/>
        </w:rPr>
        <w:t xml:space="preserve"> </w:t>
      </w:r>
      <w:r>
        <w:rPr>
          <w:iCs/>
        </w:rPr>
        <w:t xml:space="preserve">in sector </w:t>
      </w:r>
      <w:r>
        <w:rPr>
          <w:i/>
          <w:iCs/>
        </w:rPr>
        <w:t>x</w:t>
      </w:r>
    </w:p>
    <w:p w14:paraId="22AC8ED8" w14:textId="0454F496" w:rsidR="00116E4F" w:rsidRPr="001A1790" w:rsidRDefault="00116E4F" w:rsidP="00116E4F">
      <w:pPr>
        <w:pStyle w:val="NoSpacing"/>
      </w:pPr>
      <w:r w:rsidRPr="005B547F">
        <w:rPr>
          <w:i/>
        </w:rPr>
        <w:tab/>
      </w:r>
      <w:r>
        <w:rPr>
          <w:i/>
          <w:iCs/>
        </w:rPr>
        <w:t>AF</w:t>
      </w:r>
      <w:r>
        <w:rPr>
          <w:i/>
          <w:iCs/>
          <w:vertAlign w:val="subscript"/>
        </w:rPr>
        <w:t>distillate</w:t>
      </w:r>
      <w:r>
        <w:rPr>
          <w:i/>
          <w:iCs/>
          <w:vertAlign w:val="subscript"/>
        </w:rPr>
        <w:tab/>
      </w:r>
      <w:r w:rsidRPr="60EAD03D">
        <w:rPr>
          <w:i/>
          <w:iCs/>
          <w:vertAlign w:val="subscript"/>
        </w:rPr>
        <w:t>s</w:t>
      </w:r>
      <w:r>
        <w:rPr>
          <w:i/>
          <w:iCs/>
          <w:vertAlign w:val="subscript"/>
        </w:rPr>
        <w:t>,x</w:t>
      </w:r>
      <w:r>
        <w:rPr>
          <w:vertAlign w:val="subscript"/>
        </w:rPr>
        <w:tab/>
      </w:r>
      <w:r>
        <w:rPr>
          <w:vertAlign w:val="subscript"/>
        </w:rPr>
        <w:tab/>
      </w:r>
      <w:r>
        <w:rPr>
          <w:vertAlign w:val="subscript"/>
        </w:rPr>
        <w:tab/>
      </w:r>
      <w:r w:rsidRPr="005B547F">
        <w:t xml:space="preserve">= </w:t>
      </w:r>
      <w:r w:rsidRPr="005B547F">
        <w:tab/>
      </w:r>
      <w:r>
        <w:t xml:space="preserve">Total adjusted distillate </w:t>
      </w:r>
      <w:r w:rsidRPr="005B547F">
        <w:t xml:space="preserve">consumption in state </w:t>
      </w:r>
      <w:r w:rsidRPr="60EAD03D">
        <w:rPr>
          <w:i/>
          <w:iCs/>
        </w:rPr>
        <w:t>s</w:t>
      </w:r>
      <w:r>
        <w:rPr>
          <w:i/>
          <w:iCs/>
        </w:rPr>
        <w:t xml:space="preserve"> </w:t>
      </w:r>
      <w:r>
        <w:rPr>
          <w:iCs/>
        </w:rPr>
        <w:t xml:space="preserve">in sector </w:t>
      </w:r>
      <w:r>
        <w:rPr>
          <w:i/>
          <w:iCs/>
        </w:rPr>
        <w:t>x</w:t>
      </w:r>
      <w:r w:rsidR="00110289">
        <w:rPr>
          <w:iCs/>
        </w:rPr>
        <w:t>, from equation 1</w:t>
      </w:r>
    </w:p>
    <w:p w14:paraId="657C1C31" w14:textId="18BAE59B" w:rsidR="00116E4F" w:rsidRPr="00116E4F" w:rsidRDefault="00116E4F" w:rsidP="00116E4F">
      <w:pPr>
        <w:pStyle w:val="NoSpacing"/>
        <w:rPr>
          <w:i/>
        </w:rPr>
      </w:pPr>
      <w:r w:rsidRPr="005B547F">
        <w:rPr>
          <w:i/>
        </w:rPr>
        <w:tab/>
      </w:r>
      <w:r w:rsidRPr="181A8DF2">
        <w:rPr>
          <w:i/>
          <w:iCs/>
        </w:rPr>
        <w:t>R</w:t>
      </w:r>
      <w:r>
        <w:rPr>
          <w:i/>
          <w:iCs/>
          <w:vertAlign w:val="subscript"/>
        </w:rPr>
        <w:t>boiler/engine,s,x</w:t>
      </w:r>
      <w:r w:rsidRPr="005B547F">
        <w:rPr>
          <w:vertAlign w:val="subscript"/>
        </w:rPr>
        <w:tab/>
      </w:r>
      <w:r>
        <w:rPr>
          <w:vertAlign w:val="subscript"/>
        </w:rPr>
        <w:tab/>
      </w:r>
      <w:r>
        <w:rPr>
          <w:vertAlign w:val="subscript"/>
        </w:rPr>
        <w:tab/>
      </w:r>
      <w:r w:rsidRPr="005B547F">
        <w:t xml:space="preserve">= </w:t>
      </w:r>
      <w:r w:rsidRPr="005B547F">
        <w:tab/>
      </w:r>
      <w:r>
        <w:t xml:space="preserve">Ratio of distillate consumption by boilers or engines in state </w:t>
      </w:r>
      <w:r>
        <w:rPr>
          <w:i/>
        </w:rPr>
        <w:t>s</w:t>
      </w:r>
      <w:r>
        <w:t xml:space="preserve"> in sector </w:t>
      </w:r>
      <w:r>
        <w:rPr>
          <w:i/>
        </w:rPr>
        <w:t>x</w:t>
      </w:r>
    </w:p>
    <w:p w14:paraId="26019A74" w14:textId="3112046C" w:rsidR="008D4B0B" w:rsidRDefault="008D4B0B" w:rsidP="00990A0C"/>
    <w:p w14:paraId="550726F3" w14:textId="2563C507" w:rsidR="00116E4F" w:rsidRDefault="00B754CA" w:rsidP="00990A0C">
      <w:r>
        <w:t xml:space="preserve">Following the adjustments to the total fuel consumption, the total fuel consumption data is also adjusted to subtract fuel consumption from point sources, which is accounted for in the point source inventory. Point source fuel consumption data by fuel type and sector is submitted by SLT agencies. This point source subtraction procedure is described in more detail in section H. The point source subtraction step is performed at the state level, and it is done before the allocation procedure discussed in section D and before the emissions calculations discussed in section G. </w:t>
      </w:r>
    </w:p>
    <w:p w14:paraId="05D2B33C" w14:textId="77777777" w:rsidR="00C80BF5" w:rsidRPr="009910C2" w:rsidRDefault="00C80BF5" w:rsidP="009910C2">
      <w:pPr>
        <w:pStyle w:val="NoSpacing"/>
        <w:tabs>
          <w:tab w:val="clear" w:pos="1584"/>
          <w:tab w:val="left" w:pos="1620"/>
          <w:tab w:val="left" w:pos="1800"/>
        </w:tabs>
        <w:ind w:left="1620"/>
      </w:pPr>
    </w:p>
    <w:p w14:paraId="229D649F" w14:textId="5BB2A8ED" w:rsidR="00B97E6E" w:rsidRDefault="007D6365" w:rsidP="00052E59">
      <w:pPr>
        <w:pStyle w:val="Heading1"/>
      </w:pPr>
      <w:r>
        <w:t>A</w:t>
      </w:r>
      <w:r w:rsidR="00B97E6E" w:rsidRPr="00203DFF">
        <w:t>llocation Procedure</w:t>
      </w:r>
      <w:bookmarkEnd w:id="5"/>
      <w:r w:rsidR="00B97E6E" w:rsidRPr="009820A2">
        <w:t xml:space="preserve"> </w:t>
      </w:r>
    </w:p>
    <w:p w14:paraId="35DF076D" w14:textId="1E540DF5" w:rsidR="003D38C0" w:rsidRDefault="00B754CA" w:rsidP="00C338BB">
      <w:pPr>
        <w:widowControl/>
        <w:tabs>
          <w:tab w:val="left" w:pos="0"/>
        </w:tabs>
        <w:rPr>
          <w:szCs w:val="20"/>
        </w:rPr>
      </w:pPr>
      <w:bookmarkStart w:id="12" w:name="_Ref477177456"/>
      <w:r>
        <w:rPr>
          <w:szCs w:val="20"/>
        </w:rPr>
        <w:t xml:space="preserve">SEDS data are reported at the state level. Following the adjustments to the state level fuel consumption discussed in section C and the point source subtraction discussed below in section H, the estimated state-level nonpoint source activity data in each state is distributed to the county level based on </w:t>
      </w:r>
      <w:r w:rsidR="00825CA1">
        <w:rPr>
          <w:szCs w:val="20"/>
        </w:rPr>
        <w:t>employment in the industrial or commercial sector from the Census Bureau’s County Business Patterns.</w:t>
      </w:r>
      <w:r w:rsidR="00825CA1">
        <w:rPr>
          <w:rStyle w:val="EndnoteReference"/>
          <w:szCs w:val="20"/>
        </w:rPr>
        <w:endnoteReference w:id="7"/>
      </w:r>
      <w:r w:rsidR="00825CA1">
        <w:rPr>
          <w:szCs w:val="20"/>
        </w:rPr>
        <w:t xml:space="preserve"> The adjusted nonpoint fuel consumption in each state is distributed to the county based on the proportion of employment in each county in each sector to the total employment at the state level in each sector.</w:t>
      </w:r>
    </w:p>
    <w:tbl>
      <w:tblPr>
        <w:tblW w:w="0" w:type="auto"/>
        <w:tblLook w:val="04A0" w:firstRow="1" w:lastRow="0" w:firstColumn="1" w:lastColumn="0" w:noHBand="0" w:noVBand="1"/>
      </w:tblPr>
      <w:tblGrid>
        <w:gridCol w:w="8635"/>
        <w:gridCol w:w="725"/>
      </w:tblGrid>
      <w:tr w:rsidR="00825CA1" w:rsidRPr="005B547F" w14:paraId="0855A7D7" w14:textId="77777777" w:rsidTr="00E8225A">
        <w:trPr>
          <w:trHeight w:val="585"/>
        </w:trPr>
        <w:tc>
          <w:tcPr>
            <w:tcW w:w="8838" w:type="dxa"/>
          </w:tcPr>
          <w:p w14:paraId="50E9E7FA" w14:textId="49FFD1FA" w:rsidR="00825CA1" w:rsidRPr="00FE377C" w:rsidRDefault="005E6BD1" w:rsidP="00825CA1">
            <w:pPr>
              <w:widowControl/>
              <w:autoSpaceDE/>
              <w:autoSpaceDN/>
              <w:adjustRightInd/>
              <w:rPr>
                <w:szCs w:val="20"/>
              </w:rPr>
            </w:pPr>
            <m:oMathPara>
              <m:oMathParaPr>
                <m:jc m:val="center"/>
              </m:oMathParaPr>
              <m:oMath>
                <m:sSub>
                  <m:sSubPr>
                    <m:ctrlPr>
                      <w:rPr>
                        <w:rFonts w:ascii="Cambria Math" w:hAnsi="Cambria Math"/>
                        <w:i/>
                        <w:szCs w:val="20"/>
                      </w:rPr>
                    </m:ctrlPr>
                  </m:sSubPr>
                  <m:e>
                    <m:r>
                      <w:rPr>
                        <w:rFonts w:ascii="Cambria Math" w:hAnsi="Cambria Math"/>
                        <w:szCs w:val="20"/>
                      </w:rPr>
                      <m:t>NPF</m:t>
                    </m:r>
                  </m:e>
                  <m:sub>
                    <m:r>
                      <w:rPr>
                        <w:rFonts w:ascii="Cambria Math" w:hAnsi="Cambria Math"/>
                        <w:szCs w:val="20"/>
                      </w:rPr>
                      <m:t>f,c,x</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NPF</m:t>
                    </m:r>
                  </m:e>
                  <m:sub>
                    <m:r>
                      <w:rPr>
                        <w:rFonts w:ascii="Cambria Math" w:hAnsi="Cambria Math"/>
                        <w:szCs w:val="20"/>
                      </w:rPr>
                      <m:t>f,s,x</m:t>
                    </m:r>
                  </m:sub>
                </m:sSub>
                <m:r>
                  <w:rPr>
                    <w:rFonts w:ascii="Cambria Math" w:hAnsi="Cambria Math"/>
                    <w:szCs w:val="20"/>
                  </w:rPr>
                  <m:t>×</m:t>
                </m:r>
                <m:f>
                  <m:fPr>
                    <m:ctrlPr>
                      <w:rPr>
                        <w:rFonts w:ascii="Cambria Math" w:hAnsi="Cambria Math"/>
                        <w:i/>
                        <w:szCs w:val="20"/>
                      </w:rPr>
                    </m:ctrlPr>
                  </m:fPr>
                  <m:num>
                    <m:sSub>
                      <m:sSubPr>
                        <m:ctrlPr>
                          <w:rPr>
                            <w:rFonts w:ascii="Cambria Math" w:hAnsi="Cambria Math"/>
                            <w:i/>
                            <w:szCs w:val="20"/>
                          </w:rPr>
                        </m:ctrlPr>
                      </m:sSubPr>
                      <m:e>
                        <m:r>
                          <w:rPr>
                            <w:rFonts w:ascii="Cambria Math" w:hAnsi="Cambria Math"/>
                            <w:szCs w:val="20"/>
                          </w:rPr>
                          <m:t>emp</m:t>
                        </m:r>
                      </m:e>
                      <m:sub>
                        <m:r>
                          <w:rPr>
                            <w:rFonts w:ascii="Cambria Math" w:hAnsi="Cambria Math"/>
                            <w:szCs w:val="20"/>
                          </w:rPr>
                          <m:t>c,x</m:t>
                        </m:r>
                      </m:sub>
                    </m:sSub>
                  </m:num>
                  <m:den>
                    <m:sSub>
                      <m:sSubPr>
                        <m:ctrlPr>
                          <w:rPr>
                            <w:rFonts w:ascii="Cambria Math" w:hAnsi="Cambria Math"/>
                            <w:i/>
                            <w:szCs w:val="20"/>
                          </w:rPr>
                        </m:ctrlPr>
                      </m:sSubPr>
                      <m:e>
                        <m:r>
                          <w:rPr>
                            <w:rFonts w:ascii="Cambria Math" w:hAnsi="Cambria Math"/>
                            <w:szCs w:val="20"/>
                          </w:rPr>
                          <m:t>emp</m:t>
                        </m:r>
                      </m:e>
                      <m:sub>
                        <m:r>
                          <w:rPr>
                            <w:rFonts w:ascii="Cambria Math" w:hAnsi="Cambria Math"/>
                            <w:szCs w:val="20"/>
                          </w:rPr>
                          <m:t>s,x</m:t>
                        </m:r>
                      </m:sub>
                    </m:sSub>
                  </m:den>
                </m:f>
              </m:oMath>
            </m:oMathPara>
          </w:p>
        </w:tc>
        <w:tc>
          <w:tcPr>
            <w:tcW w:w="738" w:type="dxa"/>
          </w:tcPr>
          <w:p w14:paraId="38755549" w14:textId="77777777" w:rsidR="00825CA1" w:rsidRPr="005B547F" w:rsidRDefault="00825CA1" w:rsidP="00825CA1">
            <w:pPr>
              <w:pStyle w:val="ListParagraph"/>
              <w:widowControl/>
              <w:numPr>
                <w:ilvl w:val="0"/>
                <w:numId w:val="10"/>
              </w:numPr>
              <w:autoSpaceDE/>
              <w:autoSpaceDN/>
              <w:adjustRightInd/>
              <w:jc w:val="right"/>
              <w:rPr>
                <w:szCs w:val="20"/>
              </w:rPr>
            </w:pPr>
          </w:p>
        </w:tc>
      </w:tr>
    </w:tbl>
    <w:p w14:paraId="3D7F1A0B" w14:textId="77777777" w:rsidR="00F107DD" w:rsidRDefault="00F107DD" w:rsidP="00825CA1">
      <w:pPr>
        <w:widowControl/>
        <w:tabs>
          <w:tab w:val="left" w:pos="0"/>
        </w:tabs>
      </w:pPr>
    </w:p>
    <w:p w14:paraId="5914A02C" w14:textId="77777777" w:rsidR="00825CA1" w:rsidRPr="005B547F" w:rsidRDefault="00825CA1" w:rsidP="00825CA1">
      <w:pPr>
        <w:widowControl/>
        <w:tabs>
          <w:tab w:val="left" w:pos="0"/>
        </w:tabs>
      </w:pPr>
      <w:r>
        <w:t>Where:</w:t>
      </w:r>
    </w:p>
    <w:p w14:paraId="07519340" w14:textId="400C6772" w:rsidR="00825CA1" w:rsidRDefault="00825CA1" w:rsidP="00825CA1">
      <w:pPr>
        <w:pStyle w:val="NoSpacing"/>
        <w:rPr>
          <w:i/>
          <w:iCs/>
        </w:rPr>
      </w:pPr>
      <w:r w:rsidRPr="005B547F">
        <w:rPr>
          <w:i/>
        </w:rPr>
        <w:tab/>
      </w:r>
      <w:r>
        <w:rPr>
          <w:i/>
        </w:rPr>
        <w:t>NPF</w:t>
      </w:r>
      <w:r>
        <w:rPr>
          <w:i/>
          <w:vertAlign w:val="subscript"/>
        </w:rPr>
        <w:t>f,</w:t>
      </w:r>
      <w:r>
        <w:rPr>
          <w:i/>
          <w:iCs/>
          <w:vertAlign w:val="subscript"/>
        </w:rPr>
        <w:t>c,x</w:t>
      </w:r>
      <w:r>
        <w:rPr>
          <w:vertAlign w:val="subscript"/>
        </w:rPr>
        <w:tab/>
      </w:r>
      <w:r w:rsidRPr="005B547F">
        <w:t xml:space="preserve">= </w:t>
      </w:r>
      <w:r w:rsidRPr="005B547F">
        <w:tab/>
      </w:r>
      <w:r>
        <w:t xml:space="preserve">Adjusted nonpoint </w:t>
      </w:r>
      <w:r w:rsidRPr="005B547F">
        <w:t xml:space="preserve">consumption </w:t>
      </w:r>
      <w:r>
        <w:t xml:space="preserve">of fuel </w:t>
      </w:r>
      <w:r>
        <w:rPr>
          <w:i/>
        </w:rPr>
        <w:t xml:space="preserve">f </w:t>
      </w:r>
      <w:r>
        <w:t xml:space="preserve">in county </w:t>
      </w:r>
      <w:r>
        <w:rPr>
          <w:i/>
        </w:rPr>
        <w:t xml:space="preserve">c </w:t>
      </w:r>
      <w:r>
        <w:rPr>
          <w:iCs/>
        </w:rPr>
        <w:t xml:space="preserve">in sector </w:t>
      </w:r>
      <w:r>
        <w:rPr>
          <w:i/>
          <w:iCs/>
        </w:rPr>
        <w:t>x</w:t>
      </w:r>
    </w:p>
    <w:p w14:paraId="3A763AC6" w14:textId="5A34899E" w:rsidR="00825CA1" w:rsidRPr="00E42C02" w:rsidRDefault="00825CA1" w:rsidP="00825CA1">
      <w:pPr>
        <w:pStyle w:val="NoSpacing"/>
        <w:rPr>
          <w:iCs/>
        </w:rPr>
      </w:pPr>
      <w:r w:rsidRPr="005B547F">
        <w:rPr>
          <w:i/>
        </w:rPr>
        <w:tab/>
      </w:r>
      <w:r>
        <w:rPr>
          <w:i/>
        </w:rPr>
        <w:t>NPF</w:t>
      </w:r>
      <w:r>
        <w:rPr>
          <w:i/>
          <w:vertAlign w:val="subscript"/>
        </w:rPr>
        <w:t>f,</w:t>
      </w:r>
      <w:r>
        <w:rPr>
          <w:i/>
          <w:iCs/>
          <w:vertAlign w:val="subscript"/>
        </w:rPr>
        <w:t>s,x</w:t>
      </w:r>
      <w:r>
        <w:rPr>
          <w:vertAlign w:val="subscript"/>
        </w:rPr>
        <w:tab/>
      </w:r>
      <w:r w:rsidRPr="005B547F">
        <w:t xml:space="preserve">= </w:t>
      </w:r>
      <w:r w:rsidRPr="005B547F">
        <w:tab/>
      </w:r>
      <w:r>
        <w:t xml:space="preserve">Adjusted nonpoint </w:t>
      </w:r>
      <w:r w:rsidRPr="005B547F">
        <w:t xml:space="preserve">consumption </w:t>
      </w:r>
      <w:r>
        <w:t xml:space="preserve">of fuel </w:t>
      </w:r>
      <w:r>
        <w:rPr>
          <w:i/>
        </w:rPr>
        <w:t xml:space="preserve">f </w:t>
      </w:r>
      <w:r>
        <w:t xml:space="preserve">in state </w:t>
      </w:r>
      <w:r w:rsidRPr="00825CA1">
        <w:rPr>
          <w:i/>
        </w:rPr>
        <w:t>s</w:t>
      </w:r>
      <w:r>
        <w:rPr>
          <w:i/>
        </w:rPr>
        <w:t xml:space="preserve"> </w:t>
      </w:r>
      <w:r>
        <w:rPr>
          <w:iCs/>
        </w:rPr>
        <w:t xml:space="preserve">in sector </w:t>
      </w:r>
      <w:r>
        <w:rPr>
          <w:i/>
          <w:iCs/>
        </w:rPr>
        <w:t>x</w:t>
      </w:r>
      <w:r w:rsidR="00E42C02">
        <w:rPr>
          <w:i/>
          <w:iCs/>
        </w:rPr>
        <w:t xml:space="preserve">, </w:t>
      </w:r>
      <w:r w:rsidR="00E42C02">
        <w:rPr>
          <w:iCs/>
        </w:rPr>
        <w:t>from equation 6</w:t>
      </w:r>
    </w:p>
    <w:p w14:paraId="378C6D38" w14:textId="77777777" w:rsidR="00825CA1" w:rsidRDefault="00825CA1" w:rsidP="00825CA1">
      <w:pPr>
        <w:pStyle w:val="NoSpacing"/>
        <w:rPr>
          <w:i/>
          <w:iCs/>
        </w:rPr>
      </w:pPr>
      <w:r>
        <w:rPr>
          <w:i/>
          <w:iCs/>
        </w:rPr>
        <w:tab/>
        <w:t>emp</w:t>
      </w:r>
      <w:r>
        <w:rPr>
          <w:i/>
          <w:iCs/>
          <w:vertAlign w:val="subscript"/>
        </w:rPr>
        <w:t>c,x</w:t>
      </w:r>
      <w:r>
        <w:rPr>
          <w:iCs/>
        </w:rPr>
        <w:tab/>
        <w:t>=</w:t>
      </w:r>
      <w:r>
        <w:rPr>
          <w:iCs/>
        </w:rPr>
        <w:tab/>
        <w:t xml:space="preserve">Employment in county </w:t>
      </w:r>
      <w:r>
        <w:rPr>
          <w:i/>
          <w:iCs/>
        </w:rPr>
        <w:t xml:space="preserve">c </w:t>
      </w:r>
      <w:r>
        <w:rPr>
          <w:iCs/>
        </w:rPr>
        <w:t xml:space="preserve">in sector </w:t>
      </w:r>
      <w:r>
        <w:rPr>
          <w:i/>
          <w:iCs/>
        </w:rPr>
        <w:t>x</w:t>
      </w:r>
    </w:p>
    <w:p w14:paraId="7554A28C" w14:textId="77777777" w:rsidR="00825CA1" w:rsidRDefault="00825CA1" w:rsidP="00825CA1">
      <w:pPr>
        <w:pStyle w:val="NoSpacing"/>
        <w:rPr>
          <w:i/>
          <w:iCs/>
        </w:rPr>
      </w:pPr>
      <w:r>
        <w:rPr>
          <w:i/>
          <w:iCs/>
        </w:rPr>
        <w:tab/>
        <w:t>emp</w:t>
      </w:r>
      <w:r>
        <w:rPr>
          <w:i/>
          <w:iCs/>
          <w:vertAlign w:val="subscript"/>
        </w:rPr>
        <w:t>s,x</w:t>
      </w:r>
      <w:r>
        <w:rPr>
          <w:i/>
          <w:iCs/>
        </w:rPr>
        <w:tab/>
      </w:r>
      <w:r>
        <w:rPr>
          <w:iCs/>
        </w:rPr>
        <w:t>=</w:t>
      </w:r>
      <w:r>
        <w:rPr>
          <w:iCs/>
        </w:rPr>
        <w:tab/>
        <w:t xml:space="preserve">Employment in state </w:t>
      </w:r>
      <w:r>
        <w:rPr>
          <w:i/>
          <w:iCs/>
        </w:rPr>
        <w:t xml:space="preserve">s </w:t>
      </w:r>
      <w:r>
        <w:rPr>
          <w:iCs/>
        </w:rPr>
        <w:t xml:space="preserve">in sector </w:t>
      </w:r>
      <w:r>
        <w:rPr>
          <w:i/>
          <w:iCs/>
        </w:rPr>
        <w:t>x</w:t>
      </w:r>
    </w:p>
    <w:p w14:paraId="7B65F098" w14:textId="77777777" w:rsidR="00825CA1" w:rsidRDefault="00825CA1" w:rsidP="00825CA1">
      <w:pPr>
        <w:pStyle w:val="NoSpacing"/>
        <w:rPr>
          <w:i/>
          <w:iCs/>
        </w:rPr>
      </w:pPr>
    </w:p>
    <w:p w14:paraId="209DAAAC" w14:textId="77777777" w:rsidR="00B94214" w:rsidRDefault="00B94214" w:rsidP="00825CA1"/>
    <w:p w14:paraId="6FD0DB34" w14:textId="5BA942A1" w:rsidR="00825CA1" w:rsidRPr="00B94214" w:rsidRDefault="00825CA1" w:rsidP="00B94214">
      <w:r>
        <w:lastRenderedPageBreak/>
        <w:t xml:space="preserve">Employment in each sector is </w:t>
      </w:r>
      <w:r w:rsidR="00680CB5">
        <w:t>determined based on the crosswalk between North American Industrial Classification System (NAICS) codes and sectors,</w:t>
      </w:r>
      <w:r w:rsidR="00E42C02">
        <w:t xml:space="preserve"> as shown in </w:t>
      </w:r>
      <w:r w:rsidR="00E42C02">
        <w:fldChar w:fldCharType="begin"/>
      </w:r>
      <w:r w:rsidR="00E42C02">
        <w:instrText xml:space="preserve"> REF _Ref7172320 \h </w:instrText>
      </w:r>
      <w:r w:rsidR="00E42C02">
        <w:fldChar w:fldCharType="separate"/>
      </w:r>
      <w:r w:rsidR="00B94214">
        <w:t xml:space="preserve">Table </w:t>
      </w:r>
      <w:r w:rsidR="00B94214">
        <w:rPr>
          <w:noProof/>
        </w:rPr>
        <w:t>6</w:t>
      </w:r>
      <w:r w:rsidR="00E42C02">
        <w:fldChar w:fldCharType="end"/>
      </w:r>
      <w:r w:rsidR="00E42C02">
        <w:t xml:space="preserve"> in the appendix</w:t>
      </w:r>
      <w:r w:rsidR="00680CB5">
        <w:t>.</w:t>
      </w:r>
      <w:r>
        <w:tab/>
      </w:r>
    </w:p>
    <w:p w14:paraId="74DFA48A" w14:textId="78DFB3BB" w:rsidR="00B97E6E" w:rsidRPr="00886F17" w:rsidRDefault="00B97E6E" w:rsidP="003D38C0">
      <w:pPr>
        <w:pStyle w:val="Heading1"/>
      </w:pPr>
      <w:bookmarkStart w:id="13" w:name="_Ref477187901"/>
      <w:r w:rsidRPr="00886F17">
        <w:t>Emission</w:t>
      </w:r>
      <w:r w:rsidR="009944E8">
        <w:t>s</w:t>
      </w:r>
      <w:r w:rsidRPr="00886F17">
        <w:t xml:space="preserve"> Factors</w:t>
      </w:r>
      <w:bookmarkEnd w:id="12"/>
      <w:bookmarkEnd w:id="13"/>
    </w:p>
    <w:p w14:paraId="64E4CF33" w14:textId="42DBC423" w:rsidR="0073173A" w:rsidRDefault="00F9047D" w:rsidP="00025EA4">
      <w:pPr>
        <w:pStyle w:val="Style1"/>
        <w:rPr>
          <w:rFonts w:eastAsiaTheme="minorEastAsia"/>
          <w:b w:val="0"/>
          <w:i w:val="0"/>
        </w:rPr>
      </w:pPr>
      <w:bookmarkStart w:id="14" w:name="_Ref474399273"/>
      <w:bookmarkStart w:id="15" w:name="_Ref532368165"/>
      <w:bookmarkStart w:id="16" w:name="_Ref532368159"/>
      <w:r>
        <w:rPr>
          <w:rFonts w:eastAsiaTheme="minorEastAsia"/>
          <w:b w:val="0"/>
          <w:i w:val="0"/>
        </w:rPr>
        <w:t xml:space="preserve">The emissions factors for ICI </w:t>
      </w:r>
      <w:r w:rsidR="00FE377C">
        <w:rPr>
          <w:rFonts w:eastAsiaTheme="minorEastAsia"/>
          <w:b w:val="0"/>
          <w:i w:val="0"/>
        </w:rPr>
        <w:t>sectors are</w:t>
      </w:r>
      <w:r>
        <w:rPr>
          <w:rFonts w:eastAsiaTheme="minorEastAsia"/>
          <w:b w:val="0"/>
          <w:i w:val="0"/>
        </w:rPr>
        <w:t xml:space="preserve"> from AP-42</w:t>
      </w:r>
      <w:r>
        <w:rPr>
          <w:rStyle w:val="EndnoteReference"/>
          <w:rFonts w:eastAsiaTheme="minorEastAsia"/>
          <w:b w:val="0"/>
          <w:i w:val="0"/>
        </w:rPr>
        <w:endnoteReference w:id="8"/>
      </w:r>
      <w:r>
        <w:rPr>
          <w:rFonts w:eastAsiaTheme="minorEastAsia"/>
          <w:b w:val="0"/>
          <w:i w:val="0"/>
        </w:rPr>
        <w:t xml:space="preserve"> and a spreadsheet developed in 2010 by EPA and the Eastern Regional Technical Advisory Committee.</w:t>
      </w:r>
      <w:r>
        <w:rPr>
          <w:rStyle w:val="EndnoteReference"/>
          <w:rFonts w:eastAsiaTheme="minorEastAsia"/>
          <w:b w:val="0"/>
          <w:i w:val="0"/>
        </w:rPr>
        <w:endnoteReference w:id="9"/>
      </w:r>
      <w:r w:rsidR="00151993">
        <w:rPr>
          <w:rFonts w:eastAsiaTheme="minorEastAsia"/>
          <w:b w:val="0"/>
          <w:i w:val="0"/>
        </w:rPr>
        <w:t xml:space="preserve"> The emissions factors for ammonia are taken from one of two reports from EPA on ammonia emissions in the ICI sector</w:t>
      </w:r>
      <w:r w:rsidR="00477369">
        <w:rPr>
          <w:rFonts w:eastAsiaTheme="minorEastAsia"/>
          <w:b w:val="0"/>
          <w:i w:val="0"/>
        </w:rPr>
        <w:t>s</w:t>
      </w:r>
      <w:r w:rsidR="00151993">
        <w:rPr>
          <w:rFonts w:eastAsiaTheme="minorEastAsia"/>
          <w:b w:val="0"/>
          <w:i w:val="0"/>
        </w:rPr>
        <w:t>.</w:t>
      </w:r>
      <w:r w:rsidR="00151993">
        <w:rPr>
          <w:rStyle w:val="EndnoteReference"/>
          <w:rFonts w:eastAsiaTheme="minorEastAsia"/>
          <w:b w:val="0"/>
          <w:i w:val="0"/>
        </w:rPr>
        <w:endnoteReference w:id="10"/>
      </w:r>
      <w:r w:rsidR="00151993">
        <w:rPr>
          <w:rFonts w:eastAsiaTheme="minorEastAsia"/>
          <w:b w:val="0"/>
          <w:i w:val="0"/>
          <w:vertAlign w:val="superscript"/>
        </w:rPr>
        <w:t>,</w:t>
      </w:r>
      <w:r w:rsidR="00151993">
        <w:rPr>
          <w:rStyle w:val="EndnoteReference"/>
          <w:rFonts w:eastAsiaTheme="minorEastAsia"/>
          <w:b w:val="0"/>
          <w:i w:val="0"/>
        </w:rPr>
        <w:endnoteReference w:id="11"/>
      </w:r>
      <w:r w:rsidR="00151993">
        <w:rPr>
          <w:rFonts w:eastAsiaTheme="minorEastAsia"/>
          <w:b w:val="0"/>
          <w:i w:val="0"/>
          <w:vertAlign w:val="superscript"/>
        </w:rPr>
        <w:t xml:space="preserve"> </w:t>
      </w:r>
      <w:r w:rsidR="00151993">
        <w:rPr>
          <w:rFonts w:eastAsiaTheme="minorEastAsia"/>
          <w:b w:val="0"/>
          <w:i w:val="0"/>
        </w:rPr>
        <w:t>The emissions factors for hazardous air pollutants from wood combustion in the ICI sector</w:t>
      </w:r>
      <w:r w:rsidR="00477369">
        <w:rPr>
          <w:rFonts w:eastAsiaTheme="minorEastAsia"/>
          <w:b w:val="0"/>
          <w:i w:val="0"/>
        </w:rPr>
        <w:t>s</w:t>
      </w:r>
      <w:r w:rsidR="00151993">
        <w:rPr>
          <w:rFonts w:eastAsiaTheme="minorEastAsia"/>
          <w:b w:val="0"/>
          <w:i w:val="0"/>
        </w:rPr>
        <w:t xml:space="preserve"> are taken from EPA’s SPECIATE database.</w:t>
      </w:r>
      <w:r w:rsidR="00151993">
        <w:rPr>
          <w:rStyle w:val="EndnoteReference"/>
          <w:rFonts w:eastAsiaTheme="minorEastAsia"/>
          <w:b w:val="0"/>
          <w:i w:val="0"/>
        </w:rPr>
        <w:endnoteReference w:id="12"/>
      </w:r>
      <w:r w:rsidR="00151993">
        <w:rPr>
          <w:rFonts w:eastAsiaTheme="minorEastAsia"/>
          <w:b w:val="0"/>
          <w:i w:val="0"/>
        </w:rPr>
        <w:t xml:space="preserve"> </w:t>
      </w:r>
    </w:p>
    <w:p w14:paraId="2287FB91" w14:textId="60B7D4A4" w:rsidR="000E20D0" w:rsidRPr="000E20D0" w:rsidRDefault="000E20D0" w:rsidP="000E20D0">
      <w:pPr>
        <w:rPr>
          <w:rFonts w:eastAsiaTheme="minorEastAsia"/>
        </w:rPr>
      </w:pPr>
      <w:r>
        <w:rPr>
          <w:rFonts w:eastAsiaTheme="minorEastAsia"/>
        </w:rPr>
        <w:fldChar w:fldCharType="begin"/>
      </w:r>
      <w:r>
        <w:rPr>
          <w:rFonts w:eastAsiaTheme="minorEastAsia"/>
        </w:rPr>
        <w:instrText xml:space="preserve"> REF _Ref7156801 \h </w:instrText>
      </w:r>
      <w:r>
        <w:rPr>
          <w:rFonts w:eastAsiaTheme="minorEastAsia"/>
        </w:rPr>
      </w:r>
      <w:r>
        <w:rPr>
          <w:rFonts w:eastAsiaTheme="minorEastAsia"/>
        </w:rPr>
        <w:fldChar w:fldCharType="separate"/>
      </w:r>
      <w:r w:rsidR="00B94214">
        <w:t xml:space="preserve">Table </w:t>
      </w:r>
      <w:r w:rsidR="00B94214">
        <w:rPr>
          <w:noProof/>
        </w:rPr>
        <w:t>5</w:t>
      </w:r>
      <w:r>
        <w:rPr>
          <w:rFonts w:eastAsiaTheme="minorEastAsia"/>
        </w:rPr>
        <w:fldChar w:fldCharType="end"/>
      </w:r>
      <w:r>
        <w:rPr>
          <w:rFonts w:eastAsiaTheme="minorEastAsia"/>
        </w:rPr>
        <w:t xml:space="preserve"> </w:t>
      </w:r>
      <w:r w:rsidR="00110289">
        <w:rPr>
          <w:rFonts w:eastAsiaTheme="minorEastAsia"/>
        </w:rPr>
        <w:t xml:space="preserve">in the appendix </w:t>
      </w:r>
      <w:r>
        <w:rPr>
          <w:rFonts w:eastAsiaTheme="minorEastAsia"/>
        </w:rPr>
        <w:t>lists all emissions factors for the ICI sector</w:t>
      </w:r>
      <w:r w:rsidR="00477369">
        <w:rPr>
          <w:rFonts w:eastAsiaTheme="minorEastAsia"/>
        </w:rPr>
        <w:t>s</w:t>
      </w:r>
      <w:r>
        <w:rPr>
          <w:rFonts w:eastAsiaTheme="minorEastAsia"/>
        </w:rPr>
        <w:t>.</w:t>
      </w:r>
      <w:r w:rsidR="00F107DD">
        <w:rPr>
          <w:rFonts w:eastAsiaTheme="minorEastAsia"/>
        </w:rPr>
        <w:t xml:space="preserve"> </w:t>
      </w:r>
    </w:p>
    <w:bookmarkEnd w:id="14"/>
    <w:bookmarkEnd w:id="15"/>
    <w:bookmarkEnd w:id="16"/>
    <w:p w14:paraId="7E277CE9" w14:textId="77777777" w:rsidR="00B97E6E" w:rsidRPr="00886F17" w:rsidRDefault="00B97E6E" w:rsidP="00052E59">
      <w:pPr>
        <w:pStyle w:val="Heading1"/>
      </w:pPr>
      <w:r w:rsidRPr="00886F17">
        <w:t>Controls</w:t>
      </w:r>
    </w:p>
    <w:p w14:paraId="43305C38" w14:textId="29D2C9AC" w:rsidR="000D7C23" w:rsidRDefault="00B97E6E" w:rsidP="00B97E6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Pr>
          <w:szCs w:val="20"/>
        </w:rPr>
        <w:t>There are no controls assumed for this category.</w:t>
      </w:r>
      <w:r w:rsidRPr="003733A0">
        <w:rPr>
          <w:szCs w:val="20"/>
        </w:rPr>
        <w:t xml:space="preserve"> </w:t>
      </w:r>
      <w:r w:rsidR="000E20D0">
        <w:rPr>
          <w:szCs w:val="20"/>
        </w:rPr>
        <w:t xml:space="preserve">However, the ICI tool includes options for SLT agencies to submit pollutant-, SCC-, and county-specific control factors if needed. </w:t>
      </w:r>
      <w:r w:rsidR="000D7C23">
        <w:rPr>
          <w:szCs w:val="20"/>
        </w:rPr>
        <w:t xml:space="preserve">These control factors are a number between 0 and 1 that is multiplied by the emissions for that pollutant, SCC, and county. </w:t>
      </w:r>
      <w:r w:rsidR="0031598C">
        <w:t>These factors allow SLT agencies to “fine tune” emissions estimates based on their understanding of how specific national and local rules combined with their penetration/effectiveness could lead to “composite-rule” emission factors for s</w:t>
      </w:r>
      <w:r w:rsidR="0055753C">
        <w:t>pecific counties and pollutants.</w:t>
      </w:r>
      <w:r w:rsidR="0031598C">
        <w:t xml:space="preserve"> </w:t>
      </w:r>
      <w:r w:rsidR="0055753C">
        <w:t>T</w:t>
      </w:r>
      <w:r w:rsidR="0031598C">
        <w:t>he relative difference between these “composite-rule” and default ICI tool emission factors can then be used to compute SCC</w:t>
      </w:r>
      <w:r w:rsidR="0055753C">
        <w:t>-</w:t>
      </w:r>
      <w:r w:rsidR="0031598C">
        <w:t>, county</w:t>
      </w:r>
      <w:r w:rsidR="0055753C">
        <w:t>-</w:t>
      </w:r>
      <w:r w:rsidR="0031598C">
        <w:t>, and pollutant-specific “controls</w:t>
      </w:r>
      <w:r w:rsidR="0055753C">
        <w:t>.”</w:t>
      </w:r>
      <w:r w:rsidR="000D7C23">
        <w:rPr>
          <w:szCs w:val="20"/>
        </w:rPr>
        <w:t xml:space="preserve"> </w:t>
      </w:r>
    </w:p>
    <w:p w14:paraId="4BEFEFE1" w14:textId="3C1CF342" w:rsidR="00B97E6E" w:rsidRDefault="000D7C23" w:rsidP="00B97E6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Pr>
          <w:szCs w:val="20"/>
        </w:rPr>
        <w:t xml:space="preserve">Alternatively, SLT agencies can adjust the emissions factors; however, this would affect the calculation of emissions for all counties in the state.  </w:t>
      </w:r>
    </w:p>
    <w:p w14:paraId="4ED260AE" w14:textId="6D0F127E" w:rsidR="00B97E6E" w:rsidRDefault="00B97E6E" w:rsidP="00052E59">
      <w:pPr>
        <w:pStyle w:val="Heading1"/>
      </w:pPr>
      <w:bookmarkStart w:id="17" w:name="_Ref477177564"/>
      <w:r w:rsidRPr="00886F17">
        <w:t>Emissions</w:t>
      </w:r>
      <w:bookmarkEnd w:id="17"/>
    </w:p>
    <w:p w14:paraId="4C0EC150" w14:textId="04005074" w:rsidR="00C71133" w:rsidRDefault="00E42C02" w:rsidP="00E42C02">
      <w:pPr>
        <w:rPr>
          <w:szCs w:val="22"/>
        </w:rPr>
      </w:pPr>
      <w:r>
        <w:t xml:space="preserve">Emissions in </w:t>
      </w:r>
      <w:r w:rsidR="00477369">
        <w:t xml:space="preserve">each </w:t>
      </w:r>
      <w:r>
        <w:t xml:space="preserve">ICI sector are estimated by multiplying the county-level nonpoint source fuel consumption by the emission factors from </w:t>
      </w:r>
      <w:r w:rsidRPr="00E42C02">
        <w:fldChar w:fldCharType="begin"/>
      </w:r>
      <w:r w:rsidRPr="00E42C02">
        <w:instrText xml:space="preserve"> REF _Ref7156801 \h  \* MERGEFORMAT </w:instrText>
      </w:r>
      <w:r w:rsidRPr="00E42C02">
        <w:fldChar w:fldCharType="separate"/>
      </w:r>
      <w:r w:rsidR="00B94214">
        <w:t>Table 5</w:t>
      </w:r>
      <w:r w:rsidRPr="00E42C02">
        <w:fldChar w:fldCharType="end"/>
      </w:r>
      <w:r w:rsidR="00C71133">
        <w:t>.</w:t>
      </w:r>
    </w:p>
    <w:tbl>
      <w:tblPr>
        <w:tblW w:w="0" w:type="auto"/>
        <w:tblLook w:val="04A0" w:firstRow="1" w:lastRow="0" w:firstColumn="1" w:lastColumn="0" w:noHBand="0" w:noVBand="1"/>
      </w:tblPr>
      <w:tblGrid>
        <w:gridCol w:w="8548"/>
        <w:gridCol w:w="812"/>
      </w:tblGrid>
      <w:tr w:rsidR="00646D28" w14:paraId="5C7EC50A" w14:textId="77777777" w:rsidTr="00186E1E">
        <w:trPr>
          <w:trHeight w:val="540"/>
        </w:trPr>
        <w:tc>
          <w:tcPr>
            <w:tcW w:w="8748" w:type="dxa"/>
          </w:tcPr>
          <w:p w14:paraId="216F7A41" w14:textId="473806F7" w:rsidR="00646D28" w:rsidRPr="00FE377C" w:rsidRDefault="005E6BD1" w:rsidP="00E42C02">
            <w:pPr>
              <w:widowControl/>
              <w:autoSpaceDE/>
              <w:autoSpaceDN/>
              <w:adjustRightInd/>
              <w:rPr>
                <w:szCs w:val="20"/>
              </w:rPr>
            </w:pPr>
            <m:oMathPara>
              <m:oMath>
                <m:sSub>
                  <m:sSubPr>
                    <m:ctrlPr>
                      <w:rPr>
                        <w:rFonts w:ascii="Cambria Math" w:hAnsi="Cambria Math"/>
                        <w:i/>
                        <w:szCs w:val="20"/>
                      </w:rPr>
                    </m:ctrlPr>
                  </m:sSubPr>
                  <m:e>
                    <m:r>
                      <w:rPr>
                        <w:rFonts w:ascii="Cambria Math" w:hAnsi="Cambria Math"/>
                        <w:szCs w:val="20"/>
                      </w:rPr>
                      <m:t>E</m:t>
                    </m:r>
                  </m:e>
                  <m:sub>
                    <m:r>
                      <w:rPr>
                        <w:rFonts w:ascii="Cambria Math" w:hAnsi="Cambria Math"/>
                        <w:szCs w:val="20"/>
                      </w:rPr>
                      <m:t>p,f,c,x</m:t>
                    </m:r>
                  </m:sub>
                </m:sSub>
                <m:r>
                  <w:rPr>
                    <w:rFonts w:ascii="Cambria Math" w:hAnsi="Cambria Math"/>
                    <w:szCs w:val="20"/>
                  </w:rPr>
                  <m:t xml:space="preserve">= </m:t>
                </m:r>
                <m:sSub>
                  <m:sSubPr>
                    <m:ctrlPr>
                      <w:rPr>
                        <w:rFonts w:ascii="Cambria Math" w:hAnsi="Cambria Math"/>
                        <w:i/>
                        <w:szCs w:val="20"/>
                      </w:rPr>
                    </m:ctrlPr>
                  </m:sSubPr>
                  <m:e>
                    <m:r>
                      <w:rPr>
                        <w:rFonts w:ascii="Cambria Math" w:hAnsi="Cambria Math"/>
                        <w:szCs w:val="20"/>
                      </w:rPr>
                      <m:t>NPF</m:t>
                    </m:r>
                  </m:e>
                  <m:sub>
                    <m:r>
                      <w:rPr>
                        <w:rFonts w:ascii="Cambria Math" w:hAnsi="Cambria Math"/>
                        <w:szCs w:val="20"/>
                      </w:rPr>
                      <m:t>f,c,x</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EF</m:t>
                    </m:r>
                  </m:e>
                  <m:sub>
                    <m:r>
                      <w:rPr>
                        <w:rFonts w:ascii="Cambria Math" w:hAnsi="Cambria Math"/>
                        <w:szCs w:val="20"/>
                      </w:rPr>
                      <m:t>p,f,x</m:t>
                    </m:r>
                  </m:sub>
                </m:sSub>
              </m:oMath>
            </m:oMathPara>
          </w:p>
        </w:tc>
        <w:tc>
          <w:tcPr>
            <w:tcW w:w="828" w:type="dxa"/>
          </w:tcPr>
          <w:p w14:paraId="4CB1CFD4" w14:textId="77777777" w:rsidR="00646D28" w:rsidRPr="00986448" w:rsidRDefault="00646D28" w:rsidP="00FF7DE5">
            <w:pPr>
              <w:pStyle w:val="ListParagraph"/>
              <w:widowControl/>
              <w:numPr>
                <w:ilvl w:val="0"/>
                <w:numId w:val="10"/>
              </w:numPr>
              <w:autoSpaceDE/>
              <w:autoSpaceDN/>
              <w:adjustRightInd/>
              <w:jc w:val="right"/>
              <w:rPr>
                <w:szCs w:val="20"/>
              </w:rPr>
            </w:pPr>
          </w:p>
        </w:tc>
      </w:tr>
    </w:tbl>
    <w:p w14:paraId="027FF85D" w14:textId="19124414" w:rsidR="005D32D5" w:rsidRDefault="00646D28" w:rsidP="005D32D5">
      <w:pPr>
        <w:widowControl/>
        <w:tabs>
          <w:tab w:val="left" w:pos="0"/>
        </w:tabs>
        <w:rPr>
          <w:szCs w:val="20"/>
        </w:rPr>
      </w:pPr>
      <w:r>
        <w:rPr>
          <w:szCs w:val="20"/>
        </w:rPr>
        <w:t>Where:</w:t>
      </w:r>
      <w:r w:rsidR="005D32D5">
        <w:rPr>
          <w:szCs w:val="20"/>
        </w:rPr>
        <w:t xml:space="preserve"> </w:t>
      </w:r>
    </w:p>
    <w:p w14:paraId="0267BD23" w14:textId="60BD6CC0" w:rsidR="005D32D5" w:rsidRDefault="005D32D5" w:rsidP="005D32D5">
      <w:pPr>
        <w:pStyle w:val="NoSpacing"/>
      </w:pPr>
      <w:r>
        <w:rPr>
          <w:i/>
        </w:rPr>
        <w:tab/>
        <w:t>E</w:t>
      </w:r>
      <w:r w:rsidR="003F054A" w:rsidRPr="003F054A">
        <w:rPr>
          <w:i/>
          <w:vertAlign w:val="subscript"/>
        </w:rPr>
        <w:t>p,</w:t>
      </w:r>
      <w:r w:rsidR="00E42C02">
        <w:rPr>
          <w:i/>
          <w:vertAlign w:val="subscript"/>
        </w:rPr>
        <w:t>f,c,x</w:t>
      </w:r>
      <w:r>
        <w:rPr>
          <w:i/>
        </w:rPr>
        <w:tab/>
      </w:r>
      <w:r>
        <w:t>=</w:t>
      </w:r>
      <w:r>
        <w:tab/>
        <w:t xml:space="preserve">Annual emissions of pollutant </w:t>
      </w:r>
      <w:r>
        <w:rPr>
          <w:i/>
        </w:rPr>
        <w:t>p</w:t>
      </w:r>
      <w:r>
        <w:t xml:space="preserve"> </w:t>
      </w:r>
      <w:r w:rsidR="003F054A">
        <w:t xml:space="preserve">from fuel type </w:t>
      </w:r>
      <w:r w:rsidR="003F054A">
        <w:rPr>
          <w:i/>
        </w:rPr>
        <w:t xml:space="preserve">f </w:t>
      </w:r>
      <w:r>
        <w:t xml:space="preserve">in county </w:t>
      </w:r>
      <w:r>
        <w:rPr>
          <w:i/>
        </w:rPr>
        <w:t>c</w:t>
      </w:r>
      <w:r w:rsidR="00547C87">
        <w:rPr>
          <w:i/>
        </w:rPr>
        <w:t xml:space="preserve"> </w:t>
      </w:r>
      <w:r w:rsidR="003F054A">
        <w:t xml:space="preserve">in sector </w:t>
      </w:r>
      <w:r w:rsidR="003F054A">
        <w:rPr>
          <w:i/>
        </w:rPr>
        <w:t>x</w:t>
      </w:r>
    </w:p>
    <w:p w14:paraId="60CFA7C7" w14:textId="41CCC247" w:rsidR="005D32D5" w:rsidRDefault="005A42C9" w:rsidP="005D32D5">
      <w:pPr>
        <w:pStyle w:val="NoSpacing"/>
      </w:pPr>
      <w:r>
        <w:rPr>
          <w:i/>
        </w:rPr>
        <w:tab/>
      </w:r>
      <w:r w:rsidR="003F054A">
        <w:rPr>
          <w:i/>
        </w:rPr>
        <w:t>NPF</w:t>
      </w:r>
      <w:r w:rsidR="003F054A" w:rsidRPr="003F054A">
        <w:rPr>
          <w:i/>
          <w:vertAlign w:val="subscript"/>
        </w:rPr>
        <w:t>f,c,x</w:t>
      </w:r>
      <w:r w:rsidR="005D32D5">
        <w:rPr>
          <w:i/>
          <w:vertAlign w:val="subscript"/>
        </w:rPr>
        <w:tab/>
      </w:r>
      <w:r w:rsidR="005D32D5">
        <w:rPr>
          <w:i/>
        </w:rPr>
        <w:t>=</w:t>
      </w:r>
      <w:r w:rsidR="005D32D5">
        <w:rPr>
          <w:i/>
        </w:rPr>
        <w:tab/>
      </w:r>
      <w:r w:rsidR="003F054A">
        <w:t xml:space="preserve">Nonpoint source consumption of fuel type </w:t>
      </w:r>
      <w:r w:rsidR="003F054A">
        <w:rPr>
          <w:i/>
        </w:rPr>
        <w:t xml:space="preserve">f </w:t>
      </w:r>
      <w:r w:rsidR="00547C87">
        <w:t>in</w:t>
      </w:r>
      <w:r w:rsidR="005D32D5">
        <w:t xml:space="preserve"> county </w:t>
      </w:r>
      <w:r w:rsidR="005D32D5">
        <w:rPr>
          <w:i/>
        </w:rPr>
        <w:t>c</w:t>
      </w:r>
      <w:r w:rsidR="003F054A">
        <w:t xml:space="preserve"> in sector </w:t>
      </w:r>
      <w:r w:rsidR="003F054A">
        <w:rPr>
          <w:i/>
        </w:rPr>
        <w:t>x</w:t>
      </w:r>
      <w:r>
        <w:rPr>
          <w:i/>
        </w:rPr>
        <w:t xml:space="preserve"> </w:t>
      </w:r>
    </w:p>
    <w:p w14:paraId="196479BF" w14:textId="43A0E8BA" w:rsidR="005D32D5" w:rsidRPr="003F054A" w:rsidRDefault="005D32D5" w:rsidP="005D32D5">
      <w:pPr>
        <w:pStyle w:val="NoSpacing"/>
        <w:rPr>
          <w:i/>
        </w:rPr>
      </w:pPr>
      <w:r>
        <w:tab/>
      </w:r>
      <w:r w:rsidR="003F054A">
        <w:rPr>
          <w:i/>
        </w:rPr>
        <w:t>EF</w:t>
      </w:r>
      <w:r w:rsidR="003F054A" w:rsidRPr="003F054A">
        <w:rPr>
          <w:i/>
          <w:vertAlign w:val="subscript"/>
        </w:rPr>
        <w:t>p,f,x</w:t>
      </w:r>
      <w:r>
        <w:rPr>
          <w:i/>
        </w:rPr>
        <w:tab/>
      </w:r>
      <w:r>
        <w:t>=</w:t>
      </w:r>
      <w:r>
        <w:tab/>
      </w:r>
      <w:r w:rsidR="00547C87">
        <w:t>Emissions factor for pollutant</w:t>
      </w:r>
      <w:r w:rsidR="00547C87">
        <w:rPr>
          <w:i/>
        </w:rPr>
        <w:t xml:space="preserve"> p</w:t>
      </w:r>
      <w:r w:rsidR="003F054A">
        <w:rPr>
          <w:i/>
        </w:rPr>
        <w:t xml:space="preserve">, </w:t>
      </w:r>
      <w:r w:rsidR="003F054A">
        <w:t xml:space="preserve">fuel type </w:t>
      </w:r>
      <w:r w:rsidR="003F054A">
        <w:rPr>
          <w:i/>
        </w:rPr>
        <w:t>f</w:t>
      </w:r>
      <w:r w:rsidR="003F054A">
        <w:t xml:space="preserve">, and sector </w:t>
      </w:r>
      <w:r w:rsidR="003F054A">
        <w:rPr>
          <w:i/>
        </w:rPr>
        <w:t>x</w:t>
      </w:r>
    </w:p>
    <w:p w14:paraId="3B95108D" w14:textId="3C5E2360" w:rsidR="005D32D5" w:rsidRPr="007026FD" w:rsidRDefault="005D32D5" w:rsidP="005D32D5">
      <w:pPr>
        <w:pStyle w:val="NoSpacing"/>
      </w:pPr>
    </w:p>
    <w:p w14:paraId="12A21C4C" w14:textId="77777777" w:rsidR="00B97E6E" w:rsidRDefault="00B97E6E" w:rsidP="00052E59">
      <w:pPr>
        <w:pStyle w:val="Heading1"/>
      </w:pPr>
      <w:r>
        <w:t>Point Source Subtraction</w:t>
      </w:r>
    </w:p>
    <w:p w14:paraId="70245764" w14:textId="7B4761B8" w:rsidR="00B97E6E" w:rsidRDefault="00110289" w:rsidP="00B97E6E">
      <w:pPr>
        <w:widowControl/>
        <w:tabs>
          <w:tab w:val="left" w:pos="0"/>
        </w:tabs>
        <w:rPr>
          <w:szCs w:val="20"/>
        </w:rPr>
      </w:pPr>
      <w:r>
        <w:rPr>
          <w:szCs w:val="20"/>
        </w:rPr>
        <w:t xml:space="preserve">The adjusted fuel consumption discussed in section C is an estimate of the state-level total fuel combusted for all sources, including point and nonpoint sources. To estimate the fuel consumption from only nonpoint sources, the fuel consumption from point sources is subtracted from the total adjusted fuel consumption. The fuel consumption from point sources is provided to EPA by SLT agencies. </w:t>
      </w:r>
    </w:p>
    <w:p w14:paraId="39F29FC4" w14:textId="638C23FB" w:rsidR="00672D21" w:rsidRDefault="00672D21" w:rsidP="00672D21">
      <w:pPr>
        <w:rPr>
          <w:szCs w:val="22"/>
        </w:rPr>
      </w:pPr>
      <w:r>
        <w:t>The starting point for computing state-level point fuel consumption (</w:t>
      </w:r>
      <w:r>
        <w:rPr>
          <w:i/>
          <w:iCs/>
        </w:rPr>
        <w:t>PF</w:t>
      </w:r>
      <w:r>
        <w:rPr>
          <w:i/>
          <w:iCs/>
          <w:vertAlign w:val="subscript"/>
        </w:rPr>
        <w:t>f,s,x</w:t>
      </w:r>
      <w:r>
        <w:t>) begins by matching NEI (EIS/state) facility identifier codes with EIA facilities in EIA-923 data</w:t>
      </w:r>
      <w:bookmarkStart w:id="18" w:name="_Ref10960494"/>
      <w:r>
        <w:rPr>
          <w:rStyle w:val="EndnoteReference"/>
        </w:rPr>
        <w:endnoteReference w:id="13"/>
      </w:r>
      <w:bookmarkEnd w:id="18"/>
      <w:r>
        <w:t xml:space="preserve"> to identify facilities that are in the </w:t>
      </w:r>
      <w:r w:rsidR="00C312FE">
        <w:t xml:space="preserve">industrial, commercial, or </w:t>
      </w:r>
      <w:r>
        <w:t>electric utility sector</w:t>
      </w:r>
      <w:r w:rsidR="00C312FE">
        <w:t>s</w:t>
      </w:r>
      <w:r>
        <w:t xml:space="preserve">. NEI facilities that match EIA-923 facilities with EIA sector assignments of 4 (Commercial NAICS Non-Co-gen) or 5 (Commercial NAICS Cogen) are assigned as “Commercial/Institutional” whose point source throughput activity data (consumption) are subject to Point subtraction from EIA SEDS. Similarly, NEI facilities that match EIA-923 facilities with EIA sector assignments of 6 (Industrial NAICS Non-Co-gen) or 7 (Industrial NAICS Cogen) are assigned as “Commercial/Institutional” whose point source throughput activity data (consumption) are subject to Point subtraction from EIA SEDS. NEI facilities that match EIA-923 facilities with EIA sector assignments of 1, 2 or 3 (Electric Utility, NAICS-22 Non-Cogen, and NAICS-22 Cogen, respectively) are assigned as “EGU” and thus not subject to Point “ICI” subtraction. </w:t>
      </w:r>
      <w:r w:rsidR="0055753C">
        <w:t xml:space="preserve">An existing EIA 923 to NEI (EIS/state) facility ID cross-reference to EIA ICI sectors is available for each state </w:t>
      </w:r>
      <w:r w:rsidR="0055753C">
        <w:lastRenderedPageBreak/>
        <w:t xml:space="preserve">“Proposed_facility_to_ICI_sector_assignments_2016NEI_14dec18_&lt;state&gt;.csv” on the </w:t>
      </w:r>
      <w:hyperlink r:id="rId12" w:history="1">
        <w:r w:rsidR="0055753C">
          <w:rPr>
            <w:rStyle w:val="Hyperlink"/>
            <w:rFonts w:eastAsiaTheme="majorEastAsia"/>
          </w:rPr>
          <w:t>2017 NEI Supporting Data site</w:t>
        </w:r>
      </w:hyperlink>
      <w:r w:rsidR="0055753C">
        <w:t>.</w:t>
      </w:r>
    </w:p>
    <w:p w14:paraId="55608056" w14:textId="77777777" w:rsidR="00C312FE" w:rsidRDefault="00672D21" w:rsidP="00672D21">
      <w:r>
        <w:t>The remaining facilities that are not matched to EIA-923 facilities are then assigned to “Industrial”, “Commercial/Institutional” or “N/A” based on facility NAICS codes provided in Table 6. </w:t>
      </w:r>
    </w:p>
    <w:p w14:paraId="28BF7ACB" w14:textId="3CDF10C1" w:rsidR="00672D21" w:rsidRDefault="00672D21" w:rsidP="00672D21">
      <w:r>
        <w:t xml:space="preserve">Once all point facilities have been mapped </w:t>
      </w:r>
      <w:r w:rsidR="00C312FE">
        <w:t xml:space="preserve">to the appropriate sector </w:t>
      </w:r>
      <w:r>
        <w:t xml:space="preserve">via either the EIA-923 or the NAICS assignments, the </w:t>
      </w:r>
      <w:r w:rsidR="00C312FE">
        <w:t>p</w:t>
      </w:r>
      <w:r>
        <w:t xml:space="preserve">oint inventory </w:t>
      </w:r>
      <w:r w:rsidR="00C312FE">
        <w:t>fuel consumption</w:t>
      </w:r>
      <w:r>
        <w:t xml:space="preserve"> data are then aggregated </w:t>
      </w:r>
      <w:r w:rsidR="00C312FE">
        <w:t xml:space="preserve">by </w:t>
      </w:r>
      <w:r>
        <w:t>fuels usi</w:t>
      </w:r>
      <w:r w:rsidR="00C312FE">
        <w:t>ng one of four different options to identify the fuel:</w:t>
      </w:r>
      <w:r>
        <w:t xml:space="preserve"> </w:t>
      </w:r>
    </w:p>
    <w:p w14:paraId="54D69869" w14:textId="77777777" w:rsidR="00672D21" w:rsidRPr="00E42C02" w:rsidRDefault="00672D21" w:rsidP="00672D21">
      <w:pPr>
        <w:pStyle w:val="ListParagraph"/>
        <w:numPr>
          <w:ilvl w:val="0"/>
          <w:numId w:val="29"/>
        </w:numPr>
        <w:rPr>
          <w:b/>
        </w:rPr>
      </w:pPr>
      <w:r w:rsidRPr="009744BD">
        <w:rPr>
          <w:b/>
        </w:rPr>
        <w:t xml:space="preserve">Option </w:t>
      </w:r>
      <w:r>
        <w:rPr>
          <w:b/>
        </w:rPr>
        <w:t>A</w:t>
      </w:r>
      <w:r w:rsidRPr="009744BD">
        <w:rPr>
          <w:b/>
        </w:rPr>
        <w:t>: By NAICS and SCC</w:t>
      </w:r>
      <w:r>
        <w:t xml:space="preserve">. In this option, SLT agencies submit state-level point source data aggregated by NAICS code and SCC. NAICS codes are used to map the point source fuel consumption to the appropriate ICI sector according to the mapping in </w:t>
      </w:r>
      <w:r>
        <w:fldChar w:fldCharType="begin"/>
      </w:r>
      <w:r>
        <w:instrText xml:space="preserve"> REF _Ref7172320 \h </w:instrText>
      </w:r>
      <w:r>
        <w:fldChar w:fldCharType="separate"/>
      </w:r>
      <w:r>
        <w:t xml:space="preserve">Table </w:t>
      </w:r>
      <w:r>
        <w:rPr>
          <w:noProof/>
        </w:rPr>
        <w:t>6</w:t>
      </w:r>
      <w:r>
        <w:fldChar w:fldCharType="end"/>
      </w:r>
      <w:r>
        <w:t xml:space="preserve"> in the appendix. SCCs are used to identify the type of fuel consumed, according to the mapping in </w:t>
      </w:r>
      <w:r>
        <w:fldChar w:fldCharType="begin"/>
      </w:r>
      <w:r>
        <w:instrText xml:space="preserve"> REF _Ref7172347 \h </w:instrText>
      </w:r>
      <w:r>
        <w:fldChar w:fldCharType="separate"/>
      </w:r>
      <w:r>
        <w:t xml:space="preserve">Table </w:t>
      </w:r>
      <w:r>
        <w:rPr>
          <w:noProof/>
        </w:rPr>
        <w:t>7</w:t>
      </w:r>
      <w:r>
        <w:fldChar w:fldCharType="end"/>
      </w:r>
      <w:r>
        <w:t xml:space="preserve"> in the appendix.</w:t>
      </w:r>
    </w:p>
    <w:p w14:paraId="47A1C5BE" w14:textId="77777777" w:rsidR="00672D21" w:rsidRPr="00E42C02" w:rsidRDefault="00672D21" w:rsidP="00672D21">
      <w:pPr>
        <w:pStyle w:val="ListParagraph"/>
        <w:numPr>
          <w:ilvl w:val="0"/>
          <w:numId w:val="29"/>
        </w:numPr>
        <w:rPr>
          <w:b/>
        </w:rPr>
      </w:pPr>
      <w:r>
        <w:rPr>
          <w:b/>
        </w:rPr>
        <w:t xml:space="preserve">Option B: By NAICS and Fuel Type. </w:t>
      </w:r>
      <w:r>
        <w:t>If the SLT agency knows the type of fuel consumed at each facility, the agency can submit fuel consumption by fuel type and NAICS. As with option A, the NAICS code will be used to map the fuel consumption to the appropriate sector.</w:t>
      </w:r>
    </w:p>
    <w:p w14:paraId="242BDC72" w14:textId="77777777" w:rsidR="00672D21" w:rsidRPr="00E42C02" w:rsidRDefault="00672D21" w:rsidP="00672D21">
      <w:pPr>
        <w:pStyle w:val="ListParagraph"/>
        <w:numPr>
          <w:ilvl w:val="0"/>
          <w:numId w:val="29"/>
        </w:numPr>
        <w:rPr>
          <w:b/>
        </w:rPr>
      </w:pPr>
      <w:r>
        <w:rPr>
          <w:b/>
        </w:rPr>
        <w:t xml:space="preserve">Option C: Point Source Fuel Consumption By Sector and Fuel Type. </w:t>
      </w:r>
      <w:r>
        <w:t>If the SLT agency has an alternative approach for determining the state-level fuel consumption by point sources in the industrial and commercial/institutional sectors by fuel type, the agency can submit this data directly.</w:t>
      </w:r>
    </w:p>
    <w:p w14:paraId="41B4D3C3" w14:textId="77777777" w:rsidR="00672D21" w:rsidRPr="00E42C02" w:rsidRDefault="00672D21" w:rsidP="00672D21">
      <w:pPr>
        <w:pStyle w:val="ListParagraph"/>
        <w:numPr>
          <w:ilvl w:val="0"/>
          <w:numId w:val="29"/>
        </w:numPr>
        <w:rPr>
          <w:b/>
        </w:rPr>
      </w:pPr>
      <w:r>
        <w:rPr>
          <w:b/>
        </w:rPr>
        <w:t>Option D: Nonpoint Source Fuel Consumption By Sector and Fuel Type.</w:t>
      </w:r>
      <w:r>
        <w:t xml:space="preserve"> If the SLT agency has an alternative approach for determining the state-level fuel consumption by nonpoint sources in the industrial and commercial/institutional sectors by fuel type, the agency can submit this data directly. If the SLT agency chooses this option, point source subtraction is not needed, and the nonpoint source fuel consumption will be used directly to estimate emissions without further adjustment. </w:t>
      </w:r>
    </w:p>
    <w:tbl>
      <w:tblPr>
        <w:tblW w:w="0" w:type="auto"/>
        <w:tblLook w:val="04A0" w:firstRow="1" w:lastRow="0" w:firstColumn="1" w:lastColumn="0" w:noHBand="0" w:noVBand="1"/>
      </w:tblPr>
      <w:tblGrid>
        <w:gridCol w:w="8548"/>
        <w:gridCol w:w="812"/>
      </w:tblGrid>
      <w:tr w:rsidR="00110289" w14:paraId="4AF9ECB9" w14:textId="77777777" w:rsidTr="00C312FE">
        <w:trPr>
          <w:trHeight w:val="540"/>
        </w:trPr>
        <w:tc>
          <w:tcPr>
            <w:tcW w:w="8548" w:type="dxa"/>
          </w:tcPr>
          <w:p w14:paraId="4AEE982F" w14:textId="105615A4" w:rsidR="00110289" w:rsidRPr="00FE377C" w:rsidRDefault="005E6BD1" w:rsidP="00110289">
            <w:pPr>
              <w:widowControl/>
              <w:autoSpaceDE/>
              <w:autoSpaceDN/>
              <w:adjustRightInd/>
              <w:rPr>
                <w:szCs w:val="20"/>
              </w:rPr>
            </w:pPr>
            <m:oMathPara>
              <m:oMath>
                <m:sSub>
                  <m:sSubPr>
                    <m:ctrlPr>
                      <w:rPr>
                        <w:rFonts w:ascii="Cambria Math" w:hAnsi="Cambria Math"/>
                        <w:i/>
                        <w:szCs w:val="20"/>
                      </w:rPr>
                    </m:ctrlPr>
                  </m:sSubPr>
                  <m:e>
                    <m:r>
                      <w:rPr>
                        <w:rFonts w:ascii="Cambria Math" w:hAnsi="Cambria Math"/>
                        <w:szCs w:val="20"/>
                      </w:rPr>
                      <m:t>NPF</m:t>
                    </m:r>
                  </m:e>
                  <m:sub>
                    <m:r>
                      <w:rPr>
                        <w:rFonts w:ascii="Cambria Math" w:hAnsi="Cambria Math"/>
                        <w:szCs w:val="20"/>
                      </w:rPr>
                      <m:t>f,s,x</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AF</m:t>
                    </m:r>
                  </m:e>
                  <m:sub>
                    <m:r>
                      <w:rPr>
                        <w:rFonts w:ascii="Cambria Math" w:hAnsi="Cambria Math"/>
                        <w:szCs w:val="20"/>
                      </w:rPr>
                      <m:t>f,s, x</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PF</m:t>
                    </m:r>
                  </m:e>
                  <m:sub>
                    <m:r>
                      <w:rPr>
                        <w:rFonts w:ascii="Cambria Math" w:hAnsi="Cambria Math"/>
                        <w:szCs w:val="20"/>
                      </w:rPr>
                      <m:t>f,s,x</m:t>
                    </m:r>
                  </m:sub>
                </m:sSub>
              </m:oMath>
            </m:oMathPara>
          </w:p>
        </w:tc>
        <w:tc>
          <w:tcPr>
            <w:tcW w:w="812" w:type="dxa"/>
          </w:tcPr>
          <w:p w14:paraId="3E512B61" w14:textId="77777777" w:rsidR="00110289" w:rsidRPr="00986448" w:rsidRDefault="00110289" w:rsidP="00110289">
            <w:pPr>
              <w:pStyle w:val="ListParagraph"/>
              <w:widowControl/>
              <w:numPr>
                <w:ilvl w:val="0"/>
                <w:numId w:val="10"/>
              </w:numPr>
              <w:autoSpaceDE/>
              <w:autoSpaceDN/>
              <w:adjustRightInd/>
              <w:jc w:val="right"/>
              <w:rPr>
                <w:szCs w:val="20"/>
              </w:rPr>
            </w:pPr>
          </w:p>
        </w:tc>
      </w:tr>
    </w:tbl>
    <w:p w14:paraId="7C7CDB22" w14:textId="67FE3959" w:rsidR="00110289" w:rsidRDefault="00110289" w:rsidP="00110289">
      <w:pPr>
        <w:pStyle w:val="NoSpacing"/>
      </w:pPr>
      <w:r>
        <w:t>Where:</w:t>
      </w:r>
    </w:p>
    <w:p w14:paraId="0D8D1779" w14:textId="77777777" w:rsidR="00110289" w:rsidRDefault="00110289" w:rsidP="00110289">
      <w:pPr>
        <w:pStyle w:val="NoSpacing"/>
      </w:pPr>
    </w:p>
    <w:p w14:paraId="17DBDA74" w14:textId="77777777" w:rsidR="00110289" w:rsidRDefault="00110289" w:rsidP="00110289">
      <w:pPr>
        <w:pStyle w:val="NoSpacing"/>
        <w:rPr>
          <w:i/>
          <w:iCs/>
        </w:rPr>
      </w:pPr>
      <w:r w:rsidRPr="005B547F">
        <w:rPr>
          <w:i/>
        </w:rPr>
        <w:tab/>
      </w:r>
      <w:r>
        <w:rPr>
          <w:i/>
        </w:rPr>
        <w:t>NPF</w:t>
      </w:r>
      <w:r>
        <w:rPr>
          <w:i/>
          <w:vertAlign w:val="subscript"/>
        </w:rPr>
        <w:t>f,</w:t>
      </w:r>
      <w:r>
        <w:rPr>
          <w:i/>
          <w:iCs/>
          <w:vertAlign w:val="subscript"/>
        </w:rPr>
        <w:t>s,x</w:t>
      </w:r>
      <w:r>
        <w:rPr>
          <w:vertAlign w:val="subscript"/>
        </w:rPr>
        <w:tab/>
      </w:r>
      <w:r w:rsidRPr="005B547F">
        <w:t xml:space="preserve">= </w:t>
      </w:r>
      <w:r w:rsidRPr="005B547F">
        <w:tab/>
      </w:r>
      <w:r>
        <w:t xml:space="preserve">Adjusted nonpoint </w:t>
      </w:r>
      <w:r w:rsidRPr="005B547F">
        <w:t xml:space="preserve">consumption </w:t>
      </w:r>
      <w:r>
        <w:t xml:space="preserve">of fuel </w:t>
      </w:r>
      <w:r>
        <w:rPr>
          <w:i/>
        </w:rPr>
        <w:t xml:space="preserve">f </w:t>
      </w:r>
      <w:r>
        <w:t xml:space="preserve">in state </w:t>
      </w:r>
      <w:r w:rsidRPr="00825CA1">
        <w:rPr>
          <w:i/>
        </w:rPr>
        <w:t>s</w:t>
      </w:r>
      <w:r>
        <w:rPr>
          <w:i/>
        </w:rPr>
        <w:t xml:space="preserve"> </w:t>
      </w:r>
      <w:r>
        <w:rPr>
          <w:iCs/>
        </w:rPr>
        <w:t xml:space="preserve">in sector </w:t>
      </w:r>
      <w:r>
        <w:rPr>
          <w:i/>
          <w:iCs/>
        </w:rPr>
        <w:t>x</w:t>
      </w:r>
    </w:p>
    <w:p w14:paraId="06140106" w14:textId="7F9651E9" w:rsidR="00110289" w:rsidRDefault="00110289" w:rsidP="00110289">
      <w:pPr>
        <w:pStyle w:val="NoSpacing"/>
      </w:pPr>
      <w:r>
        <w:tab/>
      </w:r>
      <w:r w:rsidRPr="00B35AFC">
        <w:rPr>
          <w:i/>
        </w:rPr>
        <w:t>AF</w:t>
      </w:r>
      <w:r>
        <w:rPr>
          <w:i/>
          <w:vertAlign w:val="subscript"/>
        </w:rPr>
        <w:t>f,s,x</w:t>
      </w:r>
      <w:r>
        <w:tab/>
        <w:t>=</w:t>
      </w:r>
      <w:r>
        <w:tab/>
        <w:t xml:space="preserve">Total consumption of fuel </w:t>
      </w:r>
      <w:r w:rsidRPr="009251CF">
        <w:rPr>
          <w:i/>
        </w:rPr>
        <w:t>f</w:t>
      </w:r>
      <w:r>
        <w:t xml:space="preserve"> in state </w:t>
      </w:r>
      <w:r>
        <w:rPr>
          <w:i/>
        </w:rPr>
        <w:t>s</w:t>
      </w:r>
      <w:r>
        <w:t xml:space="preserve"> in sector </w:t>
      </w:r>
      <w:r>
        <w:rPr>
          <w:i/>
        </w:rPr>
        <w:t>x</w:t>
      </w:r>
      <w:r>
        <w:t>, adjusted as discussed in section C</w:t>
      </w:r>
    </w:p>
    <w:p w14:paraId="4877F4DB" w14:textId="2F7A0244" w:rsidR="00110289" w:rsidRDefault="00110289" w:rsidP="00110289">
      <w:pPr>
        <w:pStyle w:val="NoSpacing"/>
        <w:rPr>
          <w:i/>
        </w:rPr>
      </w:pPr>
      <w:r>
        <w:rPr>
          <w:i/>
        </w:rPr>
        <w:tab/>
        <w:t>P</w:t>
      </w:r>
      <w:r w:rsidRPr="00B35AFC">
        <w:rPr>
          <w:i/>
        </w:rPr>
        <w:t>F</w:t>
      </w:r>
      <w:r>
        <w:rPr>
          <w:i/>
          <w:vertAlign w:val="subscript"/>
        </w:rPr>
        <w:t>f,s,x</w:t>
      </w:r>
      <w:r>
        <w:tab/>
        <w:t>=</w:t>
      </w:r>
      <w:r>
        <w:tab/>
        <w:t xml:space="preserve">Consumption of fuel </w:t>
      </w:r>
      <w:r w:rsidRPr="009251CF">
        <w:rPr>
          <w:i/>
        </w:rPr>
        <w:t>f</w:t>
      </w:r>
      <w:r w:rsidR="00672D21">
        <w:t xml:space="preserve"> </w:t>
      </w:r>
      <w:r>
        <w:t xml:space="preserve">by points sources in state </w:t>
      </w:r>
      <w:r>
        <w:rPr>
          <w:i/>
        </w:rPr>
        <w:t>s</w:t>
      </w:r>
      <w:r>
        <w:t xml:space="preserve"> in sector </w:t>
      </w:r>
      <w:r>
        <w:rPr>
          <w:i/>
        </w:rPr>
        <w:t>x</w:t>
      </w:r>
    </w:p>
    <w:p w14:paraId="743F90BD" w14:textId="77777777" w:rsidR="00110289" w:rsidRDefault="00110289" w:rsidP="00110289">
      <w:pPr>
        <w:pStyle w:val="NoSpacing"/>
        <w:rPr>
          <w:i/>
        </w:rPr>
      </w:pPr>
    </w:p>
    <w:p w14:paraId="68585D75" w14:textId="4B4B569B" w:rsidR="00110289" w:rsidRPr="00477369" w:rsidRDefault="00E42C02" w:rsidP="00477369">
      <w:r>
        <w:t xml:space="preserve">Following point source subtraction at the state level, the estimated state-level nonpoint source fuel consumption is distributed to the states based on employment in the industrial and commercial sectors. This allocation procedure is discussed in section D. </w:t>
      </w:r>
    </w:p>
    <w:p w14:paraId="5CEF9AF7" w14:textId="77777777" w:rsidR="00110289" w:rsidRDefault="00110289" w:rsidP="00110289">
      <w:pPr>
        <w:pStyle w:val="NoSpacing"/>
      </w:pPr>
    </w:p>
    <w:p w14:paraId="3D39889F" w14:textId="77777777" w:rsidR="00B97E6E" w:rsidRPr="003E3AC3" w:rsidRDefault="00B97E6E" w:rsidP="00052E59">
      <w:pPr>
        <w:pStyle w:val="Heading1"/>
      </w:pPr>
      <w:r>
        <w:t>Sample</w:t>
      </w:r>
      <w:r w:rsidRPr="00036CF5">
        <w:t xml:space="preserve"> Calculations </w:t>
      </w:r>
    </w:p>
    <w:p w14:paraId="633B07D0" w14:textId="2CFE30C9" w:rsidR="00B97E6E" w:rsidRDefault="00663EB7" w:rsidP="00B97E6E">
      <w:pPr>
        <w:widowControl/>
        <w:tabs>
          <w:tab w:val="left" w:pos="0"/>
        </w:tabs>
        <w:rPr>
          <w:szCs w:val="20"/>
        </w:rPr>
      </w:pPr>
      <w:r>
        <w:rPr>
          <w:szCs w:val="20"/>
        </w:rPr>
        <w:fldChar w:fldCharType="begin"/>
      </w:r>
      <w:r>
        <w:rPr>
          <w:szCs w:val="20"/>
        </w:rPr>
        <w:instrText xml:space="preserve"> REF _Ref477187560 \h </w:instrText>
      </w:r>
      <w:r>
        <w:rPr>
          <w:szCs w:val="20"/>
        </w:rPr>
      </w:r>
      <w:r>
        <w:rPr>
          <w:szCs w:val="20"/>
        </w:rPr>
        <w:fldChar w:fldCharType="separate"/>
      </w:r>
      <w:r w:rsidR="00B94214">
        <w:t xml:space="preserve">Table </w:t>
      </w:r>
      <w:r w:rsidR="00B94214">
        <w:rPr>
          <w:noProof/>
        </w:rPr>
        <w:t>3</w:t>
      </w:r>
      <w:r>
        <w:rPr>
          <w:szCs w:val="20"/>
        </w:rPr>
        <w:fldChar w:fldCharType="end"/>
      </w:r>
      <w:r>
        <w:rPr>
          <w:szCs w:val="20"/>
        </w:rPr>
        <w:t xml:space="preserve"> </w:t>
      </w:r>
      <w:r w:rsidR="0097139E">
        <w:rPr>
          <w:szCs w:val="20"/>
        </w:rPr>
        <w:t xml:space="preserve">lists sample calculations to determine </w:t>
      </w:r>
      <w:r w:rsidR="00B66F47">
        <w:rPr>
          <w:szCs w:val="20"/>
        </w:rPr>
        <w:t>PM</w:t>
      </w:r>
      <w:r w:rsidR="003F054A">
        <w:rPr>
          <w:szCs w:val="20"/>
        </w:rPr>
        <w:t>25</w:t>
      </w:r>
      <w:r w:rsidR="00EE1032">
        <w:rPr>
          <w:szCs w:val="20"/>
        </w:rPr>
        <w:t>-PRI</w:t>
      </w:r>
      <w:r w:rsidR="00B66F47">
        <w:rPr>
          <w:szCs w:val="20"/>
        </w:rPr>
        <w:t xml:space="preserve"> </w:t>
      </w:r>
      <w:r w:rsidR="00B97E6E" w:rsidRPr="004008E6">
        <w:rPr>
          <w:szCs w:val="20"/>
        </w:rPr>
        <w:t>emissions from</w:t>
      </w:r>
      <w:r w:rsidR="00477369">
        <w:rPr>
          <w:szCs w:val="20"/>
        </w:rPr>
        <w:t xml:space="preserve"> nonpoint source </w:t>
      </w:r>
      <w:r w:rsidR="00E517C3">
        <w:rPr>
          <w:szCs w:val="20"/>
        </w:rPr>
        <w:t xml:space="preserve">bituminous/subbituminous </w:t>
      </w:r>
      <w:r w:rsidR="00477369">
        <w:rPr>
          <w:szCs w:val="20"/>
        </w:rPr>
        <w:t>coal combustion in</w:t>
      </w:r>
      <w:r w:rsidR="00B97E6E" w:rsidRPr="004008E6">
        <w:rPr>
          <w:szCs w:val="20"/>
        </w:rPr>
        <w:t xml:space="preserve"> </w:t>
      </w:r>
      <w:r w:rsidR="00477369">
        <w:rPr>
          <w:szCs w:val="20"/>
        </w:rPr>
        <w:t>the industrial sector in</w:t>
      </w:r>
      <w:r w:rsidR="0097139E" w:rsidRPr="004008E6">
        <w:rPr>
          <w:szCs w:val="20"/>
        </w:rPr>
        <w:t xml:space="preserve"> </w:t>
      </w:r>
      <w:r w:rsidR="00477369">
        <w:rPr>
          <w:szCs w:val="20"/>
        </w:rPr>
        <w:t xml:space="preserve">Alamance </w:t>
      </w:r>
      <w:r w:rsidR="0097139E">
        <w:rPr>
          <w:szCs w:val="20"/>
        </w:rPr>
        <w:t>County</w:t>
      </w:r>
      <w:r w:rsidR="0097139E" w:rsidRPr="004008E6">
        <w:rPr>
          <w:szCs w:val="20"/>
        </w:rPr>
        <w:t xml:space="preserve">, </w:t>
      </w:r>
      <w:r w:rsidR="00477369">
        <w:rPr>
          <w:szCs w:val="20"/>
        </w:rPr>
        <w:t>North Carolina</w:t>
      </w:r>
      <w:r w:rsidR="0097139E">
        <w:rPr>
          <w:szCs w:val="20"/>
        </w:rPr>
        <w:t>.</w:t>
      </w:r>
      <w:r w:rsidR="00E517C3">
        <w:rPr>
          <w:szCs w:val="20"/>
        </w:rPr>
        <w:t xml:space="preserve"> Note that the equations in the table are listed in the order of the calculations, not in the order in which they are presented in this NEMO.</w:t>
      </w:r>
      <w:r w:rsidR="008A2B31">
        <w:rPr>
          <w:szCs w:val="20"/>
        </w:rPr>
        <w:t xml:space="preserve"> Note also that the point source fuel consumption used in in equation 6 is just shown as an example and is not actual point source fuel consumption data submitted by an SLT agency. </w:t>
      </w:r>
    </w:p>
    <w:p w14:paraId="4EDDB45D" w14:textId="77777777" w:rsidR="00252731" w:rsidRDefault="00252731" w:rsidP="00B97E6E">
      <w:pPr>
        <w:widowControl/>
        <w:tabs>
          <w:tab w:val="left" w:pos="0"/>
        </w:tabs>
        <w:rPr>
          <w:szCs w:val="20"/>
        </w:rPr>
      </w:pPr>
    </w:p>
    <w:p w14:paraId="2A5D43CE" w14:textId="77777777" w:rsidR="00252731" w:rsidRDefault="00252731" w:rsidP="00B97E6E">
      <w:pPr>
        <w:widowControl/>
        <w:tabs>
          <w:tab w:val="left" w:pos="0"/>
        </w:tabs>
        <w:rPr>
          <w:szCs w:val="20"/>
        </w:rPr>
      </w:pPr>
    </w:p>
    <w:p w14:paraId="56FEFE84" w14:textId="77777777" w:rsidR="00252731" w:rsidRDefault="00252731" w:rsidP="00B97E6E">
      <w:pPr>
        <w:widowControl/>
        <w:tabs>
          <w:tab w:val="left" w:pos="0"/>
        </w:tabs>
        <w:rPr>
          <w:szCs w:val="20"/>
        </w:rPr>
      </w:pPr>
    </w:p>
    <w:p w14:paraId="0F76EF23" w14:textId="77777777" w:rsidR="00252731" w:rsidRDefault="00252731" w:rsidP="00B97E6E">
      <w:pPr>
        <w:widowControl/>
        <w:tabs>
          <w:tab w:val="left" w:pos="0"/>
        </w:tabs>
        <w:rPr>
          <w:szCs w:val="20"/>
        </w:rPr>
      </w:pPr>
    </w:p>
    <w:p w14:paraId="60C0DBBE" w14:textId="77777777" w:rsidR="00252731" w:rsidRDefault="00252731" w:rsidP="00B97E6E">
      <w:pPr>
        <w:widowControl/>
        <w:tabs>
          <w:tab w:val="left" w:pos="0"/>
        </w:tabs>
        <w:rPr>
          <w:szCs w:val="20"/>
        </w:rPr>
      </w:pPr>
    </w:p>
    <w:p w14:paraId="1649524D" w14:textId="7A52F6E2" w:rsidR="0097139E" w:rsidRDefault="0097139E" w:rsidP="0097139E">
      <w:pPr>
        <w:pStyle w:val="TableCaption"/>
      </w:pPr>
      <w:bookmarkStart w:id="19" w:name="_Ref477187560"/>
      <w:r>
        <w:lastRenderedPageBreak/>
        <w:t xml:space="preserve">Table </w:t>
      </w:r>
      <w:r w:rsidR="00151993">
        <w:rPr>
          <w:noProof/>
        </w:rPr>
        <w:fldChar w:fldCharType="begin"/>
      </w:r>
      <w:r w:rsidR="00151993">
        <w:rPr>
          <w:noProof/>
        </w:rPr>
        <w:instrText xml:space="preserve"> SEQ Table \* ARABIC </w:instrText>
      </w:r>
      <w:r w:rsidR="00151993">
        <w:rPr>
          <w:noProof/>
        </w:rPr>
        <w:fldChar w:fldCharType="separate"/>
      </w:r>
      <w:r w:rsidR="00B94214">
        <w:rPr>
          <w:noProof/>
        </w:rPr>
        <w:t>3</w:t>
      </w:r>
      <w:r w:rsidR="00151993">
        <w:rPr>
          <w:noProof/>
        </w:rPr>
        <w:fldChar w:fldCharType="end"/>
      </w:r>
      <w:bookmarkEnd w:id="19"/>
      <w:r>
        <w:t xml:space="preserve">. Sample calculations for </w:t>
      </w:r>
      <w:r w:rsidR="00B902E7">
        <w:t>PM</w:t>
      </w:r>
      <w:r w:rsidR="00477369">
        <w:t>25</w:t>
      </w:r>
      <w:r w:rsidR="00EE1032">
        <w:t>-PRI</w:t>
      </w:r>
      <w:r w:rsidR="00190F82">
        <w:t xml:space="preserve"> emissions from</w:t>
      </w:r>
      <w:r w:rsidR="00477369">
        <w:t xml:space="preserve"> nonpoint source </w:t>
      </w:r>
      <w:r w:rsidR="00E517C3">
        <w:rPr>
          <w:szCs w:val="20"/>
        </w:rPr>
        <w:t xml:space="preserve">bituminous/subbituminous </w:t>
      </w:r>
      <w:r w:rsidR="00477369">
        <w:t>coal combustion in the industrial sector in Alamance County, NC</w:t>
      </w:r>
      <w:r>
        <w:t>.</w:t>
      </w:r>
    </w:p>
    <w:tbl>
      <w:tblPr>
        <w:tblW w:w="10237"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1718"/>
        <w:gridCol w:w="6316"/>
        <w:gridCol w:w="1512"/>
      </w:tblGrid>
      <w:tr w:rsidR="00E517C3" w:rsidRPr="00DF0B38" w14:paraId="56321F79" w14:textId="77777777" w:rsidTr="007901F3">
        <w:trPr>
          <w:cantSplit/>
          <w:trHeight w:val="332"/>
          <w:tblHeader/>
        </w:trPr>
        <w:tc>
          <w:tcPr>
            <w:tcW w:w="691" w:type="dxa"/>
            <w:shd w:val="clear" w:color="auto" w:fill="D9D9D9" w:themeFill="background1" w:themeFillShade="D9"/>
            <w:vAlign w:val="center"/>
          </w:tcPr>
          <w:p w14:paraId="15E71B88" w14:textId="77777777" w:rsidR="00DF0B38" w:rsidRPr="007901F3" w:rsidRDefault="00DF0B38" w:rsidP="007901F3">
            <w:pPr>
              <w:widowControl/>
              <w:tabs>
                <w:tab w:val="left" w:pos="0"/>
              </w:tabs>
              <w:spacing w:after="0"/>
              <w:jc w:val="center"/>
              <w:rPr>
                <w:b/>
                <w:szCs w:val="20"/>
              </w:rPr>
            </w:pPr>
            <w:r w:rsidRPr="007901F3">
              <w:rPr>
                <w:b/>
                <w:szCs w:val="20"/>
              </w:rPr>
              <w:t>Eq. #</w:t>
            </w:r>
          </w:p>
        </w:tc>
        <w:tc>
          <w:tcPr>
            <w:tcW w:w="1718" w:type="dxa"/>
            <w:shd w:val="clear" w:color="auto" w:fill="D9D9D9" w:themeFill="background1" w:themeFillShade="D9"/>
            <w:vAlign w:val="center"/>
          </w:tcPr>
          <w:p w14:paraId="5E17F5CA" w14:textId="77777777" w:rsidR="00DF0B38" w:rsidRPr="007901F3" w:rsidRDefault="00DF0B38" w:rsidP="007901F3">
            <w:pPr>
              <w:widowControl/>
              <w:tabs>
                <w:tab w:val="left" w:pos="0"/>
              </w:tabs>
              <w:spacing w:after="0"/>
              <w:jc w:val="center"/>
              <w:rPr>
                <w:b/>
                <w:szCs w:val="20"/>
              </w:rPr>
            </w:pPr>
            <w:r w:rsidRPr="007901F3">
              <w:rPr>
                <w:b/>
                <w:szCs w:val="20"/>
              </w:rPr>
              <w:t>Equation</w:t>
            </w:r>
          </w:p>
        </w:tc>
        <w:tc>
          <w:tcPr>
            <w:tcW w:w="6316" w:type="dxa"/>
            <w:shd w:val="clear" w:color="auto" w:fill="D9D9D9" w:themeFill="background1" w:themeFillShade="D9"/>
            <w:vAlign w:val="center"/>
          </w:tcPr>
          <w:p w14:paraId="583D27DD" w14:textId="1B1B2E89" w:rsidR="00DF0B38" w:rsidRPr="007901F3" w:rsidRDefault="00DF0B38" w:rsidP="007901F3">
            <w:pPr>
              <w:widowControl/>
              <w:tabs>
                <w:tab w:val="left" w:pos="0"/>
              </w:tabs>
              <w:spacing w:after="0"/>
              <w:jc w:val="center"/>
              <w:rPr>
                <w:b/>
                <w:szCs w:val="20"/>
              </w:rPr>
            </w:pPr>
            <w:r w:rsidRPr="007901F3">
              <w:rPr>
                <w:b/>
                <w:szCs w:val="20"/>
              </w:rPr>
              <w:t>Values</w:t>
            </w:r>
            <w:r w:rsidR="00477369" w:rsidRPr="007901F3">
              <w:rPr>
                <w:b/>
                <w:szCs w:val="20"/>
              </w:rPr>
              <w:t xml:space="preserve"> for </w:t>
            </w:r>
            <w:r w:rsidR="000364A8">
              <w:rPr>
                <w:b/>
                <w:szCs w:val="20"/>
              </w:rPr>
              <w:t>Alamance</w:t>
            </w:r>
            <w:r w:rsidR="00477369" w:rsidRPr="007901F3">
              <w:rPr>
                <w:b/>
                <w:szCs w:val="20"/>
              </w:rPr>
              <w:t xml:space="preserve"> County, NC</w:t>
            </w:r>
          </w:p>
        </w:tc>
        <w:tc>
          <w:tcPr>
            <w:tcW w:w="1512" w:type="dxa"/>
            <w:shd w:val="clear" w:color="auto" w:fill="D9D9D9" w:themeFill="background1" w:themeFillShade="D9"/>
            <w:vAlign w:val="center"/>
          </w:tcPr>
          <w:p w14:paraId="3D2F2F30" w14:textId="77777777" w:rsidR="00DF0B38" w:rsidRPr="007901F3" w:rsidRDefault="00DF0B38" w:rsidP="007901F3">
            <w:pPr>
              <w:widowControl/>
              <w:tabs>
                <w:tab w:val="left" w:pos="0"/>
              </w:tabs>
              <w:spacing w:after="0"/>
              <w:jc w:val="center"/>
              <w:rPr>
                <w:b/>
                <w:szCs w:val="20"/>
              </w:rPr>
            </w:pPr>
            <w:r w:rsidRPr="007901F3">
              <w:rPr>
                <w:b/>
                <w:szCs w:val="20"/>
              </w:rPr>
              <w:t>Result</w:t>
            </w:r>
          </w:p>
        </w:tc>
      </w:tr>
      <w:tr w:rsidR="00E517C3" w14:paraId="784CAB0E" w14:textId="77777777" w:rsidTr="007901F3">
        <w:trPr>
          <w:cantSplit/>
        </w:trPr>
        <w:tc>
          <w:tcPr>
            <w:tcW w:w="691" w:type="dxa"/>
            <w:vAlign w:val="center"/>
          </w:tcPr>
          <w:p w14:paraId="4F80AFA6" w14:textId="3DA9D0C3" w:rsidR="0003373D" w:rsidRDefault="00460186" w:rsidP="007901F3">
            <w:pPr>
              <w:widowControl/>
              <w:tabs>
                <w:tab w:val="left" w:pos="0"/>
              </w:tabs>
              <w:spacing w:after="60"/>
              <w:jc w:val="center"/>
              <w:rPr>
                <w:szCs w:val="20"/>
              </w:rPr>
            </w:pPr>
            <w:r>
              <w:rPr>
                <w:szCs w:val="20"/>
              </w:rPr>
              <w:t>1</w:t>
            </w:r>
          </w:p>
        </w:tc>
        <w:tc>
          <w:tcPr>
            <w:tcW w:w="1718" w:type="dxa"/>
            <w:vAlign w:val="center"/>
          </w:tcPr>
          <w:p w14:paraId="16DF6101" w14:textId="73BE7D9C" w:rsidR="0003373D" w:rsidRPr="000364A8" w:rsidRDefault="005E6BD1" w:rsidP="00404F1C">
            <w:pPr>
              <w:widowControl/>
              <w:tabs>
                <w:tab w:val="left" w:pos="0"/>
              </w:tabs>
              <w:spacing w:after="60"/>
              <w:rPr>
                <w:szCs w:val="20"/>
              </w:rPr>
            </w:pPr>
            <m:oMathPara>
              <m:oMath>
                <m:sSub>
                  <m:sSubPr>
                    <m:ctrlPr>
                      <w:rPr>
                        <w:rFonts w:ascii="Cambria Math" w:hAnsi="Cambria Math"/>
                        <w:i/>
                        <w:szCs w:val="20"/>
                      </w:rPr>
                    </m:ctrlPr>
                  </m:sSubPr>
                  <m:e>
                    <m:r>
                      <w:rPr>
                        <w:rFonts w:ascii="Cambria Math" w:hAnsi="Cambria Math"/>
                        <w:szCs w:val="20"/>
                      </w:rPr>
                      <m:t>AF</m:t>
                    </m:r>
                  </m:e>
                  <m:sub>
                    <m:r>
                      <w:rPr>
                        <w:rFonts w:ascii="Cambria Math" w:hAnsi="Cambria Math"/>
                        <w:szCs w:val="20"/>
                      </w:rPr>
                      <m:t>f,s,x</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TF</m:t>
                    </m:r>
                  </m:e>
                  <m:sub>
                    <m:r>
                      <w:rPr>
                        <w:rFonts w:ascii="Cambria Math" w:hAnsi="Cambria Math"/>
                        <w:szCs w:val="20"/>
                      </w:rPr>
                      <m:t>f,s, x</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SS</m:t>
                    </m:r>
                  </m:e>
                  <m:sub>
                    <m:r>
                      <w:rPr>
                        <w:rFonts w:ascii="Cambria Math" w:hAnsi="Cambria Math"/>
                        <w:szCs w:val="20"/>
                      </w:rPr>
                      <m:t>f,s,x</m:t>
                    </m:r>
                  </m:sub>
                </m:sSub>
                <m:r>
                  <w:rPr>
                    <w:rFonts w:ascii="Cambria Math" w:hAnsi="Cambria Math"/>
                    <w:szCs w:val="20"/>
                  </w:rPr>
                  <m:t>×(1-</m:t>
                </m:r>
                <m:sSub>
                  <m:sSubPr>
                    <m:ctrlPr>
                      <w:rPr>
                        <w:rFonts w:ascii="Cambria Math" w:hAnsi="Cambria Math"/>
                        <w:i/>
                        <w:szCs w:val="20"/>
                      </w:rPr>
                    </m:ctrlPr>
                  </m:sSubPr>
                  <m:e>
                    <m:r>
                      <w:rPr>
                        <w:rFonts w:ascii="Cambria Math" w:hAnsi="Cambria Math"/>
                        <w:szCs w:val="20"/>
                      </w:rPr>
                      <m:t>nc</m:t>
                    </m:r>
                  </m:e>
                  <m:sub>
                    <m:r>
                      <w:rPr>
                        <w:rFonts w:ascii="Cambria Math" w:hAnsi="Cambria Math"/>
                        <w:szCs w:val="20"/>
                      </w:rPr>
                      <m:t>f,s,industrial</m:t>
                    </m:r>
                  </m:sub>
                </m:sSub>
                <m:r>
                  <w:rPr>
                    <w:rFonts w:ascii="Cambria Math" w:hAnsi="Cambria Math"/>
                    <w:szCs w:val="20"/>
                  </w:rPr>
                  <m:t>)</m:t>
                </m:r>
              </m:oMath>
            </m:oMathPara>
          </w:p>
        </w:tc>
        <w:tc>
          <w:tcPr>
            <w:tcW w:w="6316" w:type="dxa"/>
            <w:vAlign w:val="center"/>
          </w:tcPr>
          <w:p w14:paraId="129913D8" w14:textId="270A3D2C" w:rsidR="0003373D" w:rsidRDefault="000364A8" w:rsidP="00E517C3">
            <w:pPr>
              <w:widowControl/>
              <w:tabs>
                <w:tab w:val="left" w:pos="0"/>
              </w:tabs>
              <w:spacing w:after="60"/>
              <w:rPr>
                <w:szCs w:val="20"/>
              </w:rPr>
            </w:pPr>
            <m:oMath>
              <m:r>
                <w:rPr>
                  <w:rFonts w:ascii="Cambria Math" w:hAnsi="Cambria Math"/>
                  <w:szCs w:val="20"/>
                </w:rPr>
                <m:t xml:space="preserve">454 thousand tons coal consumption in the industrial sector in NC ×1 </m:t>
              </m:r>
              <m:d>
                <m:dPr>
                  <m:begChr m:val="["/>
                  <m:endChr m:val="]"/>
                  <m:ctrlPr>
                    <w:rPr>
                      <w:rFonts w:ascii="Cambria Math" w:hAnsi="Cambria Math"/>
                      <w:i/>
                      <w:szCs w:val="20"/>
                    </w:rPr>
                  </m:ctrlPr>
                </m:dPr>
                <m:e>
                  <m:r>
                    <w:rPr>
                      <w:rFonts w:ascii="Cambria Math" w:hAnsi="Cambria Math"/>
                      <w:szCs w:val="20"/>
                    </w:rPr>
                    <m:t>fraction of coal used by stationary sources</m:t>
                  </m:r>
                </m:e>
              </m:d>
              <m:r>
                <w:rPr>
                  <w:rFonts w:ascii="Cambria Math" w:hAnsi="Cambria Math"/>
                  <w:szCs w:val="20"/>
                </w:rPr>
                <m:t>×(1-</m:t>
              </m:r>
              <m:r>
                <m:rPr>
                  <m:sty m:val="p"/>
                </m:rPr>
                <w:rPr>
                  <w:rFonts w:ascii="Cambria Math" w:hAnsi="Cambria Math"/>
                  <w:szCs w:val="20"/>
                </w:rPr>
                <m:t xml:space="preserve">0.2632 </m:t>
              </m:r>
              <m:d>
                <m:dPr>
                  <m:begChr m:val="["/>
                  <m:ctrlPr>
                    <w:rPr>
                      <w:rFonts w:ascii="Cambria Math" w:hAnsi="Cambria Math"/>
                      <w:szCs w:val="20"/>
                    </w:rPr>
                  </m:ctrlPr>
                </m:dPr>
                <m:e>
                  <m:r>
                    <w:rPr>
                      <w:rFonts w:ascii="Cambria Math" w:hAnsi="Cambria Math"/>
                      <w:szCs w:val="20"/>
                    </w:rPr>
                    <m:t>fraction of coal in NC used as input to industrial process</m:t>
                  </m:r>
                </m:e>
              </m:d>
              <m:r>
                <w:rPr>
                  <w:rFonts w:ascii="Cambria Math" w:hAnsi="Cambria Math"/>
                  <w:szCs w:val="20"/>
                </w:rPr>
                <m:t>]</m:t>
              </m:r>
            </m:oMath>
            <w:r w:rsidR="00477369">
              <w:rPr>
                <w:szCs w:val="20"/>
              </w:rPr>
              <w:t xml:space="preserve"> </w:t>
            </w:r>
          </w:p>
        </w:tc>
        <w:tc>
          <w:tcPr>
            <w:tcW w:w="1512" w:type="dxa"/>
          </w:tcPr>
          <w:p w14:paraId="159B0CF4" w14:textId="5CF5B262" w:rsidR="0003373D" w:rsidRDefault="00E517C3" w:rsidP="00DF0B38">
            <w:pPr>
              <w:widowControl/>
              <w:tabs>
                <w:tab w:val="left" w:pos="0"/>
              </w:tabs>
              <w:spacing w:after="60"/>
              <w:rPr>
                <w:szCs w:val="20"/>
              </w:rPr>
            </w:pPr>
            <w:r>
              <w:rPr>
                <w:szCs w:val="20"/>
              </w:rPr>
              <w:t>334.5 thousand tons adjusted</w:t>
            </w:r>
            <w:r w:rsidR="00F107DD">
              <w:rPr>
                <w:szCs w:val="20"/>
              </w:rPr>
              <w:t xml:space="preserve"> industrial</w:t>
            </w:r>
            <w:r>
              <w:rPr>
                <w:szCs w:val="20"/>
              </w:rPr>
              <w:t xml:space="preserve"> coal consumption in NC</w:t>
            </w:r>
          </w:p>
        </w:tc>
      </w:tr>
      <w:tr w:rsidR="00E517C3" w14:paraId="2758093F" w14:textId="77777777" w:rsidTr="007901F3">
        <w:trPr>
          <w:cantSplit/>
        </w:trPr>
        <w:tc>
          <w:tcPr>
            <w:tcW w:w="691" w:type="dxa"/>
            <w:vAlign w:val="center"/>
          </w:tcPr>
          <w:p w14:paraId="1E04D2F0" w14:textId="4970767A" w:rsidR="00DF0B38" w:rsidRDefault="002539FF" w:rsidP="007901F3">
            <w:pPr>
              <w:widowControl/>
              <w:tabs>
                <w:tab w:val="left" w:pos="0"/>
              </w:tabs>
              <w:spacing w:after="60"/>
              <w:jc w:val="center"/>
              <w:rPr>
                <w:szCs w:val="20"/>
              </w:rPr>
            </w:pPr>
            <w:r>
              <w:rPr>
                <w:szCs w:val="20"/>
              </w:rPr>
              <w:t>2</w:t>
            </w:r>
          </w:p>
        </w:tc>
        <w:tc>
          <w:tcPr>
            <w:tcW w:w="1718" w:type="dxa"/>
            <w:vAlign w:val="center"/>
          </w:tcPr>
          <w:p w14:paraId="3A1D02D3" w14:textId="5DF4BC97" w:rsidR="00DF0B38" w:rsidRPr="000364A8" w:rsidRDefault="005E6BD1" w:rsidP="00FE7F5B">
            <w:pPr>
              <w:widowControl/>
              <w:tabs>
                <w:tab w:val="left" w:pos="0"/>
              </w:tabs>
              <w:spacing w:after="60"/>
              <w:rPr>
                <w:szCs w:val="20"/>
              </w:rPr>
            </w:pPr>
            <m:oMathPara>
              <m:oMath>
                <m:sSub>
                  <m:sSubPr>
                    <m:ctrlPr>
                      <w:rPr>
                        <w:rFonts w:ascii="Cambria Math" w:hAnsi="Cambria Math"/>
                        <w:i/>
                        <w:szCs w:val="20"/>
                      </w:rPr>
                    </m:ctrlPr>
                  </m:sSubPr>
                  <m:e>
                    <m:r>
                      <w:rPr>
                        <w:rFonts w:ascii="Cambria Math" w:hAnsi="Cambria Math"/>
                        <w:szCs w:val="20"/>
                      </w:rPr>
                      <m:t>AF</m:t>
                    </m:r>
                  </m:e>
                  <m:sub>
                    <m:r>
                      <w:rPr>
                        <w:rFonts w:ascii="Cambria Math" w:hAnsi="Cambria Math"/>
                        <w:szCs w:val="20"/>
                      </w:rPr>
                      <m:t>ant/bit,s,x</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AF</m:t>
                    </m:r>
                  </m:e>
                  <m:sub>
                    <m:r>
                      <w:rPr>
                        <w:rFonts w:ascii="Cambria Math" w:hAnsi="Cambria Math"/>
                        <w:szCs w:val="20"/>
                      </w:rPr>
                      <m:t>coal,s,x</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R</m:t>
                    </m:r>
                  </m:e>
                  <m:sub>
                    <m:r>
                      <w:rPr>
                        <w:rFonts w:ascii="Cambria Math" w:hAnsi="Cambria Math"/>
                        <w:szCs w:val="20"/>
                      </w:rPr>
                      <m:t>ant/bit,s</m:t>
                    </m:r>
                  </m:sub>
                </m:sSub>
              </m:oMath>
            </m:oMathPara>
          </w:p>
        </w:tc>
        <w:tc>
          <w:tcPr>
            <w:tcW w:w="6316" w:type="dxa"/>
            <w:vAlign w:val="center"/>
          </w:tcPr>
          <w:p w14:paraId="060236FE" w14:textId="6ADE8A72" w:rsidR="00DF0B38" w:rsidRDefault="000364A8" w:rsidP="008A2B31">
            <w:pPr>
              <w:widowControl/>
              <w:tabs>
                <w:tab w:val="left" w:pos="0"/>
              </w:tabs>
              <w:spacing w:after="60"/>
              <w:rPr>
                <w:szCs w:val="20"/>
              </w:rPr>
            </w:pPr>
            <m:oMathPara>
              <m:oMath>
                <m:r>
                  <w:rPr>
                    <w:rFonts w:ascii="Cambria Math" w:hAnsi="Cambria Math"/>
                    <w:szCs w:val="20"/>
                  </w:rPr>
                  <m:t xml:space="preserve">334.5 thousand tons coal ×1 </m:t>
                </m:r>
                <m:d>
                  <m:dPr>
                    <m:begChr m:val="["/>
                    <m:endChr m:val="]"/>
                    <m:ctrlPr>
                      <w:rPr>
                        <w:rFonts w:ascii="Cambria Math" w:hAnsi="Cambria Math"/>
                        <w:i/>
                        <w:szCs w:val="20"/>
                      </w:rPr>
                    </m:ctrlPr>
                  </m:dPr>
                  <m:e>
                    <m:r>
                      <w:rPr>
                        <w:rFonts w:ascii="Cambria Math" w:hAnsi="Cambria Math"/>
                        <w:szCs w:val="20"/>
                      </w:rPr>
                      <m:t>fraction of bit/subbit coal consumption</m:t>
                    </m:r>
                  </m:e>
                </m:d>
              </m:oMath>
            </m:oMathPara>
          </w:p>
        </w:tc>
        <w:tc>
          <w:tcPr>
            <w:tcW w:w="1512" w:type="dxa"/>
          </w:tcPr>
          <w:p w14:paraId="1E0455B0" w14:textId="58C93636" w:rsidR="00DF0B38" w:rsidRPr="00106AB9" w:rsidRDefault="00E517C3" w:rsidP="00DF0B38">
            <w:pPr>
              <w:widowControl/>
              <w:tabs>
                <w:tab w:val="left" w:pos="0"/>
              </w:tabs>
              <w:spacing w:after="60"/>
              <w:rPr>
                <w:szCs w:val="20"/>
              </w:rPr>
            </w:pPr>
            <w:r>
              <w:rPr>
                <w:szCs w:val="20"/>
              </w:rPr>
              <w:t xml:space="preserve">334.5 thousand tons </w:t>
            </w:r>
            <w:r w:rsidR="00F107DD">
              <w:rPr>
                <w:szCs w:val="20"/>
              </w:rPr>
              <w:t xml:space="preserve">industrial </w:t>
            </w:r>
            <w:r>
              <w:rPr>
                <w:szCs w:val="20"/>
              </w:rPr>
              <w:t>bituminous/ subbituminous coal consumption in NC</w:t>
            </w:r>
          </w:p>
        </w:tc>
      </w:tr>
      <w:tr w:rsidR="00E517C3" w14:paraId="69A859A5" w14:textId="77777777" w:rsidTr="007901F3">
        <w:trPr>
          <w:cantSplit/>
        </w:trPr>
        <w:tc>
          <w:tcPr>
            <w:tcW w:w="691" w:type="dxa"/>
            <w:vAlign w:val="center"/>
          </w:tcPr>
          <w:p w14:paraId="1C0CD79B" w14:textId="505FE4FA" w:rsidR="000B67C1" w:rsidRDefault="002539FF" w:rsidP="007901F3">
            <w:pPr>
              <w:widowControl/>
              <w:tabs>
                <w:tab w:val="left" w:pos="0"/>
              </w:tabs>
              <w:spacing w:after="60"/>
              <w:jc w:val="center"/>
              <w:rPr>
                <w:szCs w:val="20"/>
              </w:rPr>
            </w:pPr>
            <w:r>
              <w:rPr>
                <w:szCs w:val="20"/>
              </w:rPr>
              <w:t>3</w:t>
            </w:r>
          </w:p>
        </w:tc>
        <w:tc>
          <w:tcPr>
            <w:tcW w:w="1718" w:type="dxa"/>
            <w:vAlign w:val="center"/>
          </w:tcPr>
          <w:p w14:paraId="33B8069D" w14:textId="5BBC034D" w:rsidR="000B67C1" w:rsidRPr="000364A8" w:rsidRDefault="005E6BD1" w:rsidP="00FE7F5B">
            <w:pPr>
              <w:widowControl/>
              <w:tabs>
                <w:tab w:val="left" w:pos="0"/>
              </w:tabs>
              <w:spacing w:after="60"/>
              <w:rPr>
                <w:szCs w:val="20"/>
              </w:rPr>
            </w:pPr>
            <m:oMathPara>
              <m:oMath>
                <m:sSub>
                  <m:sSubPr>
                    <m:ctrlPr>
                      <w:rPr>
                        <w:rFonts w:ascii="Cambria Math" w:hAnsi="Cambria Math"/>
                        <w:i/>
                        <w:szCs w:val="20"/>
                      </w:rPr>
                    </m:ctrlPr>
                  </m:sSubPr>
                  <m:e>
                    <m:r>
                      <w:rPr>
                        <w:rFonts w:ascii="Cambria Math" w:hAnsi="Cambria Math"/>
                        <w:szCs w:val="20"/>
                      </w:rPr>
                      <m:t>AF</m:t>
                    </m:r>
                  </m:e>
                  <m:sub>
                    <m:r>
                      <w:rPr>
                        <w:rFonts w:ascii="Cambria Math" w:hAnsi="Cambria Math"/>
                        <w:szCs w:val="20"/>
                      </w:rPr>
                      <m:t>boiler/engine,s,x</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AF</m:t>
                    </m:r>
                  </m:e>
                  <m:sub>
                    <m:r>
                      <w:rPr>
                        <w:rFonts w:ascii="Cambria Math" w:hAnsi="Cambria Math"/>
                        <w:szCs w:val="20"/>
                      </w:rPr>
                      <m:t>distillate,s,x</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R</m:t>
                    </m:r>
                  </m:e>
                  <m:sub>
                    <m:r>
                      <w:rPr>
                        <w:rFonts w:ascii="Cambria Math" w:hAnsi="Cambria Math"/>
                        <w:szCs w:val="20"/>
                      </w:rPr>
                      <m:t>boiler/engine,s,x</m:t>
                    </m:r>
                  </m:sub>
                </m:sSub>
              </m:oMath>
            </m:oMathPara>
          </w:p>
        </w:tc>
        <w:tc>
          <w:tcPr>
            <w:tcW w:w="6316" w:type="dxa"/>
            <w:vAlign w:val="center"/>
          </w:tcPr>
          <w:p w14:paraId="35E27C71" w14:textId="16E747C1" w:rsidR="000B67C1" w:rsidRPr="00E517C3" w:rsidRDefault="00E517C3" w:rsidP="008A2B31">
            <w:pPr>
              <w:widowControl/>
              <w:tabs>
                <w:tab w:val="left" w:pos="0"/>
              </w:tabs>
              <w:spacing w:after="60"/>
              <w:jc w:val="center"/>
              <w:rPr>
                <w:i/>
                <w:szCs w:val="20"/>
              </w:rPr>
            </w:pPr>
            <w:r w:rsidRPr="00E517C3">
              <w:rPr>
                <w:i/>
                <w:szCs w:val="20"/>
              </w:rPr>
              <w:t>N/A</w:t>
            </w:r>
          </w:p>
        </w:tc>
        <w:tc>
          <w:tcPr>
            <w:tcW w:w="1512" w:type="dxa"/>
          </w:tcPr>
          <w:p w14:paraId="4CCCD8DC" w14:textId="41B8814B" w:rsidR="000B67C1" w:rsidRPr="00672A59" w:rsidRDefault="00E517C3" w:rsidP="00FF1AB8">
            <w:pPr>
              <w:widowControl/>
              <w:tabs>
                <w:tab w:val="left" w:pos="0"/>
              </w:tabs>
              <w:spacing w:after="60"/>
              <w:rPr>
                <w:szCs w:val="20"/>
              </w:rPr>
            </w:pPr>
            <w:r>
              <w:rPr>
                <w:szCs w:val="20"/>
              </w:rPr>
              <w:t>Not needed for coal consumption</w:t>
            </w:r>
          </w:p>
        </w:tc>
      </w:tr>
      <w:tr w:rsidR="00E517C3" w14:paraId="5A580C9B" w14:textId="77777777" w:rsidTr="007901F3">
        <w:trPr>
          <w:cantSplit/>
        </w:trPr>
        <w:tc>
          <w:tcPr>
            <w:tcW w:w="691" w:type="dxa"/>
            <w:vAlign w:val="center"/>
          </w:tcPr>
          <w:p w14:paraId="1E08B774" w14:textId="298EECD3" w:rsidR="00E517C3" w:rsidRDefault="00E517C3" w:rsidP="007901F3">
            <w:pPr>
              <w:widowControl/>
              <w:tabs>
                <w:tab w:val="left" w:pos="0"/>
              </w:tabs>
              <w:spacing w:after="60"/>
              <w:jc w:val="center"/>
              <w:rPr>
                <w:szCs w:val="20"/>
              </w:rPr>
            </w:pPr>
            <w:r>
              <w:rPr>
                <w:szCs w:val="20"/>
              </w:rPr>
              <w:t>6</w:t>
            </w:r>
          </w:p>
        </w:tc>
        <w:tc>
          <w:tcPr>
            <w:tcW w:w="1718" w:type="dxa"/>
            <w:vAlign w:val="center"/>
          </w:tcPr>
          <w:p w14:paraId="4F728FCB" w14:textId="6715B943" w:rsidR="00E517C3" w:rsidRPr="000364A8" w:rsidRDefault="005E6BD1" w:rsidP="00FE7F5B">
            <w:pPr>
              <w:widowControl/>
              <w:tabs>
                <w:tab w:val="left" w:pos="0"/>
              </w:tabs>
              <w:spacing w:after="60"/>
              <w:rPr>
                <w:szCs w:val="20"/>
              </w:rPr>
            </w:pPr>
            <m:oMathPara>
              <m:oMath>
                <m:sSub>
                  <m:sSubPr>
                    <m:ctrlPr>
                      <w:rPr>
                        <w:rFonts w:ascii="Cambria Math" w:hAnsi="Cambria Math"/>
                        <w:i/>
                        <w:szCs w:val="20"/>
                      </w:rPr>
                    </m:ctrlPr>
                  </m:sSubPr>
                  <m:e>
                    <m:r>
                      <w:rPr>
                        <w:rFonts w:ascii="Cambria Math" w:hAnsi="Cambria Math"/>
                        <w:szCs w:val="20"/>
                      </w:rPr>
                      <m:t>NPF</m:t>
                    </m:r>
                  </m:e>
                  <m:sub>
                    <m:r>
                      <w:rPr>
                        <w:rFonts w:ascii="Cambria Math" w:hAnsi="Cambria Math"/>
                        <w:szCs w:val="20"/>
                      </w:rPr>
                      <m:t>f,s,x</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AF</m:t>
                    </m:r>
                  </m:e>
                  <m:sub>
                    <m:r>
                      <w:rPr>
                        <w:rFonts w:ascii="Cambria Math" w:hAnsi="Cambria Math"/>
                        <w:szCs w:val="20"/>
                      </w:rPr>
                      <m:t>f,s, x</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PF</m:t>
                    </m:r>
                  </m:e>
                  <m:sub>
                    <m:r>
                      <w:rPr>
                        <w:rFonts w:ascii="Cambria Math" w:hAnsi="Cambria Math"/>
                        <w:szCs w:val="20"/>
                      </w:rPr>
                      <m:t>f,s,x</m:t>
                    </m:r>
                  </m:sub>
                </m:sSub>
              </m:oMath>
            </m:oMathPara>
          </w:p>
        </w:tc>
        <w:tc>
          <w:tcPr>
            <w:tcW w:w="6316" w:type="dxa"/>
            <w:vAlign w:val="center"/>
          </w:tcPr>
          <w:p w14:paraId="7903307D" w14:textId="33C696C0" w:rsidR="00E517C3" w:rsidRPr="00E517C3" w:rsidRDefault="000364A8" w:rsidP="00672D21">
            <w:pPr>
              <w:widowControl/>
              <w:tabs>
                <w:tab w:val="left" w:pos="0"/>
              </w:tabs>
              <w:spacing w:after="60"/>
              <w:jc w:val="center"/>
              <w:rPr>
                <w:szCs w:val="20"/>
              </w:rPr>
            </w:pPr>
            <m:oMathPara>
              <m:oMath>
                <m:r>
                  <w:rPr>
                    <w:rFonts w:ascii="Cambria Math" w:hAnsi="Cambria Math"/>
                    <w:szCs w:val="20"/>
                  </w:rPr>
                  <m:t>334.5 thousand tons bit/subbit coal-300 tons point source bit/subbit coal consumption</m:t>
                </m:r>
              </m:oMath>
            </m:oMathPara>
          </w:p>
        </w:tc>
        <w:tc>
          <w:tcPr>
            <w:tcW w:w="1512" w:type="dxa"/>
          </w:tcPr>
          <w:p w14:paraId="0A683223" w14:textId="3A31A2F0" w:rsidR="00E517C3" w:rsidRDefault="008A2B31" w:rsidP="00FF1AB8">
            <w:pPr>
              <w:widowControl/>
              <w:tabs>
                <w:tab w:val="left" w:pos="0"/>
              </w:tabs>
              <w:spacing w:after="60"/>
              <w:rPr>
                <w:szCs w:val="20"/>
              </w:rPr>
            </w:pPr>
            <w:r>
              <w:rPr>
                <w:szCs w:val="20"/>
              </w:rPr>
              <w:t xml:space="preserve">34.5 thousand tons </w:t>
            </w:r>
            <w:r w:rsidR="00F107DD">
              <w:rPr>
                <w:szCs w:val="20"/>
              </w:rPr>
              <w:t xml:space="preserve">industrial </w:t>
            </w:r>
            <w:r>
              <w:rPr>
                <w:szCs w:val="20"/>
              </w:rPr>
              <w:t>nonpoint source bituminous/ subbituminous coal consumption</w:t>
            </w:r>
          </w:p>
        </w:tc>
      </w:tr>
      <w:tr w:rsidR="008A2B31" w14:paraId="51F7121D" w14:textId="77777777" w:rsidTr="007901F3">
        <w:trPr>
          <w:cantSplit/>
        </w:trPr>
        <w:tc>
          <w:tcPr>
            <w:tcW w:w="691" w:type="dxa"/>
            <w:vAlign w:val="center"/>
          </w:tcPr>
          <w:p w14:paraId="6265A38B" w14:textId="0E7EC7EB" w:rsidR="008A2B31" w:rsidRDefault="008A2B31" w:rsidP="007901F3">
            <w:pPr>
              <w:widowControl/>
              <w:tabs>
                <w:tab w:val="left" w:pos="0"/>
              </w:tabs>
              <w:spacing w:after="60"/>
              <w:jc w:val="center"/>
              <w:rPr>
                <w:szCs w:val="20"/>
              </w:rPr>
            </w:pPr>
            <w:r>
              <w:rPr>
                <w:szCs w:val="20"/>
              </w:rPr>
              <w:t>4</w:t>
            </w:r>
          </w:p>
        </w:tc>
        <w:tc>
          <w:tcPr>
            <w:tcW w:w="1718" w:type="dxa"/>
            <w:vAlign w:val="center"/>
          </w:tcPr>
          <w:p w14:paraId="7040015B" w14:textId="26B2B1CE" w:rsidR="008A2B31" w:rsidRPr="000364A8" w:rsidRDefault="005E6BD1" w:rsidP="00FE7F5B">
            <w:pPr>
              <w:widowControl/>
              <w:tabs>
                <w:tab w:val="left" w:pos="0"/>
              </w:tabs>
              <w:spacing w:after="60"/>
              <w:rPr>
                <w:szCs w:val="20"/>
              </w:rPr>
            </w:pPr>
            <m:oMathPara>
              <m:oMath>
                <m:sSub>
                  <m:sSubPr>
                    <m:ctrlPr>
                      <w:rPr>
                        <w:rFonts w:ascii="Cambria Math" w:hAnsi="Cambria Math"/>
                        <w:i/>
                        <w:szCs w:val="20"/>
                      </w:rPr>
                    </m:ctrlPr>
                  </m:sSubPr>
                  <m:e>
                    <m:r>
                      <w:rPr>
                        <w:rFonts w:ascii="Cambria Math" w:hAnsi="Cambria Math"/>
                        <w:szCs w:val="20"/>
                      </w:rPr>
                      <m:t>NPF</m:t>
                    </m:r>
                  </m:e>
                  <m:sub>
                    <m:r>
                      <w:rPr>
                        <w:rFonts w:ascii="Cambria Math" w:hAnsi="Cambria Math"/>
                        <w:szCs w:val="20"/>
                      </w:rPr>
                      <m:t>f,c,x</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NPF</m:t>
                    </m:r>
                  </m:e>
                  <m:sub>
                    <m:r>
                      <w:rPr>
                        <w:rFonts w:ascii="Cambria Math" w:hAnsi="Cambria Math"/>
                        <w:szCs w:val="20"/>
                      </w:rPr>
                      <m:t>f,s,x</m:t>
                    </m:r>
                  </m:sub>
                </m:sSub>
                <m:r>
                  <w:rPr>
                    <w:rFonts w:ascii="Cambria Math" w:hAnsi="Cambria Math"/>
                    <w:szCs w:val="20"/>
                  </w:rPr>
                  <m:t>×</m:t>
                </m:r>
                <m:f>
                  <m:fPr>
                    <m:ctrlPr>
                      <w:rPr>
                        <w:rFonts w:ascii="Cambria Math" w:hAnsi="Cambria Math"/>
                        <w:i/>
                        <w:szCs w:val="20"/>
                      </w:rPr>
                    </m:ctrlPr>
                  </m:fPr>
                  <m:num>
                    <m:sSub>
                      <m:sSubPr>
                        <m:ctrlPr>
                          <w:rPr>
                            <w:rFonts w:ascii="Cambria Math" w:hAnsi="Cambria Math"/>
                            <w:i/>
                            <w:szCs w:val="20"/>
                          </w:rPr>
                        </m:ctrlPr>
                      </m:sSubPr>
                      <m:e>
                        <m:r>
                          <w:rPr>
                            <w:rFonts w:ascii="Cambria Math" w:hAnsi="Cambria Math"/>
                            <w:szCs w:val="20"/>
                          </w:rPr>
                          <m:t>emp</m:t>
                        </m:r>
                      </m:e>
                      <m:sub>
                        <m:r>
                          <w:rPr>
                            <w:rFonts w:ascii="Cambria Math" w:hAnsi="Cambria Math"/>
                            <w:szCs w:val="20"/>
                          </w:rPr>
                          <m:t>c,x</m:t>
                        </m:r>
                      </m:sub>
                    </m:sSub>
                  </m:num>
                  <m:den>
                    <m:sSub>
                      <m:sSubPr>
                        <m:ctrlPr>
                          <w:rPr>
                            <w:rFonts w:ascii="Cambria Math" w:hAnsi="Cambria Math"/>
                            <w:i/>
                            <w:szCs w:val="20"/>
                          </w:rPr>
                        </m:ctrlPr>
                      </m:sSubPr>
                      <m:e>
                        <m:r>
                          <w:rPr>
                            <w:rFonts w:ascii="Cambria Math" w:hAnsi="Cambria Math"/>
                            <w:szCs w:val="20"/>
                          </w:rPr>
                          <m:t>emp</m:t>
                        </m:r>
                      </m:e>
                      <m:sub>
                        <m:r>
                          <w:rPr>
                            <w:rFonts w:ascii="Cambria Math" w:hAnsi="Cambria Math"/>
                            <w:szCs w:val="20"/>
                          </w:rPr>
                          <m:t>s,x</m:t>
                        </m:r>
                      </m:sub>
                    </m:sSub>
                  </m:den>
                </m:f>
              </m:oMath>
            </m:oMathPara>
          </w:p>
        </w:tc>
        <w:tc>
          <w:tcPr>
            <w:tcW w:w="6316" w:type="dxa"/>
            <w:vAlign w:val="center"/>
          </w:tcPr>
          <w:p w14:paraId="6280F58B" w14:textId="31C5A61D" w:rsidR="008A2B31" w:rsidRDefault="000364A8" w:rsidP="008A2B31">
            <w:pPr>
              <w:widowControl/>
              <w:tabs>
                <w:tab w:val="left" w:pos="0"/>
              </w:tabs>
              <w:spacing w:after="60"/>
              <w:jc w:val="center"/>
              <w:rPr>
                <w:szCs w:val="20"/>
              </w:rPr>
            </w:pPr>
            <m:oMathPara>
              <m:oMath>
                <m:r>
                  <w:rPr>
                    <w:rFonts w:ascii="Cambria Math" w:hAnsi="Cambria Math"/>
                    <w:szCs w:val="20"/>
                  </w:rPr>
                  <m:t>34.5 thousand tons ×</m:t>
                </m:r>
                <m:f>
                  <m:fPr>
                    <m:ctrlPr>
                      <w:rPr>
                        <w:rFonts w:ascii="Cambria Math" w:hAnsi="Cambria Math"/>
                        <w:i/>
                        <w:szCs w:val="20"/>
                      </w:rPr>
                    </m:ctrlPr>
                  </m:fPr>
                  <m:num>
                    <m:r>
                      <w:rPr>
                        <w:rFonts w:ascii="Cambria Math" w:hAnsi="Cambria Math"/>
                        <w:szCs w:val="20"/>
                      </w:rPr>
                      <m:t>17,733 industrial employees in Alamance</m:t>
                    </m:r>
                  </m:num>
                  <m:den>
                    <m:r>
                      <w:rPr>
                        <w:rFonts w:ascii="Cambria Math" w:hAnsi="Cambria Math"/>
                        <w:szCs w:val="20"/>
                      </w:rPr>
                      <m:t>861,292 industrial employees in NC</m:t>
                    </m:r>
                  </m:den>
                </m:f>
              </m:oMath>
            </m:oMathPara>
          </w:p>
        </w:tc>
        <w:tc>
          <w:tcPr>
            <w:tcW w:w="1512" w:type="dxa"/>
          </w:tcPr>
          <w:p w14:paraId="0858CE82" w14:textId="1D44AB8E" w:rsidR="008A2B31" w:rsidRDefault="008A2B31" w:rsidP="00FF1AB8">
            <w:pPr>
              <w:widowControl/>
              <w:tabs>
                <w:tab w:val="left" w:pos="0"/>
              </w:tabs>
              <w:spacing w:after="60"/>
              <w:rPr>
                <w:szCs w:val="20"/>
              </w:rPr>
            </w:pPr>
            <w:r>
              <w:rPr>
                <w:szCs w:val="20"/>
              </w:rPr>
              <w:t xml:space="preserve">0.71 thousand tons </w:t>
            </w:r>
            <w:r w:rsidR="00F107DD">
              <w:rPr>
                <w:szCs w:val="20"/>
              </w:rPr>
              <w:t xml:space="preserve">industrial </w:t>
            </w:r>
            <w:r>
              <w:rPr>
                <w:szCs w:val="20"/>
              </w:rPr>
              <w:t>nonpoint source bituminous/ subbituminous coal consumption in Alamance County, NC</w:t>
            </w:r>
          </w:p>
        </w:tc>
      </w:tr>
      <w:tr w:rsidR="008A2B31" w14:paraId="6258A5F5" w14:textId="77777777" w:rsidTr="007901F3">
        <w:trPr>
          <w:cantSplit/>
        </w:trPr>
        <w:tc>
          <w:tcPr>
            <w:tcW w:w="691" w:type="dxa"/>
            <w:vAlign w:val="center"/>
          </w:tcPr>
          <w:p w14:paraId="52CDA782" w14:textId="7DE39D43" w:rsidR="008A2B31" w:rsidRDefault="008A2B31" w:rsidP="007901F3">
            <w:pPr>
              <w:widowControl/>
              <w:tabs>
                <w:tab w:val="left" w:pos="0"/>
              </w:tabs>
              <w:spacing w:after="60"/>
              <w:jc w:val="center"/>
              <w:rPr>
                <w:szCs w:val="20"/>
              </w:rPr>
            </w:pPr>
            <w:r>
              <w:rPr>
                <w:szCs w:val="20"/>
              </w:rPr>
              <w:t>5</w:t>
            </w:r>
          </w:p>
        </w:tc>
        <w:tc>
          <w:tcPr>
            <w:tcW w:w="1718" w:type="dxa"/>
            <w:vAlign w:val="center"/>
          </w:tcPr>
          <w:p w14:paraId="36A000D1" w14:textId="14B8EA06" w:rsidR="008A2B31" w:rsidRPr="000364A8" w:rsidRDefault="005E6BD1" w:rsidP="00FE7F5B">
            <w:pPr>
              <w:widowControl/>
              <w:tabs>
                <w:tab w:val="left" w:pos="0"/>
              </w:tabs>
              <w:spacing w:after="60"/>
              <w:rPr>
                <w:szCs w:val="20"/>
              </w:rPr>
            </w:pPr>
            <m:oMathPara>
              <m:oMath>
                <m:sSub>
                  <m:sSubPr>
                    <m:ctrlPr>
                      <w:rPr>
                        <w:rFonts w:ascii="Cambria Math" w:hAnsi="Cambria Math"/>
                        <w:i/>
                        <w:szCs w:val="20"/>
                      </w:rPr>
                    </m:ctrlPr>
                  </m:sSubPr>
                  <m:e>
                    <m:r>
                      <w:rPr>
                        <w:rFonts w:ascii="Cambria Math" w:hAnsi="Cambria Math"/>
                        <w:szCs w:val="20"/>
                      </w:rPr>
                      <m:t>E</m:t>
                    </m:r>
                  </m:e>
                  <m:sub>
                    <m:r>
                      <w:rPr>
                        <w:rFonts w:ascii="Cambria Math" w:hAnsi="Cambria Math"/>
                        <w:szCs w:val="20"/>
                      </w:rPr>
                      <m:t>p,f,c,x</m:t>
                    </m:r>
                  </m:sub>
                </m:sSub>
                <m:r>
                  <w:rPr>
                    <w:rFonts w:ascii="Cambria Math" w:hAnsi="Cambria Math"/>
                    <w:szCs w:val="20"/>
                  </w:rPr>
                  <m:t xml:space="preserve">= </m:t>
                </m:r>
                <m:sSub>
                  <m:sSubPr>
                    <m:ctrlPr>
                      <w:rPr>
                        <w:rFonts w:ascii="Cambria Math" w:hAnsi="Cambria Math"/>
                        <w:i/>
                        <w:szCs w:val="20"/>
                      </w:rPr>
                    </m:ctrlPr>
                  </m:sSubPr>
                  <m:e>
                    <m:r>
                      <w:rPr>
                        <w:rFonts w:ascii="Cambria Math" w:hAnsi="Cambria Math"/>
                        <w:szCs w:val="20"/>
                      </w:rPr>
                      <m:t>NPF</m:t>
                    </m:r>
                  </m:e>
                  <m:sub>
                    <m:r>
                      <w:rPr>
                        <w:rFonts w:ascii="Cambria Math" w:hAnsi="Cambria Math"/>
                        <w:szCs w:val="20"/>
                      </w:rPr>
                      <m:t>f,c,x</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EF</m:t>
                    </m:r>
                  </m:e>
                  <m:sub>
                    <m:r>
                      <w:rPr>
                        <w:rFonts w:ascii="Cambria Math" w:hAnsi="Cambria Math"/>
                        <w:szCs w:val="20"/>
                      </w:rPr>
                      <m:t>p,f,x</m:t>
                    </m:r>
                  </m:sub>
                </m:sSub>
              </m:oMath>
            </m:oMathPara>
          </w:p>
        </w:tc>
        <w:tc>
          <w:tcPr>
            <w:tcW w:w="6316" w:type="dxa"/>
            <w:vAlign w:val="center"/>
          </w:tcPr>
          <w:p w14:paraId="334C1C8E" w14:textId="132E4448" w:rsidR="008A2B31" w:rsidRDefault="000364A8" w:rsidP="008A2B31">
            <w:pPr>
              <w:widowControl/>
              <w:tabs>
                <w:tab w:val="left" w:pos="0"/>
              </w:tabs>
              <w:spacing w:after="60"/>
              <w:jc w:val="center"/>
              <w:rPr>
                <w:szCs w:val="20"/>
              </w:rPr>
            </w:pPr>
            <m:oMathPara>
              <m:oMath>
                <m:r>
                  <w:rPr>
                    <w:rFonts w:ascii="Cambria Math" w:hAnsi="Cambria Math"/>
                    <w:szCs w:val="20"/>
                  </w:rPr>
                  <m:t>0.71 thousand tons ×2.44 lbs PM25-PRI/ton</m:t>
                </m:r>
              </m:oMath>
            </m:oMathPara>
          </w:p>
        </w:tc>
        <w:tc>
          <w:tcPr>
            <w:tcW w:w="1512" w:type="dxa"/>
          </w:tcPr>
          <w:p w14:paraId="09F04A22" w14:textId="60F9A3FE" w:rsidR="008A2B31" w:rsidRDefault="008A2B31" w:rsidP="00FF1AB8">
            <w:pPr>
              <w:widowControl/>
              <w:tabs>
                <w:tab w:val="left" w:pos="0"/>
              </w:tabs>
              <w:spacing w:after="60"/>
              <w:rPr>
                <w:szCs w:val="20"/>
              </w:rPr>
            </w:pPr>
            <w:r>
              <w:rPr>
                <w:szCs w:val="20"/>
              </w:rPr>
              <w:t xml:space="preserve">1,732 lbs. (0.866 tons) PM25-PRI emissions </w:t>
            </w:r>
            <w:r w:rsidR="00F107DD">
              <w:rPr>
                <w:szCs w:val="20"/>
              </w:rPr>
              <w:t xml:space="preserve">from industrial nonpoint source bituminous/ subbituminous coal consumption </w:t>
            </w:r>
            <w:r>
              <w:rPr>
                <w:szCs w:val="20"/>
              </w:rPr>
              <w:t xml:space="preserve">in Alamance County </w:t>
            </w:r>
          </w:p>
        </w:tc>
      </w:tr>
    </w:tbl>
    <w:p w14:paraId="5D4688CF" w14:textId="77777777" w:rsidR="00B97E6E" w:rsidRDefault="00B97E6E" w:rsidP="00B97E6E">
      <w:pPr>
        <w:widowControl/>
        <w:tabs>
          <w:tab w:val="left" w:pos="0"/>
        </w:tabs>
        <w:ind w:firstLine="720"/>
        <w:rPr>
          <w:szCs w:val="20"/>
        </w:rPr>
      </w:pPr>
    </w:p>
    <w:p w14:paraId="61BAF38B" w14:textId="77777777" w:rsidR="00252731" w:rsidRPr="004008E6" w:rsidRDefault="00252731" w:rsidP="00B97E6E">
      <w:pPr>
        <w:widowControl/>
        <w:tabs>
          <w:tab w:val="left" w:pos="0"/>
        </w:tabs>
        <w:ind w:firstLine="720"/>
        <w:rPr>
          <w:szCs w:val="20"/>
        </w:rPr>
      </w:pPr>
    </w:p>
    <w:p w14:paraId="75FB51D3" w14:textId="77777777" w:rsidR="00B97E6E" w:rsidRDefault="00B97E6E" w:rsidP="00052E59">
      <w:pPr>
        <w:pStyle w:val="Heading1"/>
      </w:pPr>
      <w:r>
        <w:lastRenderedPageBreak/>
        <w:t>Changes from 2014 Methodology</w:t>
      </w:r>
    </w:p>
    <w:p w14:paraId="3907AA42" w14:textId="77777777" w:rsidR="0055753C" w:rsidRDefault="0055753C" w:rsidP="00B97E6E">
      <w:pPr>
        <w:widowControl/>
        <w:tabs>
          <w:tab w:val="left" w:pos="0"/>
        </w:tabs>
        <w:rPr>
          <w:szCs w:val="20"/>
        </w:rPr>
      </w:pPr>
      <w:r>
        <w:t>The current method uses a different approach to point source subtraction compared to the 2014 method. The 2014 method used point source SCCs to identify both the sector and fuel type for fuel consumption by point sources. In the current method, the EIA-923 data is first used to assign point inventory facilities as Industrial, Commercial/Institutional, or neither, and then facilities’ NAICS codes are used to determine which of the remaining facilities are in the ICI sector. The current method also now allows four different options for submitting state-level fuel consumption data.</w:t>
      </w:r>
      <w:r>
        <w:rPr>
          <w:szCs w:val="20"/>
        </w:rPr>
        <w:t xml:space="preserve"> </w:t>
      </w:r>
    </w:p>
    <w:p w14:paraId="457F09AF" w14:textId="761B7639" w:rsidR="00B97E6E" w:rsidRDefault="003F054A" w:rsidP="00B97E6E">
      <w:pPr>
        <w:widowControl/>
        <w:tabs>
          <w:tab w:val="left" w:pos="0"/>
        </w:tabs>
        <w:rPr>
          <w:szCs w:val="20"/>
        </w:rPr>
      </w:pPr>
      <w:r>
        <w:rPr>
          <w:szCs w:val="20"/>
        </w:rPr>
        <w:t xml:space="preserve">In addition, in the current method, point source subtraction is conducted at the state level, rather than the county level. In the 2014 method, total fuel consumption was distributed to the county level before point source subtraction, and then point source subtraction was conducted using county-level point source data. </w:t>
      </w:r>
    </w:p>
    <w:p w14:paraId="39F21110" w14:textId="382D91E5" w:rsidR="003F054A" w:rsidRPr="00676FE8" w:rsidRDefault="003F054A" w:rsidP="00B97E6E">
      <w:pPr>
        <w:widowControl/>
        <w:tabs>
          <w:tab w:val="left" w:pos="0"/>
        </w:tabs>
        <w:rPr>
          <w:szCs w:val="20"/>
        </w:rPr>
      </w:pPr>
      <w:r>
        <w:rPr>
          <w:szCs w:val="20"/>
        </w:rPr>
        <w:t xml:space="preserve">Finally, the 2014 method allowed point source subtraction using either point source emissions or point source fuel consumption. In the current method, point source subtraction is conducted using only point source fuel consumption; point source subtraction using emissions is no longer allowed. </w:t>
      </w:r>
    </w:p>
    <w:p w14:paraId="35A34622" w14:textId="77777777" w:rsidR="00B97E6E" w:rsidRPr="00641127" w:rsidRDefault="00B97E6E" w:rsidP="00052E59">
      <w:pPr>
        <w:pStyle w:val="Heading1"/>
      </w:pPr>
      <w:r w:rsidRPr="00641127">
        <w:t>Puerto Rico and U</w:t>
      </w:r>
      <w:r w:rsidR="00A54167">
        <w:t>.</w:t>
      </w:r>
      <w:r w:rsidRPr="00641127">
        <w:t>S</w:t>
      </w:r>
      <w:r w:rsidR="00A54167">
        <w:t>.</w:t>
      </w:r>
      <w:r w:rsidRPr="00641127">
        <w:t xml:space="preserve"> Virgin Islands Emissions Calculations</w:t>
      </w:r>
    </w:p>
    <w:p w14:paraId="7536AD7A" w14:textId="6492133F" w:rsidR="00CE4150" w:rsidRDefault="003F054A" w:rsidP="00477369">
      <w:pPr>
        <w:pStyle w:val="Style1"/>
        <w:rPr>
          <w:b w:val="0"/>
          <w:i w:val="0"/>
        </w:rPr>
      </w:pPr>
      <w:r>
        <w:rPr>
          <w:b w:val="0"/>
          <w:i w:val="0"/>
        </w:rPr>
        <w:t xml:space="preserve">Since insufficient data exists to calculate emissions from </w:t>
      </w:r>
      <w:r w:rsidR="00477369">
        <w:rPr>
          <w:b w:val="0"/>
          <w:i w:val="0"/>
        </w:rPr>
        <w:t xml:space="preserve">the ICI sectors </w:t>
      </w:r>
      <w:r>
        <w:rPr>
          <w:b w:val="0"/>
          <w:i w:val="0"/>
        </w:rPr>
        <w:t>for the counties in Puerto Rico and the US Virgin Islands, emissions are based on two proxy counties in Florida: 12011, Broward County for Puerto Rico and 12087, Monroe County for the US Virgin Islands. The total emissions in tons for these two Florida counties are divided by their respective populations creating a tons per capita emissions factor. For each Puerto Rico and US Virgin Island county, the tons per capita emissions factor is multiplied by the county population (from the same year as the inventory’s activity data) which served as the activity data. In these cases, the throughput (activity data) unit and the emissions denominator unit are “EACH”.</w:t>
      </w:r>
    </w:p>
    <w:p w14:paraId="7F2CA2FE" w14:textId="2ADD229A" w:rsidR="00632228" w:rsidRDefault="00632228" w:rsidP="00632228">
      <w:pPr>
        <w:pStyle w:val="Heading1"/>
      </w:pPr>
      <w:r>
        <w:t>Instructions for Submitting Point Activity Data to Input Template</w:t>
      </w:r>
    </w:p>
    <w:p w14:paraId="204B6744" w14:textId="0A8100C6" w:rsidR="00632228" w:rsidRDefault="00632228" w:rsidP="00632228">
      <w:pPr>
        <w:rPr>
          <w:szCs w:val="22"/>
        </w:rPr>
      </w:pPr>
      <w:r>
        <w:t>The ICI Input Template has four options for submitting point inventory activity (fuel) throughput data, separately for Industrial vs Commercial/Institutional sources, which are described in Section H. When compiling the point inventory activity data, the SLT agency should first use the EIA-923 data</w:t>
      </w:r>
      <w:r w:rsidRPr="00632228">
        <w:rPr>
          <w:vertAlign w:val="superscript"/>
        </w:rPr>
        <w:fldChar w:fldCharType="begin"/>
      </w:r>
      <w:r w:rsidRPr="00632228">
        <w:rPr>
          <w:vertAlign w:val="superscript"/>
        </w:rPr>
        <w:instrText xml:space="preserve"> NOTEREF _Ref10960494 \h </w:instrText>
      </w:r>
      <w:r>
        <w:rPr>
          <w:vertAlign w:val="superscript"/>
        </w:rPr>
        <w:instrText xml:space="preserve"> \* MERGEFORMAT </w:instrText>
      </w:r>
      <w:r w:rsidRPr="00632228">
        <w:rPr>
          <w:vertAlign w:val="superscript"/>
        </w:rPr>
      </w:r>
      <w:r w:rsidRPr="00632228">
        <w:rPr>
          <w:vertAlign w:val="superscript"/>
        </w:rPr>
        <w:fldChar w:fldCharType="separate"/>
      </w:r>
      <w:r w:rsidRPr="00632228">
        <w:rPr>
          <w:vertAlign w:val="superscript"/>
        </w:rPr>
        <w:t>12</w:t>
      </w:r>
      <w:r w:rsidRPr="00632228">
        <w:rPr>
          <w:vertAlign w:val="superscript"/>
        </w:rPr>
        <w:fldChar w:fldCharType="end"/>
      </w:r>
      <w:r>
        <w:t xml:space="preserve"> to run an initial sweep on their point inventory to classify facilities as Industrial, Commercial/Institutional, neither, or non-matched to EIA. </w:t>
      </w:r>
      <w:r w:rsidR="00B82F73" w:rsidRPr="00B82F73">
        <w:t xml:space="preserve">In the EIA-923 data, in the "Sector" column of the tab "Page 1 Generation and Fuel Data," facilities listed as Electric Utility or NAICS 22 are considered part of the Electric Utility sector and are </w:t>
      </w:r>
      <w:r w:rsidR="00B82F73" w:rsidRPr="00B82F73">
        <w:rPr>
          <w:u w:val="single"/>
        </w:rPr>
        <w:t>not</w:t>
      </w:r>
      <w:r w:rsidR="00B82F73" w:rsidRPr="00B82F73">
        <w:t xml:space="preserve"> included in the ICI tool. All other facilities are considered Industrial or Commercial/Institutional, as labeled in the EIA-923 data.</w:t>
      </w:r>
      <w:r w:rsidR="00B82F73">
        <w:t xml:space="preserve"> </w:t>
      </w:r>
      <w:r>
        <w:t xml:space="preserve">A preliminary set of these ICI facility assignments is available for each state in the spreadsheets called: “Proposed_facility_to_ICI_sector_assignments_2016NEI_14dec18_&lt;state&gt;.csv” on the </w:t>
      </w:r>
      <w:hyperlink r:id="rId13" w:history="1">
        <w:r>
          <w:rPr>
            <w:rStyle w:val="Hyperlink"/>
            <w:rFonts w:eastAsiaTheme="majorEastAsia"/>
          </w:rPr>
          <w:t>2017 NEI Supporting Data site</w:t>
        </w:r>
      </w:hyperlink>
      <w:r>
        <w:t xml:space="preserve">. </w:t>
      </w:r>
    </w:p>
    <w:p w14:paraId="1ACF87BC" w14:textId="31EEEF12" w:rsidR="00632228" w:rsidRDefault="00632228" w:rsidP="00632228">
      <w:r>
        <w:t xml:space="preserve">Then for facilities that are not able to be matched to the EIA-923, the SLT agency should use the NAICS codes in Table 6 to assign the remaining facilities as Industrial, Commercial/Institutional, or neither. Next, the SLT agency should use the SCC-to-fuel cross-reference in </w:t>
      </w:r>
      <w:r>
        <w:fldChar w:fldCharType="begin"/>
      </w:r>
      <w:r>
        <w:instrText xml:space="preserve"> REF _Ref7172347 \h </w:instrText>
      </w:r>
      <w:r>
        <w:fldChar w:fldCharType="separate"/>
      </w:r>
      <w:r>
        <w:t xml:space="preserve">Table </w:t>
      </w:r>
      <w:r>
        <w:rPr>
          <w:noProof/>
        </w:rPr>
        <w:t>7</w:t>
      </w:r>
      <w:r>
        <w:fldChar w:fldCharType="end"/>
      </w:r>
      <w:r>
        <w:t xml:space="preserve"> to determine the fuel type associated with the point source activity. Fuel consumption data needs to be estimated by SCC for all processes, separately for Industrial vs Commercial/Institutional facilities. Once this is complete, SLTs then aggregate this consumption data, separately for Industrial vs Commercial/Institutional, to state total NAICS/SCC (Option A), NAICS/fuel (Option B), or point inventory total for Sector- (I vs C/I) fuel type (Option C). The templates also include a fourth option (D), which is </w:t>
      </w:r>
      <w:r w:rsidRPr="00632228">
        <w:rPr>
          <w:u w:val="single"/>
        </w:rPr>
        <w:t>nonpoint</w:t>
      </w:r>
      <w:r>
        <w:t xml:space="preserve"> inventory total by sector/fuel type. We will perform quality assurance on any SLT-submitted consumption data, comparing to SEDS data. EPA cannot populate this point source fuel consumption data if SLTs do not submit it. </w:t>
      </w:r>
    </w:p>
    <w:p w14:paraId="7E90964C" w14:textId="0BE2DF31" w:rsidR="00632228" w:rsidRDefault="00632228">
      <w:pPr>
        <w:widowControl/>
        <w:autoSpaceDE/>
        <w:autoSpaceDN/>
        <w:adjustRightInd/>
        <w:spacing w:line="276" w:lineRule="auto"/>
      </w:pPr>
      <w:r>
        <w:br w:type="page"/>
      </w:r>
    </w:p>
    <w:p w14:paraId="384CC6D1" w14:textId="34555512" w:rsidR="00C93D7C" w:rsidRDefault="00BC47F1" w:rsidP="00C93D7C">
      <w:pPr>
        <w:pStyle w:val="Heading1"/>
        <w:spacing w:after="0"/>
      </w:pPr>
      <w:r>
        <w:lastRenderedPageBreak/>
        <w:t>References</w:t>
      </w:r>
    </w:p>
    <w:p w14:paraId="0551969C" w14:textId="77777777" w:rsidR="00C93D7C" w:rsidRPr="00C93D7C" w:rsidRDefault="00C93D7C" w:rsidP="00C93D7C">
      <w:pPr>
        <w:sectPr w:rsidR="00C93D7C" w:rsidRPr="00C93D7C" w:rsidSect="007D6365">
          <w:footerReference w:type="default" r:id="rId14"/>
          <w:endnotePr>
            <w:numFmt w:val="decimal"/>
          </w:endnotePr>
          <w:pgSz w:w="12240" w:h="15840"/>
          <w:pgMar w:top="1440" w:right="1440" w:bottom="1440" w:left="1440" w:header="720" w:footer="720" w:gutter="0"/>
          <w:cols w:space="720"/>
          <w:docGrid w:linePitch="360"/>
        </w:sectPr>
      </w:pPr>
    </w:p>
    <w:p w14:paraId="5AE376FF" w14:textId="77777777" w:rsidR="00C93D7C" w:rsidRDefault="00C93D7C" w:rsidP="00C93D7C"/>
    <w:p w14:paraId="0E154896" w14:textId="2D50F396" w:rsidR="008D4B0B" w:rsidRPr="008D4B0B" w:rsidRDefault="008D4B0B" w:rsidP="007C2E34">
      <w:pPr>
        <w:pStyle w:val="Heading1"/>
        <w:numPr>
          <w:ilvl w:val="0"/>
          <w:numId w:val="0"/>
        </w:numPr>
        <w:spacing w:after="0"/>
        <w:rPr>
          <w:sz w:val="24"/>
        </w:rPr>
      </w:pPr>
      <w:r w:rsidRPr="008D4B0B">
        <w:rPr>
          <w:sz w:val="24"/>
        </w:rPr>
        <w:t>Appendix</w:t>
      </w:r>
    </w:p>
    <w:p w14:paraId="1BF275B9" w14:textId="7CD500AD" w:rsidR="008D4B0B" w:rsidRDefault="008D4B0B" w:rsidP="008D4B0B">
      <w:pPr>
        <w:pStyle w:val="Caption"/>
        <w:keepNext/>
      </w:pPr>
      <w:r>
        <w:t xml:space="preserve">Table </w:t>
      </w:r>
      <w:r w:rsidR="00151993">
        <w:rPr>
          <w:noProof/>
        </w:rPr>
        <w:fldChar w:fldCharType="begin"/>
      </w:r>
      <w:r w:rsidR="00151993">
        <w:rPr>
          <w:noProof/>
        </w:rPr>
        <w:instrText xml:space="preserve"> SEQ Table \* ARABIC </w:instrText>
      </w:r>
      <w:r w:rsidR="00151993">
        <w:rPr>
          <w:noProof/>
        </w:rPr>
        <w:fldChar w:fldCharType="separate"/>
      </w:r>
      <w:r w:rsidR="00B94214">
        <w:rPr>
          <w:noProof/>
        </w:rPr>
        <w:t>4</w:t>
      </w:r>
      <w:r w:rsidR="00151993">
        <w:rPr>
          <w:noProof/>
        </w:rPr>
        <w:fldChar w:fldCharType="end"/>
      </w:r>
      <w:r>
        <w:t>. Stationary source fuel consumption assumptions by sector</w:t>
      </w:r>
    </w:p>
    <w:tbl>
      <w:tblPr>
        <w:tblW w:w="13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1117"/>
        <w:gridCol w:w="708"/>
        <w:gridCol w:w="1002"/>
        <w:gridCol w:w="1002"/>
        <w:gridCol w:w="875"/>
        <w:gridCol w:w="1002"/>
        <w:gridCol w:w="708"/>
        <w:gridCol w:w="1002"/>
        <w:gridCol w:w="1002"/>
        <w:gridCol w:w="875"/>
        <w:gridCol w:w="758"/>
        <w:gridCol w:w="1002"/>
        <w:gridCol w:w="1002"/>
        <w:gridCol w:w="1062"/>
      </w:tblGrid>
      <w:tr w:rsidR="001A1790" w:rsidRPr="008D4B0B" w14:paraId="4734E9DA" w14:textId="77777777" w:rsidTr="001A1790">
        <w:trPr>
          <w:trHeight w:val="440"/>
          <w:tblHeader/>
        </w:trPr>
        <w:tc>
          <w:tcPr>
            <w:tcW w:w="680" w:type="dxa"/>
            <w:vMerge w:val="restart"/>
            <w:shd w:val="clear" w:color="000000" w:fill="C0C0C0"/>
            <w:noWrap/>
            <w:vAlign w:val="bottom"/>
          </w:tcPr>
          <w:p w14:paraId="6D2EEF45" w14:textId="77777777" w:rsidR="001A1790" w:rsidRPr="008D4B0B" w:rsidRDefault="001A1790" w:rsidP="001A1790">
            <w:pPr>
              <w:spacing w:after="0"/>
              <w:jc w:val="center"/>
              <w:rPr>
                <w:b/>
                <w:color w:val="000000"/>
                <w:szCs w:val="20"/>
              </w:rPr>
            </w:pPr>
            <w:r w:rsidRPr="008D4B0B">
              <w:rPr>
                <w:b/>
                <w:color w:val="000000"/>
                <w:szCs w:val="20"/>
              </w:rPr>
              <w:t>State</w:t>
            </w:r>
          </w:p>
        </w:tc>
        <w:tc>
          <w:tcPr>
            <w:tcW w:w="4704" w:type="dxa"/>
            <w:gridSpan w:val="5"/>
            <w:shd w:val="clear" w:color="000000" w:fill="C0C0C0"/>
            <w:vAlign w:val="bottom"/>
          </w:tcPr>
          <w:p w14:paraId="3C9E08DA" w14:textId="77777777" w:rsidR="001A1790" w:rsidRPr="008D4B0B" w:rsidRDefault="001A1790" w:rsidP="001A1790">
            <w:pPr>
              <w:spacing w:after="0"/>
              <w:jc w:val="center"/>
              <w:rPr>
                <w:b/>
                <w:color w:val="000000"/>
                <w:szCs w:val="20"/>
              </w:rPr>
            </w:pPr>
            <w:r w:rsidRPr="008D4B0B">
              <w:rPr>
                <w:b/>
                <w:color w:val="000000"/>
                <w:szCs w:val="20"/>
              </w:rPr>
              <w:t>.Industrial</w:t>
            </w:r>
          </w:p>
        </w:tc>
        <w:tc>
          <w:tcPr>
            <w:tcW w:w="4589" w:type="dxa"/>
            <w:gridSpan w:val="5"/>
            <w:shd w:val="clear" w:color="000000" w:fill="C0C0C0"/>
            <w:vAlign w:val="bottom"/>
          </w:tcPr>
          <w:p w14:paraId="15C6647F" w14:textId="77777777" w:rsidR="001A1790" w:rsidRPr="008D4B0B" w:rsidRDefault="001A1790" w:rsidP="001A1790">
            <w:pPr>
              <w:spacing w:after="0"/>
              <w:jc w:val="center"/>
              <w:rPr>
                <w:b/>
                <w:color w:val="000000"/>
                <w:szCs w:val="20"/>
              </w:rPr>
            </w:pPr>
            <w:r w:rsidRPr="008D4B0B">
              <w:rPr>
                <w:b/>
                <w:color w:val="000000"/>
                <w:szCs w:val="20"/>
              </w:rPr>
              <w:t>Commercial</w:t>
            </w:r>
          </w:p>
        </w:tc>
        <w:tc>
          <w:tcPr>
            <w:tcW w:w="1760" w:type="dxa"/>
            <w:gridSpan w:val="2"/>
            <w:shd w:val="clear" w:color="000000" w:fill="C0C0C0"/>
            <w:vAlign w:val="bottom"/>
          </w:tcPr>
          <w:p w14:paraId="770A12AE" w14:textId="77777777" w:rsidR="001A1790" w:rsidRPr="008D4B0B" w:rsidRDefault="001A1790" w:rsidP="001A1790">
            <w:pPr>
              <w:spacing w:after="0"/>
              <w:jc w:val="center"/>
              <w:rPr>
                <w:b/>
                <w:color w:val="000000"/>
                <w:szCs w:val="20"/>
              </w:rPr>
            </w:pPr>
            <w:r w:rsidRPr="008D4B0B">
              <w:rPr>
                <w:b/>
                <w:color w:val="000000"/>
                <w:szCs w:val="20"/>
              </w:rPr>
              <w:t>Farm</w:t>
            </w:r>
          </w:p>
        </w:tc>
        <w:tc>
          <w:tcPr>
            <w:tcW w:w="1002" w:type="dxa"/>
            <w:shd w:val="clear" w:color="000000" w:fill="C0C0C0"/>
            <w:vAlign w:val="bottom"/>
          </w:tcPr>
          <w:p w14:paraId="587BA667" w14:textId="77777777" w:rsidR="001A1790" w:rsidRPr="008D4B0B" w:rsidRDefault="001A1790" w:rsidP="001A1790">
            <w:pPr>
              <w:spacing w:after="0"/>
              <w:jc w:val="center"/>
              <w:rPr>
                <w:b/>
                <w:color w:val="000000"/>
                <w:szCs w:val="20"/>
              </w:rPr>
            </w:pPr>
            <w:r w:rsidRPr="008D4B0B">
              <w:rPr>
                <w:b/>
                <w:color w:val="000000"/>
                <w:szCs w:val="20"/>
              </w:rPr>
              <w:t>Off-Highway</w:t>
            </w:r>
          </w:p>
        </w:tc>
        <w:tc>
          <w:tcPr>
            <w:tcW w:w="1062" w:type="dxa"/>
            <w:shd w:val="clear" w:color="000000" w:fill="C0C0C0"/>
            <w:vAlign w:val="bottom"/>
          </w:tcPr>
          <w:p w14:paraId="1AABADBD" w14:textId="77777777" w:rsidR="001A1790" w:rsidRPr="008D4B0B" w:rsidRDefault="001A1790" w:rsidP="001A1790">
            <w:pPr>
              <w:spacing w:after="0"/>
              <w:jc w:val="center"/>
              <w:rPr>
                <w:b/>
                <w:color w:val="000000"/>
                <w:szCs w:val="20"/>
              </w:rPr>
            </w:pPr>
            <w:r w:rsidRPr="008D4B0B">
              <w:rPr>
                <w:b/>
                <w:color w:val="000000"/>
                <w:szCs w:val="20"/>
              </w:rPr>
              <w:t>Oil Company</w:t>
            </w:r>
          </w:p>
        </w:tc>
      </w:tr>
      <w:tr w:rsidR="001A1790" w:rsidRPr="008D4B0B" w14:paraId="5234111E" w14:textId="77777777" w:rsidTr="001A1790">
        <w:trPr>
          <w:trHeight w:val="620"/>
          <w:tblHeader/>
        </w:trPr>
        <w:tc>
          <w:tcPr>
            <w:tcW w:w="680" w:type="dxa"/>
            <w:vMerge/>
            <w:shd w:val="clear" w:color="000000" w:fill="C0C0C0"/>
            <w:noWrap/>
            <w:vAlign w:val="bottom"/>
            <w:hideMark/>
          </w:tcPr>
          <w:p w14:paraId="53FC20E4" w14:textId="77777777" w:rsidR="001A1790" w:rsidRPr="008D4B0B" w:rsidRDefault="001A1790" w:rsidP="001A1790">
            <w:pPr>
              <w:spacing w:after="0"/>
              <w:jc w:val="center"/>
              <w:rPr>
                <w:b/>
                <w:color w:val="000000"/>
                <w:szCs w:val="20"/>
              </w:rPr>
            </w:pPr>
          </w:p>
        </w:tc>
        <w:tc>
          <w:tcPr>
            <w:tcW w:w="1117" w:type="dxa"/>
            <w:shd w:val="clear" w:color="000000" w:fill="C0C0C0"/>
            <w:vAlign w:val="bottom"/>
            <w:hideMark/>
          </w:tcPr>
          <w:p w14:paraId="0A86BCB9" w14:textId="77777777" w:rsidR="001A1790" w:rsidRPr="008D4B0B" w:rsidRDefault="001A1790" w:rsidP="001A1790">
            <w:pPr>
              <w:spacing w:after="0"/>
              <w:jc w:val="center"/>
              <w:rPr>
                <w:b/>
                <w:color w:val="000000"/>
                <w:szCs w:val="20"/>
              </w:rPr>
            </w:pPr>
            <w:r w:rsidRPr="008D4B0B">
              <w:rPr>
                <w:b/>
                <w:color w:val="000000"/>
                <w:szCs w:val="20"/>
              </w:rPr>
              <w:t xml:space="preserve">No. 1 Distillate </w:t>
            </w:r>
          </w:p>
        </w:tc>
        <w:tc>
          <w:tcPr>
            <w:tcW w:w="708" w:type="dxa"/>
            <w:shd w:val="clear" w:color="000000" w:fill="C0C0C0"/>
            <w:vAlign w:val="bottom"/>
            <w:hideMark/>
          </w:tcPr>
          <w:p w14:paraId="6E02BC47" w14:textId="77777777" w:rsidR="001A1790" w:rsidRPr="008D4B0B" w:rsidRDefault="001A1790" w:rsidP="001A1790">
            <w:pPr>
              <w:spacing w:after="0"/>
              <w:jc w:val="center"/>
              <w:rPr>
                <w:b/>
                <w:color w:val="000000"/>
                <w:szCs w:val="20"/>
              </w:rPr>
            </w:pPr>
            <w:r w:rsidRPr="008D4B0B">
              <w:rPr>
                <w:b/>
                <w:color w:val="000000"/>
                <w:szCs w:val="20"/>
              </w:rPr>
              <w:t>No. 2 Fuel Oil</w:t>
            </w:r>
          </w:p>
        </w:tc>
        <w:tc>
          <w:tcPr>
            <w:tcW w:w="1002" w:type="dxa"/>
            <w:shd w:val="clear" w:color="000000" w:fill="C0C0C0"/>
            <w:vAlign w:val="bottom"/>
            <w:hideMark/>
          </w:tcPr>
          <w:p w14:paraId="79FDDD09" w14:textId="77777777" w:rsidR="001A1790" w:rsidRPr="008D4B0B" w:rsidRDefault="001A1790" w:rsidP="001A1790">
            <w:pPr>
              <w:spacing w:after="0"/>
              <w:jc w:val="center"/>
              <w:rPr>
                <w:b/>
                <w:color w:val="000000"/>
                <w:szCs w:val="20"/>
              </w:rPr>
            </w:pPr>
            <w:r w:rsidRPr="008D4B0B">
              <w:rPr>
                <w:b/>
                <w:color w:val="000000"/>
                <w:szCs w:val="20"/>
              </w:rPr>
              <w:t xml:space="preserve">No. 2 Low Sulfur Distillate </w:t>
            </w:r>
          </w:p>
        </w:tc>
        <w:tc>
          <w:tcPr>
            <w:tcW w:w="1002" w:type="dxa"/>
            <w:shd w:val="clear" w:color="000000" w:fill="C0C0C0"/>
            <w:vAlign w:val="bottom"/>
            <w:hideMark/>
          </w:tcPr>
          <w:p w14:paraId="1B159C2E" w14:textId="77777777" w:rsidR="001A1790" w:rsidRPr="008D4B0B" w:rsidRDefault="001A1790" w:rsidP="001A1790">
            <w:pPr>
              <w:spacing w:after="0"/>
              <w:jc w:val="center"/>
              <w:rPr>
                <w:b/>
                <w:color w:val="000000"/>
                <w:szCs w:val="20"/>
              </w:rPr>
            </w:pPr>
            <w:r w:rsidRPr="008D4B0B">
              <w:rPr>
                <w:b/>
                <w:color w:val="000000"/>
                <w:szCs w:val="20"/>
              </w:rPr>
              <w:t>No. 4 Distillate</w:t>
            </w:r>
          </w:p>
        </w:tc>
        <w:tc>
          <w:tcPr>
            <w:tcW w:w="875" w:type="dxa"/>
            <w:shd w:val="clear" w:color="000000" w:fill="C0C0C0"/>
            <w:vAlign w:val="bottom"/>
          </w:tcPr>
          <w:p w14:paraId="27155892" w14:textId="77777777" w:rsidR="001A1790" w:rsidRPr="008D4B0B" w:rsidRDefault="001A1790" w:rsidP="001A1790">
            <w:pPr>
              <w:spacing w:after="0"/>
              <w:jc w:val="center"/>
              <w:rPr>
                <w:b/>
                <w:color w:val="000000"/>
                <w:szCs w:val="20"/>
              </w:rPr>
            </w:pPr>
            <w:r w:rsidRPr="008D4B0B">
              <w:rPr>
                <w:b/>
                <w:color w:val="000000"/>
                <w:szCs w:val="20"/>
              </w:rPr>
              <w:t>LPG</w:t>
            </w:r>
          </w:p>
        </w:tc>
        <w:tc>
          <w:tcPr>
            <w:tcW w:w="1002" w:type="dxa"/>
            <w:shd w:val="clear" w:color="000000" w:fill="C0C0C0"/>
            <w:vAlign w:val="bottom"/>
            <w:hideMark/>
          </w:tcPr>
          <w:p w14:paraId="78F393EE" w14:textId="77777777" w:rsidR="001A1790" w:rsidRPr="008D4B0B" w:rsidRDefault="001A1790" w:rsidP="001A1790">
            <w:pPr>
              <w:spacing w:after="0"/>
              <w:jc w:val="center"/>
              <w:rPr>
                <w:b/>
                <w:color w:val="000000"/>
                <w:szCs w:val="20"/>
              </w:rPr>
            </w:pPr>
            <w:r w:rsidRPr="008D4B0B">
              <w:rPr>
                <w:b/>
                <w:color w:val="000000"/>
                <w:szCs w:val="20"/>
              </w:rPr>
              <w:t>No. 1 Distillate</w:t>
            </w:r>
          </w:p>
        </w:tc>
        <w:tc>
          <w:tcPr>
            <w:tcW w:w="708" w:type="dxa"/>
            <w:shd w:val="clear" w:color="000000" w:fill="C0C0C0"/>
            <w:vAlign w:val="bottom"/>
            <w:hideMark/>
          </w:tcPr>
          <w:p w14:paraId="337F08D3" w14:textId="77777777" w:rsidR="001A1790" w:rsidRPr="008D4B0B" w:rsidRDefault="001A1790" w:rsidP="001A1790">
            <w:pPr>
              <w:spacing w:after="0"/>
              <w:jc w:val="center"/>
              <w:rPr>
                <w:b/>
                <w:color w:val="000000"/>
                <w:szCs w:val="20"/>
              </w:rPr>
            </w:pPr>
            <w:r w:rsidRPr="008D4B0B">
              <w:rPr>
                <w:b/>
                <w:color w:val="000000"/>
                <w:szCs w:val="20"/>
              </w:rPr>
              <w:t>No. 2 Fuel Oil</w:t>
            </w:r>
          </w:p>
        </w:tc>
        <w:tc>
          <w:tcPr>
            <w:tcW w:w="1002" w:type="dxa"/>
            <w:shd w:val="clear" w:color="000000" w:fill="C0C0C0"/>
            <w:vAlign w:val="bottom"/>
            <w:hideMark/>
          </w:tcPr>
          <w:p w14:paraId="2B8247C4" w14:textId="77777777" w:rsidR="001A1790" w:rsidRPr="008D4B0B" w:rsidRDefault="001A1790" w:rsidP="001A1790">
            <w:pPr>
              <w:spacing w:after="0"/>
              <w:jc w:val="center"/>
              <w:rPr>
                <w:b/>
                <w:color w:val="000000"/>
                <w:szCs w:val="20"/>
              </w:rPr>
            </w:pPr>
            <w:r w:rsidRPr="008D4B0B">
              <w:rPr>
                <w:b/>
                <w:color w:val="000000"/>
                <w:szCs w:val="20"/>
              </w:rPr>
              <w:t>No. 2 Low Sulfur Distillate</w:t>
            </w:r>
          </w:p>
        </w:tc>
        <w:tc>
          <w:tcPr>
            <w:tcW w:w="1002" w:type="dxa"/>
            <w:shd w:val="clear" w:color="000000" w:fill="C0C0C0"/>
            <w:vAlign w:val="bottom"/>
            <w:hideMark/>
          </w:tcPr>
          <w:p w14:paraId="4007FE20" w14:textId="77777777" w:rsidR="001A1790" w:rsidRPr="008D4B0B" w:rsidRDefault="001A1790" w:rsidP="001A1790">
            <w:pPr>
              <w:spacing w:after="0"/>
              <w:jc w:val="center"/>
              <w:rPr>
                <w:b/>
                <w:color w:val="000000"/>
                <w:szCs w:val="20"/>
              </w:rPr>
            </w:pPr>
            <w:r w:rsidRPr="008D4B0B">
              <w:rPr>
                <w:b/>
                <w:color w:val="000000"/>
                <w:szCs w:val="20"/>
              </w:rPr>
              <w:t>No. 4 Distillate</w:t>
            </w:r>
          </w:p>
        </w:tc>
        <w:tc>
          <w:tcPr>
            <w:tcW w:w="875" w:type="dxa"/>
            <w:shd w:val="clear" w:color="000000" w:fill="C0C0C0"/>
            <w:vAlign w:val="bottom"/>
          </w:tcPr>
          <w:p w14:paraId="0DACD5E3" w14:textId="77777777" w:rsidR="001A1790" w:rsidRPr="008D4B0B" w:rsidRDefault="001A1790" w:rsidP="001A1790">
            <w:pPr>
              <w:spacing w:after="0"/>
              <w:jc w:val="center"/>
              <w:rPr>
                <w:b/>
                <w:color w:val="000000"/>
                <w:szCs w:val="20"/>
              </w:rPr>
            </w:pPr>
            <w:r w:rsidRPr="008D4B0B">
              <w:rPr>
                <w:b/>
                <w:color w:val="000000"/>
                <w:szCs w:val="20"/>
              </w:rPr>
              <w:t>LPG</w:t>
            </w:r>
          </w:p>
        </w:tc>
        <w:tc>
          <w:tcPr>
            <w:tcW w:w="758" w:type="dxa"/>
            <w:shd w:val="clear" w:color="000000" w:fill="C0C0C0"/>
            <w:vAlign w:val="bottom"/>
            <w:hideMark/>
          </w:tcPr>
          <w:p w14:paraId="3A962B26" w14:textId="77777777" w:rsidR="001A1790" w:rsidRPr="008D4B0B" w:rsidRDefault="001A1790" w:rsidP="001A1790">
            <w:pPr>
              <w:spacing w:after="0"/>
              <w:jc w:val="center"/>
              <w:rPr>
                <w:b/>
                <w:color w:val="000000"/>
                <w:szCs w:val="20"/>
              </w:rPr>
            </w:pPr>
            <w:r w:rsidRPr="008D4B0B">
              <w:rPr>
                <w:b/>
                <w:color w:val="000000"/>
                <w:szCs w:val="20"/>
              </w:rPr>
              <w:t>Diesel</w:t>
            </w:r>
          </w:p>
        </w:tc>
        <w:tc>
          <w:tcPr>
            <w:tcW w:w="1002" w:type="dxa"/>
            <w:shd w:val="clear" w:color="000000" w:fill="C0C0C0"/>
            <w:vAlign w:val="bottom"/>
            <w:hideMark/>
          </w:tcPr>
          <w:p w14:paraId="2E0227CC" w14:textId="77777777" w:rsidR="001A1790" w:rsidRPr="008D4B0B" w:rsidRDefault="001A1790" w:rsidP="001A1790">
            <w:pPr>
              <w:spacing w:after="0"/>
              <w:jc w:val="center"/>
              <w:rPr>
                <w:b/>
                <w:color w:val="000000"/>
                <w:szCs w:val="20"/>
              </w:rPr>
            </w:pPr>
            <w:r w:rsidRPr="008D4B0B">
              <w:rPr>
                <w:b/>
                <w:color w:val="000000"/>
                <w:szCs w:val="20"/>
              </w:rPr>
              <w:t>Other Distillate</w:t>
            </w:r>
          </w:p>
        </w:tc>
        <w:tc>
          <w:tcPr>
            <w:tcW w:w="1002" w:type="dxa"/>
            <w:shd w:val="clear" w:color="000000" w:fill="C0C0C0"/>
            <w:vAlign w:val="bottom"/>
            <w:hideMark/>
          </w:tcPr>
          <w:p w14:paraId="23BD9288" w14:textId="77777777" w:rsidR="001A1790" w:rsidRPr="008D4B0B" w:rsidRDefault="001A1790" w:rsidP="001A1790">
            <w:pPr>
              <w:spacing w:after="0"/>
              <w:jc w:val="center"/>
              <w:rPr>
                <w:b/>
                <w:color w:val="000000"/>
                <w:szCs w:val="20"/>
              </w:rPr>
            </w:pPr>
            <w:r w:rsidRPr="008D4B0B">
              <w:rPr>
                <w:b/>
                <w:color w:val="000000"/>
                <w:szCs w:val="20"/>
              </w:rPr>
              <w:t>Total Distillate</w:t>
            </w:r>
          </w:p>
        </w:tc>
        <w:tc>
          <w:tcPr>
            <w:tcW w:w="1062" w:type="dxa"/>
            <w:shd w:val="clear" w:color="000000" w:fill="C0C0C0"/>
            <w:vAlign w:val="bottom"/>
            <w:hideMark/>
          </w:tcPr>
          <w:p w14:paraId="3AAB2194" w14:textId="77777777" w:rsidR="001A1790" w:rsidRPr="008D4B0B" w:rsidRDefault="001A1790" w:rsidP="001A1790">
            <w:pPr>
              <w:spacing w:after="0"/>
              <w:jc w:val="center"/>
              <w:rPr>
                <w:b/>
                <w:color w:val="000000"/>
                <w:szCs w:val="20"/>
              </w:rPr>
            </w:pPr>
            <w:r w:rsidRPr="008D4B0B">
              <w:rPr>
                <w:b/>
                <w:color w:val="000000"/>
                <w:szCs w:val="20"/>
              </w:rPr>
              <w:t xml:space="preserve">Total Distillate </w:t>
            </w:r>
          </w:p>
        </w:tc>
      </w:tr>
      <w:tr w:rsidR="001A1790" w:rsidRPr="008D4B0B" w14:paraId="25633476" w14:textId="77777777" w:rsidTr="001A1790">
        <w:trPr>
          <w:trHeight w:val="300"/>
        </w:trPr>
        <w:tc>
          <w:tcPr>
            <w:tcW w:w="680" w:type="dxa"/>
            <w:shd w:val="clear" w:color="auto" w:fill="auto"/>
            <w:vAlign w:val="bottom"/>
            <w:hideMark/>
          </w:tcPr>
          <w:p w14:paraId="32818A62" w14:textId="77777777" w:rsidR="001A1790" w:rsidRPr="008D4B0B" w:rsidRDefault="001A1790" w:rsidP="001A1790">
            <w:pPr>
              <w:spacing w:after="0"/>
              <w:rPr>
                <w:color w:val="000000"/>
                <w:szCs w:val="20"/>
              </w:rPr>
            </w:pPr>
            <w:r w:rsidRPr="008D4B0B">
              <w:rPr>
                <w:color w:val="000000"/>
                <w:szCs w:val="20"/>
              </w:rPr>
              <w:t>AL</w:t>
            </w:r>
          </w:p>
        </w:tc>
        <w:tc>
          <w:tcPr>
            <w:tcW w:w="1117" w:type="dxa"/>
            <w:shd w:val="clear" w:color="auto" w:fill="auto"/>
            <w:vAlign w:val="bottom"/>
            <w:hideMark/>
          </w:tcPr>
          <w:p w14:paraId="2EA6AD51" w14:textId="77777777" w:rsidR="001A1790" w:rsidRPr="008D4B0B" w:rsidRDefault="001A1790" w:rsidP="001A1790">
            <w:pPr>
              <w:spacing w:after="0"/>
              <w:jc w:val="right"/>
              <w:rPr>
                <w:color w:val="000000"/>
                <w:szCs w:val="20"/>
              </w:rPr>
            </w:pPr>
            <w:r w:rsidRPr="008D4B0B">
              <w:rPr>
                <w:color w:val="000000"/>
                <w:szCs w:val="20"/>
              </w:rPr>
              <w:t>60%</w:t>
            </w:r>
          </w:p>
        </w:tc>
        <w:tc>
          <w:tcPr>
            <w:tcW w:w="708" w:type="dxa"/>
            <w:shd w:val="clear" w:color="auto" w:fill="auto"/>
            <w:vAlign w:val="bottom"/>
            <w:hideMark/>
          </w:tcPr>
          <w:p w14:paraId="4B53BC7D"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6672ECDC" w14:textId="77777777" w:rsidR="001A1790" w:rsidRPr="008D4B0B" w:rsidRDefault="001A1790" w:rsidP="001A1790">
            <w:pPr>
              <w:spacing w:after="0"/>
              <w:jc w:val="right"/>
              <w:rPr>
                <w:color w:val="000000"/>
                <w:szCs w:val="20"/>
              </w:rPr>
            </w:pPr>
            <w:r w:rsidRPr="008D4B0B">
              <w:rPr>
                <w:color w:val="000000"/>
                <w:szCs w:val="20"/>
              </w:rPr>
              <w:t>15%</w:t>
            </w:r>
          </w:p>
        </w:tc>
        <w:tc>
          <w:tcPr>
            <w:tcW w:w="1002" w:type="dxa"/>
            <w:shd w:val="clear" w:color="auto" w:fill="auto"/>
            <w:vAlign w:val="bottom"/>
            <w:hideMark/>
          </w:tcPr>
          <w:p w14:paraId="61F5B1E0" w14:textId="77777777" w:rsidR="001A1790" w:rsidRPr="008D4B0B" w:rsidRDefault="001A1790" w:rsidP="001A1790">
            <w:pPr>
              <w:spacing w:after="0"/>
              <w:jc w:val="right"/>
              <w:rPr>
                <w:color w:val="000000"/>
                <w:szCs w:val="20"/>
              </w:rPr>
            </w:pPr>
            <w:r w:rsidRPr="008D4B0B">
              <w:rPr>
                <w:color w:val="000000"/>
                <w:szCs w:val="20"/>
              </w:rPr>
              <w:t>100%</w:t>
            </w:r>
          </w:p>
        </w:tc>
        <w:tc>
          <w:tcPr>
            <w:tcW w:w="875" w:type="dxa"/>
            <w:vAlign w:val="bottom"/>
          </w:tcPr>
          <w:p w14:paraId="29B5C52E" w14:textId="77777777" w:rsidR="001A1790" w:rsidRPr="008D4B0B" w:rsidRDefault="001A1790" w:rsidP="001A1790">
            <w:pPr>
              <w:spacing w:after="0"/>
              <w:jc w:val="right"/>
              <w:rPr>
                <w:color w:val="000000"/>
                <w:szCs w:val="20"/>
              </w:rPr>
            </w:pPr>
            <w:r w:rsidRPr="008D4B0B">
              <w:rPr>
                <w:color w:val="000000"/>
                <w:szCs w:val="20"/>
              </w:rPr>
              <w:t>91.28%</w:t>
            </w:r>
          </w:p>
        </w:tc>
        <w:tc>
          <w:tcPr>
            <w:tcW w:w="1002" w:type="dxa"/>
            <w:shd w:val="clear" w:color="auto" w:fill="auto"/>
            <w:vAlign w:val="bottom"/>
            <w:hideMark/>
          </w:tcPr>
          <w:p w14:paraId="3D5A3148" w14:textId="77777777" w:rsidR="001A1790" w:rsidRPr="008D4B0B" w:rsidRDefault="001A1790" w:rsidP="001A1790">
            <w:pPr>
              <w:spacing w:after="0"/>
              <w:jc w:val="right"/>
              <w:rPr>
                <w:color w:val="000000"/>
                <w:szCs w:val="20"/>
              </w:rPr>
            </w:pPr>
            <w:r w:rsidRPr="008D4B0B">
              <w:rPr>
                <w:color w:val="000000"/>
                <w:szCs w:val="20"/>
              </w:rPr>
              <w:t>80%</w:t>
            </w:r>
          </w:p>
        </w:tc>
        <w:tc>
          <w:tcPr>
            <w:tcW w:w="708" w:type="dxa"/>
            <w:shd w:val="clear" w:color="auto" w:fill="auto"/>
            <w:vAlign w:val="bottom"/>
            <w:hideMark/>
          </w:tcPr>
          <w:p w14:paraId="48215A24"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428BFFC1" w14:textId="77777777" w:rsidR="001A1790" w:rsidRPr="008D4B0B" w:rsidRDefault="001A1790" w:rsidP="001A1790">
            <w:pPr>
              <w:spacing w:after="0"/>
              <w:jc w:val="right"/>
              <w:rPr>
                <w:color w:val="000000"/>
                <w:szCs w:val="20"/>
              </w:rPr>
            </w:pPr>
            <w:r w:rsidRPr="008D4B0B">
              <w:rPr>
                <w:color w:val="000000"/>
                <w:szCs w:val="20"/>
              </w:rPr>
              <w:t>0%</w:t>
            </w:r>
          </w:p>
        </w:tc>
        <w:tc>
          <w:tcPr>
            <w:tcW w:w="1002" w:type="dxa"/>
            <w:shd w:val="clear" w:color="auto" w:fill="auto"/>
            <w:vAlign w:val="bottom"/>
            <w:hideMark/>
          </w:tcPr>
          <w:p w14:paraId="0FDF5F71" w14:textId="77777777" w:rsidR="001A1790" w:rsidRPr="008D4B0B" w:rsidRDefault="001A1790" w:rsidP="001A1790">
            <w:pPr>
              <w:spacing w:after="0"/>
              <w:jc w:val="right"/>
              <w:rPr>
                <w:color w:val="000000"/>
                <w:szCs w:val="20"/>
              </w:rPr>
            </w:pPr>
            <w:r w:rsidRPr="008D4B0B">
              <w:rPr>
                <w:color w:val="000000"/>
                <w:szCs w:val="20"/>
              </w:rPr>
              <w:t>100%</w:t>
            </w:r>
          </w:p>
        </w:tc>
        <w:tc>
          <w:tcPr>
            <w:tcW w:w="875" w:type="dxa"/>
            <w:vAlign w:val="bottom"/>
          </w:tcPr>
          <w:p w14:paraId="075D1ABE" w14:textId="77777777" w:rsidR="001A1790" w:rsidRPr="008D4B0B" w:rsidRDefault="001A1790" w:rsidP="001A1790">
            <w:pPr>
              <w:spacing w:after="0"/>
              <w:jc w:val="right"/>
              <w:rPr>
                <w:color w:val="000000"/>
                <w:szCs w:val="20"/>
              </w:rPr>
            </w:pPr>
            <w:r w:rsidRPr="008D4B0B">
              <w:rPr>
                <w:color w:val="000000"/>
                <w:szCs w:val="20"/>
              </w:rPr>
              <w:t>82.28%</w:t>
            </w:r>
          </w:p>
        </w:tc>
        <w:tc>
          <w:tcPr>
            <w:tcW w:w="758" w:type="dxa"/>
            <w:shd w:val="clear" w:color="auto" w:fill="auto"/>
            <w:vAlign w:val="bottom"/>
            <w:hideMark/>
          </w:tcPr>
          <w:p w14:paraId="19D79057" w14:textId="77777777" w:rsidR="001A1790" w:rsidRPr="008D4B0B" w:rsidRDefault="001A1790" w:rsidP="001A1790">
            <w:pPr>
              <w:spacing w:after="0"/>
              <w:jc w:val="right"/>
              <w:rPr>
                <w:color w:val="000000"/>
                <w:szCs w:val="20"/>
              </w:rPr>
            </w:pPr>
            <w:r w:rsidRPr="008D4B0B">
              <w:rPr>
                <w:color w:val="000000"/>
                <w:szCs w:val="20"/>
              </w:rPr>
              <w:t>0%</w:t>
            </w:r>
          </w:p>
        </w:tc>
        <w:tc>
          <w:tcPr>
            <w:tcW w:w="1002" w:type="dxa"/>
            <w:shd w:val="clear" w:color="auto" w:fill="auto"/>
            <w:vAlign w:val="bottom"/>
            <w:hideMark/>
          </w:tcPr>
          <w:p w14:paraId="7DC91E9C"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27A8520A" w14:textId="77777777" w:rsidR="001A1790" w:rsidRPr="008D4B0B" w:rsidRDefault="001A1790" w:rsidP="001A1790">
            <w:pPr>
              <w:spacing w:after="0"/>
              <w:jc w:val="right"/>
              <w:rPr>
                <w:color w:val="000000"/>
                <w:szCs w:val="20"/>
              </w:rPr>
            </w:pPr>
            <w:r w:rsidRPr="008D4B0B">
              <w:rPr>
                <w:color w:val="000000"/>
                <w:szCs w:val="20"/>
              </w:rPr>
              <w:t>5%</w:t>
            </w:r>
          </w:p>
        </w:tc>
        <w:tc>
          <w:tcPr>
            <w:tcW w:w="1062" w:type="dxa"/>
            <w:shd w:val="clear" w:color="auto" w:fill="auto"/>
            <w:vAlign w:val="bottom"/>
            <w:hideMark/>
          </w:tcPr>
          <w:p w14:paraId="7F601DC6" w14:textId="77777777" w:rsidR="001A1790" w:rsidRPr="008D4B0B" w:rsidRDefault="001A1790" w:rsidP="001A1790">
            <w:pPr>
              <w:spacing w:after="0"/>
              <w:jc w:val="right"/>
              <w:rPr>
                <w:color w:val="000000"/>
                <w:szCs w:val="20"/>
              </w:rPr>
            </w:pPr>
            <w:r w:rsidRPr="008D4B0B">
              <w:rPr>
                <w:color w:val="000000"/>
                <w:szCs w:val="20"/>
              </w:rPr>
              <w:t>50%</w:t>
            </w:r>
          </w:p>
        </w:tc>
      </w:tr>
      <w:tr w:rsidR="001A1790" w:rsidRPr="008D4B0B" w14:paraId="6B29A65A" w14:textId="77777777" w:rsidTr="001A1790">
        <w:trPr>
          <w:trHeight w:val="300"/>
        </w:trPr>
        <w:tc>
          <w:tcPr>
            <w:tcW w:w="680" w:type="dxa"/>
            <w:shd w:val="clear" w:color="auto" w:fill="auto"/>
            <w:vAlign w:val="bottom"/>
            <w:hideMark/>
          </w:tcPr>
          <w:p w14:paraId="69E04C56" w14:textId="77777777" w:rsidR="001A1790" w:rsidRPr="008D4B0B" w:rsidRDefault="001A1790" w:rsidP="001A1790">
            <w:pPr>
              <w:spacing w:after="0"/>
              <w:rPr>
                <w:color w:val="000000"/>
                <w:szCs w:val="20"/>
              </w:rPr>
            </w:pPr>
            <w:r w:rsidRPr="008D4B0B">
              <w:rPr>
                <w:color w:val="000000"/>
                <w:szCs w:val="20"/>
              </w:rPr>
              <w:t>AK</w:t>
            </w:r>
          </w:p>
        </w:tc>
        <w:tc>
          <w:tcPr>
            <w:tcW w:w="1117" w:type="dxa"/>
            <w:shd w:val="clear" w:color="auto" w:fill="auto"/>
            <w:vAlign w:val="bottom"/>
            <w:hideMark/>
          </w:tcPr>
          <w:p w14:paraId="5CDD654B" w14:textId="77777777" w:rsidR="001A1790" w:rsidRPr="008D4B0B" w:rsidRDefault="001A1790" w:rsidP="001A1790">
            <w:pPr>
              <w:spacing w:after="0"/>
              <w:jc w:val="right"/>
              <w:rPr>
                <w:color w:val="000000"/>
                <w:szCs w:val="20"/>
              </w:rPr>
            </w:pPr>
            <w:r w:rsidRPr="008D4B0B">
              <w:rPr>
                <w:color w:val="000000"/>
                <w:szCs w:val="20"/>
              </w:rPr>
              <w:t>60%</w:t>
            </w:r>
          </w:p>
        </w:tc>
        <w:tc>
          <w:tcPr>
            <w:tcW w:w="708" w:type="dxa"/>
            <w:shd w:val="clear" w:color="auto" w:fill="auto"/>
            <w:vAlign w:val="bottom"/>
            <w:hideMark/>
          </w:tcPr>
          <w:p w14:paraId="3483D739"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40E46B8A" w14:textId="77777777" w:rsidR="001A1790" w:rsidRPr="008D4B0B" w:rsidRDefault="001A1790" w:rsidP="001A1790">
            <w:pPr>
              <w:spacing w:after="0"/>
              <w:jc w:val="right"/>
              <w:rPr>
                <w:color w:val="000000"/>
                <w:szCs w:val="20"/>
              </w:rPr>
            </w:pPr>
            <w:r w:rsidRPr="008D4B0B">
              <w:rPr>
                <w:color w:val="000000"/>
                <w:szCs w:val="20"/>
              </w:rPr>
              <w:t>15%</w:t>
            </w:r>
          </w:p>
        </w:tc>
        <w:tc>
          <w:tcPr>
            <w:tcW w:w="1002" w:type="dxa"/>
            <w:shd w:val="clear" w:color="auto" w:fill="auto"/>
            <w:vAlign w:val="bottom"/>
            <w:hideMark/>
          </w:tcPr>
          <w:p w14:paraId="15FE7210" w14:textId="77777777" w:rsidR="001A1790" w:rsidRPr="008D4B0B" w:rsidRDefault="001A1790" w:rsidP="001A1790">
            <w:pPr>
              <w:spacing w:after="0"/>
              <w:jc w:val="right"/>
              <w:rPr>
                <w:color w:val="000000"/>
                <w:szCs w:val="20"/>
              </w:rPr>
            </w:pPr>
            <w:r w:rsidRPr="008D4B0B">
              <w:rPr>
                <w:color w:val="000000"/>
                <w:szCs w:val="20"/>
              </w:rPr>
              <w:t>100%</w:t>
            </w:r>
          </w:p>
        </w:tc>
        <w:tc>
          <w:tcPr>
            <w:tcW w:w="875" w:type="dxa"/>
            <w:vAlign w:val="bottom"/>
          </w:tcPr>
          <w:p w14:paraId="5D6A9CFD" w14:textId="77777777" w:rsidR="001A1790" w:rsidRPr="008D4B0B" w:rsidRDefault="001A1790" w:rsidP="001A1790">
            <w:pPr>
              <w:spacing w:after="0"/>
              <w:jc w:val="right"/>
              <w:rPr>
                <w:color w:val="000000"/>
                <w:szCs w:val="20"/>
              </w:rPr>
            </w:pPr>
            <w:r w:rsidRPr="008D4B0B">
              <w:rPr>
                <w:color w:val="000000"/>
                <w:szCs w:val="20"/>
              </w:rPr>
              <w:t>91.28%</w:t>
            </w:r>
          </w:p>
        </w:tc>
        <w:tc>
          <w:tcPr>
            <w:tcW w:w="1002" w:type="dxa"/>
            <w:shd w:val="clear" w:color="auto" w:fill="auto"/>
            <w:vAlign w:val="bottom"/>
            <w:hideMark/>
          </w:tcPr>
          <w:p w14:paraId="5E157332" w14:textId="77777777" w:rsidR="001A1790" w:rsidRPr="008D4B0B" w:rsidRDefault="001A1790" w:rsidP="001A1790">
            <w:pPr>
              <w:spacing w:after="0"/>
              <w:jc w:val="right"/>
              <w:rPr>
                <w:color w:val="000000"/>
                <w:szCs w:val="20"/>
              </w:rPr>
            </w:pPr>
            <w:r w:rsidRPr="008D4B0B">
              <w:rPr>
                <w:color w:val="000000"/>
                <w:szCs w:val="20"/>
              </w:rPr>
              <w:t>80%</w:t>
            </w:r>
          </w:p>
        </w:tc>
        <w:tc>
          <w:tcPr>
            <w:tcW w:w="708" w:type="dxa"/>
            <w:shd w:val="clear" w:color="auto" w:fill="auto"/>
            <w:vAlign w:val="bottom"/>
            <w:hideMark/>
          </w:tcPr>
          <w:p w14:paraId="77F12478"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79111197" w14:textId="77777777" w:rsidR="001A1790" w:rsidRPr="008D4B0B" w:rsidRDefault="001A1790" w:rsidP="001A1790">
            <w:pPr>
              <w:spacing w:after="0"/>
              <w:jc w:val="right"/>
              <w:rPr>
                <w:color w:val="000000"/>
                <w:szCs w:val="20"/>
              </w:rPr>
            </w:pPr>
            <w:r w:rsidRPr="008D4B0B">
              <w:rPr>
                <w:color w:val="000000"/>
                <w:szCs w:val="20"/>
              </w:rPr>
              <w:t>0%</w:t>
            </w:r>
          </w:p>
        </w:tc>
        <w:tc>
          <w:tcPr>
            <w:tcW w:w="1002" w:type="dxa"/>
            <w:shd w:val="clear" w:color="auto" w:fill="auto"/>
            <w:vAlign w:val="bottom"/>
            <w:hideMark/>
          </w:tcPr>
          <w:p w14:paraId="1EDCD3C1" w14:textId="77777777" w:rsidR="001A1790" w:rsidRPr="008D4B0B" w:rsidRDefault="001A1790" w:rsidP="001A1790">
            <w:pPr>
              <w:spacing w:after="0"/>
              <w:jc w:val="right"/>
              <w:rPr>
                <w:color w:val="000000"/>
                <w:szCs w:val="20"/>
              </w:rPr>
            </w:pPr>
            <w:r w:rsidRPr="008D4B0B">
              <w:rPr>
                <w:color w:val="000000"/>
                <w:szCs w:val="20"/>
              </w:rPr>
              <w:t>100%</w:t>
            </w:r>
          </w:p>
        </w:tc>
        <w:tc>
          <w:tcPr>
            <w:tcW w:w="875" w:type="dxa"/>
            <w:vAlign w:val="bottom"/>
          </w:tcPr>
          <w:p w14:paraId="18B45D5F" w14:textId="77777777" w:rsidR="001A1790" w:rsidRPr="008D4B0B" w:rsidRDefault="001A1790" w:rsidP="001A1790">
            <w:pPr>
              <w:spacing w:after="0"/>
              <w:jc w:val="right"/>
              <w:rPr>
                <w:color w:val="000000"/>
                <w:szCs w:val="20"/>
              </w:rPr>
            </w:pPr>
            <w:r w:rsidRPr="008D4B0B">
              <w:rPr>
                <w:color w:val="000000"/>
                <w:szCs w:val="20"/>
              </w:rPr>
              <w:t>82.28%</w:t>
            </w:r>
          </w:p>
        </w:tc>
        <w:tc>
          <w:tcPr>
            <w:tcW w:w="758" w:type="dxa"/>
            <w:shd w:val="clear" w:color="auto" w:fill="auto"/>
            <w:vAlign w:val="bottom"/>
            <w:hideMark/>
          </w:tcPr>
          <w:p w14:paraId="5A6EB936" w14:textId="77777777" w:rsidR="001A1790" w:rsidRPr="008D4B0B" w:rsidRDefault="001A1790" w:rsidP="001A1790">
            <w:pPr>
              <w:spacing w:after="0"/>
              <w:jc w:val="right"/>
              <w:rPr>
                <w:color w:val="000000"/>
                <w:szCs w:val="20"/>
              </w:rPr>
            </w:pPr>
            <w:r w:rsidRPr="008D4B0B">
              <w:rPr>
                <w:color w:val="000000"/>
                <w:szCs w:val="20"/>
              </w:rPr>
              <w:t>0%</w:t>
            </w:r>
          </w:p>
        </w:tc>
        <w:tc>
          <w:tcPr>
            <w:tcW w:w="1002" w:type="dxa"/>
            <w:shd w:val="clear" w:color="auto" w:fill="auto"/>
            <w:vAlign w:val="bottom"/>
            <w:hideMark/>
          </w:tcPr>
          <w:p w14:paraId="64C43331"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55ECD230" w14:textId="77777777" w:rsidR="001A1790" w:rsidRPr="008D4B0B" w:rsidRDefault="001A1790" w:rsidP="001A1790">
            <w:pPr>
              <w:spacing w:after="0"/>
              <w:jc w:val="right"/>
              <w:rPr>
                <w:color w:val="000000"/>
                <w:szCs w:val="20"/>
              </w:rPr>
            </w:pPr>
            <w:r w:rsidRPr="008D4B0B">
              <w:rPr>
                <w:color w:val="000000"/>
                <w:szCs w:val="20"/>
              </w:rPr>
              <w:t>5%</w:t>
            </w:r>
          </w:p>
        </w:tc>
        <w:tc>
          <w:tcPr>
            <w:tcW w:w="1062" w:type="dxa"/>
            <w:shd w:val="clear" w:color="auto" w:fill="auto"/>
            <w:vAlign w:val="bottom"/>
            <w:hideMark/>
          </w:tcPr>
          <w:p w14:paraId="79487126" w14:textId="77777777" w:rsidR="001A1790" w:rsidRPr="008D4B0B" w:rsidRDefault="001A1790" w:rsidP="001A1790">
            <w:pPr>
              <w:spacing w:after="0"/>
              <w:jc w:val="right"/>
              <w:rPr>
                <w:color w:val="000000"/>
                <w:szCs w:val="20"/>
              </w:rPr>
            </w:pPr>
            <w:r w:rsidRPr="008D4B0B">
              <w:rPr>
                <w:color w:val="000000"/>
                <w:szCs w:val="20"/>
              </w:rPr>
              <w:t>50%</w:t>
            </w:r>
          </w:p>
        </w:tc>
      </w:tr>
      <w:tr w:rsidR="001A1790" w:rsidRPr="008D4B0B" w14:paraId="1FC00644" w14:textId="77777777" w:rsidTr="001A1790">
        <w:trPr>
          <w:trHeight w:val="300"/>
        </w:trPr>
        <w:tc>
          <w:tcPr>
            <w:tcW w:w="680" w:type="dxa"/>
            <w:shd w:val="clear" w:color="auto" w:fill="auto"/>
            <w:vAlign w:val="bottom"/>
            <w:hideMark/>
          </w:tcPr>
          <w:p w14:paraId="37DFCC19" w14:textId="77777777" w:rsidR="001A1790" w:rsidRPr="008D4B0B" w:rsidRDefault="001A1790" w:rsidP="001A1790">
            <w:pPr>
              <w:spacing w:after="0"/>
              <w:rPr>
                <w:color w:val="000000"/>
                <w:szCs w:val="20"/>
              </w:rPr>
            </w:pPr>
            <w:r w:rsidRPr="008D4B0B">
              <w:rPr>
                <w:color w:val="000000"/>
                <w:szCs w:val="20"/>
              </w:rPr>
              <w:t>AZ</w:t>
            </w:r>
          </w:p>
        </w:tc>
        <w:tc>
          <w:tcPr>
            <w:tcW w:w="1117" w:type="dxa"/>
            <w:shd w:val="clear" w:color="auto" w:fill="auto"/>
            <w:vAlign w:val="bottom"/>
            <w:hideMark/>
          </w:tcPr>
          <w:p w14:paraId="1FA5A93C" w14:textId="77777777" w:rsidR="001A1790" w:rsidRPr="008D4B0B" w:rsidRDefault="001A1790" w:rsidP="001A1790">
            <w:pPr>
              <w:spacing w:after="0"/>
              <w:jc w:val="right"/>
              <w:rPr>
                <w:color w:val="000000"/>
                <w:szCs w:val="20"/>
              </w:rPr>
            </w:pPr>
            <w:r w:rsidRPr="008D4B0B">
              <w:rPr>
                <w:color w:val="000000"/>
                <w:szCs w:val="20"/>
              </w:rPr>
              <w:t>60%</w:t>
            </w:r>
          </w:p>
        </w:tc>
        <w:tc>
          <w:tcPr>
            <w:tcW w:w="708" w:type="dxa"/>
            <w:shd w:val="clear" w:color="auto" w:fill="auto"/>
            <w:vAlign w:val="bottom"/>
            <w:hideMark/>
          </w:tcPr>
          <w:p w14:paraId="315A2795"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6AAD4F3A" w14:textId="77777777" w:rsidR="001A1790" w:rsidRPr="008D4B0B" w:rsidRDefault="001A1790" w:rsidP="001A1790">
            <w:pPr>
              <w:spacing w:after="0"/>
              <w:jc w:val="right"/>
              <w:rPr>
                <w:color w:val="000000"/>
                <w:szCs w:val="20"/>
              </w:rPr>
            </w:pPr>
            <w:r w:rsidRPr="008D4B0B">
              <w:rPr>
                <w:color w:val="000000"/>
                <w:szCs w:val="20"/>
              </w:rPr>
              <w:t>15%</w:t>
            </w:r>
          </w:p>
        </w:tc>
        <w:tc>
          <w:tcPr>
            <w:tcW w:w="1002" w:type="dxa"/>
            <w:shd w:val="clear" w:color="auto" w:fill="auto"/>
            <w:vAlign w:val="bottom"/>
            <w:hideMark/>
          </w:tcPr>
          <w:p w14:paraId="15C54495" w14:textId="77777777" w:rsidR="001A1790" w:rsidRPr="008D4B0B" w:rsidRDefault="001A1790" w:rsidP="001A1790">
            <w:pPr>
              <w:spacing w:after="0"/>
              <w:jc w:val="right"/>
              <w:rPr>
                <w:color w:val="000000"/>
                <w:szCs w:val="20"/>
              </w:rPr>
            </w:pPr>
            <w:r w:rsidRPr="008D4B0B">
              <w:rPr>
                <w:color w:val="000000"/>
                <w:szCs w:val="20"/>
              </w:rPr>
              <w:t>100%</w:t>
            </w:r>
          </w:p>
        </w:tc>
        <w:tc>
          <w:tcPr>
            <w:tcW w:w="875" w:type="dxa"/>
            <w:vAlign w:val="bottom"/>
          </w:tcPr>
          <w:p w14:paraId="4BE4B9CE" w14:textId="77777777" w:rsidR="001A1790" w:rsidRPr="008D4B0B" w:rsidRDefault="001A1790" w:rsidP="001A1790">
            <w:pPr>
              <w:spacing w:after="0"/>
              <w:jc w:val="right"/>
              <w:rPr>
                <w:color w:val="000000"/>
                <w:szCs w:val="20"/>
              </w:rPr>
            </w:pPr>
            <w:r w:rsidRPr="008D4B0B">
              <w:rPr>
                <w:color w:val="000000"/>
                <w:szCs w:val="20"/>
              </w:rPr>
              <w:t>91.28%</w:t>
            </w:r>
          </w:p>
        </w:tc>
        <w:tc>
          <w:tcPr>
            <w:tcW w:w="1002" w:type="dxa"/>
            <w:shd w:val="clear" w:color="auto" w:fill="auto"/>
            <w:vAlign w:val="bottom"/>
            <w:hideMark/>
          </w:tcPr>
          <w:p w14:paraId="20B8FE16" w14:textId="77777777" w:rsidR="001A1790" w:rsidRPr="008D4B0B" w:rsidRDefault="001A1790" w:rsidP="001A1790">
            <w:pPr>
              <w:spacing w:after="0"/>
              <w:jc w:val="right"/>
              <w:rPr>
                <w:color w:val="000000"/>
                <w:szCs w:val="20"/>
              </w:rPr>
            </w:pPr>
            <w:r w:rsidRPr="008D4B0B">
              <w:rPr>
                <w:color w:val="000000"/>
                <w:szCs w:val="20"/>
              </w:rPr>
              <w:t>80%</w:t>
            </w:r>
          </w:p>
        </w:tc>
        <w:tc>
          <w:tcPr>
            <w:tcW w:w="708" w:type="dxa"/>
            <w:shd w:val="clear" w:color="auto" w:fill="auto"/>
            <w:vAlign w:val="bottom"/>
            <w:hideMark/>
          </w:tcPr>
          <w:p w14:paraId="73F85B32"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19CF78C4" w14:textId="77777777" w:rsidR="001A1790" w:rsidRPr="008D4B0B" w:rsidRDefault="001A1790" w:rsidP="001A1790">
            <w:pPr>
              <w:spacing w:after="0"/>
              <w:jc w:val="right"/>
              <w:rPr>
                <w:color w:val="000000"/>
                <w:szCs w:val="20"/>
              </w:rPr>
            </w:pPr>
            <w:r w:rsidRPr="008D4B0B">
              <w:rPr>
                <w:color w:val="000000"/>
                <w:szCs w:val="20"/>
              </w:rPr>
              <w:t>0%</w:t>
            </w:r>
          </w:p>
        </w:tc>
        <w:tc>
          <w:tcPr>
            <w:tcW w:w="1002" w:type="dxa"/>
            <w:shd w:val="clear" w:color="auto" w:fill="auto"/>
            <w:vAlign w:val="bottom"/>
            <w:hideMark/>
          </w:tcPr>
          <w:p w14:paraId="4758A463" w14:textId="77777777" w:rsidR="001A1790" w:rsidRPr="008D4B0B" w:rsidRDefault="001A1790" w:rsidP="001A1790">
            <w:pPr>
              <w:spacing w:after="0"/>
              <w:jc w:val="right"/>
              <w:rPr>
                <w:color w:val="000000"/>
                <w:szCs w:val="20"/>
              </w:rPr>
            </w:pPr>
            <w:r w:rsidRPr="008D4B0B">
              <w:rPr>
                <w:color w:val="000000"/>
                <w:szCs w:val="20"/>
              </w:rPr>
              <w:t>100%</w:t>
            </w:r>
          </w:p>
        </w:tc>
        <w:tc>
          <w:tcPr>
            <w:tcW w:w="875" w:type="dxa"/>
            <w:vAlign w:val="bottom"/>
          </w:tcPr>
          <w:p w14:paraId="2EA731BF" w14:textId="77777777" w:rsidR="001A1790" w:rsidRPr="008D4B0B" w:rsidRDefault="001A1790" w:rsidP="001A1790">
            <w:pPr>
              <w:spacing w:after="0"/>
              <w:jc w:val="right"/>
              <w:rPr>
                <w:color w:val="000000"/>
                <w:szCs w:val="20"/>
              </w:rPr>
            </w:pPr>
            <w:r w:rsidRPr="008D4B0B">
              <w:rPr>
                <w:color w:val="000000"/>
                <w:szCs w:val="20"/>
              </w:rPr>
              <w:t>82.28%</w:t>
            </w:r>
          </w:p>
        </w:tc>
        <w:tc>
          <w:tcPr>
            <w:tcW w:w="758" w:type="dxa"/>
            <w:shd w:val="clear" w:color="auto" w:fill="auto"/>
            <w:vAlign w:val="bottom"/>
            <w:hideMark/>
          </w:tcPr>
          <w:p w14:paraId="5F2C46AC" w14:textId="77777777" w:rsidR="001A1790" w:rsidRPr="008D4B0B" w:rsidRDefault="001A1790" w:rsidP="001A1790">
            <w:pPr>
              <w:spacing w:after="0"/>
              <w:jc w:val="right"/>
              <w:rPr>
                <w:color w:val="000000"/>
                <w:szCs w:val="20"/>
              </w:rPr>
            </w:pPr>
            <w:r w:rsidRPr="008D4B0B">
              <w:rPr>
                <w:color w:val="000000"/>
                <w:szCs w:val="20"/>
              </w:rPr>
              <w:t>0%</w:t>
            </w:r>
          </w:p>
        </w:tc>
        <w:tc>
          <w:tcPr>
            <w:tcW w:w="1002" w:type="dxa"/>
            <w:shd w:val="clear" w:color="auto" w:fill="auto"/>
            <w:vAlign w:val="bottom"/>
            <w:hideMark/>
          </w:tcPr>
          <w:p w14:paraId="40A02FF7"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5C5CFDC1" w14:textId="77777777" w:rsidR="001A1790" w:rsidRPr="008D4B0B" w:rsidRDefault="001A1790" w:rsidP="001A1790">
            <w:pPr>
              <w:spacing w:after="0"/>
              <w:jc w:val="right"/>
              <w:rPr>
                <w:color w:val="000000"/>
                <w:szCs w:val="20"/>
              </w:rPr>
            </w:pPr>
            <w:r w:rsidRPr="008D4B0B">
              <w:rPr>
                <w:color w:val="000000"/>
                <w:szCs w:val="20"/>
              </w:rPr>
              <w:t>5%</w:t>
            </w:r>
          </w:p>
        </w:tc>
        <w:tc>
          <w:tcPr>
            <w:tcW w:w="1062" w:type="dxa"/>
            <w:shd w:val="clear" w:color="auto" w:fill="auto"/>
            <w:vAlign w:val="bottom"/>
            <w:hideMark/>
          </w:tcPr>
          <w:p w14:paraId="767FCBF2" w14:textId="77777777" w:rsidR="001A1790" w:rsidRPr="008D4B0B" w:rsidRDefault="001A1790" w:rsidP="001A1790">
            <w:pPr>
              <w:spacing w:after="0"/>
              <w:jc w:val="right"/>
              <w:rPr>
                <w:color w:val="000000"/>
                <w:szCs w:val="20"/>
              </w:rPr>
            </w:pPr>
            <w:r w:rsidRPr="008D4B0B">
              <w:rPr>
                <w:color w:val="000000"/>
                <w:szCs w:val="20"/>
              </w:rPr>
              <w:t>50%</w:t>
            </w:r>
          </w:p>
        </w:tc>
      </w:tr>
      <w:tr w:rsidR="001A1790" w:rsidRPr="008D4B0B" w14:paraId="2AE21A3D" w14:textId="77777777" w:rsidTr="001A1790">
        <w:trPr>
          <w:trHeight w:val="300"/>
        </w:trPr>
        <w:tc>
          <w:tcPr>
            <w:tcW w:w="680" w:type="dxa"/>
            <w:shd w:val="clear" w:color="auto" w:fill="auto"/>
            <w:vAlign w:val="bottom"/>
            <w:hideMark/>
          </w:tcPr>
          <w:p w14:paraId="24BD2237" w14:textId="77777777" w:rsidR="001A1790" w:rsidRPr="008D4B0B" w:rsidRDefault="001A1790" w:rsidP="001A1790">
            <w:pPr>
              <w:spacing w:after="0"/>
              <w:rPr>
                <w:color w:val="000000"/>
                <w:szCs w:val="20"/>
              </w:rPr>
            </w:pPr>
            <w:r w:rsidRPr="008D4B0B">
              <w:rPr>
                <w:color w:val="000000"/>
                <w:szCs w:val="20"/>
              </w:rPr>
              <w:t>AR</w:t>
            </w:r>
          </w:p>
        </w:tc>
        <w:tc>
          <w:tcPr>
            <w:tcW w:w="1117" w:type="dxa"/>
            <w:shd w:val="clear" w:color="auto" w:fill="auto"/>
            <w:vAlign w:val="bottom"/>
            <w:hideMark/>
          </w:tcPr>
          <w:p w14:paraId="06D664B6" w14:textId="77777777" w:rsidR="001A1790" w:rsidRPr="008D4B0B" w:rsidRDefault="001A1790" w:rsidP="001A1790">
            <w:pPr>
              <w:spacing w:after="0"/>
              <w:jc w:val="right"/>
              <w:rPr>
                <w:color w:val="000000"/>
                <w:szCs w:val="20"/>
              </w:rPr>
            </w:pPr>
            <w:r w:rsidRPr="008D4B0B">
              <w:rPr>
                <w:color w:val="000000"/>
                <w:szCs w:val="20"/>
              </w:rPr>
              <w:t>60%</w:t>
            </w:r>
          </w:p>
        </w:tc>
        <w:tc>
          <w:tcPr>
            <w:tcW w:w="708" w:type="dxa"/>
            <w:shd w:val="clear" w:color="auto" w:fill="auto"/>
            <w:vAlign w:val="bottom"/>
            <w:hideMark/>
          </w:tcPr>
          <w:p w14:paraId="69E24D97"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29C791E4" w14:textId="77777777" w:rsidR="001A1790" w:rsidRPr="008D4B0B" w:rsidRDefault="001A1790" w:rsidP="001A1790">
            <w:pPr>
              <w:spacing w:after="0"/>
              <w:jc w:val="right"/>
              <w:rPr>
                <w:color w:val="000000"/>
                <w:szCs w:val="20"/>
              </w:rPr>
            </w:pPr>
            <w:r w:rsidRPr="008D4B0B">
              <w:rPr>
                <w:color w:val="000000"/>
                <w:szCs w:val="20"/>
              </w:rPr>
              <w:t>15%</w:t>
            </w:r>
          </w:p>
        </w:tc>
        <w:tc>
          <w:tcPr>
            <w:tcW w:w="1002" w:type="dxa"/>
            <w:shd w:val="clear" w:color="auto" w:fill="auto"/>
            <w:vAlign w:val="bottom"/>
            <w:hideMark/>
          </w:tcPr>
          <w:p w14:paraId="6834B137" w14:textId="77777777" w:rsidR="001A1790" w:rsidRPr="008D4B0B" w:rsidRDefault="001A1790" w:rsidP="001A1790">
            <w:pPr>
              <w:spacing w:after="0"/>
              <w:jc w:val="right"/>
              <w:rPr>
                <w:color w:val="000000"/>
                <w:szCs w:val="20"/>
              </w:rPr>
            </w:pPr>
            <w:r w:rsidRPr="008D4B0B">
              <w:rPr>
                <w:color w:val="000000"/>
                <w:szCs w:val="20"/>
              </w:rPr>
              <w:t>100%</w:t>
            </w:r>
          </w:p>
        </w:tc>
        <w:tc>
          <w:tcPr>
            <w:tcW w:w="875" w:type="dxa"/>
            <w:vAlign w:val="bottom"/>
          </w:tcPr>
          <w:p w14:paraId="487F7F92" w14:textId="77777777" w:rsidR="001A1790" w:rsidRPr="008D4B0B" w:rsidRDefault="001A1790" w:rsidP="001A1790">
            <w:pPr>
              <w:spacing w:after="0"/>
              <w:jc w:val="right"/>
              <w:rPr>
                <w:color w:val="000000"/>
                <w:szCs w:val="20"/>
              </w:rPr>
            </w:pPr>
            <w:r w:rsidRPr="008D4B0B">
              <w:rPr>
                <w:color w:val="000000"/>
                <w:szCs w:val="20"/>
              </w:rPr>
              <w:t>91.28%</w:t>
            </w:r>
          </w:p>
        </w:tc>
        <w:tc>
          <w:tcPr>
            <w:tcW w:w="1002" w:type="dxa"/>
            <w:shd w:val="clear" w:color="auto" w:fill="auto"/>
            <w:vAlign w:val="bottom"/>
            <w:hideMark/>
          </w:tcPr>
          <w:p w14:paraId="5E4DCFCA" w14:textId="77777777" w:rsidR="001A1790" w:rsidRPr="008D4B0B" w:rsidRDefault="001A1790" w:rsidP="001A1790">
            <w:pPr>
              <w:spacing w:after="0"/>
              <w:jc w:val="right"/>
              <w:rPr>
                <w:color w:val="000000"/>
                <w:szCs w:val="20"/>
              </w:rPr>
            </w:pPr>
            <w:r w:rsidRPr="008D4B0B">
              <w:rPr>
                <w:color w:val="000000"/>
                <w:szCs w:val="20"/>
              </w:rPr>
              <w:t>80%</w:t>
            </w:r>
          </w:p>
        </w:tc>
        <w:tc>
          <w:tcPr>
            <w:tcW w:w="708" w:type="dxa"/>
            <w:shd w:val="clear" w:color="auto" w:fill="auto"/>
            <w:vAlign w:val="bottom"/>
            <w:hideMark/>
          </w:tcPr>
          <w:p w14:paraId="6A296AB9"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51F01C17" w14:textId="77777777" w:rsidR="001A1790" w:rsidRPr="008D4B0B" w:rsidRDefault="001A1790" w:rsidP="001A1790">
            <w:pPr>
              <w:spacing w:after="0"/>
              <w:jc w:val="right"/>
              <w:rPr>
                <w:color w:val="000000"/>
                <w:szCs w:val="20"/>
              </w:rPr>
            </w:pPr>
            <w:r w:rsidRPr="008D4B0B">
              <w:rPr>
                <w:color w:val="000000"/>
                <w:szCs w:val="20"/>
              </w:rPr>
              <w:t>0%</w:t>
            </w:r>
          </w:p>
        </w:tc>
        <w:tc>
          <w:tcPr>
            <w:tcW w:w="1002" w:type="dxa"/>
            <w:shd w:val="clear" w:color="auto" w:fill="auto"/>
            <w:vAlign w:val="bottom"/>
            <w:hideMark/>
          </w:tcPr>
          <w:p w14:paraId="037272E1" w14:textId="77777777" w:rsidR="001A1790" w:rsidRPr="008D4B0B" w:rsidRDefault="001A1790" w:rsidP="001A1790">
            <w:pPr>
              <w:spacing w:after="0"/>
              <w:jc w:val="right"/>
              <w:rPr>
                <w:color w:val="000000"/>
                <w:szCs w:val="20"/>
              </w:rPr>
            </w:pPr>
            <w:r w:rsidRPr="008D4B0B">
              <w:rPr>
                <w:color w:val="000000"/>
                <w:szCs w:val="20"/>
              </w:rPr>
              <w:t>100%</w:t>
            </w:r>
          </w:p>
        </w:tc>
        <w:tc>
          <w:tcPr>
            <w:tcW w:w="875" w:type="dxa"/>
            <w:vAlign w:val="bottom"/>
          </w:tcPr>
          <w:p w14:paraId="58ADD104" w14:textId="77777777" w:rsidR="001A1790" w:rsidRPr="008D4B0B" w:rsidRDefault="001A1790" w:rsidP="001A1790">
            <w:pPr>
              <w:spacing w:after="0"/>
              <w:jc w:val="right"/>
              <w:rPr>
                <w:color w:val="000000"/>
                <w:szCs w:val="20"/>
              </w:rPr>
            </w:pPr>
            <w:r w:rsidRPr="008D4B0B">
              <w:rPr>
                <w:color w:val="000000"/>
                <w:szCs w:val="20"/>
              </w:rPr>
              <w:t>82.28%</w:t>
            </w:r>
          </w:p>
        </w:tc>
        <w:tc>
          <w:tcPr>
            <w:tcW w:w="758" w:type="dxa"/>
            <w:shd w:val="clear" w:color="auto" w:fill="auto"/>
            <w:vAlign w:val="bottom"/>
            <w:hideMark/>
          </w:tcPr>
          <w:p w14:paraId="1F3877E6" w14:textId="77777777" w:rsidR="001A1790" w:rsidRPr="008D4B0B" w:rsidRDefault="001A1790" w:rsidP="001A1790">
            <w:pPr>
              <w:spacing w:after="0"/>
              <w:jc w:val="right"/>
              <w:rPr>
                <w:color w:val="000000"/>
                <w:szCs w:val="20"/>
              </w:rPr>
            </w:pPr>
            <w:r w:rsidRPr="008D4B0B">
              <w:rPr>
                <w:color w:val="000000"/>
                <w:szCs w:val="20"/>
              </w:rPr>
              <w:t>0%</w:t>
            </w:r>
          </w:p>
        </w:tc>
        <w:tc>
          <w:tcPr>
            <w:tcW w:w="1002" w:type="dxa"/>
            <w:shd w:val="clear" w:color="auto" w:fill="auto"/>
            <w:vAlign w:val="bottom"/>
            <w:hideMark/>
          </w:tcPr>
          <w:p w14:paraId="545C662E"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77C8D251" w14:textId="77777777" w:rsidR="001A1790" w:rsidRPr="008D4B0B" w:rsidRDefault="001A1790" w:rsidP="001A1790">
            <w:pPr>
              <w:spacing w:after="0"/>
              <w:jc w:val="right"/>
              <w:rPr>
                <w:color w:val="000000"/>
                <w:szCs w:val="20"/>
              </w:rPr>
            </w:pPr>
            <w:r w:rsidRPr="008D4B0B">
              <w:rPr>
                <w:color w:val="000000"/>
                <w:szCs w:val="20"/>
              </w:rPr>
              <w:t>5%</w:t>
            </w:r>
          </w:p>
        </w:tc>
        <w:tc>
          <w:tcPr>
            <w:tcW w:w="1062" w:type="dxa"/>
            <w:shd w:val="clear" w:color="auto" w:fill="auto"/>
            <w:vAlign w:val="bottom"/>
            <w:hideMark/>
          </w:tcPr>
          <w:p w14:paraId="6E3964EF" w14:textId="77777777" w:rsidR="001A1790" w:rsidRPr="008D4B0B" w:rsidRDefault="001A1790" w:rsidP="001A1790">
            <w:pPr>
              <w:spacing w:after="0"/>
              <w:jc w:val="right"/>
              <w:rPr>
                <w:color w:val="000000"/>
                <w:szCs w:val="20"/>
              </w:rPr>
            </w:pPr>
            <w:r w:rsidRPr="008D4B0B">
              <w:rPr>
                <w:color w:val="000000"/>
                <w:szCs w:val="20"/>
              </w:rPr>
              <w:t>50%</w:t>
            </w:r>
          </w:p>
        </w:tc>
      </w:tr>
      <w:tr w:rsidR="001A1790" w:rsidRPr="008D4B0B" w14:paraId="050CB1C1" w14:textId="77777777" w:rsidTr="001A1790">
        <w:trPr>
          <w:trHeight w:val="300"/>
        </w:trPr>
        <w:tc>
          <w:tcPr>
            <w:tcW w:w="680" w:type="dxa"/>
            <w:shd w:val="clear" w:color="auto" w:fill="auto"/>
            <w:vAlign w:val="bottom"/>
            <w:hideMark/>
          </w:tcPr>
          <w:p w14:paraId="3F1561EA" w14:textId="77777777" w:rsidR="001A1790" w:rsidRPr="008D4B0B" w:rsidRDefault="001A1790" w:rsidP="001A1790">
            <w:pPr>
              <w:spacing w:after="0"/>
              <w:rPr>
                <w:color w:val="000000"/>
                <w:szCs w:val="20"/>
              </w:rPr>
            </w:pPr>
            <w:r w:rsidRPr="008D4B0B">
              <w:rPr>
                <w:color w:val="000000"/>
                <w:szCs w:val="20"/>
              </w:rPr>
              <w:t>CA</w:t>
            </w:r>
          </w:p>
        </w:tc>
        <w:tc>
          <w:tcPr>
            <w:tcW w:w="1117" w:type="dxa"/>
            <w:shd w:val="clear" w:color="auto" w:fill="auto"/>
            <w:vAlign w:val="bottom"/>
            <w:hideMark/>
          </w:tcPr>
          <w:p w14:paraId="325A19FC" w14:textId="77777777" w:rsidR="001A1790" w:rsidRPr="008D4B0B" w:rsidRDefault="001A1790" w:rsidP="001A1790">
            <w:pPr>
              <w:spacing w:after="0"/>
              <w:jc w:val="right"/>
              <w:rPr>
                <w:color w:val="000000"/>
                <w:szCs w:val="20"/>
              </w:rPr>
            </w:pPr>
            <w:r w:rsidRPr="008D4B0B">
              <w:rPr>
                <w:color w:val="000000"/>
                <w:szCs w:val="20"/>
              </w:rPr>
              <w:t>60%</w:t>
            </w:r>
          </w:p>
        </w:tc>
        <w:tc>
          <w:tcPr>
            <w:tcW w:w="708" w:type="dxa"/>
            <w:shd w:val="clear" w:color="auto" w:fill="auto"/>
            <w:vAlign w:val="bottom"/>
            <w:hideMark/>
          </w:tcPr>
          <w:p w14:paraId="45A3B96E"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350D857B" w14:textId="77777777" w:rsidR="001A1790" w:rsidRPr="008D4B0B" w:rsidRDefault="001A1790" w:rsidP="001A1790">
            <w:pPr>
              <w:spacing w:after="0"/>
              <w:jc w:val="right"/>
              <w:rPr>
                <w:color w:val="000000"/>
                <w:szCs w:val="20"/>
              </w:rPr>
            </w:pPr>
            <w:r w:rsidRPr="008D4B0B">
              <w:rPr>
                <w:color w:val="000000"/>
                <w:szCs w:val="20"/>
              </w:rPr>
              <w:t>15%</w:t>
            </w:r>
          </w:p>
        </w:tc>
        <w:tc>
          <w:tcPr>
            <w:tcW w:w="1002" w:type="dxa"/>
            <w:shd w:val="clear" w:color="auto" w:fill="auto"/>
            <w:vAlign w:val="bottom"/>
            <w:hideMark/>
          </w:tcPr>
          <w:p w14:paraId="62C69553" w14:textId="77777777" w:rsidR="001A1790" w:rsidRPr="008D4B0B" w:rsidRDefault="001A1790" w:rsidP="001A1790">
            <w:pPr>
              <w:spacing w:after="0"/>
              <w:jc w:val="right"/>
              <w:rPr>
                <w:color w:val="000000"/>
                <w:szCs w:val="20"/>
              </w:rPr>
            </w:pPr>
            <w:r w:rsidRPr="008D4B0B">
              <w:rPr>
                <w:color w:val="000000"/>
                <w:szCs w:val="20"/>
              </w:rPr>
              <w:t>100%</w:t>
            </w:r>
          </w:p>
        </w:tc>
        <w:tc>
          <w:tcPr>
            <w:tcW w:w="875" w:type="dxa"/>
            <w:vAlign w:val="bottom"/>
          </w:tcPr>
          <w:p w14:paraId="775B8297" w14:textId="77777777" w:rsidR="001A1790" w:rsidRPr="008D4B0B" w:rsidRDefault="001A1790" w:rsidP="001A1790">
            <w:pPr>
              <w:spacing w:after="0"/>
              <w:jc w:val="right"/>
              <w:rPr>
                <w:color w:val="000000"/>
                <w:szCs w:val="20"/>
              </w:rPr>
            </w:pPr>
            <w:r w:rsidRPr="008D4B0B">
              <w:rPr>
                <w:color w:val="000000"/>
                <w:szCs w:val="20"/>
              </w:rPr>
              <w:t>91.28%</w:t>
            </w:r>
          </w:p>
        </w:tc>
        <w:tc>
          <w:tcPr>
            <w:tcW w:w="1002" w:type="dxa"/>
            <w:shd w:val="clear" w:color="auto" w:fill="auto"/>
            <w:vAlign w:val="bottom"/>
            <w:hideMark/>
          </w:tcPr>
          <w:p w14:paraId="0CADDB36" w14:textId="77777777" w:rsidR="001A1790" w:rsidRPr="008D4B0B" w:rsidRDefault="001A1790" w:rsidP="001A1790">
            <w:pPr>
              <w:spacing w:after="0"/>
              <w:jc w:val="right"/>
              <w:rPr>
                <w:color w:val="000000"/>
                <w:szCs w:val="20"/>
              </w:rPr>
            </w:pPr>
            <w:r w:rsidRPr="008D4B0B">
              <w:rPr>
                <w:color w:val="000000"/>
                <w:szCs w:val="20"/>
              </w:rPr>
              <w:t>80%</w:t>
            </w:r>
          </w:p>
        </w:tc>
        <w:tc>
          <w:tcPr>
            <w:tcW w:w="708" w:type="dxa"/>
            <w:shd w:val="clear" w:color="auto" w:fill="auto"/>
            <w:vAlign w:val="bottom"/>
            <w:hideMark/>
          </w:tcPr>
          <w:p w14:paraId="04BF5FF1"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3CD0524E" w14:textId="77777777" w:rsidR="001A1790" w:rsidRPr="008D4B0B" w:rsidRDefault="001A1790" w:rsidP="001A1790">
            <w:pPr>
              <w:spacing w:after="0"/>
              <w:jc w:val="right"/>
              <w:rPr>
                <w:color w:val="000000"/>
                <w:szCs w:val="20"/>
              </w:rPr>
            </w:pPr>
            <w:r w:rsidRPr="008D4B0B">
              <w:rPr>
                <w:color w:val="000000"/>
                <w:szCs w:val="20"/>
              </w:rPr>
              <w:t>0%</w:t>
            </w:r>
          </w:p>
        </w:tc>
        <w:tc>
          <w:tcPr>
            <w:tcW w:w="1002" w:type="dxa"/>
            <w:shd w:val="clear" w:color="auto" w:fill="auto"/>
            <w:vAlign w:val="bottom"/>
            <w:hideMark/>
          </w:tcPr>
          <w:p w14:paraId="1EF24531" w14:textId="77777777" w:rsidR="001A1790" w:rsidRPr="008D4B0B" w:rsidRDefault="001A1790" w:rsidP="001A1790">
            <w:pPr>
              <w:spacing w:after="0"/>
              <w:jc w:val="right"/>
              <w:rPr>
                <w:color w:val="000000"/>
                <w:szCs w:val="20"/>
              </w:rPr>
            </w:pPr>
            <w:r w:rsidRPr="008D4B0B">
              <w:rPr>
                <w:color w:val="000000"/>
                <w:szCs w:val="20"/>
              </w:rPr>
              <w:t>100%</w:t>
            </w:r>
          </w:p>
        </w:tc>
        <w:tc>
          <w:tcPr>
            <w:tcW w:w="875" w:type="dxa"/>
            <w:vAlign w:val="bottom"/>
          </w:tcPr>
          <w:p w14:paraId="4F552DE2" w14:textId="77777777" w:rsidR="001A1790" w:rsidRPr="008D4B0B" w:rsidRDefault="001A1790" w:rsidP="001A1790">
            <w:pPr>
              <w:spacing w:after="0"/>
              <w:jc w:val="right"/>
              <w:rPr>
                <w:color w:val="000000"/>
                <w:szCs w:val="20"/>
              </w:rPr>
            </w:pPr>
            <w:r w:rsidRPr="008D4B0B">
              <w:rPr>
                <w:color w:val="000000"/>
                <w:szCs w:val="20"/>
              </w:rPr>
              <w:t>82.28%</w:t>
            </w:r>
          </w:p>
        </w:tc>
        <w:tc>
          <w:tcPr>
            <w:tcW w:w="758" w:type="dxa"/>
            <w:shd w:val="clear" w:color="auto" w:fill="auto"/>
            <w:vAlign w:val="bottom"/>
            <w:hideMark/>
          </w:tcPr>
          <w:p w14:paraId="11CE2314" w14:textId="77777777" w:rsidR="001A1790" w:rsidRPr="008D4B0B" w:rsidRDefault="001A1790" w:rsidP="001A1790">
            <w:pPr>
              <w:spacing w:after="0"/>
              <w:jc w:val="right"/>
              <w:rPr>
                <w:color w:val="000000"/>
                <w:szCs w:val="20"/>
              </w:rPr>
            </w:pPr>
            <w:r w:rsidRPr="008D4B0B">
              <w:rPr>
                <w:color w:val="000000"/>
                <w:szCs w:val="20"/>
              </w:rPr>
              <w:t>0%</w:t>
            </w:r>
          </w:p>
        </w:tc>
        <w:tc>
          <w:tcPr>
            <w:tcW w:w="1002" w:type="dxa"/>
            <w:shd w:val="clear" w:color="auto" w:fill="auto"/>
            <w:vAlign w:val="bottom"/>
            <w:hideMark/>
          </w:tcPr>
          <w:p w14:paraId="2C245FED"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0A80E0A4" w14:textId="77777777" w:rsidR="001A1790" w:rsidRPr="008D4B0B" w:rsidRDefault="001A1790" w:rsidP="001A1790">
            <w:pPr>
              <w:spacing w:after="0"/>
              <w:jc w:val="right"/>
              <w:rPr>
                <w:color w:val="000000"/>
                <w:szCs w:val="20"/>
              </w:rPr>
            </w:pPr>
            <w:r w:rsidRPr="008D4B0B">
              <w:rPr>
                <w:color w:val="000000"/>
                <w:szCs w:val="20"/>
              </w:rPr>
              <w:t>5%</w:t>
            </w:r>
          </w:p>
        </w:tc>
        <w:tc>
          <w:tcPr>
            <w:tcW w:w="1062" w:type="dxa"/>
            <w:shd w:val="clear" w:color="auto" w:fill="auto"/>
            <w:vAlign w:val="bottom"/>
            <w:hideMark/>
          </w:tcPr>
          <w:p w14:paraId="0D36A961" w14:textId="77777777" w:rsidR="001A1790" w:rsidRPr="008D4B0B" w:rsidRDefault="001A1790" w:rsidP="001A1790">
            <w:pPr>
              <w:spacing w:after="0"/>
              <w:jc w:val="right"/>
              <w:rPr>
                <w:color w:val="000000"/>
                <w:szCs w:val="20"/>
              </w:rPr>
            </w:pPr>
            <w:r w:rsidRPr="008D4B0B">
              <w:rPr>
                <w:color w:val="000000"/>
                <w:szCs w:val="20"/>
              </w:rPr>
              <w:t>50%</w:t>
            </w:r>
          </w:p>
        </w:tc>
      </w:tr>
      <w:tr w:rsidR="001A1790" w:rsidRPr="008D4B0B" w14:paraId="0C1E8D43" w14:textId="77777777" w:rsidTr="001A1790">
        <w:trPr>
          <w:trHeight w:val="300"/>
        </w:trPr>
        <w:tc>
          <w:tcPr>
            <w:tcW w:w="680" w:type="dxa"/>
            <w:shd w:val="clear" w:color="auto" w:fill="auto"/>
            <w:vAlign w:val="bottom"/>
            <w:hideMark/>
          </w:tcPr>
          <w:p w14:paraId="530BDF7A" w14:textId="77777777" w:rsidR="001A1790" w:rsidRPr="008D4B0B" w:rsidRDefault="001A1790" w:rsidP="001A1790">
            <w:pPr>
              <w:spacing w:after="0"/>
              <w:rPr>
                <w:color w:val="000000"/>
                <w:szCs w:val="20"/>
              </w:rPr>
            </w:pPr>
            <w:r w:rsidRPr="008D4B0B">
              <w:rPr>
                <w:color w:val="000000"/>
                <w:szCs w:val="20"/>
              </w:rPr>
              <w:t>CO</w:t>
            </w:r>
          </w:p>
        </w:tc>
        <w:tc>
          <w:tcPr>
            <w:tcW w:w="1117" w:type="dxa"/>
            <w:shd w:val="clear" w:color="auto" w:fill="auto"/>
            <w:vAlign w:val="bottom"/>
            <w:hideMark/>
          </w:tcPr>
          <w:p w14:paraId="0989252A" w14:textId="77777777" w:rsidR="001A1790" w:rsidRPr="008D4B0B" w:rsidRDefault="001A1790" w:rsidP="001A1790">
            <w:pPr>
              <w:spacing w:after="0"/>
              <w:jc w:val="right"/>
              <w:rPr>
                <w:color w:val="000000"/>
                <w:szCs w:val="20"/>
              </w:rPr>
            </w:pPr>
            <w:r w:rsidRPr="008D4B0B">
              <w:rPr>
                <w:color w:val="000000"/>
                <w:szCs w:val="20"/>
              </w:rPr>
              <w:t>60%</w:t>
            </w:r>
          </w:p>
        </w:tc>
        <w:tc>
          <w:tcPr>
            <w:tcW w:w="708" w:type="dxa"/>
            <w:shd w:val="clear" w:color="auto" w:fill="auto"/>
            <w:vAlign w:val="bottom"/>
            <w:hideMark/>
          </w:tcPr>
          <w:p w14:paraId="6D636790"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1988FF11" w14:textId="77777777" w:rsidR="001A1790" w:rsidRPr="008D4B0B" w:rsidRDefault="001A1790" w:rsidP="001A1790">
            <w:pPr>
              <w:spacing w:after="0"/>
              <w:jc w:val="right"/>
              <w:rPr>
                <w:color w:val="000000"/>
                <w:szCs w:val="20"/>
              </w:rPr>
            </w:pPr>
            <w:r w:rsidRPr="008D4B0B">
              <w:rPr>
                <w:color w:val="000000"/>
                <w:szCs w:val="20"/>
              </w:rPr>
              <w:t>15%</w:t>
            </w:r>
          </w:p>
        </w:tc>
        <w:tc>
          <w:tcPr>
            <w:tcW w:w="1002" w:type="dxa"/>
            <w:shd w:val="clear" w:color="auto" w:fill="auto"/>
            <w:vAlign w:val="bottom"/>
            <w:hideMark/>
          </w:tcPr>
          <w:p w14:paraId="37ADFD7A" w14:textId="77777777" w:rsidR="001A1790" w:rsidRPr="008D4B0B" w:rsidRDefault="001A1790" w:rsidP="001A1790">
            <w:pPr>
              <w:spacing w:after="0"/>
              <w:jc w:val="right"/>
              <w:rPr>
                <w:color w:val="000000"/>
                <w:szCs w:val="20"/>
              </w:rPr>
            </w:pPr>
            <w:r w:rsidRPr="008D4B0B">
              <w:rPr>
                <w:color w:val="000000"/>
                <w:szCs w:val="20"/>
              </w:rPr>
              <w:t>100%</w:t>
            </w:r>
          </w:p>
        </w:tc>
        <w:tc>
          <w:tcPr>
            <w:tcW w:w="875" w:type="dxa"/>
            <w:vAlign w:val="bottom"/>
          </w:tcPr>
          <w:p w14:paraId="28E2040B" w14:textId="77777777" w:rsidR="001A1790" w:rsidRPr="008D4B0B" w:rsidRDefault="001A1790" w:rsidP="001A1790">
            <w:pPr>
              <w:spacing w:after="0"/>
              <w:jc w:val="right"/>
              <w:rPr>
                <w:color w:val="000000"/>
                <w:szCs w:val="20"/>
              </w:rPr>
            </w:pPr>
            <w:r w:rsidRPr="008D4B0B">
              <w:rPr>
                <w:color w:val="000000"/>
                <w:szCs w:val="20"/>
              </w:rPr>
              <w:t>91.28%</w:t>
            </w:r>
          </w:p>
        </w:tc>
        <w:tc>
          <w:tcPr>
            <w:tcW w:w="1002" w:type="dxa"/>
            <w:shd w:val="clear" w:color="auto" w:fill="auto"/>
            <w:vAlign w:val="bottom"/>
            <w:hideMark/>
          </w:tcPr>
          <w:p w14:paraId="01C1E1DB" w14:textId="77777777" w:rsidR="001A1790" w:rsidRPr="008D4B0B" w:rsidRDefault="001A1790" w:rsidP="001A1790">
            <w:pPr>
              <w:spacing w:after="0"/>
              <w:jc w:val="right"/>
              <w:rPr>
                <w:color w:val="000000"/>
                <w:szCs w:val="20"/>
              </w:rPr>
            </w:pPr>
            <w:r w:rsidRPr="008D4B0B">
              <w:rPr>
                <w:color w:val="000000"/>
                <w:szCs w:val="20"/>
              </w:rPr>
              <w:t>80%</w:t>
            </w:r>
          </w:p>
        </w:tc>
        <w:tc>
          <w:tcPr>
            <w:tcW w:w="708" w:type="dxa"/>
            <w:shd w:val="clear" w:color="auto" w:fill="auto"/>
            <w:vAlign w:val="bottom"/>
            <w:hideMark/>
          </w:tcPr>
          <w:p w14:paraId="06024975"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20C8B825" w14:textId="77777777" w:rsidR="001A1790" w:rsidRPr="008D4B0B" w:rsidRDefault="001A1790" w:rsidP="001A1790">
            <w:pPr>
              <w:spacing w:after="0"/>
              <w:jc w:val="right"/>
              <w:rPr>
                <w:color w:val="000000"/>
                <w:szCs w:val="20"/>
              </w:rPr>
            </w:pPr>
            <w:r w:rsidRPr="008D4B0B">
              <w:rPr>
                <w:color w:val="000000"/>
                <w:szCs w:val="20"/>
              </w:rPr>
              <w:t>0%</w:t>
            </w:r>
          </w:p>
        </w:tc>
        <w:tc>
          <w:tcPr>
            <w:tcW w:w="1002" w:type="dxa"/>
            <w:shd w:val="clear" w:color="auto" w:fill="auto"/>
            <w:vAlign w:val="bottom"/>
            <w:hideMark/>
          </w:tcPr>
          <w:p w14:paraId="4F4D151C" w14:textId="77777777" w:rsidR="001A1790" w:rsidRPr="008D4B0B" w:rsidRDefault="001A1790" w:rsidP="001A1790">
            <w:pPr>
              <w:spacing w:after="0"/>
              <w:jc w:val="right"/>
              <w:rPr>
                <w:color w:val="000000"/>
                <w:szCs w:val="20"/>
              </w:rPr>
            </w:pPr>
            <w:r w:rsidRPr="008D4B0B">
              <w:rPr>
                <w:color w:val="000000"/>
                <w:szCs w:val="20"/>
              </w:rPr>
              <w:t>100%</w:t>
            </w:r>
          </w:p>
        </w:tc>
        <w:tc>
          <w:tcPr>
            <w:tcW w:w="875" w:type="dxa"/>
            <w:vAlign w:val="bottom"/>
          </w:tcPr>
          <w:p w14:paraId="5B2FAE2C" w14:textId="77777777" w:rsidR="001A1790" w:rsidRPr="008D4B0B" w:rsidRDefault="001A1790" w:rsidP="001A1790">
            <w:pPr>
              <w:spacing w:after="0"/>
              <w:jc w:val="right"/>
              <w:rPr>
                <w:color w:val="000000"/>
                <w:szCs w:val="20"/>
              </w:rPr>
            </w:pPr>
            <w:r w:rsidRPr="008D4B0B">
              <w:rPr>
                <w:color w:val="000000"/>
                <w:szCs w:val="20"/>
              </w:rPr>
              <w:t>82.28%</w:t>
            </w:r>
          </w:p>
        </w:tc>
        <w:tc>
          <w:tcPr>
            <w:tcW w:w="758" w:type="dxa"/>
            <w:shd w:val="clear" w:color="auto" w:fill="auto"/>
            <w:vAlign w:val="bottom"/>
            <w:hideMark/>
          </w:tcPr>
          <w:p w14:paraId="4F39ABCB" w14:textId="77777777" w:rsidR="001A1790" w:rsidRPr="008D4B0B" w:rsidRDefault="001A1790" w:rsidP="001A1790">
            <w:pPr>
              <w:spacing w:after="0"/>
              <w:jc w:val="right"/>
              <w:rPr>
                <w:color w:val="000000"/>
                <w:szCs w:val="20"/>
              </w:rPr>
            </w:pPr>
            <w:r w:rsidRPr="008D4B0B">
              <w:rPr>
                <w:color w:val="000000"/>
                <w:szCs w:val="20"/>
              </w:rPr>
              <w:t>0%</w:t>
            </w:r>
          </w:p>
        </w:tc>
        <w:tc>
          <w:tcPr>
            <w:tcW w:w="1002" w:type="dxa"/>
            <w:shd w:val="clear" w:color="auto" w:fill="auto"/>
            <w:vAlign w:val="bottom"/>
            <w:hideMark/>
          </w:tcPr>
          <w:p w14:paraId="72807478"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450104BF" w14:textId="77777777" w:rsidR="001A1790" w:rsidRPr="008D4B0B" w:rsidRDefault="001A1790" w:rsidP="001A1790">
            <w:pPr>
              <w:spacing w:after="0"/>
              <w:jc w:val="right"/>
              <w:rPr>
                <w:color w:val="000000"/>
                <w:szCs w:val="20"/>
              </w:rPr>
            </w:pPr>
            <w:r w:rsidRPr="008D4B0B">
              <w:rPr>
                <w:color w:val="000000"/>
                <w:szCs w:val="20"/>
              </w:rPr>
              <w:t>5%</w:t>
            </w:r>
          </w:p>
        </w:tc>
        <w:tc>
          <w:tcPr>
            <w:tcW w:w="1062" w:type="dxa"/>
            <w:shd w:val="clear" w:color="auto" w:fill="auto"/>
            <w:vAlign w:val="bottom"/>
            <w:hideMark/>
          </w:tcPr>
          <w:p w14:paraId="531FF59E" w14:textId="77777777" w:rsidR="001A1790" w:rsidRPr="008D4B0B" w:rsidRDefault="001A1790" w:rsidP="001A1790">
            <w:pPr>
              <w:spacing w:after="0"/>
              <w:jc w:val="right"/>
              <w:rPr>
                <w:color w:val="000000"/>
                <w:szCs w:val="20"/>
              </w:rPr>
            </w:pPr>
            <w:r w:rsidRPr="008D4B0B">
              <w:rPr>
                <w:color w:val="000000"/>
                <w:szCs w:val="20"/>
              </w:rPr>
              <w:t>50%</w:t>
            </w:r>
          </w:p>
        </w:tc>
      </w:tr>
      <w:tr w:rsidR="001A1790" w:rsidRPr="008D4B0B" w14:paraId="2436B8E7" w14:textId="77777777" w:rsidTr="001A1790">
        <w:trPr>
          <w:trHeight w:val="300"/>
        </w:trPr>
        <w:tc>
          <w:tcPr>
            <w:tcW w:w="680" w:type="dxa"/>
            <w:shd w:val="clear" w:color="auto" w:fill="auto"/>
            <w:vAlign w:val="bottom"/>
            <w:hideMark/>
          </w:tcPr>
          <w:p w14:paraId="0B1DF52C" w14:textId="77777777" w:rsidR="001A1790" w:rsidRPr="008D4B0B" w:rsidRDefault="001A1790" w:rsidP="001A1790">
            <w:pPr>
              <w:spacing w:after="0"/>
              <w:rPr>
                <w:color w:val="000000"/>
                <w:szCs w:val="20"/>
              </w:rPr>
            </w:pPr>
            <w:r w:rsidRPr="008D4B0B">
              <w:rPr>
                <w:color w:val="000000"/>
                <w:szCs w:val="20"/>
              </w:rPr>
              <w:t>CT</w:t>
            </w:r>
          </w:p>
        </w:tc>
        <w:tc>
          <w:tcPr>
            <w:tcW w:w="1117" w:type="dxa"/>
            <w:shd w:val="clear" w:color="auto" w:fill="auto"/>
            <w:vAlign w:val="bottom"/>
            <w:hideMark/>
          </w:tcPr>
          <w:p w14:paraId="17534472" w14:textId="77777777" w:rsidR="001A1790" w:rsidRPr="008D4B0B" w:rsidRDefault="001A1790" w:rsidP="001A1790">
            <w:pPr>
              <w:spacing w:after="0"/>
              <w:jc w:val="right"/>
              <w:rPr>
                <w:color w:val="000000"/>
                <w:szCs w:val="20"/>
              </w:rPr>
            </w:pPr>
            <w:r w:rsidRPr="008D4B0B">
              <w:rPr>
                <w:color w:val="000000"/>
                <w:szCs w:val="20"/>
              </w:rPr>
              <w:t>60%</w:t>
            </w:r>
          </w:p>
        </w:tc>
        <w:tc>
          <w:tcPr>
            <w:tcW w:w="708" w:type="dxa"/>
            <w:shd w:val="clear" w:color="auto" w:fill="auto"/>
            <w:vAlign w:val="bottom"/>
            <w:hideMark/>
          </w:tcPr>
          <w:p w14:paraId="70758A60"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684A7138" w14:textId="77777777" w:rsidR="001A1790" w:rsidRPr="008D4B0B" w:rsidRDefault="001A1790" w:rsidP="001A1790">
            <w:pPr>
              <w:spacing w:after="0"/>
              <w:jc w:val="right"/>
              <w:rPr>
                <w:color w:val="000000"/>
                <w:szCs w:val="20"/>
              </w:rPr>
            </w:pPr>
            <w:r w:rsidRPr="008D4B0B">
              <w:rPr>
                <w:color w:val="000000"/>
                <w:szCs w:val="20"/>
              </w:rPr>
              <w:t>15%</w:t>
            </w:r>
          </w:p>
        </w:tc>
        <w:tc>
          <w:tcPr>
            <w:tcW w:w="1002" w:type="dxa"/>
            <w:shd w:val="clear" w:color="auto" w:fill="auto"/>
            <w:vAlign w:val="bottom"/>
            <w:hideMark/>
          </w:tcPr>
          <w:p w14:paraId="0AE6645D" w14:textId="77777777" w:rsidR="001A1790" w:rsidRPr="008D4B0B" w:rsidRDefault="001A1790" w:rsidP="001A1790">
            <w:pPr>
              <w:spacing w:after="0"/>
              <w:jc w:val="right"/>
              <w:rPr>
                <w:color w:val="000000"/>
                <w:szCs w:val="20"/>
              </w:rPr>
            </w:pPr>
            <w:r w:rsidRPr="008D4B0B">
              <w:rPr>
                <w:color w:val="000000"/>
                <w:szCs w:val="20"/>
              </w:rPr>
              <w:t>100%</w:t>
            </w:r>
          </w:p>
        </w:tc>
        <w:tc>
          <w:tcPr>
            <w:tcW w:w="875" w:type="dxa"/>
            <w:vAlign w:val="bottom"/>
          </w:tcPr>
          <w:p w14:paraId="43A4F04B" w14:textId="77777777" w:rsidR="001A1790" w:rsidRPr="008D4B0B" w:rsidRDefault="001A1790" w:rsidP="001A1790">
            <w:pPr>
              <w:spacing w:after="0"/>
              <w:jc w:val="right"/>
              <w:rPr>
                <w:color w:val="000000"/>
                <w:szCs w:val="20"/>
              </w:rPr>
            </w:pPr>
            <w:r w:rsidRPr="008D4B0B">
              <w:rPr>
                <w:color w:val="000000"/>
                <w:szCs w:val="20"/>
              </w:rPr>
              <w:t>91.28%</w:t>
            </w:r>
          </w:p>
        </w:tc>
        <w:tc>
          <w:tcPr>
            <w:tcW w:w="1002" w:type="dxa"/>
            <w:shd w:val="clear" w:color="auto" w:fill="auto"/>
            <w:vAlign w:val="bottom"/>
            <w:hideMark/>
          </w:tcPr>
          <w:p w14:paraId="29A3430A" w14:textId="77777777" w:rsidR="001A1790" w:rsidRPr="008D4B0B" w:rsidRDefault="001A1790" w:rsidP="001A1790">
            <w:pPr>
              <w:spacing w:after="0"/>
              <w:jc w:val="right"/>
              <w:rPr>
                <w:color w:val="000000"/>
                <w:szCs w:val="20"/>
              </w:rPr>
            </w:pPr>
            <w:r w:rsidRPr="008D4B0B">
              <w:rPr>
                <w:color w:val="000000"/>
                <w:szCs w:val="20"/>
              </w:rPr>
              <w:t>80%</w:t>
            </w:r>
          </w:p>
        </w:tc>
        <w:tc>
          <w:tcPr>
            <w:tcW w:w="708" w:type="dxa"/>
            <w:shd w:val="clear" w:color="auto" w:fill="auto"/>
            <w:vAlign w:val="bottom"/>
            <w:hideMark/>
          </w:tcPr>
          <w:p w14:paraId="774FAFA5"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4712450D" w14:textId="77777777" w:rsidR="001A1790" w:rsidRPr="008D4B0B" w:rsidRDefault="001A1790" w:rsidP="001A1790">
            <w:pPr>
              <w:spacing w:after="0"/>
              <w:jc w:val="right"/>
              <w:rPr>
                <w:color w:val="000000"/>
                <w:szCs w:val="20"/>
              </w:rPr>
            </w:pPr>
            <w:r w:rsidRPr="008D4B0B">
              <w:rPr>
                <w:color w:val="000000"/>
                <w:szCs w:val="20"/>
              </w:rPr>
              <w:t>0%</w:t>
            </w:r>
          </w:p>
        </w:tc>
        <w:tc>
          <w:tcPr>
            <w:tcW w:w="1002" w:type="dxa"/>
            <w:shd w:val="clear" w:color="auto" w:fill="auto"/>
            <w:vAlign w:val="bottom"/>
            <w:hideMark/>
          </w:tcPr>
          <w:p w14:paraId="22EFE428" w14:textId="77777777" w:rsidR="001A1790" w:rsidRPr="008D4B0B" w:rsidRDefault="001A1790" w:rsidP="001A1790">
            <w:pPr>
              <w:spacing w:after="0"/>
              <w:jc w:val="right"/>
              <w:rPr>
                <w:color w:val="000000"/>
                <w:szCs w:val="20"/>
              </w:rPr>
            </w:pPr>
            <w:r w:rsidRPr="008D4B0B">
              <w:rPr>
                <w:color w:val="000000"/>
                <w:szCs w:val="20"/>
              </w:rPr>
              <w:t>100%</w:t>
            </w:r>
          </w:p>
        </w:tc>
        <w:tc>
          <w:tcPr>
            <w:tcW w:w="875" w:type="dxa"/>
            <w:vAlign w:val="bottom"/>
          </w:tcPr>
          <w:p w14:paraId="6810A39A" w14:textId="77777777" w:rsidR="001A1790" w:rsidRPr="008D4B0B" w:rsidRDefault="001A1790" w:rsidP="001A1790">
            <w:pPr>
              <w:spacing w:after="0"/>
              <w:jc w:val="right"/>
              <w:rPr>
                <w:color w:val="000000"/>
                <w:szCs w:val="20"/>
              </w:rPr>
            </w:pPr>
            <w:r w:rsidRPr="008D4B0B">
              <w:rPr>
                <w:color w:val="000000"/>
                <w:szCs w:val="20"/>
              </w:rPr>
              <w:t>82.28%</w:t>
            </w:r>
          </w:p>
        </w:tc>
        <w:tc>
          <w:tcPr>
            <w:tcW w:w="758" w:type="dxa"/>
            <w:shd w:val="clear" w:color="auto" w:fill="auto"/>
            <w:vAlign w:val="bottom"/>
            <w:hideMark/>
          </w:tcPr>
          <w:p w14:paraId="61613950" w14:textId="77777777" w:rsidR="001A1790" w:rsidRPr="008D4B0B" w:rsidRDefault="001A1790" w:rsidP="001A1790">
            <w:pPr>
              <w:spacing w:after="0"/>
              <w:jc w:val="right"/>
              <w:rPr>
                <w:color w:val="000000"/>
                <w:szCs w:val="20"/>
              </w:rPr>
            </w:pPr>
            <w:r w:rsidRPr="008D4B0B">
              <w:rPr>
                <w:color w:val="000000"/>
                <w:szCs w:val="20"/>
              </w:rPr>
              <w:t>0%</w:t>
            </w:r>
          </w:p>
        </w:tc>
        <w:tc>
          <w:tcPr>
            <w:tcW w:w="1002" w:type="dxa"/>
            <w:shd w:val="clear" w:color="auto" w:fill="auto"/>
            <w:vAlign w:val="bottom"/>
            <w:hideMark/>
          </w:tcPr>
          <w:p w14:paraId="69E0A141"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699729BB" w14:textId="77777777" w:rsidR="001A1790" w:rsidRPr="008D4B0B" w:rsidRDefault="001A1790" w:rsidP="001A1790">
            <w:pPr>
              <w:spacing w:after="0"/>
              <w:jc w:val="right"/>
              <w:rPr>
                <w:color w:val="000000"/>
                <w:szCs w:val="20"/>
              </w:rPr>
            </w:pPr>
            <w:r w:rsidRPr="008D4B0B">
              <w:rPr>
                <w:color w:val="000000"/>
                <w:szCs w:val="20"/>
              </w:rPr>
              <w:t>5%</w:t>
            </w:r>
          </w:p>
        </w:tc>
        <w:tc>
          <w:tcPr>
            <w:tcW w:w="1062" w:type="dxa"/>
            <w:shd w:val="clear" w:color="auto" w:fill="auto"/>
            <w:vAlign w:val="bottom"/>
            <w:hideMark/>
          </w:tcPr>
          <w:p w14:paraId="6728D315" w14:textId="77777777" w:rsidR="001A1790" w:rsidRPr="008D4B0B" w:rsidRDefault="001A1790" w:rsidP="001A1790">
            <w:pPr>
              <w:spacing w:after="0"/>
              <w:jc w:val="right"/>
              <w:rPr>
                <w:color w:val="000000"/>
                <w:szCs w:val="20"/>
              </w:rPr>
            </w:pPr>
            <w:r w:rsidRPr="008D4B0B">
              <w:rPr>
                <w:color w:val="000000"/>
                <w:szCs w:val="20"/>
              </w:rPr>
              <w:t>50%</w:t>
            </w:r>
          </w:p>
        </w:tc>
      </w:tr>
      <w:tr w:rsidR="001A1790" w:rsidRPr="008D4B0B" w14:paraId="38D1DF2C" w14:textId="77777777" w:rsidTr="001A1790">
        <w:trPr>
          <w:trHeight w:val="300"/>
        </w:trPr>
        <w:tc>
          <w:tcPr>
            <w:tcW w:w="680" w:type="dxa"/>
            <w:shd w:val="clear" w:color="auto" w:fill="auto"/>
            <w:vAlign w:val="bottom"/>
            <w:hideMark/>
          </w:tcPr>
          <w:p w14:paraId="62603B73" w14:textId="77777777" w:rsidR="001A1790" w:rsidRPr="008D4B0B" w:rsidRDefault="001A1790" w:rsidP="001A1790">
            <w:pPr>
              <w:spacing w:after="0"/>
              <w:rPr>
                <w:color w:val="000000"/>
                <w:szCs w:val="20"/>
              </w:rPr>
            </w:pPr>
            <w:r w:rsidRPr="008D4B0B">
              <w:rPr>
                <w:color w:val="000000"/>
                <w:szCs w:val="20"/>
              </w:rPr>
              <w:t>DE</w:t>
            </w:r>
          </w:p>
        </w:tc>
        <w:tc>
          <w:tcPr>
            <w:tcW w:w="1117" w:type="dxa"/>
            <w:shd w:val="clear" w:color="auto" w:fill="auto"/>
            <w:vAlign w:val="bottom"/>
            <w:hideMark/>
          </w:tcPr>
          <w:p w14:paraId="20D59A33" w14:textId="77777777" w:rsidR="001A1790" w:rsidRPr="008D4B0B" w:rsidRDefault="001A1790" w:rsidP="001A1790">
            <w:pPr>
              <w:spacing w:after="0"/>
              <w:jc w:val="right"/>
              <w:rPr>
                <w:color w:val="000000"/>
                <w:szCs w:val="20"/>
              </w:rPr>
            </w:pPr>
            <w:r w:rsidRPr="008D4B0B">
              <w:rPr>
                <w:color w:val="000000"/>
                <w:szCs w:val="20"/>
              </w:rPr>
              <w:t>60%</w:t>
            </w:r>
          </w:p>
        </w:tc>
        <w:tc>
          <w:tcPr>
            <w:tcW w:w="708" w:type="dxa"/>
            <w:shd w:val="clear" w:color="auto" w:fill="auto"/>
            <w:vAlign w:val="bottom"/>
            <w:hideMark/>
          </w:tcPr>
          <w:p w14:paraId="3D894DD3"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577B7370" w14:textId="77777777" w:rsidR="001A1790" w:rsidRPr="008D4B0B" w:rsidRDefault="001A1790" w:rsidP="001A1790">
            <w:pPr>
              <w:spacing w:after="0"/>
              <w:jc w:val="right"/>
              <w:rPr>
                <w:color w:val="000000"/>
                <w:szCs w:val="20"/>
              </w:rPr>
            </w:pPr>
            <w:r w:rsidRPr="008D4B0B">
              <w:rPr>
                <w:color w:val="000000"/>
                <w:szCs w:val="20"/>
              </w:rPr>
              <w:t>15%</w:t>
            </w:r>
          </w:p>
        </w:tc>
        <w:tc>
          <w:tcPr>
            <w:tcW w:w="1002" w:type="dxa"/>
            <w:shd w:val="clear" w:color="auto" w:fill="auto"/>
            <w:vAlign w:val="bottom"/>
            <w:hideMark/>
          </w:tcPr>
          <w:p w14:paraId="36087D15" w14:textId="77777777" w:rsidR="001A1790" w:rsidRPr="008D4B0B" w:rsidRDefault="001A1790" w:rsidP="001A1790">
            <w:pPr>
              <w:spacing w:after="0"/>
              <w:jc w:val="right"/>
              <w:rPr>
                <w:color w:val="000000"/>
                <w:szCs w:val="20"/>
              </w:rPr>
            </w:pPr>
            <w:r w:rsidRPr="008D4B0B">
              <w:rPr>
                <w:color w:val="000000"/>
                <w:szCs w:val="20"/>
              </w:rPr>
              <w:t>100%</w:t>
            </w:r>
          </w:p>
        </w:tc>
        <w:tc>
          <w:tcPr>
            <w:tcW w:w="875" w:type="dxa"/>
            <w:vAlign w:val="bottom"/>
          </w:tcPr>
          <w:p w14:paraId="7EB36FF5" w14:textId="77777777" w:rsidR="001A1790" w:rsidRPr="008D4B0B" w:rsidRDefault="001A1790" w:rsidP="001A1790">
            <w:pPr>
              <w:spacing w:after="0"/>
              <w:jc w:val="right"/>
              <w:rPr>
                <w:color w:val="000000"/>
                <w:szCs w:val="20"/>
              </w:rPr>
            </w:pPr>
            <w:r w:rsidRPr="008D4B0B">
              <w:rPr>
                <w:color w:val="000000"/>
                <w:szCs w:val="20"/>
              </w:rPr>
              <w:t>91.28%</w:t>
            </w:r>
          </w:p>
        </w:tc>
        <w:tc>
          <w:tcPr>
            <w:tcW w:w="1002" w:type="dxa"/>
            <w:shd w:val="clear" w:color="auto" w:fill="auto"/>
            <w:vAlign w:val="bottom"/>
            <w:hideMark/>
          </w:tcPr>
          <w:p w14:paraId="44DB0855" w14:textId="77777777" w:rsidR="001A1790" w:rsidRPr="008D4B0B" w:rsidRDefault="001A1790" w:rsidP="001A1790">
            <w:pPr>
              <w:spacing w:after="0"/>
              <w:jc w:val="right"/>
              <w:rPr>
                <w:color w:val="000000"/>
                <w:szCs w:val="20"/>
              </w:rPr>
            </w:pPr>
            <w:r w:rsidRPr="008D4B0B">
              <w:rPr>
                <w:color w:val="000000"/>
                <w:szCs w:val="20"/>
              </w:rPr>
              <w:t>80%</w:t>
            </w:r>
          </w:p>
        </w:tc>
        <w:tc>
          <w:tcPr>
            <w:tcW w:w="708" w:type="dxa"/>
            <w:shd w:val="clear" w:color="auto" w:fill="auto"/>
            <w:vAlign w:val="bottom"/>
            <w:hideMark/>
          </w:tcPr>
          <w:p w14:paraId="21DB8850"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7E0919F5" w14:textId="77777777" w:rsidR="001A1790" w:rsidRPr="008D4B0B" w:rsidRDefault="001A1790" w:rsidP="001A1790">
            <w:pPr>
              <w:spacing w:after="0"/>
              <w:jc w:val="right"/>
              <w:rPr>
                <w:color w:val="000000"/>
                <w:szCs w:val="20"/>
              </w:rPr>
            </w:pPr>
            <w:r w:rsidRPr="008D4B0B">
              <w:rPr>
                <w:color w:val="000000"/>
                <w:szCs w:val="20"/>
              </w:rPr>
              <w:t>0%</w:t>
            </w:r>
          </w:p>
        </w:tc>
        <w:tc>
          <w:tcPr>
            <w:tcW w:w="1002" w:type="dxa"/>
            <w:shd w:val="clear" w:color="auto" w:fill="auto"/>
            <w:vAlign w:val="bottom"/>
            <w:hideMark/>
          </w:tcPr>
          <w:p w14:paraId="3E35D559" w14:textId="77777777" w:rsidR="001A1790" w:rsidRPr="008D4B0B" w:rsidRDefault="001A1790" w:rsidP="001A1790">
            <w:pPr>
              <w:spacing w:after="0"/>
              <w:jc w:val="right"/>
              <w:rPr>
                <w:color w:val="000000"/>
                <w:szCs w:val="20"/>
              </w:rPr>
            </w:pPr>
            <w:r w:rsidRPr="008D4B0B">
              <w:rPr>
                <w:color w:val="000000"/>
                <w:szCs w:val="20"/>
              </w:rPr>
              <w:t>100%</w:t>
            </w:r>
          </w:p>
        </w:tc>
        <w:tc>
          <w:tcPr>
            <w:tcW w:w="875" w:type="dxa"/>
            <w:vAlign w:val="bottom"/>
          </w:tcPr>
          <w:p w14:paraId="32468F39" w14:textId="77777777" w:rsidR="001A1790" w:rsidRPr="008D4B0B" w:rsidRDefault="001A1790" w:rsidP="001A1790">
            <w:pPr>
              <w:spacing w:after="0"/>
              <w:jc w:val="right"/>
              <w:rPr>
                <w:color w:val="000000"/>
                <w:szCs w:val="20"/>
              </w:rPr>
            </w:pPr>
            <w:r w:rsidRPr="008D4B0B">
              <w:rPr>
                <w:color w:val="000000"/>
                <w:szCs w:val="20"/>
              </w:rPr>
              <w:t>82.28%</w:t>
            </w:r>
          </w:p>
        </w:tc>
        <w:tc>
          <w:tcPr>
            <w:tcW w:w="758" w:type="dxa"/>
            <w:shd w:val="clear" w:color="auto" w:fill="auto"/>
            <w:vAlign w:val="bottom"/>
            <w:hideMark/>
          </w:tcPr>
          <w:p w14:paraId="57F15A04" w14:textId="77777777" w:rsidR="001A1790" w:rsidRPr="008D4B0B" w:rsidRDefault="001A1790" w:rsidP="001A1790">
            <w:pPr>
              <w:spacing w:after="0"/>
              <w:jc w:val="right"/>
              <w:rPr>
                <w:color w:val="000000"/>
                <w:szCs w:val="20"/>
              </w:rPr>
            </w:pPr>
            <w:r w:rsidRPr="008D4B0B">
              <w:rPr>
                <w:color w:val="000000"/>
                <w:szCs w:val="20"/>
              </w:rPr>
              <w:t>0%</w:t>
            </w:r>
          </w:p>
        </w:tc>
        <w:tc>
          <w:tcPr>
            <w:tcW w:w="1002" w:type="dxa"/>
            <w:shd w:val="clear" w:color="auto" w:fill="auto"/>
            <w:vAlign w:val="bottom"/>
            <w:hideMark/>
          </w:tcPr>
          <w:p w14:paraId="61174343"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547C4C30" w14:textId="77777777" w:rsidR="001A1790" w:rsidRPr="008D4B0B" w:rsidRDefault="001A1790" w:rsidP="001A1790">
            <w:pPr>
              <w:spacing w:after="0"/>
              <w:jc w:val="right"/>
              <w:rPr>
                <w:color w:val="000000"/>
                <w:szCs w:val="20"/>
              </w:rPr>
            </w:pPr>
            <w:r w:rsidRPr="008D4B0B">
              <w:rPr>
                <w:color w:val="000000"/>
                <w:szCs w:val="20"/>
              </w:rPr>
              <w:t>5%</w:t>
            </w:r>
          </w:p>
        </w:tc>
        <w:tc>
          <w:tcPr>
            <w:tcW w:w="1062" w:type="dxa"/>
            <w:shd w:val="clear" w:color="auto" w:fill="auto"/>
            <w:vAlign w:val="bottom"/>
            <w:hideMark/>
          </w:tcPr>
          <w:p w14:paraId="3F83A807" w14:textId="77777777" w:rsidR="001A1790" w:rsidRPr="008D4B0B" w:rsidRDefault="001A1790" w:rsidP="001A1790">
            <w:pPr>
              <w:spacing w:after="0"/>
              <w:jc w:val="right"/>
              <w:rPr>
                <w:color w:val="000000"/>
                <w:szCs w:val="20"/>
              </w:rPr>
            </w:pPr>
            <w:r w:rsidRPr="008D4B0B">
              <w:rPr>
                <w:color w:val="000000"/>
                <w:szCs w:val="20"/>
              </w:rPr>
              <w:t>50%</w:t>
            </w:r>
          </w:p>
        </w:tc>
      </w:tr>
      <w:tr w:rsidR="001A1790" w:rsidRPr="008D4B0B" w14:paraId="09BE5ACC" w14:textId="77777777" w:rsidTr="001A1790">
        <w:trPr>
          <w:trHeight w:val="300"/>
        </w:trPr>
        <w:tc>
          <w:tcPr>
            <w:tcW w:w="680" w:type="dxa"/>
            <w:shd w:val="clear" w:color="auto" w:fill="auto"/>
            <w:vAlign w:val="bottom"/>
            <w:hideMark/>
          </w:tcPr>
          <w:p w14:paraId="666B7186" w14:textId="77777777" w:rsidR="001A1790" w:rsidRPr="008D4B0B" w:rsidRDefault="001A1790" w:rsidP="001A1790">
            <w:pPr>
              <w:spacing w:after="0"/>
              <w:rPr>
                <w:color w:val="000000"/>
                <w:szCs w:val="20"/>
              </w:rPr>
            </w:pPr>
            <w:r w:rsidRPr="008D4B0B">
              <w:rPr>
                <w:color w:val="000000"/>
                <w:szCs w:val="20"/>
              </w:rPr>
              <w:t>DC</w:t>
            </w:r>
          </w:p>
        </w:tc>
        <w:tc>
          <w:tcPr>
            <w:tcW w:w="1117" w:type="dxa"/>
            <w:shd w:val="clear" w:color="auto" w:fill="auto"/>
            <w:vAlign w:val="bottom"/>
            <w:hideMark/>
          </w:tcPr>
          <w:p w14:paraId="42EF1A04" w14:textId="77777777" w:rsidR="001A1790" w:rsidRPr="008D4B0B" w:rsidRDefault="001A1790" w:rsidP="001A1790">
            <w:pPr>
              <w:spacing w:after="0"/>
              <w:jc w:val="right"/>
              <w:rPr>
                <w:color w:val="000000"/>
                <w:szCs w:val="20"/>
              </w:rPr>
            </w:pPr>
            <w:r w:rsidRPr="008D4B0B">
              <w:rPr>
                <w:color w:val="000000"/>
                <w:szCs w:val="20"/>
              </w:rPr>
              <w:t>60%</w:t>
            </w:r>
          </w:p>
        </w:tc>
        <w:tc>
          <w:tcPr>
            <w:tcW w:w="708" w:type="dxa"/>
            <w:shd w:val="clear" w:color="auto" w:fill="auto"/>
            <w:vAlign w:val="bottom"/>
            <w:hideMark/>
          </w:tcPr>
          <w:p w14:paraId="69C5DA5A"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665692CC" w14:textId="77777777" w:rsidR="001A1790" w:rsidRPr="008D4B0B" w:rsidRDefault="001A1790" w:rsidP="001A1790">
            <w:pPr>
              <w:spacing w:after="0"/>
              <w:jc w:val="right"/>
              <w:rPr>
                <w:color w:val="000000"/>
                <w:szCs w:val="20"/>
              </w:rPr>
            </w:pPr>
            <w:r w:rsidRPr="008D4B0B">
              <w:rPr>
                <w:color w:val="000000"/>
                <w:szCs w:val="20"/>
              </w:rPr>
              <w:t>15%</w:t>
            </w:r>
          </w:p>
        </w:tc>
        <w:tc>
          <w:tcPr>
            <w:tcW w:w="1002" w:type="dxa"/>
            <w:shd w:val="clear" w:color="auto" w:fill="auto"/>
            <w:vAlign w:val="bottom"/>
            <w:hideMark/>
          </w:tcPr>
          <w:p w14:paraId="224A8FBA" w14:textId="77777777" w:rsidR="001A1790" w:rsidRPr="008D4B0B" w:rsidRDefault="001A1790" w:rsidP="001A1790">
            <w:pPr>
              <w:spacing w:after="0"/>
              <w:jc w:val="right"/>
              <w:rPr>
                <w:color w:val="000000"/>
                <w:szCs w:val="20"/>
              </w:rPr>
            </w:pPr>
            <w:r w:rsidRPr="008D4B0B">
              <w:rPr>
                <w:color w:val="000000"/>
                <w:szCs w:val="20"/>
              </w:rPr>
              <w:t>100%</w:t>
            </w:r>
          </w:p>
        </w:tc>
        <w:tc>
          <w:tcPr>
            <w:tcW w:w="875" w:type="dxa"/>
            <w:vAlign w:val="bottom"/>
          </w:tcPr>
          <w:p w14:paraId="21789077" w14:textId="77777777" w:rsidR="001A1790" w:rsidRPr="008D4B0B" w:rsidRDefault="001A1790" w:rsidP="001A1790">
            <w:pPr>
              <w:spacing w:after="0"/>
              <w:jc w:val="right"/>
              <w:rPr>
                <w:color w:val="000000"/>
                <w:szCs w:val="20"/>
              </w:rPr>
            </w:pPr>
            <w:r w:rsidRPr="008D4B0B">
              <w:rPr>
                <w:color w:val="000000"/>
                <w:szCs w:val="20"/>
              </w:rPr>
              <w:t>91.28%</w:t>
            </w:r>
          </w:p>
        </w:tc>
        <w:tc>
          <w:tcPr>
            <w:tcW w:w="1002" w:type="dxa"/>
            <w:shd w:val="clear" w:color="auto" w:fill="auto"/>
            <w:vAlign w:val="bottom"/>
            <w:hideMark/>
          </w:tcPr>
          <w:p w14:paraId="294ADA0E" w14:textId="77777777" w:rsidR="001A1790" w:rsidRPr="008D4B0B" w:rsidRDefault="001A1790" w:rsidP="001A1790">
            <w:pPr>
              <w:spacing w:after="0"/>
              <w:jc w:val="right"/>
              <w:rPr>
                <w:color w:val="000000"/>
                <w:szCs w:val="20"/>
              </w:rPr>
            </w:pPr>
            <w:r w:rsidRPr="008D4B0B">
              <w:rPr>
                <w:color w:val="000000"/>
                <w:szCs w:val="20"/>
              </w:rPr>
              <w:t>80%</w:t>
            </w:r>
          </w:p>
        </w:tc>
        <w:tc>
          <w:tcPr>
            <w:tcW w:w="708" w:type="dxa"/>
            <w:shd w:val="clear" w:color="auto" w:fill="auto"/>
            <w:vAlign w:val="bottom"/>
            <w:hideMark/>
          </w:tcPr>
          <w:p w14:paraId="379C2719"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7C94C604" w14:textId="77777777" w:rsidR="001A1790" w:rsidRPr="008D4B0B" w:rsidRDefault="001A1790" w:rsidP="001A1790">
            <w:pPr>
              <w:spacing w:after="0"/>
              <w:jc w:val="right"/>
              <w:rPr>
                <w:color w:val="000000"/>
                <w:szCs w:val="20"/>
              </w:rPr>
            </w:pPr>
            <w:r w:rsidRPr="008D4B0B">
              <w:rPr>
                <w:color w:val="000000"/>
                <w:szCs w:val="20"/>
              </w:rPr>
              <w:t>0%</w:t>
            </w:r>
          </w:p>
        </w:tc>
        <w:tc>
          <w:tcPr>
            <w:tcW w:w="1002" w:type="dxa"/>
            <w:shd w:val="clear" w:color="auto" w:fill="auto"/>
            <w:vAlign w:val="bottom"/>
            <w:hideMark/>
          </w:tcPr>
          <w:p w14:paraId="727D82C8" w14:textId="77777777" w:rsidR="001A1790" w:rsidRPr="008D4B0B" w:rsidRDefault="001A1790" w:rsidP="001A1790">
            <w:pPr>
              <w:spacing w:after="0"/>
              <w:jc w:val="right"/>
              <w:rPr>
                <w:color w:val="000000"/>
                <w:szCs w:val="20"/>
              </w:rPr>
            </w:pPr>
            <w:r w:rsidRPr="008D4B0B">
              <w:rPr>
                <w:color w:val="000000"/>
                <w:szCs w:val="20"/>
              </w:rPr>
              <w:t>100%</w:t>
            </w:r>
          </w:p>
        </w:tc>
        <w:tc>
          <w:tcPr>
            <w:tcW w:w="875" w:type="dxa"/>
            <w:vAlign w:val="bottom"/>
          </w:tcPr>
          <w:p w14:paraId="540F3242" w14:textId="77777777" w:rsidR="001A1790" w:rsidRPr="008D4B0B" w:rsidRDefault="001A1790" w:rsidP="001A1790">
            <w:pPr>
              <w:spacing w:after="0"/>
              <w:jc w:val="right"/>
              <w:rPr>
                <w:color w:val="000000"/>
                <w:szCs w:val="20"/>
              </w:rPr>
            </w:pPr>
            <w:r w:rsidRPr="008D4B0B">
              <w:rPr>
                <w:color w:val="000000"/>
                <w:szCs w:val="20"/>
              </w:rPr>
              <w:t>82.28%</w:t>
            </w:r>
          </w:p>
        </w:tc>
        <w:tc>
          <w:tcPr>
            <w:tcW w:w="758" w:type="dxa"/>
            <w:shd w:val="clear" w:color="auto" w:fill="auto"/>
            <w:vAlign w:val="bottom"/>
            <w:hideMark/>
          </w:tcPr>
          <w:p w14:paraId="6607F4B4" w14:textId="77777777" w:rsidR="001A1790" w:rsidRPr="008D4B0B" w:rsidRDefault="001A1790" w:rsidP="001A1790">
            <w:pPr>
              <w:spacing w:after="0"/>
              <w:jc w:val="right"/>
              <w:rPr>
                <w:color w:val="000000"/>
                <w:szCs w:val="20"/>
              </w:rPr>
            </w:pPr>
            <w:r w:rsidRPr="008D4B0B">
              <w:rPr>
                <w:color w:val="000000"/>
                <w:szCs w:val="20"/>
              </w:rPr>
              <w:t>0%</w:t>
            </w:r>
          </w:p>
        </w:tc>
        <w:tc>
          <w:tcPr>
            <w:tcW w:w="1002" w:type="dxa"/>
            <w:shd w:val="clear" w:color="auto" w:fill="auto"/>
            <w:vAlign w:val="bottom"/>
            <w:hideMark/>
          </w:tcPr>
          <w:p w14:paraId="5A43785A"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696D022A" w14:textId="77777777" w:rsidR="001A1790" w:rsidRPr="008D4B0B" w:rsidRDefault="001A1790" w:rsidP="001A1790">
            <w:pPr>
              <w:spacing w:after="0"/>
              <w:jc w:val="right"/>
              <w:rPr>
                <w:color w:val="000000"/>
                <w:szCs w:val="20"/>
              </w:rPr>
            </w:pPr>
            <w:r w:rsidRPr="008D4B0B">
              <w:rPr>
                <w:color w:val="000000"/>
                <w:szCs w:val="20"/>
              </w:rPr>
              <w:t>5%</w:t>
            </w:r>
          </w:p>
        </w:tc>
        <w:tc>
          <w:tcPr>
            <w:tcW w:w="1062" w:type="dxa"/>
            <w:shd w:val="clear" w:color="auto" w:fill="auto"/>
            <w:vAlign w:val="bottom"/>
            <w:hideMark/>
          </w:tcPr>
          <w:p w14:paraId="15F8ED90" w14:textId="77777777" w:rsidR="001A1790" w:rsidRPr="008D4B0B" w:rsidRDefault="001A1790" w:rsidP="001A1790">
            <w:pPr>
              <w:spacing w:after="0"/>
              <w:jc w:val="right"/>
              <w:rPr>
                <w:color w:val="000000"/>
                <w:szCs w:val="20"/>
              </w:rPr>
            </w:pPr>
            <w:r w:rsidRPr="008D4B0B">
              <w:rPr>
                <w:color w:val="000000"/>
                <w:szCs w:val="20"/>
              </w:rPr>
              <w:t>50%</w:t>
            </w:r>
          </w:p>
        </w:tc>
      </w:tr>
      <w:tr w:rsidR="001A1790" w:rsidRPr="008D4B0B" w14:paraId="01A0EAF0" w14:textId="77777777" w:rsidTr="001A1790">
        <w:trPr>
          <w:trHeight w:val="300"/>
        </w:trPr>
        <w:tc>
          <w:tcPr>
            <w:tcW w:w="680" w:type="dxa"/>
            <w:shd w:val="clear" w:color="auto" w:fill="auto"/>
            <w:vAlign w:val="bottom"/>
            <w:hideMark/>
          </w:tcPr>
          <w:p w14:paraId="66AE0166" w14:textId="77777777" w:rsidR="001A1790" w:rsidRPr="008D4B0B" w:rsidRDefault="001A1790" w:rsidP="001A1790">
            <w:pPr>
              <w:spacing w:after="0"/>
              <w:rPr>
                <w:color w:val="000000"/>
                <w:szCs w:val="20"/>
              </w:rPr>
            </w:pPr>
            <w:r w:rsidRPr="008D4B0B">
              <w:rPr>
                <w:color w:val="000000"/>
                <w:szCs w:val="20"/>
              </w:rPr>
              <w:t>FL</w:t>
            </w:r>
          </w:p>
        </w:tc>
        <w:tc>
          <w:tcPr>
            <w:tcW w:w="1117" w:type="dxa"/>
            <w:shd w:val="clear" w:color="auto" w:fill="auto"/>
            <w:vAlign w:val="bottom"/>
            <w:hideMark/>
          </w:tcPr>
          <w:p w14:paraId="3C789639" w14:textId="77777777" w:rsidR="001A1790" w:rsidRPr="008D4B0B" w:rsidRDefault="001A1790" w:rsidP="001A1790">
            <w:pPr>
              <w:spacing w:after="0"/>
              <w:jc w:val="right"/>
              <w:rPr>
                <w:color w:val="000000"/>
                <w:szCs w:val="20"/>
              </w:rPr>
            </w:pPr>
            <w:r w:rsidRPr="008D4B0B">
              <w:rPr>
                <w:color w:val="000000"/>
                <w:szCs w:val="20"/>
              </w:rPr>
              <w:t>60%</w:t>
            </w:r>
          </w:p>
        </w:tc>
        <w:tc>
          <w:tcPr>
            <w:tcW w:w="708" w:type="dxa"/>
            <w:shd w:val="clear" w:color="auto" w:fill="auto"/>
            <w:vAlign w:val="bottom"/>
            <w:hideMark/>
          </w:tcPr>
          <w:p w14:paraId="7927DF52"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09AF4C19" w14:textId="77777777" w:rsidR="001A1790" w:rsidRPr="008D4B0B" w:rsidRDefault="001A1790" w:rsidP="001A1790">
            <w:pPr>
              <w:spacing w:after="0"/>
              <w:jc w:val="right"/>
              <w:rPr>
                <w:color w:val="000000"/>
                <w:szCs w:val="20"/>
              </w:rPr>
            </w:pPr>
            <w:r w:rsidRPr="008D4B0B">
              <w:rPr>
                <w:color w:val="000000"/>
                <w:szCs w:val="20"/>
              </w:rPr>
              <w:t>15%</w:t>
            </w:r>
          </w:p>
        </w:tc>
        <w:tc>
          <w:tcPr>
            <w:tcW w:w="1002" w:type="dxa"/>
            <w:shd w:val="clear" w:color="auto" w:fill="auto"/>
            <w:vAlign w:val="bottom"/>
            <w:hideMark/>
          </w:tcPr>
          <w:p w14:paraId="2506FF93" w14:textId="77777777" w:rsidR="001A1790" w:rsidRPr="008D4B0B" w:rsidRDefault="001A1790" w:rsidP="001A1790">
            <w:pPr>
              <w:spacing w:after="0"/>
              <w:jc w:val="right"/>
              <w:rPr>
                <w:color w:val="000000"/>
                <w:szCs w:val="20"/>
              </w:rPr>
            </w:pPr>
            <w:r w:rsidRPr="008D4B0B">
              <w:rPr>
                <w:color w:val="000000"/>
                <w:szCs w:val="20"/>
              </w:rPr>
              <w:t>100%</w:t>
            </w:r>
          </w:p>
        </w:tc>
        <w:tc>
          <w:tcPr>
            <w:tcW w:w="875" w:type="dxa"/>
            <w:vAlign w:val="bottom"/>
          </w:tcPr>
          <w:p w14:paraId="18876F7D" w14:textId="77777777" w:rsidR="001A1790" w:rsidRPr="008D4B0B" w:rsidRDefault="001A1790" w:rsidP="001A1790">
            <w:pPr>
              <w:spacing w:after="0"/>
              <w:jc w:val="right"/>
              <w:rPr>
                <w:color w:val="000000"/>
                <w:szCs w:val="20"/>
              </w:rPr>
            </w:pPr>
            <w:r w:rsidRPr="008D4B0B">
              <w:rPr>
                <w:color w:val="000000"/>
                <w:szCs w:val="20"/>
              </w:rPr>
              <w:t>91.28%</w:t>
            </w:r>
          </w:p>
        </w:tc>
        <w:tc>
          <w:tcPr>
            <w:tcW w:w="1002" w:type="dxa"/>
            <w:shd w:val="clear" w:color="auto" w:fill="auto"/>
            <w:vAlign w:val="bottom"/>
            <w:hideMark/>
          </w:tcPr>
          <w:p w14:paraId="1ECCD405" w14:textId="77777777" w:rsidR="001A1790" w:rsidRPr="008D4B0B" w:rsidRDefault="001A1790" w:rsidP="001A1790">
            <w:pPr>
              <w:spacing w:after="0"/>
              <w:jc w:val="right"/>
              <w:rPr>
                <w:color w:val="000000"/>
                <w:szCs w:val="20"/>
              </w:rPr>
            </w:pPr>
            <w:r w:rsidRPr="008D4B0B">
              <w:rPr>
                <w:color w:val="000000"/>
                <w:szCs w:val="20"/>
              </w:rPr>
              <w:t>80%</w:t>
            </w:r>
          </w:p>
        </w:tc>
        <w:tc>
          <w:tcPr>
            <w:tcW w:w="708" w:type="dxa"/>
            <w:shd w:val="clear" w:color="auto" w:fill="auto"/>
            <w:vAlign w:val="bottom"/>
            <w:hideMark/>
          </w:tcPr>
          <w:p w14:paraId="32EE93D7"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05AA78A6" w14:textId="77777777" w:rsidR="001A1790" w:rsidRPr="008D4B0B" w:rsidRDefault="001A1790" w:rsidP="001A1790">
            <w:pPr>
              <w:spacing w:after="0"/>
              <w:jc w:val="right"/>
              <w:rPr>
                <w:color w:val="000000"/>
                <w:szCs w:val="20"/>
              </w:rPr>
            </w:pPr>
            <w:r w:rsidRPr="008D4B0B">
              <w:rPr>
                <w:color w:val="000000"/>
                <w:szCs w:val="20"/>
              </w:rPr>
              <w:t>0%</w:t>
            </w:r>
          </w:p>
        </w:tc>
        <w:tc>
          <w:tcPr>
            <w:tcW w:w="1002" w:type="dxa"/>
            <w:shd w:val="clear" w:color="auto" w:fill="auto"/>
            <w:vAlign w:val="bottom"/>
            <w:hideMark/>
          </w:tcPr>
          <w:p w14:paraId="77E32E1A" w14:textId="77777777" w:rsidR="001A1790" w:rsidRPr="008D4B0B" w:rsidRDefault="001A1790" w:rsidP="001A1790">
            <w:pPr>
              <w:spacing w:after="0"/>
              <w:jc w:val="right"/>
              <w:rPr>
                <w:color w:val="000000"/>
                <w:szCs w:val="20"/>
              </w:rPr>
            </w:pPr>
            <w:r w:rsidRPr="008D4B0B">
              <w:rPr>
                <w:color w:val="000000"/>
                <w:szCs w:val="20"/>
              </w:rPr>
              <w:t>100%</w:t>
            </w:r>
          </w:p>
        </w:tc>
        <w:tc>
          <w:tcPr>
            <w:tcW w:w="875" w:type="dxa"/>
            <w:vAlign w:val="bottom"/>
          </w:tcPr>
          <w:p w14:paraId="616C8551" w14:textId="77777777" w:rsidR="001A1790" w:rsidRPr="008D4B0B" w:rsidRDefault="001A1790" w:rsidP="001A1790">
            <w:pPr>
              <w:spacing w:after="0"/>
              <w:jc w:val="right"/>
              <w:rPr>
                <w:color w:val="000000"/>
                <w:szCs w:val="20"/>
              </w:rPr>
            </w:pPr>
            <w:r w:rsidRPr="008D4B0B">
              <w:rPr>
                <w:color w:val="000000"/>
                <w:szCs w:val="20"/>
              </w:rPr>
              <w:t>82.28%</w:t>
            </w:r>
          </w:p>
        </w:tc>
        <w:tc>
          <w:tcPr>
            <w:tcW w:w="758" w:type="dxa"/>
            <w:shd w:val="clear" w:color="auto" w:fill="auto"/>
            <w:vAlign w:val="bottom"/>
            <w:hideMark/>
          </w:tcPr>
          <w:p w14:paraId="1B436798" w14:textId="77777777" w:rsidR="001A1790" w:rsidRPr="008D4B0B" w:rsidRDefault="001A1790" w:rsidP="001A1790">
            <w:pPr>
              <w:spacing w:after="0"/>
              <w:jc w:val="right"/>
              <w:rPr>
                <w:color w:val="000000"/>
                <w:szCs w:val="20"/>
              </w:rPr>
            </w:pPr>
            <w:r w:rsidRPr="008D4B0B">
              <w:rPr>
                <w:color w:val="000000"/>
                <w:szCs w:val="20"/>
              </w:rPr>
              <w:t>0%</w:t>
            </w:r>
          </w:p>
        </w:tc>
        <w:tc>
          <w:tcPr>
            <w:tcW w:w="1002" w:type="dxa"/>
            <w:shd w:val="clear" w:color="auto" w:fill="auto"/>
            <w:vAlign w:val="bottom"/>
            <w:hideMark/>
          </w:tcPr>
          <w:p w14:paraId="03E9ECAB"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4029034F" w14:textId="77777777" w:rsidR="001A1790" w:rsidRPr="008D4B0B" w:rsidRDefault="001A1790" w:rsidP="001A1790">
            <w:pPr>
              <w:spacing w:after="0"/>
              <w:jc w:val="right"/>
              <w:rPr>
                <w:color w:val="000000"/>
                <w:szCs w:val="20"/>
              </w:rPr>
            </w:pPr>
            <w:r w:rsidRPr="008D4B0B">
              <w:rPr>
                <w:color w:val="000000"/>
                <w:szCs w:val="20"/>
              </w:rPr>
              <w:t>5%</w:t>
            </w:r>
          </w:p>
        </w:tc>
        <w:tc>
          <w:tcPr>
            <w:tcW w:w="1062" w:type="dxa"/>
            <w:shd w:val="clear" w:color="auto" w:fill="auto"/>
            <w:vAlign w:val="bottom"/>
            <w:hideMark/>
          </w:tcPr>
          <w:p w14:paraId="0070C778" w14:textId="77777777" w:rsidR="001A1790" w:rsidRPr="008D4B0B" w:rsidRDefault="001A1790" w:rsidP="001A1790">
            <w:pPr>
              <w:spacing w:after="0"/>
              <w:jc w:val="right"/>
              <w:rPr>
                <w:color w:val="000000"/>
                <w:szCs w:val="20"/>
              </w:rPr>
            </w:pPr>
            <w:r w:rsidRPr="008D4B0B">
              <w:rPr>
                <w:color w:val="000000"/>
                <w:szCs w:val="20"/>
              </w:rPr>
              <w:t>50%</w:t>
            </w:r>
          </w:p>
        </w:tc>
      </w:tr>
      <w:tr w:rsidR="001A1790" w:rsidRPr="008D4B0B" w14:paraId="3FD5FAB5" w14:textId="77777777" w:rsidTr="001A1790">
        <w:trPr>
          <w:trHeight w:val="300"/>
        </w:trPr>
        <w:tc>
          <w:tcPr>
            <w:tcW w:w="680" w:type="dxa"/>
            <w:shd w:val="clear" w:color="auto" w:fill="auto"/>
            <w:vAlign w:val="bottom"/>
            <w:hideMark/>
          </w:tcPr>
          <w:p w14:paraId="1561B057" w14:textId="77777777" w:rsidR="001A1790" w:rsidRPr="008D4B0B" w:rsidRDefault="001A1790" w:rsidP="001A1790">
            <w:pPr>
              <w:spacing w:after="0"/>
              <w:rPr>
                <w:color w:val="000000"/>
                <w:szCs w:val="20"/>
              </w:rPr>
            </w:pPr>
            <w:r w:rsidRPr="008D4B0B">
              <w:rPr>
                <w:color w:val="000000"/>
                <w:szCs w:val="20"/>
              </w:rPr>
              <w:t>GA</w:t>
            </w:r>
          </w:p>
        </w:tc>
        <w:tc>
          <w:tcPr>
            <w:tcW w:w="1117" w:type="dxa"/>
            <w:shd w:val="clear" w:color="auto" w:fill="auto"/>
            <w:vAlign w:val="bottom"/>
            <w:hideMark/>
          </w:tcPr>
          <w:p w14:paraId="5FB6AC97" w14:textId="77777777" w:rsidR="001A1790" w:rsidRPr="008D4B0B" w:rsidRDefault="001A1790" w:rsidP="001A1790">
            <w:pPr>
              <w:spacing w:after="0"/>
              <w:jc w:val="right"/>
              <w:rPr>
                <w:color w:val="000000"/>
                <w:szCs w:val="20"/>
              </w:rPr>
            </w:pPr>
            <w:r w:rsidRPr="008D4B0B">
              <w:rPr>
                <w:color w:val="000000"/>
                <w:szCs w:val="20"/>
              </w:rPr>
              <w:t>60%</w:t>
            </w:r>
          </w:p>
        </w:tc>
        <w:tc>
          <w:tcPr>
            <w:tcW w:w="708" w:type="dxa"/>
            <w:shd w:val="clear" w:color="auto" w:fill="auto"/>
            <w:vAlign w:val="bottom"/>
            <w:hideMark/>
          </w:tcPr>
          <w:p w14:paraId="7E080A23"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1579CAD1" w14:textId="77777777" w:rsidR="001A1790" w:rsidRPr="008D4B0B" w:rsidRDefault="001A1790" w:rsidP="001A1790">
            <w:pPr>
              <w:spacing w:after="0"/>
              <w:jc w:val="right"/>
              <w:rPr>
                <w:color w:val="000000"/>
                <w:szCs w:val="20"/>
              </w:rPr>
            </w:pPr>
            <w:r w:rsidRPr="008D4B0B">
              <w:rPr>
                <w:color w:val="000000"/>
                <w:szCs w:val="20"/>
              </w:rPr>
              <w:t>15%</w:t>
            </w:r>
          </w:p>
        </w:tc>
        <w:tc>
          <w:tcPr>
            <w:tcW w:w="1002" w:type="dxa"/>
            <w:shd w:val="clear" w:color="auto" w:fill="auto"/>
            <w:vAlign w:val="bottom"/>
            <w:hideMark/>
          </w:tcPr>
          <w:p w14:paraId="7C666F31" w14:textId="77777777" w:rsidR="001A1790" w:rsidRPr="008D4B0B" w:rsidRDefault="001A1790" w:rsidP="001A1790">
            <w:pPr>
              <w:spacing w:after="0"/>
              <w:jc w:val="right"/>
              <w:rPr>
                <w:color w:val="000000"/>
                <w:szCs w:val="20"/>
              </w:rPr>
            </w:pPr>
            <w:r w:rsidRPr="008D4B0B">
              <w:rPr>
                <w:color w:val="000000"/>
                <w:szCs w:val="20"/>
              </w:rPr>
              <w:t>100%</w:t>
            </w:r>
          </w:p>
        </w:tc>
        <w:tc>
          <w:tcPr>
            <w:tcW w:w="875" w:type="dxa"/>
            <w:vAlign w:val="bottom"/>
          </w:tcPr>
          <w:p w14:paraId="00C49EA5" w14:textId="77777777" w:rsidR="001A1790" w:rsidRPr="008D4B0B" w:rsidRDefault="001A1790" w:rsidP="001A1790">
            <w:pPr>
              <w:spacing w:after="0"/>
              <w:jc w:val="right"/>
              <w:rPr>
                <w:color w:val="000000"/>
                <w:szCs w:val="20"/>
              </w:rPr>
            </w:pPr>
            <w:r w:rsidRPr="008D4B0B">
              <w:rPr>
                <w:color w:val="000000"/>
                <w:szCs w:val="20"/>
              </w:rPr>
              <w:t>91.28%</w:t>
            </w:r>
          </w:p>
        </w:tc>
        <w:tc>
          <w:tcPr>
            <w:tcW w:w="1002" w:type="dxa"/>
            <w:shd w:val="clear" w:color="auto" w:fill="auto"/>
            <w:vAlign w:val="bottom"/>
            <w:hideMark/>
          </w:tcPr>
          <w:p w14:paraId="1206CC87" w14:textId="77777777" w:rsidR="001A1790" w:rsidRPr="008D4B0B" w:rsidRDefault="001A1790" w:rsidP="001A1790">
            <w:pPr>
              <w:spacing w:after="0"/>
              <w:jc w:val="right"/>
              <w:rPr>
                <w:color w:val="000000"/>
                <w:szCs w:val="20"/>
              </w:rPr>
            </w:pPr>
            <w:r w:rsidRPr="008D4B0B">
              <w:rPr>
                <w:color w:val="000000"/>
                <w:szCs w:val="20"/>
              </w:rPr>
              <w:t>80%</w:t>
            </w:r>
          </w:p>
        </w:tc>
        <w:tc>
          <w:tcPr>
            <w:tcW w:w="708" w:type="dxa"/>
            <w:shd w:val="clear" w:color="auto" w:fill="auto"/>
            <w:vAlign w:val="bottom"/>
            <w:hideMark/>
          </w:tcPr>
          <w:p w14:paraId="29E10D72"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39CD8872" w14:textId="77777777" w:rsidR="001A1790" w:rsidRPr="008D4B0B" w:rsidRDefault="001A1790" w:rsidP="001A1790">
            <w:pPr>
              <w:spacing w:after="0"/>
              <w:jc w:val="right"/>
              <w:rPr>
                <w:color w:val="000000"/>
                <w:szCs w:val="20"/>
              </w:rPr>
            </w:pPr>
            <w:r w:rsidRPr="008D4B0B">
              <w:rPr>
                <w:color w:val="000000"/>
                <w:szCs w:val="20"/>
              </w:rPr>
              <w:t>0%</w:t>
            </w:r>
          </w:p>
        </w:tc>
        <w:tc>
          <w:tcPr>
            <w:tcW w:w="1002" w:type="dxa"/>
            <w:shd w:val="clear" w:color="auto" w:fill="auto"/>
            <w:vAlign w:val="bottom"/>
            <w:hideMark/>
          </w:tcPr>
          <w:p w14:paraId="1CF85E30" w14:textId="77777777" w:rsidR="001A1790" w:rsidRPr="008D4B0B" w:rsidRDefault="001A1790" w:rsidP="001A1790">
            <w:pPr>
              <w:spacing w:after="0"/>
              <w:jc w:val="right"/>
              <w:rPr>
                <w:color w:val="000000"/>
                <w:szCs w:val="20"/>
              </w:rPr>
            </w:pPr>
            <w:r w:rsidRPr="008D4B0B">
              <w:rPr>
                <w:color w:val="000000"/>
                <w:szCs w:val="20"/>
              </w:rPr>
              <w:t>100%</w:t>
            </w:r>
          </w:p>
        </w:tc>
        <w:tc>
          <w:tcPr>
            <w:tcW w:w="875" w:type="dxa"/>
            <w:vAlign w:val="bottom"/>
          </w:tcPr>
          <w:p w14:paraId="7F420E48" w14:textId="77777777" w:rsidR="001A1790" w:rsidRPr="008D4B0B" w:rsidRDefault="001A1790" w:rsidP="001A1790">
            <w:pPr>
              <w:spacing w:after="0"/>
              <w:jc w:val="right"/>
              <w:rPr>
                <w:color w:val="000000"/>
                <w:szCs w:val="20"/>
              </w:rPr>
            </w:pPr>
            <w:r w:rsidRPr="008D4B0B">
              <w:rPr>
                <w:color w:val="000000"/>
                <w:szCs w:val="20"/>
              </w:rPr>
              <w:t>82.28%</w:t>
            </w:r>
          </w:p>
        </w:tc>
        <w:tc>
          <w:tcPr>
            <w:tcW w:w="758" w:type="dxa"/>
            <w:shd w:val="clear" w:color="auto" w:fill="auto"/>
            <w:vAlign w:val="bottom"/>
            <w:hideMark/>
          </w:tcPr>
          <w:p w14:paraId="242ADEDD" w14:textId="77777777" w:rsidR="001A1790" w:rsidRPr="008D4B0B" w:rsidRDefault="001A1790" w:rsidP="001A1790">
            <w:pPr>
              <w:spacing w:after="0"/>
              <w:jc w:val="right"/>
              <w:rPr>
                <w:color w:val="000000"/>
                <w:szCs w:val="20"/>
              </w:rPr>
            </w:pPr>
            <w:r w:rsidRPr="008D4B0B">
              <w:rPr>
                <w:color w:val="000000"/>
                <w:szCs w:val="20"/>
              </w:rPr>
              <w:t>0%</w:t>
            </w:r>
          </w:p>
        </w:tc>
        <w:tc>
          <w:tcPr>
            <w:tcW w:w="1002" w:type="dxa"/>
            <w:shd w:val="clear" w:color="auto" w:fill="auto"/>
            <w:vAlign w:val="bottom"/>
            <w:hideMark/>
          </w:tcPr>
          <w:p w14:paraId="1BB47DC2"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76493B2A" w14:textId="77777777" w:rsidR="001A1790" w:rsidRPr="008D4B0B" w:rsidRDefault="001A1790" w:rsidP="001A1790">
            <w:pPr>
              <w:spacing w:after="0"/>
              <w:jc w:val="right"/>
              <w:rPr>
                <w:color w:val="000000"/>
                <w:szCs w:val="20"/>
              </w:rPr>
            </w:pPr>
            <w:r w:rsidRPr="008D4B0B">
              <w:rPr>
                <w:color w:val="000000"/>
                <w:szCs w:val="20"/>
              </w:rPr>
              <w:t>5%</w:t>
            </w:r>
          </w:p>
        </w:tc>
        <w:tc>
          <w:tcPr>
            <w:tcW w:w="1062" w:type="dxa"/>
            <w:shd w:val="clear" w:color="auto" w:fill="auto"/>
            <w:vAlign w:val="bottom"/>
            <w:hideMark/>
          </w:tcPr>
          <w:p w14:paraId="726FA33B" w14:textId="77777777" w:rsidR="001A1790" w:rsidRPr="008D4B0B" w:rsidRDefault="001A1790" w:rsidP="001A1790">
            <w:pPr>
              <w:spacing w:after="0"/>
              <w:jc w:val="right"/>
              <w:rPr>
                <w:color w:val="000000"/>
                <w:szCs w:val="20"/>
              </w:rPr>
            </w:pPr>
            <w:r w:rsidRPr="008D4B0B">
              <w:rPr>
                <w:color w:val="000000"/>
                <w:szCs w:val="20"/>
              </w:rPr>
              <w:t>50%</w:t>
            </w:r>
          </w:p>
        </w:tc>
      </w:tr>
      <w:tr w:rsidR="001A1790" w:rsidRPr="008D4B0B" w14:paraId="281B0FE4" w14:textId="77777777" w:rsidTr="001A1790">
        <w:trPr>
          <w:trHeight w:val="300"/>
        </w:trPr>
        <w:tc>
          <w:tcPr>
            <w:tcW w:w="680" w:type="dxa"/>
            <w:shd w:val="clear" w:color="auto" w:fill="auto"/>
            <w:vAlign w:val="bottom"/>
            <w:hideMark/>
          </w:tcPr>
          <w:p w14:paraId="0EFFB75E" w14:textId="77777777" w:rsidR="001A1790" w:rsidRPr="008D4B0B" w:rsidRDefault="001A1790" w:rsidP="001A1790">
            <w:pPr>
              <w:spacing w:after="0"/>
              <w:rPr>
                <w:color w:val="000000"/>
                <w:szCs w:val="20"/>
              </w:rPr>
            </w:pPr>
            <w:r w:rsidRPr="008D4B0B">
              <w:rPr>
                <w:color w:val="000000"/>
                <w:szCs w:val="20"/>
              </w:rPr>
              <w:t>HI</w:t>
            </w:r>
          </w:p>
        </w:tc>
        <w:tc>
          <w:tcPr>
            <w:tcW w:w="1117" w:type="dxa"/>
            <w:shd w:val="clear" w:color="auto" w:fill="auto"/>
            <w:vAlign w:val="bottom"/>
            <w:hideMark/>
          </w:tcPr>
          <w:p w14:paraId="032A3AD0" w14:textId="77777777" w:rsidR="001A1790" w:rsidRPr="008D4B0B" w:rsidRDefault="001A1790" w:rsidP="001A1790">
            <w:pPr>
              <w:spacing w:after="0"/>
              <w:jc w:val="right"/>
              <w:rPr>
                <w:color w:val="000000"/>
                <w:szCs w:val="20"/>
              </w:rPr>
            </w:pPr>
            <w:r w:rsidRPr="008D4B0B">
              <w:rPr>
                <w:color w:val="000000"/>
                <w:szCs w:val="20"/>
              </w:rPr>
              <w:t>60%</w:t>
            </w:r>
          </w:p>
        </w:tc>
        <w:tc>
          <w:tcPr>
            <w:tcW w:w="708" w:type="dxa"/>
            <w:shd w:val="clear" w:color="auto" w:fill="auto"/>
            <w:vAlign w:val="bottom"/>
            <w:hideMark/>
          </w:tcPr>
          <w:p w14:paraId="061EF0BE"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6C065ED2" w14:textId="77777777" w:rsidR="001A1790" w:rsidRPr="008D4B0B" w:rsidRDefault="001A1790" w:rsidP="001A1790">
            <w:pPr>
              <w:spacing w:after="0"/>
              <w:jc w:val="right"/>
              <w:rPr>
                <w:color w:val="000000"/>
                <w:szCs w:val="20"/>
              </w:rPr>
            </w:pPr>
            <w:r w:rsidRPr="008D4B0B">
              <w:rPr>
                <w:color w:val="000000"/>
                <w:szCs w:val="20"/>
              </w:rPr>
              <w:t>15%</w:t>
            </w:r>
          </w:p>
        </w:tc>
        <w:tc>
          <w:tcPr>
            <w:tcW w:w="1002" w:type="dxa"/>
            <w:shd w:val="clear" w:color="auto" w:fill="auto"/>
            <w:vAlign w:val="bottom"/>
            <w:hideMark/>
          </w:tcPr>
          <w:p w14:paraId="4B709F28" w14:textId="77777777" w:rsidR="001A1790" w:rsidRPr="008D4B0B" w:rsidRDefault="001A1790" w:rsidP="001A1790">
            <w:pPr>
              <w:spacing w:after="0"/>
              <w:jc w:val="right"/>
              <w:rPr>
                <w:color w:val="000000"/>
                <w:szCs w:val="20"/>
              </w:rPr>
            </w:pPr>
            <w:r w:rsidRPr="008D4B0B">
              <w:rPr>
                <w:color w:val="000000"/>
                <w:szCs w:val="20"/>
              </w:rPr>
              <w:t>100%</w:t>
            </w:r>
          </w:p>
        </w:tc>
        <w:tc>
          <w:tcPr>
            <w:tcW w:w="875" w:type="dxa"/>
            <w:vAlign w:val="bottom"/>
          </w:tcPr>
          <w:p w14:paraId="3A969C6C" w14:textId="77777777" w:rsidR="001A1790" w:rsidRPr="008D4B0B" w:rsidRDefault="001A1790" w:rsidP="001A1790">
            <w:pPr>
              <w:spacing w:after="0"/>
              <w:jc w:val="right"/>
              <w:rPr>
                <w:color w:val="000000"/>
                <w:szCs w:val="20"/>
              </w:rPr>
            </w:pPr>
            <w:r w:rsidRPr="008D4B0B">
              <w:rPr>
                <w:color w:val="000000"/>
                <w:szCs w:val="20"/>
              </w:rPr>
              <w:t>91.28%</w:t>
            </w:r>
          </w:p>
        </w:tc>
        <w:tc>
          <w:tcPr>
            <w:tcW w:w="1002" w:type="dxa"/>
            <w:shd w:val="clear" w:color="auto" w:fill="auto"/>
            <w:vAlign w:val="bottom"/>
            <w:hideMark/>
          </w:tcPr>
          <w:p w14:paraId="3EFB9B60" w14:textId="77777777" w:rsidR="001A1790" w:rsidRPr="008D4B0B" w:rsidRDefault="001A1790" w:rsidP="001A1790">
            <w:pPr>
              <w:spacing w:after="0"/>
              <w:jc w:val="right"/>
              <w:rPr>
                <w:color w:val="000000"/>
                <w:szCs w:val="20"/>
              </w:rPr>
            </w:pPr>
            <w:r w:rsidRPr="008D4B0B">
              <w:rPr>
                <w:color w:val="000000"/>
                <w:szCs w:val="20"/>
              </w:rPr>
              <w:t>80%</w:t>
            </w:r>
          </w:p>
        </w:tc>
        <w:tc>
          <w:tcPr>
            <w:tcW w:w="708" w:type="dxa"/>
            <w:shd w:val="clear" w:color="auto" w:fill="auto"/>
            <w:vAlign w:val="bottom"/>
            <w:hideMark/>
          </w:tcPr>
          <w:p w14:paraId="558477EF"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55F9DF4B" w14:textId="77777777" w:rsidR="001A1790" w:rsidRPr="008D4B0B" w:rsidRDefault="001A1790" w:rsidP="001A1790">
            <w:pPr>
              <w:spacing w:after="0"/>
              <w:jc w:val="right"/>
              <w:rPr>
                <w:color w:val="000000"/>
                <w:szCs w:val="20"/>
              </w:rPr>
            </w:pPr>
            <w:r w:rsidRPr="008D4B0B">
              <w:rPr>
                <w:color w:val="000000"/>
                <w:szCs w:val="20"/>
              </w:rPr>
              <w:t>0%</w:t>
            </w:r>
          </w:p>
        </w:tc>
        <w:tc>
          <w:tcPr>
            <w:tcW w:w="1002" w:type="dxa"/>
            <w:shd w:val="clear" w:color="auto" w:fill="auto"/>
            <w:vAlign w:val="bottom"/>
            <w:hideMark/>
          </w:tcPr>
          <w:p w14:paraId="6DF8276B" w14:textId="77777777" w:rsidR="001A1790" w:rsidRPr="008D4B0B" w:rsidRDefault="001A1790" w:rsidP="001A1790">
            <w:pPr>
              <w:spacing w:after="0"/>
              <w:jc w:val="right"/>
              <w:rPr>
                <w:color w:val="000000"/>
                <w:szCs w:val="20"/>
              </w:rPr>
            </w:pPr>
            <w:r w:rsidRPr="008D4B0B">
              <w:rPr>
                <w:color w:val="000000"/>
                <w:szCs w:val="20"/>
              </w:rPr>
              <w:t>100%</w:t>
            </w:r>
          </w:p>
        </w:tc>
        <w:tc>
          <w:tcPr>
            <w:tcW w:w="875" w:type="dxa"/>
            <w:vAlign w:val="bottom"/>
          </w:tcPr>
          <w:p w14:paraId="640D38A4" w14:textId="77777777" w:rsidR="001A1790" w:rsidRPr="008D4B0B" w:rsidRDefault="001A1790" w:rsidP="001A1790">
            <w:pPr>
              <w:spacing w:after="0"/>
              <w:jc w:val="right"/>
              <w:rPr>
                <w:color w:val="000000"/>
                <w:szCs w:val="20"/>
              </w:rPr>
            </w:pPr>
            <w:r w:rsidRPr="008D4B0B">
              <w:rPr>
                <w:color w:val="000000"/>
                <w:szCs w:val="20"/>
              </w:rPr>
              <w:t>82.28%</w:t>
            </w:r>
          </w:p>
        </w:tc>
        <w:tc>
          <w:tcPr>
            <w:tcW w:w="758" w:type="dxa"/>
            <w:shd w:val="clear" w:color="auto" w:fill="auto"/>
            <w:vAlign w:val="bottom"/>
            <w:hideMark/>
          </w:tcPr>
          <w:p w14:paraId="6A42E6AF" w14:textId="77777777" w:rsidR="001A1790" w:rsidRPr="008D4B0B" w:rsidRDefault="001A1790" w:rsidP="001A1790">
            <w:pPr>
              <w:spacing w:after="0"/>
              <w:jc w:val="right"/>
              <w:rPr>
                <w:color w:val="000000"/>
                <w:szCs w:val="20"/>
              </w:rPr>
            </w:pPr>
            <w:r w:rsidRPr="008D4B0B">
              <w:rPr>
                <w:color w:val="000000"/>
                <w:szCs w:val="20"/>
              </w:rPr>
              <w:t>0%</w:t>
            </w:r>
          </w:p>
        </w:tc>
        <w:tc>
          <w:tcPr>
            <w:tcW w:w="1002" w:type="dxa"/>
            <w:shd w:val="clear" w:color="auto" w:fill="auto"/>
            <w:vAlign w:val="bottom"/>
            <w:hideMark/>
          </w:tcPr>
          <w:p w14:paraId="2398B220"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33F63457" w14:textId="77777777" w:rsidR="001A1790" w:rsidRPr="008D4B0B" w:rsidRDefault="001A1790" w:rsidP="001A1790">
            <w:pPr>
              <w:spacing w:after="0"/>
              <w:jc w:val="right"/>
              <w:rPr>
                <w:color w:val="000000"/>
                <w:szCs w:val="20"/>
              </w:rPr>
            </w:pPr>
            <w:r w:rsidRPr="008D4B0B">
              <w:rPr>
                <w:color w:val="000000"/>
                <w:szCs w:val="20"/>
              </w:rPr>
              <w:t>5%</w:t>
            </w:r>
          </w:p>
        </w:tc>
        <w:tc>
          <w:tcPr>
            <w:tcW w:w="1062" w:type="dxa"/>
            <w:shd w:val="clear" w:color="auto" w:fill="auto"/>
            <w:vAlign w:val="bottom"/>
            <w:hideMark/>
          </w:tcPr>
          <w:p w14:paraId="0742C8B9" w14:textId="77777777" w:rsidR="001A1790" w:rsidRPr="008D4B0B" w:rsidRDefault="001A1790" w:rsidP="001A1790">
            <w:pPr>
              <w:spacing w:after="0"/>
              <w:jc w:val="right"/>
              <w:rPr>
                <w:color w:val="000000"/>
                <w:szCs w:val="20"/>
              </w:rPr>
            </w:pPr>
            <w:r w:rsidRPr="008D4B0B">
              <w:rPr>
                <w:color w:val="000000"/>
                <w:szCs w:val="20"/>
              </w:rPr>
              <w:t>50%</w:t>
            </w:r>
          </w:p>
        </w:tc>
      </w:tr>
      <w:tr w:rsidR="001A1790" w:rsidRPr="008D4B0B" w14:paraId="5522D53B" w14:textId="77777777" w:rsidTr="001A1790">
        <w:trPr>
          <w:trHeight w:val="300"/>
        </w:trPr>
        <w:tc>
          <w:tcPr>
            <w:tcW w:w="680" w:type="dxa"/>
            <w:shd w:val="clear" w:color="auto" w:fill="auto"/>
            <w:vAlign w:val="bottom"/>
            <w:hideMark/>
          </w:tcPr>
          <w:p w14:paraId="313D5786" w14:textId="77777777" w:rsidR="001A1790" w:rsidRPr="008D4B0B" w:rsidRDefault="001A1790" w:rsidP="001A1790">
            <w:pPr>
              <w:spacing w:after="0"/>
              <w:rPr>
                <w:color w:val="000000"/>
                <w:szCs w:val="20"/>
              </w:rPr>
            </w:pPr>
            <w:r w:rsidRPr="008D4B0B">
              <w:rPr>
                <w:color w:val="000000"/>
                <w:szCs w:val="20"/>
              </w:rPr>
              <w:t>ID</w:t>
            </w:r>
          </w:p>
        </w:tc>
        <w:tc>
          <w:tcPr>
            <w:tcW w:w="1117" w:type="dxa"/>
            <w:shd w:val="clear" w:color="auto" w:fill="auto"/>
            <w:vAlign w:val="bottom"/>
            <w:hideMark/>
          </w:tcPr>
          <w:p w14:paraId="19538447" w14:textId="77777777" w:rsidR="001A1790" w:rsidRPr="008D4B0B" w:rsidRDefault="001A1790" w:rsidP="001A1790">
            <w:pPr>
              <w:spacing w:after="0"/>
              <w:jc w:val="right"/>
              <w:rPr>
                <w:color w:val="000000"/>
                <w:szCs w:val="20"/>
              </w:rPr>
            </w:pPr>
            <w:r w:rsidRPr="008D4B0B">
              <w:rPr>
                <w:color w:val="000000"/>
                <w:szCs w:val="20"/>
              </w:rPr>
              <w:t>60%</w:t>
            </w:r>
          </w:p>
        </w:tc>
        <w:tc>
          <w:tcPr>
            <w:tcW w:w="708" w:type="dxa"/>
            <w:shd w:val="clear" w:color="auto" w:fill="auto"/>
            <w:vAlign w:val="bottom"/>
            <w:hideMark/>
          </w:tcPr>
          <w:p w14:paraId="34064E0B"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70ECC2F3" w14:textId="77777777" w:rsidR="001A1790" w:rsidRPr="008D4B0B" w:rsidRDefault="001A1790" w:rsidP="001A1790">
            <w:pPr>
              <w:spacing w:after="0"/>
              <w:jc w:val="right"/>
              <w:rPr>
                <w:color w:val="000000"/>
                <w:szCs w:val="20"/>
              </w:rPr>
            </w:pPr>
            <w:r w:rsidRPr="008D4B0B">
              <w:rPr>
                <w:color w:val="000000"/>
                <w:szCs w:val="20"/>
              </w:rPr>
              <w:t>15%</w:t>
            </w:r>
          </w:p>
        </w:tc>
        <w:tc>
          <w:tcPr>
            <w:tcW w:w="1002" w:type="dxa"/>
            <w:shd w:val="clear" w:color="auto" w:fill="auto"/>
            <w:vAlign w:val="bottom"/>
            <w:hideMark/>
          </w:tcPr>
          <w:p w14:paraId="45FFE501" w14:textId="77777777" w:rsidR="001A1790" w:rsidRPr="008D4B0B" w:rsidRDefault="001A1790" w:rsidP="001A1790">
            <w:pPr>
              <w:spacing w:after="0"/>
              <w:jc w:val="right"/>
              <w:rPr>
                <w:color w:val="000000"/>
                <w:szCs w:val="20"/>
              </w:rPr>
            </w:pPr>
            <w:r w:rsidRPr="008D4B0B">
              <w:rPr>
                <w:color w:val="000000"/>
                <w:szCs w:val="20"/>
              </w:rPr>
              <w:t>100%</w:t>
            </w:r>
          </w:p>
        </w:tc>
        <w:tc>
          <w:tcPr>
            <w:tcW w:w="875" w:type="dxa"/>
            <w:vAlign w:val="bottom"/>
          </w:tcPr>
          <w:p w14:paraId="0501339B" w14:textId="77777777" w:rsidR="001A1790" w:rsidRPr="008D4B0B" w:rsidRDefault="001A1790" w:rsidP="001A1790">
            <w:pPr>
              <w:spacing w:after="0"/>
              <w:jc w:val="right"/>
              <w:rPr>
                <w:color w:val="000000"/>
                <w:szCs w:val="20"/>
              </w:rPr>
            </w:pPr>
            <w:r w:rsidRPr="008D4B0B">
              <w:rPr>
                <w:color w:val="000000"/>
                <w:szCs w:val="20"/>
              </w:rPr>
              <w:t>91.28%</w:t>
            </w:r>
          </w:p>
        </w:tc>
        <w:tc>
          <w:tcPr>
            <w:tcW w:w="1002" w:type="dxa"/>
            <w:shd w:val="clear" w:color="auto" w:fill="auto"/>
            <w:vAlign w:val="bottom"/>
            <w:hideMark/>
          </w:tcPr>
          <w:p w14:paraId="1A25656D" w14:textId="77777777" w:rsidR="001A1790" w:rsidRPr="008D4B0B" w:rsidRDefault="001A1790" w:rsidP="001A1790">
            <w:pPr>
              <w:spacing w:after="0"/>
              <w:jc w:val="right"/>
              <w:rPr>
                <w:color w:val="000000"/>
                <w:szCs w:val="20"/>
              </w:rPr>
            </w:pPr>
            <w:r w:rsidRPr="008D4B0B">
              <w:rPr>
                <w:color w:val="000000"/>
                <w:szCs w:val="20"/>
              </w:rPr>
              <w:t>80%</w:t>
            </w:r>
          </w:p>
        </w:tc>
        <w:tc>
          <w:tcPr>
            <w:tcW w:w="708" w:type="dxa"/>
            <w:shd w:val="clear" w:color="auto" w:fill="auto"/>
            <w:vAlign w:val="bottom"/>
            <w:hideMark/>
          </w:tcPr>
          <w:p w14:paraId="27B0CF34"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4509D81B" w14:textId="77777777" w:rsidR="001A1790" w:rsidRPr="008D4B0B" w:rsidRDefault="001A1790" w:rsidP="001A1790">
            <w:pPr>
              <w:spacing w:after="0"/>
              <w:jc w:val="right"/>
              <w:rPr>
                <w:color w:val="000000"/>
                <w:szCs w:val="20"/>
              </w:rPr>
            </w:pPr>
            <w:r w:rsidRPr="008D4B0B">
              <w:rPr>
                <w:color w:val="000000"/>
                <w:szCs w:val="20"/>
              </w:rPr>
              <w:t>0%</w:t>
            </w:r>
          </w:p>
        </w:tc>
        <w:tc>
          <w:tcPr>
            <w:tcW w:w="1002" w:type="dxa"/>
            <w:shd w:val="clear" w:color="auto" w:fill="auto"/>
            <w:vAlign w:val="bottom"/>
            <w:hideMark/>
          </w:tcPr>
          <w:p w14:paraId="25B451F6" w14:textId="77777777" w:rsidR="001A1790" w:rsidRPr="008D4B0B" w:rsidRDefault="001A1790" w:rsidP="001A1790">
            <w:pPr>
              <w:spacing w:after="0"/>
              <w:jc w:val="right"/>
              <w:rPr>
                <w:color w:val="000000"/>
                <w:szCs w:val="20"/>
              </w:rPr>
            </w:pPr>
            <w:r w:rsidRPr="008D4B0B">
              <w:rPr>
                <w:color w:val="000000"/>
                <w:szCs w:val="20"/>
              </w:rPr>
              <w:t>100%</w:t>
            </w:r>
          </w:p>
        </w:tc>
        <w:tc>
          <w:tcPr>
            <w:tcW w:w="875" w:type="dxa"/>
            <w:vAlign w:val="bottom"/>
          </w:tcPr>
          <w:p w14:paraId="11B90F28" w14:textId="77777777" w:rsidR="001A1790" w:rsidRPr="008D4B0B" w:rsidRDefault="001A1790" w:rsidP="001A1790">
            <w:pPr>
              <w:spacing w:after="0"/>
              <w:jc w:val="right"/>
              <w:rPr>
                <w:color w:val="000000"/>
                <w:szCs w:val="20"/>
              </w:rPr>
            </w:pPr>
            <w:r w:rsidRPr="008D4B0B">
              <w:rPr>
                <w:color w:val="000000"/>
                <w:szCs w:val="20"/>
              </w:rPr>
              <w:t>82.28%</w:t>
            </w:r>
          </w:p>
        </w:tc>
        <w:tc>
          <w:tcPr>
            <w:tcW w:w="758" w:type="dxa"/>
            <w:shd w:val="clear" w:color="auto" w:fill="auto"/>
            <w:vAlign w:val="bottom"/>
            <w:hideMark/>
          </w:tcPr>
          <w:p w14:paraId="03871B45" w14:textId="77777777" w:rsidR="001A1790" w:rsidRPr="008D4B0B" w:rsidRDefault="001A1790" w:rsidP="001A1790">
            <w:pPr>
              <w:spacing w:after="0"/>
              <w:jc w:val="right"/>
              <w:rPr>
                <w:color w:val="000000"/>
                <w:szCs w:val="20"/>
              </w:rPr>
            </w:pPr>
            <w:r w:rsidRPr="008D4B0B">
              <w:rPr>
                <w:color w:val="000000"/>
                <w:szCs w:val="20"/>
              </w:rPr>
              <w:t>0%</w:t>
            </w:r>
          </w:p>
        </w:tc>
        <w:tc>
          <w:tcPr>
            <w:tcW w:w="1002" w:type="dxa"/>
            <w:shd w:val="clear" w:color="auto" w:fill="auto"/>
            <w:vAlign w:val="bottom"/>
            <w:hideMark/>
          </w:tcPr>
          <w:p w14:paraId="712DE035"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07FF4FA9" w14:textId="77777777" w:rsidR="001A1790" w:rsidRPr="008D4B0B" w:rsidRDefault="001A1790" w:rsidP="001A1790">
            <w:pPr>
              <w:spacing w:after="0"/>
              <w:jc w:val="right"/>
              <w:rPr>
                <w:color w:val="000000"/>
                <w:szCs w:val="20"/>
              </w:rPr>
            </w:pPr>
            <w:r w:rsidRPr="008D4B0B">
              <w:rPr>
                <w:color w:val="000000"/>
                <w:szCs w:val="20"/>
              </w:rPr>
              <w:t>5%</w:t>
            </w:r>
          </w:p>
        </w:tc>
        <w:tc>
          <w:tcPr>
            <w:tcW w:w="1062" w:type="dxa"/>
            <w:shd w:val="clear" w:color="auto" w:fill="auto"/>
            <w:vAlign w:val="bottom"/>
            <w:hideMark/>
          </w:tcPr>
          <w:p w14:paraId="689FCA5A" w14:textId="77777777" w:rsidR="001A1790" w:rsidRPr="008D4B0B" w:rsidRDefault="001A1790" w:rsidP="001A1790">
            <w:pPr>
              <w:spacing w:after="0"/>
              <w:jc w:val="right"/>
              <w:rPr>
                <w:color w:val="000000"/>
                <w:szCs w:val="20"/>
              </w:rPr>
            </w:pPr>
            <w:r w:rsidRPr="008D4B0B">
              <w:rPr>
                <w:color w:val="000000"/>
                <w:szCs w:val="20"/>
              </w:rPr>
              <w:t>50%</w:t>
            </w:r>
          </w:p>
        </w:tc>
      </w:tr>
      <w:tr w:rsidR="001A1790" w:rsidRPr="008D4B0B" w14:paraId="4DA39DF5" w14:textId="77777777" w:rsidTr="001A1790">
        <w:trPr>
          <w:trHeight w:val="300"/>
        </w:trPr>
        <w:tc>
          <w:tcPr>
            <w:tcW w:w="680" w:type="dxa"/>
            <w:shd w:val="clear" w:color="auto" w:fill="auto"/>
            <w:vAlign w:val="bottom"/>
            <w:hideMark/>
          </w:tcPr>
          <w:p w14:paraId="345B1FE9" w14:textId="77777777" w:rsidR="001A1790" w:rsidRPr="008D4B0B" w:rsidRDefault="001A1790" w:rsidP="001A1790">
            <w:pPr>
              <w:spacing w:after="0"/>
              <w:rPr>
                <w:color w:val="000000"/>
                <w:szCs w:val="20"/>
              </w:rPr>
            </w:pPr>
            <w:r w:rsidRPr="008D4B0B">
              <w:rPr>
                <w:color w:val="000000"/>
                <w:szCs w:val="20"/>
              </w:rPr>
              <w:t>IL</w:t>
            </w:r>
          </w:p>
        </w:tc>
        <w:tc>
          <w:tcPr>
            <w:tcW w:w="1117" w:type="dxa"/>
            <w:shd w:val="clear" w:color="auto" w:fill="auto"/>
            <w:vAlign w:val="bottom"/>
            <w:hideMark/>
          </w:tcPr>
          <w:p w14:paraId="26E40191" w14:textId="77777777" w:rsidR="001A1790" w:rsidRPr="008D4B0B" w:rsidRDefault="001A1790" w:rsidP="001A1790">
            <w:pPr>
              <w:spacing w:after="0"/>
              <w:jc w:val="right"/>
              <w:rPr>
                <w:color w:val="000000"/>
                <w:szCs w:val="20"/>
              </w:rPr>
            </w:pPr>
            <w:r w:rsidRPr="008D4B0B">
              <w:rPr>
                <w:color w:val="000000"/>
                <w:szCs w:val="20"/>
              </w:rPr>
              <w:t>60%</w:t>
            </w:r>
          </w:p>
        </w:tc>
        <w:tc>
          <w:tcPr>
            <w:tcW w:w="708" w:type="dxa"/>
            <w:shd w:val="clear" w:color="auto" w:fill="auto"/>
            <w:vAlign w:val="bottom"/>
            <w:hideMark/>
          </w:tcPr>
          <w:p w14:paraId="141CDBF0"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322E4BDF" w14:textId="77777777" w:rsidR="001A1790" w:rsidRPr="008D4B0B" w:rsidRDefault="001A1790" w:rsidP="001A1790">
            <w:pPr>
              <w:spacing w:after="0"/>
              <w:jc w:val="right"/>
              <w:rPr>
                <w:color w:val="000000"/>
                <w:szCs w:val="20"/>
              </w:rPr>
            </w:pPr>
            <w:r w:rsidRPr="008D4B0B">
              <w:rPr>
                <w:color w:val="000000"/>
                <w:szCs w:val="20"/>
              </w:rPr>
              <w:t>15%</w:t>
            </w:r>
          </w:p>
        </w:tc>
        <w:tc>
          <w:tcPr>
            <w:tcW w:w="1002" w:type="dxa"/>
            <w:shd w:val="clear" w:color="auto" w:fill="auto"/>
            <w:vAlign w:val="bottom"/>
            <w:hideMark/>
          </w:tcPr>
          <w:p w14:paraId="35218101" w14:textId="77777777" w:rsidR="001A1790" w:rsidRPr="008D4B0B" w:rsidRDefault="001A1790" w:rsidP="001A1790">
            <w:pPr>
              <w:spacing w:after="0"/>
              <w:jc w:val="right"/>
              <w:rPr>
                <w:color w:val="000000"/>
                <w:szCs w:val="20"/>
              </w:rPr>
            </w:pPr>
            <w:r w:rsidRPr="008D4B0B">
              <w:rPr>
                <w:color w:val="000000"/>
                <w:szCs w:val="20"/>
              </w:rPr>
              <w:t>100%</w:t>
            </w:r>
          </w:p>
        </w:tc>
        <w:tc>
          <w:tcPr>
            <w:tcW w:w="875" w:type="dxa"/>
            <w:vAlign w:val="bottom"/>
          </w:tcPr>
          <w:p w14:paraId="615ED8C8" w14:textId="77777777" w:rsidR="001A1790" w:rsidRPr="008D4B0B" w:rsidRDefault="001A1790" w:rsidP="001A1790">
            <w:pPr>
              <w:spacing w:after="0"/>
              <w:jc w:val="right"/>
              <w:rPr>
                <w:color w:val="000000"/>
                <w:szCs w:val="20"/>
              </w:rPr>
            </w:pPr>
            <w:r w:rsidRPr="008D4B0B">
              <w:rPr>
                <w:color w:val="000000"/>
                <w:szCs w:val="20"/>
              </w:rPr>
              <w:t>91.28%</w:t>
            </w:r>
          </w:p>
        </w:tc>
        <w:tc>
          <w:tcPr>
            <w:tcW w:w="1002" w:type="dxa"/>
            <w:shd w:val="clear" w:color="auto" w:fill="auto"/>
            <w:vAlign w:val="bottom"/>
            <w:hideMark/>
          </w:tcPr>
          <w:p w14:paraId="0EAF4D32" w14:textId="77777777" w:rsidR="001A1790" w:rsidRPr="008D4B0B" w:rsidRDefault="001A1790" w:rsidP="001A1790">
            <w:pPr>
              <w:spacing w:after="0"/>
              <w:jc w:val="right"/>
              <w:rPr>
                <w:color w:val="000000"/>
                <w:szCs w:val="20"/>
              </w:rPr>
            </w:pPr>
            <w:r w:rsidRPr="008D4B0B">
              <w:rPr>
                <w:color w:val="000000"/>
                <w:szCs w:val="20"/>
              </w:rPr>
              <w:t>80%</w:t>
            </w:r>
          </w:p>
        </w:tc>
        <w:tc>
          <w:tcPr>
            <w:tcW w:w="708" w:type="dxa"/>
            <w:shd w:val="clear" w:color="auto" w:fill="auto"/>
            <w:vAlign w:val="bottom"/>
            <w:hideMark/>
          </w:tcPr>
          <w:p w14:paraId="76313726"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591DB1A7" w14:textId="77777777" w:rsidR="001A1790" w:rsidRPr="008D4B0B" w:rsidRDefault="001A1790" w:rsidP="001A1790">
            <w:pPr>
              <w:spacing w:after="0"/>
              <w:jc w:val="right"/>
              <w:rPr>
                <w:color w:val="000000"/>
                <w:szCs w:val="20"/>
              </w:rPr>
            </w:pPr>
            <w:r w:rsidRPr="008D4B0B">
              <w:rPr>
                <w:color w:val="000000"/>
                <w:szCs w:val="20"/>
              </w:rPr>
              <w:t>0%</w:t>
            </w:r>
          </w:p>
        </w:tc>
        <w:tc>
          <w:tcPr>
            <w:tcW w:w="1002" w:type="dxa"/>
            <w:shd w:val="clear" w:color="auto" w:fill="auto"/>
            <w:vAlign w:val="bottom"/>
            <w:hideMark/>
          </w:tcPr>
          <w:p w14:paraId="63352F74" w14:textId="77777777" w:rsidR="001A1790" w:rsidRPr="008D4B0B" w:rsidRDefault="001A1790" w:rsidP="001A1790">
            <w:pPr>
              <w:spacing w:after="0"/>
              <w:jc w:val="right"/>
              <w:rPr>
                <w:color w:val="000000"/>
                <w:szCs w:val="20"/>
              </w:rPr>
            </w:pPr>
            <w:r w:rsidRPr="008D4B0B">
              <w:rPr>
                <w:color w:val="000000"/>
                <w:szCs w:val="20"/>
              </w:rPr>
              <w:t>100%</w:t>
            </w:r>
          </w:p>
        </w:tc>
        <w:tc>
          <w:tcPr>
            <w:tcW w:w="875" w:type="dxa"/>
            <w:vAlign w:val="bottom"/>
          </w:tcPr>
          <w:p w14:paraId="0A6A628A" w14:textId="77777777" w:rsidR="001A1790" w:rsidRPr="008D4B0B" w:rsidRDefault="001A1790" w:rsidP="001A1790">
            <w:pPr>
              <w:spacing w:after="0"/>
              <w:jc w:val="right"/>
              <w:rPr>
                <w:color w:val="000000"/>
                <w:szCs w:val="20"/>
              </w:rPr>
            </w:pPr>
            <w:r w:rsidRPr="008D4B0B">
              <w:rPr>
                <w:color w:val="000000"/>
                <w:szCs w:val="20"/>
              </w:rPr>
              <w:t>82.28%</w:t>
            </w:r>
          </w:p>
        </w:tc>
        <w:tc>
          <w:tcPr>
            <w:tcW w:w="758" w:type="dxa"/>
            <w:shd w:val="clear" w:color="auto" w:fill="auto"/>
            <w:vAlign w:val="bottom"/>
            <w:hideMark/>
          </w:tcPr>
          <w:p w14:paraId="2E53031A" w14:textId="77777777" w:rsidR="001A1790" w:rsidRPr="008D4B0B" w:rsidRDefault="001A1790" w:rsidP="001A1790">
            <w:pPr>
              <w:spacing w:after="0"/>
              <w:jc w:val="right"/>
              <w:rPr>
                <w:color w:val="000000"/>
                <w:szCs w:val="20"/>
              </w:rPr>
            </w:pPr>
            <w:r w:rsidRPr="008D4B0B">
              <w:rPr>
                <w:color w:val="000000"/>
                <w:szCs w:val="20"/>
              </w:rPr>
              <w:t>0%</w:t>
            </w:r>
          </w:p>
        </w:tc>
        <w:tc>
          <w:tcPr>
            <w:tcW w:w="1002" w:type="dxa"/>
            <w:shd w:val="clear" w:color="auto" w:fill="auto"/>
            <w:vAlign w:val="bottom"/>
            <w:hideMark/>
          </w:tcPr>
          <w:p w14:paraId="41AAD469"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51A3A36C" w14:textId="77777777" w:rsidR="001A1790" w:rsidRPr="008D4B0B" w:rsidRDefault="001A1790" w:rsidP="001A1790">
            <w:pPr>
              <w:spacing w:after="0"/>
              <w:jc w:val="right"/>
              <w:rPr>
                <w:color w:val="000000"/>
                <w:szCs w:val="20"/>
              </w:rPr>
            </w:pPr>
            <w:r w:rsidRPr="008D4B0B">
              <w:rPr>
                <w:color w:val="000000"/>
                <w:szCs w:val="20"/>
              </w:rPr>
              <w:t>5%</w:t>
            </w:r>
          </w:p>
        </w:tc>
        <w:tc>
          <w:tcPr>
            <w:tcW w:w="1062" w:type="dxa"/>
            <w:shd w:val="clear" w:color="auto" w:fill="auto"/>
            <w:vAlign w:val="bottom"/>
            <w:hideMark/>
          </w:tcPr>
          <w:p w14:paraId="0DC159ED" w14:textId="77777777" w:rsidR="001A1790" w:rsidRPr="008D4B0B" w:rsidRDefault="001A1790" w:rsidP="001A1790">
            <w:pPr>
              <w:spacing w:after="0"/>
              <w:jc w:val="right"/>
              <w:rPr>
                <w:color w:val="000000"/>
                <w:szCs w:val="20"/>
              </w:rPr>
            </w:pPr>
            <w:r w:rsidRPr="008D4B0B">
              <w:rPr>
                <w:color w:val="000000"/>
                <w:szCs w:val="20"/>
              </w:rPr>
              <w:t>50%</w:t>
            </w:r>
          </w:p>
        </w:tc>
      </w:tr>
      <w:tr w:rsidR="001A1790" w:rsidRPr="008D4B0B" w14:paraId="39C8B1BF" w14:textId="77777777" w:rsidTr="001A1790">
        <w:trPr>
          <w:trHeight w:val="300"/>
        </w:trPr>
        <w:tc>
          <w:tcPr>
            <w:tcW w:w="680" w:type="dxa"/>
            <w:shd w:val="clear" w:color="auto" w:fill="auto"/>
            <w:vAlign w:val="bottom"/>
            <w:hideMark/>
          </w:tcPr>
          <w:p w14:paraId="18EF9713" w14:textId="77777777" w:rsidR="001A1790" w:rsidRPr="008D4B0B" w:rsidRDefault="001A1790" w:rsidP="001A1790">
            <w:pPr>
              <w:spacing w:after="0"/>
              <w:rPr>
                <w:color w:val="000000"/>
                <w:szCs w:val="20"/>
              </w:rPr>
            </w:pPr>
            <w:r w:rsidRPr="008D4B0B">
              <w:rPr>
                <w:color w:val="000000"/>
                <w:szCs w:val="20"/>
              </w:rPr>
              <w:t>IN</w:t>
            </w:r>
          </w:p>
        </w:tc>
        <w:tc>
          <w:tcPr>
            <w:tcW w:w="1117" w:type="dxa"/>
            <w:shd w:val="clear" w:color="auto" w:fill="auto"/>
            <w:vAlign w:val="bottom"/>
            <w:hideMark/>
          </w:tcPr>
          <w:p w14:paraId="3A8369ED" w14:textId="77777777" w:rsidR="001A1790" w:rsidRPr="008D4B0B" w:rsidRDefault="001A1790" w:rsidP="001A1790">
            <w:pPr>
              <w:spacing w:after="0"/>
              <w:jc w:val="right"/>
              <w:rPr>
                <w:color w:val="000000"/>
                <w:szCs w:val="20"/>
              </w:rPr>
            </w:pPr>
            <w:r w:rsidRPr="008D4B0B">
              <w:rPr>
                <w:color w:val="000000"/>
                <w:szCs w:val="20"/>
              </w:rPr>
              <w:t>60%</w:t>
            </w:r>
          </w:p>
        </w:tc>
        <w:tc>
          <w:tcPr>
            <w:tcW w:w="708" w:type="dxa"/>
            <w:shd w:val="clear" w:color="auto" w:fill="auto"/>
            <w:vAlign w:val="bottom"/>
            <w:hideMark/>
          </w:tcPr>
          <w:p w14:paraId="5E838183"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760C6550" w14:textId="77777777" w:rsidR="001A1790" w:rsidRPr="008D4B0B" w:rsidRDefault="001A1790" w:rsidP="001A1790">
            <w:pPr>
              <w:spacing w:after="0"/>
              <w:jc w:val="right"/>
              <w:rPr>
                <w:color w:val="000000"/>
                <w:szCs w:val="20"/>
              </w:rPr>
            </w:pPr>
            <w:r w:rsidRPr="008D4B0B">
              <w:rPr>
                <w:color w:val="000000"/>
                <w:szCs w:val="20"/>
              </w:rPr>
              <w:t>15%</w:t>
            </w:r>
          </w:p>
        </w:tc>
        <w:tc>
          <w:tcPr>
            <w:tcW w:w="1002" w:type="dxa"/>
            <w:shd w:val="clear" w:color="auto" w:fill="auto"/>
            <w:vAlign w:val="bottom"/>
            <w:hideMark/>
          </w:tcPr>
          <w:p w14:paraId="5497AF63" w14:textId="77777777" w:rsidR="001A1790" w:rsidRPr="008D4B0B" w:rsidRDefault="001A1790" w:rsidP="001A1790">
            <w:pPr>
              <w:spacing w:after="0"/>
              <w:jc w:val="right"/>
              <w:rPr>
                <w:color w:val="000000"/>
                <w:szCs w:val="20"/>
              </w:rPr>
            </w:pPr>
            <w:r w:rsidRPr="008D4B0B">
              <w:rPr>
                <w:color w:val="000000"/>
                <w:szCs w:val="20"/>
              </w:rPr>
              <w:t>100%</w:t>
            </w:r>
          </w:p>
        </w:tc>
        <w:tc>
          <w:tcPr>
            <w:tcW w:w="875" w:type="dxa"/>
            <w:vAlign w:val="bottom"/>
          </w:tcPr>
          <w:p w14:paraId="5A305695" w14:textId="77777777" w:rsidR="001A1790" w:rsidRPr="008D4B0B" w:rsidRDefault="001A1790" w:rsidP="001A1790">
            <w:pPr>
              <w:spacing w:after="0"/>
              <w:jc w:val="right"/>
              <w:rPr>
                <w:color w:val="000000"/>
                <w:szCs w:val="20"/>
              </w:rPr>
            </w:pPr>
            <w:r w:rsidRPr="008D4B0B">
              <w:rPr>
                <w:color w:val="000000"/>
                <w:szCs w:val="20"/>
              </w:rPr>
              <w:t>91.28%</w:t>
            </w:r>
          </w:p>
        </w:tc>
        <w:tc>
          <w:tcPr>
            <w:tcW w:w="1002" w:type="dxa"/>
            <w:shd w:val="clear" w:color="auto" w:fill="auto"/>
            <w:vAlign w:val="bottom"/>
            <w:hideMark/>
          </w:tcPr>
          <w:p w14:paraId="0B76885F" w14:textId="77777777" w:rsidR="001A1790" w:rsidRPr="008D4B0B" w:rsidRDefault="001A1790" w:rsidP="001A1790">
            <w:pPr>
              <w:spacing w:after="0"/>
              <w:jc w:val="right"/>
              <w:rPr>
                <w:color w:val="000000"/>
                <w:szCs w:val="20"/>
              </w:rPr>
            </w:pPr>
            <w:r w:rsidRPr="008D4B0B">
              <w:rPr>
                <w:color w:val="000000"/>
                <w:szCs w:val="20"/>
              </w:rPr>
              <w:t>80%</w:t>
            </w:r>
          </w:p>
        </w:tc>
        <w:tc>
          <w:tcPr>
            <w:tcW w:w="708" w:type="dxa"/>
            <w:shd w:val="clear" w:color="auto" w:fill="auto"/>
            <w:vAlign w:val="bottom"/>
            <w:hideMark/>
          </w:tcPr>
          <w:p w14:paraId="5D5A49C0"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6BCC2F27" w14:textId="77777777" w:rsidR="001A1790" w:rsidRPr="008D4B0B" w:rsidRDefault="001A1790" w:rsidP="001A1790">
            <w:pPr>
              <w:spacing w:after="0"/>
              <w:jc w:val="right"/>
              <w:rPr>
                <w:color w:val="000000"/>
                <w:szCs w:val="20"/>
              </w:rPr>
            </w:pPr>
            <w:r w:rsidRPr="008D4B0B">
              <w:rPr>
                <w:color w:val="000000"/>
                <w:szCs w:val="20"/>
              </w:rPr>
              <w:t>0%</w:t>
            </w:r>
          </w:p>
        </w:tc>
        <w:tc>
          <w:tcPr>
            <w:tcW w:w="1002" w:type="dxa"/>
            <w:shd w:val="clear" w:color="auto" w:fill="auto"/>
            <w:vAlign w:val="bottom"/>
            <w:hideMark/>
          </w:tcPr>
          <w:p w14:paraId="1339D44C" w14:textId="77777777" w:rsidR="001A1790" w:rsidRPr="008D4B0B" w:rsidRDefault="001A1790" w:rsidP="001A1790">
            <w:pPr>
              <w:spacing w:after="0"/>
              <w:jc w:val="right"/>
              <w:rPr>
                <w:color w:val="000000"/>
                <w:szCs w:val="20"/>
              </w:rPr>
            </w:pPr>
            <w:r w:rsidRPr="008D4B0B">
              <w:rPr>
                <w:color w:val="000000"/>
                <w:szCs w:val="20"/>
              </w:rPr>
              <w:t>100%</w:t>
            </w:r>
          </w:p>
        </w:tc>
        <w:tc>
          <w:tcPr>
            <w:tcW w:w="875" w:type="dxa"/>
            <w:vAlign w:val="bottom"/>
          </w:tcPr>
          <w:p w14:paraId="2C921518" w14:textId="77777777" w:rsidR="001A1790" w:rsidRPr="008D4B0B" w:rsidRDefault="001A1790" w:rsidP="001A1790">
            <w:pPr>
              <w:spacing w:after="0"/>
              <w:jc w:val="right"/>
              <w:rPr>
                <w:color w:val="000000"/>
                <w:szCs w:val="20"/>
              </w:rPr>
            </w:pPr>
            <w:r w:rsidRPr="008D4B0B">
              <w:rPr>
                <w:color w:val="000000"/>
                <w:szCs w:val="20"/>
              </w:rPr>
              <w:t>82.28%</w:t>
            </w:r>
          </w:p>
        </w:tc>
        <w:tc>
          <w:tcPr>
            <w:tcW w:w="758" w:type="dxa"/>
            <w:shd w:val="clear" w:color="auto" w:fill="auto"/>
            <w:vAlign w:val="bottom"/>
            <w:hideMark/>
          </w:tcPr>
          <w:p w14:paraId="7B3FF702" w14:textId="77777777" w:rsidR="001A1790" w:rsidRPr="008D4B0B" w:rsidRDefault="001A1790" w:rsidP="001A1790">
            <w:pPr>
              <w:spacing w:after="0"/>
              <w:jc w:val="right"/>
              <w:rPr>
                <w:color w:val="000000"/>
                <w:szCs w:val="20"/>
              </w:rPr>
            </w:pPr>
            <w:r w:rsidRPr="008D4B0B">
              <w:rPr>
                <w:color w:val="000000"/>
                <w:szCs w:val="20"/>
              </w:rPr>
              <w:t>0%</w:t>
            </w:r>
          </w:p>
        </w:tc>
        <w:tc>
          <w:tcPr>
            <w:tcW w:w="1002" w:type="dxa"/>
            <w:shd w:val="clear" w:color="auto" w:fill="auto"/>
            <w:vAlign w:val="bottom"/>
            <w:hideMark/>
          </w:tcPr>
          <w:p w14:paraId="5FF3F7E5"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2D79E2E3" w14:textId="77777777" w:rsidR="001A1790" w:rsidRPr="008D4B0B" w:rsidRDefault="001A1790" w:rsidP="001A1790">
            <w:pPr>
              <w:spacing w:after="0"/>
              <w:jc w:val="right"/>
              <w:rPr>
                <w:color w:val="000000"/>
                <w:szCs w:val="20"/>
              </w:rPr>
            </w:pPr>
            <w:r w:rsidRPr="008D4B0B">
              <w:rPr>
                <w:color w:val="000000"/>
                <w:szCs w:val="20"/>
              </w:rPr>
              <w:t>5%</w:t>
            </w:r>
          </w:p>
        </w:tc>
        <w:tc>
          <w:tcPr>
            <w:tcW w:w="1062" w:type="dxa"/>
            <w:shd w:val="clear" w:color="auto" w:fill="auto"/>
            <w:vAlign w:val="bottom"/>
            <w:hideMark/>
          </w:tcPr>
          <w:p w14:paraId="3801D803" w14:textId="77777777" w:rsidR="001A1790" w:rsidRPr="008D4B0B" w:rsidRDefault="001A1790" w:rsidP="001A1790">
            <w:pPr>
              <w:spacing w:after="0"/>
              <w:jc w:val="right"/>
              <w:rPr>
                <w:color w:val="000000"/>
                <w:szCs w:val="20"/>
              </w:rPr>
            </w:pPr>
            <w:r w:rsidRPr="008D4B0B">
              <w:rPr>
                <w:color w:val="000000"/>
                <w:szCs w:val="20"/>
              </w:rPr>
              <w:t>50%</w:t>
            </w:r>
          </w:p>
        </w:tc>
      </w:tr>
      <w:tr w:rsidR="001A1790" w:rsidRPr="008D4B0B" w14:paraId="4F672BE3" w14:textId="77777777" w:rsidTr="001A1790">
        <w:trPr>
          <w:trHeight w:val="300"/>
        </w:trPr>
        <w:tc>
          <w:tcPr>
            <w:tcW w:w="680" w:type="dxa"/>
            <w:shd w:val="clear" w:color="auto" w:fill="auto"/>
            <w:vAlign w:val="bottom"/>
            <w:hideMark/>
          </w:tcPr>
          <w:p w14:paraId="6357D13D" w14:textId="77777777" w:rsidR="001A1790" w:rsidRPr="008D4B0B" w:rsidRDefault="001A1790" w:rsidP="001A1790">
            <w:pPr>
              <w:spacing w:after="0"/>
              <w:rPr>
                <w:color w:val="000000"/>
                <w:szCs w:val="20"/>
              </w:rPr>
            </w:pPr>
            <w:r w:rsidRPr="008D4B0B">
              <w:rPr>
                <w:color w:val="000000"/>
                <w:szCs w:val="20"/>
              </w:rPr>
              <w:t>IA</w:t>
            </w:r>
          </w:p>
        </w:tc>
        <w:tc>
          <w:tcPr>
            <w:tcW w:w="1117" w:type="dxa"/>
            <w:shd w:val="clear" w:color="auto" w:fill="auto"/>
            <w:vAlign w:val="bottom"/>
            <w:hideMark/>
          </w:tcPr>
          <w:p w14:paraId="3B02FDBB" w14:textId="77777777" w:rsidR="001A1790" w:rsidRPr="008D4B0B" w:rsidRDefault="001A1790" w:rsidP="001A1790">
            <w:pPr>
              <w:spacing w:after="0"/>
              <w:jc w:val="right"/>
              <w:rPr>
                <w:color w:val="000000"/>
                <w:szCs w:val="20"/>
              </w:rPr>
            </w:pPr>
            <w:r w:rsidRPr="008D4B0B">
              <w:rPr>
                <w:color w:val="000000"/>
                <w:szCs w:val="20"/>
              </w:rPr>
              <w:t>60%</w:t>
            </w:r>
          </w:p>
        </w:tc>
        <w:tc>
          <w:tcPr>
            <w:tcW w:w="708" w:type="dxa"/>
            <w:shd w:val="clear" w:color="auto" w:fill="auto"/>
            <w:vAlign w:val="bottom"/>
            <w:hideMark/>
          </w:tcPr>
          <w:p w14:paraId="7CCCD056"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5861788A" w14:textId="77777777" w:rsidR="001A1790" w:rsidRPr="008D4B0B" w:rsidRDefault="001A1790" w:rsidP="001A1790">
            <w:pPr>
              <w:spacing w:after="0"/>
              <w:jc w:val="right"/>
              <w:rPr>
                <w:color w:val="000000"/>
                <w:szCs w:val="20"/>
              </w:rPr>
            </w:pPr>
            <w:r w:rsidRPr="008D4B0B">
              <w:rPr>
                <w:color w:val="000000"/>
                <w:szCs w:val="20"/>
              </w:rPr>
              <w:t>15%</w:t>
            </w:r>
          </w:p>
        </w:tc>
        <w:tc>
          <w:tcPr>
            <w:tcW w:w="1002" w:type="dxa"/>
            <w:shd w:val="clear" w:color="auto" w:fill="auto"/>
            <w:vAlign w:val="bottom"/>
            <w:hideMark/>
          </w:tcPr>
          <w:p w14:paraId="2E5A255E" w14:textId="77777777" w:rsidR="001A1790" w:rsidRPr="008D4B0B" w:rsidRDefault="001A1790" w:rsidP="001A1790">
            <w:pPr>
              <w:spacing w:after="0"/>
              <w:jc w:val="right"/>
              <w:rPr>
                <w:color w:val="000000"/>
                <w:szCs w:val="20"/>
              </w:rPr>
            </w:pPr>
            <w:r w:rsidRPr="008D4B0B">
              <w:rPr>
                <w:color w:val="000000"/>
                <w:szCs w:val="20"/>
              </w:rPr>
              <w:t>100%</w:t>
            </w:r>
          </w:p>
        </w:tc>
        <w:tc>
          <w:tcPr>
            <w:tcW w:w="875" w:type="dxa"/>
            <w:vAlign w:val="bottom"/>
          </w:tcPr>
          <w:p w14:paraId="53585BD1" w14:textId="77777777" w:rsidR="001A1790" w:rsidRPr="008D4B0B" w:rsidRDefault="001A1790" w:rsidP="001A1790">
            <w:pPr>
              <w:spacing w:after="0"/>
              <w:jc w:val="right"/>
              <w:rPr>
                <w:color w:val="000000"/>
                <w:szCs w:val="20"/>
              </w:rPr>
            </w:pPr>
            <w:r w:rsidRPr="008D4B0B">
              <w:rPr>
                <w:color w:val="000000"/>
                <w:szCs w:val="20"/>
              </w:rPr>
              <w:t>91.28%</w:t>
            </w:r>
          </w:p>
        </w:tc>
        <w:tc>
          <w:tcPr>
            <w:tcW w:w="1002" w:type="dxa"/>
            <w:shd w:val="clear" w:color="auto" w:fill="auto"/>
            <w:vAlign w:val="bottom"/>
            <w:hideMark/>
          </w:tcPr>
          <w:p w14:paraId="7FC74480" w14:textId="77777777" w:rsidR="001A1790" w:rsidRPr="008D4B0B" w:rsidRDefault="001A1790" w:rsidP="001A1790">
            <w:pPr>
              <w:spacing w:after="0"/>
              <w:jc w:val="right"/>
              <w:rPr>
                <w:color w:val="000000"/>
                <w:szCs w:val="20"/>
              </w:rPr>
            </w:pPr>
            <w:r w:rsidRPr="008D4B0B">
              <w:rPr>
                <w:color w:val="000000"/>
                <w:szCs w:val="20"/>
              </w:rPr>
              <w:t>80%</w:t>
            </w:r>
          </w:p>
        </w:tc>
        <w:tc>
          <w:tcPr>
            <w:tcW w:w="708" w:type="dxa"/>
            <w:shd w:val="clear" w:color="auto" w:fill="auto"/>
            <w:vAlign w:val="bottom"/>
            <w:hideMark/>
          </w:tcPr>
          <w:p w14:paraId="1A9BF211"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6BA22A8C" w14:textId="77777777" w:rsidR="001A1790" w:rsidRPr="008D4B0B" w:rsidRDefault="001A1790" w:rsidP="001A1790">
            <w:pPr>
              <w:spacing w:after="0"/>
              <w:jc w:val="right"/>
              <w:rPr>
                <w:color w:val="000000"/>
                <w:szCs w:val="20"/>
              </w:rPr>
            </w:pPr>
            <w:r w:rsidRPr="008D4B0B">
              <w:rPr>
                <w:color w:val="000000"/>
                <w:szCs w:val="20"/>
              </w:rPr>
              <w:t>0%</w:t>
            </w:r>
          </w:p>
        </w:tc>
        <w:tc>
          <w:tcPr>
            <w:tcW w:w="1002" w:type="dxa"/>
            <w:shd w:val="clear" w:color="auto" w:fill="auto"/>
            <w:vAlign w:val="bottom"/>
            <w:hideMark/>
          </w:tcPr>
          <w:p w14:paraId="47473BCA" w14:textId="77777777" w:rsidR="001A1790" w:rsidRPr="008D4B0B" w:rsidRDefault="001A1790" w:rsidP="001A1790">
            <w:pPr>
              <w:spacing w:after="0"/>
              <w:jc w:val="right"/>
              <w:rPr>
                <w:color w:val="000000"/>
                <w:szCs w:val="20"/>
              </w:rPr>
            </w:pPr>
            <w:r w:rsidRPr="008D4B0B">
              <w:rPr>
                <w:color w:val="000000"/>
                <w:szCs w:val="20"/>
              </w:rPr>
              <w:t>100%</w:t>
            </w:r>
          </w:p>
        </w:tc>
        <w:tc>
          <w:tcPr>
            <w:tcW w:w="875" w:type="dxa"/>
            <w:vAlign w:val="bottom"/>
          </w:tcPr>
          <w:p w14:paraId="12CD82D6" w14:textId="77777777" w:rsidR="001A1790" w:rsidRPr="008D4B0B" w:rsidRDefault="001A1790" w:rsidP="001A1790">
            <w:pPr>
              <w:spacing w:after="0"/>
              <w:jc w:val="right"/>
              <w:rPr>
                <w:color w:val="000000"/>
                <w:szCs w:val="20"/>
              </w:rPr>
            </w:pPr>
            <w:r w:rsidRPr="008D4B0B">
              <w:rPr>
                <w:color w:val="000000"/>
                <w:szCs w:val="20"/>
              </w:rPr>
              <w:t>82.28%</w:t>
            </w:r>
          </w:p>
        </w:tc>
        <w:tc>
          <w:tcPr>
            <w:tcW w:w="758" w:type="dxa"/>
            <w:shd w:val="clear" w:color="auto" w:fill="auto"/>
            <w:vAlign w:val="bottom"/>
            <w:hideMark/>
          </w:tcPr>
          <w:p w14:paraId="71210609" w14:textId="77777777" w:rsidR="001A1790" w:rsidRPr="008D4B0B" w:rsidRDefault="001A1790" w:rsidP="001A1790">
            <w:pPr>
              <w:spacing w:after="0"/>
              <w:jc w:val="right"/>
              <w:rPr>
                <w:color w:val="000000"/>
                <w:szCs w:val="20"/>
              </w:rPr>
            </w:pPr>
            <w:r w:rsidRPr="008D4B0B">
              <w:rPr>
                <w:color w:val="000000"/>
                <w:szCs w:val="20"/>
              </w:rPr>
              <w:t>0%</w:t>
            </w:r>
          </w:p>
        </w:tc>
        <w:tc>
          <w:tcPr>
            <w:tcW w:w="1002" w:type="dxa"/>
            <w:shd w:val="clear" w:color="auto" w:fill="auto"/>
            <w:vAlign w:val="bottom"/>
            <w:hideMark/>
          </w:tcPr>
          <w:p w14:paraId="1AF16D40"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3AF8EBF8" w14:textId="77777777" w:rsidR="001A1790" w:rsidRPr="008D4B0B" w:rsidRDefault="001A1790" w:rsidP="001A1790">
            <w:pPr>
              <w:spacing w:after="0"/>
              <w:jc w:val="right"/>
              <w:rPr>
                <w:color w:val="000000"/>
                <w:szCs w:val="20"/>
              </w:rPr>
            </w:pPr>
            <w:r w:rsidRPr="008D4B0B">
              <w:rPr>
                <w:color w:val="000000"/>
                <w:szCs w:val="20"/>
              </w:rPr>
              <w:t>5%</w:t>
            </w:r>
          </w:p>
        </w:tc>
        <w:tc>
          <w:tcPr>
            <w:tcW w:w="1062" w:type="dxa"/>
            <w:shd w:val="clear" w:color="auto" w:fill="auto"/>
            <w:vAlign w:val="bottom"/>
            <w:hideMark/>
          </w:tcPr>
          <w:p w14:paraId="7A815A03" w14:textId="77777777" w:rsidR="001A1790" w:rsidRPr="008D4B0B" w:rsidRDefault="001A1790" w:rsidP="001A1790">
            <w:pPr>
              <w:spacing w:after="0"/>
              <w:jc w:val="right"/>
              <w:rPr>
                <w:color w:val="000000"/>
                <w:szCs w:val="20"/>
              </w:rPr>
            </w:pPr>
            <w:r w:rsidRPr="008D4B0B">
              <w:rPr>
                <w:color w:val="000000"/>
                <w:szCs w:val="20"/>
              </w:rPr>
              <w:t>50%</w:t>
            </w:r>
          </w:p>
        </w:tc>
      </w:tr>
      <w:tr w:rsidR="001A1790" w:rsidRPr="008D4B0B" w14:paraId="3FC9AED6" w14:textId="77777777" w:rsidTr="001A1790">
        <w:trPr>
          <w:trHeight w:val="300"/>
        </w:trPr>
        <w:tc>
          <w:tcPr>
            <w:tcW w:w="680" w:type="dxa"/>
            <w:shd w:val="clear" w:color="auto" w:fill="auto"/>
            <w:vAlign w:val="bottom"/>
            <w:hideMark/>
          </w:tcPr>
          <w:p w14:paraId="440B749D" w14:textId="77777777" w:rsidR="001A1790" w:rsidRPr="008D4B0B" w:rsidRDefault="001A1790" w:rsidP="001A1790">
            <w:pPr>
              <w:spacing w:after="0"/>
              <w:rPr>
                <w:color w:val="000000"/>
                <w:szCs w:val="20"/>
              </w:rPr>
            </w:pPr>
            <w:r w:rsidRPr="008D4B0B">
              <w:rPr>
                <w:color w:val="000000"/>
                <w:szCs w:val="20"/>
              </w:rPr>
              <w:t>KS</w:t>
            </w:r>
          </w:p>
        </w:tc>
        <w:tc>
          <w:tcPr>
            <w:tcW w:w="1117" w:type="dxa"/>
            <w:shd w:val="clear" w:color="auto" w:fill="auto"/>
            <w:vAlign w:val="bottom"/>
            <w:hideMark/>
          </w:tcPr>
          <w:p w14:paraId="06857A03" w14:textId="77777777" w:rsidR="001A1790" w:rsidRPr="008D4B0B" w:rsidRDefault="001A1790" w:rsidP="001A1790">
            <w:pPr>
              <w:spacing w:after="0"/>
              <w:jc w:val="right"/>
              <w:rPr>
                <w:color w:val="000000"/>
                <w:szCs w:val="20"/>
              </w:rPr>
            </w:pPr>
            <w:r w:rsidRPr="008D4B0B">
              <w:rPr>
                <w:color w:val="000000"/>
                <w:szCs w:val="20"/>
              </w:rPr>
              <w:t>60%</w:t>
            </w:r>
          </w:p>
        </w:tc>
        <w:tc>
          <w:tcPr>
            <w:tcW w:w="708" w:type="dxa"/>
            <w:shd w:val="clear" w:color="auto" w:fill="auto"/>
            <w:vAlign w:val="bottom"/>
            <w:hideMark/>
          </w:tcPr>
          <w:p w14:paraId="49A689CC"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1501469B" w14:textId="77777777" w:rsidR="001A1790" w:rsidRPr="008D4B0B" w:rsidRDefault="001A1790" w:rsidP="001A1790">
            <w:pPr>
              <w:spacing w:after="0"/>
              <w:jc w:val="right"/>
              <w:rPr>
                <w:color w:val="000000"/>
                <w:szCs w:val="20"/>
              </w:rPr>
            </w:pPr>
            <w:r w:rsidRPr="008D4B0B">
              <w:rPr>
                <w:color w:val="000000"/>
                <w:szCs w:val="20"/>
              </w:rPr>
              <w:t>15%</w:t>
            </w:r>
          </w:p>
        </w:tc>
        <w:tc>
          <w:tcPr>
            <w:tcW w:w="1002" w:type="dxa"/>
            <w:shd w:val="clear" w:color="auto" w:fill="auto"/>
            <w:vAlign w:val="bottom"/>
            <w:hideMark/>
          </w:tcPr>
          <w:p w14:paraId="6CFE6692" w14:textId="77777777" w:rsidR="001A1790" w:rsidRPr="008D4B0B" w:rsidRDefault="001A1790" w:rsidP="001A1790">
            <w:pPr>
              <w:spacing w:after="0"/>
              <w:jc w:val="right"/>
              <w:rPr>
                <w:color w:val="000000"/>
                <w:szCs w:val="20"/>
              </w:rPr>
            </w:pPr>
            <w:r w:rsidRPr="008D4B0B">
              <w:rPr>
                <w:color w:val="000000"/>
                <w:szCs w:val="20"/>
              </w:rPr>
              <w:t>100%</w:t>
            </w:r>
          </w:p>
        </w:tc>
        <w:tc>
          <w:tcPr>
            <w:tcW w:w="875" w:type="dxa"/>
            <w:vAlign w:val="bottom"/>
          </w:tcPr>
          <w:p w14:paraId="76B1ED11" w14:textId="77777777" w:rsidR="001A1790" w:rsidRPr="008D4B0B" w:rsidRDefault="001A1790" w:rsidP="001A1790">
            <w:pPr>
              <w:spacing w:after="0"/>
              <w:jc w:val="right"/>
              <w:rPr>
                <w:color w:val="000000"/>
                <w:szCs w:val="20"/>
              </w:rPr>
            </w:pPr>
            <w:r w:rsidRPr="008D4B0B">
              <w:rPr>
                <w:color w:val="000000"/>
                <w:szCs w:val="20"/>
              </w:rPr>
              <w:t>91.28%</w:t>
            </w:r>
          </w:p>
        </w:tc>
        <w:tc>
          <w:tcPr>
            <w:tcW w:w="1002" w:type="dxa"/>
            <w:shd w:val="clear" w:color="auto" w:fill="auto"/>
            <w:vAlign w:val="bottom"/>
            <w:hideMark/>
          </w:tcPr>
          <w:p w14:paraId="22E09319" w14:textId="77777777" w:rsidR="001A1790" w:rsidRPr="008D4B0B" w:rsidRDefault="001A1790" w:rsidP="001A1790">
            <w:pPr>
              <w:spacing w:after="0"/>
              <w:jc w:val="right"/>
              <w:rPr>
                <w:color w:val="000000"/>
                <w:szCs w:val="20"/>
              </w:rPr>
            </w:pPr>
            <w:r w:rsidRPr="008D4B0B">
              <w:rPr>
                <w:color w:val="000000"/>
                <w:szCs w:val="20"/>
              </w:rPr>
              <w:t>80%</w:t>
            </w:r>
          </w:p>
        </w:tc>
        <w:tc>
          <w:tcPr>
            <w:tcW w:w="708" w:type="dxa"/>
            <w:shd w:val="clear" w:color="auto" w:fill="auto"/>
            <w:vAlign w:val="bottom"/>
            <w:hideMark/>
          </w:tcPr>
          <w:p w14:paraId="1C77EB8B"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3F93F595" w14:textId="77777777" w:rsidR="001A1790" w:rsidRPr="008D4B0B" w:rsidRDefault="001A1790" w:rsidP="001A1790">
            <w:pPr>
              <w:spacing w:after="0"/>
              <w:jc w:val="right"/>
              <w:rPr>
                <w:color w:val="000000"/>
                <w:szCs w:val="20"/>
              </w:rPr>
            </w:pPr>
            <w:r w:rsidRPr="008D4B0B">
              <w:rPr>
                <w:color w:val="000000"/>
                <w:szCs w:val="20"/>
              </w:rPr>
              <w:t>0%</w:t>
            </w:r>
          </w:p>
        </w:tc>
        <w:tc>
          <w:tcPr>
            <w:tcW w:w="1002" w:type="dxa"/>
            <w:shd w:val="clear" w:color="auto" w:fill="auto"/>
            <w:vAlign w:val="bottom"/>
            <w:hideMark/>
          </w:tcPr>
          <w:p w14:paraId="2A4136E9" w14:textId="77777777" w:rsidR="001A1790" w:rsidRPr="008D4B0B" w:rsidRDefault="001A1790" w:rsidP="001A1790">
            <w:pPr>
              <w:spacing w:after="0"/>
              <w:jc w:val="right"/>
              <w:rPr>
                <w:color w:val="000000"/>
                <w:szCs w:val="20"/>
              </w:rPr>
            </w:pPr>
            <w:r w:rsidRPr="008D4B0B">
              <w:rPr>
                <w:color w:val="000000"/>
                <w:szCs w:val="20"/>
              </w:rPr>
              <w:t>100%</w:t>
            </w:r>
          </w:p>
        </w:tc>
        <w:tc>
          <w:tcPr>
            <w:tcW w:w="875" w:type="dxa"/>
            <w:vAlign w:val="bottom"/>
          </w:tcPr>
          <w:p w14:paraId="22E4640F" w14:textId="77777777" w:rsidR="001A1790" w:rsidRPr="008D4B0B" w:rsidRDefault="001A1790" w:rsidP="001A1790">
            <w:pPr>
              <w:spacing w:after="0"/>
              <w:jc w:val="right"/>
              <w:rPr>
                <w:color w:val="000000"/>
                <w:szCs w:val="20"/>
              </w:rPr>
            </w:pPr>
            <w:r w:rsidRPr="008D4B0B">
              <w:rPr>
                <w:color w:val="000000"/>
                <w:szCs w:val="20"/>
              </w:rPr>
              <w:t>82.28%</w:t>
            </w:r>
          </w:p>
        </w:tc>
        <w:tc>
          <w:tcPr>
            <w:tcW w:w="758" w:type="dxa"/>
            <w:shd w:val="clear" w:color="auto" w:fill="auto"/>
            <w:vAlign w:val="bottom"/>
            <w:hideMark/>
          </w:tcPr>
          <w:p w14:paraId="2EDF5E01" w14:textId="77777777" w:rsidR="001A1790" w:rsidRPr="008D4B0B" w:rsidRDefault="001A1790" w:rsidP="001A1790">
            <w:pPr>
              <w:spacing w:after="0"/>
              <w:jc w:val="right"/>
              <w:rPr>
                <w:color w:val="000000"/>
                <w:szCs w:val="20"/>
              </w:rPr>
            </w:pPr>
            <w:r w:rsidRPr="008D4B0B">
              <w:rPr>
                <w:color w:val="000000"/>
                <w:szCs w:val="20"/>
              </w:rPr>
              <w:t>0%</w:t>
            </w:r>
          </w:p>
        </w:tc>
        <w:tc>
          <w:tcPr>
            <w:tcW w:w="1002" w:type="dxa"/>
            <w:shd w:val="clear" w:color="auto" w:fill="auto"/>
            <w:vAlign w:val="bottom"/>
            <w:hideMark/>
          </w:tcPr>
          <w:p w14:paraId="4A261BF0"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330A9C48" w14:textId="77777777" w:rsidR="001A1790" w:rsidRPr="008D4B0B" w:rsidRDefault="001A1790" w:rsidP="001A1790">
            <w:pPr>
              <w:spacing w:after="0"/>
              <w:jc w:val="right"/>
              <w:rPr>
                <w:color w:val="000000"/>
                <w:szCs w:val="20"/>
              </w:rPr>
            </w:pPr>
            <w:r w:rsidRPr="008D4B0B">
              <w:rPr>
                <w:color w:val="000000"/>
                <w:szCs w:val="20"/>
              </w:rPr>
              <w:t>5%</w:t>
            </w:r>
          </w:p>
        </w:tc>
        <w:tc>
          <w:tcPr>
            <w:tcW w:w="1062" w:type="dxa"/>
            <w:shd w:val="clear" w:color="auto" w:fill="auto"/>
            <w:vAlign w:val="bottom"/>
            <w:hideMark/>
          </w:tcPr>
          <w:p w14:paraId="391A44AF" w14:textId="77777777" w:rsidR="001A1790" w:rsidRPr="008D4B0B" w:rsidRDefault="001A1790" w:rsidP="001A1790">
            <w:pPr>
              <w:spacing w:after="0"/>
              <w:jc w:val="right"/>
              <w:rPr>
                <w:color w:val="000000"/>
                <w:szCs w:val="20"/>
              </w:rPr>
            </w:pPr>
            <w:r w:rsidRPr="008D4B0B">
              <w:rPr>
                <w:color w:val="000000"/>
                <w:szCs w:val="20"/>
              </w:rPr>
              <w:t>50%</w:t>
            </w:r>
          </w:p>
        </w:tc>
      </w:tr>
      <w:tr w:rsidR="001A1790" w:rsidRPr="008D4B0B" w14:paraId="258BB2F8" w14:textId="77777777" w:rsidTr="001A1790">
        <w:trPr>
          <w:trHeight w:val="300"/>
        </w:trPr>
        <w:tc>
          <w:tcPr>
            <w:tcW w:w="680" w:type="dxa"/>
            <w:shd w:val="clear" w:color="auto" w:fill="auto"/>
            <w:vAlign w:val="bottom"/>
            <w:hideMark/>
          </w:tcPr>
          <w:p w14:paraId="37452999" w14:textId="77777777" w:rsidR="001A1790" w:rsidRPr="008D4B0B" w:rsidRDefault="001A1790" w:rsidP="001A1790">
            <w:pPr>
              <w:spacing w:after="0"/>
              <w:rPr>
                <w:color w:val="000000"/>
                <w:szCs w:val="20"/>
              </w:rPr>
            </w:pPr>
            <w:r w:rsidRPr="008D4B0B">
              <w:rPr>
                <w:color w:val="000000"/>
                <w:szCs w:val="20"/>
              </w:rPr>
              <w:t>KY</w:t>
            </w:r>
          </w:p>
        </w:tc>
        <w:tc>
          <w:tcPr>
            <w:tcW w:w="1117" w:type="dxa"/>
            <w:shd w:val="clear" w:color="auto" w:fill="auto"/>
            <w:vAlign w:val="bottom"/>
            <w:hideMark/>
          </w:tcPr>
          <w:p w14:paraId="7359B4F6" w14:textId="77777777" w:rsidR="001A1790" w:rsidRPr="008D4B0B" w:rsidRDefault="001A1790" w:rsidP="001A1790">
            <w:pPr>
              <w:spacing w:after="0"/>
              <w:jc w:val="right"/>
              <w:rPr>
                <w:color w:val="000000"/>
                <w:szCs w:val="20"/>
              </w:rPr>
            </w:pPr>
            <w:r w:rsidRPr="008D4B0B">
              <w:rPr>
                <w:color w:val="000000"/>
                <w:szCs w:val="20"/>
              </w:rPr>
              <w:t>60%</w:t>
            </w:r>
          </w:p>
        </w:tc>
        <w:tc>
          <w:tcPr>
            <w:tcW w:w="708" w:type="dxa"/>
            <w:shd w:val="clear" w:color="auto" w:fill="auto"/>
            <w:vAlign w:val="bottom"/>
            <w:hideMark/>
          </w:tcPr>
          <w:p w14:paraId="53802E2A"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7777D134" w14:textId="77777777" w:rsidR="001A1790" w:rsidRPr="008D4B0B" w:rsidRDefault="001A1790" w:rsidP="001A1790">
            <w:pPr>
              <w:spacing w:after="0"/>
              <w:jc w:val="right"/>
              <w:rPr>
                <w:color w:val="000000"/>
                <w:szCs w:val="20"/>
              </w:rPr>
            </w:pPr>
            <w:r w:rsidRPr="008D4B0B">
              <w:rPr>
                <w:color w:val="000000"/>
                <w:szCs w:val="20"/>
              </w:rPr>
              <w:t>15%</w:t>
            </w:r>
          </w:p>
        </w:tc>
        <w:tc>
          <w:tcPr>
            <w:tcW w:w="1002" w:type="dxa"/>
            <w:shd w:val="clear" w:color="auto" w:fill="auto"/>
            <w:vAlign w:val="bottom"/>
            <w:hideMark/>
          </w:tcPr>
          <w:p w14:paraId="4AA1B0D3" w14:textId="77777777" w:rsidR="001A1790" w:rsidRPr="008D4B0B" w:rsidRDefault="001A1790" w:rsidP="001A1790">
            <w:pPr>
              <w:spacing w:after="0"/>
              <w:jc w:val="right"/>
              <w:rPr>
                <w:color w:val="000000"/>
                <w:szCs w:val="20"/>
              </w:rPr>
            </w:pPr>
            <w:r w:rsidRPr="008D4B0B">
              <w:rPr>
                <w:color w:val="000000"/>
                <w:szCs w:val="20"/>
              </w:rPr>
              <w:t>100%</w:t>
            </w:r>
          </w:p>
        </w:tc>
        <w:tc>
          <w:tcPr>
            <w:tcW w:w="875" w:type="dxa"/>
            <w:vAlign w:val="bottom"/>
          </w:tcPr>
          <w:p w14:paraId="38096F16" w14:textId="77777777" w:rsidR="001A1790" w:rsidRPr="008D4B0B" w:rsidRDefault="001A1790" w:rsidP="001A1790">
            <w:pPr>
              <w:spacing w:after="0"/>
              <w:jc w:val="right"/>
              <w:rPr>
                <w:color w:val="000000"/>
                <w:szCs w:val="20"/>
              </w:rPr>
            </w:pPr>
            <w:r w:rsidRPr="008D4B0B">
              <w:rPr>
                <w:color w:val="000000"/>
                <w:szCs w:val="20"/>
              </w:rPr>
              <w:t>91.28%</w:t>
            </w:r>
          </w:p>
        </w:tc>
        <w:tc>
          <w:tcPr>
            <w:tcW w:w="1002" w:type="dxa"/>
            <w:shd w:val="clear" w:color="auto" w:fill="auto"/>
            <w:vAlign w:val="bottom"/>
            <w:hideMark/>
          </w:tcPr>
          <w:p w14:paraId="5CF77010" w14:textId="77777777" w:rsidR="001A1790" w:rsidRPr="008D4B0B" w:rsidRDefault="001A1790" w:rsidP="001A1790">
            <w:pPr>
              <w:spacing w:after="0"/>
              <w:jc w:val="right"/>
              <w:rPr>
                <w:color w:val="000000"/>
                <w:szCs w:val="20"/>
              </w:rPr>
            </w:pPr>
            <w:r w:rsidRPr="008D4B0B">
              <w:rPr>
                <w:color w:val="000000"/>
                <w:szCs w:val="20"/>
              </w:rPr>
              <w:t>80%</w:t>
            </w:r>
          </w:p>
        </w:tc>
        <w:tc>
          <w:tcPr>
            <w:tcW w:w="708" w:type="dxa"/>
            <w:shd w:val="clear" w:color="auto" w:fill="auto"/>
            <w:vAlign w:val="bottom"/>
            <w:hideMark/>
          </w:tcPr>
          <w:p w14:paraId="1B93042F"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721447E7" w14:textId="77777777" w:rsidR="001A1790" w:rsidRPr="008D4B0B" w:rsidRDefault="001A1790" w:rsidP="001A1790">
            <w:pPr>
              <w:spacing w:after="0"/>
              <w:jc w:val="right"/>
              <w:rPr>
                <w:color w:val="000000"/>
                <w:szCs w:val="20"/>
              </w:rPr>
            </w:pPr>
            <w:r w:rsidRPr="008D4B0B">
              <w:rPr>
                <w:color w:val="000000"/>
                <w:szCs w:val="20"/>
              </w:rPr>
              <w:t>0%</w:t>
            </w:r>
          </w:p>
        </w:tc>
        <w:tc>
          <w:tcPr>
            <w:tcW w:w="1002" w:type="dxa"/>
            <w:shd w:val="clear" w:color="auto" w:fill="auto"/>
            <w:vAlign w:val="bottom"/>
            <w:hideMark/>
          </w:tcPr>
          <w:p w14:paraId="0F17580A" w14:textId="77777777" w:rsidR="001A1790" w:rsidRPr="008D4B0B" w:rsidRDefault="001A1790" w:rsidP="001A1790">
            <w:pPr>
              <w:spacing w:after="0"/>
              <w:jc w:val="right"/>
              <w:rPr>
                <w:color w:val="000000"/>
                <w:szCs w:val="20"/>
              </w:rPr>
            </w:pPr>
            <w:r w:rsidRPr="008D4B0B">
              <w:rPr>
                <w:color w:val="000000"/>
                <w:szCs w:val="20"/>
              </w:rPr>
              <w:t>100%</w:t>
            </w:r>
          </w:p>
        </w:tc>
        <w:tc>
          <w:tcPr>
            <w:tcW w:w="875" w:type="dxa"/>
            <w:vAlign w:val="bottom"/>
          </w:tcPr>
          <w:p w14:paraId="0D993980" w14:textId="77777777" w:rsidR="001A1790" w:rsidRPr="008D4B0B" w:rsidRDefault="001A1790" w:rsidP="001A1790">
            <w:pPr>
              <w:spacing w:after="0"/>
              <w:jc w:val="right"/>
              <w:rPr>
                <w:color w:val="000000"/>
                <w:szCs w:val="20"/>
              </w:rPr>
            </w:pPr>
            <w:r w:rsidRPr="008D4B0B">
              <w:rPr>
                <w:color w:val="000000"/>
                <w:szCs w:val="20"/>
              </w:rPr>
              <w:t>82.28%</w:t>
            </w:r>
          </w:p>
        </w:tc>
        <w:tc>
          <w:tcPr>
            <w:tcW w:w="758" w:type="dxa"/>
            <w:shd w:val="clear" w:color="auto" w:fill="auto"/>
            <w:vAlign w:val="bottom"/>
            <w:hideMark/>
          </w:tcPr>
          <w:p w14:paraId="4A3F8A03" w14:textId="77777777" w:rsidR="001A1790" w:rsidRPr="008D4B0B" w:rsidRDefault="001A1790" w:rsidP="001A1790">
            <w:pPr>
              <w:spacing w:after="0"/>
              <w:jc w:val="right"/>
              <w:rPr>
                <w:color w:val="000000"/>
                <w:szCs w:val="20"/>
              </w:rPr>
            </w:pPr>
            <w:r w:rsidRPr="008D4B0B">
              <w:rPr>
                <w:color w:val="000000"/>
                <w:szCs w:val="20"/>
              </w:rPr>
              <w:t>0%</w:t>
            </w:r>
          </w:p>
        </w:tc>
        <w:tc>
          <w:tcPr>
            <w:tcW w:w="1002" w:type="dxa"/>
            <w:shd w:val="clear" w:color="auto" w:fill="auto"/>
            <w:vAlign w:val="bottom"/>
            <w:hideMark/>
          </w:tcPr>
          <w:p w14:paraId="029E7CDF"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15291A15" w14:textId="77777777" w:rsidR="001A1790" w:rsidRPr="008D4B0B" w:rsidRDefault="001A1790" w:rsidP="001A1790">
            <w:pPr>
              <w:spacing w:after="0"/>
              <w:jc w:val="right"/>
              <w:rPr>
                <w:color w:val="000000"/>
                <w:szCs w:val="20"/>
              </w:rPr>
            </w:pPr>
            <w:r w:rsidRPr="008D4B0B">
              <w:rPr>
                <w:color w:val="000000"/>
                <w:szCs w:val="20"/>
              </w:rPr>
              <w:t>5%</w:t>
            </w:r>
          </w:p>
        </w:tc>
        <w:tc>
          <w:tcPr>
            <w:tcW w:w="1062" w:type="dxa"/>
            <w:shd w:val="clear" w:color="auto" w:fill="auto"/>
            <w:vAlign w:val="bottom"/>
            <w:hideMark/>
          </w:tcPr>
          <w:p w14:paraId="64DA4B68" w14:textId="77777777" w:rsidR="001A1790" w:rsidRPr="008D4B0B" w:rsidRDefault="001A1790" w:rsidP="001A1790">
            <w:pPr>
              <w:spacing w:after="0"/>
              <w:jc w:val="right"/>
              <w:rPr>
                <w:color w:val="000000"/>
                <w:szCs w:val="20"/>
              </w:rPr>
            </w:pPr>
            <w:r w:rsidRPr="008D4B0B">
              <w:rPr>
                <w:color w:val="000000"/>
                <w:szCs w:val="20"/>
              </w:rPr>
              <w:t>50%</w:t>
            </w:r>
          </w:p>
        </w:tc>
      </w:tr>
      <w:tr w:rsidR="001A1790" w:rsidRPr="008D4B0B" w14:paraId="440F3C4C" w14:textId="77777777" w:rsidTr="001A1790">
        <w:trPr>
          <w:trHeight w:val="300"/>
        </w:trPr>
        <w:tc>
          <w:tcPr>
            <w:tcW w:w="680" w:type="dxa"/>
            <w:shd w:val="clear" w:color="auto" w:fill="auto"/>
            <w:vAlign w:val="bottom"/>
            <w:hideMark/>
          </w:tcPr>
          <w:p w14:paraId="7B5D93EE" w14:textId="77777777" w:rsidR="001A1790" w:rsidRPr="008D4B0B" w:rsidRDefault="001A1790" w:rsidP="001A1790">
            <w:pPr>
              <w:spacing w:after="0"/>
              <w:rPr>
                <w:color w:val="000000"/>
                <w:szCs w:val="20"/>
              </w:rPr>
            </w:pPr>
            <w:r w:rsidRPr="008D4B0B">
              <w:rPr>
                <w:color w:val="000000"/>
                <w:szCs w:val="20"/>
              </w:rPr>
              <w:t>LA</w:t>
            </w:r>
          </w:p>
        </w:tc>
        <w:tc>
          <w:tcPr>
            <w:tcW w:w="1117" w:type="dxa"/>
            <w:shd w:val="clear" w:color="auto" w:fill="auto"/>
            <w:vAlign w:val="bottom"/>
            <w:hideMark/>
          </w:tcPr>
          <w:p w14:paraId="5001085F" w14:textId="77777777" w:rsidR="001A1790" w:rsidRPr="008D4B0B" w:rsidRDefault="001A1790" w:rsidP="001A1790">
            <w:pPr>
              <w:spacing w:after="0"/>
              <w:jc w:val="right"/>
              <w:rPr>
                <w:color w:val="000000"/>
                <w:szCs w:val="20"/>
              </w:rPr>
            </w:pPr>
            <w:r w:rsidRPr="008D4B0B">
              <w:rPr>
                <w:color w:val="000000"/>
                <w:szCs w:val="20"/>
              </w:rPr>
              <w:t>60%</w:t>
            </w:r>
          </w:p>
        </w:tc>
        <w:tc>
          <w:tcPr>
            <w:tcW w:w="708" w:type="dxa"/>
            <w:shd w:val="clear" w:color="auto" w:fill="auto"/>
            <w:vAlign w:val="bottom"/>
            <w:hideMark/>
          </w:tcPr>
          <w:p w14:paraId="52AB088A"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067382C8" w14:textId="77777777" w:rsidR="001A1790" w:rsidRPr="008D4B0B" w:rsidRDefault="001A1790" w:rsidP="001A1790">
            <w:pPr>
              <w:spacing w:after="0"/>
              <w:jc w:val="right"/>
              <w:rPr>
                <w:color w:val="000000"/>
                <w:szCs w:val="20"/>
              </w:rPr>
            </w:pPr>
            <w:r w:rsidRPr="008D4B0B">
              <w:rPr>
                <w:color w:val="000000"/>
                <w:szCs w:val="20"/>
              </w:rPr>
              <w:t>15%</w:t>
            </w:r>
          </w:p>
        </w:tc>
        <w:tc>
          <w:tcPr>
            <w:tcW w:w="1002" w:type="dxa"/>
            <w:shd w:val="clear" w:color="auto" w:fill="auto"/>
            <w:vAlign w:val="bottom"/>
            <w:hideMark/>
          </w:tcPr>
          <w:p w14:paraId="186CF4AC" w14:textId="77777777" w:rsidR="001A1790" w:rsidRPr="008D4B0B" w:rsidRDefault="001A1790" w:rsidP="001A1790">
            <w:pPr>
              <w:spacing w:after="0"/>
              <w:jc w:val="right"/>
              <w:rPr>
                <w:color w:val="000000"/>
                <w:szCs w:val="20"/>
              </w:rPr>
            </w:pPr>
            <w:r w:rsidRPr="008D4B0B">
              <w:rPr>
                <w:color w:val="000000"/>
                <w:szCs w:val="20"/>
              </w:rPr>
              <w:t>100%</w:t>
            </w:r>
          </w:p>
        </w:tc>
        <w:tc>
          <w:tcPr>
            <w:tcW w:w="875" w:type="dxa"/>
            <w:vAlign w:val="bottom"/>
          </w:tcPr>
          <w:p w14:paraId="26F31EF0" w14:textId="77777777" w:rsidR="001A1790" w:rsidRPr="008D4B0B" w:rsidRDefault="001A1790" w:rsidP="001A1790">
            <w:pPr>
              <w:spacing w:after="0"/>
              <w:jc w:val="right"/>
              <w:rPr>
                <w:color w:val="000000"/>
                <w:szCs w:val="20"/>
              </w:rPr>
            </w:pPr>
            <w:r w:rsidRPr="008D4B0B">
              <w:rPr>
                <w:color w:val="000000"/>
                <w:szCs w:val="20"/>
              </w:rPr>
              <w:t>91.28%</w:t>
            </w:r>
          </w:p>
        </w:tc>
        <w:tc>
          <w:tcPr>
            <w:tcW w:w="1002" w:type="dxa"/>
            <w:shd w:val="clear" w:color="auto" w:fill="auto"/>
            <w:vAlign w:val="bottom"/>
            <w:hideMark/>
          </w:tcPr>
          <w:p w14:paraId="57F6965B" w14:textId="77777777" w:rsidR="001A1790" w:rsidRPr="008D4B0B" w:rsidRDefault="001A1790" w:rsidP="001A1790">
            <w:pPr>
              <w:spacing w:after="0"/>
              <w:jc w:val="right"/>
              <w:rPr>
                <w:color w:val="000000"/>
                <w:szCs w:val="20"/>
              </w:rPr>
            </w:pPr>
            <w:r w:rsidRPr="008D4B0B">
              <w:rPr>
                <w:color w:val="000000"/>
                <w:szCs w:val="20"/>
              </w:rPr>
              <w:t>80%</w:t>
            </w:r>
          </w:p>
        </w:tc>
        <w:tc>
          <w:tcPr>
            <w:tcW w:w="708" w:type="dxa"/>
            <w:shd w:val="clear" w:color="auto" w:fill="auto"/>
            <w:vAlign w:val="bottom"/>
            <w:hideMark/>
          </w:tcPr>
          <w:p w14:paraId="29F3119A"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6CF7140A" w14:textId="77777777" w:rsidR="001A1790" w:rsidRPr="008D4B0B" w:rsidRDefault="001A1790" w:rsidP="001A1790">
            <w:pPr>
              <w:spacing w:after="0"/>
              <w:jc w:val="right"/>
              <w:rPr>
                <w:color w:val="000000"/>
                <w:szCs w:val="20"/>
              </w:rPr>
            </w:pPr>
            <w:r w:rsidRPr="008D4B0B">
              <w:rPr>
                <w:color w:val="000000"/>
                <w:szCs w:val="20"/>
              </w:rPr>
              <w:t>0%</w:t>
            </w:r>
          </w:p>
        </w:tc>
        <w:tc>
          <w:tcPr>
            <w:tcW w:w="1002" w:type="dxa"/>
            <w:shd w:val="clear" w:color="auto" w:fill="auto"/>
            <w:vAlign w:val="bottom"/>
            <w:hideMark/>
          </w:tcPr>
          <w:p w14:paraId="5DC8AE54" w14:textId="77777777" w:rsidR="001A1790" w:rsidRPr="008D4B0B" w:rsidRDefault="001A1790" w:rsidP="001A1790">
            <w:pPr>
              <w:spacing w:after="0"/>
              <w:jc w:val="right"/>
              <w:rPr>
                <w:color w:val="000000"/>
                <w:szCs w:val="20"/>
              </w:rPr>
            </w:pPr>
            <w:r w:rsidRPr="008D4B0B">
              <w:rPr>
                <w:color w:val="000000"/>
                <w:szCs w:val="20"/>
              </w:rPr>
              <w:t>100%</w:t>
            </w:r>
          </w:p>
        </w:tc>
        <w:tc>
          <w:tcPr>
            <w:tcW w:w="875" w:type="dxa"/>
            <w:vAlign w:val="bottom"/>
          </w:tcPr>
          <w:p w14:paraId="76D4BF87" w14:textId="77777777" w:rsidR="001A1790" w:rsidRPr="008D4B0B" w:rsidRDefault="001A1790" w:rsidP="001A1790">
            <w:pPr>
              <w:spacing w:after="0"/>
              <w:jc w:val="right"/>
              <w:rPr>
                <w:color w:val="000000"/>
                <w:szCs w:val="20"/>
              </w:rPr>
            </w:pPr>
            <w:r w:rsidRPr="008D4B0B">
              <w:rPr>
                <w:color w:val="000000"/>
                <w:szCs w:val="20"/>
              </w:rPr>
              <w:t>82.28%</w:t>
            </w:r>
          </w:p>
        </w:tc>
        <w:tc>
          <w:tcPr>
            <w:tcW w:w="758" w:type="dxa"/>
            <w:shd w:val="clear" w:color="auto" w:fill="auto"/>
            <w:vAlign w:val="bottom"/>
            <w:hideMark/>
          </w:tcPr>
          <w:p w14:paraId="5AC49747" w14:textId="77777777" w:rsidR="001A1790" w:rsidRPr="008D4B0B" w:rsidRDefault="001A1790" w:rsidP="001A1790">
            <w:pPr>
              <w:spacing w:after="0"/>
              <w:jc w:val="right"/>
              <w:rPr>
                <w:color w:val="000000"/>
                <w:szCs w:val="20"/>
              </w:rPr>
            </w:pPr>
            <w:r w:rsidRPr="008D4B0B">
              <w:rPr>
                <w:color w:val="000000"/>
                <w:szCs w:val="20"/>
              </w:rPr>
              <w:t>0%</w:t>
            </w:r>
          </w:p>
        </w:tc>
        <w:tc>
          <w:tcPr>
            <w:tcW w:w="1002" w:type="dxa"/>
            <w:shd w:val="clear" w:color="auto" w:fill="auto"/>
            <w:vAlign w:val="bottom"/>
            <w:hideMark/>
          </w:tcPr>
          <w:p w14:paraId="42EC54BC"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7F7B973F" w14:textId="77777777" w:rsidR="001A1790" w:rsidRPr="008D4B0B" w:rsidRDefault="001A1790" w:rsidP="001A1790">
            <w:pPr>
              <w:spacing w:after="0"/>
              <w:jc w:val="right"/>
              <w:rPr>
                <w:color w:val="000000"/>
                <w:szCs w:val="20"/>
              </w:rPr>
            </w:pPr>
            <w:r w:rsidRPr="008D4B0B">
              <w:rPr>
                <w:color w:val="000000"/>
                <w:szCs w:val="20"/>
              </w:rPr>
              <w:t>5%</w:t>
            </w:r>
          </w:p>
        </w:tc>
        <w:tc>
          <w:tcPr>
            <w:tcW w:w="1062" w:type="dxa"/>
            <w:shd w:val="clear" w:color="auto" w:fill="auto"/>
            <w:vAlign w:val="bottom"/>
            <w:hideMark/>
          </w:tcPr>
          <w:p w14:paraId="43663BC1" w14:textId="77777777" w:rsidR="001A1790" w:rsidRPr="008D4B0B" w:rsidRDefault="001A1790" w:rsidP="001A1790">
            <w:pPr>
              <w:spacing w:after="0"/>
              <w:jc w:val="right"/>
              <w:rPr>
                <w:color w:val="000000"/>
                <w:szCs w:val="20"/>
              </w:rPr>
            </w:pPr>
            <w:r w:rsidRPr="008D4B0B">
              <w:rPr>
                <w:color w:val="000000"/>
                <w:szCs w:val="20"/>
              </w:rPr>
              <w:t>50%</w:t>
            </w:r>
          </w:p>
        </w:tc>
      </w:tr>
      <w:tr w:rsidR="001A1790" w:rsidRPr="008D4B0B" w14:paraId="20A99397" w14:textId="77777777" w:rsidTr="001A1790">
        <w:trPr>
          <w:trHeight w:val="300"/>
        </w:trPr>
        <w:tc>
          <w:tcPr>
            <w:tcW w:w="680" w:type="dxa"/>
            <w:shd w:val="clear" w:color="auto" w:fill="auto"/>
            <w:vAlign w:val="bottom"/>
            <w:hideMark/>
          </w:tcPr>
          <w:p w14:paraId="1788F9A4" w14:textId="77777777" w:rsidR="001A1790" w:rsidRPr="008D4B0B" w:rsidRDefault="001A1790" w:rsidP="001A1790">
            <w:pPr>
              <w:spacing w:after="0"/>
              <w:rPr>
                <w:color w:val="000000"/>
                <w:szCs w:val="20"/>
              </w:rPr>
            </w:pPr>
            <w:r w:rsidRPr="008D4B0B">
              <w:rPr>
                <w:color w:val="000000"/>
                <w:szCs w:val="20"/>
              </w:rPr>
              <w:t>ME</w:t>
            </w:r>
          </w:p>
        </w:tc>
        <w:tc>
          <w:tcPr>
            <w:tcW w:w="1117" w:type="dxa"/>
            <w:shd w:val="clear" w:color="auto" w:fill="auto"/>
            <w:vAlign w:val="bottom"/>
            <w:hideMark/>
          </w:tcPr>
          <w:p w14:paraId="7CDDCDBC" w14:textId="77777777" w:rsidR="001A1790" w:rsidRPr="008D4B0B" w:rsidRDefault="001A1790" w:rsidP="001A1790">
            <w:pPr>
              <w:spacing w:after="0"/>
              <w:jc w:val="right"/>
              <w:rPr>
                <w:color w:val="000000"/>
                <w:szCs w:val="20"/>
              </w:rPr>
            </w:pPr>
            <w:r w:rsidRPr="008D4B0B">
              <w:rPr>
                <w:color w:val="000000"/>
                <w:szCs w:val="20"/>
              </w:rPr>
              <w:t>60%</w:t>
            </w:r>
          </w:p>
        </w:tc>
        <w:tc>
          <w:tcPr>
            <w:tcW w:w="708" w:type="dxa"/>
            <w:shd w:val="clear" w:color="auto" w:fill="auto"/>
            <w:vAlign w:val="bottom"/>
            <w:hideMark/>
          </w:tcPr>
          <w:p w14:paraId="642A983C"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511F2836" w14:textId="77777777" w:rsidR="001A1790" w:rsidRPr="008D4B0B" w:rsidRDefault="001A1790" w:rsidP="001A1790">
            <w:pPr>
              <w:spacing w:after="0"/>
              <w:jc w:val="right"/>
              <w:rPr>
                <w:color w:val="000000"/>
                <w:szCs w:val="20"/>
              </w:rPr>
            </w:pPr>
            <w:r w:rsidRPr="008D4B0B">
              <w:rPr>
                <w:color w:val="000000"/>
                <w:szCs w:val="20"/>
              </w:rPr>
              <w:t>15%</w:t>
            </w:r>
          </w:p>
        </w:tc>
        <w:tc>
          <w:tcPr>
            <w:tcW w:w="1002" w:type="dxa"/>
            <w:shd w:val="clear" w:color="auto" w:fill="auto"/>
            <w:vAlign w:val="bottom"/>
            <w:hideMark/>
          </w:tcPr>
          <w:p w14:paraId="33568778" w14:textId="77777777" w:rsidR="001A1790" w:rsidRPr="008D4B0B" w:rsidRDefault="001A1790" w:rsidP="001A1790">
            <w:pPr>
              <w:spacing w:after="0"/>
              <w:jc w:val="right"/>
              <w:rPr>
                <w:color w:val="000000"/>
                <w:szCs w:val="20"/>
              </w:rPr>
            </w:pPr>
            <w:r w:rsidRPr="008D4B0B">
              <w:rPr>
                <w:color w:val="000000"/>
                <w:szCs w:val="20"/>
              </w:rPr>
              <w:t>100%</w:t>
            </w:r>
          </w:p>
        </w:tc>
        <w:tc>
          <w:tcPr>
            <w:tcW w:w="875" w:type="dxa"/>
            <w:vAlign w:val="bottom"/>
          </w:tcPr>
          <w:p w14:paraId="1997D6FF" w14:textId="77777777" w:rsidR="001A1790" w:rsidRPr="008D4B0B" w:rsidRDefault="001A1790" w:rsidP="001A1790">
            <w:pPr>
              <w:spacing w:after="0"/>
              <w:jc w:val="right"/>
              <w:rPr>
                <w:color w:val="000000"/>
                <w:szCs w:val="20"/>
              </w:rPr>
            </w:pPr>
            <w:r w:rsidRPr="008D4B0B">
              <w:rPr>
                <w:color w:val="000000"/>
                <w:szCs w:val="20"/>
              </w:rPr>
              <w:t>91.28%</w:t>
            </w:r>
          </w:p>
        </w:tc>
        <w:tc>
          <w:tcPr>
            <w:tcW w:w="1002" w:type="dxa"/>
            <w:shd w:val="clear" w:color="auto" w:fill="auto"/>
            <w:vAlign w:val="bottom"/>
            <w:hideMark/>
          </w:tcPr>
          <w:p w14:paraId="711FA44A" w14:textId="77777777" w:rsidR="001A1790" w:rsidRPr="008D4B0B" w:rsidRDefault="001A1790" w:rsidP="001A1790">
            <w:pPr>
              <w:spacing w:after="0"/>
              <w:jc w:val="right"/>
              <w:rPr>
                <w:color w:val="000000"/>
                <w:szCs w:val="20"/>
              </w:rPr>
            </w:pPr>
            <w:r w:rsidRPr="008D4B0B">
              <w:rPr>
                <w:color w:val="000000"/>
                <w:szCs w:val="20"/>
              </w:rPr>
              <w:t>80%</w:t>
            </w:r>
          </w:p>
        </w:tc>
        <w:tc>
          <w:tcPr>
            <w:tcW w:w="708" w:type="dxa"/>
            <w:shd w:val="clear" w:color="auto" w:fill="auto"/>
            <w:vAlign w:val="bottom"/>
            <w:hideMark/>
          </w:tcPr>
          <w:p w14:paraId="65EE98CD"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0D68DC4C" w14:textId="77777777" w:rsidR="001A1790" w:rsidRPr="008D4B0B" w:rsidRDefault="001A1790" w:rsidP="001A1790">
            <w:pPr>
              <w:spacing w:after="0"/>
              <w:jc w:val="right"/>
              <w:rPr>
                <w:color w:val="000000"/>
                <w:szCs w:val="20"/>
              </w:rPr>
            </w:pPr>
            <w:r w:rsidRPr="008D4B0B">
              <w:rPr>
                <w:color w:val="000000"/>
                <w:szCs w:val="20"/>
              </w:rPr>
              <w:t>0%</w:t>
            </w:r>
          </w:p>
        </w:tc>
        <w:tc>
          <w:tcPr>
            <w:tcW w:w="1002" w:type="dxa"/>
            <w:shd w:val="clear" w:color="auto" w:fill="auto"/>
            <w:vAlign w:val="bottom"/>
            <w:hideMark/>
          </w:tcPr>
          <w:p w14:paraId="0AD811B3" w14:textId="77777777" w:rsidR="001A1790" w:rsidRPr="008D4B0B" w:rsidRDefault="001A1790" w:rsidP="001A1790">
            <w:pPr>
              <w:spacing w:after="0"/>
              <w:jc w:val="right"/>
              <w:rPr>
                <w:color w:val="000000"/>
                <w:szCs w:val="20"/>
              </w:rPr>
            </w:pPr>
            <w:r w:rsidRPr="008D4B0B">
              <w:rPr>
                <w:color w:val="000000"/>
                <w:szCs w:val="20"/>
              </w:rPr>
              <w:t>100%</w:t>
            </w:r>
          </w:p>
        </w:tc>
        <w:tc>
          <w:tcPr>
            <w:tcW w:w="875" w:type="dxa"/>
            <w:vAlign w:val="bottom"/>
          </w:tcPr>
          <w:p w14:paraId="1E2BBB73" w14:textId="77777777" w:rsidR="001A1790" w:rsidRPr="008D4B0B" w:rsidRDefault="001A1790" w:rsidP="001A1790">
            <w:pPr>
              <w:spacing w:after="0"/>
              <w:jc w:val="right"/>
              <w:rPr>
                <w:color w:val="000000"/>
                <w:szCs w:val="20"/>
              </w:rPr>
            </w:pPr>
            <w:r w:rsidRPr="008D4B0B">
              <w:rPr>
                <w:color w:val="000000"/>
                <w:szCs w:val="20"/>
              </w:rPr>
              <w:t>82.28%</w:t>
            </w:r>
          </w:p>
        </w:tc>
        <w:tc>
          <w:tcPr>
            <w:tcW w:w="758" w:type="dxa"/>
            <w:shd w:val="clear" w:color="auto" w:fill="auto"/>
            <w:vAlign w:val="bottom"/>
            <w:hideMark/>
          </w:tcPr>
          <w:p w14:paraId="0EC2DFD4" w14:textId="77777777" w:rsidR="001A1790" w:rsidRPr="008D4B0B" w:rsidRDefault="001A1790" w:rsidP="001A1790">
            <w:pPr>
              <w:spacing w:after="0"/>
              <w:jc w:val="right"/>
              <w:rPr>
                <w:color w:val="000000"/>
                <w:szCs w:val="20"/>
              </w:rPr>
            </w:pPr>
            <w:r w:rsidRPr="008D4B0B">
              <w:rPr>
                <w:color w:val="000000"/>
                <w:szCs w:val="20"/>
              </w:rPr>
              <w:t>0%</w:t>
            </w:r>
          </w:p>
        </w:tc>
        <w:tc>
          <w:tcPr>
            <w:tcW w:w="1002" w:type="dxa"/>
            <w:shd w:val="clear" w:color="auto" w:fill="auto"/>
            <w:vAlign w:val="bottom"/>
            <w:hideMark/>
          </w:tcPr>
          <w:p w14:paraId="65119291"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6E30BA9C" w14:textId="77777777" w:rsidR="001A1790" w:rsidRPr="008D4B0B" w:rsidRDefault="001A1790" w:rsidP="001A1790">
            <w:pPr>
              <w:spacing w:after="0"/>
              <w:jc w:val="right"/>
              <w:rPr>
                <w:color w:val="000000"/>
                <w:szCs w:val="20"/>
              </w:rPr>
            </w:pPr>
            <w:r w:rsidRPr="008D4B0B">
              <w:rPr>
                <w:color w:val="000000"/>
                <w:szCs w:val="20"/>
              </w:rPr>
              <w:t>5%</w:t>
            </w:r>
          </w:p>
        </w:tc>
        <w:tc>
          <w:tcPr>
            <w:tcW w:w="1062" w:type="dxa"/>
            <w:shd w:val="clear" w:color="auto" w:fill="auto"/>
            <w:vAlign w:val="bottom"/>
            <w:hideMark/>
          </w:tcPr>
          <w:p w14:paraId="5E73EF20" w14:textId="77777777" w:rsidR="001A1790" w:rsidRPr="008D4B0B" w:rsidRDefault="001A1790" w:rsidP="001A1790">
            <w:pPr>
              <w:spacing w:after="0"/>
              <w:jc w:val="right"/>
              <w:rPr>
                <w:color w:val="000000"/>
                <w:szCs w:val="20"/>
              </w:rPr>
            </w:pPr>
            <w:r w:rsidRPr="008D4B0B">
              <w:rPr>
                <w:color w:val="000000"/>
                <w:szCs w:val="20"/>
              </w:rPr>
              <w:t>50%</w:t>
            </w:r>
          </w:p>
        </w:tc>
      </w:tr>
      <w:tr w:rsidR="001A1790" w:rsidRPr="008D4B0B" w14:paraId="6A90AFC1" w14:textId="77777777" w:rsidTr="001A1790">
        <w:trPr>
          <w:trHeight w:val="300"/>
        </w:trPr>
        <w:tc>
          <w:tcPr>
            <w:tcW w:w="680" w:type="dxa"/>
            <w:shd w:val="clear" w:color="auto" w:fill="auto"/>
            <w:vAlign w:val="bottom"/>
            <w:hideMark/>
          </w:tcPr>
          <w:p w14:paraId="248FD017" w14:textId="77777777" w:rsidR="001A1790" w:rsidRPr="008D4B0B" w:rsidRDefault="001A1790" w:rsidP="001A1790">
            <w:pPr>
              <w:spacing w:after="0"/>
              <w:rPr>
                <w:color w:val="000000"/>
                <w:szCs w:val="20"/>
              </w:rPr>
            </w:pPr>
            <w:r w:rsidRPr="008D4B0B">
              <w:rPr>
                <w:color w:val="000000"/>
                <w:szCs w:val="20"/>
              </w:rPr>
              <w:t>MD</w:t>
            </w:r>
          </w:p>
        </w:tc>
        <w:tc>
          <w:tcPr>
            <w:tcW w:w="1117" w:type="dxa"/>
            <w:shd w:val="clear" w:color="auto" w:fill="auto"/>
            <w:vAlign w:val="bottom"/>
            <w:hideMark/>
          </w:tcPr>
          <w:p w14:paraId="3C2EB9BA" w14:textId="77777777" w:rsidR="001A1790" w:rsidRPr="008D4B0B" w:rsidRDefault="001A1790" w:rsidP="001A1790">
            <w:pPr>
              <w:spacing w:after="0"/>
              <w:jc w:val="right"/>
              <w:rPr>
                <w:color w:val="000000"/>
                <w:szCs w:val="20"/>
              </w:rPr>
            </w:pPr>
            <w:r w:rsidRPr="008D4B0B">
              <w:rPr>
                <w:color w:val="000000"/>
                <w:szCs w:val="20"/>
              </w:rPr>
              <w:t>60%</w:t>
            </w:r>
          </w:p>
        </w:tc>
        <w:tc>
          <w:tcPr>
            <w:tcW w:w="708" w:type="dxa"/>
            <w:shd w:val="clear" w:color="auto" w:fill="auto"/>
            <w:vAlign w:val="bottom"/>
            <w:hideMark/>
          </w:tcPr>
          <w:p w14:paraId="6797F753"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4BF8146D" w14:textId="77777777" w:rsidR="001A1790" w:rsidRPr="008D4B0B" w:rsidRDefault="001A1790" w:rsidP="001A1790">
            <w:pPr>
              <w:spacing w:after="0"/>
              <w:jc w:val="right"/>
              <w:rPr>
                <w:color w:val="000000"/>
                <w:szCs w:val="20"/>
              </w:rPr>
            </w:pPr>
            <w:r w:rsidRPr="008D4B0B">
              <w:rPr>
                <w:color w:val="000000"/>
                <w:szCs w:val="20"/>
              </w:rPr>
              <w:t>15%</w:t>
            </w:r>
          </w:p>
        </w:tc>
        <w:tc>
          <w:tcPr>
            <w:tcW w:w="1002" w:type="dxa"/>
            <w:shd w:val="clear" w:color="auto" w:fill="auto"/>
            <w:vAlign w:val="bottom"/>
            <w:hideMark/>
          </w:tcPr>
          <w:p w14:paraId="07347B4F" w14:textId="77777777" w:rsidR="001A1790" w:rsidRPr="008D4B0B" w:rsidRDefault="001A1790" w:rsidP="001A1790">
            <w:pPr>
              <w:spacing w:after="0"/>
              <w:jc w:val="right"/>
              <w:rPr>
                <w:color w:val="000000"/>
                <w:szCs w:val="20"/>
              </w:rPr>
            </w:pPr>
            <w:r w:rsidRPr="008D4B0B">
              <w:rPr>
                <w:color w:val="000000"/>
                <w:szCs w:val="20"/>
              </w:rPr>
              <w:t>100%</w:t>
            </w:r>
          </w:p>
        </w:tc>
        <w:tc>
          <w:tcPr>
            <w:tcW w:w="875" w:type="dxa"/>
            <w:vAlign w:val="bottom"/>
          </w:tcPr>
          <w:p w14:paraId="036B33C9" w14:textId="77777777" w:rsidR="001A1790" w:rsidRPr="008D4B0B" w:rsidRDefault="001A1790" w:rsidP="001A1790">
            <w:pPr>
              <w:spacing w:after="0"/>
              <w:jc w:val="right"/>
              <w:rPr>
                <w:color w:val="000000"/>
                <w:szCs w:val="20"/>
              </w:rPr>
            </w:pPr>
            <w:r w:rsidRPr="008D4B0B">
              <w:rPr>
                <w:color w:val="000000"/>
                <w:szCs w:val="20"/>
              </w:rPr>
              <w:t>91.28%</w:t>
            </w:r>
          </w:p>
        </w:tc>
        <w:tc>
          <w:tcPr>
            <w:tcW w:w="1002" w:type="dxa"/>
            <w:shd w:val="clear" w:color="auto" w:fill="auto"/>
            <w:vAlign w:val="bottom"/>
            <w:hideMark/>
          </w:tcPr>
          <w:p w14:paraId="42AE4E55" w14:textId="77777777" w:rsidR="001A1790" w:rsidRPr="008D4B0B" w:rsidRDefault="001A1790" w:rsidP="001A1790">
            <w:pPr>
              <w:spacing w:after="0"/>
              <w:jc w:val="right"/>
              <w:rPr>
                <w:color w:val="000000"/>
                <w:szCs w:val="20"/>
              </w:rPr>
            </w:pPr>
            <w:r w:rsidRPr="008D4B0B">
              <w:rPr>
                <w:color w:val="000000"/>
                <w:szCs w:val="20"/>
              </w:rPr>
              <w:t>80%</w:t>
            </w:r>
          </w:p>
        </w:tc>
        <w:tc>
          <w:tcPr>
            <w:tcW w:w="708" w:type="dxa"/>
            <w:shd w:val="clear" w:color="auto" w:fill="auto"/>
            <w:vAlign w:val="bottom"/>
            <w:hideMark/>
          </w:tcPr>
          <w:p w14:paraId="33FFE214"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7A90F2E0" w14:textId="77777777" w:rsidR="001A1790" w:rsidRPr="008D4B0B" w:rsidRDefault="001A1790" w:rsidP="001A1790">
            <w:pPr>
              <w:spacing w:after="0"/>
              <w:jc w:val="right"/>
              <w:rPr>
                <w:color w:val="000000"/>
                <w:szCs w:val="20"/>
              </w:rPr>
            </w:pPr>
            <w:r w:rsidRPr="008D4B0B">
              <w:rPr>
                <w:color w:val="000000"/>
                <w:szCs w:val="20"/>
              </w:rPr>
              <w:t>0%</w:t>
            </w:r>
          </w:p>
        </w:tc>
        <w:tc>
          <w:tcPr>
            <w:tcW w:w="1002" w:type="dxa"/>
            <w:shd w:val="clear" w:color="auto" w:fill="auto"/>
            <w:vAlign w:val="bottom"/>
            <w:hideMark/>
          </w:tcPr>
          <w:p w14:paraId="25C284DF" w14:textId="77777777" w:rsidR="001A1790" w:rsidRPr="008D4B0B" w:rsidRDefault="001A1790" w:rsidP="001A1790">
            <w:pPr>
              <w:spacing w:after="0"/>
              <w:jc w:val="right"/>
              <w:rPr>
                <w:color w:val="000000"/>
                <w:szCs w:val="20"/>
              </w:rPr>
            </w:pPr>
            <w:r w:rsidRPr="008D4B0B">
              <w:rPr>
                <w:color w:val="000000"/>
                <w:szCs w:val="20"/>
              </w:rPr>
              <w:t>100%</w:t>
            </w:r>
          </w:p>
        </w:tc>
        <w:tc>
          <w:tcPr>
            <w:tcW w:w="875" w:type="dxa"/>
            <w:vAlign w:val="bottom"/>
          </w:tcPr>
          <w:p w14:paraId="32701E7A" w14:textId="77777777" w:rsidR="001A1790" w:rsidRPr="008D4B0B" w:rsidRDefault="001A1790" w:rsidP="001A1790">
            <w:pPr>
              <w:spacing w:after="0"/>
              <w:jc w:val="right"/>
              <w:rPr>
                <w:color w:val="000000"/>
                <w:szCs w:val="20"/>
              </w:rPr>
            </w:pPr>
            <w:r w:rsidRPr="008D4B0B">
              <w:rPr>
                <w:color w:val="000000"/>
                <w:szCs w:val="20"/>
              </w:rPr>
              <w:t>82.28%</w:t>
            </w:r>
          </w:p>
        </w:tc>
        <w:tc>
          <w:tcPr>
            <w:tcW w:w="758" w:type="dxa"/>
            <w:shd w:val="clear" w:color="auto" w:fill="auto"/>
            <w:vAlign w:val="bottom"/>
            <w:hideMark/>
          </w:tcPr>
          <w:p w14:paraId="124E0265" w14:textId="77777777" w:rsidR="001A1790" w:rsidRPr="008D4B0B" w:rsidRDefault="001A1790" w:rsidP="001A1790">
            <w:pPr>
              <w:spacing w:after="0"/>
              <w:jc w:val="right"/>
              <w:rPr>
                <w:color w:val="000000"/>
                <w:szCs w:val="20"/>
              </w:rPr>
            </w:pPr>
            <w:r w:rsidRPr="008D4B0B">
              <w:rPr>
                <w:color w:val="000000"/>
                <w:szCs w:val="20"/>
              </w:rPr>
              <w:t>0%</w:t>
            </w:r>
          </w:p>
        </w:tc>
        <w:tc>
          <w:tcPr>
            <w:tcW w:w="1002" w:type="dxa"/>
            <w:shd w:val="clear" w:color="auto" w:fill="auto"/>
            <w:vAlign w:val="bottom"/>
            <w:hideMark/>
          </w:tcPr>
          <w:p w14:paraId="55BE8886"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0988607D" w14:textId="77777777" w:rsidR="001A1790" w:rsidRPr="008D4B0B" w:rsidRDefault="001A1790" w:rsidP="001A1790">
            <w:pPr>
              <w:spacing w:after="0"/>
              <w:jc w:val="right"/>
              <w:rPr>
                <w:color w:val="000000"/>
                <w:szCs w:val="20"/>
              </w:rPr>
            </w:pPr>
            <w:r w:rsidRPr="008D4B0B">
              <w:rPr>
                <w:color w:val="000000"/>
                <w:szCs w:val="20"/>
              </w:rPr>
              <w:t>5%</w:t>
            </w:r>
          </w:p>
        </w:tc>
        <w:tc>
          <w:tcPr>
            <w:tcW w:w="1062" w:type="dxa"/>
            <w:shd w:val="clear" w:color="auto" w:fill="auto"/>
            <w:vAlign w:val="bottom"/>
            <w:hideMark/>
          </w:tcPr>
          <w:p w14:paraId="4FEA4CCA" w14:textId="77777777" w:rsidR="001A1790" w:rsidRPr="008D4B0B" w:rsidRDefault="001A1790" w:rsidP="001A1790">
            <w:pPr>
              <w:spacing w:after="0"/>
              <w:jc w:val="right"/>
              <w:rPr>
                <w:color w:val="000000"/>
                <w:szCs w:val="20"/>
              </w:rPr>
            </w:pPr>
            <w:r w:rsidRPr="008D4B0B">
              <w:rPr>
                <w:color w:val="000000"/>
                <w:szCs w:val="20"/>
              </w:rPr>
              <w:t>50%</w:t>
            </w:r>
          </w:p>
        </w:tc>
      </w:tr>
      <w:tr w:rsidR="001A1790" w:rsidRPr="008D4B0B" w14:paraId="4B3ADF61" w14:textId="77777777" w:rsidTr="001A1790">
        <w:trPr>
          <w:trHeight w:val="300"/>
        </w:trPr>
        <w:tc>
          <w:tcPr>
            <w:tcW w:w="680" w:type="dxa"/>
            <w:shd w:val="clear" w:color="auto" w:fill="auto"/>
            <w:vAlign w:val="bottom"/>
            <w:hideMark/>
          </w:tcPr>
          <w:p w14:paraId="4BB37F2A" w14:textId="77777777" w:rsidR="001A1790" w:rsidRPr="008D4B0B" w:rsidRDefault="001A1790" w:rsidP="001A1790">
            <w:pPr>
              <w:spacing w:after="0"/>
              <w:rPr>
                <w:color w:val="000000"/>
                <w:szCs w:val="20"/>
              </w:rPr>
            </w:pPr>
            <w:r w:rsidRPr="008D4B0B">
              <w:rPr>
                <w:color w:val="000000"/>
                <w:szCs w:val="20"/>
              </w:rPr>
              <w:t>MA</w:t>
            </w:r>
          </w:p>
        </w:tc>
        <w:tc>
          <w:tcPr>
            <w:tcW w:w="1117" w:type="dxa"/>
            <w:shd w:val="clear" w:color="auto" w:fill="auto"/>
            <w:vAlign w:val="bottom"/>
            <w:hideMark/>
          </w:tcPr>
          <w:p w14:paraId="4022585B" w14:textId="77777777" w:rsidR="001A1790" w:rsidRPr="008D4B0B" w:rsidRDefault="001A1790" w:rsidP="001A1790">
            <w:pPr>
              <w:spacing w:after="0"/>
              <w:jc w:val="right"/>
              <w:rPr>
                <w:color w:val="000000"/>
                <w:szCs w:val="20"/>
              </w:rPr>
            </w:pPr>
            <w:r w:rsidRPr="008D4B0B">
              <w:rPr>
                <w:color w:val="000000"/>
                <w:szCs w:val="20"/>
              </w:rPr>
              <w:t>60%</w:t>
            </w:r>
          </w:p>
        </w:tc>
        <w:tc>
          <w:tcPr>
            <w:tcW w:w="708" w:type="dxa"/>
            <w:shd w:val="clear" w:color="auto" w:fill="auto"/>
            <w:vAlign w:val="bottom"/>
            <w:hideMark/>
          </w:tcPr>
          <w:p w14:paraId="00A47CB2"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41505FC7" w14:textId="77777777" w:rsidR="001A1790" w:rsidRPr="008D4B0B" w:rsidRDefault="001A1790" w:rsidP="001A1790">
            <w:pPr>
              <w:spacing w:after="0"/>
              <w:jc w:val="right"/>
              <w:rPr>
                <w:color w:val="000000"/>
                <w:szCs w:val="20"/>
              </w:rPr>
            </w:pPr>
            <w:r w:rsidRPr="008D4B0B">
              <w:rPr>
                <w:color w:val="000000"/>
                <w:szCs w:val="20"/>
              </w:rPr>
              <w:t>15%</w:t>
            </w:r>
          </w:p>
        </w:tc>
        <w:tc>
          <w:tcPr>
            <w:tcW w:w="1002" w:type="dxa"/>
            <w:shd w:val="clear" w:color="auto" w:fill="auto"/>
            <w:vAlign w:val="bottom"/>
            <w:hideMark/>
          </w:tcPr>
          <w:p w14:paraId="43772817" w14:textId="77777777" w:rsidR="001A1790" w:rsidRPr="008D4B0B" w:rsidRDefault="001A1790" w:rsidP="001A1790">
            <w:pPr>
              <w:spacing w:after="0"/>
              <w:jc w:val="right"/>
              <w:rPr>
                <w:color w:val="000000"/>
                <w:szCs w:val="20"/>
              </w:rPr>
            </w:pPr>
            <w:r w:rsidRPr="008D4B0B">
              <w:rPr>
                <w:color w:val="000000"/>
                <w:szCs w:val="20"/>
              </w:rPr>
              <w:t>100%</w:t>
            </w:r>
          </w:p>
        </w:tc>
        <w:tc>
          <w:tcPr>
            <w:tcW w:w="875" w:type="dxa"/>
            <w:vAlign w:val="bottom"/>
          </w:tcPr>
          <w:p w14:paraId="4D49D4A5" w14:textId="77777777" w:rsidR="001A1790" w:rsidRPr="008D4B0B" w:rsidRDefault="001A1790" w:rsidP="001A1790">
            <w:pPr>
              <w:spacing w:after="0"/>
              <w:jc w:val="right"/>
              <w:rPr>
                <w:color w:val="000000"/>
                <w:szCs w:val="20"/>
              </w:rPr>
            </w:pPr>
            <w:r w:rsidRPr="008D4B0B">
              <w:rPr>
                <w:color w:val="000000"/>
                <w:szCs w:val="20"/>
              </w:rPr>
              <w:t>91.28%</w:t>
            </w:r>
          </w:p>
        </w:tc>
        <w:tc>
          <w:tcPr>
            <w:tcW w:w="1002" w:type="dxa"/>
            <w:shd w:val="clear" w:color="auto" w:fill="auto"/>
            <w:vAlign w:val="bottom"/>
            <w:hideMark/>
          </w:tcPr>
          <w:p w14:paraId="246F9310" w14:textId="77777777" w:rsidR="001A1790" w:rsidRPr="008D4B0B" w:rsidRDefault="001A1790" w:rsidP="001A1790">
            <w:pPr>
              <w:spacing w:after="0"/>
              <w:jc w:val="right"/>
              <w:rPr>
                <w:color w:val="000000"/>
                <w:szCs w:val="20"/>
              </w:rPr>
            </w:pPr>
            <w:r w:rsidRPr="008D4B0B">
              <w:rPr>
                <w:color w:val="000000"/>
                <w:szCs w:val="20"/>
              </w:rPr>
              <w:t>80%</w:t>
            </w:r>
          </w:p>
        </w:tc>
        <w:tc>
          <w:tcPr>
            <w:tcW w:w="708" w:type="dxa"/>
            <w:shd w:val="clear" w:color="auto" w:fill="auto"/>
            <w:vAlign w:val="bottom"/>
            <w:hideMark/>
          </w:tcPr>
          <w:p w14:paraId="67698D79"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576551CB" w14:textId="77777777" w:rsidR="001A1790" w:rsidRPr="008D4B0B" w:rsidRDefault="001A1790" w:rsidP="001A1790">
            <w:pPr>
              <w:spacing w:after="0"/>
              <w:jc w:val="right"/>
              <w:rPr>
                <w:color w:val="000000"/>
                <w:szCs w:val="20"/>
              </w:rPr>
            </w:pPr>
            <w:r w:rsidRPr="008D4B0B">
              <w:rPr>
                <w:color w:val="000000"/>
                <w:szCs w:val="20"/>
              </w:rPr>
              <w:t>0%</w:t>
            </w:r>
          </w:p>
        </w:tc>
        <w:tc>
          <w:tcPr>
            <w:tcW w:w="1002" w:type="dxa"/>
            <w:shd w:val="clear" w:color="auto" w:fill="auto"/>
            <w:vAlign w:val="bottom"/>
            <w:hideMark/>
          </w:tcPr>
          <w:p w14:paraId="64FFB5BB" w14:textId="77777777" w:rsidR="001A1790" w:rsidRPr="008D4B0B" w:rsidRDefault="001A1790" w:rsidP="001A1790">
            <w:pPr>
              <w:spacing w:after="0"/>
              <w:jc w:val="right"/>
              <w:rPr>
                <w:color w:val="000000"/>
                <w:szCs w:val="20"/>
              </w:rPr>
            </w:pPr>
            <w:r w:rsidRPr="008D4B0B">
              <w:rPr>
                <w:color w:val="000000"/>
                <w:szCs w:val="20"/>
              </w:rPr>
              <w:t>100%</w:t>
            </w:r>
          </w:p>
        </w:tc>
        <w:tc>
          <w:tcPr>
            <w:tcW w:w="875" w:type="dxa"/>
            <w:vAlign w:val="bottom"/>
          </w:tcPr>
          <w:p w14:paraId="40EBB0BC" w14:textId="77777777" w:rsidR="001A1790" w:rsidRPr="008D4B0B" w:rsidRDefault="001A1790" w:rsidP="001A1790">
            <w:pPr>
              <w:spacing w:after="0"/>
              <w:jc w:val="right"/>
              <w:rPr>
                <w:color w:val="000000"/>
                <w:szCs w:val="20"/>
              </w:rPr>
            </w:pPr>
            <w:r w:rsidRPr="008D4B0B">
              <w:rPr>
                <w:color w:val="000000"/>
                <w:szCs w:val="20"/>
              </w:rPr>
              <w:t>82.28%</w:t>
            </w:r>
          </w:p>
        </w:tc>
        <w:tc>
          <w:tcPr>
            <w:tcW w:w="758" w:type="dxa"/>
            <w:shd w:val="clear" w:color="auto" w:fill="auto"/>
            <w:vAlign w:val="bottom"/>
            <w:hideMark/>
          </w:tcPr>
          <w:p w14:paraId="2CE7E20E" w14:textId="77777777" w:rsidR="001A1790" w:rsidRPr="008D4B0B" w:rsidRDefault="001A1790" w:rsidP="001A1790">
            <w:pPr>
              <w:spacing w:after="0"/>
              <w:jc w:val="right"/>
              <w:rPr>
                <w:color w:val="000000"/>
                <w:szCs w:val="20"/>
              </w:rPr>
            </w:pPr>
            <w:r w:rsidRPr="008D4B0B">
              <w:rPr>
                <w:color w:val="000000"/>
                <w:szCs w:val="20"/>
              </w:rPr>
              <w:t>0%</w:t>
            </w:r>
          </w:p>
        </w:tc>
        <w:tc>
          <w:tcPr>
            <w:tcW w:w="1002" w:type="dxa"/>
            <w:shd w:val="clear" w:color="auto" w:fill="auto"/>
            <w:vAlign w:val="bottom"/>
            <w:hideMark/>
          </w:tcPr>
          <w:p w14:paraId="56D8110C"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3A12CAA8" w14:textId="77777777" w:rsidR="001A1790" w:rsidRPr="008D4B0B" w:rsidRDefault="001A1790" w:rsidP="001A1790">
            <w:pPr>
              <w:spacing w:after="0"/>
              <w:jc w:val="right"/>
              <w:rPr>
                <w:color w:val="000000"/>
                <w:szCs w:val="20"/>
              </w:rPr>
            </w:pPr>
            <w:r w:rsidRPr="008D4B0B">
              <w:rPr>
                <w:color w:val="000000"/>
                <w:szCs w:val="20"/>
              </w:rPr>
              <w:t>5%</w:t>
            </w:r>
          </w:p>
        </w:tc>
        <w:tc>
          <w:tcPr>
            <w:tcW w:w="1062" w:type="dxa"/>
            <w:shd w:val="clear" w:color="auto" w:fill="auto"/>
            <w:vAlign w:val="bottom"/>
            <w:hideMark/>
          </w:tcPr>
          <w:p w14:paraId="7DF56BF0" w14:textId="77777777" w:rsidR="001A1790" w:rsidRPr="008D4B0B" w:rsidRDefault="001A1790" w:rsidP="001A1790">
            <w:pPr>
              <w:spacing w:after="0"/>
              <w:jc w:val="right"/>
              <w:rPr>
                <w:color w:val="000000"/>
                <w:szCs w:val="20"/>
              </w:rPr>
            </w:pPr>
            <w:r w:rsidRPr="008D4B0B">
              <w:rPr>
                <w:color w:val="000000"/>
                <w:szCs w:val="20"/>
              </w:rPr>
              <w:t>50%</w:t>
            </w:r>
          </w:p>
        </w:tc>
      </w:tr>
      <w:tr w:rsidR="001A1790" w:rsidRPr="008D4B0B" w14:paraId="234CF372" w14:textId="77777777" w:rsidTr="001A1790">
        <w:trPr>
          <w:trHeight w:val="300"/>
        </w:trPr>
        <w:tc>
          <w:tcPr>
            <w:tcW w:w="680" w:type="dxa"/>
            <w:shd w:val="clear" w:color="auto" w:fill="auto"/>
            <w:vAlign w:val="bottom"/>
            <w:hideMark/>
          </w:tcPr>
          <w:p w14:paraId="2C987C8F" w14:textId="77777777" w:rsidR="001A1790" w:rsidRPr="008D4B0B" w:rsidRDefault="001A1790" w:rsidP="001A1790">
            <w:pPr>
              <w:spacing w:after="0"/>
              <w:rPr>
                <w:color w:val="000000"/>
                <w:szCs w:val="20"/>
              </w:rPr>
            </w:pPr>
            <w:r w:rsidRPr="008D4B0B">
              <w:rPr>
                <w:color w:val="000000"/>
                <w:szCs w:val="20"/>
              </w:rPr>
              <w:t>MI</w:t>
            </w:r>
          </w:p>
        </w:tc>
        <w:tc>
          <w:tcPr>
            <w:tcW w:w="1117" w:type="dxa"/>
            <w:shd w:val="clear" w:color="auto" w:fill="auto"/>
            <w:vAlign w:val="bottom"/>
            <w:hideMark/>
          </w:tcPr>
          <w:p w14:paraId="70EF3823" w14:textId="77777777" w:rsidR="001A1790" w:rsidRPr="008D4B0B" w:rsidRDefault="001A1790" w:rsidP="001A1790">
            <w:pPr>
              <w:spacing w:after="0"/>
              <w:jc w:val="right"/>
              <w:rPr>
                <w:color w:val="000000"/>
                <w:szCs w:val="20"/>
              </w:rPr>
            </w:pPr>
            <w:r w:rsidRPr="008D4B0B">
              <w:rPr>
                <w:color w:val="000000"/>
                <w:szCs w:val="20"/>
              </w:rPr>
              <w:t>60%</w:t>
            </w:r>
          </w:p>
        </w:tc>
        <w:tc>
          <w:tcPr>
            <w:tcW w:w="708" w:type="dxa"/>
            <w:shd w:val="clear" w:color="auto" w:fill="auto"/>
            <w:vAlign w:val="bottom"/>
            <w:hideMark/>
          </w:tcPr>
          <w:p w14:paraId="24498DC7"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34D0D6E6" w14:textId="77777777" w:rsidR="001A1790" w:rsidRPr="008D4B0B" w:rsidRDefault="001A1790" w:rsidP="001A1790">
            <w:pPr>
              <w:spacing w:after="0"/>
              <w:jc w:val="right"/>
              <w:rPr>
                <w:color w:val="000000"/>
                <w:szCs w:val="20"/>
              </w:rPr>
            </w:pPr>
            <w:r w:rsidRPr="008D4B0B">
              <w:rPr>
                <w:color w:val="000000"/>
                <w:szCs w:val="20"/>
              </w:rPr>
              <w:t>15%</w:t>
            </w:r>
          </w:p>
        </w:tc>
        <w:tc>
          <w:tcPr>
            <w:tcW w:w="1002" w:type="dxa"/>
            <w:shd w:val="clear" w:color="auto" w:fill="auto"/>
            <w:vAlign w:val="bottom"/>
            <w:hideMark/>
          </w:tcPr>
          <w:p w14:paraId="4AD0F398" w14:textId="77777777" w:rsidR="001A1790" w:rsidRPr="008D4B0B" w:rsidRDefault="001A1790" w:rsidP="001A1790">
            <w:pPr>
              <w:spacing w:after="0"/>
              <w:jc w:val="right"/>
              <w:rPr>
                <w:color w:val="000000"/>
                <w:szCs w:val="20"/>
              </w:rPr>
            </w:pPr>
            <w:r w:rsidRPr="008D4B0B">
              <w:rPr>
                <w:color w:val="000000"/>
                <w:szCs w:val="20"/>
              </w:rPr>
              <w:t>100%</w:t>
            </w:r>
          </w:p>
        </w:tc>
        <w:tc>
          <w:tcPr>
            <w:tcW w:w="875" w:type="dxa"/>
            <w:vAlign w:val="bottom"/>
          </w:tcPr>
          <w:p w14:paraId="4D1DF758" w14:textId="77777777" w:rsidR="001A1790" w:rsidRPr="008D4B0B" w:rsidRDefault="001A1790" w:rsidP="001A1790">
            <w:pPr>
              <w:spacing w:after="0"/>
              <w:jc w:val="right"/>
              <w:rPr>
                <w:color w:val="000000"/>
                <w:szCs w:val="20"/>
              </w:rPr>
            </w:pPr>
            <w:r w:rsidRPr="008D4B0B">
              <w:rPr>
                <w:color w:val="000000"/>
                <w:szCs w:val="20"/>
              </w:rPr>
              <w:t>91.28%</w:t>
            </w:r>
          </w:p>
        </w:tc>
        <w:tc>
          <w:tcPr>
            <w:tcW w:w="1002" w:type="dxa"/>
            <w:shd w:val="clear" w:color="auto" w:fill="auto"/>
            <w:vAlign w:val="bottom"/>
            <w:hideMark/>
          </w:tcPr>
          <w:p w14:paraId="11A6BEBE" w14:textId="77777777" w:rsidR="001A1790" w:rsidRPr="008D4B0B" w:rsidRDefault="001A1790" w:rsidP="001A1790">
            <w:pPr>
              <w:spacing w:after="0"/>
              <w:jc w:val="right"/>
              <w:rPr>
                <w:color w:val="000000"/>
                <w:szCs w:val="20"/>
              </w:rPr>
            </w:pPr>
            <w:r w:rsidRPr="008D4B0B">
              <w:rPr>
                <w:color w:val="000000"/>
                <w:szCs w:val="20"/>
              </w:rPr>
              <w:t>80%</w:t>
            </w:r>
          </w:p>
        </w:tc>
        <w:tc>
          <w:tcPr>
            <w:tcW w:w="708" w:type="dxa"/>
            <w:shd w:val="clear" w:color="auto" w:fill="auto"/>
            <w:vAlign w:val="bottom"/>
            <w:hideMark/>
          </w:tcPr>
          <w:p w14:paraId="44F03559"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4E3B6542" w14:textId="77777777" w:rsidR="001A1790" w:rsidRPr="008D4B0B" w:rsidRDefault="001A1790" w:rsidP="001A1790">
            <w:pPr>
              <w:spacing w:after="0"/>
              <w:jc w:val="right"/>
              <w:rPr>
                <w:color w:val="000000"/>
                <w:szCs w:val="20"/>
              </w:rPr>
            </w:pPr>
            <w:r w:rsidRPr="008D4B0B">
              <w:rPr>
                <w:color w:val="000000"/>
                <w:szCs w:val="20"/>
              </w:rPr>
              <w:t>0%</w:t>
            </w:r>
          </w:p>
        </w:tc>
        <w:tc>
          <w:tcPr>
            <w:tcW w:w="1002" w:type="dxa"/>
            <w:shd w:val="clear" w:color="auto" w:fill="auto"/>
            <w:vAlign w:val="bottom"/>
            <w:hideMark/>
          </w:tcPr>
          <w:p w14:paraId="57A86B38" w14:textId="77777777" w:rsidR="001A1790" w:rsidRPr="008D4B0B" w:rsidRDefault="001A1790" w:rsidP="001A1790">
            <w:pPr>
              <w:spacing w:after="0"/>
              <w:jc w:val="right"/>
              <w:rPr>
                <w:color w:val="000000"/>
                <w:szCs w:val="20"/>
              </w:rPr>
            </w:pPr>
            <w:r w:rsidRPr="008D4B0B">
              <w:rPr>
                <w:color w:val="000000"/>
                <w:szCs w:val="20"/>
              </w:rPr>
              <w:t>100%</w:t>
            </w:r>
          </w:p>
        </w:tc>
        <w:tc>
          <w:tcPr>
            <w:tcW w:w="875" w:type="dxa"/>
            <w:vAlign w:val="bottom"/>
          </w:tcPr>
          <w:p w14:paraId="73261FCD" w14:textId="77777777" w:rsidR="001A1790" w:rsidRPr="008D4B0B" w:rsidRDefault="001A1790" w:rsidP="001A1790">
            <w:pPr>
              <w:spacing w:after="0"/>
              <w:jc w:val="right"/>
              <w:rPr>
                <w:color w:val="000000"/>
                <w:szCs w:val="20"/>
              </w:rPr>
            </w:pPr>
            <w:r w:rsidRPr="008D4B0B">
              <w:rPr>
                <w:color w:val="000000"/>
                <w:szCs w:val="20"/>
              </w:rPr>
              <w:t>82.28%</w:t>
            </w:r>
          </w:p>
        </w:tc>
        <w:tc>
          <w:tcPr>
            <w:tcW w:w="758" w:type="dxa"/>
            <w:shd w:val="clear" w:color="auto" w:fill="auto"/>
            <w:vAlign w:val="bottom"/>
            <w:hideMark/>
          </w:tcPr>
          <w:p w14:paraId="189F0139" w14:textId="77777777" w:rsidR="001A1790" w:rsidRPr="008D4B0B" w:rsidRDefault="001A1790" w:rsidP="001A1790">
            <w:pPr>
              <w:spacing w:after="0"/>
              <w:jc w:val="right"/>
              <w:rPr>
                <w:color w:val="000000"/>
                <w:szCs w:val="20"/>
              </w:rPr>
            </w:pPr>
            <w:r w:rsidRPr="008D4B0B">
              <w:rPr>
                <w:color w:val="000000"/>
                <w:szCs w:val="20"/>
              </w:rPr>
              <w:t>0%</w:t>
            </w:r>
          </w:p>
        </w:tc>
        <w:tc>
          <w:tcPr>
            <w:tcW w:w="1002" w:type="dxa"/>
            <w:shd w:val="clear" w:color="auto" w:fill="auto"/>
            <w:vAlign w:val="bottom"/>
            <w:hideMark/>
          </w:tcPr>
          <w:p w14:paraId="26FEA407"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11E75C7D" w14:textId="77777777" w:rsidR="001A1790" w:rsidRPr="008D4B0B" w:rsidRDefault="001A1790" w:rsidP="001A1790">
            <w:pPr>
              <w:spacing w:after="0"/>
              <w:jc w:val="right"/>
              <w:rPr>
                <w:color w:val="000000"/>
                <w:szCs w:val="20"/>
              </w:rPr>
            </w:pPr>
            <w:r w:rsidRPr="008D4B0B">
              <w:rPr>
                <w:color w:val="000000"/>
                <w:szCs w:val="20"/>
              </w:rPr>
              <w:t>5%</w:t>
            </w:r>
          </w:p>
        </w:tc>
        <w:tc>
          <w:tcPr>
            <w:tcW w:w="1062" w:type="dxa"/>
            <w:shd w:val="clear" w:color="auto" w:fill="auto"/>
            <w:vAlign w:val="bottom"/>
            <w:hideMark/>
          </w:tcPr>
          <w:p w14:paraId="73D3E6DF" w14:textId="77777777" w:rsidR="001A1790" w:rsidRPr="008D4B0B" w:rsidRDefault="001A1790" w:rsidP="001A1790">
            <w:pPr>
              <w:spacing w:after="0"/>
              <w:jc w:val="right"/>
              <w:rPr>
                <w:color w:val="000000"/>
                <w:szCs w:val="20"/>
              </w:rPr>
            </w:pPr>
            <w:r w:rsidRPr="008D4B0B">
              <w:rPr>
                <w:color w:val="000000"/>
                <w:szCs w:val="20"/>
              </w:rPr>
              <w:t>50%</w:t>
            </w:r>
          </w:p>
        </w:tc>
      </w:tr>
      <w:tr w:rsidR="001A1790" w:rsidRPr="008D4B0B" w14:paraId="52C2E653" w14:textId="77777777" w:rsidTr="001A1790">
        <w:trPr>
          <w:trHeight w:val="300"/>
        </w:trPr>
        <w:tc>
          <w:tcPr>
            <w:tcW w:w="680" w:type="dxa"/>
            <w:shd w:val="clear" w:color="auto" w:fill="auto"/>
            <w:vAlign w:val="bottom"/>
            <w:hideMark/>
          </w:tcPr>
          <w:p w14:paraId="5A242EC2" w14:textId="77777777" w:rsidR="001A1790" w:rsidRPr="008D4B0B" w:rsidRDefault="001A1790" w:rsidP="001A1790">
            <w:pPr>
              <w:spacing w:after="0"/>
              <w:rPr>
                <w:color w:val="000000"/>
                <w:szCs w:val="20"/>
              </w:rPr>
            </w:pPr>
            <w:r w:rsidRPr="008D4B0B">
              <w:rPr>
                <w:color w:val="000000"/>
                <w:szCs w:val="20"/>
              </w:rPr>
              <w:lastRenderedPageBreak/>
              <w:t>MN</w:t>
            </w:r>
          </w:p>
        </w:tc>
        <w:tc>
          <w:tcPr>
            <w:tcW w:w="1117" w:type="dxa"/>
            <w:shd w:val="clear" w:color="auto" w:fill="auto"/>
            <w:vAlign w:val="bottom"/>
            <w:hideMark/>
          </w:tcPr>
          <w:p w14:paraId="3922BA38" w14:textId="77777777" w:rsidR="001A1790" w:rsidRPr="008D4B0B" w:rsidRDefault="001A1790" w:rsidP="001A1790">
            <w:pPr>
              <w:spacing w:after="0"/>
              <w:jc w:val="right"/>
              <w:rPr>
                <w:color w:val="000000"/>
                <w:szCs w:val="20"/>
              </w:rPr>
            </w:pPr>
            <w:r w:rsidRPr="008D4B0B">
              <w:rPr>
                <w:color w:val="000000"/>
                <w:szCs w:val="20"/>
              </w:rPr>
              <w:t>60%</w:t>
            </w:r>
          </w:p>
        </w:tc>
        <w:tc>
          <w:tcPr>
            <w:tcW w:w="708" w:type="dxa"/>
            <w:shd w:val="clear" w:color="auto" w:fill="auto"/>
            <w:vAlign w:val="bottom"/>
            <w:hideMark/>
          </w:tcPr>
          <w:p w14:paraId="044EC5D9"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5D08BE97" w14:textId="77777777" w:rsidR="001A1790" w:rsidRPr="008D4B0B" w:rsidRDefault="001A1790" w:rsidP="001A1790">
            <w:pPr>
              <w:spacing w:after="0"/>
              <w:jc w:val="right"/>
              <w:rPr>
                <w:color w:val="000000"/>
                <w:szCs w:val="20"/>
              </w:rPr>
            </w:pPr>
            <w:r w:rsidRPr="008D4B0B">
              <w:rPr>
                <w:color w:val="000000"/>
                <w:szCs w:val="20"/>
              </w:rPr>
              <w:t>15%</w:t>
            </w:r>
          </w:p>
        </w:tc>
        <w:tc>
          <w:tcPr>
            <w:tcW w:w="1002" w:type="dxa"/>
            <w:shd w:val="clear" w:color="auto" w:fill="auto"/>
            <w:vAlign w:val="bottom"/>
            <w:hideMark/>
          </w:tcPr>
          <w:p w14:paraId="33849FDE" w14:textId="77777777" w:rsidR="001A1790" w:rsidRPr="008D4B0B" w:rsidRDefault="001A1790" w:rsidP="001A1790">
            <w:pPr>
              <w:spacing w:after="0"/>
              <w:jc w:val="right"/>
              <w:rPr>
                <w:color w:val="000000"/>
                <w:szCs w:val="20"/>
              </w:rPr>
            </w:pPr>
            <w:r w:rsidRPr="008D4B0B">
              <w:rPr>
                <w:color w:val="000000"/>
                <w:szCs w:val="20"/>
              </w:rPr>
              <w:t>100%</w:t>
            </w:r>
          </w:p>
        </w:tc>
        <w:tc>
          <w:tcPr>
            <w:tcW w:w="875" w:type="dxa"/>
            <w:vAlign w:val="bottom"/>
          </w:tcPr>
          <w:p w14:paraId="01F5C88A" w14:textId="77777777" w:rsidR="001A1790" w:rsidRPr="008D4B0B" w:rsidRDefault="001A1790" w:rsidP="001A1790">
            <w:pPr>
              <w:spacing w:after="0"/>
              <w:jc w:val="right"/>
              <w:rPr>
                <w:color w:val="000000"/>
                <w:szCs w:val="20"/>
              </w:rPr>
            </w:pPr>
            <w:r w:rsidRPr="008D4B0B">
              <w:rPr>
                <w:color w:val="000000"/>
                <w:szCs w:val="20"/>
              </w:rPr>
              <w:t>91.28%</w:t>
            </w:r>
          </w:p>
        </w:tc>
        <w:tc>
          <w:tcPr>
            <w:tcW w:w="1002" w:type="dxa"/>
            <w:shd w:val="clear" w:color="auto" w:fill="auto"/>
            <w:vAlign w:val="bottom"/>
            <w:hideMark/>
          </w:tcPr>
          <w:p w14:paraId="4D1B1526" w14:textId="77777777" w:rsidR="001A1790" w:rsidRPr="008D4B0B" w:rsidRDefault="001A1790" w:rsidP="001A1790">
            <w:pPr>
              <w:spacing w:after="0"/>
              <w:jc w:val="right"/>
              <w:rPr>
                <w:color w:val="000000"/>
                <w:szCs w:val="20"/>
              </w:rPr>
            </w:pPr>
            <w:r w:rsidRPr="008D4B0B">
              <w:rPr>
                <w:color w:val="000000"/>
                <w:szCs w:val="20"/>
              </w:rPr>
              <w:t>80%</w:t>
            </w:r>
          </w:p>
        </w:tc>
        <w:tc>
          <w:tcPr>
            <w:tcW w:w="708" w:type="dxa"/>
            <w:shd w:val="clear" w:color="auto" w:fill="auto"/>
            <w:vAlign w:val="bottom"/>
            <w:hideMark/>
          </w:tcPr>
          <w:p w14:paraId="2307236F"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63E70E85" w14:textId="77777777" w:rsidR="001A1790" w:rsidRPr="008D4B0B" w:rsidRDefault="001A1790" w:rsidP="001A1790">
            <w:pPr>
              <w:spacing w:after="0"/>
              <w:jc w:val="right"/>
              <w:rPr>
                <w:color w:val="000000"/>
                <w:szCs w:val="20"/>
              </w:rPr>
            </w:pPr>
            <w:r w:rsidRPr="008D4B0B">
              <w:rPr>
                <w:color w:val="000000"/>
                <w:szCs w:val="20"/>
              </w:rPr>
              <w:t>0%</w:t>
            </w:r>
          </w:p>
        </w:tc>
        <w:tc>
          <w:tcPr>
            <w:tcW w:w="1002" w:type="dxa"/>
            <w:shd w:val="clear" w:color="auto" w:fill="auto"/>
            <w:vAlign w:val="bottom"/>
            <w:hideMark/>
          </w:tcPr>
          <w:p w14:paraId="3225032C" w14:textId="77777777" w:rsidR="001A1790" w:rsidRPr="008D4B0B" w:rsidRDefault="001A1790" w:rsidP="001A1790">
            <w:pPr>
              <w:spacing w:after="0"/>
              <w:jc w:val="right"/>
              <w:rPr>
                <w:color w:val="000000"/>
                <w:szCs w:val="20"/>
              </w:rPr>
            </w:pPr>
            <w:r w:rsidRPr="008D4B0B">
              <w:rPr>
                <w:color w:val="000000"/>
                <w:szCs w:val="20"/>
              </w:rPr>
              <w:t>100%</w:t>
            </w:r>
          </w:p>
        </w:tc>
        <w:tc>
          <w:tcPr>
            <w:tcW w:w="875" w:type="dxa"/>
            <w:vAlign w:val="bottom"/>
          </w:tcPr>
          <w:p w14:paraId="50F77651" w14:textId="77777777" w:rsidR="001A1790" w:rsidRPr="008D4B0B" w:rsidRDefault="001A1790" w:rsidP="001A1790">
            <w:pPr>
              <w:spacing w:after="0"/>
              <w:jc w:val="right"/>
              <w:rPr>
                <w:color w:val="000000"/>
                <w:szCs w:val="20"/>
              </w:rPr>
            </w:pPr>
            <w:r w:rsidRPr="008D4B0B">
              <w:rPr>
                <w:color w:val="000000"/>
                <w:szCs w:val="20"/>
              </w:rPr>
              <w:t>82.28%</w:t>
            </w:r>
          </w:p>
        </w:tc>
        <w:tc>
          <w:tcPr>
            <w:tcW w:w="758" w:type="dxa"/>
            <w:shd w:val="clear" w:color="auto" w:fill="auto"/>
            <w:vAlign w:val="bottom"/>
            <w:hideMark/>
          </w:tcPr>
          <w:p w14:paraId="4082D845" w14:textId="77777777" w:rsidR="001A1790" w:rsidRPr="008D4B0B" w:rsidRDefault="001A1790" w:rsidP="001A1790">
            <w:pPr>
              <w:spacing w:after="0"/>
              <w:jc w:val="right"/>
              <w:rPr>
                <w:color w:val="000000"/>
                <w:szCs w:val="20"/>
              </w:rPr>
            </w:pPr>
            <w:r w:rsidRPr="008D4B0B">
              <w:rPr>
                <w:color w:val="000000"/>
                <w:szCs w:val="20"/>
              </w:rPr>
              <w:t>0%</w:t>
            </w:r>
          </w:p>
        </w:tc>
        <w:tc>
          <w:tcPr>
            <w:tcW w:w="1002" w:type="dxa"/>
            <w:shd w:val="clear" w:color="auto" w:fill="auto"/>
            <w:vAlign w:val="bottom"/>
            <w:hideMark/>
          </w:tcPr>
          <w:p w14:paraId="76AF968C"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492F5DA3" w14:textId="77777777" w:rsidR="001A1790" w:rsidRPr="008D4B0B" w:rsidRDefault="001A1790" w:rsidP="001A1790">
            <w:pPr>
              <w:spacing w:after="0"/>
              <w:jc w:val="right"/>
              <w:rPr>
                <w:color w:val="000000"/>
                <w:szCs w:val="20"/>
              </w:rPr>
            </w:pPr>
            <w:r w:rsidRPr="008D4B0B">
              <w:rPr>
                <w:color w:val="000000"/>
                <w:szCs w:val="20"/>
              </w:rPr>
              <w:t>5%</w:t>
            </w:r>
          </w:p>
        </w:tc>
        <w:tc>
          <w:tcPr>
            <w:tcW w:w="1062" w:type="dxa"/>
            <w:shd w:val="clear" w:color="auto" w:fill="auto"/>
            <w:vAlign w:val="bottom"/>
            <w:hideMark/>
          </w:tcPr>
          <w:p w14:paraId="39281BE5" w14:textId="77777777" w:rsidR="001A1790" w:rsidRPr="008D4B0B" w:rsidRDefault="001A1790" w:rsidP="001A1790">
            <w:pPr>
              <w:spacing w:after="0"/>
              <w:jc w:val="right"/>
              <w:rPr>
                <w:color w:val="000000"/>
                <w:szCs w:val="20"/>
              </w:rPr>
            </w:pPr>
            <w:r w:rsidRPr="008D4B0B">
              <w:rPr>
                <w:color w:val="000000"/>
                <w:szCs w:val="20"/>
              </w:rPr>
              <w:t>50%</w:t>
            </w:r>
          </w:p>
        </w:tc>
      </w:tr>
      <w:tr w:rsidR="001A1790" w:rsidRPr="008D4B0B" w14:paraId="633D4A64" w14:textId="77777777" w:rsidTr="001A1790">
        <w:trPr>
          <w:trHeight w:val="300"/>
        </w:trPr>
        <w:tc>
          <w:tcPr>
            <w:tcW w:w="680" w:type="dxa"/>
            <w:shd w:val="clear" w:color="auto" w:fill="auto"/>
            <w:vAlign w:val="bottom"/>
            <w:hideMark/>
          </w:tcPr>
          <w:p w14:paraId="1A0AD898" w14:textId="77777777" w:rsidR="001A1790" w:rsidRPr="008D4B0B" w:rsidRDefault="001A1790" w:rsidP="001A1790">
            <w:pPr>
              <w:spacing w:after="0"/>
              <w:rPr>
                <w:color w:val="000000"/>
                <w:szCs w:val="20"/>
              </w:rPr>
            </w:pPr>
            <w:r w:rsidRPr="008D4B0B">
              <w:rPr>
                <w:color w:val="000000"/>
                <w:szCs w:val="20"/>
              </w:rPr>
              <w:t>MS</w:t>
            </w:r>
          </w:p>
        </w:tc>
        <w:tc>
          <w:tcPr>
            <w:tcW w:w="1117" w:type="dxa"/>
            <w:shd w:val="clear" w:color="auto" w:fill="auto"/>
            <w:vAlign w:val="bottom"/>
            <w:hideMark/>
          </w:tcPr>
          <w:p w14:paraId="2D23FBEA" w14:textId="77777777" w:rsidR="001A1790" w:rsidRPr="008D4B0B" w:rsidRDefault="001A1790" w:rsidP="001A1790">
            <w:pPr>
              <w:spacing w:after="0"/>
              <w:jc w:val="right"/>
              <w:rPr>
                <w:color w:val="000000"/>
                <w:szCs w:val="20"/>
              </w:rPr>
            </w:pPr>
            <w:r w:rsidRPr="008D4B0B">
              <w:rPr>
                <w:color w:val="000000"/>
                <w:szCs w:val="20"/>
              </w:rPr>
              <w:t>60%</w:t>
            </w:r>
          </w:p>
        </w:tc>
        <w:tc>
          <w:tcPr>
            <w:tcW w:w="708" w:type="dxa"/>
            <w:shd w:val="clear" w:color="auto" w:fill="auto"/>
            <w:vAlign w:val="bottom"/>
            <w:hideMark/>
          </w:tcPr>
          <w:p w14:paraId="5883F86D"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59DE652F" w14:textId="77777777" w:rsidR="001A1790" w:rsidRPr="008D4B0B" w:rsidRDefault="001A1790" w:rsidP="001A1790">
            <w:pPr>
              <w:spacing w:after="0"/>
              <w:jc w:val="right"/>
              <w:rPr>
                <w:color w:val="000000"/>
                <w:szCs w:val="20"/>
              </w:rPr>
            </w:pPr>
            <w:r w:rsidRPr="008D4B0B">
              <w:rPr>
                <w:color w:val="000000"/>
                <w:szCs w:val="20"/>
              </w:rPr>
              <w:t>15%</w:t>
            </w:r>
          </w:p>
        </w:tc>
        <w:tc>
          <w:tcPr>
            <w:tcW w:w="1002" w:type="dxa"/>
            <w:shd w:val="clear" w:color="auto" w:fill="auto"/>
            <w:vAlign w:val="bottom"/>
            <w:hideMark/>
          </w:tcPr>
          <w:p w14:paraId="43DC9204" w14:textId="77777777" w:rsidR="001A1790" w:rsidRPr="008D4B0B" w:rsidRDefault="001A1790" w:rsidP="001A1790">
            <w:pPr>
              <w:spacing w:after="0"/>
              <w:jc w:val="right"/>
              <w:rPr>
                <w:color w:val="000000"/>
                <w:szCs w:val="20"/>
              </w:rPr>
            </w:pPr>
            <w:r w:rsidRPr="008D4B0B">
              <w:rPr>
                <w:color w:val="000000"/>
                <w:szCs w:val="20"/>
              </w:rPr>
              <w:t>100%</w:t>
            </w:r>
          </w:p>
        </w:tc>
        <w:tc>
          <w:tcPr>
            <w:tcW w:w="875" w:type="dxa"/>
            <w:vAlign w:val="bottom"/>
          </w:tcPr>
          <w:p w14:paraId="7FDA8A67" w14:textId="77777777" w:rsidR="001A1790" w:rsidRPr="008D4B0B" w:rsidRDefault="001A1790" w:rsidP="001A1790">
            <w:pPr>
              <w:spacing w:after="0"/>
              <w:jc w:val="right"/>
              <w:rPr>
                <w:color w:val="000000"/>
                <w:szCs w:val="20"/>
              </w:rPr>
            </w:pPr>
            <w:r w:rsidRPr="008D4B0B">
              <w:rPr>
                <w:color w:val="000000"/>
                <w:szCs w:val="20"/>
              </w:rPr>
              <w:t>91.28%</w:t>
            </w:r>
          </w:p>
        </w:tc>
        <w:tc>
          <w:tcPr>
            <w:tcW w:w="1002" w:type="dxa"/>
            <w:shd w:val="clear" w:color="auto" w:fill="auto"/>
            <w:vAlign w:val="bottom"/>
            <w:hideMark/>
          </w:tcPr>
          <w:p w14:paraId="7DFC8148" w14:textId="77777777" w:rsidR="001A1790" w:rsidRPr="008D4B0B" w:rsidRDefault="001A1790" w:rsidP="001A1790">
            <w:pPr>
              <w:spacing w:after="0"/>
              <w:jc w:val="right"/>
              <w:rPr>
                <w:color w:val="000000"/>
                <w:szCs w:val="20"/>
              </w:rPr>
            </w:pPr>
            <w:r w:rsidRPr="008D4B0B">
              <w:rPr>
                <w:color w:val="000000"/>
                <w:szCs w:val="20"/>
              </w:rPr>
              <w:t>80%</w:t>
            </w:r>
          </w:p>
        </w:tc>
        <w:tc>
          <w:tcPr>
            <w:tcW w:w="708" w:type="dxa"/>
            <w:shd w:val="clear" w:color="auto" w:fill="auto"/>
            <w:vAlign w:val="bottom"/>
            <w:hideMark/>
          </w:tcPr>
          <w:p w14:paraId="5AF8AEB3"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1152F97F" w14:textId="77777777" w:rsidR="001A1790" w:rsidRPr="008D4B0B" w:rsidRDefault="001A1790" w:rsidP="001A1790">
            <w:pPr>
              <w:spacing w:after="0"/>
              <w:jc w:val="right"/>
              <w:rPr>
                <w:color w:val="000000"/>
                <w:szCs w:val="20"/>
              </w:rPr>
            </w:pPr>
            <w:r w:rsidRPr="008D4B0B">
              <w:rPr>
                <w:color w:val="000000"/>
                <w:szCs w:val="20"/>
              </w:rPr>
              <w:t>0%</w:t>
            </w:r>
          </w:p>
        </w:tc>
        <w:tc>
          <w:tcPr>
            <w:tcW w:w="1002" w:type="dxa"/>
            <w:shd w:val="clear" w:color="auto" w:fill="auto"/>
            <w:vAlign w:val="bottom"/>
            <w:hideMark/>
          </w:tcPr>
          <w:p w14:paraId="373A4944" w14:textId="77777777" w:rsidR="001A1790" w:rsidRPr="008D4B0B" w:rsidRDefault="001A1790" w:rsidP="001A1790">
            <w:pPr>
              <w:spacing w:after="0"/>
              <w:jc w:val="right"/>
              <w:rPr>
                <w:color w:val="000000"/>
                <w:szCs w:val="20"/>
              </w:rPr>
            </w:pPr>
            <w:r w:rsidRPr="008D4B0B">
              <w:rPr>
                <w:color w:val="000000"/>
                <w:szCs w:val="20"/>
              </w:rPr>
              <w:t>100%</w:t>
            </w:r>
          </w:p>
        </w:tc>
        <w:tc>
          <w:tcPr>
            <w:tcW w:w="875" w:type="dxa"/>
            <w:vAlign w:val="bottom"/>
          </w:tcPr>
          <w:p w14:paraId="52197E28" w14:textId="77777777" w:rsidR="001A1790" w:rsidRPr="008D4B0B" w:rsidRDefault="001A1790" w:rsidP="001A1790">
            <w:pPr>
              <w:spacing w:after="0"/>
              <w:jc w:val="right"/>
              <w:rPr>
                <w:color w:val="000000"/>
                <w:szCs w:val="20"/>
              </w:rPr>
            </w:pPr>
            <w:r w:rsidRPr="008D4B0B">
              <w:rPr>
                <w:color w:val="000000"/>
                <w:szCs w:val="20"/>
              </w:rPr>
              <w:t>82.28%</w:t>
            </w:r>
          </w:p>
        </w:tc>
        <w:tc>
          <w:tcPr>
            <w:tcW w:w="758" w:type="dxa"/>
            <w:shd w:val="clear" w:color="auto" w:fill="auto"/>
            <w:vAlign w:val="bottom"/>
            <w:hideMark/>
          </w:tcPr>
          <w:p w14:paraId="3709B72C" w14:textId="77777777" w:rsidR="001A1790" w:rsidRPr="008D4B0B" w:rsidRDefault="001A1790" w:rsidP="001A1790">
            <w:pPr>
              <w:spacing w:after="0"/>
              <w:jc w:val="right"/>
              <w:rPr>
                <w:color w:val="000000"/>
                <w:szCs w:val="20"/>
              </w:rPr>
            </w:pPr>
            <w:r w:rsidRPr="008D4B0B">
              <w:rPr>
                <w:color w:val="000000"/>
                <w:szCs w:val="20"/>
              </w:rPr>
              <w:t>0%</w:t>
            </w:r>
          </w:p>
        </w:tc>
        <w:tc>
          <w:tcPr>
            <w:tcW w:w="1002" w:type="dxa"/>
            <w:shd w:val="clear" w:color="auto" w:fill="auto"/>
            <w:vAlign w:val="bottom"/>
            <w:hideMark/>
          </w:tcPr>
          <w:p w14:paraId="0AC4E961"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3F39F246" w14:textId="77777777" w:rsidR="001A1790" w:rsidRPr="008D4B0B" w:rsidRDefault="001A1790" w:rsidP="001A1790">
            <w:pPr>
              <w:spacing w:after="0"/>
              <w:jc w:val="right"/>
              <w:rPr>
                <w:color w:val="000000"/>
                <w:szCs w:val="20"/>
              </w:rPr>
            </w:pPr>
            <w:r w:rsidRPr="008D4B0B">
              <w:rPr>
                <w:color w:val="000000"/>
                <w:szCs w:val="20"/>
              </w:rPr>
              <w:t>5%</w:t>
            </w:r>
          </w:p>
        </w:tc>
        <w:tc>
          <w:tcPr>
            <w:tcW w:w="1062" w:type="dxa"/>
            <w:shd w:val="clear" w:color="auto" w:fill="auto"/>
            <w:vAlign w:val="bottom"/>
            <w:hideMark/>
          </w:tcPr>
          <w:p w14:paraId="2D103E93" w14:textId="77777777" w:rsidR="001A1790" w:rsidRPr="008D4B0B" w:rsidRDefault="001A1790" w:rsidP="001A1790">
            <w:pPr>
              <w:spacing w:after="0"/>
              <w:jc w:val="right"/>
              <w:rPr>
                <w:color w:val="000000"/>
                <w:szCs w:val="20"/>
              </w:rPr>
            </w:pPr>
            <w:r w:rsidRPr="008D4B0B">
              <w:rPr>
                <w:color w:val="000000"/>
                <w:szCs w:val="20"/>
              </w:rPr>
              <w:t>50%</w:t>
            </w:r>
          </w:p>
        </w:tc>
      </w:tr>
      <w:tr w:rsidR="001A1790" w:rsidRPr="008D4B0B" w14:paraId="3293ECA7" w14:textId="77777777" w:rsidTr="001A1790">
        <w:trPr>
          <w:trHeight w:val="300"/>
        </w:trPr>
        <w:tc>
          <w:tcPr>
            <w:tcW w:w="680" w:type="dxa"/>
            <w:shd w:val="clear" w:color="auto" w:fill="auto"/>
            <w:vAlign w:val="bottom"/>
            <w:hideMark/>
          </w:tcPr>
          <w:p w14:paraId="415BD8FC" w14:textId="77777777" w:rsidR="001A1790" w:rsidRPr="008D4B0B" w:rsidRDefault="001A1790" w:rsidP="001A1790">
            <w:pPr>
              <w:spacing w:after="0"/>
              <w:rPr>
                <w:color w:val="000000"/>
                <w:szCs w:val="20"/>
              </w:rPr>
            </w:pPr>
            <w:r w:rsidRPr="008D4B0B">
              <w:rPr>
                <w:color w:val="000000"/>
                <w:szCs w:val="20"/>
              </w:rPr>
              <w:t>MO</w:t>
            </w:r>
          </w:p>
        </w:tc>
        <w:tc>
          <w:tcPr>
            <w:tcW w:w="1117" w:type="dxa"/>
            <w:shd w:val="clear" w:color="auto" w:fill="auto"/>
            <w:vAlign w:val="bottom"/>
            <w:hideMark/>
          </w:tcPr>
          <w:p w14:paraId="7BA022A5" w14:textId="77777777" w:rsidR="001A1790" w:rsidRPr="008D4B0B" w:rsidRDefault="001A1790" w:rsidP="001A1790">
            <w:pPr>
              <w:spacing w:after="0"/>
              <w:jc w:val="right"/>
              <w:rPr>
                <w:color w:val="000000"/>
                <w:szCs w:val="20"/>
              </w:rPr>
            </w:pPr>
            <w:r w:rsidRPr="008D4B0B">
              <w:rPr>
                <w:color w:val="000000"/>
                <w:szCs w:val="20"/>
              </w:rPr>
              <w:t>60%</w:t>
            </w:r>
          </w:p>
        </w:tc>
        <w:tc>
          <w:tcPr>
            <w:tcW w:w="708" w:type="dxa"/>
            <w:shd w:val="clear" w:color="auto" w:fill="auto"/>
            <w:vAlign w:val="bottom"/>
            <w:hideMark/>
          </w:tcPr>
          <w:p w14:paraId="495E11BF"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38DBA554" w14:textId="77777777" w:rsidR="001A1790" w:rsidRPr="008D4B0B" w:rsidRDefault="001A1790" w:rsidP="001A1790">
            <w:pPr>
              <w:spacing w:after="0"/>
              <w:jc w:val="right"/>
              <w:rPr>
                <w:color w:val="000000"/>
                <w:szCs w:val="20"/>
              </w:rPr>
            </w:pPr>
            <w:r w:rsidRPr="008D4B0B">
              <w:rPr>
                <w:color w:val="000000"/>
                <w:szCs w:val="20"/>
              </w:rPr>
              <w:t>15%</w:t>
            </w:r>
          </w:p>
        </w:tc>
        <w:tc>
          <w:tcPr>
            <w:tcW w:w="1002" w:type="dxa"/>
            <w:shd w:val="clear" w:color="auto" w:fill="auto"/>
            <w:vAlign w:val="bottom"/>
            <w:hideMark/>
          </w:tcPr>
          <w:p w14:paraId="5D62524B" w14:textId="77777777" w:rsidR="001A1790" w:rsidRPr="008D4B0B" w:rsidRDefault="001A1790" w:rsidP="001A1790">
            <w:pPr>
              <w:spacing w:after="0"/>
              <w:jc w:val="right"/>
              <w:rPr>
                <w:color w:val="000000"/>
                <w:szCs w:val="20"/>
              </w:rPr>
            </w:pPr>
            <w:r w:rsidRPr="008D4B0B">
              <w:rPr>
                <w:color w:val="000000"/>
                <w:szCs w:val="20"/>
              </w:rPr>
              <w:t>100%</w:t>
            </w:r>
          </w:p>
        </w:tc>
        <w:tc>
          <w:tcPr>
            <w:tcW w:w="875" w:type="dxa"/>
            <w:vAlign w:val="bottom"/>
          </w:tcPr>
          <w:p w14:paraId="1FFBEBBA" w14:textId="77777777" w:rsidR="001A1790" w:rsidRPr="008D4B0B" w:rsidRDefault="001A1790" w:rsidP="001A1790">
            <w:pPr>
              <w:spacing w:after="0"/>
              <w:jc w:val="right"/>
              <w:rPr>
                <w:color w:val="000000"/>
                <w:szCs w:val="20"/>
              </w:rPr>
            </w:pPr>
            <w:r w:rsidRPr="008D4B0B">
              <w:rPr>
                <w:color w:val="000000"/>
                <w:szCs w:val="20"/>
              </w:rPr>
              <w:t>91.28%</w:t>
            </w:r>
          </w:p>
        </w:tc>
        <w:tc>
          <w:tcPr>
            <w:tcW w:w="1002" w:type="dxa"/>
            <w:shd w:val="clear" w:color="auto" w:fill="auto"/>
            <w:vAlign w:val="bottom"/>
            <w:hideMark/>
          </w:tcPr>
          <w:p w14:paraId="1E8F084D" w14:textId="77777777" w:rsidR="001A1790" w:rsidRPr="008D4B0B" w:rsidRDefault="001A1790" w:rsidP="001A1790">
            <w:pPr>
              <w:spacing w:after="0"/>
              <w:jc w:val="right"/>
              <w:rPr>
                <w:color w:val="000000"/>
                <w:szCs w:val="20"/>
              </w:rPr>
            </w:pPr>
            <w:r w:rsidRPr="008D4B0B">
              <w:rPr>
                <w:color w:val="000000"/>
                <w:szCs w:val="20"/>
              </w:rPr>
              <w:t>80%</w:t>
            </w:r>
          </w:p>
        </w:tc>
        <w:tc>
          <w:tcPr>
            <w:tcW w:w="708" w:type="dxa"/>
            <w:shd w:val="clear" w:color="auto" w:fill="auto"/>
            <w:vAlign w:val="bottom"/>
            <w:hideMark/>
          </w:tcPr>
          <w:p w14:paraId="703E419E"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1F684DD3" w14:textId="77777777" w:rsidR="001A1790" w:rsidRPr="008D4B0B" w:rsidRDefault="001A1790" w:rsidP="001A1790">
            <w:pPr>
              <w:spacing w:after="0"/>
              <w:jc w:val="right"/>
              <w:rPr>
                <w:color w:val="000000"/>
                <w:szCs w:val="20"/>
              </w:rPr>
            </w:pPr>
            <w:r w:rsidRPr="008D4B0B">
              <w:rPr>
                <w:color w:val="000000"/>
                <w:szCs w:val="20"/>
              </w:rPr>
              <w:t>0%</w:t>
            </w:r>
          </w:p>
        </w:tc>
        <w:tc>
          <w:tcPr>
            <w:tcW w:w="1002" w:type="dxa"/>
            <w:shd w:val="clear" w:color="auto" w:fill="auto"/>
            <w:vAlign w:val="bottom"/>
            <w:hideMark/>
          </w:tcPr>
          <w:p w14:paraId="7F7E6234" w14:textId="77777777" w:rsidR="001A1790" w:rsidRPr="008D4B0B" w:rsidRDefault="001A1790" w:rsidP="001A1790">
            <w:pPr>
              <w:spacing w:after="0"/>
              <w:jc w:val="right"/>
              <w:rPr>
                <w:color w:val="000000"/>
                <w:szCs w:val="20"/>
              </w:rPr>
            </w:pPr>
            <w:r w:rsidRPr="008D4B0B">
              <w:rPr>
                <w:color w:val="000000"/>
                <w:szCs w:val="20"/>
              </w:rPr>
              <w:t>100%</w:t>
            </w:r>
          </w:p>
        </w:tc>
        <w:tc>
          <w:tcPr>
            <w:tcW w:w="875" w:type="dxa"/>
            <w:vAlign w:val="bottom"/>
          </w:tcPr>
          <w:p w14:paraId="2E8A5AD4" w14:textId="77777777" w:rsidR="001A1790" w:rsidRPr="008D4B0B" w:rsidRDefault="001A1790" w:rsidP="001A1790">
            <w:pPr>
              <w:spacing w:after="0"/>
              <w:jc w:val="right"/>
              <w:rPr>
                <w:color w:val="000000"/>
                <w:szCs w:val="20"/>
              </w:rPr>
            </w:pPr>
            <w:r w:rsidRPr="008D4B0B">
              <w:rPr>
                <w:color w:val="000000"/>
                <w:szCs w:val="20"/>
              </w:rPr>
              <w:t>82.28%</w:t>
            </w:r>
          </w:p>
        </w:tc>
        <w:tc>
          <w:tcPr>
            <w:tcW w:w="758" w:type="dxa"/>
            <w:shd w:val="clear" w:color="auto" w:fill="auto"/>
            <w:vAlign w:val="bottom"/>
            <w:hideMark/>
          </w:tcPr>
          <w:p w14:paraId="0CCB4D43" w14:textId="77777777" w:rsidR="001A1790" w:rsidRPr="008D4B0B" w:rsidRDefault="001A1790" w:rsidP="001A1790">
            <w:pPr>
              <w:spacing w:after="0"/>
              <w:jc w:val="right"/>
              <w:rPr>
                <w:color w:val="000000"/>
                <w:szCs w:val="20"/>
              </w:rPr>
            </w:pPr>
            <w:r w:rsidRPr="008D4B0B">
              <w:rPr>
                <w:color w:val="000000"/>
                <w:szCs w:val="20"/>
              </w:rPr>
              <w:t>0%</w:t>
            </w:r>
          </w:p>
        </w:tc>
        <w:tc>
          <w:tcPr>
            <w:tcW w:w="1002" w:type="dxa"/>
            <w:shd w:val="clear" w:color="auto" w:fill="auto"/>
            <w:vAlign w:val="bottom"/>
            <w:hideMark/>
          </w:tcPr>
          <w:p w14:paraId="6E5FB970"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6959DD12" w14:textId="77777777" w:rsidR="001A1790" w:rsidRPr="008D4B0B" w:rsidRDefault="001A1790" w:rsidP="001A1790">
            <w:pPr>
              <w:spacing w:after="0"/>
              <w:jc w:val="right"/>
              <w:rPr>
                <w:color w:val="000000"/>
                <w:szCs w:val="20"/>
              </w:rPr>
            </w:pPr>
            <w:r w:rsidRPr="008D4B0B">
              <w:rPr>
                <w:color w:val="000000"/>
                <w:szCs w:val="20"/>
              </w:rPr>
              <w:t>5%</w:t>
            </w:r>
          </w:p>
        </w:tc>
        <w:tc>
          <w:tcPr>
            <w:tcW w:w="1062" w:type="dxa"/>
            <w:shd w:val="clear" w:color="auto" w:fill="auto"/>
            <w:vAlign w:val="bottom"/>
            <w:hideMark/>
          </w:tcPr>
          <w:p w14:paraId="3782DE38" w14:textId="77777777" w:rsidR="001A1790" w:rsidRPr="008D4B0B" w:rsidRDefault="001A1790" w:rsidP="001A1790">
            <w:pPr>
              <w:spacing w:after="0"/>
              <w:jc w:val="right"/>
              <w:rPr>
                <w:color w:val="000000"/>
                <w:szCs w:val="20"/>
              </w:rPr>
            </w:pPr>
            <w:r w:rsidRPr="008D4B0B">
              <w:rPr>
                <w:color w:val="000000"/>
                <w:szCs w:val="20"/>
              </w:rPr>
              <w:t>50%</w:t>
            </w:r>
          </w:p>
        </w:tc>
      </w:tr>
      <w:tr w:rsidR="001A1790" w:rsidRPr="008D4B0B" w14:paraId="2711AF72" w14:textId="77777777" w:rsidTr="001A1790">
        <w:trPr>
          <w:trHeight w:val="300"/>
        </w:trPr>
        <w:tc>
          <w:tcPr>
            <w:tcW w:w="680" w:type="dxa"/>
            <w:shd w:val="clear" w:color="auto" w:fill="auto"/>
            <w:vAlign w:val="bottom"/>
            <w:hideMark/>
          </w:tcPr>
          <w:p w14:paraId="6FEA8221" w14:textId="77777777" w:rsidR="001A1790" w:rsidRPr="008D4B0B" w:rsidRDefault="001A1790" w:rsidP="001A1790">
            <w:pPr>
              <w:spacing w:after="0"/>
              <w:rPr>
                <w:color w:val="000000"/>
                <w:szCs w:val="20"/>
              </w:rPr>
            </w:pPr>
            <w:r w:rsidRPr="008D4B0B">
              <w:rPr>
                <w:color w:val="000000"/>
                <w:szCs w:val="20"/>
              </w:rPr>
              <w:t>MT</w:t>
            </w:r>
          </w:p>
        </w:tc>
        <w:tc>
          <w:tcPr>
            <w:tcW w:w="1117" w:type="dxa"/>
            <w:shd w:val="clear" w:color="auto" w:fill="auto"/>
            <w:vAlign w:val="bottom"/>
            <w:hideMark/>
          </w:tcPr>
          <w:p w14:paraId="128F266D" w14:textId="77777777" w:rsidR="001A1790" w:rsidRPr="008D4B0B" w:rsidRDefault="001A1790" w:rsidP="001A1790">
            <w:pPr>
              <w:spacing w:after="0"/>
              <w:jc w:val="right"/>
              <w:rPr>
                <w:color w:val="000000"/>
                <w:szCs w:val="20"/>
              </w:rPr>
            </w:pPr>
            <w:r w:rsidRPr="008D4B0B">
              <w:rPr>
                <w:color w:val="000000"/>
                <w:szCs w:val="20"/>
              </w:rPr>
              <w:t>60%</w:t>
            </w:r>
          </w:p>
        </w:tc>
        <w:tc>
          <w:tcPr>
            <w:tcW w:w="708" w:type="dxa"/>
            <w:shd w:val="clear" w:color="auto" w:fill="auto"/>
            <w:vAlign w:val="bottom"/>
            <w:hideMark/>
          </w:tcPr>
          <w:p w14:paraId="18C1CF95"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5E455281" w14:textId="77777777" w:rsidR="001A1790" w:rsidRPr="008D4B0B" w:rsidRDefault="001A1790" w:rsidP="001A1790">
            <w:pPr>
              <w:spacing w:after="0"/>
              <w:jc w:val="right"/>
              <w:rPr>
                <w:color w:val="000000"/>
                <w:szCs w:val="20"/>
              </w:rPr>
            </w:pPr>
            <w:r w:rsidRPr="008D4B0B">
              <w:rPr>
                <w:color w:val="000000"/>
                <w:szCs w:val="20"/>
              </w:rPr>
              <w:t>15%</w:t>
            </w:r>
          </w:p>
        </w:tc>
        <w:tc>
          <w:tcPr>
            <w:tcW w:w="1002" w:type="dxa"/>
            <w:shd w:val="clear" w:color="auto" w:fill="auto"/>
            <w:vAlign w:val="bottom"/>
            <w:hideMark/>
          </w:tcPr>
          <w:p w14:paraId="247B14BA" w14:textId="77777777" w:rsidR="001A1790" w:rsidRPr="008D4B0B" w:rsidRDefault="001A1790" w:rsidP="001A1790">
            <w:pPr>
              <w:spacing w:after="0"/>
              <w:jc w:val="right"/>
              <w:rPr>
                <w:color w:val="000000"/>
                <w:szCs w:val="20"/>
              </w:rPr>
            </w:pPr>
            <w:r w:rsidRPr="008D4B0B">
              <w:rPr>
                <w:color w:val="000000"/>
                <w:szCs w:val="20"/>
              </w:rPr>
              <w:t>100%</w:t>
            </w:r>
          </w:p>
        </w:tc>
        <w:tc>
          <w:tcPr>
            <w:tcW w:w="875" w:type="dxa"/>
            <w:vAlign w:val="bottom"/>
          </w:tcPr>
          <w:p w14:paraId="20D6F2B2" w14:textId="77777777" w:rsidR="001A1790" w:rsidRPr="008D4B0B" w:rsidRDefault="001A1790" w:rsidP="001A1790">
            <w:pPr>
              <w:spacing w:after="0"/>
              <w:jc w:val="right"/>
              <w:rPr>
                <w:color w:val="000000"/>
                <w:szCs w:val="20"/>
              </w:rPr>
            </w:pPr>
            <w:r w:rsidRPr="008D4B0B">
              <w:rPr>
                <w:color w:val="000000"/>
                <w:szCs w:val="20"/>
              </w:rPr>
              <w:t>91.28%</w:t>
            </w:r>
          </w:p>
        </w:tc>
        <w:tc>
          <w:tcPr>
            <w:tcW w:w="1002" w:type="dxa"/>
            <w:shd w:val="clear" w:color="auto" w:fill="auto"/>
            <w:vAlign w:val="bottom"/>
            <w:hideMark/>
          </w:tcPr>
          <w:p w14:paraId="7129694F" w14:textId="77777777" w:rsidR="001A1790" w:rsidRPr="008D4B0B" w:rsidRDefault="001A1790" w:rsidP="001A1790">
            <w:pPr>
              <w:spacing w:after="0"/>
              <w:jc w:val="right"/>
              <w:rPr>
                <w:color w:val="000000"/>
                <w:szCs w:val="20"/>
              </w:rPr>
            </w:pPr>
            <w:r w:rsidRPr="008D4B0B">
              <w:rPr>
                <w:color w:val="000000"/>
                <w:szCs w:val="20"/>
              </w:rPr>
              <w:t>80%</w:t>
            </w:r>
          </w:p>
        </w:tc>
        <w:tc>
          <w:tcPr>
            <w:tcW w:w="708" w:type="dxa"/>
            <w:shd w:val="clear" w:color="auto" w:fill="auto"/>
            <w:vAlign w:val="bottom"/>
            <w:hideMark/>
          </w:tcPr>
          <w:p w14:paraId="5CB9E2F3"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624469CE" w14:textId="77777777" w:rsidR="001A1790" w:rsidRPr="008D4B0B" w:rsidRDefault="001A1790" w:rsidP="001A1790">
            <w:pPr>
              <w:spacing w:after="0"/>
              <w:jc w:val="right"/>
              <w:rPr>
                <w:color w:val="000000"/>
                <w:szCs w:val="20"/>
              </w:rPr>
            </w:pPr>
            <w:r w:rsidRPr="008D4B0B">
              <w:rPr>
                <w:color w:val="000000"/>
                <w:szCs w:val="20"/>
              </w:rPr>
              <w:t>0%</w:t>
            </w:r>
          </w:p>
        </w:tc>
        <w:tc>
          <w:tcPr>
            <w:tcW w:w="1002" w:type="dxa"/>
            <w:shd w:val="clear" w:color="auto" w:fill="auto"/>
            <w:vAlign w:val="bottom"/>
            <w:hideMark/>
          </w:tcPr>
          <w:p w14:paraId="759BE264" w14:textId="77777777" w:rsidR="001A1790" w:rsidRPr="008D4B0B" w:rsidRDefault="001A1790" w:rsidP="001A1790">
            <w:pPr>
              <w:spacing w:after="0"/>
              <w:jc w:val="right"/>
              <w:rPr>
                <w:color w:val="000000"/>
                <w:szCs w:val="20"/>
              </w:rPr>
            </w:pPr>
            <w:r w:rsidRPr="008D4B0B">
              <w:rPr>
                <w:color w:val="000000"/>
                <w:szCs w:val="20"/>
              </w:rPr>
              <w:t>100%</w:t>
            </w:r>
          </w:p>
        </w:tc>
        <w:tc>
          <w:tcPr>
            <w:tcW w:w="875" w:type="dxa"/>
            <w:vAlign w:val="bottom"/>
          </w:tcPr>
          <w:p w14:paraId="78491F5E" w14:textId="77777777" w:rsidR="001A1790" w:rsidRPr="008D4B0B" w:rsidRDefault="001A1790" w:rsidP="001A1790">
            <w:pPr>
              <w:spacing w:after="0"/>
              <w:jc w:val="right"/>
              <w:rPr>
                <w:color w:val="000000"/>
                <w:szCs w:val="20"/>
              </w:rPr>
            </w:pPr>
            <w:r w:rsidRPr="008D4B0B">
              <w:rPr>
                <w:color w:val="000000"/>
                <w:szCs w:val="20"/>
              </w:rPr>
              <w:t>82.28%</w:t>
            </w:r>
          </w:p>
        </w:tc>
        <w:tc>
          <w:tcPr>
            <w:tcW w:w="758" w:type="dxa"/>
            <w:shd w:val="clear" w:color="auto" w:fill="auto"/>
            <w:vAlign w:val="bottom"/>
            <w:hideMark/>
          </w:tcPr>
          <w:p w14:paraId="284561E5" w14:textId="77777777" w:rsidR="001A1790" w:rsidRPr="008D4B0B" w:rsidRDefault="001A1790" w:rsidP="001A1790">
            <w:pPr>
              <w:spacing w:after="0"/>
              <w:jc w:val="right"/>
              <w:rPr>
                <w:color w:val="000000"/>
                <w:szCs w:val="20"/>
              </w:rPr>
            </w:pPr>
            <w:r w:rsidRPr="008D4B0B">
              <w:rPr>
                <w:color w:val="000000"/>
                <w:szCs w:val="20"/>
              </w:rPr>
              <w:t>0%</w:t>
            </w:r>
          </w:p>
        </w:tc>
        <w:tc>
          <w:tcPr>
            <w:tcW w:w="1002" w:type="dxa"/>
            <w:shd w:val="clear" w:color="auto" w:fill="auto"/>
            <w:vAlign w:val="bottom"/>
            <w:hideMark/>
          </w:tcPr>
          <w:p w14:paraId="08C954B4"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2EC32DF2" w14:textId="77777777" w:rsidR="001A1790" w:rsidRPr="008D4B0B" w:rsidRDefault="001A1790" w:rsidP="001A1790">
            <w:pPr>
              <w:spacing w:after="0"/>
              <w:jc w:val="right"/>
              <w:rPr>
                <w:color w:val="000000"/>
                <w:szCs w:val="20"/>
              </w:rPr>
            </w:pPr>
            <w:r w:rsidRPr="008D4B0B">
              <w:rPr>
                <w:color w:val="000000"/>
                <w:szCs w:val="20"/>
              </w:rPr>
              <w:t>5%</w:t>
            </w:r>
          </w:p>
        </w:tc>
        <w:tc>
          <w:tcPr>
            <w:tcW w:w="1062" w:type="dxa"/>
            <w:shd w:val="clear" w:color="auto" w:fill="auto"/>
            <w:vAlign w:val="bottom"/>
            <w:hideMark/>
          </w:tcPr>
          <w:p w14:paraId="10C66B5E" w14:textId="77777777" w:rsidR="001A1790" w:rsidRPr="008D4B0B" w:rsidRDefault="001A1790" w:rsidP="001A1790">
            <w:pPr>
              <w:spacing w:after="0"/>
              <w:jc w:val="right"/>
              <w:rPr>
                <w:color w:val="000000"/>
                <w:szCs w:val="20"/>
              </w:rPr>
            </w:pPr>
            <w:r w:rsidRPr="008D4B0B">
              <w:rPr>
                <w:color w:val="000000"/>
                <w:szCs w:val="20"/>
              </w:rPr>
              <w:t>50%</w:t>
            </w:r>
          </w:p>
        </w:tc>
      </w:tr>
      <w:tr w:rsidR="001A1790" w:rsidRPr="008D4B0B" w14:paraId="36B21EAF" w14:textId="77777777" w:rsidTr="001A1790">
        <w:trPr>
          <w:trHeight w:val="300"/>
        </w:trPr>
        <w:tc>
          <w:tcPr>
            <w:tcW w:w="680" w:type="dxa"/>
            <w:shd w:val="clear" w:color="auto" w:fill="auto"/>
            <w:vAlign w:val="bottom"/>
            <w:hideMark/>
          </w:tcPr>
          <w:p w14:paraId="6C846807" w14:textId="77777777" w:rsidR="001A1790" w:rsidRPr="008D4B0B" w:rsidRDefault="001A1790" w:rsidP="001A1790">
            <w:pPr>
              <w:spacing w:after="0"/>
              <w:rPr>
                <w:color w:val="000000"/>
                <w:szCs w:val="20"/>
              </w:rPr>
            </w:pPr>
            <w:r w:rsidRPr="008D4B0B">
              <w:rPr>
                <w:color w:val="000000"/>
                <w:szCs w:val="20"/>
              </w:rPr>
              <w:t>NE</w:t>
            </w:r>
          </w:p>
        </w:tc>
        <w:tc>
          <w:tcPr>
            <w:tcW w:w="1117" w:type="dxa"/>
            <w:shd w:val="clear" w:color="auto" w:fill="auto"/>
            <w:vAlign w:val="bottom"/>
            <w:hideMark/>
          </w:tcPr>
          <w:p w14:paraId="2E97B68D" w14:textId="77777777" w:rsidR="001A1790" w:rsidRPr="008D4B0B" w:rsidRDefault="001A1790" w:rsidP="001A1790">
            <w:pPr>
              <w:spacing w:after="0"/>
              <w:jc w:val="right"/>
              <w:rPr>
                <w:color w:val="000000"/>
                <w:szCs w:val="20"/>
              </w:rPr>
            </w:pPr>
            <w:r w:rsidRPr="008D4B0B">
              <w:rPr>
                <w:color w:val="000000"/>
                <w:szCs w:val="20"/>
              </w:rPr>
              <w:t>60%</w:t>
            </w:r>
          </w:p>
        </w:tc>
        <w:tc>
          <w:tcPr>
            <w:tcW w:w="708" w:type="dxa"/>
            <w:shd w:val="clear" w:color="auto" w:fill="auto"/>
            <w:vAlign w:val="bottom"/>
            <w:hideMark/>
          </w:tcPr>
          <w:p w14:paraId="0D43092E"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5FC3E7E6" w14:textId="77777777" w:rsidR="001A1790" w:rsidRPr="008D4B0B" w:rsidRDefault="001A1790" w:rsidP="001A1790">
            <w:pPr>
              <w:spacing w:after="0"/>
              <w:jc w:val="right"/>
              <w:rPr>
                <w:color w:val="000000"/>
                <w:szCs w:val="20"/>
              </w:rPr>
            </w:pPr>
            <w:r w:rsidRPr="008D4B0B">
              <w:rPr>
                <w:color w:val="000000"/>
                <w:szCs w:val="20"/>
              </w:rPr>
              <w:t>15%</w:t>
            </w:r>
          </w:p>
        </w:tc>
        <w:tc>
          <w:tcPr>
            <w:tcW w:w="1002" w:type="dxa"/>
            <w:shd w:val="clear" w:color="auto" w:fill="auto"/>
            <w:vAlign w:val="bottom"/>
            <w:hideMark/>
          </w:tcPr>
          <w:p w14:paraId="79A4599D" w14:textId="77777777" w:rsidR="001A1790" w:rsidRPr="008D4B0B" w:rsidRDefault="001A1790" w:rsidP="001A1790">
            <w:pPr>
              <w:spacing w:after="0"/>
              <w:jc w:val="right"/>
              <w:rPr>
                <w:color w:val="000000"/>
                <w:szCs w:val="20"/>
              </w:rPr>
            </w:pPr>
            <w:r w:rsidRPr="008D4B0B">
              <w:rPr>
                <w:color w:val="000000"/>
                <w:szCs w:val="20"/>
              </w:rPr>
              <w:t>100%</w:t>
            </w:r>
          </w:p>
        </w:tc>
        <w:tc>
          <w:tcPr>
            <w:tcW w:w="875" w:type="dxa"/>
            <w:vAlign w:val="bottom"/>
          </w:tcPr>
          <w:p w14:paraId="310ECDED" w14:textId="77777777" w:rsidR="001A1790" w:rsidRPr="008D4B0B" w:rsidRDefault="001A1790" w:rsidP="001A1790">
            <w:pPr>
              <w:spacing w:after="0"/>
              <w:jc w:val="right"/>
              <w:rPr>
                <w:color w:val="000000"/>
                <w:szCs w:val="20"/>
              </w:rPr>
            </w:pPr>
            <w:r w:rsidRPr="008D4B0B">
              <w:rPr>
                <w:color w:val="000000"/>
                <w:szCs w:val="20"/>
              </w:rPr>
              <w:t>91.28%</w:t>
            </w:r>
          </w:p>
        </w:tc>
        <w:tc>
          <w:tcPr>
            <w:tcW w:w="1002" w:type="dxa"/>
            <w:shd w:val="clear" w:color="auto" w:fill="auto"/>
            <w:vAlign w:val="bottom"/>
            <w:hideMark/>
          </w:tcPr>
          <w:p w14:paraId="1FFEDA89" w14:textId="77777777" w:rsidR="001A1790" w:rsidRPr="008D4B0B" w:rsidRDefault="001A1790" w:rsidP="001A1790">
            <w:pPr>
              <w:spacing w:after="0"/>
              <w:jc w:val="right"/>
              <w:rPr>
                <w:color w:val="000000"/>
                <w:szCs w:val="20"/>
              </w:rPr>
            </w:pPr>
            <w:r w:rsidRPr="008D4B0B">
              <w:rPr>
                <w:color w:val="000000"/>
                <w:szCs w:val="20"/>
              </w:rPr>
              <w:t>80%</w:t>
            </w:r>
          </w:p>
        </w:tc>
        <w:tc>
          <w:tcPr>
            <w:tcW w:w="708" w:type="dxa"/>
            <w:shd w:val="clear" w:color="auto" w:fill="auto"/>
            <w:vAlign w:val="bottom"/>
            <w:hideMark/>
          </w:tcPr>
          <w:p w14:paraId="0F1280A8"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53DE5A10" w14:textId="77777777" w:rsidR="001A1790" w:rsidRPr="008D4B0B" w:rsidRDefault="001A1790" w:rsidP="001A1790">
            <w:pPr>
              <w:spacing w:after="0"/>
              <w:jc w:val="right"/>
              <w:rPr>
                <w:color w:val="000000"/>
                <w:szCs w:val="20"/>
              </w:rPr>
            </w:pPr>
            <w:r w:rsidRPr="008D4B0B">
              <w:rPr>
                <w:color w:val="000000"/>
                <w:szCs w:val="20"/>
              </w:rPr>
              <w:t>0%</w:t>
            </w:r>
          </w:p>
        </w:tc>
        <w:tc>
          <w:tcPr>
            <w:tcW w:w="1002" w:type="dxa"/>
            <w:shd w:val="clear" w:color="auto" w:fill="auto"/>
            <w:vAlign w:val="bottom"/>
            <w:hideMark/>
          </w:tcPr>
          <w:p w14:paraId="1431F806" w14:textId="77777777" w:rsidR="001A1790" w:rsidRPr="008D4B0B" w:rsidRDefault="001A1790" w:rsidP="001A1790">
            <w:pPr>
              <w:spacing w:after="0"/>
              <w:jc w:val="right"/>
              <w:rPr>
                <w:color w:val="000000"/>
                <w:szCs w:val="20"/>
              </w:rPr>
            </w:pPr>
            <w:r w:rsidRPr="008D4B0B">
              <w:rPr>
                <w:color w:val="000000"/>
                <w:szCs w:val="20"/>
              </w:rPr>
              <w:t>100%</w:t>
            </w:r>
          </w:p>
        </w:tc>
        <w:tc>
          <w:tcPr>
            <w:tcW w:w="875" w:type="dxa"/>
            <w:vAlign w:val="bottom"/>
          </w:tcPr>
          <w:p w14:paraId="5C04BA59" w14:textId="77777777" w:rsidR="001A1790" w:rsidRPr="008D4B0B" w:rsidRDefault="001A1790" w:rsidP="001A1790">
            <w:pPr>
              <w:spacing w:after="0"/>
              <w:jc w:val="right"/>
              <w:rPr>
                <w:color w:val="000000"/>
                <w:szCs w:val="20"/>
              </w:rPr>
            </w:pPr>
            <w:r w:rsidRPr="008D4B0B">
              <w:rPr>
                <w:color w:val="000000"/>
                <w:szCs w:val="20"/>
              </w:rPr>
              <w:t>82.28%</w:t>
            </w:r>
          </w:p>
        </w:tc>
        <w:tc>
          <w:tcPr>
            <w:tcW w:w="758" w:type="dxa"/>
            <w:shd w:val="clear" w:color="auto" w:fill="auto"/>
            <w:vAlign w:val="bottom"/>
            <w:hideMark/>
          </w:tcPr>
          <w:p w14:paraId="3C6DBCB4" w14:textId="77777777" w:rsidR="001A1790" w:rsidRPr="008D4B0B" w:rsidRDefault="001A1790" w:rsidP="001A1790">
            <w:pPr>
              <w:spacing w:after="0"/>
              <w:jc w:val="right"/>
              <w:rPr>
                <w:color w:val="000000"/>
                <w:szCs w:val="20"/>
              </w:rPr>
            </w:pPr>
            <w:r w:rsidRPr="008D4B0B">
              <w:rPr>
                <w:color w:val="000000"/>
                <w:szCs w:val="20"/>
              </w:rPr>
              <w:t>0%</w:t>
            </w:r>
          </w:p>
        </w:tc>
        <w:tc>
          <w:tcPr>
            <w:tcW w:w="1002" w:type="dxa"/>
            <w:shd w:val="clear" w:color="auto" w:fill="auto"/>
            <w:vAlign w:val="bottom"/>
            <w:hideMark/>
          </w:tcPr>
          <w:p w14:paraId="58ED0D19"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191C4B68" w14:textId="77777777" w:rsidR="001A1790" w:rsidRPr="008D4B0B" w:rsidRDefault="001A1790" w:rsidP="001A1790">
            <w:pPr>
              <w:spacing w:after="0"/>
              <w:jc w:val="right"/>
              <w:rPr>
                <w:color w:val="000000"/>
                <w:szCs w:val="20"/>
              </w:rPr>
            </w:pPr>
            <w:r w:rsidRPr="008D4B0B">
              <w:rPr>
                <w:color w:val="000000"/>
                <w:szCs w:val="20"/>
              </w:rPr>
              <w:t>5%</w:t>
            </w:r>
          </w:p>
        </w:tc>
        <w:tc>
          <w:tcPr>
            <w:tcW w:w="1062" w:type="dxa"/>
            <w:shd w:val="clear" w:color="auto" w:fill="auto"/>
            <w:vAlign w:val="bottom"/>
            <w:hideMark/>
          </w:tcPr>
          <w:p w14:paraId="6D8587A8" w14:textId="77777777" w:rsidR="001A1790" w:rsidRPr="008D4B0B" w:rsidRDefault="001A1790" w:rsidP="001A1790">
            <w:pPr>
              <w:spacing w:after="0"/>
              <w:jc w:val="right"/>
              <w:rPr>
                <w:color w:val="000000"/>
                <w:szCs w:val="20"/>
              </w:rPr>
            </w:pPr>
            <w:r w:rsidRPr="008D4B0B">
              <w:rPr>
                <w:color w:val="000000"/>
                <w:szCs w:val="20"/>
              </w:rPr>
              <w:t>50%</w:t>
            </w:r>
          </w:p>
        </w:tc>
      </w:tr>
      <w:tr w:rsidR="001A1790" w:rsidRPr="008D4B0B" w14:paraId="5DA11707" w14:textId="77777777" w:rsidTr="001A1790">
        <w:trPr>
          <w:trHeight w:val="300"/>
        </w:trPr>
        <w:tc>
          <w:tcPr>
            <w:tcW w:w="680" w:type="dxa"/>
            <w:shd w:val="clear" w:color="auto" w:fill="auto"/>
            <w:vAlign w:val="bottom"/>
            <w:hideMark/>
          </w:tcPr>
          <w:p w14:paraId="6A4FF3B7" w14:textId="77777777" w:rsidR="001A1790" w:rsidRPr="008D4B0B" w:rsidRDefault="001A1790" w:rsidP="001A1790">
            <w:pPr>
              <w:spacing w:after="0"/>
              <w:rPr>
                <w:color w:val="000000"/>
                <w:szCs w:val="20"/>
              </w:rPr>
            </w:pPr>
            <w:r w:rsidRPr="008D4B0B">
              <w:rPr>
                <w:color w:val="000000"/>
                <w:szCs w:val="20"/>
              </w:rPr>
              <w:t>NV</w:t>
            </w:r>
          </w:p>
        </w:tc>
        <w:tc>
          <w:tcPr>
            <w:tcW w:w="1117" w:type="dxa"/>
            <w:shd w:val="clear" w:color="auto" w:fill="auto"/>
            <w:vAlign w:val="bottom"/>
            <w:hideMark/>
          </w:tcPr>
          <w:p w14:paraId="1845B303" w14:textId="77777777" w:rsidR="001A1790" w:rsidRPr="008D4B0B" w:rsidRDefault="001A1790" w:rsidP="001A1790">
            <w:pPr>
              <w:spacing w:after="0"/>
              <w:jc w:val="right"/>
              <w:rPr>
                <w:color w:val="000000"/>
                <w:szCs w:val="20"/>
              </w:rPr>
            </w:pPr>
            <w:r w:rsidRPr="008D4B0B">
              <w:rPr>
                <w:color w:val="000000"/>
                <w:szCs w:val="20"/>
              </w:rPr>
              <w:t>60%</w:t>
            </w:r>
          </w:p>
        </w:tc>
        <w:tc>
          <w:tcPr>
            <w:tcW w:w="708" w:type="dxa"/>
            <w:shd w:val="clear" w:color="auto" w:fill="auto"/>
            <w:vAlign w:val="bottom"/>
            <w:hideMark/>
          </w:tcPr>
          <w:p w14:paraId="44F13369"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744E1B42" w14:textId="77777777" w:rsidR="001A1790" w:rsidRPr="008D4B0B" w:rsidRDefault="001A1790" w:rsidP="001A1790">
            <w:pPr>
              <w:spacing w:after="0"/>
              <w:jc w:val="right"/>
              <w:rPr>
                <w:color w:val="000000"/>
                <w:szCs w:val="20"/>
              </w:rPr>
            </w:pPr>
            <w:r w:rsidRPr="008D4B0B">
              <w:rPr>
                <w:color w:val="000000"/>
                <w:szCs w:val="20"/>
              </w:rPr>
              <w:t>15%</w:t>
            </w:r>
          </w:p>
        </w:tc>
        <w:tc>
          <w:tcPr>
            <w:tcW w:w="1002" w:type="dxa"/>
            <w:shd w:val="clear" w:color="auto" w:fill="auto"/>
            <w:vAlign w:val="bottom"/>
            <w:hideMark/>
          </w:tcPr>
          <w:p w14:paraId="7378A431" w14:textId="77777777" w:rsidR="001A1790" w:rsidRPr="008D4B0B" w:rsidRDefault="001A1790" w:rsidP="001A1790">
            <w:pPr>
              <w:spacing w:after="0"/>
              <w:jc w:val="right"/>
              <w:rPr>
                <w:color w:val="000000"/>
                <w:szCs w:val="20"/>
              </w:rPr>
            </w:pPr>
            <w:r w:rsidRPr="008D4B0B">
              <w:rPr>
                <w:color w:val="000000"/>
                <w:szCs w:val="20"/>
              </w:rPr>
              <w:t>100%</w:t>
            </w:r>
          </w:p>
        </w:tc>
        <w:tc>
          <w:tcPr>
            <w:tcW w:w="875" w:type="dxa"/>
            <w:vAlign w:val="bottom"/>
          </w:tcPr>
          <w:p w14:paraId="763FD752" w14:textId="77777777" w:rsidR="001A1790" w:rsidRPr="008D4B0B" w:rsidRDefault="001A1790" w:rsidP="001A1790">
            <w:pPr>
              <w:spacing w:after="0"/>
              <w:jc w:val="right"/>
              <w:rPr>
                <w:color w:val="000000"/>
                <w:szCs w:val="20"/>
              </w:rPr>
            </w:pPr>
            <w:r w:rsidRPr="008D4B0B">
              <w:rPr>
                <w:color w:val="000000"/>
                <w:szCs w:val="20"/>
              </w:rPr>
              <w:t>91.28%</w:t>
            </w:r>
          </w:p>
        </w:tc>
        <w:tc>
          <w:tcPr>
            <w:tcW w:w="1002" w:type="dxa"/>
            <w:shd w:val="clear" w:color="auto" w:fill="auto"/>
            <w:vAlign w:val="bottom"/>
            <w:hideMark/>
          </w:tcPr>
          <w:p w14:paraId="0A3457CF" w14:textId="77777777" w:rsidR="001A1790" w:rsidRPr="008D4B0B" w:rsidRDefault="001A1790" w:rsidP="001A1790">
            <w:pPr>
              <w:spacing w:after="0"/>
              <w:jc w:val="right"/>
              <w:rPr>
                <w:color w:val="000000"/>
                <w:szCs w:val="20"/>
              </w:rPr>
            </w:pPr>
            <w:r w:rsidRPr="008D4B0B">
              <w:rPr>
                <w:color w:val="000000"/>
                <w:szCs w:val="20"/>
              </w:rPr>
              <w:t>80%</w:t>
            </w:r>
          </w:p>
        </w:tc>
        <w:tc>
          <w:tcPr>
            <w:tcW w:w="708" w:type="dxa"/>
            <w:shd w:val="clear" w:color="auto" w:fill="auto"/>
            <w:vAlign w:val="bottom"/>
            <w:hideMark/>
          </w:tcPr>
          <w:p w14:paraId="15194CC9"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06A3716C" w14:textId="77777777" w:rsidR="001A1790" w:rsidRPr="008D4B0B" w:rsidRDefault="001A1790" w:rsidP="001A1790">
            <w:pPr>
              <w:spacing w:after="0"/>
              <w:jc w:val="right"/>
              <w:rPr>
                <w:color w:val="000000"/>
                <w:szCs w:val="20"/>
              </w:rPr>
            </w:pPr>
            <w:r w:rsidRPr="008D4B0B">
              <w:rPr>
                <w:color w:val="000000"/>
                <w:szCs w:val="20"/>
              </w:rPr>
              <w:t>0%</w:t>
            </w:r>
          </w:p>
        </w:tc>
        <w:tc>
          <w:tcPr>
            <w:tcW w:w="1002" w:type="dxa"/>
            <w:shd w:val="clear" w:color="auto" w:fill="auto"/>
            <w:vAlign w:val="bottom"/>
            <w:hideMark/>
          </w:tcPr>
          <w:p w14:paraId="4742EAC4" w14:textId="77777777" w:rsidR="001A1790" w:rsidRPr="008D4B0B" w:rsidRDefault="001A1790" w:rsidP="001A1790">
            <w:pPr>
              <w:spacing w:after="0"/>
              <w:jc w:val="right"/>
              <w:rPr>
                <w:color w:val="000000"/>
                <w:szCs w:val="20"/>
              </w:rPr>
            </w:pPr>
            <w:r w:rsidRPr="008D4B0B">
              <w:rPr>
                <w:color w:val="000000"/>
                <w:szCs w:val="20"/>
              </w:rPr>
              <w:t>100%</w:t>
            </w:r>
          </w:p>
        </w:tc>
        <w:tc>
          <w:tcPr>
            <w:tcW w:w="875" w:type="dxa"/>
            <w:vAlign w:val="bottom"/>
          </w:tcPr>
          <w:p w14:paraId="6D353352" w14:textId="77777777" w:rsidR="001A1790" w:rsidRPr="008D4B0B" w:rsidRDefault="001A1790" w:rsidP="001A1790">
            <w:pPr>
              <w:spacing w:after="0"/>
              <w:jc w:val="right"/>
              <w:rPr>
                <w:color w:val="000000"/>
                <w:szCs w:val="20"/>
              </w:rPr>
            </w:pPr>
            <w:r w:rsidRPr="008D4B0B">
              <w:rPr>
                <w:color w:val="000000"/>
                <w:szCs w:val="20"/>
              </w:rPr>
              <w:t>82.28%</w:t>
            </w:r>
          </w:p>
        </w:tc>
        <w:tc>
          <w:tcPr>
            <w:tcW w:w="758" w:type="dxa"/>
            <w:shd w:val="clear" w:color="auto" w:fill="auto"/>
            <w:vAlign w:val="bottom"/>
            <w:hideMark/>
          </w:tcPr>
          <w:p w14:paraId="2CFED3FD" w14:textId="77777777" w:rsidR="001A1790" w:rsidRPr="008D4B0B" w:rsidRDefault="001A1790" w:rsidP="001A1790">
            <w:pPr>
              <w:spacing w:after="0"/>
              <w:jc w:val="right"/>
              <w:rPr>
                <w:color w:val="000000"/>
                <w:szCs w:val="20"/>
              </w:rPr>
            </w:pPr>
            <w:r w:rsidRPr="008D4B0B">
              <w:rPr>
                <w:color w:val="000000"/>
                <w:szCs w:val="20"/>
              </w:rPr>
              <w:t>0%</w:t>
            </w:r>
          </w:p>
        </w:tc>
        <w:tc>
          <w:tcPr>
            <w:tcW w:w="1002" w:type="dxa"/>
            <w:shd w:val="clear" w:color="auto" w:fill="auto"/>
            <w:vAlign w:val="bottom"/>
            <w:hideMark/>
          </w:tcPr>
          <w:p w14:paraId="47176CD9"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68B795CC" w14:textId="77777777" w:rsidR="001A1790" w:rsidRPr="008D4B0B" w:rsidRDefault="001A1790" w:rsidP="001A1790">
            <w:pPr>
              <w:spacing w:after="0"/>
              <w:jc w:val="right"/>
              <w:rPr>
                <w:color w:val="000000"/>
                <w:szCs w:val="20"/>
              </w:rPr>
            </w:pPr>
            <w:r w:rsidRPr="008D4B0B">
              <w:rPr>
                <w:color w:val="000000"/>
                <w:szCs w:val="20"/>
              </w:rPr>
              <w:t>5%</w:t>
            </w:r>
          </w:p>
        </w:tc>
        <w:tc>
          <w:tcPr>
            <w:tcW w:w="1062" w:type="dxa"/>
            <w:shd w:val="clear" w:color="auto" w:fill="auto"/>
            <w:vAlign w:val="bottom"/>
            <w:hideMark/>
          </w:tcPr>
          <w:p w14:paraId="65FAB28F" w14:textId="77777777" w:rsidR="001A1790" w:rsidRPr="008D4B0B" w:rsidRDefault="001A1790" w:rsidP="001A1790">
            <w:pPr>
              <w:spacing w:after="0"/>
              <w:jc w:val="right"/>
              <w:rPr>
                <w:color w:val="000000"/>
                <w:szCs w:val="20"/>
              </w:rPr>
            </w:pPr>
            <w:r w:rsidRPr="008D4B0B">
              <w:rPr>
                <w:color w:val="000000"/>
                <w:szCs w:val="20"/>
              </w:rPr>
              <w:t>50%</w:t>
            </w:r>
          </w:p>
        </w:tc>
      </w:tr>
      <w:tr w:rsidR="001A1790" w:rsidRPr="008D4B0B" w14:paraId="196D4B7B" w14:textId="77777777" w:rsidTr="001A1790">
        <w:trPr>
          <w:trHeight w:val="300"/>
        </w:trPr>
        <w:tc>
          <w:tcPr>
            <w:tcW w:w="680" w:type="dxa"/>
            <w:shd w:val="clear" w:color="auto" w:fill="auto"/>
            <w:vAlign w:val="bottom"/>
            <w:hideMark/>
          </w:tcPr>
          <w:p w14:paraId="07FD43C9" w14:textId="77777777" w:rsidR="001A1790" w:rsidRPr="008D4B0B" w:rsidRDefault="001A1790" w:rsidP="001A1790">
            <w:pPr>
              <w:spacing w:after="0"/>
              <w:rPr>
                <w:color w:val="000000"/>
                <w:szCs w:val="20"/>
              </w:rPr>
            </w:pPr>
            <w:r w:rsidRPr="008D4B0B">
              <w:rPr>
                <w:color w:val="000000"/>
                <w:szCs w:val="20"/>
              </w:rPr>
              <w:t>NH</w:t>
            </w:r>
          </w:p>
        </w:tc>
        <w:tc>
          <w:tcPr>
            <w:tcW w:w="1117" w:type="dxa"/>
            <w:shd w:val="clear" w:color="auto" w:fill="auto"/>
            <w:vAlign w:val="bottom"/>
            <w:hideMark/>
          </w:tcPr>
          <w:p w14:paraId="1A1E1A23" w14:textId="77777777" w:rsidR="001A1790" w:rsidRPr="008D4B0B" w:rsidRDefault="001A1790" w:rsidP="001A1790">
            <w:pPr>
              <w:spacing w:after="0"/>
              <w:jc w:val="right"/>
              <w:rPr>
                <w:color w:val="000000"/>
                <w:szCs w:val="20"/>
              </w:rPr>
            </w:pPr>
            <w:r w:rsidRPr="008D4B0B">
              <w:rPr>
                <w:color w:val="000000"/>
                <w:szCs w:val="20"/>
              </w:rPr>
              <w:t>60%</w:t>
            </w:r>
          </w:p>
        </w:tc>
        <w:tc>
          <w:tcPr>
            <w:tcW w:w="708" w:type="dxa"/>
            <w:shd w:val="clear" w:color="auto" w:fill="auto"/>
            <w:vAlign w:val="bottom"/>
            <w:hideMark/>
          </w:tcPr>
          <w:p w14:paraId="0FDD7953"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3E841901" w14:textId="77777777" w:rsidR="001A1790" w:rsidRPr="008D4B0B" w:rsidRDefault="001A1790" w:rsidP="001A1790">
            <w:pPr>
              <w:spacing w:after="0"/>
              <w:jc w:val="right"/>
              <w:rPr>
                <w:color w:val="000000"/>
                <w:szCs w:val="20"/>
              </w:rPr>
            </w:pPr>
            <w:r w:rsidRPr="008D4B0B">
              <w:rPr>
                <w:color w:val="000000"/>
                <w:szCs w:val="20"/>
              </w:rPr>
              <w:t>15%</w:t>
            </w:r>
          </w:p>
        </w:tc>
        <w:tc>
          <w:tcPr>
            <w:tcW w:w="1002" w:type="dxa"/>
            <w:shd w:val="clear" w:color="auto" w:fill="auto"/>
            <w:vAlign w:val="bottom"/>
            <w:hideMark/>
          </w:tcPr>
          <w:p w14:paraId="6CC00983" w14:textId="77777777" w:rsidR="001A1790" w:rsidRPr="008D4B0B" w:rsidRDefault="001A1790" w:rsidP="001A1790">
            <w:pPr>
              <w:spacing w:after="0"/>
              <w:jc w:val="right"/>
              <w:rPr>
                <w:color w:val="000000"/>
                <w:szCs w:val="20"/>
              </w:rPr>
            </w:pPr>
            <w:r w:rsidRPr="008D4B0B">
              <w:rPr>
                <w:color w:val="000000"/>
                <w:szCs w:val="20"/>
              </w:rPr>
              <w:t>100%</w:t>
            </w:r>
          </w:p>
        </w:tc>
        <w:tc>
          <w:tcPr>
            <w:tcW w:w="875" w:type="dxa"/>
            <w:vAlign w:val="bottom"/>
          </w:tcPr>
          <w:p w14:paraId="1E39D1BD" w14:textId="77777777" w:rsidR="001A1790" w:rsidRPr="008D4B0B" w:rsidRDefault="001A1790" w:rsidP="001A1790">
            <w:pPr>
              <w:spacing w:after="0"/>
              <w:jc w:val="right"/>
              <w:rPr>
                <w:color w:val="000000"/>
                <w:szCs w:val="20"/>
              </w:rPr>
            </w:pPr>
            <w:r w:rsidRPr="008D4B0B">
              <w:rPr>
                <w:color w:val="000000"/>
                <w:szCs w:val="20"/>
              </w:rPr>
              <w:t>91.28%</w:t>
            </w:r>
          </w:p>
        </w:tc>
        <w:tc>
          <w:tcPr>
            <w:tcW w:w="1002" w:type="dxa"/>
            <w:shd w:val="clear" w:color="auto" w:fill="auto"/>
            <w:vAlign w:val="bottom"/>
            <w:hideMark/>
          </w:tcPr>
          <w:p w14:paraId="2B300FE9" w14:textId="77777777" w:rsidR="001A1790" w:rsidRPr="008D4B0B" w:rsidRDefault="001A1790" w:rsidP="001A1790">
            <w:pPr>
              <w:spacing w:after="0"/>
              <w:jc w:val="right"/>
              <w:rPr>
                <w:color w:val="000000"/>
                <w:szCs w:val="20"/>
              </w:rPr>
            </w:pPr>
            <w:r w:rsidRPr="008D4B0B">
              <w:rPr>
                <w:color w:val="000000"/>
                <w:szCs w:val="20"/>
              </w:rPr>
              <w:t>80%</w:t>
            </w:r>
          </w:p>
        </w:tc>
        <w:tc>
          <w:tcPr>
            <w:tcW w:w="708" w:type="dxa"/>
            <w:shd w:val="clear" w:color="auto" w:fill="auto"/>
            <w:vAlign w:val="bottom"/>
            <w:hideMark/>
          </w:tcPr>
          <w:p w14:paraId="6DDF25B9"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24B7205F" w14:textId="77777777" w:rsidR="001A1790" w:rsidRPr="008D4B0B" w:rsidRDefault="001A1790" w:rsidP="001A1790">
            <w:pPr>
              <w:spacing w:after="0"/>
              <w:jc w:val="right"/>
              <w:rPr>
                <w:color w:val="000000"/>
                <w:szCs w:val="20"/>
              </w:rPr>
            </w:pPr>
            <w:r w:rsidRPr="008D4B0B">
              <w:rPr>
                <w:color w:val="000000"/>
                <w:szCs w:val="20"/>
              </w:rPr>
              <w:t>0%</w:t>
            </w:r>
          </w:p>
        </w:tc>
        <w:tc>
          <w:tcPr>
            <w:tcW w:w="1002" w:type="dxa"/>
            <w:shd w:val="clear" w:color="auto" w:fill="auto"/>
            <w:vAlign w:val="bottom"/>
            <w:hideMark/>
          </w:tcPr>
          <w:p w14:paraId="2061A139" w14:textId="77777777" w:rsidR="001A1790" w:rsidRPr="008D4B0B" w:rsidRDefault="001A1790" w:rsidP="001A1790">
            <w:pPr>
              <w:spacing w:after="0"/>
              <w:jc w:val="right"/>
              <w:rPr>
                <w:color w:val="000000"/>
                <w:szCs w:val="20"/>
              </w:rPr>
            </w:pPr>
            <w:r w:rsidRPr="008D4B0B">
              <w:rPr>
                <w:color w:val="000000"/>
                <w:szCs w:val="20"/>
              </w:rPr>
              <w:t>100%</w:t>
            </w:r>
          </w:p>
        </w:tc>
        <w:tc>
          <w:tcPr>
            <w:tcW w:w="875" w:type="dxa"/>
            <w:vAlign w:val="bottom"/>
          </w:tcPr>
          <w:p w14:paraId="5C72D0D6" w14:textId="77777777" w:rsidR="001A1790" w:rsidRPr="008D4B0B" w:rsidRDefault="001A1790" w:rsidP="001A1790">
            <w:pPr>
              <w:spacing w:after="0"/>
              <w:jc w:val="right"/>
              <w:rPr>
                <w:color w:val="000000"/>
                <w:szCs w:val="20"/>
              </w:rPr>
            </w:pPr>
            <w:r w:rsidRPr="008D4B0B">
              <w:rPr>
                <w:color w:val="000000"/>
                <w:szCs w:val="20"/>
              </w:rPr>
              <w:t>82.28%</w:t>
            </w:r>
          </w:p>
        </w:tc>
        <w:tc>
          <w:tcPr>
            <w:tcW w:w="758" w:type="dxa"/>
            <w:shd w:val="clear" w:color="auto" w:fill="auto"/>
            <w:vAlign w:val="bottom"/>
            <w:hideMark/>
          </w:tcPr>
          <w:p w14:paraId="3BC2865F" w14:textId="77777777" w:rsidR="001A1790" w:rsidRPr="008D4B0B" w:rsidRDefault="001A1790" w:rsidP="001A1790">
            <w:pPr>
              <w:spacing w:after="0"/>
              <w:jc w:val="right"/>
              <w:rPr>
                <w:color w:val="000000"/>
                <w:szCs w:val="20"/>
              </w:rPr>
            </w:pPr>
            <w:r w:rsidRPr="008D4B0B">
              <w:rPr>
                <w:color w:val="000000"/>
                <w:szCs w:val="20"/>
              </w:rPr>
              <w:t>0%</w:t>
            </w:r>
          </w:p>
        </w:tc>
        <w:tc>
          <w:tcPr>
            <w:tcW w:w="1002" w:type="dxa"/>
            <w:shd w:val="clear" w:color="auto" w:fill="auto"/>
            <w:vAlign w:val="bottom"/>
            <w:hideMark/>
          </w:tcPr>
          <w:p w14:paraId="30A9C22E"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7B8B261D" w14:textId="77777777" w:rsidR="001A1790" w:rsidRPr="008D4B0B" w:rsidRDefault="001A1790" w:rsidP="001A1790">
            <w:pPr>
              <w:spacing w:after="0"/>
              <w:jc w:val="right"/>
              <w:rPr>
                <w:color w:val="000000"/>
                <w:szCs w:val="20"/>
              </w:rPr>
            </w:pPr>
            <w:r w:rsidRPr="008D4B0B">
              <w:rPr>
                <w:color w:val="000000"/>
                <w:szCs w:val="20"/>
              </w:rPr>
              <w:t>5%</w:t>
            </w:r>
          </w:p>
        </w:tc>
        <w:tc>
          <w:tcPr>
            <w:tcW w:w="1062" w:type="dxa"/>
            <w:shd w:val="clear" w:color="auto" w:fill="auto"/>
            <w:vAlign w:val="bottom"/>
            <w:hideMark/>
          </w:tcPr>
          <w:p w14:paraId="24422AB6" w14:textId="77777777" w:rsidR="001A1790" w:rsidRPr="008D4B0B" w:rsidRDefault="001A1790" w:rsidP="001A1790">
            <w:pPr>
              <w:spacing w:after="0"/>
              <w:jc w:val="right"/>
              <w:rPr>
                <w:color w:val="000000"/>
                <w:szCs w:val="20"/>
              </w:rPr>
            </w:pPr>
            <w:r w:rsidRPr="008D4B0B">
              <w:rPr>
                <w:color w:val="000000"/>
                <w:szCs w:val="20"/>
              </w:rPr>
              <w:t>50%</w:t>
            </w:r>
          </w:p>
        </w:tc>
      </w:tr>
      <w:tr w:rsidR="001A1790" w:rsidRPr="008D4B0B" w14:paraId="20284EEB" w14:textId="77777777" w:rsidTr="001A1790">
        <w:trPr>
          <w:trHeight w:val="300"/>
        </w:trPr>
        <w:tc>
          <w:tcPr>
            <w:tcW w:w="680" w:type="dxa"/>
            <w:shd w:val="clear" w:color="auto" w:fill="auto"/>
            <w:vAlign w:val="bottom"/>
            <w:hideMark/>
          </w:tcPr>
          <w:p w14:paraId="10F56C7A" w14:textId="77777777" w:rsidR="001A1790" w:rsidRPr="008D4B0B" w:rsidRDefault="001A1790" w:rsidP="001A1790">
            <w:pPr>
              <w:spacing w:after="0"/>
              <w:rPr>
                <w:color w:val="000000"/>
                <w:szCs w:val="20"/>
              </w:rPr>
            </w:pPr>
            <w:r w:rsidRPr="008D4B0B">
              <w:rPr>
                <w:color w:val="000000"/>
                <w:szCs w:val="20"/>
              </w:rPr>
              <w:t>NJ</w:t>
            </w:r>
          </w:p>
        </w:tc>
        <w:tc>
          <w:tcPr>
            <w:tcW w:w="1117" w:type="dxa"/>
            <w:shd w:val="clear" w:color="auto" w:fill="auto"/>
            <w:vAlign w:val="bottom"/>
            <w:hideMark/>
          </w:tcPr>
          <w:p w14:paraId="324F400A" w14:textId="77777777" w:rsidR="001A1790" w:rsidRPr="008D4B0B" w:rsidRDefault="001A1790" w:rsidP="001A1790">
            <w:pPr>
              <w:spacing w:after="0"/>
              <w:jc w:val="right"/>
              <w:rPr>
                <w:color w:val="000000"/>
                <w:szCs w:val="20"/>
              </w:rPr>
            </w:pPr>
            <w:r w:rsidRPr="008D4B0B">
              <w:rPr>
                <w:color w:val="000000"/>
                <w:szCs w:val="20"/>
              </w:rPr>
              <w:t>60%</w:t>
            </w:r>
          </w:p>
        </w:tc>
        <w:tc>
          <w:tcPr>
            <w:tcW w:w="708" w:type="dxa"/>
            <w:shd w:val="clear" w:color="auto" w:fill="auto"/>
            <w:vAlign w:val="bottom"/>
            <w:hideMark/>
          </w:tcPr>
          <w:p w14:paraId="2558908F"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51AE7805" w14:textId="77777777" w:rsidR="001A1790" w:rsidRPr="008D4B0B" w:rsidRDefault="001A1790" w:rsidP="001A1790">
            <w:pPr>
              <w:spacing w:after="0"/>
              <w:jc w:val="right"/>
              <w:rPr>
                <w:color w:val="000000"/>
                <w:szCs w:val="20"/>
              </w:rPr>
            </w:pPr>
            <w:r w:rsidRPr="008D4B0B">
              <w:rPr>
                <w:color w:val="000000"/>
                <w:szCs w:val="20"/>
              </w:rPr>
              <w:t>15%</w:t>
            </w:r>
          </w:p>
        </w:tc>
        <w:tc>
          <w:tcPr>
            <w:tcW w:w="1002" w:type="dxa"/>
            <w:shd w:val="clear" w:color="auto" w:fill="auto"/>
            <w:vAlign w:val="bottom"/>
            <w:hideMark/>
          </w:tcPr>
          <w:p w14:paraId="2D3F28E4" w14:textId="77777777" w:rsidR="001A1790" w:rsidRPr="008D4B0B" w:rsidRDefault="001A1790" w:rsidP="001A1790">
            <w:pPr>
              <w:spacing w:after="0"/>
              <w:jc w:val="right"/>
              <w:rPr>
                <w:color w:val="000000"/>
                <w:szCs w:val="20"/>
              </w:rPr>
            </w:pPr>
            <w:r w:rsidRPr="008D4B0B">
              <w:rPr>
                <w:color w:val="000000"/>
                <w:szCs w:val="20"/>
              </w:rPr>
              <w:t>100%</w:t>
            </w:r>
          </w:p>
        </w:tc>
        <w:tc>
          <w:tcPr>
            <w:tcW w:w="875" w:type="dxa"/>
            <w:vAlign w:val="bottom"/>
          </w:tcPr>
          <w:p w14:paraId="6B107AD5" w14:textId="77777777" w:rsidR="001A1790" w:rsidRPr="008D4B0B" w:rsidRDefault="001A1790" w:rsidP="001A1790">
            <w:pPr>
              <w:spacing w:after="0"/>
              <w:jc w:val="right"/>
              <w:rPr>
                <w:color w:val="000000"/>
                <w:szCs w:val="20"/>
              </w:rPr>
            </w:pPr>
            <w:r w:rsidRPr="008D4B0B">
              <w:rPr>
                <w:color w:val="000000"/>
                <w:szCs w:val="20"/>
              </w:rPr>
              <w:t>91.28%</w:t>
            </w:r>
          </w:p>
        </w:tc>
        <w:tc>
          <w:tcPr>
            <w:tcW w:w="1002" w:type="dxa"/>
            <w:shd w:val="clear" w:color="auto" w:fill="auto"/>
            <w:vAlign w:val="bottom"/>
            <w:hideMark/>
          </w:tcPr>
          <w:p w14:paraId="72452C92" w14:textId="77777777" w:rsidR="001A1790" w:rsidRPr="008D4B0B" w:rsidRDefault="001A1790" w:rsidP="001A1790">
            <w:pPr>
              <w:spacing w:after="0"/>
              <w:jc w:val="right"/>
              <w:rPr>
                <w:color w:val="000000"/>
                <w:szCs w:val="20"/>
              </w:rPr>
            </w:pPr>
            <w:r w:rsidRPr="008D4B0B">
              <w:rPr>
                <w:color w:val="000000"/>
                <w:szCs w:val="20"/>
              </w:rPr>
              <w:t>80%</w:t>
            </w:r>
          </w:p>
        </w:tc>
        <w:tc>
          <w:tcPr>
            <w:tcW w:w="708" w:type="dxa"/>
            <w:shd w:val="clear" w:color="auto" w:fill="auto"/>
            <w:vAlign w:val="bottom"/>
            <w:hideMark/>
          </w:tcPr>
          <w:p w14:paraId="62CBCC28"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3F6402C2" w14:textId="77777777" w:rsidR="001A1790" w:rsidRPr="008D4B0B" w:rsidRDefault="001A1790" w:rsidP="001A1790">
            <w:pPr>
              <w:spacing w:after="0"/>
              <w:jc w:val="right"/>
              <w:rPr>
                <w:color w:val="000000"/>
                <w:szCs w:val="20"/>
              </w:rPr>
            </w:pPr>
            <w:r w:rsidRPr="008D4B0B">
              <w:rPr>
                <w:color w:val="000000"/>
                <w:szCs w:val="20"/>
              </w:rPr>
              <w:t>0%</w:t>
            </w:r>
          </w:p>
        </w:tc>
        <w:tc>
          <w:tcPr>
            <w:tcW w:w="1002" w:type="dxa"/>
            <w:shd w:val="clear" w:color="auto" w:fill="auto"/>
            <w:vAlign w:val="bottom"/>
            <w:hideMark/>
          </w:tcPr>
          <w:p w14:paraId="7ACA995A" w14:textId="77777777" w:rsidR="001A1790" w:rsidRPr="008D4B0B" w:rsidRDefault="001A1790" w:rsidP="001A1790">
            <w:pPr>
              <w:spacing w:after="0"/>
              <w:jc w:val="right"/>
              <w:rPr>
                <w:color w:val="000000"/>
                <w:szCs w:val="20"/>
              </w:rPr>
            </w:pPr>
            <w:r w:rsidRPr="008D4B0B">
              <w:rPr>
                <w:color w:val="000000"/>
                <w:szCs w:val="20"/>
              </w:rPr>
              <w:t>100%</w:t>
            </w:r>
          </w:p>
        </w:tc>
        <w:tc>
          <w:tcPr>
            <w:tcW w:w="875" w:type="dxa"/>
            <w:vAlign w:val="bottom"/>
          </w:tcPr>
          <w:p w14:paraId="4969F979" w14:textId="77777777" w:rsidR="001A1790" w:rsidRPr="008D4B0B" w:rsidRDefault="001A1790" w:rsidP="001A1790">
            <w:pPr>
              <w:spacing w:after="0"/>
              <w:jc w:val="right"/>
              <w:rPr>
                <w:color w:val="000000"/>
                <w:szCs w:val="20"/>
              </w:rPr>
            </w:pPr>
            <w:r w:rsidRPr="008D4B0B">
              <w:rPr>
                <w:color w:val="000000"/>
                <w:szCs w:val="20"/>
              </w:rPr>
              <w:t>82.28%</w:t>
            </w:r>
          </w:p>
        </w:tc>
        <w:tc>
          <w:tcPr>
            <w:tcW w:w="758" w:type="dxa"/>
            <w:shd w:val="clear" w:color="auto" w:fill="auto"/>
            <w:vAlign w:val="bottom"/>
            <w:hideMark/>
          </w:tcPr>
          <w:p w14:paraId="01946077" w14:textId="77777777" w:rsidR="001A1790" w:rsidRPr="008D4B0B" w:rsidRDefault="001A1790" w:rsidP="001A1790">
            <w:pPr>
              <w:spacing w:after="0"/>
              <w:jc w:val="right"/>
              <w:rPr>
                <w:color w:val="000000"/>
                <w:szCs w:val="20"/>
              </w:rPr>
            </w:pPr>
            <w:r w:rsidRPr="008D4B0B">
              <w:rPr>
                <w:color w:val="000000"/>
                <w:szCs w:val="20"/>
              </w:rPr>
              <w:t>0%</w:t>
            </w:r>
          </w:p>
        </w:tc>
        <w:tc>
          <w:tcPr>
            <w:tcW w:w="1002" w:type="dxa"/>
            <w:shd w:val="clear" w:color="auto" w:fill="auto"/>
            <w:vAlign w:val="bottom"/>
            <w:hideMark/>
          </w:tcPr>
          <w:p w14:paraId="34456FFA"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66E58CE1" w14:textId="77777777" w:rsidR="001A1790" w:rsidRPr="008D4B0B" w:rsidRDefault="001A1790" w:rsidP="001A1790">
            <w:pPr>
              <w:spacing w:after="0"/>
              <w:jc w:val="right"/>
              <w:rPr>
                <w:color w:val="000000"/>
                <w:szCs w:val="20"/>
              </w:rPr>
            </w:pPr>
            <w:r w:rsidRPr="008D4B0B">
              <w:rPr>
                <w:color w:val="000000"/>
                <w:szCs w:val="20"/>
              </w:rPr>
              <w:t>5%</w:t>
            </w:r>
          </w:p>
        </w:tc>
        <w:tc>
          <w:tcPr>
            <w:tcW w:w="1062" w:type="dxa"/>
            <w:shd w:val="clear" w:color="auto" w:fill="auto"/>
            <w:vAlign w:val="bottom"/>
            <w:hideMark/>
          </w:tcPr>
          <w:p w14:paraId="0F5A8EE3" w14:textId="77777777" w:rsidR="001A1790" w:rsidRPr="008D4B0B" w:rsidRDefault="001A1790" w:rsidP="001A1790">
            <w:pPr>
              <w:spacing w:after="0"/>
              <w:jc w:val="right"/>
              <w:rPr>
                <w:color w:val="000000"/>
                <w:szCs w:val="20"/>
              </w:rPr>
            </w:pPr>
            <w:r w:rsidRPr="008D4B0B">
              <w:rPr>
                <w:color w:val="000000"/>
                <w:szCs w:val="20"/>
              </w:rPr>
              <w:t>50%</w:t>
            </w:r>
          </w:p>
        </w:tc>
      </w:tr>
      <w:tr w:rsidR="001A1790" w:rsidRPr="008D4B0B" w14:paraId="53656FD6" w14:textId="77777777" w:rsidTr="001A1790">
        <w:trPr>
          <w:trHeight w:val="300"/>
        </w:trPr>
        <w:tc>
          <w:tcPr>
            <w:tcW w:w="680" w:type="dxa"/>
            <w:shd w:val="clear" w:color="auto" w:fill="auto"/>
            <w:vAlign w:val="bottom"/>
            <w:hideMark/>
          </w:tcPr>
          <w:p w14:paraId="4568468B" w14:textId="77777777" w:rsidR="001A1790" w:rsidRPr="008D4B0B" w:rsidRDefault="001A1790" w:rsidP="001A1790">
            <w:pPr>
              <w:spacing w:after="0"/>
              <w:rPr>
                <w:color w:val="000000"/>
                <w:szCs w:val="20"/>
              </w:rPr>
            </w:pPr>
            <w:r w:rsidRPr="008D4B0B">
              <w:rPr>
                <w:color w:val="000000"/>
                <w:szCs w:val="20"/>
              </w:rPr>
              <w:t>NM</w:t>
            </w:r>
          </w:p>
        </w:tc>
        <w:tc>
          <w:tcPr>
            <w:tcW w:w="1117" w:type="dxa"/>
            <w:shd w:val="clear" w:color="auto" w:fill="auto"/>
            <w:vAlign w:val="bottom"/>
            <w:hideMark/>
          </w:tcPr>
          <w:p w14:paraId="4C670CAD" w14:textId="77777777" w:rsidR="001A1790" w:rsidRPr="008D4B0B" w:rsidRDefault="001A1790" w:rsidP="001A1790">
            <w:pPr>
              <w:spacing w:after="0"/>
              <w:jc w:val="right"/>
              <w:rPr>
                <w:color w:val="000000"/>
                <w:szCs w:val="20"/>
              </w:rPr>
            </w:pPr>
            <w:r w:rsidRPr="008D4B0B">
              <w:rPr>
                <w:color w:val="000000"/>
                <w:szCs w:val="20"/>
              </w:rPr>
              <w:t>60%</w:t>
            </w:r>
          </w:p>
        </w:tc>
        <w:tc>
          <w:tcPr>
            <w:tcW w:w="708" w:type="dxa"/>
            <w:shd w:val="clear" w:color="auto" w:fill="auto"/>
            <w:vAlign w:val="bottom"/>
            <w:hideMark/>
          </w:tcPr>
          <w:p w14:paraId="285E1BF2"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3D62D740" w14:textId="77777777" w:rsidR="001A1790" w:rsidRPr="008D4B0B" w:rsidRDefault="001A1790" w:rsidP="001A1790">
            <w:pPr>
              <w:spacing w:after="0"/>
              <w:jc w:val="right"/>
              <w:rPr>
                <w:color w:val="000000"/>
                <w:szCs w:val="20"/>
              </w:rPr>
            </w:pPr>
            <w:r w:rsidRPr="008D4B0B">
              <w:rPr>
                <w:color w:val="000000"/>
                <w:szCs w:val="20"/>
              </w:rPr>
              <w:t>15%</w:t>
            </w:r>
          </w:p>
        </w:tc>
        <w:tc>
          <w:tcPr>
            <w:tcW w:w="1002" w:type="dxa"/>
            <w:shd w:val="clear" w:color="auto" w:fill="auto"/>
            <w:vAlign w:val="bottom"/>
            <w:hideMark/>
          </w:tcPr>
          <w:p w14:paraId="13E87EE8" w14:textId="77777777" w:rsidR="001A1790" w:rsidRPr="008D4B0B" w:rsidRDefault="001A1790" w:rsidP="001A1790">
            <w:pPr>
              <w:spacing w:after="0"/>
              <w:jc w:val="right"/>
              <w:rPr>
                <w:color w:val="000000"/>
                <w:szCs w:val="20"/>
              </w:rPr>
            </w:pPr>
            <w:r w:rsidRPr="008D4B0B">
              <w:rPr>
                <w:color w:val="000000"/>
                <w:szCs w:val="20"/>
              </w:rPr>
              <w:t>100%</w:t>
            </w:r>
          </w:p>
        </w:tc>
        <w:tc>
          <w:tcPr>
            <w:tcW w:w="875" w:type="dxa"/>
            <w:vAlign w:val="bottom"/>
          </w:tcPr>
          <w:p w14:paraId="595936CA" w14:textId="77777777" w:rsidR="001A1790" w:rsidRPr="008D4B0B" w:rsidRDefault="001A1790" w:rsidP="001A1790">
            <w:pPr>
              <w:spacing w:after="0"/>
              <w:jc w:val="right"/>
              <w:rPr>
                <w:color w:val="000000"/>
                <w:szCs w:val="20"/>
              </w:rPr>
            </w:pPr>
            <w:r w:rsidRPr="008D4B0B">
              <w:rPr>
                <w:color w:val="000000"/>
                <w:szCs w:val="20"/>
              </w:rPr>
              <w:t>91.28%</w:t>
            </w:r>
          </w:p>
        </w:tc>
        <w:tc>
          <w:tcPr>
            <w:tcW w:w="1002" w:type="dxa"/>
            <w:shd w:val="clear" w:color="auto" w:fill="auto"/>
            <w:vAlign w:val="bottom"/>
            <w:hideMark/>
          </w:tcPr>
          <w:p w14:paraId="4E97B92D" w14:textId="77777777" w:rsidR="001A1790" w:rsidRPr="008D4B0B" w:rsidRDefault="001A1790" w:rsidP="001A1790">
            <w:pPr>
              <w:spacing w:after="0"/>
              <w:jc w:val="right"/>
              <w:rPr>
                <w:color w:val="000000"/>
                <w:szCs w:val="20"/>
              </w:rPr>
            </w:pPr>
            <w:r w:rsidRPr="008D4B0B">
              <w:rPr>
                <w:color w:val="000000"/>
                <w:szCs w:val="20"/>
              </w:rPr>
              <w:t>80%</w:t>
            </w:r>
          </w:p>
        </w:tc>
        <w:tc>
          <w:tcPr>
            <w:tcW w:w="708" w:type="dxa"/>
            <w:shd w:val="clear" w:color="auto" w:fill="auto"/>
            <w:vAlign w:val="bottom"/>
            <w:hideMark/>
          </w:tcPr>
          <w:p w14:paraId="2DA7CC5D"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1957DD89" w14:textId="77777777" w:rsidR="001A1790" w:rsidRPr="008D4B0B" w:rsidRDefault="001A1790" w:rsidP="001A1790">
            <w:pPr>
              <w:spacing w:after="0"/>
              <w:jc w:val="right"/>
              <w:rPr>
                <w:color w:val="000000"/>
                <w:szCs w:val="20"/>
              </w:rPr>
            </w:pPr>
            <w:r w:rsidRPr="008D4B0B">
              <w:rPr>
                <w:color w:val="000000"/>
                <w:szCs w:val="20"/>
              </w:rPr>
              <w:t>0%</w:t>
            </w:r>
          </w:p>
        </w:tc>
        <w:tc>
          <w:tcPr>
            <w:tcW w:w="1002" w:type="dxa"/>
            <w:shd w:val="clear" w:color="auto" w:fill="auto"/>
            <w:vAlign w:val="bottom"/>
            <w:hideMark/>
          </w:tcPr>
          <w:p w14:paraId="5ADA8AC3" w14:textId="77777777" w:rsidR="001A1790" w:rsidRPr="008D4B0B" w:rsidRDefault="001A1790" w:rsidP="001A1790">
            <w:pPr>
              <w:spacing w:after="0"/>
              <w:jc w:val="right"/>
              <w:rPr>
                <w:color w:val="000000"/>
                <w:szCs w:val="20"/>
              </w:rPr>
            </w:pPr>
            <w:r w:rsidRPr="008D4B0B">
              <w:rPr>
                <w:color w:val="000000"/>
                <w:szCs w:val="20"/>
              </w:rPr>
              <w:t>100%</w:t>
            </w:r>
          </w:p>
        </w:tc>
        <w:tc>
          <w:tcPr>
            <w:tcW w:w="875" w:type="dxa"/>
            <w:vAlign w:val="bottom"/>
          </w:tcPr>
          <w:p w14:paraId="0D0A4B50" w14:textId="77777777" w:rsidR="001A1790" w:rsidRPr="008D4B0B" w:rsidRDefault="001A1790" w:rsidP="001A1790">
            <w:pPr>
              <w:spacing w:after="0"/>
              <w:jc w:val="right"/>
              <w:rPr>
                <w:color w:val="000000"/>
                <w:szCs w:val="20"/>
              </w:rPr>
            </w:pPr>
            <w:r w:rsidRPr="008D4B0B">
              <w:rPr>
                <w:color w:val="000000"/>
                <w:szCs w:val="20"/>
              </w:rPr>
              <w:t>82.28%</w:t>
            </w:r>
          </w:p>
        </w:tc>
        <w:tc>
          <w:tcPr>
            <w:tcW w:w="758" w:type="dxa"/>
            <w:shd w:val="clear" w:color="auto" w:fill="auto"/>
            <w:vAlign w:val="bottom"/>
            <w:hideMark/>
          </w:tcPr>
          <w:p w14:paraId="5EF7E1D3" w14:textId="77777777" w:rsidR="001A1790" w:rsidRPr="008D4B0B" w:rsidRDefault="001A1790" w:rsidP="001A1790">
            <w:pPr>
              <w:spacing w:after="0"/>
              <w:jc w:val="right"/>
              <w:rPr>
                <w:color w:val="000000"/>
                <w:szCs w:val="20"/>
              </w:rPr>
            </w:pPr>
            <w:r w:rsidRPr="008D4B0B">
              <w:rPr>
                <w:color w:val="000000"/>
                <w:szCs w:val="20"/>
              </w:rPr>
              <w:t>0%</w:t>
            </w:r>
          </w:p>
        </w:tc>
        <w:tc>
          <w:tcPr>
            <w:tcW w:w="1002" w:type="dxa"/>
            <w:shd w:val="clear" w:color="auto" w:fill="auto"/>
            <w:vAlign w:val="bottom"/>
            <w:hideMark/>
          </w:tcPr>
          <w:p w14:paraId="669F4A78"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07F8D03D" w14:textId="77777777" w:rsidR="001A1790" w:rsidRPr="008D4B0B" w:rsidRDefault="001A1790" w:rsidP="001A1790">
            <w:pPr>
              <w:spacing w:after="0"/>
              <w:jc w:val="right"/>
              <w:rPr>
                <w:color w:val="000000"/>
                <w:szCs w:val="20"/>
              </w:rPr>
            </w:pPr>
            <w:r w:rsidRPr="008D4B0B">
              <w:rPr>
                <w:color w:val="000000"/>
                <w:szCs w:val="20"/>
              </w:rPr>
              <w:t>5%</w:t>
            </w:r>
          </w:p>
        </w:tc>
        <w:tc>
          <w:tcPr>
            <w:tcW w:w="1062" w:type="dxa"/>
            <w:shd w:val="clear" w:color="auto" w:fill="auto"/>
            <w:vAlign w:val="bottom"/>
            <w:hideMark/>
          </w:tcPr>
          <w:p w14:paraId="6F596430" w14:textId="77777777" w:rsidR="001A1790" w:rsidRPr="008D4B0B" w:rsidRDefault="001A1790" w:rsidP="001A1790">
            <w:pPr>
              <w:spacing w:after="0"/>
              <w:jc w:val="right"/>
              <w:rPr>
                <w:color w:val="000000"/>
                <w:szCs w:val="20"/>
              </w:rPr>
            </w:pPr>
            <w:r w:rsidRPr="008D4B0B">
              <w:rPr>
                <w:color w:val="000000"/>
                <w:szCs w:val="20"/>
              </w:rPr>
              <w:t>50%</w:t>
            </w:r>
          </w:p>
        </w:tc>
      </w:tr>
      <w:tr w:rsidR="001A1790" w:rsidRPr="008D4B0B" w14:paraId="6236CA48" w14:textId="77777777" w:rsidTr="001A1790">
        <w:trPr>
          <w:trHeight w:val="300"/>
        </w:trPr>
        <w:tc>
          <w:tcPr>
            <w:tcW w:w="680" w:type="dxa"/>
            <w:shd w:val="clear" w:color="auto" w:fill="auto"/>
            <w:vAlign w:val="bottom"/>
            <w:hideMark/>
          </w:tcPr>
          <w:p w14:paraId="75803BE1" w14:textId="77777777" w:rsidR="001A1790" w:rsidRPr="008D4B0B" w:rsidRDefault="001A1790" w:rsidP="001A1790">
            <w:pPr>
              <w:spacing w:after="0"/>
              <w:rPr>
                <w:color w:val="000000"/>
                <w:szCs w:val="20"/>
              </w:rPr>
            </w:pPr>
            <w:r w:rsidRPr="008D4B0B">
              <w:rPr>
                <w:color w:val="000000"/>
                <w:szCs w:val="20"/>
              </w:rPr>
              <w:t>NY</w:t>
            </w:r>
          </w:p>
        </w:tc>
        <w:tc>
          <w:tcPr>
            <w:tcW w:w="1117" w:type="dxa"/>
            <w:shd w:val="clear" w:color="auto" w:fill="auto"/>
            <w:vAlign w:val="bottom"/>
            <w:hideMark/>
          </w:tcPr>
          <w:p w14:paraId="53863075" w14:textId="77777777" w:rsidR="001A1790" w:rsidRPr="008D4B0B" w:rsidRDefault="001A1790" w:rsidP="001A1790">
            <w:pPr>
              <w:spacing w:after="0"/>
              <w:jc w:val="right"/>
              <w:rPr>
                <w:color w:val="000000"/>
                <w:szCs w:val="20"/>
              </w:rPr>
            </w:pPr>
            <w:r w:rsidRPr="008D4B0B">
              <w:rPr>
                <w:color w:val="000000"/>
                <w:szCs w:val="20"/>
              </w:rPr>
              <w:t>60%</w:t>
            </w:r>
          </w:p>
        </w:tc>
        <w:tc>
          <w:tcPr>
            <w:tcW w:w="708" w:type="dxa"/>
            <w:shd w:val="clear" w:color="auto" w:fill="auto"/>
            <w:vAlign w:val="bottom"/>
            <w:hideMark/>
          </w:tcPr>
          <w:p w14:paraId="5DFDCCF2"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6CAC54F3" w14:textId="77777777" w:rsidR="001A1790" w:rsidRPr="008D4B0B" w:rsidRDefault="001A1790" w:rsidP="001A1790">
            <w:pPr>
              <w:spacing w:after="0"/>
              <w:jc w:val="right"/>
              <w:rPr>
                <w:color w:val="000000"/>
                <w:szCs w:val="20"/>
              </w:rPr>
            </w:pPr>
            <w:r w:rsidRPr="008D4B0B">
              <w:rPr>
                <w:color w:val="000000"/>
                <w:szCs w:val="20"/>
              </w:rPr>
              <w:t>15%</w:t>
            </w:r>
          </w:p>
        </w:tc>
        <w:tc>
          <w:tcPr>
            <w:tcW w:w="1002" w:type="dxa"/>
            <w:shd w:val="clear" w:color="auto" w:fill="auto"/>
            <w:vAlign w:val="bottom"/>
            <w:hideMark/>
          </w:tcPr>
          <w:p w14:paraId="2A43E3D7" w14:textId="77777777" w:rsidR="001A1790" w:rsidRPr="008D4B0B" w:rsidRDefault="001A1790" w:rsidP="001A1790">
            <w:pPr>
              <w:spacing w:after="0"/>
              <w:jc w:val="right"/>
              <w:rPr>
                <w:color w:val="000000"/>
                <w:szCs w:val="20"/>
              </w:rPr>
            </w:pPr>
            <w:r w:rsidRPr="008D4B0B">
              <w:rPr>
                <w:color w:val="000000"/>
                <w:szCs w:val="20"/>
              </w:rPr>
              <w:t>100%</w:t>
            </w:r>
          </w:p>
        </w:tc>
        <w:tc>
          <w:tcPr>
            <w:tcW w:w="875" w:type="dxa"/>
            <w:vAlign w:val="bottom"/>
          </w:tcPr>
          <w:p w14:paraId="098888CC" w14:textId="77777777" w:rsidR="001A1790" w:rsidRPr="008D4B0B" w:rsidRDefault="001A1790" w:rsidP="001A1790">
            <w:pPr>
              <w:spacing w:after="0"/>
              <w:jc w:val="right"/>
              <w:rPr>
                <w:color w:val="000000"/>
                <w:szCs w:val="20"/>
              </w:rPr>
            </w:pPr>
            <w:r w:rsidRPr="008D4B0B">
              <w:rPr>
                <w:color w:val="000000"/>
                <w:szCs w:val="20"/>
              </w:rPr>
              <w:t>91.28%</w:t>
            </w:r>
          </w:p>
        </w:tc>
        <w:tc>
          <w:tcPr>
            <w:tcW w:w="1002" w:type="dxa"/>
            <w:shd w:val="clear" w:color="auto" w:fill="auto"/>
            <w:vAlign w:val="bottom"/>
            <w:hideMark/>
          </w:tcPr>
          <w:p w14:paraId="55F4BDD8" w14:textId="77777777" w:rsidR="001A1790" w:rsidRPr="008D4B0B" w:rsidRDefault="001A1790" w:rsidP="001A1790">
            <w:pPr>
              <w:spacing w:after="0"/>
              <w:jc w:val="right"/>
              <w:rPr>
                <w:color w:val="000000"/>
                <w:szCs w:val="20"/>
              </w:rPr>
            </w:pPr>
            <w:r w:rsidRPr="008D4B0B">
              <w:rPr>
                <w:color w:val="000000"/>
                <w:szCs w:val="20"/>
              </w:rPr>
              <w:t>80%</w:t>
            </w:r>
          </w:p>
        </w:tc>
        <w:tc>
          <w:tcPr>
            <w:tcW w:w="708" w:type="dxa"/>
            <w:shd w:val="clear" w:color="auto" w:fill="auto"/>
            <w:vAlign w:val="bottom"/>
            <w:hideMark/>
          </w:tcPr>
          <w:p w14:paraId="2923E91A"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61B257EB" w14:textId="77777777" w:rsidR="001A1790" w:rsidRPr="008D4B0B" w:rsidRDefault="001A1790" w:rsidP="001A1790">
            <w:pPr>
              <w:spacing w:after="0"/>
              <w:jc w:val="right"/>
              <w:rPr>
                <w:color w:val="000000"/>
                <w:szCs w:val="20"/>
              </w:rPr>
            </w:pPr>
            <w:r w:rsidRPr="008D4B0B">
              <w:rPr>
                <w:color w:val="000000"/>
                <w:szCs w:val="20"/>
              </w:rPr>
              <w:t>0%</w:t>
            </w:r>
          </w:p>
        </w:tc>
        <w:tc>
          <w:tcPr>
            <w:tcW w:w="1002" w:type="dxa"/>
            <w:shd w:val="clear" w:color="auto" w:fill="auto"/>
            <w:vAlign w:val="bottom"/>
            <w:hideMark/>
          </w:tcPr>
          <w:p w14:paraId="11E3CB89" w14:textId="77777777" w:rsidR="001A1790" w:rsidRPr="008D4B0B" w:rsidRDefault="001A1790" w:rsidP="001A1790">
            <w:pPr>
              <w:spacing w:after="0"/>
              <w:jc w:val="right"/>
              <w:rPr>
                <w:color w:val="000000"/>
                <w:szCs w:val="20"/>
              </w:rPr>
            </w:pPr>
            <w:r w:rsidRPr="008D4B0B">
              <w:rPr>
                <w:color w:val="000000"/>
                <w:szCs w:val="20"/>
              </w:rPr>
              <w:t>100%</w:t>
            </w:r>
          </w:p>
        </w:tc>
        <w:tc>
          <w:tcPr>
            <w:tcW w:w="875" w:type="dxa"/>
            <w:vAlign w:val="bottom"/>
          </w:tcPr>
          <w:p w14:paraId="6B03EF3A" w14:textId="77777777" w:rsidR="001A1790" w:rsidRPr="008D4B0B" w:rsidRDefault="001A1790" w:rsidP="001A1790">
            <w:pPr>
              <w:spacing w:after="0"/>
              <w:jc w:val="right"/>
              <w:rPr>
                <w:color w:val="000000"/>
                <w:szCs w:val="20"/>
              </w:rPr>
            </w:pPr>
            <w:r w:rsidRPr="008D4B0B">
              <w:rPr>
                <w:color w:val="000000"/>
                <w:szCs w:val="20"/>
              </w:rPr>
              <w:t>82.28%</w:t>
            </w:r>
          </w:p>
        </w:tc>
        <w:tc>
          <w:tcPr>
            <w:tcW w:w="758" w:type="dxa"/>
            <w:shd w:val="clear" w:color="auto" w:fill="auto"/>
            <w:vAlign w:val="bottom"/>
            <w:hideMark/>
          </w:tcPr>
          <w:p w14:paraId="10FD8793" w14:textId="77777777" w:rsidR="001A1790" w:rsidRPr="008D4B0B" w:rsidRDefault="001A1790" w:rsidP="001A1790">
            <w:pPr>
              <w:spacing w:after="0"/>
              <w:jc w:val="right"/>
              <w:rPr>
                <w:color w:val="000000"/>
                <w:szCs w:val="20"/>
              </w:rPr>
            </w:pPr>
            <w:r w:rsidRPr="008D4B0B">
              <w:rPr>
                <w:color w:val="000000"/>
                <w:szCs w:val="20"/>
              </w:rPr>
              <w:t>0%</w:t>
            </w:r>
          </w:p>
        </w:tc>
        <w:tc>
          <w:tcPr>
            <w:tcW w:w="1002" w:type="dxa"/>
            <w:shd w:val="clear" w:color="auto" w:fill="auto"/>
            <w:vAlign w:val="bottom"/>
            <w:hideMark/>
          </w:tcPr>
          <w:p w14:paraId="6946BD7C"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59E028E5" w14:textId="77777777" w:rsidR="001A1790" w:rsidRPr="008D4B0B" w:rsidRDefault="001A1790" w:rsidP="001A1790">
            <w:pPr>
              <w:spacing w:after="0"/>
              <w:jc w:val="right"/>
              <w:rPr>
                <w:color w:val="000000"/>
                <w:szCs w:val="20"/>
              </w:rPr>
            </w:pPr>
            <w:r w:rsidRPr="008D4B0B">
              <w:rPr>
                <w:color w:val="000000"/>
                <w:szCs w:val="20"/>
              </w:rPr>
              <w:t>5%</w:t>
            </w:r>
          </w:p>
        </w:tc>
        <w:tc>
          <w:tcPr>
            <w:tcW w:w="1062" w:type="dxa"/>
            <w:shd w:val="clear" w:color="auto" w:fill="auto"/>
            <w:vAlign w:val="bottom"/>
            <w:hideMark/>
          </w:tcPr>
          <w:p w14:paraId="078DB3C9" w14:textId="77777777" w:rsidR="001A1790" w:rsidRPr="008D4B0B" w:rsidRDefault="001A1790" w:rsidP="001A1790">
            <w:pPr>
              <w:spacing w:after="0"/>
              <w:jc w:val="right"/>
              <w:rPr>
                <w:color w:val="000000"/>
                <w:szCs w:val="20"/>
              </w:rPr>
            </w:pPr>
            <w:r w:rsidRPr="008D4B0B">
              <w:rPr>
                <w:color w:val="000000"/>
                <w:szCs w:val="20"/>
              </w:rPr>
              <w:t>50%</w:t>
            </w:r>
          </w:p>
        </w:tc>
      </w:tr>
      <w:tr w:rsidR="001A1790" w:rsidRPr="008D4B0B" w14:paraId="0443AB18" w14:textId="77777777" w:rsidTr="001A1790">
        <w:trPr>
          <w:trHeight w:val="300"/>
        </w:trPr>
        <w:tc>
          <w:tcPr>
            <w:tcW w:w="680" w:type="dxa"/>
            <w:shd w:val="clear" w:color="auto" w:fill="auto"/>
            <w:vAlign w:val="bottom"/>
            <w:hideMark/>
          </w:tcPr>
          <w:p w14:paraId="6AFB290F" w14:textId="77777777" w:rsidR="001A1790" w:rsidRPr="008D4B0B" w:rsidRDefault="001A1790" w:rsidP="001A1790">
            <w:pPr>
              <w:spacing w:after="0"/>
              <w:rPr>
                <w:color w:val="000000"/>
                <w:szCs w:val="20"/>
              </w:rPr>
            </w:pPr>
            <w:r w:rsidRPr="008D4B0B">
              <w:rPr>
                <w:color w:val="000000"/>
                <w:szCs w:val="20"/>
              </w:rPr>
              <w:t>NC</w:t>
            </w:r>
          </w:p>
        </w:tc>
        <w:tc>
          <w:tcPr>
            <w:tcW w:w="1117" w:type="dxa"/>
            <w:shd w:val="clear" w:color="auto" w:fill="auto"/>
            <w:vAlign w:val="bottom"/>
            <w:hideMark/>
          </w:tcPr>
          <w:p w14:paraId="40631CC9" w14:textId="77777777" w:rsidR="001A1790" w:rsidRPr="008D4B0B" w:rsidRDefault="001A1790" w:rsidP="001A1790">
            <w:pPr>
              <w:spacing w:after="0"/>
              <w:jc w:val="right"/>
              <w:rPr>
                <w:color w:val="000000"/>
                <w:szCs w:val="20"/>
              </w:rPr>
            </w:pPr>
            <w:r w:rsidRPr="008D4B0B">
              <w:rPr>
                <w:color w:val="000000"/>
                <w:szCs w:val="20"/>
              </w:rPr>
              <w:t>60%</w:t>
            </w:r>
          </w:p>
        </w:tc>
        <w:tc>
          <w:tcPr>
            <w:tcW w:w="708" w:type="dxa"/>
            <w:shd w:val="clear" w:color="auto" w:fill="auto"/>
            <w:vAlign w:val="bottom"/>
            <w:hideMark/>
          </w:tcPr>
          <w:p w14:paraId="35541A12"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7678F037" w14:textId="77777777" w:rsidR="001A1790" w:rsidRPr="008D4B0B" w:rsidRDefault="001A1790" w:rsidP="001A1790">
            <w:pPr>
              <w:spacing w:after="0"/>
              <w:jc w:val="right"/>
              <w:rPr>
                <w:color w:val="000000"/>
                <w:szCs w:val="20"/>
              </w:rPr>
            </w:pPr>
            <w:r w:rsidRPr="008D4B0B">
              <w:rPr>
                <w:color w:val="000000"/>
                <w:szCs w:val="20"/>
              </w:rPr>
              <w:t>15%</w:t>
            </w:r>
          </w:p>
        </w:tc>
        <w:tc>
          <w:tcPr>
            <w:tcW w:w="1002" w:type="dxa"/>
            <w:shd w:val="clear" w:color="auto" w:fill="auto"/>
            <w:vAlign w:val="bottom"/>
            <w:hideMark/>
          </w:tcPr>
          <w:p w14:paraId="18A4595B" w14:textId="77777777" w:rsidR="001A1790" w:rsidRPr="008D4B0B" w:rsidRDefault="001A1790" w:rsidP="001A1790">
            <w:pPr>
              <w:spacing w:after="0"/>
              <w:jc w:val="right"/>
              <w:rPr>
                <w:color w:val="000000"/>
                <w:szCs w:val="20"/>
              </w:rPr>
            </w:pPr>
            <w:r w:rsidRPr="008D4B0B">
              <w:rPr>
                <w:color w:val="000000"/>
                <w:szCs w:val="20"/>
              </w:rPr>
              <w:t>100%</w:t>
            </w:r>
          </w:p>
        </w:tc>
        <w:tc>
          <w:tcPr>
            <w:tcW w:w="875" w:type="dxa"/>
            <w:vAlign w:val="bottom"/>
          </w:tcPr>
          <w:p w14:paraId="7404B6C5" w14:textId="77777777" w:rsidR="001A1790" w:rsidRPr="008D4B0B" w:rsidRDefault="001A1790" w:rsidP="001A1790">
            <w:pPr>
              <w:spacing w:after="0"/>
              <w:jc w:val="right"/>
              <w:rPr>
                <w:color w:val="000000"/>
                <w:szCs w:val="20"/>
              </w:rPr>
            </w:pPr>
            <w:r w:rsidRPr="008D4B0B">
              <w:rPr>
                <w:color w:val="000000"/>
                <w:szCs w:val="20"/>
              </w:rPr>
              <w:t>91.28%</w:t>
            </w:r>
          </w:p>
        </w:tc>
        <w:tc>
          <w:tcPr>
            <w:tcW w:w="1002" w:type="dxa"/>
            <w:shd w:val="clear" w:color="auto" w:fill="auto"/>
            <w:vAlign w:val="bottom"/>
            <w:hideMark/>
          </w:tcPr>
          <w:p w14:paraId="73E4A50A" w14:textId="77777777" w:rsidR="001A1790" w:rsidRPr="008D4B0B" w:rsidRDefault="001A1790" w:rsidP="001A1790">
            <w:pPr>
              <w:spacing w:after="0"/>
              <w:jc w:val="right"/>
              <w:rPr>
                <w:color w:val="000000"/>
                <w:szCs w:val="20"/>
              </w:rPr>
            </w:pPr>
            <w:r w:rsidRPr="008D4B0B">
              <w:rPr>
                <w:color w:val="000000"/>
                <w:szCs w:val="20"/>
              </w:rPr>
              <w:t>80%</w:t>
            </w:r>
          </w:p>
        </w:tc>
        <w:tc>
          <w:tcPr>
            <w:tcW w:w="708" w:type="dxa"/>
            <w:shd w:val="clear" w:color="auto" w:fill="auto"/>
            <w:vAlign w:val="bottom"/>
            <w:hideMark/>
          </w:tcPr>
          <w:p w14:paraId="259C6C0B"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7CE99BC3" w14:textId="77777777" w:rsidR="001A1790" w:rsidRPr="008D4B0B" w:rsidRDefault="001A1790" w:rsidP="001A1790">
            <w:pPr>
              <w:spacing w:after="0"/>
              <w:jc w:val="right"/>
              <w:rPr>
                <w:color w:val="000000"/>
                <w:szCs w:val="20"/>
              </w:rPr>
            </w:pPr>
            <w:r w:rsidRPr="008D4B0B">
              <w:rPr>
                <w:color w:val="000000"/>
                <w:szCs w:val="20"/>
              </w:rPr>
              <w:t>0%</w:t>
            </w:r>
          </w:p>
        </w:tc>
        <w:tc>
          <w:tcPr>
            <w:tcW w:w="1002" w:type="dxa"/>
            <w:shd w:val="clear" w:color="auto" w:fill="auto"/>
            <w:vAlign w:val="bottom"/>
            <w:hideMark/>
          </w:tcPr>
          <w:p w14:paraId="290989C4" w14:textId="77777777" w:rsidR="001A1790" w:rsidRPr="008D4B0B" w:rsidRDefault="001A1790" w:rsidP="001A1790">
            <w:pPr>
              <w:spacing w:after="0"/>
              <w:jc w:val="right"/>
              <w:rPr>
                <w:color w:val="000000"/>
                <w:szCs w:val="20"/>
              </w:rPr>
            </w:pPr>
            <w:r w:rsidRPr="008D4B0B">
              <w:rPr>
                <w:color w:val="000000"/>
                <w:szCs w:val="20"/>
              </w:rPr>
              <w:t>100%</w:t>
            </w:r>
          </w:p>
        </w:tc>
        <w:tc>
          <w:tcPr>
            <w:tcW w:w="875" w:type="dxa"/>
            <w:vAlign w:val="bottom"/>
          </w:tcPr>
          <w:p w14:paraId="6DF6FCD7" w14:textId="77777777" w:rsidR="001A1790" w:rsidRPr="008D4B0B" w:rsidRDefault="001A1790" w:rsidP="001A1790">
            <w:pPr>
              <w:spacing w:after="0"/>
              <w:jc w:val="right"/>
              <w:rPr>
                <w:color w:val="000000"/>
                <w:szCs w:val="20"/>
              </w:rPr>
            </w:pPr>
            <w:r w:rsidRPr="008D4B0B">
              <w:rPr>
                <w:color w:val="000000"/>
                <w:szCs w:val="20"/>
              </w:rPr>
              <w:t>82.28%</w:t>
            </w:r>
          </w:p>
        </w:tc>
        <w:tc>
          <w:tcPr>
            <w:tcW w:w="758" w:type="dxa"/>
            <w:shd w:val="clear" w:color="auto" w:fill="auto"/>
            <w:vAlign w:val="bottom"/>
            <w:hideMark/>
          </w:tcPr>
          <w:p w14:paraId="374EBFBD" w14:textId="77777777" w:rsidR="001A1790" w:rsidRPr="008D4B0B" w:rsidRDefault="001A1790" w:rsidP="001A1790">
            <w:pPr>
              <w:spacing w:after="0"/>
              <w:jc w:val="right"/>
              <w:rPr>
                <w:color w:val="000000"/>
                <w:szCs w:val="20"/>
              </w:rPr>
            </w:pPr>
            <w:r w:rsidRPr="008D4B0B">
              <w:rPr>
                <w:color w:val="000000"/>
                <w:szCs w:val="20"/>
              </w:rPr>
              <w:t>0%</w:t>
            </w:r>
          </w:p>
        </w:tc>
        <w:tc>
          <w:tcPr>
            <w:tcW w:w="1002" w:type="dxa"/>
            <w:shd w:val="clear" w:color="auto" w:fill="auto"/>
            <w:vAlign w:val="bottom"/>
            <w:hideMark/>
          </w:tcPr>
          <w:p w14:paraId="631E8468"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24CA8650" w14:textId="77777777" w:rsidR="001A1790" w:rsidRPr="008D4B0B" w:rsidRDefault="001A1790" w:rsidP="001A1790">
            <w:pPr>
              <w:spacing w:after="0"/>
              <w:jc w:val="right"/>
              <w:rPr>
                <w:color w:val="000000"/>
                <w:szCs w:val="20"/>
              </w:rPr>
            </w:pPr>
            <w:r w:rsidRPr="008D4B0B">
              <w:rPr>
                <w:color w:val="000000"/>
                <w:szCs w:val="20"/>
              </w:rPr>
              <w:t>5%</w:t>
            </w:r>
          </w:p>
        </w:tc>
        <w:tc>
          <w:tcPr>
            <w:tcW w:w="1062" w:type="dxa"/>
            <w:shd w:val="clear" w:color="auto" w:fill="auto"/>
            <w:vAlign w:val="bottom"/>
            <w:hideMark/>
          </w:tcPr>
          <w:p w14:paraId="088F808F" w14:textId="77777777" w:rsidR="001A1790" w:rsidRPr="008D4B0B" w:rsidRDefault="001A1790" w:rsidP="001A1790">
            <w:pPr>
              <w:spacing w:after="0"/>
              <w:jc w:val="right"/>
              <w:rPr>
                <w:color w:val="000000"/>
                <w:szCs w:val="20"/>
              </w:rPr>
            </w:pPr>
            <w:r w:rsidRPr="008D4B0B">
              <w:rPr>
                <w:color w:val="000000"/>
                <w:szCs w:val="20"/>
              </w:rPr>
              <w:t>50%</w:t>
            </w:r>
          </w:p>
        </w:tc>
      </w:tr>
      <w:tr w:rsidR="001A1790" w:rsidRPr="008D4B0B" w14:paraId="3D802DC2" w14:textId="77777777" w:rsidTr="001A1790">
        <w:trPr>
          <w:trHeight w:val="300"/>
        </w:trPr>
        <w:tc>
          <w:tcPr>
            <w:tcW w:w="680" w:type="dxa"/>
            <w:shd w:val="clear" w:color="auto" w:fill="auto"/>
            <w:vAlign w:val="bottom"/>
            <w:hideMark/>
          </w:tcPr>
          <w:p w14:paraId="33077396" w14:textId="77777777" w:rsidR="001A1790" w:rsidRPr="008D4B0B" w:rsidRDefault="001A1790" w:rsidP="001A1790">
            <w:pPr>
              <w:spacing w:after="0"/>
              <w:rPr>
                <w:color w:val="000000"/>
                <w:szCs w:val="20"/>
              </w:rPr>
            </w:pPr>
            <w:r w:rsidRPr="008D4B0B">
              <w:rPr>
                <w:color w:val="000000"/>
                <w:szCs w:val="20"/>
              </w:rPr>
              <w:t>ND</w:t>
            </w:r>
          </w:p>
        </w:tc>
        <w:tc>
          <w:tcPr>
            <w:tcW w:w="1117" w:type="dxa"/>
            <w:shd w:val="clear" w:color="auto" w:fill="auto"/>
            <w:vAlign w:val="bottom"/>
            <w:hideMark/>
          </w:tcPr>
          <w:p w14:paraId="3FEA205A" w14:textId="77777777" w:rsidR="001A1790" w:rsidRPr="008D4B0B" w:rsidRDefault="001A1790" w:rsidP="001A1790">
            <w:pPr>
              <w:spacing w:after="0"/>
              <w:jc w:val="right"/>
              <w:rPr>
                <w:color w:val="000000"/>
                <w:szCs w:val="20"/>
              </w:rPr>
            </w:pPr>
            <w:r w:rsidRPr="008D4B0B">
              <w:rPr>
                <w:color w:val="000000"/>
                <w:szCs w:val="20"/>
              </w:rPr>
              <w:t>60%</w:t>
            </w:r>
          </w:p>
        </w:tc>
        <w:tc>
          <w:tcPr>
            <w:tcW w:w="708" w:type="dxa"/>
            <w:shd w:val="clear" w:color="auto" w:fill="auto"/>
            <w:vAlign w:val="bottom"/>
            <w:hideMark/>
          </w:tcPr>
          <w:p w14:paraId="13E7F4E4"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44AA7A49" w14:textId="77777777" w:rsidR="001A1790" w:rsidRPr="008D4B0B" w:rsidRDefault="001A1790" w:rsidP="001A1790">
            <w:pPr>
              <w:spacing w:after="0"/>
              <w:jc w:val="right"/>
              <w:rPr>
                <w:color w:val="000000"/>
                <w:szCs w:val="20"/>
              </w:rPr>
            </w:pPr>
            <w:r w:rsidRPr="008D4B0B">
              <w:rPr>
                <w:color w:val="000000"/>
                <w:szCs w:val="20"/>
              </w:rPr>
              <w:t>15%</w:t>
            </w:r>
          </w:p>
        </w:tc>
        <w:tc>
          <w:tcPr>
            <w:tcW w:w="1002" w:type="dxa"/>
            <w:shd w:val="clear" w:color="auto" w:fill="auto"/>
            <w:vAlign w:val="bottom"/>
            <w:hideMark/>
          </w:tcPr>
          <w:p w14:paraId="5B2229D8" w14:textId="77777777" w:rsidR="001A1790" w:rsidRPr="008D4B0B" w:rsidRDefault="001A1790" w:rsidP="001A1790">
            <w:pPr>
              <w:spacing w:after="0"/>
              <w:jc w:val="right"/>
              <w:rPr>
                <w:color w:val="000000"/>
                <w:szCs w:val="20"/>
              </w:rPr>
            </w:pPr>
            <w:r w:rsidRPr="008D4B0B">
              <w:rPr>
                <w:color w:val="000000"/>
                <w:szCs w:val="20"/>
              </w:rPr>
              <w:t>100%</w:t>
            </w:r>
          </w:p>
        </w:tc>
        <w:tc>
          <w:tcPr>
            <w:tcW w:w="875" w:type="dxa"/>
            <w:vAlign w:val="bottom"/>
          </w:tcPr>
          <w:p w14:paraId="48AC2FD1" w14:textId="77777777" w:rsidR="001A1790" w:rsidRPr="008D4B0B" w:rsidRDefault="001A1790" w:rsidP="001A1790">
            <w:pPr>
              <w:spacing w:after="0"/>
              <w:jc w:val="right"/>
              <w:rPr>
                <w:color w:val="000000"/>
                <w:szCs w:val="20"/>
              </w:rPr>
            </w:pPr>
            <w:r w:rsidRPr="008D4B0B">
              <w:rPr>
                <w:color w:val="000000"/>
                <w:szCs w:val="20"/>
              </w:rPr>
              <w:t>91.28%</w:t>
            </w:r>
          </w:p>
        </w:tc>
        <w:tc>
          <w:tcPr>
            <w:tcW w:w="1002" w:type="dxa"/>
            <w:shd w:val="clear" w:color="auto" w:fill="auto"/>
            <w:vAlign w:val="bottom"/>
            <w:hideMark/>
          </w:tcPr>
          <w:p w14:paraId="10B3316E" w14:textId="77777777" w:rsidR="001A1790" w:rsidRPr="008D4B0B" w:rsidRDefault="001A1790" w:rsidP="001A1790">
            <w:pPr>
              <w:spacing w:after="0"/>
              <w:jc w:val="right"/>
              <w:rPr>
                <w:color w:val="000000"/>
                <w:szCs w:val="20"/>
              </w:rPr>
            </w:pPr>
            <w:r w:rsidRPr="008D4B0B">
              <w:rPr>
                <w:color w:val="000000"/>
                <w:szCs w:val="20"/>
              </w:rPr>
              <w:t>80%</w:t>
            </w:r>
          </w:p>
        </w:tc>
        <w:tc>
          <w:tcPr>
            <w:tcW w:w="708" w:type="dxa"/>
            <w:shd w:val="clear" w:color="auto" w:fill="auto"/>
            <w:vAlign w:val="bottom"/>
            <w:hideMark/>
          </w:tcPr>
          <w:p w14:paraId="457C0DE5"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432DE83A" w14:textId="77777777" w:rsidR="001A1790" w:rsidRPr="008D4B0B" w:rsidRDefault="001A1790" w:rsidP="001A1790">
            <w:pPr>
              <w:spacing w:after="0"/>
              <w:jc w:val="right"/>
              <w:rPr>
                <w:color w:val="000000"/>
                <w:szCs w:val="20"/>
              </w:rPr>
            </w:pPr>
            <w:r w:rsidRPr="008D4B0B">
              <w:rPr>
                <w:color w:val="000000"/>
                <w:szCs w:val="20"/>
              </w:rPr>
              <w:t>0%</w:t>
            </w:r>
          </w:p>
        </w:tc>
        <w:tc>
          <w:tcPr>
            <w:tcW w:w="1002" w:type="dxa"/>
            <w:shd w:val="clear" w:color="auto" w:fill="auto"/>
            <w:vAlign w:val="bottom"/>
            <w:hideMark/>
          </w:tcPr>
          <w:p w14:paraId="5332D156" w14:textId="77777777" w:rsidR="001A1790" w:rsidRPr="008D4B0B" w:rsidRDefault="001A1790" w:rsidP="001A1790">
            <w:pPr>
              <w:spacing w:after="0"/>
              <w:jc w:val="right"/>
              <w:rPr>
                <w:color w:val="000000"/>
                <w:szCs w:val="20"/>
              </w:rPr>
            </w:pPr>
            <w:r w:rsidRPr="008D4B0B">
              <w:rPr>
                <w:color w:val="000000"/>
                <w:szCs w:val="20"/>
              </w:rPr>
              <w:t>100%</w:t>
            </w:r>
          </w:p>
        </w:tc>
        <w:tc>
          <w:tcPr>
            <w:tcW w:w="875" w:type="dxa"/>
            <w:vAlign w:val="bottom"/>
          </w:tcPr>
          <w:p w14:paraId="5F95A908" w14:textId="77777777" w:rsidR="001A1790" w:rsidRPr="008D4B0B" w:rsidRDefault="001A1790" w:rsidP="001A1790">
            <w:pPr>
              <w:spacing w:after="0"/>
              <w:jc w:val="right"/>
              <w:rPr>
                <w:color w:val="000000"/>
                <w:szCs w:val="20"/>
              </w:rPr>
            </w:pPr>
            <w:r w:rsidRPr="008D4B0B">
              <w:rPr>
                <w:color w:val="000000"/>
                <w:szCs w:val="20"/>
              </w:rPr>
              <w:t>82.28%</w:t>
            </w:r>
          </w:p>
        </w:tc>
        <w:tc>
          <w:tcPr>
            <w:tcW w:w="758" w:type="dxa"/>
            <w:shd w:val="clear" w:color="auto" w:fill="auto"/>
            <w:vAlign w:val="bottom"/>
            <w:hideMark/>
          </w:tcPr>
          <w:p w14:paraId="0B827B1D" w14:textId="77777777" w:rsidR="001A1790" w:rsidRPr="008D4B0B" w:rsidRDefault="001A1790" w:rsidP="001A1790">
            <w:pPr>
              <w:spacing w:after="0"/>
              <w:jc w:val="right"/>
              <w:rPr>
                <w:color w:val="000000"/>
                <w:szCs w:val="20"/>
              </w:rPr>
            </w:pPr>
            <w:r w:rsidRPr="008D4B0B">
              <w:rPr>
                <w:color w:val="000000"/>
                <w:szCs w:val="20"/>
              </w:rPr>
              <w:t>0%</w:t>
            </w:r>
          </w:p>
        </w:tc>
        <w:tc>
          <w:tcPr>
            <w:tcW w:w="1002" w:type="dxa"/>
            <w:shd w:val="clear" w:color="auto" w:fill="auto"/>
            <w:vAlign w:val="bottom"/>
            <w:hideMark/>
          </w:tcPr>
          <w:p w14:paraId="27B9CDE5"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1E1C932D" w14:textId="77777777" w:rsidR="001A1790" w:rsidRPr="008D4B0B" w:rsidRDefault="001A1790" w:rsidP="001A1790">
            <w:pPr>
              <w:spacing w:after="0"/>
              <w:jc w:val="right"/>
              <w:rPr>
                <w:color w:val="000000"/>
                <w:szCs w:val="20"/>
              </w:rPr>
            </w:pPr>
            <w:r w:rsidRPr="008D4B0B">
              <w:rPr>
                <w:color w:val="000000"/>
                <w:szCs w:val="20"/>
              </w:rPr>
              <w:t>5%</w:t>
            </w:r>
          </w:p>
        </w:tc>
        <w:tc>
          <w:tcPr>
            <w:tcW w:w="1062" w:type="dxa"/>
            <w:shd w:val="clear" w:color="auto" w:fill="auto"/>
            <w:vAlign w:val="bottom"/>
            <w:hideMark/>
          </w:tcPr>
          <w:p w14:paraId="4946D5AD" w14:textId="77777777" w:rsidR="001A1790" w:rsidRPr="008D4B0B" w:rsidRDefault="001A1790" w:rsidP="001A1790">
            <w:pPr>
              <w:spacing w:after="0"/>
              <w:jc w:val="right"/>
              <w:rPr>
                <w:color w:val="000000"/>
                <w:szCs w:val="20"/>
              </w:rPr>
            </w:pPr>
            <w:r w:rsidRPr="008D4B0B">
              <w:rPr>
                <w:color w:val="000000"/>
                <w:szCs w:val="20"/>
              </w:rPr>
              <w:t>50%</w:t>
            </w:r>
          </w:p>
        </w:tc>
      </w:tr>
      <w:tr w:rsidR="001A1790" w:rsidRPr="008D4B0B" w14:paraId="0E4B50DE" w14:textId="77777777" w:rsidTr="001A1790">
        <w:trPr>
          <w:trHeight w:val="300"/>
        </w:trPr>
        <w:tc>
          <w:tcPr>
            <w:tcW w:w="680" w:type="dxa"/>
            <w:shd w:val="clear" w:color="auto" w:fill="auto"/>
            <w:vAlign w:val="bottom"/>
            <w:hideMark/>
          </w:tcPr>
          <w:p w14:paraId="79683221" w14:textId="77777777" w:rsidR="001A1790" w:rsidRPr="008D4B0B" w:rsidRDefault="001A1790" w:rsidP="001A1790">
            <w:pPr>
              <w:spacing w:after="0"/>
              <w:rPr>
                <w:color w:val="000000"/>
                <w:szCs w:val="20"/>
              </w:rPr>
            </w:pPr>
            <w:r w:rsidRPr="008D4B0B">
              <w:rPr>
                <w:color w:val="000000"/>
                <w:szCs w:val="20"/>
              </w:rPr>
              <w:t>OH</w:t>
            </w:r>
          </w:p>
        </w:tc>
        <w:tc>
          <w:tcPr>
            <w:tcW w:w="1117" w:type="dxa"/>
            <w:shd w:val="clear" w:color="auto" w:fill="auto"/>
            <w:vAlign w:val="bottom"/>
            <w:hideMark/>
          </w:tcPr>
          <w:p w14:paraId="2D582735" w14:textId="77777777" w:rsidR="001A1790" w:rsidRPr="008D4B0B" w:rsidRDefault="001A1790" w:rsidP="001A1790">
            <w:pPr>
              <w:spacing w:after="0"/>
              <w:jc w:val="right"/>
              <w:rPr>
                <w:color w:val="000000"/>
                <w:szCs w:val="20"/>
              </w:rPr>
            </w:pPr>
            <w:r w:rsidRPr="008D4B0B">
              <w:rPr>
                <w:color w:val="000000"/>
                <w:szCs w:val="20"/>
              </w:rPr>
              <w:t>60%</w:t>
            </w:r>
          </w:p>
        </w:tc>
        <w:tc>
          <w:tcPr>
            <w:tcW w:w="708" w:type="dxa"/>
            <w:shd w:val="clear" w:color="auto" w:fill="auto"/>
            <w:vAlign w:val="bottom"/>
            <w:hideMark/>
          </w:tcPr>
          <w:p w14:paraId="29E4E29D"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4CD66A04" w14:textId="77777777" w:rsidR="001A1790" w:rsidRPr="008D4B0B" w:rsidRDefault="001A1790" w:rsidP="001A1790">
            <w:pPr>
              <w:spacing w:after="0"/>
              <w:jc w:val="right"/>
              <w:rPr>
                <w:color w:val="000000"/>
                <w:szCs w:val="20"/>
              </w:rPr>
            </w:pPr>
            <w:r w:rsidRPr="008D4B0B">
              <w:rPr>
                <w:color w:val="000000"/>
                <w:szCs w:val="20"/>
              </w:rPr>
              <w:t>15%</w:t>
            </w:r>
          </w:p>
        </w:tc>
        <w:tc>
          <w:tcPr>
            <w:tcW w:w="1002" w:type="dxa"/>
            <w:shd w:val="clear" w:color="auto" w:fill="auto"/>
            <w:vAlign w:val="bottom"/>
            <w:hideMark/>
          </w:tcPr>
          <w:p w14:paraId="58ADF225" w14:textId="77777777" w:rsidR="001A1790" w:rsidRPr="008D4B0B" w:rsidRDefault="001A1790" w:rsidP="001A1790">
            <w:pPr>
              <w:spacing w:after="0"/>
              <w:jc w:val="right"/>
              <w:rPr>
                <w:color w:val="000000"/>
                <w:szCs w:val="20"/>
              </w:rPr>
            </w:pPr>
            <w:r w:rsidRPr="008D4B0B">
              <w:rPr>
                <w:color w:val="000000"/>
                <w:szCs w:val="20"/>
              </w:rPr>
              <w:t>100%</w:t>
            </w:r>
          </w:p>
        </w:tc>
        <w:tc>
          <w:tcPr>
            <w:tcW w:w="875" w:type="dxa"/>
            <w:vAlign w:val="bottom"/>
          </w:tcPr>
          <w:p w14:paraId="242F555A" w14:textId="77777777" w:rsidR="001A1790" w:rsidRPr="008D4B0B" w:rsidRDefault="001A1790" w:rsidP="001A1790">
            <w:pPr>
              <w:spacing w:after="0"/>
              <w:jc w:val="right"/>
              <w:rPr>
                <w:color w:val="000000"/>
                <w:szCs w:val="20"/>
              </w:rPr>
            </w:pPr>
            <w:r w:rsidRPr="008D4B0B">
              <w:rPr>
                <w:color w:val="000000"/>
                <w:szCs w:val="20"/>
              </w:rPr>
              <w:t>91.28%</w:t>
            </w:r>
          </w:p>
        </w:tc>
        <w:tc>
          <w:tcPr>
            <w:tcW w:w="1002" w:type="dxa"/>
            <w:shd w:val="clear" w:color="auto" w:fill="auto"/>
            <w:vAlign w:val="bottom"/>
            <w:hideMark/>
          </w:tcPr>
          <w:p w14:paraId="46EA245A" w14:textId="77777777" w:rsidR="001A1790" w:rsidRPr="008D4B0B" w:rsidRDefault="001A1790" w:rsidP="001A1790">
            <w:pPr>
              <w:spacing w:after="0"/>
              <w:jc w:val="right"/>
              <w:rPr>
                <w:color w:val="000000"/>
                <w:szCs w:val="20"/>
              </w:rPr>
            </w:pPr>
            <w:r w:rsidRPr="008D4B0B">
              <w:rPr>
                <w:color w:val="000000"/>
                <w:szCs w:val="20"/>
              </w:rPr>
              <w:t>80%</w:t>
            </w:r>
          </w:p>
        </w:tc>
        <w:tc>
          <w:tcPr>
            <w:tcW w:w="708" w:type="dxa"/>
            <w:shd w:val="clear" w:color="auto" w:fill="auto"/>
            <w:vAlign w:val="bottom"/>
            <w:hideMark/>
          </w:tcPr>
          <w:p w14:paraId="1F81758D"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4487686E" w14:textId="77777777" w:rsidR="001A1790" w:rsidRPr="008D4B0B" w:rsidRDefault="001A1790" w:rsidP="001A1790">
            <w:pPr>
              <w:spacing w:after="0"/>
              <w:jc w:val="right"/>
              <w:rPr>
                <w:color w:val="000000"/>
                <w:szCs w:val="20"/>
              </w:rPr>
            </w:pPr>
            <w:r w:rsidRPr="008D4B0B">
              <w:rPr>
                <w:color w:val="000000"/>
                <w:szCs w:val="20"/>
              </w:rPr>
              <w:t>0%</w:t>
            </w:r>
          </w:p>
        </w:tc>
        <w:tc>
          <w:tcPr>
            <w:tcW w:w="1002" w:type="dxa"/>
            <w:shd w:val="clear" w:color="auto" w:fill="auto"/>
            <w:vAlign w:val="bottom"/>
            <w:hideMark/>
          </w:tcPr>
          <w:p w14:paraId="19BE255F" w14:textId="77777777" w:rsidR="001A1790" w:rsidRPr="008D4B0B" w:rsidRDefault="001A1790" w:rsidP="001A1790">
            <w:pPr>
              <w:spacing w:after="0"/>
              <w:jc w:val="right"/>
              <w:rPr>
                <w:color w:val="000000"/>
                <w:szCs w:val="20"/>
              </w:rPr>
            </w:pPr>
            <w:r w:rsidRPr="008D4B0B">
              <w:rPr>
                <w:color w:val="000000"/>
                <w:szCs w:val="20"/>
              </w:rPr>
              <w:t>100%</w:t>
            </w:r>
          </w:p>
        </w:tc>
        <w:tc>
          <w:tcPr>
            <w:tcW w:w="875" w:type="dxa"/>
            <w:vAlign w:val="bottom"/>
          </w:tcPr>
          <w:p w14:paraId="2EAC6615" w14:textId="77777777" w:rsidR="001A1790" w:rsidRPr="008D4B0B" w:rsidRDefault="001A1790" w:rsidP="001A1790">
            <w:pPr>
              <w:spacing w:after="0"/>
              <w:jc w:val="right"/>
              <w:rPr>
                <w:color w:val="000000"/>
                <w:szCs w:val="20"/>
              </w:rPr>
            </w:pPr>
            <w:r w:rsidRPr="008D4B0B">
              <w:rPr>
                <w:color w:val="000000"/>
                <w:szCs w:val="20"/>
              </w:rPr>
              <w:t>82.28%</w:t>
            </w:r>
          </w:p>
        </w:tc>
        <w:tc>
          <w:tcPr>
            <w:tcW w:w="758" w:type="dxa"/>
            <w:shd w:val="clear" w:color="auto" w:fill="auto"/>
            <w:vAlign w:val="bottom"/>
            <w:hideMark/>
          </w:tcPr>
          <w:p w14:paraId="26D512CA" w14:textId="77777777" w:rsidR="001A1790" w:rsidRPr="008D4B0B" w:rsidRDefault="001A1790" w:rsidP="001A1790">
            <w:pPr>
              <w:spacing w:after="0"/>
              <w:jc w:val="right"/>
              <w:rPr>
                <w:color w:val="000000"/>
                <w:szCs w:val="20"/>
              </w:rPr>
            </w:pPr>
            <w:r w:rsidRPr="008D4B0B">
              <w:rPr>
                <w:color w:val="000000"/>
                <w:szCs w:val="20"/>
              </w:rPr>
              <w:t>0%</w:t>
            </w:r>
          </w:p>
        </w:tc>
        <w:tc>
          <w:tcPr>
            <w:tcW w:w="1002" w:type="dxa"/>
            <w:shd w:val="clear" w:color="auto" w:fill="auto"/>
            <w:vAlign w:val="bottom"/>
            <w:hideMark/>
          </w:tcPr>
          <w:p w14:paraId="573E9D15"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181D1655" w14:textId="77777777" w:rsidR="001A1790" w:rsidRPr="008D4B0B" w:rsidRDefault="001A1790" w:rsidP="001A1790">
            <w:pPr>
              <w:spacing w:after="0"/>
              <w:jc w:val="right"/>
              <w:rPr>
                <w:color w:val="000000"/>
                <w:szCs w:val="20"/>
              </w:rPr>
            </w:pPr>
            <w:r w:rsidRPr="008D4B0B">
              <w:rPr>
                <w:color w:val="000000"/>
                <w:szCs w:val="20"/>
              </w:rPr>
              <w:t>5%</w:t>
            </w:r>
          </w:p>
        </w:tc>
        <w:tc>
          <w:tcPr>
            <w:tcW w:w="1062" w:type="dxa"/>
            <w:shd w:val="clear" w:color="auto" w:fill="auto"/>
            <w:vAlign w:val="bottom"/>
            <w:hideMark/>
          </w:tcPr>
          <w:p w14:paraId="2EEE7D57" w14:textId="77777777" w:rsidR="001A1790" w:rsidRPr="008D4B0B" w:rsidRDefault="001A1790" w:rsidP="001A1790">
            <w:pPr>
              <w:spacing w:after="0"/>
              <w:jc w:val="right"/>
              <w:rPr>
                <w:color w:val="000000"/>
                <w:szCs w:val="20"/>
              </w:rPr>
            </w:pPr>
            <w:r w:rsidRPr="008D4B0B">
              <w:rPr>
                <w:color w:val="000000"/>
                <w:szCs w:val="20"/>
              </w:rPr>
              <w:t>50%</w:t>
            </w:r>
          </w:p>
        </w:tc>
      </w:tr>
      <w:tr w:rsidR="001A1790" w:rsidRPr="008D4B0B" w14:paraId="3EC76B86" w14:textId="77777777" w:rsidTr="001A1790">
        <w:trPr>
          <w:trHeight w:val="300"/>
        </w:trPr>
        <w:tc>
          <w:tcPr>
            <w:tcW w:w="680" w:type="dxa"/>
            <w:shd w:val="clear" w:color="auto" w:fill="auto"/>
            <w:vAlign w:val="bottom"/>
            <w:hideMark/>
          </w:tcPr>
          <w:p w14:paraId="7A6A1B74" w14:textId="77777777" w:rsidR="001A1790" w:rsidRPr="008D4B0B" w:rsidRDefault="001A1790" w:rsidP="001A1790">
            <w:pPr>
              <w:spacing w:after="0"/>
              <w:rPr>
                <w:color w:val="000000"/>
                <w:szCs w:val="20"/>
              </w:rPr>
            </w:pPr>
            <w:r w:rsidRPr="008D4B0B">
              <w:rPr>
                <w:color w:val="000000"/>
                <w:szCs w:val="20"/>
              </w:rPr>
              <w:t>OK</w:t>
            </w:r>
          </w:p>
        </w:tc>
        <w:tc>
          <w:tcPr>
            <w:tcW w:w="1117" w:type="dxa"/>
            <w:shd w:val="clear" w:color="auto" w:fill="auto"/>
            <w:vAlign w:val="bottom"/>
            <w:hideMark/>
          </w:tcPr>
          <w:p w14:paraId="53AC23EE" w14:textId="77777777" w:rsidR="001A1790" w:rsidRPr="008D4B0B" w:rsidRDefault="001A1790" w:rsidP="001A1790">
            <w:pPr>
              <w:spacing w:after="0"/>
              <w:jc w:val="right"/>
              <w:rPr>
                <w:color w:val="000000"/>
                <w:szCs w:val="20"/>
              </w:rPr>
            </w:pPr>
            <w:r w:rsidRPr="008D4B0B">
              <w:rPr>
                <w:color w:val="000000"/>
                <w:szCs w:val="20"/>
              </w:rPr>
              <w:t>60%</w:t>
            </w:r>
          </w:p>
        </w:tc>
        <w:tc>
          <w:tcPr>
            <w:tcW w:w="708" w:type="dxa"/>
            <w:shd w:val="clear" w:color="auto" w:fill="auto"/>
            <w:vAlign w:val="bottom"/>
            <w:hideMark/>
          </w:tcPr>
          <w:p w14:paraId="0DEB45CB"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15E1388B" w14:textId="77777777" w:rsidR="001A1790" w:rsidRPr="008D4B0B" w:rsidRDefault="001A1790" w:rsidP="001A1790">
            <w:pPr>
              <w:spacing w:after="0"/>
              <w:jc w:val="right"/>
              <w:rPr>
                <w:color w:val="000000"/>
                <w:szCs w:val="20"/>
              </w:rPr>
            </w:pPr>
            <w:r w:rsidRPr="008D4B0B">
              <w:rPr>
                <w:color w:val="000000"/>
                <w:szCs w:val="20"/>
              </w:rPr>
              <w:t>15%</w:t>
            </w:r>
          </w:p>
        </w:tc>
        <w:tc>
          <w:tcPr>
            <w:tcW w:w="1002" w:type="dxa"/>
            <w:shd w:val="clear" w:color="auto" w:fill="auto"/>
            <w:vAlign w:val="bottom"/>
            <w:hideMark/>
          </w:tcPr>
          <w:p w14:paraId="7C42DE05" w14:textId="77777777" w:rsidR="001A1790" w:rsidRPr="008D4B0B" w:rsidRDefault="001A1790" w:rsidP="001A1790">
            <w:pPr>
              <w:spacing w:after="0"/>
              <w:jc w:val="right"/>
              <w:rPr>
                <w:color w:val="000000"/>
                <w:szCs w:val="20"/>
              </w:rPr>
            </w:pPr>
            <w:r w:rsidRPr="008D4B0B">
              <w:rPr>
                <w:color w:val="000000"/>
                <w:szCs w:val="20"/>
              </w:rPr>
              <w:t>100%</w:t>
            </w:r>
          </w:p>
        </w:tc>
        <w:tc>
          <w:tcPr>
            <w:tcW w:w="875" w:type="dxa"/>
            <w:vAlign w:val="bottom"/>
          </w:tcPr>
          <w:p w14:paraId="2C4C687E" w14:textId="77777777" w:rsidR="001A1790" w:rsidRPr="008D4B0B" w:rsidRDefault="001A1790" w:rsidP="001A1790">
            <w:pPr>
              <w:spacing w:after="0"/>
              <w:jc w:val="right"/>
              <w:rPr>
                <w:color w:val="000000"/>
                <w:szCs w:val="20"/>
              </w:rPr>
            </w:pPr>
            <w:r w:rsidRPr="008D4B0B">
              <w:rPr>
                <w:color w:val="000000"/>
                <w:szCs w:val="20"/>
              </w:rPr>
              <w:t>91.28%</w:t>
            </w:r>
          </w:p>
        </w:tc>
        <w:tc>
          <w:tcPr>
            <w:tcW w:w="1002" w:type="dxa"/>
            <w:shd w:val="clear" w:color="auto" w:fill="auto"/>
            <w:vAlign w:val="bottom"/>
            <w:hideMark/>
          </w:tcPr>
          <w:p w14:paraId="0A517B39" w14:textId="77777777" w:rsidR="001A1790" w:rsidRPr="008D4B0B" w:rsidRDefault="001A1790" w:rsidP="001A1790">
            <w:pPr>
              <w:spacing w:after="0"/>
              <w:jc w:val="right"/>
              <w:rPr>
                <w:color w:val="000000"/>
                <w:szCs w:val="20"/>
              </w:rPr>
            </w:pPr>
            <w:r w:rsidRPr="008D4B0B">
              <w:rPr>
                <w:color w:val="000000"/>
                <w:szCs w:val="20"/>
              </w:rPr>
              <w:t>80%</w:t>
            </w:r>
          </w:p>
        </w:tc>
        <w:tc>
          <w:tcPr>
            <w:tcW w:w="708" w:type="dxa"/>
            <w:shd w:val="clear" w:color="auto" w:fill="auto"/>
            <w:vAlign w:val="bottom"/>
            <w:hideMark/>
          </w:tcPr>
          <w:p w14:paraId="72F0FE30"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22547864" w14:textId="77777777" w:rsidR="001A1790" w:rsidRPr="008D4B0B" w:rsidRDefault="001A1790" w:rsidP="001A1790">
            <w:pPr>
              <w:spacing w:after="0"/>
              <w:jc w:val="right"/>
              <w:rPr>
                <w:color w:val="000000"/>
                <w:szCs w:val="20"/>
              </w:rPr>
            </w:pPr>
            <w:r w:rsidRPr="008D4B0B">
              <w:rPr>
                <w:color w:val="000000"/>
                <w:szCs w:val="20"/>
              </w:rPr>
              <w:t>0%</w:t>
            </w:r>
          </w:p>
        </w:tc>
        <w:tc>
          <w:tcPr>
            <w:tcW w:w="1002" w:type="dxa"/>
            <w:shd w:val="clear" w:color="auto" w:fill="auto"/>
            <w:vAlign w:val="bottom"/>
            <w:hideMark/>
          </w:tcPr>
          <w:p w14:paraId="1D9B5F09" w14:textId="77777777" w:rsidR="001A1790" w:rsidRPr="008D4B0B" w:rsidRDefault="001A1790" w:rsidP="001A1790">
            <w:pPr>
              <w:spacing w:after="0"/>
              <w:jc w:val="right"/>
              <w:rPr>
                <w:color w:val="000000"/>
                <w:szCs w:val="20"/>
              </w:rPr>
            </w:pPr>
            <w:r w:rsidRPr="008D4B0B">
              <w:rPr>
                <w:color w:val="000000"/>
                <w:szCs w:val="20"/>
              </w:rPr>
              <w:t>100%</w:t>
            </w:r>
          </w:p>
        </w:tc>
        <w:tc>
          <w:tcPr>
            <w:tcW w:w="875" w:type="dxa"/>
            <w:vAlign w:val="bottom"/>
          </w:tcPr>
          <w:p w14:paraId="6C99936A" w14:textId="77777777" w:rsidR="001A1790" w:rsidRPr="008D4B0B" w:rsidRDefault="001A1790" w:rsidP="001A1790">
            <w:pPr>
              <w:spacing w:after="0"/>
              <w:jc w:val="right"/>
              <w:rPr>
                <w:color w:val="000000"/>
                <w:szCs w:val="20"/>
              </w:rPr>
            </w:pPr>
            <w:r w:rsidRPr="008D4B0B">
              <w:rPr>
                <w:color w:val="000000"/>
                <w:szCs w:val="20"/>
              </w:rPr>
              <w:t>82.28%</w:t>
            </w:r>
          </w:p>
        </w:tc>
        <w:tc>
          <w:tcPr>
            <w:tcW w:w="758" w:type="dxa"/>
            <w:shd w:val="clear" w:color="auto" w:fill="auto"/>
            <w:vAlign w:val="bottom"/>
            <w:hideMark/>
          </w:tcPr>
          <w:p w14:paraId="5AB93DB8" w14:textId="77777777" w:rsidR="001A1790" w:rsidRPr="008D4B0B" w:rsidRDefault="001A1790" w:rsidP="001A1790">
            <w:pPr>
              <w:spacing w:after="0"/>
              <w:jc w:val="right"/>
              <w:rPr>
                <w:color w:val="000000"/>
                <w:szCs w:val="20"/>
              </w:rPr>
            </w:pPr>
            <w:r w:rsidRPr="008D4B0B">
              <w:rPr>
                <w:color w:val="000000"/>
                <w:szCs w:val="20"/>
              </w:rPr>
              <w:t>0%</w:t>
            </w:r>
          </w:p>
        </w:tc>
        <w:tc>
          <w:tcPr>
            <w:tcW w:w="1002" w:type="dxa"/>
            <w:shd w:val="clear" w:color="auto" w:fill="auto"/>
            <w:vAlign w:val="bottom"/>
            <w:hideMark/>
          </w:tcPr>
          <w:p w14:paraId="0F81B18F"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7D857C22" w14:textId="77777777" w:rsidR="001A1790" w:rsidRPr="008D4B0B" w:rsidRDefault="001A1790" w:rsidP="001A1790">
            <w:pPr>
              <w:spacing w:after="0"/>
              <w:jc w:val="right"/>
              <w:rPr>
                <w:color w:val="000000"/>
                <w:szCs w:val="20"/>
              </w:rPr>
            </w:pPr>
            <w:r w:rsidRPr="008D4B0B">
              <w:rPr>
                <w:color w:val="000000"/>
                <w:szCs w:val="20"/>
              </w:rPr>
              <w:t>5%</w:t>
            </w:r>
          </w:p>
        </w:tc>
        <w:tc>
          <w:tcPr>
            <w:tcW w:w="1062" w:type="dxa"/>
            <w:shd w:val="clear" w:color="auto" w:fill="auto"/>
            <w:vAlign w:val="bottom"/>
            <w:hideMark/>
          </w:tcPr>
          <w:p w14:paraId="04F8259B" w14:textId="77777777" w:rsidR="001A1790" w:rsidRPr="008D4B0B" w:rsidRDefault="001A1790" w:rsidP="001A1790">
            <w:pPr>
              <w:spacing w:after="0"/>
              <w:jc w:val="right"/>
              <w:rPr>
                <w:color w:val="000000"/>
                <w:szCs w:val="20"/>
              </w:rPr>
            </w:pPr>
            <w:r w:rsidRPr="008D4B0B">
              <w:rPr>
                <w:color w:val="000000"/>
                <w:szCs w:val="20"/>
              </w:rPr>
              <w:t>50%</w:t>
            </w:r>
          </w:p>
        </w:tc>
      </w:tr>
      <w:tr w:rsidR="001A1790" w:rsidRPr="008D4B0B" w14:paraId="33037D64" w14:textId="77777777" w:rsidTr="001A1790">
        <w:trPr>
          <w:trHeight w:val="300"/>
        </w:trPr>
        <w:tc>
          <w:tcPr>
            <w:tcW w:w="680" w:type="dxa"/>
            <w:shd w:val="clear" w:color="auto" w:fill="auto"/>
            <w:vAlign w:val="bottom"/>
            <w:hideMark/>
          </w:tcPr>
          <w:p w14:paraId="0374C0B6" w14:textId="77777777" w:rsidR="001A1790" w:rsidRPr="008D4B0B" w:rsidRDefault="001A1790" w:rsidP="001A1790">
            <w:pPr>
              <w:spacing w:after="0"/>
              <w:rPr>
                <w:color w:val="000000"/>
                <w:szCs w:val="20"/>
              </w:rPr>
            </w:pPr>
            <w:r w:rsidRPr="008D4B0B">
              <w:rPr>
                <w:color w:val="000000"/>
                <w:szCs w:val="20"/>
              </w:rPr>
              <w:t>OR</w:t>
            </w:r>
          </w:p>
        </w:tc>
        <w:tc>
          <w:tcPr>
            <w:tcW w:w="1117" w:type="dxa"/>
            <w:shd w:val="clear" w:color="auto" w:fill="auto"/>
            <w:vAlign w:val="bottom"/>
            <w:hideMark/>
          </w:tcPr>
          <w:p w14:paraId="3111AF1B" w14:textId="77777777" w:rsidR="001A1790" w:rsidRPr="008D4B0B" w:rsidRDefault="001A1790" w:rsidP="001A1790">
            <w:pPr>
              <w:spacing w:after="0"/>
              <w:jc w:val="right"/>
              <w:rPr>
                <w:color w:val="000000"/>
                <w:szCs w:val="20"/>
              </w:rPr>
            </w:pPr>
            <w:r w:rsidRPr="008D4B0B">
              <w:rPr>
                <w:color w:val="000000"/>
                <w:szCs w:val="20"/>
              </w:rPr>
              <w:t>60%</w:t>
            </w:r>
          </w:p>
        </w:tc>
        <w:tc>
          <w:tcPr>
            <w:tcW w:w="708" w:type="dxa"/>
            <w:shd w:val="clear" w:color="auto" w:fill="auto"/>
            <w:vAlign w:val="bottom"/>
            <w:hideMark/>
          </w:tcPr>
          <w:p w14:paraId="0E776000"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14AA9487" w14:textId="77777777" w:rsidR="001A1790" w:rsidRPr="008D4B0B" w:rsidRDefault="001A1790" w:rsidP="001A1790">
            <w:pPr>
              <w:spacing w:after="0"/>
              <w:jc w:val="right"/>
              <w:rPr>
                <w:color w:val="000000"/>
                <w:szCs w:val="20"/>
              </w:rPr>
            </w:pPr>
            <w:r w:rsidRPr="008D4B0B">
              <w:rPr>
                <w:color w:val="000000"/>
                <w:szCs w:val="20"/>
              </w:rPr>
              <w:t>15%</w:t>
            </w:r>
          </w:p>
        </w:tc>
        <w:tc>
          <w:tcPr>
            <w:tcW w:w="1002" w:type="dxa"/>
            <w:shd w:val="clear" w:color="auto" w:fill="auto"/>
            <w:vAlign w:val="bottom"/>
            <w:hideMark/>
          </w:tcPr>
          <w:p w14:paraId="6F10BF2E" w14:textId="77777777" w:rsidR="001A1790" w:rsidRPr="008D4B0B" w:rsidRDefault="001A1790" w:rsidP="001A1790">
            <w:pPr>
              <w:spacing w:after="0"/>
              <w:jc w:val="right"/>
              <w:rPr>
                <w:color w:val="000000"/>
                <w:szCs w:val="20"/>
              </w:rPr>
            </w:pPr>
            <w:r w:rsidRPr="008D4B0B">
              <w:rPr>
                <w:color w:val="000000"/>
                <w:szCs w:val="20"/>
              </w:rPr>
              <w:t>100%</w:t>
            </w:r>
          </w:p>
        </w:tc>
        <w:tc>
          <w:tcPr>
            <w:tcW w:w="875" w:type="dxa"/>
            <w:vAlign w:val="bottom"/>
          </w:tcPr>
          <w:p w14:paraId="70833421" w14:textId="77777777" w:rsidR="001A1790" w:rsidRPr="008D4B0B" w:rsidRDefault="001A1790" w:rsidP="001A1790">
            <w:pPr>
              <w:spacing w:after="0"/>
              <w:jc w:val="right"/>
              <w:rPr>
                <w:color w:val="000000"/>
                <w:szCs w:val="20"/>
              </w:rPr>
            </w:pPr>
            <w:r w:rsidRPr="008D4B0B">
              <w:rPr>
                <w:color w:val="000000"/>
                <w:szCs w:val="20"/>
              </w:rPr>
              <w:t>91.28%</w:t>
            </w:r>
          </w:p>
        </w:tc>
        <w:tc>
          <w:tcPr>
            <w:tcW w:w="1002" w:type="dxa"/>
            <w:shd w:val="clear" w:color="auto" w:fill="auto"/>
            <w:vAlign w:val="bottom"/>
            <w:hideMark/>
          </w:tcPr>
          <w:p w14:paraId="7473CFE5" w14:textId="77777777" w:rsidR="001A1790" w:rsidRPr="008D4B0B" w:rsidRDefault="001A1790" w:rsidP="001A1790">
            <w:pPr>
              <w:spacing w:after="0"/>
              <w:jc w:val="right"/>
              <w:rPr>
                <w:color w:val="000000"/>
                <w:szCs w:val="20"/>
              </w:rPr>
            </w:pPr>
            <w:r w:rsidRPr="008D4B0B">
              <w:rPr>
                <w:color w:val="000000"/>
                <w:szCs w:val="20"/>
              </w:rPr>
              <w:t>80%</w:t>
            </w:r>
          </w:p>
        </w:tc>
        <w:tc>
          <w:tcPr>
            <w:tcW w:w="708" w:type="dxa"/>
            <w:shd w:val="clear" w:color="auto" w:fill="auto"/>
            <w:vAlign w:val="bottom"/>
            <w:hideMark/>
          </w:tcPr>
          <w:p w14:paraId="19FB726A"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5E61077A" w14:textId="77777777" w:rsidR="001A1790" w:rsidRPr="008D4B0B" w:rsidRDefault="001A1790" w:rsidP="001A1790">
            <w:pPr>
              <w:spacing w:after="0"/>
              <w:jc w:val="right"/>
              <w:rPr>
                <w:color w:val="000000"/>
                <w:szCs w:val="20"/>
              </w:rPr>
            </w:pPr>
            <w:r w:rsidRPr="008D4B0B">
              <w:rPr>
                <w:color w:val="000000"/>
                <w:szCs w:val="20"/>
              </w:rPr>
              <w:t>0%</w:t>
            </w:r>
          </w:p>
        </w:tc>
        <w:tc>
          <w:tcPr>
            <w:tcW w:w="1002" w:type="dxa"/>
            <w:shd w:val="clear" w:color="auto" w:fill="auto"/>
            <w:vAlign w:val="bottom"/>
            <w:hideMark/>
          </w:tcPr>
          <w:p w14:paraId="4B68AB49" w14:textId="77777777" w:rsidR="001A1790" w:rsidRPr="008D4B0B" w:rsidRDefault="001A1790" w:rsidP="001A1790">
            <w:pPr>
              <w:spacing w:after="0"/>
              <w:jc w:val="right"/>
              <w:rPr>
                <w:color w:val="000000"/>
                <w:szCs w:val="20"/>
              </w:rPr>
            </w:pPr>
            <w:r w:rsidRPr="008D4B0B">
              <w:rPr>
                <w:color w:val="000000"/>
                <w:szCs w:val="20"/>
              </w:rPr>
              <w:t>100%</w:t>
            </w:r>
          </w:p>
        </w:tc>
        <w:tc>
          <w:tcPr>
            <w:tcW w:w="875" w:type="dxa"/>
            <w:vAlign w:val="bottom"/>
          </w:tcPr>
          <w:p w14:paraId="097FF2CE" w14:textId="77777777" w:rsidR="001A1790" w:rsidRPr="008D4B0B" w:rsidRDefault="001A1790" w:rsidP="001A1790">
            <w:pPr>
              <w:spacing w:after="0"/>
              <w:jc w:val="right"/>
              <w:rPr>
                <w:color w:val="000000"/>
                <w:szCs w:val="20"/>
              </w:rPr>
            </w:pPr>
            <w:r w:rsidRPr="008D4B0B">
              <w:rPr>
                <w:color w:val="000000"/>
                <w:szCs w:val="20"/>
              </w:rPr>
              <w:t>82.28%</w:t>
            </w:r>
          </w:p>
        </w:tc>
        <w:tc>
          <w:tcPr>
            <w:tcW w:w="758" w:type="dxa"/>
            <w:shd w:val="clear" w:color="auto" w:fill="auto"/>
            <w:vAlign w:val="bottom"/>
            <w:hideMark/>
          </w:tcPr>
          <w:p w14:paraId="0C926FCD" w14:textId="77777777" w:rsidR="001A1790" w:rsidRPr="008D4B0B" w:rsidRDefault="001A1790" w:rsidP="001A1790">
            <w:pPr>
              <w:spacing w:after="0"/>
              <w:jc w:val="right"/>
              <w:rPr>
                <w:color w:val="000000"/>
                <w:szCs w:val="20"/>
              </w:rPr>
            </w:pPr>
            <w:r w:rsidRPr="008D4B0B">
              <w:rPr>
                <w:color w:val="000000"/>
                <w:szCs w:val="20"/>
              </w:rPr>
              <w:t>0%</w:t>
            </w:r>
          </w:p>
        </w:tc>
        <w:tc>
          <w:tcPr>
            <w:tcW w:w="1002" w:type="dxa"/>
            <w:shd w:val="clear" w:color="auto" w:fill="auto"/>
            <w:vAlign w:val="bottom"/>
            <w:hideMark/>
          </w:tcPr>
          <w:p w14:paraId="68D7D054"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3A6023F2" w14:textId="77777777" w:rsidR="001A1790" w:rsidRPr="008D4B0B" w:rsidRDefault="001A1790" w:rsidP="001A1790">
            <w:pPr>
              <w:spacing w:after="0"/>
              <w:jc w:val="right"/>
              <w:rPr>
                <w:color w:val="000000"/>
                <w:szCs w:val="20"/>
              </w:rPr>
            </w:pPr>
            <w:r w:rsidRPr="008D4B0B">
              <w:rPr>
                <w:color w:val="000000"/>
                <w:szCs w:val="20"/>
              </w:rPr>
              <w:t>5%</w:t>
            </w:r>
          </w:p>
        </w:tc>
        <w:tc>
          <w:tcPr>
            <w:tcW w:w="1062" w:type="dxa"/>
            <w:shd w:val="clear" w:color="auto" w:fill="auto"/>
            <w:vAlign w:val="bottom"/>
            <w:hideMark/>
          </w:tcPr>
          <w:p w14:paraId="154FD74E" w14:textId="77777777" w:rsidR="001A1790" w:rsidRPr="008D4B0B" w:rsidRDefault="001A1790" w:rsidP="001A1790">
            <w:pPr>
              <w:spacing w:after="0"/>
              <w:jc w:val="right"/>
              <w:rPr>
                <w:color w:val="000000"/>
                <w:szCs w:val="20"/>
              </w:rPr>
            </w:pPr>
            <w:r w:rsidRPr="008D4B0B">
              <w:rPr>
                <w:color w:val="000000"/>
                <w:szCs w:val="20"/>
              </w:rPr>
              <w:t>50%</w:t>
            </w:r>
          </w:p>
        </w:tc>
      </w:tr>
      <w:tr w:rsidR="001A1790" w:rsidRPr="008D4B0B" w14:paraId="27009237" w14:textId="77777777" w:rsidTr="001A1790">
        <w:trPr>
          <w:trHeight w:val="300"/>
        </w:trPr>
        <w:tc>
          <w:tcPr>
            <w:tcW w:w="680" w:type="dxa"/>
            <w:shd w:val="clear" w:color="auto" w:fill="auto"/>
            <w:vAlign w:val="bottom"/>
            <w:hideMark/>
          </w:tcPr>
          <w:p w14:paraId="27EE25B1" w14:textId="77777777" w:rsidR="001A1790" w:rsidRPr="008D4B0B" w:rsidRDefault="001A1790" w:rsidP="001A1790">
            <w:pPr>
              <w:spacing w:after="0"/>
              <w:rPr>
                <w:color w:val="000000"/>
                <w:szCs w:val="20"/>
              </w:rPr>
            </w:pPr>
            <w:r w:rsidRPr="008D4B0B">
              <w:rPr>
                <w:color w:val="000000"/>
                <w:szCs w:val="20"/>
              </w:rPr>
              <w:t>PA</w:t>
            </w:r>
          </w:p>
        </w:tc>
        <w:tc>
          <w:tcPr>
            <w:tcW w:w="1117" w:type="dxa"/>
            <w:shd w:val="clear" w:color="auto" w:fill="auto"/>
            <w:vAlign w:val="bottom"/>
            <w:hideMark/>
          </w:tcPr>
          <w:p w14:paraId="7628D243" w14:textId="77777777" w:rsidR="001A1790" w:rsidRPr="008D4B0B" w:rsidRDefault="001A1790" w:rsidP="001A1790">
            <w:pPr>
              <w:spacing w:after="0"/>
              <w:jc w:val="right"/>
              <w:rPr>
                <w:color w:val="000000"/>
                <w:szCs w:val="20"/>
              </w:rPr>
            </w:pPr>
            <w:r w:rsidRPr="008D4B0B">
              <w:rPr>
                <w:color w:val="000000"/>
                <w:szCs w:val="20"/>
              </w:rPr>
              <w:t>60%</w:t>
            </w:r>
          </w:p>
        </w:tc>
        <w:tc>
          <w:tcPr>
            <w:tcW w:w="708" w:type="dxa"/>
            <w:shd w:val="clear" w:color="auto" w:fill="auto"/>
            <w:vAlign w:val="bottom"/>
            <w:hideMark/>
          </w:tcPr>
          <w:p w14:paraId="171741D0"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72448A92" w14:textId="77777777" w:rsidR="001A1790" w:rsidRPr="008D4B0B" w:rsidRDefault="001A1790" w:rsidP="001A1790">
            <w:pPr>
              <w:spacing w:after="0"/>
              <w:jc w:val="right"/>
              <w:rPr>
                <w:color w:val="000000"/>
                <w:szCs w:val="20"/>
              </w:rPr>
            </w:pPr>
            <w:r w:rsidRPr="008D4B0B">
              <w:rPr>
                <w:color w:val="000000"/>
                <w:szCs w:val="20"/>
              </w:rPr>
              <w:t>15%</w:t>
            </w:r>
          </w:p>
        </w:tc>
        <w:tc>
          <w:tcPr>
            <w:tcW w:w="1002" w:type="dxa"/>
            <w:shd w:val="clear" w:color="auto" w:fill="auto"/>
            <w:vAlign w:val="bottom"/>
            <w:hideMark/>
          </w:tcPr>
          <w:p w14:paraId="4A850437" w14:textId="77777777" w:rsidR="001A1790" w:rsidRPr="008D4B0B" w:rsidRDefault="001A1790" w:rsidP="001A1790">
            <w:pPr>
              <w:spacing w:after="0"/>
              <w:jc w:val="right"/>
              <w:rPr>
                <w:color w:val="000000"/>
                <w:szCs w:val="20"/>
              </w:rPr>
            </w:pPr>
            <w:r w:rsidRPr="008D4B0B">
              <w:rPr>
                <w:color w:val="000000"/>
                <w:szCs w:val="20"/>
              </w:rPr>
              <w:t>100%</w:t>
            </w:r>
          </w:p>
        </w:tc>
        <w:tc>
          <w:tcPr>
            <w:tcW w:w="875" w:type="dxa"/>
            <w:vAlign w:val="bottom"/>
          </w:tcPr>
          <w:p w14:paraId="6BFF9183" w14:textId="77777777" w:rsidR="001A1790" w:rsidRPr="008D4B0B" w:rsidRDefault="001A1790" w:rsidP="001A1790">
            <w:pPr>
              <w:spacing w:after="0"/>
              <w:jc w:val="right"/>
              <w:rPr>
                <w:color w:val="000000"/>
                <w:szCs w:val="20"/>
              </w:rPr>
            </w:pPr>
            <w:r w:rsidRPr="008D4B0B">
              <w:rPr>
                <w:color w:val="000000"/>
                <w:szCs w:val="20"/>
              </w:rPr>
              <w:t>91.28%</w:t>
            </w:r>
          </w:p>
        </w:tc>
        <w:tc>
          <w:tcPr>
            <w:tcW w:w="1002" w:type="dxa"/>
            <w:shd w:val="clear" w:color="auto" w:fill="auto"/>
            <w:vAlign w:val="bottom"/>
            <w:hideMark/>
          </w:tcPr>
          <w:p w14:paraId="467E3F22" w14:textId="77777777" w:rsidR="001A1790" w:rsidRPr="008D4B0B" w:rsidRDefault="001A1790" w:rsidP="001A1790">
            <w:pPr>
              <w:spacing w:after="0"/>
              <w:jc w:val="right"/>
              <w:rPr>
                <w:color w:val="000000"/>
                <w:szCs w:val="20"/>
              </w:rPr>
            </w:pPr>
            <w:r w:rsidRPr="008D4B0B">
              <w:rPr>
                <w:color w:val="000000"/>
                <w:szCs w:val="20"/>
              </w:rPr>
              <w:t>80%</w:t>
            </w:r>
          </w:p>
        </w:tc>
        <w:tc>
          <w:tcPr>
            <w:tcW w:w="708" w:type="dxa"/>
            <w:shd w:val="clear" w:color="auto" w:fill="auto"/>
            <w:vAlign w:val="bottom"/>
            <w:hideMark/>
          </w:tcPr>
          <w:p w14:paraId="7448CE98"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282A95DB" w14:textId="77777777" w:rsidR="001A1790" w:rsidRPr="008D4B0B" w:rsidRDefault="001A1790" w:rsidP="001A1790">
            <w:pPr>
              <w:spacing w:after="0"/>
              <w:jc w:val="right"/>
              <w:rPr>
                <w:color w:val="000000"/>
                <w:szCs w:val="20"/>
              </w:rPr>
            </w:pPr>
            <w:r w:rsidRPr="008D4B0B">
              <w:rPr>
                <w:color w:val="000000"/>
                <w:szCs w:val="20"/>
              </w:rPr>
              <w:t>0%</w:t>
            </w:r>
          </w:p>
        </w:tc>
        <w:tc>
          <w:tcPr>
            <w:tcW w:w="1002" w:type="dxa"/>
            <w:shd w:val="clear" w:color="auto" w:fill="auto"/>
            <w:vAlign w:val="bottom"/>
            <w:hideMark/>
          </w:tcPr>
          <w:p w14:paraId="04C3B71F" w14:textId="77777777" w:rsidR="001A1790" w:rsidRPr="008D4B0B" w:rsidRDefault="001A1790" w:rsidP="001A1790">
            <w:pPr>
              <w:spacing w:after="0"/>
              <w:jc w:val="right"/>
              <w:rPr>
                <w:color w:val="000000"/>
                <w:szCs w:val="20"/>
              </w:rPr>
            </w:pPr>
            <w:r w:rsidRPr="008D4B0B">
              <w:rPr>
                <w:color w:val="000000"/>
                <w:szCs w:val="20"/>
              </w:rPr>
              <w:t>100%</w:t>
            </w:r>
          </w:p>
        </w:tc>
        <w:tc>
          <w:tcPr>
            <w:tcW w:w="875" w:type="dxa"/>
            <w:vAlign w:val="bottom"/>
          </w:tcPr>
          <w:p w14:paraId="6354DB74" w14:textId="77777777" w:rsidR="001A1790" w:rsidRPr="008D4B0B" w:rsidRDefault="001A1790" w:rsidP="001A1790">
            <w:pPr>
              <w:spacing w:after="0"/>
              <w:jc w:val="right"/>
              <w:rPr>
                <w:color w:val="000000"/>
                <w:szCs w:val="20"/>
              </w:rPr>
            </w:pPr>
            <w:r w:rsidRPr="008D4B0B">
              <w:rPr>
                <w:color w:val="000000"/>
                <w:szCs w:val="20"/>
              </w:rPr>
              <w:t>82.28%</w:t>
            </w:r>
          </w:p>
        </w:tc>
        <w:tc>
          <w:tcPr>
            <w:tcW w:w="758" w:type="dxa"/>
            <w:shd w:val="clear" w:color="auto" w:fill="auto"/>
            <w:vAlign w:val="bottom"/>
            <w:hideMark/>
          </w:tcPr>
          <w:p w14:paraId="4973DE03" w14:textId="77777777" w:rsidR="001A1790" w:rsidRPr="008D4B0B" w:rsidRDefault="001A1790" w:rsidP="001A1790">
            <w:pPr>
              <w:spacing w:after="0"/>
              <w:jc w:val="right"/>
              <w:rPr>
                <w:color w:val="000000"/>
                <w:szCs w:val="20"/>
              </w:rPr>
            </w:pPr>
            <w:r w:rsidRPr="008D4B0B">
              <w:rPr>
                <w:color w:val="000000"/>
                <w:szCs w:val="20"/>
              </w:rPr>
              <w:t>0%</w:t>
            </w:r>
          </w:p>
        </w:tc>
        <w:tc>
          <w:tcPr>
            <w:tcW w:w="1002" w:type="dxa"/>
            <w:shd w:val="clear" w:color="auto" w:fill="auto"/>
            <w:vAlign w:val="bottom"/>
            <w:hideMark/>
          </w:tcPr>
          <w:p w14:paraId="7D18F001"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40BC4B2D" w14:textId="77777777" w:rsidR="001A1790" w:rsidRPr="008D4B0B" w:rsidRDefault="001A1790" w:rsidP="001A1790">
            <w:pPr>
              <w:spacing w:after="0"/>
              <w:jc w:val="right"/>
              <w:rPr>
                <w:color w:val="000000"/>
                <w:szCs w:val="20"/>
              </w:rPr>
            </w:pPr>
            <w:r w:rsidRPr="008D4B0B">
              <w:rPr>
                <w:color w:val="000000"/>
                <w:szCs w:val="20"/>
              </w:rPr>
              <w:t>5%</w:t>
            </w:r>
          </w:p>
        </w:tc>
        <w:tc>
          <w:tcPr>
            <w:tcW w:w="1062" w:type="dxa"/>
            <w:shd w:val="clear" w:color="auto" w:fill="auto"/>
            <w:vAlign w:val="bottom"/>
            <w:hideMark/>
          </w:tcPr>
          <w:p w14:paraId="129CDE15" w14:textId="77777777" w:rsidR="001A1790" w:rsidRPr="008D4B0B" w:rsidRDefault="001A1790" w:rsidP="001A1790">
            <w:pPr>
              <w:spacing w:after="0"/>
              <w:jc w:val="right"/>
              <w:rPr>
                <w:color w:val="000000"/>
                <w:szCs w:val="20"/>
              </w:rPr>
            </w:pPr>
            <w:r w:rsidRPr="008D4B0B">
              <w:rPr>
                <w:color w:val="000000"/>
                <w:szCs w:val="20"/>
              </w:rPr>
              <w:t>50%</w:t>
            </w:r>
          </w:p>
        </w:tc>
      </w:tr>
      <w:tr w:rsidR="001A1790" w:rsidRPr="008D4B0B" w14:paraId="06C1EB39" w14:textId="77777777" w:rsidTr="001A1790">
        <w:trPr>
          <w:trHeight w:val="300"/>
        </w:trPr>
        <w:tc>
          <w:tcPr>
            <w:tcW w:w="680" w:type="dxa"/>
            <w:shd w:val="clear" w:color="auto" w:fill="auto"/>
            <w:vAlign w:val="bottom"/>
            <w:hideMark/>
          </w:tcPr>
          <w:p w14:paraId="5BF5FF80" w14:textId="77777777" w:rsidR="001A1790" w:rsidRPr="008D4B0B" w:rsidRDefault="001A1790" w:rsidP="001A1790">
            <w:pPr>
              <w:spacing w:after="0"/>
              <w:rPr>
                <w:color w:val="000000"/>
                <w:szCs w:val="20"/>
              </w:rPr>
            </w:pPr>
            <w:r w:rsidRPr="008D4B0B">
              <w:rPr>
                <w:color w:val="000000"/>
                <w:szCs w:val="20"/>
              </w:rPr>
              <w:t>RI</w:t>
            </w:r>
          </w:p>
        </w:tc>
        <w:tc>
          <w:tcPr>
            <w:tcW w:w="1117" w:type="dxa"/>
            <w:shd w:val="clear" w:color="auto" w:fill="auto"/>
            <w:vAlign w:val="bottom"/>
            <w:hideMark/>
          </w:tcPr>
          <w:p w14:paraId="0757C232" w14:textId="77777777" w:rsidR="001A1790" w:rsidRPr="008D4B0B" w:rsidRDefault="001A1790" w:rsidP="001A1790">
            <w:pPr>
              <w:spacing w:after="0"/>
              <w:jc w:val="right"/>
              <w:rPr>
                <w:color w:val="000000"/>
                <w:szCs w:val="20"/>
              </w:rPr>
            </w:pPr>
            <w:r w:rsidRPr="008D4B0B">
              <w:rPr>
                <w:color w:val="000000"/>
                <w:szCs w:val="20"/>
              </w:rPr>
              <w:t>60%</w:t>
            </w:r>
          </w:p>
        </w:tc>
        <w:tc>
          <w:tcPr>
            <w:tcW w:w="708" w:type="dxa"/>
            <w:shd w:val="clear" w:color="auto" w:fill="auto"/>
            <w:vAlign w:val="bottom"/>
            <w:hideMark/>
          </w:tcPr>
          <w:p w14:paraId="4CC1B2D5"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3DF677D6" w14:textId="77777777" w:rsidR="001A1790" w:rsidRPr="008D4B0B" w:rsidRDefault="001A1790" w:rsidP="001A1790">
            <w:pPr>
              <w:spacing w:after="0"/>
              <w:jc w:val="right"/>
              <w:rPr>
                <w:color w:val="000000"/>
                <w:szCs w:val="20"/>
              </w:rPr>
            </w:pPr>
            <w:r w:rsidRPr="008D4B0B">
              <w:rPr>
                <w:color w:val="000000"/>
                <w:szCs w:val="20"/>
              </w:rPr>
              <w:t>15%</w:t>
            </w:r>
          </w:p>
        </w:tc>
        <w:tc>
          <w:tcPr>
            <w:tcW w:w="1002" w:type="dxa"/>
            <w:shd w:val="clear" w:color="auto" w:fill="auto"/>
            <w:vAlign w:val="bottom"/>
            <w:hideMark/>
          </w:tcPr>
          <w:p w14:paraId="33601A25" w14:textId="77777777" w:rsidR="001A1790" w:rsidRPr="008D4B0B" w:rsidRDefault="001A1790" w:rsidP="001A1790">
            <w:pPr>
              <w:spacing w:after="0"/>
              <w:jc w:val="right"/>
              <w:rPr>
                <w:color w:val="000000"/>
                <w:szCs w:val="20"/>
              </w:rPr>
            </w:pPr>
            <w:r w:rsidRPr="008D4B0B">
              <w:rPr>
                <w:color w:val="000000"/>
                <w:szCs w:val="20"/>
              </w:rPr>
              <w:t>100%</w:t>
            </w:r>
          </w:p>
        </w:tc>
        <w:tc>
          <w:tcPr>
            <w:tcW w:w="875" w:type="dxa"/>
            <w:vAlign w:val="bottom"/>
          </w:tcPr>
          <w:p w14:paraId="08D7C946" w14:textId="77777777" w:rsidR="001A1790" w:rsidRPr="008D4B0B" w:rsidRDefault="001A1790" w:rsidP="001A1790">
            <w:pPr>
              <w:spacing w:after="0"/>
              <w:jc w:val="right"/>
              <w:rPr>
                <w:color w:val="000000"/>
                <w:szCs w:val="20"/>
              </w:rPr>
            </w:pPr>
            <w:r w:rsidRPr="008D4B0B">
              <w:rPr>
                <w:color w:val="000000"/>
                <w:szCs w:val="20"/>
              </w:rPr>
              <w:t>91.28%</w:t>
            </w:r>
          </w:p>
        </w:tc>
        <w:tc>
          <w:tcPr>
            <w:tcW w:w="1002" w:type="dxa"/>
            <w:shd w:val="clear" w:color="auto" w:fill="auto"/>
            <w:vAlign w:val="bottom"/>
            <w:hideMark/>
          </w:tcPr>
          <w:p w14:paraId="59512F03" w14:textId="77777777" w:rsidR="001A1790" w:rsidRPr="008D4B0B" w:rsidRDefault="001A1790" w:rsidP="001A1790">
            <w:pPr>
              <w:spacing w:after="0"/>
              <w:jc w:val="right"/>
              <w:rPr>
                <w:color w:val="000000"/>
                <w:szCs w:val="20"/>
              </w:rPr>
            </w:pPr>
            <w:r w:rsidRPr="008D4B0B">
              <w:rPr>
                <w:color w:val="000000"/>
                <w:szCs w:val="20"/>
              </w:rPr>
              <w:t>80%</w:t>
            </w:r>
          </w:p>
        </w:tc>
        <w:tc>
          <w:tcPr>
            <w:tcW w:w="708" w:type="dxa"/>
            <w:shd w:val="clear" w:color="auto" w:fill="auto"/>
            <w:vAlign w:val="bottom"/>
            <w:hideMark/>
          </w:tcPr>
          <w:p w14:paraId="1A8562DB"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0A2E1A18" w14:textId="77777777" w:rsidR="001A1790" w:rsidRPr="008D4B0B" w:rsidRDefault="001A1790" w:rsidP="001A1790">
            <w:pPr>
              <w:spacing w:after="0"/>
              <w:jc w:val="right"/>
              <w:rPr>
                <w:color w:val="000000"/>
                <w:szCs w:val="20"/>
              </w:rPr>
            </w:pPr>
            <w:r w:rsidRPr="008D4B0B">
              <w:rPr>
                <w:color w:val="000000"/>
                <w:szCs w:val="20"/>
              </w:rPr>
              <w:t>0%</w:t>
            </w:r>
          </w:p>
        </w:tc>
        <w:tc>
          <w:tcPr>
            <w:tcW w:w="1002" w:type="dxa"/>
            <w:shd w:val="clear" w:color="auto" w:fill="auto"/>
            <w:vAlign w:val="bottom"/>
            <w:hideMark/>
          </w:tcPr>
          <w:p w14:paraId="25ABB67B" w14:textId="77777777" w:rsidR="001A1790" w:rsidRPr="008D4B0B" w:rsidRDefault="001A1790" w:rsidP="001A1790">
            <w:pPr>
              <w:spacing w:after="0"/>
              <w:jc w:val="right"/>
              <w:rPr>
                <w:color w:val="000000"/>
                <w:szCs w:val="20"/>
              </w:rPr>
            </w:pPr>
            <w:r w:rsidRPr="008D4B0B">
              <w:rPr>
                <w:color w:val="000000"/>
                <w:szCs w:val="20"/>
              </w:rPr>
              <w:t>100%</w:t>
            </w:r>
          </w:p>
        </w:tc>
        <w:tc>
          <w:tcPr>
            <w:tcW w:w="875" w:type="dxa"/>
            <w:vAlign w:val="bottom"/>
          </w:tcPr>
          <w:p w14:paraId="47844328" w14:textId="77777777" w:rsidR="001A1790" w:rsidRPr="008D4B0B" w:rsidRDefault="001A1790" w:rsidP="001A1790">
            <w:pPr>
              <w:spacing w:after="0"/>
              <w:jc w:val="right"/>
              <w:rPr>
                <w:color w:val="000000"/>
                <w:szCs w:val="20"/>
              </w:rPr>
            </w:pPr>
            <w:r w:rsidRPr="008D4B0B">
              <w:rPr>
                <w:color w:val="000000"/>
                <w:szCs w:val="20"/>
              </w:rPr>
              <w:t>82.28%</w:t>
            </w:r>
          </w:p>
        </w:tc>
        <w:tc>
          <w:tcPr>
            <w:tcW w:w="758" w:type="dxa"/>
            <w:shd w:val="clear" w:color="auto" w:fill="auto"/>
            <w:vAlign w:val="bottom"/>
            <w:hideMark/>
          </w:tcPr>
          <w:p w14:paraId="38113165" w14:textId="77777777" w:rsidR="001A1790" w:rsidRPr="008D4B0B" w:rsidRDefault="001A1790" w:rsidP="001A1790">
            <w:pPr>
              <w:spacing w:after="0"/>
              <w:jc w:val="right"/>
              <w:rPr>
                <w:color w:val="000000"/>
                <w:szCs w:val="20"/>
              </w:rPr>
            </w:pPr>
            <w:r w:rsidRPr="008D4B0B">
              <w:rPr>
                <w:color w:val="000000"/>
                <w:szCs w:val="20"/>
              </w:rPr>
              <w:t>0%</w:t>
            </w:r>
          </w:p>
        </w:tc>
        <w:tc>
          <w:tcPr>
            <w:tcW w:w="1002" w:type="dxa"/>
            <w:shd w:val="clear" w:color="auto" w:fill="auto"/>
            <w:vAlign w:val="bottom"/>
            <w:hideMark/>
          </w:tcPr>
          <w:p w14:paraId="06A0BDB2"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5F9A0C83" w14:textId="77777777" w:rsidR="001A1790" w:rsidRPr="008D4B0B" w:rsidRDefault="001A1790" w:rsidP="001A1790">
            <w:pPr>
              <w:spacing w:after="0"/>
              <w:jc w:val="right"/>
              <w:rPr>
                <w:color w:val="000000"/>
                <w:szCs w:val="20"/>
              </w:rPr>
            </w:pPr>
            <w:r w:rsidRPr="008D4B0B">
              <w:rPr>
                <w:color w:val="000000"/>
                <w:szCs w:val="20"/>
              </w:rPr>
              <w:t>5%</w:t>
            </w:r>
          </w:p>
        </w:tc>
        <w:tc>
          <w:tcPr>
            <w:tcW w:w="1062" w:type="dxa"/>
            <w:shd w:val="clear" w:color="auto" w:fill="auto"/>
            <w:vAlign w:val="bottom"/>
            <w:hideMark/>
          </w:tcPr>
          <w:p w14:paraId="33DED5EE" w14:textId="77777777" w:rsidR="001A1790" w:rsidRPr="008D4B0B" w:rsidRDefault="001A1790" w:rsidP="001A1790">
            <w:pPr>
              <w:spacing w:after="0"/>
              <w:jc w:val="right"/>
              <w:rPr>
                <w:color w:val="000000"/>
                <w:szCs w:val="20"/>
              </w:rPr>
            </w:pPr>
            <w:r w:rsidRPr="008D4B0B">
              <w:rPr>
                <w:color w:val="000000"/>
                <w:szCs w:val="20"/>
              </w:rPr>
              <w:t>50%</w:t>
            </w:r>
          </w:p>
        </w:tc>
      </w:tr>
      <w:tr w:rsidR="001A1790" w:rsidRPr="008D4B0B" w14:paraId="0D854A6A" w14:textId="77777777" w:rsidTr="001A1790">
        <w:trPr>
          <w:trHeight w:val="300"/>
        </w:trPr>
        <w:tc>
          <w:tcPr>
            <w:tcW w:w="680" w:type="dxa"/>
            <w:shd w:val="clear" w:color="auto" w:fill="auto"/>
            <w:vAlign w:val="bottom"/>
            <w:hideMark/>
          </w:tcPr>
          <w:p w14:paraId="5869A26D" w14:textId="77777777" w:rsidR="001A1790" w:rsidRPr="008D4B0B" w:rsidRDefault="001A1790" w:rsidP="001A1790">
            <w:pPr>
              <w:spacing w:after="0"/>
              <w:rPr>
                <w:color w:val="000000"/>
                <w:szCs w:val="20"/>
              </w:rPr>
            </w:pPr>
            <w:r w:rsidRPr="008D4B0B">
              <w:rPr>
                <w:color w:val="000000"/>
                <w:szCs w:val="20"/>
              </w:rPr>
              <w:t>SC</w:t>
            </w:r>
          </w:p>
        </w:tc>
        <w:tc>
          <w:tcPr>
            <w:tcW w:w="1117" w:type="dxa"/>
            <w:shd w:val="clear" w:color="auto" w:fill="auto"/>
            <w:vAlign w:val="bottom"/>
            <w:hideMark/>
          </w:tcPr>
          <w:p w14:paraId="67891CB1" w14:textId="77777777" w:rsidR="001A1790" w:rsidRPr="008D4B0B" w:rsidRDefault="001A1790" w:rsidP="001A1790">
            <w:pPr>
              <w:spacing w:after="0"/>
              <w:jc w:val="right"/>
              <w:rPr>
                <w:color w:val="000000"/>
                <w:szCs w:val="20"/>
              </w:rPr>
            </w:pPr>
            <w:r w:rsidRPr="008D4B0B">
              <w:rPr>
                <w:color w:val="000000"/>
                <w:szCs w:val="20"/>
              </w:rPr>
              <w:t>60%</w:t>
            </w:r>
          </w:p>
        </w:tc>
        <w:tc>
          <w:tcPr>
            <w:tcW w:w="708" w:type="dxa"/>
            <w:shd w:val="clear" w:color="auto" w:fill="auto"/>
            <w:vAlign w:val="bottom"/>
            <w:hideMark/>
          </w:tcPr>
          <w:p w14:paraId="121E9E20"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3BA4F3B6" w14:textId="77777777" w:rsidR="001A1790" w:rsidRPr="008D4B0B" w:rsidRDefault="001A1790" w:rsidP="001A1790">
            <w:pPr>
              <w:spacing w:after="0"/>
              <w:jc w:val="right"/>
              <w:rPr>
                <w:color w:val="000000"/>
                <w:szCs w:val="20"/>
              </w:rPr>
            </w:pPr>
            <w:r w:rsidRPr="008D4B0B">
              <w:rPr>
                <w:color w:val="000000"/>
                <w:szCs w:val="20"/>
              </w:rPr>
              <w:t>15%</w:t>
            </w:r>
          </w:p>
        </w:tc>
        <w:tc>
          <w:tcPr>
            <w:tcW w:w="1002" w:type="dxa"/>
            <w:shd w:val="clear" w:color="auto" w:fill="auto"/>
            <w:vAlign w:val="bottom"/>
            <w:hideMark/>
          </w:tcPr>
          <w:p w14:paraId="42266EE6" w14:textId="77777777" w:rsidR="001A1790" w:rsidRPr="008D4B0B" w:rsidRDefault="001A1790" w:rsidP="001A1790">
            <w:pPr>
              <w:spacing w:after="0"/>
              <w:jc w:val="right"/>
              <w:rPr>
                <w:color w:val="000000"/>
                <w:szCs w:val="20"/>
              </w:rPr>
            </w:pPr>
            <w:r w:rsidRPr="008D4B0B">
              <w:rPr>
                <w:color w:val="000000"/>
                <w:szCs w:val="20"/>
              </w:rPr>
              <w:t>100%</w:t>
            </w:r>
          </w:p>
        </w:tc>
        <w:tc>
          <w:tcPr>
            <w:tcW w:w="875" w:type="dxa"/>
            <w:vAlign w:val="bottom"/>
          </w:tcPr>
          <w:p w14:paraId="577948F7" w14:textId="77777777" w:rsidR="001A1790" w:rsidRPr="008D4B0B" w:rsidRDefault="001A1790" w:rsidP="001A1790">
            <w:pPr>
              <w:spacing w:after="0"/>
              <w:jc w:val="right"/>
              <w:rPr>
                <w:color w:val="000000"/>
                <w:szCs w:val="20"/>
              </w:rPr>
            </w:pPr>
            <w:r w:rsidRPr="008D4B0B">
              <w:rPr>
                <w:color w:val="000000"/>
                <w:szCs w:val="20"/>
              </w:rPr>
              <w:t>91.28%</w:t>
            </w:r>
          </w:p>
        </w:tc>
        <w:tc>
          <w:tcPr>
            <w:tcW w:w="1002" w:type="dxa"/>
            <w:shd w:val="clear" w:color="auto" w:fill="auto"/>
            <w:vAlign w:val="bottom"/>
            <w:hideMark/>
          </w:tcPr>
          <w:p w14:paraId="62F11CA5" w14:textId="77777777" w:rsidR="001A1790" w:rsidRPr="008D4B0B" w:rsidRDefault="001A1790" w:rsidP="001A1790">
            <w:pPr>
              <w:spacing w:after="0"/>
              <w:jc w:val="right"/>
              <w:rPr>
                <w:color w:val="000000"/>
                <w:szCs w:val="20"/>
              </w:rPr>
            </w:pPr>
            <w:r w:rsidRPr="008D4B0B">
              <w:rPr>
                <w:color w:val="000000"/>
                <w:szCs w:val="20"/>
              </w:rPr>
              <w:t>80%</w:t>
            </w:r>
          </w:p>
        </w:tc>
        <w:tc>
          <w:tcPr>
            <w:tcW w:w="708" w:type="dxa"/>
            <w:shd w:val="clear" w:color="auto" w:fill="auto"/>
            <w:vAlign w:val="bottom"/>
            <w:hideMark/>
          </w:tcPr>
          <w:p w14:paraId="56E4DBE1"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24D41CD5" w14:textId="77777777" w:rsidR="001A1790" w:rsidRPr="008D4B0B" w:rsidRDefault="001A1790" w:rsidP="001A1790">
            <w:pPr>
              <w:spacing w:after="0"/>
              <w:jc w:val="right"/>
              <w:rPr>
                <w:color w:val="000000"/>
                <w:szCs w:val="20"/>
              </w:rPr>
            </w:pPr>
            <w:r w:rsidRPr="008D4B0B">
              <w:rPr>
                <w:color w:val="000000"/>
                <w:szCs w:val="20"/>
              </w:rPr>
              <w:t>0%</w:t>
            </w:r>
          </w:p>
        </w:tc>
        <w:tc>
          <w:tcPr>
            <w:tcW w:w="1002" w:type="dxa"/>
            <w:shd w:val="clear" w:color="auto" w:fill="auto"/>
            <w:vAlign w:val="bottom"/>
            <w:hideMark/>
          </w:tcPr>
          <w:p w14:paraId="7862E5E7" w14:textId="77777777" w:rsidR="001A1790" w:rsidRPr="008D4B0B" w:rsidRDefault="001A1790" w:rsidP="001A1790">
            <w:pPr>
              <w:spacing w:after="0"/>
              <w:jc w:val="right"/>
              <w:rPr>
                <w:color w:val="000000"/>
                <w:szCs w:val="20"/>
              </w:rPr>
            </w:pPr>
            <w:r w:rsidRPr="008D4B0B">
              <w:rPr>
                <w:color w:val="000000"/>
                <w:szCs w:val="20"/>
              </w:rPr>
              <w:t>100%</w:t>
            </w:r>
          </w:p>
        </w:tc>
        <w:tc>
          <w:tcPr>
            <w:tcW w:w="875" w:type="dxa"/>
            <w:vAlign w:val="bottom"/>
          </w:tcPr>
          <w:p w14:paraId="051AB68C" w14:textId="77777777" w:rsidR="001A1790" w:rsidRPr="008D4B0B" w:rsidRDefault="001A1790" w:rsidP="001A1790">
            <w:pPr>
              <w:spacing w:after="0"/>
              <w:jc w:val="right"/>
              <w:rPr>
                <w:color w:val="000000"/>
                <w:szCs w:val="20"/>
              </w:rPr>
            </w:pPr>
            <w:r w:rsidRPr="008D4B0B">
              <w:rPr>
                <w:color w:val="000000"/>
                <w:szCs w:val="20"/>
              </w:rPr>
              <w:t>82.28%</w:t>
            </w:r>
          </w:p>
        </w:tc>
        <w:tc>
          <w:tcPr>
            <w:tcW w:w="758" w:type="dxa"/>
            <w:shd w:val="clear" w:color="auto" w:fill="auto"/>
            <w:vAlign w:val="bottom"/>
            <w:hideMark/>
          </w:tcPr>
          <w:p w14:paraId="6CD9D46D" w14:textId="77777777" w:rsidR="001A1790" w:rsidRPr="008D4B0B" w:rsidRDefault="001A1790" w:rsidP="001A1790">
            <w:pPr>
              <w:spacing w:after="0"/>
              <w:jc w:val="right"/>
              <w:rPr>
                <w:color w:val="000000"/>
                <w:szCs w:val="20"/>
              </w:rPr>
            </w:pPr>
            <w:r w:rsidRPr="008D4B0B">
              <w:rPr>
                <w:color w:val="000000"/>
                <w:szCs w:val="20"/>
              </w:rPr>
              <w:t>0%</w:t>
            </w:r>
          </w:p>
        </w:tc>
        <w:tc>
          <w:tcPr>
            <w:tcW w:w="1002" w:type="dxa"/>
            <w:shd w:val="clear" w:color="auto" w:fill="auto"/>
            <w:vAlign w:val="bottom"/>
            <w:hideMark/>
          </w:tcPr>
          <w:p w14:paraId="7BB742F2"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409026BD" w14:textId="77777777" w:rsidR="001A1790" w:rsidRPr="008D4B0B" w:rsidRDefault="001A1790" w:rsidP="001A1790">
            <w:pPr>
              <w:spacing w:after="0"/>
              <w:jc w:val="right"/>
              <w:rPr>
                <w:color w:val="000000"/>
                <w:szCs w:val="20"/>
              </w:rPr>
            </w:pPr>
            <w:r w:rsidRPr="008D4B0B">
              <w:rPr>
                <w:color w:val="000000"/>
                <w:szCs w:val="20"/>
              </w:rPr>
              <w:t>5%</w:t>
            </w:r>
          </w:p>
        </w:tc>
        <w:tc>
          <w:tcPr>
            <w:tcW w:w="1062" w:type="dxa"/>
            <w:shd w:val="clear" w:color="auto" w:fill="auto"/>
            <w:vAlign w:val="bottom"/>
            <w:hideMark/>
          </w:tcPr>
          <w:p w14:paraId="752AFEFE" w14:textId="77777777" w:rsidR="001A1790" w:rsidRPr="008D4B0B" w:rsidRDefault="001A1790" w:rsidP="001A1790">
            <w:pPr>
              <w:spacing w:after="0"/>
              <w:jc w:val="right"/>
              <w:rPr>
                <w:color w:val="000000"/>
                <w:szCs w:val="20"/>
              </w:rPr>
            </w:pPr>
            <w:r w:rsidRPr="008D4B0B">
              <w:rPr>
                <w:color w:val="000000"/>
                <w:szCs w:val="20"/>
              </w:rPr>
              <w:t>50%</w:t>
            </w:r>
          </w:p>
        </w:tc>
      </w:tr>
      <w:tr w:rsidR="001A1790" w:rsidRPr="008D4B0B" w14:paraId="21B533A6" w14:textId="77777777" w:rsidTr="001A1790">
        <w:trPr>
          <w:trHeight w:val="300"/>
        </w:trPr>
        <w:tc>
          <w:tcPr>
            <w:tcW w:w="680" w:type="dxa"/>
            <w:shd w:val="clear" w:color="auto" w:fill="auto"/>
            <w:vAlign w:val="bottom"/>
            <w:hideMark/>
          </w:tcPr>
          <w:p w14:paraId="4D848CF7" w14:textId="77777777" w:rsidR="001A1790" w:rsidRPr="008D4B0B" w:rsidRDefault="001A1790" w:rsidP="001A1790">
            <w:pPr>
              <w:spacing w:after="0"/>
              <w:rPr>
                <w:color w:val="000000"/>
                <w:szCs w:val="20"/>
              </w:rPr>
            </w:pPr>
            <w:r w:rsidRPr="008D4B0B">
              <w:rPr>
                <w:color w:val="000000"/>
                <w:szCs w:val="20"/>
              </w:rPr>
              <w:t>SD</w:t>
            </w:r>
          </w:p>
        </w:tc>
        <w:tc>
          <w:tcPr>
            <w:tcW w:w="1117" w:type="dxa"/>
            <w:shd w:val="clear" w:color="auto" w:fill="auto"/>
            <w:vAlign w:val="bottom"/>
            <w:hideMark/>
          </w:tcPr>
          <w:p w14:paraId="7120AC01" w14:textId="77777777" w:rsidR="001A1790" w:rsidRPr="008D4B0B" w:rsidRDefault="001A1790" w:rsidP="001A1790">
            <w:pPr>
              <w:spacing w:after="0"/>
              <w:jc w:val="right"/>
              <w:rPr>
                <w:color w:val="000000"/>
                <w:szCs w:val="20"/>
              </w:rPr>
            </w:pPr>
            <w:r w:rsidRPr="008D4B0B">
              <w:rPr>
                <w:color w:val="000000"/>
                <w:szCs w:val="20"/>
              </w:rPr>
              <w:t>60%</w:t>
            </w:r>
          </w:p>
        </w:tc>
        <w:tc>
          <w:tcPr>
            <w:tcW w:w="708" w:type="dxa"/>
            <w:shd w:val="clear" w:color="auto" w:fill="auto"/>
            <w:vAlign w:val="bottom"/>
            <w:hideMark/>
          </w:tcPr>
          <w:p w14:paraId="0D739F1F"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27AC2C60" w14:textId="77777777" w:rsidR="001A1790" w:rsidRPr="008D4B0B" w:rsidRDefault="001A1790" w:rsidP="001A1790">
            <w:pPr>
              <w:spacing w:after="0"/>
              <w:jc w:val="right"/>
              <w:rPr>
                <w:color w:val="000000"/>
                <w:szCs w:val="20"/>
              </w:rPr>
            </w:pPr>
            <w:r w:rsidRPr="008D4B0B">
              <w:rPr>
                <w:color w:val="000000"/>
                <w:szCs w:val="20"/>
              </w:rPr>
              <w:t>15%</w:t>
            </w:r>
          </w:p>
        </w:tc>
        <w:tc>
          <w:tcPr>
            <w:tcW w:w="1002" w:type="dxa"/>
            <w:shd w:val="clear" w:color="auto" w:fill="auto"/>
            <w:vAlign w:val="bottom"/>
            <w:hideMark/>
          </w:tcPr>
          <w:p w14:paraId="132F16A0" w14:textId="77777777" w:rsidR="001A1790" w:rsidRPr="008D4B0B" w:rsidRDefault="001A1790" w:rsidP="001A1790">
            <w:pPr>
              <w:spacing w:after="0"/>
              <w:jc w:val="right"/>
              <w:rPr>
                <w:color w:val="000000"/>
                <w:szCs w:val="20"/>
              </w:rPr>
            </w:pPr>
            <w:r w:rsidRPr="008D4B0B">
              <w:rPr>
                <w:color w:val="000000"/>
                <w:szCs w:val="20"/>
              </w:rPr>
              <w:t>100%</w:t>
            </w:r>
          </w:p>
        </w:tc>
        <w:tc>
          <w:tcPr>
            <w:tcW w:w="875" w:type="dxa"/>
            <w:vAlign w:val="bottom"/>
          </w:tcPr>
          <w:p w14:paraId="1083B100" w14:textId="77777777" w:rsidR="001A1790" w:rsidRPr="008D4B0B" w:rsidRDefault="001A1790" w:rsidP="001A1790">
            <w:pPr>
              <w:spacing w:after="0"/>
              <w:jc w:val="right"/>
              <w:rPr>
                <w:color w:val="000000"/>
                <w:szCs w:val="20"/>
              </w:rPr>
            </w:pPr>
            <w:r w:rsidRPr="008D4B0B">
              <w:rPr>
                <w:color w:val="000000"/>
                <w:szCs w:val="20"/>
              </w:rPr>
              <w:t>91.28%</w:t>
            </w:r>
          </w:p>
        </w:tc>
        <w:tc>
          <w:tcPr>
            <w:tcW w:w="1002" w:type="dxa"/>
            <w:shd w:val="clear" w:color="auto" w:fill="auto"/>
            <w:vAlign w:val="bottom"/>
            <w:hideMark/>
          </w:tcPr>
          <w:p w14:paraId="2729FB4F" w14:textId="77777777" w:rsidR="001A1790" w:rsidRPr="008D4B0B" w:rsidRDefault="001A1790" w:rsidP="001A1790">
            <w:pPr>
              <w:spacing w:after="0"/>
              <w:jc w:val="right"/>
              <w:rPr>
                <w:color w:val="000000"/>
                <w:szCs w:val="20"/>
              </w:rPr>
            </w:pPr>
            <w:r w:rsidRPr="008D4B0B">
              <w:rPr>
                <w:color w:val="000000"/>
                <w:szCs w:val="20"/>
              </w:rPr>
              <w:t>80%</w:t>
            </w:r>
          </w:p>
        </w:tc>
        <w:tc>
          <w:tcPr>
            <w:tcW w:w="708" w:type="dxa"/>
            <w:shd w:val="clear" w:color="auto" w:fill="auto"/>
            <w:vAlign w:val="bottom"/>
            <w:hideMark/>
          </w:tcPr>
          <w:p w14:paraId="109AC2EB"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1C347436" w14:textId="77777777" w:rsidR="001A1790" w:rsidRPr="008D4B0B" w:rsidRDefault="001A1790" w:rsidP="001A1790">
            <w:pPr>
              <w:spacing w:after="0"/>
              <w:jc w:val="right"/>
              <w:rPr>
                <w:color w:val="000000"/>
                <w:szCs w:val="20"/>
              </w:rPr>
            </w:pPr>
            <w:r w:rsidRPr="008D4B0B">
              <w:rPr>
                <w:color w:val="000000"/>
                <w:szCs w:val="20"/>
              </w:rPr>
              <w:t>0%</w:t>
            </w:r>
          </w:p>
        </w:tc>
        <w:tc>
          <w:tcPr>
            <w:tcW w:w="1002" w:type="dxa"/>
            <w:shd w:val="clear" w:color="auto" w:fill="auto"/>
            <w:vAlign w:val="bottom"/>
            <w:hideMark/>
          </w:tcPr>
          <w:p w14:paraId="235AEFFF" w14:textId="77777777" w:rsidR="001A1790" w:rsidRPr="008D4B0B" w:rsidRDefault="001A1790" w:rsidP="001A1790">
            <w:pPr>
              <w:spacing w:after="0"/>
              <w:jc w:val="right"/>
              <w:rPr>
                <w:color w:val="000000"/>
                <w:szCs w:val="20"/>
              </w:rPr>
            </w:pPr>
            <w:r w:rsidRPr="008D4B0B">
              <w:rPr>
                <w:color w:val="000000"/>
                <w:szCs w:val="20"/>
              </w:rPr>
              <w:t>100%</w:t>
            </w:r>
          </w:p>
        </w:tc>
        <w:tc>
          <w:tcPr>
            <w:tcW w:w="875" w:type="dxa"/>
            <w:vAlign w:val="bottom"/>
          </w:tcPr>
          <w:p w14:paraId="72B5BBD6" w14:textId="77777777" w:rsidR="001A1790" w:rsidRPr="008D4B0B" w:rsidRDefault="001A1790" w:rsidP="001A1790">
            <w:pPr>
              <w:spacing w:after="0"/>
              <w:jc w:val="right"/>
              <w:rPr>
                <w:color w:val="000000"/>
                <w:szCs w:val="20"/>
              </w:rPr>
            </w:pPr>
            <w:r w:rsidRPr="008D4B0B">
              <w:rPr>
                <w:color w:val="000000"/>
                <w:szCs w:val="20"/>
              </w:rPr>
              <w:t>82.28%</w:t>
            </w:r>
          </w:p>
        </w:tc>
        <w:tc>
          <w:tcPr>
            <w:tcW w:w="758" w:type="dxa"/>
            <w:shd w:val="clear" w:color="auto" w:fill="auto"/>
            <w:vAlign w:val="bottom"/>
            <w:hideMark/>
          </w:tcPr>
          <w:p w14:paraId="40F3F568" w14:textId="77777777" w:rsidR="001A1790" w:rsidRPr="008D4B0B" w:rsidRDefault="001A1790" w:rsidP="001A1790">
            <w:pPr>
              <w:spacing w:after="0"/>
              <w:jc w:val="right"/>
              <w:rPr>
                <w:color w:val="000000"/>
                <w:szCs w:val="20"/>
              </w:rPr>
            </w:pPr>
            <w:r w:rsidRPr="008D4B0B">
              <w:rPr>
                <w:color w:val="000000"/>
                <w:szCs w:val="20"/>
              </w:rPr>
              <w:t>0%</w:t>
            </w:r>
          </w:p>
        </w:tc>
        <w:tc>
          <w:tcPr>
            <w:tcW w:w="1002" w:type="dxa"/>
            <w:shd w:val="clear" w:color="auto" w:fill="auto"/>
            <w:vAlign w:val="bottom"/>
            <w:hideMark/>
          </w:tcPr>
          <w:p w14:paraId="6A1A6993"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12512198" w14:textId="77777777" w:rsidR="001A1790" w:rsidRPr="008D4B0B" w:rsidRDefault="001A1790" w:rsidP="001A1790">
            <w:pPr>
              <w:spacing w:after="0"/>
              <w:jc w:val="right"/>
              <w:rPr>
                <w:color w:val="000000"/>
                <w:szCs w:val="20"/>
              </w:rPr>
            </w:pPr>
            <w:r w:rsidRPr="008D4B0B">
              <w:rPr>
                <w:color w:val="000000"/>
                <w:szCs w:val="20"/>
              </w:rPr>
              <w:t>5%</w:t>
            </w:r>
          </w:p>
        </w:tc>
        <w:tc>
          <w:tcPr>
            <w:tcW w:w="1062" w:type="dxa"/>
            <w:shd w:val="clear" w:color="auto" w:fill="auto"/>
            <w:vAlign w:val="bottom"/>
            <w:hideMark/>
          </w:tcPr>
          <w:p w14:paraId="4D827AFE" w14:textId="77777777" w:rsidR="001A1790" w:rsidRPr="008D4B0B" w:rsidRDefault="001A1790" w:rsidP="001A1790">
            <w:pPr>
              <w:spacing w:after="0"/>
              <w:jc w:val="right"/>
              <w:rPr>
                <w:color w:val="000000"/>
                <w:szCs w:val="20"/>
              </w:rPr>
            </w:pPr>
            <w:r w:rsidRPr="008D4B0B">
              <w:rPr>
                <w:color w:val="000000"/>
                <w:szCs w:val="20"/>
              </w:rPr>
              <w:t>50%</w:t>
            </w:r>
          </w:p>
        </w:tc>
      </w:tr>
      <w:tr w:rsidR="001A1790" w:rsidRPr="008D4B0B" w14:paraId="08EF6BEA" w14:textId="77777777" w:rsidTr="001A1790">
        <w:trPr>
          <w:trHeight w:val="300"/>
        </w:trPr>
        <w:tc>
          <w:tcPr>
            <w:tcW w:w="680" w:type="dxa"/>
            <w:shd w:val="clear" w:color="auto" w:fill="auto"/>
            <w:vAlign w:val="bottom"/>
            <w:hideMark/>
          </w:tcPr>
          <w:p w14:paraId="3F8B24D2" w14:textId="77777777" w:rsidR="001A1790" w:rsidRPr="008D4B0B" w:rsidRDefault="001A1790" w:rsidP="001A1790">
            <w:pPr>
              <w:spacing w:after="0"/>
              <w:rPr>
                <w:color w:val="000000"/>
                <w:szCs w:val="20"/>
              </w:rPr>
            </w:pPr>
            <w:r w:rsidRPr="008D4B0B">
              <w:rPr>
                <w:color w:val="000000"/>
                <w:szCs w:val="20"/>
              </w:rPr>
              <w:t>TN</w:t>
            </w:r>
          </w:p>
        </w:tc>
        <w:tc>
          <w:tcPr>
            <w:tcW w:w="1117" w:type="dxa"/>
            <w:shd w:val="clear" w:color="auto" w:fill="auto"/>
            <w:vAlign w:val="bottom"/>
            <w:hideMark/>
          </w:tcPr>
          <w:p w14:paraId="58106AFF" w14:textId="77777777" w:rsidR="001A1790" w:rsidRPr="008D4B0B" w:rsidRDefault="001A1790" w:rsidP="001A1790">
            <w:pPr>
              <w:spacing w:after="0"/>
              <w:jc w:val="right"/>
              <w:rPr>
                <w:color w:val="000000"/>
                <w:szCs w:val="20"/>
              </w:rPr>
            </w:pPr>
            <w:r w:rsidRPr="008D4B0B">
              <w:rPr>
                <w:color w:val="000000"/>
                <w:szCs w:val="20"/>
              </w:rPr>
              <w:t>60%</w:t>
            </w:r>
          </w:p>
        </w:tc>
        <w:tc>
          <w:tcPr>
            <w:tcW w:w="708" w:type="dxa"/>
            <w:shd w:val="clear" w:color="auto" w:fill="auto"/>
            <w:vAlign w:val="bottom"/>
            <w:hideMark/>
          </w:tcPr>
          <w:p w14:paraId="08E5A942"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6D9AFCAD" w14:textId="77777777" w:rsidR="001A1790" w:rsidRPr="008D4B0B" w:rsidRDefault="001A1790" w:rsidP="001A1790">
            <w:pPr>
              <w:spacing w:after="0"/>
              <w:jc w:val="right"/>
              <w:rPr>
                <w:color w:val="000000"/>
                <w:szCs w:val="20"/>
              </w:rPr>
            </w:pPr>
            <w:r w:rsidRPr="008D4B0B">
              <w:rPr>
                <w:color w:val="000000"/>
                <w:szCs w:val="20"/>
              </w:rPr>
              <w:t>15%</w:t>
            </w:r>
          </w:p>
        </w:tc>
        <w:tc>
          <w:tcPr>
            <w:tcW w:w="1002" w:type="dxa"/>
            <w:shd w:val="clear" w:color="auto" w:fill="auto"/>
            <w:vAlign w:val="bottom"/>
            <w:hideMark/>
          </w:tcPr>
          <w:p w14:paraId="6DDC5F6C" w14:textId="77777777" w:rsidR="001A1790" w:rsidRPr="008D4B0B" w:rsidRDefault="001A1790" w:rsidP="001A1790">
            <w:pPr>
              <w:spacing w:after="0"/>
              <w:jc w:val="right"/>
              <w:rPr>
                <w:color w:val="000000"/>
                <w:szCs w:val="20"/>
              </w:rPr>
            </w:pPr>
            <w:r w:rsidRPr="008D4B0B">
              <w:rPr>
                <w:color w:val="000000"/>
                <w:szCs w:val="20"/>
              </w:rPr>
              <w:t>100%</w:t>
            </w:r>
          </w:p>
        </w:tc>
        <w:tc>
          <w:tcPr>
            <w:tcW w:w="875" w:type="dxa"/>
            <w:vAlign w:val="bottom"/>
          </w:tcPr>
          <w:p w14:paraId="3A45A5B3" w14:textId="77777777" w:rsidR="001A1790" w:rsidRPr="008D4B0B" w:rsidRDefault="001A1790" w:rsidP="001A1790">
            <w:pPr>
              <w:spacing w:after="0"/>
              <w:jc w:val="right"/>
              <w:rPr>
                <w:color w:val="000000"/>
                <w:szCs w:val="20"/>
              </w:rPr>
            </w:pPr>
            <w:r w:rsidRPr="008D4B0B">
              <w:rPr>
                <w:color w:val="000000"/>
                <w:szCs w:val="20"/>
              </w:rPr>
              <w:t>91.28%</w:t>
            </w:r>
          </w:p>
        </w:tc>
        <w:tc>
          <w:tcPr>
            <w:tcW w:w="1002" w:type="dxa"/>
            <w:shd w:val="clear" w:color="auto" w:fill="auto"/>
            <w:vAlign w:val="bottom"/>
            <w:hideMark/>
          </w:tcPr>
          <w:p w14:paraId="1CF29A6C" w14:textId="77777777" w:rsidR="001A1790" w:rsidRPr="008D4B0B" w:rsidRDefault="001A1790" w:rsidP="001A1790">
            <w:pPr>
              <w:spacing w:after="0"/>
              <w:jc w:val="right"/>
              <w:rPr>
                <w:color w:val="000000"/>
                <w:szCs w:val="20"/>
              </w:rPr>
            </w:pPr>
            <w:r w:rsidRPr="008D4B0B">
              <w:rPr>
                <w:color w:val="000000"/>
                <w:szCs w:val="20"/>
              </w:rPr>
              <w:t>80%</w:t>
            </w:r>
          </w:p>
        </w:tc>
        <w:tc>
          <w:tcPr>
            <w:tcW w:w="708" w:type="dxa"/>
            <w:shd w:val="clear" w:color="auto" w:fill="auto"/>
            <w:vAlign w:val="bottom"/>
            <w:hideMark/>
          </w:tcPr>
          <w:p w14:paraId="221AE545"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7CDA5F34" w14:textId="77777777" w:rsidR="001A1790" w:rsidRPr="008D4B0B" w:rsidRDefault="001A1790" w:rsidP="001A1790">
            <w:pPr>
              <w:spacing w:after="0"/>
              <w:jc w:val="right"/>
              <w:rPr>
                <w:color w:val="000000"/>
                <w:szCs w:val="20"/>
              </w:rPr>
            </w:pPr>
            <w:r w:rsidRPr="008D4B0B">
              <w:rPr>
                <w:color w:val="000000"/>
                <w:szCs w:val="20"/>
              </w:rPr>
              <w:t>0%</w:t>
            </w:r>
          </w:p>
        </w:tc>
        <w:tc>
          <w:tcPr>
            <w:tcW w:w="1002" w:type="dxa"/>
            <w:shd w:val="clear" w:color="auto" w:fill="auto"/>
            <w:vAlign w:val="bottom"/>
            <w:hideMark/>
          </w:tcPr>
          <w:p w14:paraId="6083579B" w14:textId="77777777" w:rsidR="001A1790" w:rsidRPr="008D4B0B" w:rsidRDefault="001A1790" w:rsidP="001A1790">
            <w:pPr>
              <w:spacing w:after="0"/>
              <w:jc w:val="right"/>
              <w:rPr>
                <w:color w:val="000000"/>
                <w:szCs w:val="20"/>
              </w:rPr>
            </w:pPr>
            <w:r w:rsidRPr="008D4B0B">
              <w:rPr>
                <w:color w:val="000000"/>
                <w:szCs w:val="20"/>
              </w:rPr>
              <w:t>100%</w:t>
            </w:r>
          </w:p>
        </w:tc>
        <w:tc>
          <w:tcPr>
            <w:tcW w:w="875" w:type="dxa"/>
            <w:vAlign w:val="bottom"/>
          </w:tcPr>
          <w:p w14:paraId="29C4D01E" w14:textId="77777777" w:rsidR="001A1790" w:rsidRPr="008D4B0B" w:rsidRDefault="001A1790" w:rsidP="001A1790">
            <w:pPr>
              <w:spacing w:after="0"/>
              <w:jc w:val="right"/>
              <w:rPr>
                <w:color w:val="000000"/>
                <w:szCs w:val="20"/>
              </w:rPr>
            </w:pPr>
            <w:r w:rsidRPr="008D4B0B">
              <w:rPr>
                <w:color w:val="000000"/>
                <w:szCs w:val="20"/>
              </w:rPr>
              <w:t>82.28%</w:t>
            </w:r>
          </w:p>
        </w:tc>
        <w:tc>
          <w:tcPr>
            <w:tcW w:w="758" w:type="dxa"/>
            <w:shd w:val="clear" w:color="auto" w:fill="auto"/>
            <w:vAlign w:val="bottom"/>
            <w:hideMark/>
          </w:tcPr>
          <w:p w14:paraId="7E70DD92" w14:textId="77777777" w:rsidR="001A1790" w:rsidRPr="008D4B0B" w:rsidRDefault="001A1790" w:rsidP="001A1790">
            <w:pPr>
              <w:spacing w:after="0"/>
              <w:jc w:val="right"/>
              <w:rPr>
                <w:color w:val="000000"/>
                <w:szCs w:val="20"/>
              </w:rPr>
            </w:pPr>
            <w:r w:rsidRPr="008D4B0B">
              <w:rPr>
                <w:color w:val="000000"/>
                <w:szCs w:val="20"/>
              </w:rPr>
              <w:t>0%</w:t>
            </w:r>
          </w:p>
        </w:tc>
        <w:tc>
          <w:tcPr>
            <w:tcW w:w="1002" w:type="dxa"/>
            <w:shd w:val="clear" w:color="auto" w:fill="auto"/>
            <w:vAlign w:val="bottom"/>
            <w:hideMark/>
          </w:tcPr>
          <w:p w14:paraId="4AF11F9A"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1F5630A3" w14:textId="77777777" w:rsidR="001A1790" w:rsidRPr="008D4B0B" w:rsidRDefault="001A1790" w:rsidP="001A1790">
            <w:pPr>
              <w:spacing w:after="0"/>
              <w:jc w:val="right"/>
              <w:rPr>
                <w:color w:val="000000"/>
                <w:szCs w:val="20"/>
              </w:rPr>
            </w:pPr>
            <w:r w:rsidRPr="008D4B0B">
              <w:rPr>
                <w:color w:val="000000"/>
                <w:szCs w:val="20"/>
              </w:rPr>
              <w:t>5%</w:t>
            </w:r>
          </w:p>
        </w:tc>
        <w:tc>
          <w:tcPr>
            <w:tcW w:w="1062" w:type="dxa"/>
            <w:shd w:val="clear" w:color="auto" w:fill="auto"/>
            <w:vAlign w:val="bottom"/>
            <w:hideMark/>
          </w:tcPr>
          <w:p w14:paraId="4894A0F3" w14:textId="77777777" w:rsidR="001A1790" w:rsidRPr="008D4B0B" w:rsidRDefault="001A1790" w:rsidP="001A1790">
            <w:pPr>
              <w:spacing w:after="0"/>
              <w:jc w:val="right"/>
              <w:rPr>
                <w:color w:val="000000"/>
                <w:szCs w:val="20"/>
              </w:rPr>
            </w:pPr>
            <w:r w:rsidRPr="008D4B0B">
              <w:rPr>
                <w:color w:val="000000"/>
                <w:szCs w:val="20"/>
              </w:rPr>
              <w:t>50%</w:t>
            </w:r>
          </w:p>
        </w:tc>
      </w:tr>
      <w:tr w:rsidR="001A1790" w:rsidRPr="008D4B0B" w14:paraId="42711C94" w14:textId="77777777" w:rsidTr="001A1790">
        <w:trPr>
          <w:trHeight w:val="300"/>
        </w:trPr>
        <w:tc>
          <w:tcPr>
            <w:tcW w:w="680" w:type="dxa"/>
            <w:shd w:val="clear" w:color="auto" w:fill="auto"/>
            <w:vAlign w:val="bottom"/>
            <w:hideMark/>
          </w:tcPr>
          <w:p w14:paraId="640B971E" w14:textId="77777777" w:rsidR="001A1790" w:rsidRPr="008D4B0B" w:rsidRDefault="001A1790" w:rsidP="001A1790">
            <w:pPr>
              <w:spacing w:after="0"/>
              <w:rPr>
                <w:color w:val="000000"/>
                <w:szCs w:val="20"/>
              </w:rPr>
            </w:pPr>
            <w:r w:rsidRPr="008D4B0B">
              <w:rPr>
                <w:color w:val="000000"/>
                <w:szCs w:val="20"/>
              </w:rPr>
              <w:t>TX</w:t>
            </w:r>
          </w:p>
        </w:tc>
        <w:tc>
          <w:tcPr>
            <w:tcW w:w="1117" w:type="dxa"/>
            <w:shd w:val="clear" w:color="auto" w:fill="auto"/>
            <w:vAlign w:val="bottom"/>
            <w:hideMark/>
          </w:tcPr>
          <w:p w14:paraId="2BB1530F" w14:textId="77777777" w:rsidR="001A1790" w:rsidRPr="008D4B0B" w:rsidRDefault="001A1790" w:rsidP="001A1790">
            <w:pPr>
              <w:spacing w:after="0"/>
              <w:jc w:val="right"/>
              <w:rPr>
                <w:color w:val="000000"/>
                <w:szCs w:val="20"/>
              </w:rPr>
            </w:pPr>
            <w:r w:rsidRPr="008D4B0B">
              <w:rPr>
                <w:color w:val="000000"/>
                <w:szCs w:val="20"/>
              </w:rPr>
              <w:t>60%</w:t>
            </w:r>
          </w:p>
        </w:tc>
        <w:tc>
          <w:tcPr>
            <w:tcW w:w="708" w:type="dxa"/>
            <w:shd w:val="clear" w:color="auto" w:fill="auto"/>
            <w:vAlign w:val="bottom"/>
            <w:hideMark/>
          </w:tcPr>
          <w:p w14:paraId="4CCC3546"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51249B91" w14:textId="77777777" w:rsidR="001A1790" w:rsidRPr="008D4B0B" w:rsidRDefault="001A1790" w:rsidP="001A1790">
            <w:pPr>
              <w:spacing w:after="0"/>
              <w:jc w:val="right"/>
              <w:rPr>
                <w:color w:val="000000"/>
                <w:szCs w:val="20"/>
              </w:rPr>
            </w:pPr>
            <w:r w:rsidRPr="008D4B0B">
              <w:rPr>
                <w:color w:val="000000"/>
                <w:szCs w:val="20"/>
              </w:rPr>
              <w:t>15%</w:t>
            </w:r>
          </w:p>
        </w:tc>
        <w:tc>
          <w:tcPr>
            <w:tcW w:w="1002" w:type="dxa"/>
            <w:shd w:val="clear" w:color="auto" w:fill="auto"/>
            <w:vAlign w:val="bottom"/>
            <w:hideMark/>
          </w:tcPr>
          <w:p w14:paraId="0470DB0D" w14:textId="77777777" w:rsidR="001A1790" w:rsidRPr="008D4B0B" w:rsidRDefault="001A1790" w:rsidP="001A1790">
            <w:pPr>
              <w:spacing w:after="0"/>
              <w:jc w:val="right"/>
              <w:rPr>
                <w:color w:val="000000"/>
                <w:szCs w:val="20"/>
              </w:rPr>
            </w:pPr>
            <w:r w:rsidRPr="008D4B0B">
              <w:rPr>
                <w:color w:val="000000"/>
                <w:szCs w:val="20"/>
              </w:rPr>
              <w:t>100%</w:t>
            </w:r>
          </w:p>
        </w:tc>
        <w:tc>
          <w:tcPr>
            <w:tcW w:w="875" w:type="dxa"/>
            <w:vAlign w:val="bottom"/>
          </w:tcPr>
          <w:p w14:paraId="78903F3C" w14:textId="77777777" w:rsidR="001A1790" w:rsidRPr="008D4B0B" w:rsidRDefault="001A1790" w:rsidP="001A1790">
            <w:pPr>
              <w:spacing w:after="0"/>
              <w:jc w:val="right"/>
              <w:rPr>
                <w:color w:val="000000"/>
                <w:szCs w:val="20"/>
              </w:rPr>
            </w:pPr>
            <w:r w:rsidRPr="008D4B0B">
              <w:rPr>
                <w:color w:val="000000"/>
                <w:szCs w:val="20"/>
              </w:rPr>
              <w:t>91.28%</w:t>
            </w:r>
          </w:p>
        </w:tc>
        <w:tc>
          <w:tcPr>
            <w:tcW w:w="1002" w:type="dxa"/>
            <w:shd w:val="clear" w:color="auto" w:fill="auto"/>
            <w:vAlign w:val="bottom"/>
            <w:hideMark/>
          </w:tcPr>
          <w:p w14:paraId="50D6E5DE" w14:textId="77777777" w:rsidR="001A1790" w:rsidRPr="008D4B0B" w:rsidRDefault="001A1790" w:rsidP="001A1790">
            <w:pPr>
              <w:spacing w:after="0"/>
              <w:jc w:val="right"/>
              <w:rPr>
                <w:color w:val="000000"/>
                <w:szCs w:val="20"/>
              </w:rPr>
            </w:pPr>
            <w:r w:rsidRPr="008D4B0B">
              <w:rPr>
                <w:color w:val="000000"/>
                <w:szCs w:val="20"/>
              </w:rPr>
              <w:t>80%</w:t>
            </w:r>
          </w:p>
        </w:tc>
        <w:tc>
          <w:tcPr>
            <w:tcW w:w="708" w:type="dxa"/>
            <w:shd w:val="clear" w:color="auto" w:fill="auto"/>
            <w:vAlign w:val="bottom"/>
            <w:hideMark/>
          </w:tcPr>
          <w:p w14:paraId="5F3D6644"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518918C4" w14:textId="77777777" w:rsidR="001A1790" w:rsidRPr="008D4B0B" w:rsidRDefault="001A1790" w:rsidP="001A1790">
            <w:pPr>
              <w:spacing w:after="0"/>
              <w:jc w:val="right"/>
              <w:rPr>
                <w:color w:val="000000"/>
                <w:szCs w:val="20"/>
              </w:rPr>
            </w:pPr>
            <w:r w:rsidRPr="008D4B0B">
              <w:rPr>
                <w:color w:val="000000"/>
                <w:szCs w:val="20"/>
              </w:rPr>
              <w:t>0%</w:t>
            </w:r>
          </w:p>
        </w:tc>
        <w:tc>
          <w:tcPr>
            <w:tcW w:w="1002" w:type="dxa"/>
            <w:shd w:val="clear" w:color="auto" w:fill="auto"/>
            <w:vAlign w:val="bottom"/>
            <w:hideMark/>
          </w:tcPr>
          <w:p w14:paraId="1387FDC8" w14:textId="77777777" w:rsidR="001A1790" w:rsidRPr="008D4B0B" w:rsidRDefault="001A1790" w:rsidP="001A1790">
            <w:pPr>
              <w:spacing w:after="0"/>
              <w:jc w:val="right"/>
              <w:rPr>
                <w:color w:val="000000"/>
                <w:szCs w:val="20"/>
              </w:rPr>
            </w:pPr>
            <w:r w:rsidRPr="008D4B0B">
              <w:rPr>
                <w:color w:val="000000"/>
                <w:szCs w:val="20"/>
              </w:rPr>
              <w:t>100%</w:t>
            </w:r>
          </w:p>
        </w:tc>
        <w:tc>
          <w:tcPr>
            <w:tcW w:w="875" w:type="dxa"/>
            <w:vAlign w:val="bottom"/>
          </w:tcPr>
          <w:p w14:paraId="631FAEAE" w14:textId="77777777" w:rsidR="001A1790" w:rsidRPr="008D4B0B" w:rsidRDefault="001A1790" w:rsidP="001A1790">
            <w:pPr>
              <w:spacing w:after="0"/>
              <w:jc w:val="right"/>
              <w:rPr>
                <w:color w:val="000000"/>
                <w:szCs w:val="20"/>
              </w:rPr>
            </w:pPr>
            <w:r w:rsidRPr="008D4B0B">
              <w:rPr>
                <w:color w:val="000000"/>
                <w:szCs w:val="20"/>
              </w:rPr>
              <w:t>82.28%</w:t>
            </w:r>
          </w:p>
        </w:tc>
        <w:tc>
          <w:tcPr>
            <w:tcW w:w="758" w:type="dxa"/>
            <w:shd w:val="clear" w:color="auto" w:fill="auto"/>
            <w:vAlign w:val="bottom"/>
            <w:hideMark/>
          </w:tcPr>
          <w:p w14:paraId="517D3EEC" w14:textId="77777777" w:rsidR="001A1790" w:rsidRPr="008D4B0B" w:rsidRDefault="001A1790" w:rsidP="001A1790">
            <w:pPr>
              <w:spacing w:after="0"/>
              <w:jc w:val="right"/>
              <w:rPr>
                <w:color w:val="000000"/>
                <w:szCs w:val="20"/>
              </w:rPr>
            </w:pPr>
            <w:r w:rsidRPr="008D4B0B">
              <w:rPr>
                <w:color w:val="000000"/>
                <w:szCs w:val="20"/>
              </w:rPr>
              <w:t>0%</w:t>
            </w:r>
          </w:p>
        </w:tc>
        <w:tc>
          <w:tcPr>
            <w:tcW w:w="1002" w:type="dxa"/>
            <w:shd w:val="clear" w:color="auto" w:fill="auto"/>
            <w:vAlign w:val="bottom"/>
            <w:hideMark/>
          </w:tcPr>
          <w:p w14:paraId="4CE3CB49"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59FA8A68" w14:textId="77777777" w:rsidR="001A1790" w:rsidRPr="008D4B0B" w:rsidRDefault="001A1790" w:rsidP="001A1790">
            <w:pPr>
              <w:spacing w:after="0"/>
              <w:jc w:val="right"/>
              <w:rPr>
                <w:color w:val="000000"/>
                <w:szCs w:val="20"/>
              </w:rPr>
            </w:pPr>
            <w:r w:rsidRPr="008D4B0B">
              <w:rPr>
                <w:color w:val="000000"/>
                <w:szCs w:val="20"/>
              </w:rPr>
              <w:t>5%</w:t>
            </w:r>
          </w:p>
        </w:tc>
        <w:tc>
          <w:tcPr>
            <w:tcW w:w="1062" w:type="dxa"/>
            <w:shd w:val="clear" w:color="auto" w:fill="auto"/>
            <w:vAlign w:val="bottom"/>
            <w:hideMark/>
          </w:tcPr>
          <w:p w14:paraId="7B9C9E48" w14:textId="77777777" w:rsidR="001A1790" w:rsidRPr="008D4B0B" w:rsidRDefault="001A1790" w:rsidP="001A1790">
            <w:pPr>
              <w:spacing w:after="0"/>
              <w:jc w:val="right"/>
              <w:rPr>
                <w:color w:val="000000"/>
                <w:szCs w:val="20"/>
              </w:rPr>
            </w:pPr>
            <w:r w:rsidRPr="008D4B0B">
              <w:rPr>
                <w:color w:val="000000"/>
                <w:szCs w:val="20"/>
              </w:rPr>
              <w:t>50%</w:t>
            </w:r>
          </w:p>
        </w:tc>
      </w:tr>
      <w:tr w:rsidR="001A1790" w:rsidRPr="008D4B0B" w14:paraId="45DD17F6" w14:textId="77777777" w:rsidTr="001A1790">
        <w:trPr>
          <w:trHeight w:val="300"/>
        </w:trPr>
        <w:tc>
          <w:tcPr>
            <w:tcW w:w="680" w:type="dxa"/>
            <w:shd w:val="clear" w:color="auto" w:fill="auto"/>
            <w:vAlign w:val="bottom"/>
            <w:hideMark/>
          </w:tcPr>
          <w:p w14:paraId="08622D50" w14:textId="77777777" w:rsidR="001A1790" w:rsidRPr="008D4B0B" w:rsidRDefault="001A1790" w:rsidP="001A1790">
            <w:pPr>
              <w:spacing w:after="0"/>
              <w:rPr>
                <w:color w:val="000000"/>
                <w:szCs w:val="20"/>
              </w:rPr>
            </w:pPr>
            <w:r w:rsidRPr="008D4B0B">
              <w:rPr>
                <w:color w:val="000000"/>
                <w:szCs w:val="20"/>
              </w:rPr>
              <w:t>UT</w:t>
            </w:r>
          </w:p>
        </w:tc>
        <w:tc>
          <w:tcPr>
            <w:tcW w:w="1117" w:type="dxa"/>
            <w:shd w:val="clear" w:color="auto" w:fill="auto"/>
            <w:vAlign w:val="bottom"/>
            <w:hideMark/>
          </w:tcPr>
          <w:p w14:paraId="39711DD8" w14:textId="77777777" w:rsidR="001A1790" w:rsidRPr="008D4B0B" w:rsidRDefault="001A1790" w:rsidP="001A1790">
            <w:pPr>
              <w:spacing w:after="0"/>
              <w:jc w:val="right"/>
              <w:rPr>
                <w:color w:val="000000"/>
                <w:szCs w:val="20"/>
              </w:rPr>
            </w:pPr>
            <w:r w:rsidRPr="008D4B0B">
              <w:rPr>
                <w:color w:val="000000"/>
                <w:szCs w:val="20"/>
              </w:rPr>
              <w:t>60%</w:t>
            </w:r>
          </w:p>
        </w:tc>
        <w:tc>
          <w:tcPr>
            <w:tcW w:w="708" w:type="dxa"/>
            <w:shd w:val="clear" w:color="auto" w:fill="auto"/>
            <w:vAlign w:val="bottom"/>
            <w:hideMark/>
          </w:tcPr>
          <w:p w14:paraId="4392C1C2"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70200498" w14:textId="77777777" w:rsidR="001A1790" w:rsidRPr="008D4B0B" w:rsidRDefault="001A1790" w:rsidP="001A1790">
            <w:pPr>
              <w:spacing w:after="0"/>
              <w:jc w:val="right"/>
              <w:rPr>
                <w:color w:val="000000"/>
                <w:szCs w:val="20"/>
              </w:rPr>
            </w:pPr>
            <w:r w:rsidRPr="008D4B0B">
              <w:rPr>
                <w:color w:val="000000"/>
                <w:szCs w:val="20"/>
              </w:rPr>
              <w:t>15%</w:t>
            </w:r>
          </w:p>
        </w:tc>
        <w:tc>
          <w:tcPr>
            <w:tcW w:w="1002" w:type="dxa"/>
            <w:shd w:val="clear" w:color="auto" w:fill="auto"/>
            <w:vAlign w:val="bottom"/>
            <w:hideMark/>
          </w:tcPr>
          <w:p w14:paraId="175D223F" w14:textId="77777777" w:rsidR="001A1790" w:rsidRPr="008D4B0B" w:rsidRDefault="001A1790" w:rsidP="001A1790">
            <w:pPr>
              <w:spacing w:after="0"/>
              <w:jc w:val="right"/>
              <w:rPr>
                <w:color w:val="000000"/>
                <w:szCs w:val="20"/>
              </w:rPr>
            </w:pPr>
            <w:r w:rsidRPr="008D4B0B">
              <w:rPr>
                <w:color w:val="000000"/>
                <w:szCs w:val="20"/>
              </w:rPr>
              <w:t>100%</w:t>
            </w:r>
          </w:p>
        </w:tc>
        <w:tc>
          <w:tcPr>
            <w:tcW w:w="875" w:type="dxa"/>
            <w:vAlign w:val="bottom"/>
          </w:tcPr>
          <w:p w14:paraId="6AF79B6F" w14:textId="77777777" w:rsidR="001A1790" w:rsidRPr="008D4B0B" w:rsidRDefault="001A1790" w:rsidP="001A1790">
            <w:pPr>
              <w:spacing w:after="0"/>
              <w:jc w:val="right"/>
              <w:rPr>
                <w:color w:val="000000"/>
                <w:szCs w:val="20"/>
              </w:rPr>
            </w:pPr>
            <w:r w:rsidRPr="008D4B0B">
              <w:rPr>
                <w:color w:val="000000"/>
                <w:szCs w:val="20"/>
              </w:rPr>
              <w:t>91.28%</w:t>
            </w:r>
          </w:p>
        </w:tc>
        <w:tc>
          <w:tcPr>
            <w:tcW w:w="1002" w:type="dxa"/>
            <w:shd w:val="clear" w:color="auto" w:fill="auto"/>
            <w:vAlign w:val="bottom"/>
            <w:hideMark/>
          </w:tcPr>
          <w:p w14:paraId="3812D548" w14:textId="77777777" w:rsidR="001A1790" w:rsidRPr="008D4B0B" w:rsidRDefault="001A1790" w:rsidP="001A1790">
            <w:pPr>
              <w:spacing w:after="0"/>
              <w:jc w:val="right"/>
              <w:rPr>
                <w:color w:val="000000"/>
                <w:szCs w:val="20"/>
              </w:rPr>
            </w:pPr>
            <w:r w:rsidRPr="008D4B0B">
              <w:rPr>
                <w:color w:val="000000"/>
                <w:szCs w:val="20"/>
              </w:rPr>
              <w:t>80%</w:t>
            </w:r>
          </w:p>
        </w:tc>
        <w:tc>
          <w:tcPr>
            <w:tcW w:w="708" w:type="dxa"/>
            <w:shd w:val="clear" w:color="auto" w:fill="auto"/>
            <w:vAlign w:val="bottom"/>
            <w:hideMark/>
          </w:tcPr>
          <w:p w14:paraId="458CEA9F"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4A11A9D5" w14:textId="77777777" w:rsidR="001A1790" w:rsidRPr="008D4B0B" w:rsidRDefault="001A1790" w:rsidP="001A1790">
            <w:pPr>
              <w:spacing w:after="0"/>
              <w:jc w:val="right"/>
              <w:rPr>
                <w:color w:val="000000"/>
                <w:szCs w:val="20"/>
              </w:rPr>
            </w:pPr>
            <w:r w:rsidRPr="008D4B0B">
              <w:rPr>
                <w:color w:val="000000"/>
                <w:szCs w:val="20"/>
              </w:rPr>
              <w:t>0%</w:t>
            </w:r>
          </w:p>
        </w:tc>
        <w:tc>
          <w:tcPr>
            <w:tcW w:w="1002" w:type="dxa"/>
            <w:shd w:val="clear" w:color="auto" w:fill="auto"/>
            <w:vAlign w:val="bottom"/>
            <w:hideMark/>
          </w:tcPr>
          <w:p w14:paraId="22AD2294" w14:textId="77777777" w:rsidR="001A1790" w:rsidRPr="008D4B0B" w:rsidRDefault="001A1790" w:rsidP="001A1790">
            <w:pPr>
              <w:spacing w:after="0"/>
              <w:jc w:val="right"/>
              <w:rPr>
                <w:color w:val="000000"/>
                <w:szCs w:val="20"/>
              </w:rPr>
            </w:pPr>
            <w:r w:rsidRPr="008D4B0B">
              <w:rPr>
                <w:color w:val="000000"/>
                <w:szCs w:val="20"/>
              </w:rPr>
              <w:t>100%</w:t>
            </w:r>
          </w:p>
        </w:tc>
        <w:tc>
          <w:tcPr>
            <w:tcW w:w="875" w:type="dxa"/>
            <w:vAlign w:val="bottom"/>
          </w:tcPr>
          <w:p w14:paraId="67144534" w14:textId="77777777" w:rsidR="001A1790" w:rsidRPr="008D4B0B" w:rsidRDefault="001A1790" w:rsidP="001A1790">
            <w:pPr>
              <w:spacing w:after="0"/>
              <w:jc w:val="right"/>
              <w:rPr>
                <w:color w:val="000000"/>
                <w:szCs w:val="20"/>
              </w:rPr>
            </w:pPr>
            <w:r w:rsidRPr="008D4B0B">
              <w:rPr>
                <w:color w:val="000000"/>
                <w:szCs w:val="20"/>
              </w:rPr>
              <w:t>82.28%</w:t>
            </w:r>
          </w:p>
        </w:tc>
        <w:tc>
          <w:tcPr>
            <w:tcW w:w="758" w:type="dxa"/>
            <w:shd w:val="clear" w:color="auto" w:fill="auto"/>
            <w:vAlign w:val="bottom"/>
            <w:hideMark/>
          </w:tcPr>
          <w:p w14:paraId="0FAFDA00" w14:textId="77777777" w:rsidR="001A1790" w:rsidRPr="008D4B0B" w:rsidRDefault="001A1790" w:rsidP="001A1790">
            <w:pPr>
              <w:spacing w:after="0"/>
              <w:jc w:val="right"/>
              <w:rPr>
                <w:color w:val="000000"/>
                <w:szCs w:val="20"/>
              </w:rPr>
            </w:pPr>
            <w:r w:rsidRPr="008D4B0B">
              <w:rPr>
                <w:color w:val="000000"/>
                <w:szCs w:val="20"/>
              </w:rPr>
              <w:t>0%</w:t>
            </w:r>
          </w:p>
        </w:tc>
        <w:tc>
          <w:tcPr>
            <w:tcW w:w="1002" w:type="dxa"/>
            <w:shd w:val="clear" w:color="auto" w:fill="auto"/>
            <w:vAlign w:val="bottom"/>
            <w:hideMark/>
          </w:tcPr>
          <w:p w14:paraId="684ADA02"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1A9A7EC8" w14:textId="77777777" w:rsidR="001A1790" w:rsidRPr="008D4B0B" w:rsidRDefault="001A1790" w:rsidP="001A1790">
            <w:pPr>
              <w:spacing w:after="0"/>
              <w:jc w:val="right"/>
              <w:rPr>
                <w:color w:val="000000"/>
                <w:szCs w:val="20"/>
              </w:rPr>
            </w:pPr>
            <w:r w:rsidRPr="008D4B0B">
              <w:rPr>
                <w:color w:val="000000"/>
                <w:szCs w:val="20"/>
              </w:rPr>
              <w:t>5%</w:t>
            </w:r>
          </w:p>
        </w:tc>
        <w:tc>
          <w:tcPr>
            <w:tcW w:w="1062" w:type="dxa"/>
            <w:shd w:val="clear" w:color="auto" w:fill="auto"/>
            <w:vAlign w:val="bottom"/>
            <w:hideMark/>
          </w:tcPr>
          <w:p w14:paraId="33FE8264" w14:textId="77777777" w:rsidR="001A1790" w:rsidRPr="008D4B0B" w:rsidRDefault="001A1790" w:rsidP="001A1790">
            <w:pPr>
              <w:spacing w:after="0"/>
              <w:jc w:val="right"/>
              <w:rPr>
                <w:color w:val="000000"/>
                <w:szCs w:val="20"/>
              </w:rPr>
            </w:pPr>
            <w:r w:rsidRPr="008D4B0B">
              <w:rPr>
                <w:color w:val="000000"/>
                <w:szCs w:val="20"/>
              </w:rPr>
              <w:t>50%</w:t>
            </w:r>
          </w:p>
        </w:tc>
      </w:tr>
      <w:tr w:rsidR="001A1790" w:rsidRPr="008D4B0B" w14:paraId="34A78EE4" w14:textId="77777777" w:rsidTr="001A1790">
        <w:trPr>
          <w:trHeight w:val="300"/>
        </w:trPr>
        <w:tc>
          <w:tcPr>
            <w:tcW w:w="680" w:type="dxa"/>
            <w:shd w:val="clear" w:color="auto" w:fill="auto"/>
            <w:vAlign w:val="bottom"/>
            <w:hideMark/>
          </w:tcPr>
          <w:p w14:paraId="4DED05D8" w14:textId="77777777" w:rsidR="001A1790" w:rsidRPr="008D4B0B" w:rsidRDefault="001A1790" w:rsidP="001A1790">
            <w:pPr>
              <w:spacing w:after="0"/>
              <w:rPr>
                <w:color w:val="000000"/>
                <w:szCs w:val="20"/>
              </w:rPr>
            </w:pPr>
            <w:r w:rsidRPr="008D4B0B">
              <w:rPr>
                <w:color w:val="000000"/>
                <w:szCs w:val="20"/>
              </w:rPr>
              <w:t>VT</w:t>
            </w:r>
          </w:p>
        </w:tc>
        <w:tc>
          <w:tcPr>
            <w:tcW w:w="1117" w:type="dxa"/>
            <w:shd w:val="clear" w:color="auto" w:fill="auto"/>
            <w:vAlign w:val="bottom"/>
            <w:hideMark/>
          </w:tcPr>
          <w:p w14:paraId="19060244" w14:textId="77777777" w:rsidR="001A1790" w:rsidRPr="008D4B0B" w:rsidRDefault="001A1790" w:rsidP="001A1790">
            <w:pPr>
              <w:spacing w:after="0"/>
              <w:jc w:val="right"/>
              <w:rPr>
                <w:color w:val="000000"/>
                <w:szCs w:val="20"/>
              </w:rPr>
            </w:pPr>
            <w:r w:rsidRPr="008D4B0B">
              <w:rPr>
                <w:color w:val="000000"/>
                <w:szCs w:val="20"/>
              </w:rPr>
              <w:t>60%</w:t>
            </w:r>
          </w:p>
        </w:tc>
        <w:tc>
          <w:tcPr>
            <w:tcW w:w="708" w:type="dxa"/>
            <w:shd w:val="clear" w:color="auto" w:fill="auto"/>
            <w:vAlign w:val="bottom"/>
            <w:hideMark/>
          </w:tcPr>
          <w:p w14:paraId="1691B988"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6F874D2D" w14:textId="77777777" w:rsidR="001A1790" w:rsidRPr="008D4B0B" w:rsidRDefault="001A1790" w:rsidP="001A1790">
            <w:pPr>
              <w:spacing w:after="0"/>
              <w:jc w:val="right"/>
              <w:rPr>
                <w:color w:val="000000"/>
                <w:szCs w:val="20"/>
              </w:rPr>
            </w:pPr>
            <w:r w:rsidRPr="008D4B0B">
              <w:rPr>
                <w:color w:val="000000"/>
                <w:szCs w:val="20"/>
              </w:rPr>
              <w:t>15%</w:t>
            </w:r>
          </w:p>
        </w:tc>
        <w:tc>
          <w:tcPr>
            <w:tcW w:w="1002" w:type="dxa"/>
            <w:shd w:val="clear" w:color="auto" w:fill="auto"/>
            <w:vAlign w:val="bottom"/>
            <w:hideMark/>
          </w:tcPr>
          <w:p w14:paraId="34A8AF16" w14:textId="77777777" w:rsidR="001A1790" w:rsidRPr="008D4B0B" w:rsidRDefault="001A1790" w:rsidP="001A1790">
            <w:pPr>
              <w:spacing w:after="0"/>
              <w:jc w:val="right"/>
              <w:rPr>
                <w:color w:val="000000"/>
                <w:szCs w:val="20"/>
              </w:rPr>
            </w:pPr>
            <w:r w:rsidRPr="008D4B0B">
              <w:rPr>
                <w:color w:val="000000"/>
                <w:szCs w:val="20"/>
              </w:rPr>
              <w:t>100%</w:t>
            </w:r>
          </w:p>
        </w:tc>
        <w:tc>
          <w:tcPr>
            <w:tcW w:w="875" w:type="dxa"/>
            <w:vAlign w:val="bottom"/>
          </w:tcPr>
          <w:p w14:paraId="46519CA8" w14:textId="77777777" w:rsidR="001A1790" w:rsidRPr="008D4B0B" w:rsidRDefault="001A1790" w:rsidP="001A1790">
            <w:pPr>
              <w:spacing w:after="0"/>
              <w:jc w:val="right"/>
              <w:rPr>
                <w:color w:val="000000"/>
                <w:szCs w:val="20"/>
              </w:rPr>
            </w:pPr>
            <w:r w:rsidRPr="008D4B0B">
              <w:rPr>
                <w:color w:val="000000"/>
                <w:szCs w:val="20"/>
              </w:rPr>
              <w:t>91.28%</w:t>
            </w:r>
          </w:p>
        </w:tc>
        <w:tc>
          <w:tcPr>
            <w:tcW w:w="1002" w:type="dxa"/>
            <w:shd w:val="clear" w:color="auto" w:fill="auto"/>
            <w:vAlign w:val="bottom"/>
            <w:hideMark/>
          </w:tcPr>
          <w:p w14:paraId="43F3C5AD" w14:textId="77777777" w:rsidR="001A1790" w:rsidRPr="008D4B0B" w:rsidRDefault="001A1790" w:rsidP="001A1790">
            <w:pPr>
              <w:spacing w:after="0"/>
              <w:jc w:val="right"/>
              <w:rPr>
                <w:color w:val="000000"/>
                <w:szCs w:val="20"/>
              </w:rPr>
            </w:pPr>
            <w:r w:rsidRPr="008D4B0B">
              <w:rPr>
                <w:color w:val="000000"/>
                <w:szCs w:val="20"/>
              </w:rPr>
              <w:t>80%</w:t>
            </w:r>
          </w:p>
        </w:tc>
        <w:tc>
          <w:tcPr>
            <w:tcW w:w="708" w:type="dxa"/>
            <w:shd w:val="clear" w:color="auto" w:fill="auto"/>
            <w:vAlign w:val="bottom"/>
            <w:hideMark/>
          </w:tcPr>
          <w:p w14:paraId="79F36638"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09A57386" w14:textId="77777777" w:rsidR="001A1790" w:rsidRPr="008D4B0B" w:rsidRDefault="001A1790" w:rsidP="001A1790">
            <w:pPr>
              <w:spacing w:after="0"/>
              <w:jc w:val="right"/>
              <w:rPr>
                <w:color w:val="000000"/>
                <w:szCs w:val="20"/>
              </w:rPr>
            </w:pPr>
            <w:r w:rsidRPr="008D4B0B">
              <w:rPr>
                <w:color w:val="000000"/>
                <w:szCs w:val="20"/>
              </w:rPr>
              <w:t>0%</w:t>
            </w:r>
          </w:p>
        </w:tc>
        <w:tc>
          <w:tcPr>
            <w:tcW w:w="1002" w:type="dxa"/>
            <w:shd w:val="clear" w:color="auto" w:fill="auto"/>
            <w:vAlign w:val="bottom"/>
            <w:hideMark/>
          </w:tcPr>
          <w:p w14:paraId="2B4D94DA" w14:textId="77777777" w:rsidR="001A1790" w:rsidRPr="008D4B0B" w:rsidRDefault="001A1790" w:rsidP="001A1790">
            <w:pPr>
              <w:spacing w:after="0"/>
              <w:jc w:val="right"/>
              <w:rPr>
                <w:color w:val="000000"/>
                <w:szCs w:val="20"/>
              </w:rPr>
            </w:pPr>
            <w:r w:rsidRPr="008D4B0B">
              <w:rPr>
                <w:color w:val="000000"/>
                <w:szCs w:val="20"/>
              </w:rPr>
              <w:t>100%</w:t>
            </w:r>
          </w:p>
        </w:tc>
        <w:tc>
          <w:tcPr>
            <w:tcW w:w="875" w:type="dxa"/>
            <w:vAlign w:val="bottom"/>
          </w:tcPr>
          <w:p w14:paraId="5A54395F" w14:textId="77777777" w:rsidR="001A1790" w:rsidRPr="008D4B0B" w:rsidRDefault="001A1790" w:rsidP="001A1790">
            <w:pPr>
              <w:spacing w:after="0"/>
              <w:jc w:val="right"/>
              <w:rPr>
                <w:color w:val="000000"/>
                <w:szCs w:val="20"/>
              </w:rPr>
            </w:pPr>
            <w:r w:rsidRPr="008D4B0B">
              <w:rPr>
                <w:color w:val="000000"/>
                <w:szCs w:val="20"/>
              </w:rPr>
              <w:t>82.28%</w:t>
            </w:r>
          </w:p>
        </w:tc>
        <w:tc>
          <w:tcPr>
            <w:tcW w:w="758" w:type="dxa"/>
            <w:shd w:val="clear" w:color="auto" w:fill="auto"/>
            <w:vAlign w:val="bottom"/>
            <w:hideMark/>
          </w:tcPr>
          <w:p w14:paraId="6C29EAF8" w14:textId="77777777" w:rsidR="001A1790" w:rsidRPr="008D4B0B" w:rsidRDefault="001A1790" w:rsidP="001A1790">
            <w:pPr>
              <w:spacing w:after="0"/>
              <w:jc w:val="right"/>
              <w:rPr>
                <w:color w:val="000000"/>
                <w:szCs w:val="20"/>
              </w:rPr>
            </w:pPr>
            <w:r w:rsidRPr="008D4B0B">
              <w:rPr>
                <w:color w:val="000000"/>
                <w:szCs w:val="20"/>
              </w:rPr>
              <w:t>0%</w:t>
            </w:r>
          </w:p>
        </w:tc>
        <w:tc>
          <w:tcPr>
            <w:tcW w:w="1002" w:type="dxa"/>
            <w:shd w:val="clear" w:color="auto" w:fill="auto"/>
            <w:vAlign w:val="bottom"/>
            <w:hideMark/>
          </w:tcPr>
          <w:p w14:paraId="1F2816CB"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5FFF3665" w14:textId="77777777" w:rsidR="001A1790" w:rsidRPr="008D4B0B" w:rsidRDefault="001A1790" w:rsidP="001A1790">
            <w:pPr>
              <w:spacing w:after="0"/>
              <w:jc w:val="right"/>
              <w:rPr>
                <w:color w:val="000000"/>
                <w:szCs w:val="20"/>
              </w:rPr>
            </w:pPr>
            <w:r w:rsidRPr="008D4B0B">
              <w:rPr>
                <w:color w:val="000000"/>
                <w:szCs w:val="20"/>
              </w:rPr>
              <w:t>5%</w:t>
            </w:r>
          </w:p>
        </w:tc>
        <w:tc>
          <w:tcPr>
            <w:tcW w:w="1062" w:type="dxa"/>
            <w:shd w:val="clear" w:color="auto" w:fill="auto"/>
            <w:vAlign w:val="bottom"/>
            <w:hideMark/>
          </w:tcPr>
          <w:p w14:paraId="5CD6B9ED" w14:textId="77777777" w:rsidR="001A1790" w:rsidRPr="008D4B0B" w:rsidRDefault="001A1790" w:rsidP="001A1790">
            <w:pPr>
              <w:spacing w:after="0"/>
              <w:jc w:val="right"/>
              <w:rPr>
                <w:color w:val="000000"/>
                <w:szCs w:val="20"/>
              </w:rPr>
            </w:pPr>
            <w:r w:rsidRPr="008D4B0B">
              <w:rPr>
                <w:color w:val="000000"/>
                <w:szCs w:val="20"/>
              </w:rPr>
              <w:t>50%</w:t>
            </w:r>
          </w:p>
        </w:tc>
      </w:tr>
      <w:tr w:rsidR="001A1790" w:rsidRPr="008D4B0B" w14:paraId="467F5DB7" w14:textId="77777777" w:rsidTr="001A1790">
        <w:trPr>
          <w:trHeight w:val="300"/>
        </w:trPr>
        <w:tc>
          <w:tcPr>
            <w:tcW w:w="680" w:type="dxa"/>
            <w:shd w:val="clear" w:color="auto" w:fill="auto"/>
            <w:vAlign w:val="bottom"/>
            <w:hideMark/>
          </w:tcPr>
          <w:p w14:paraId="1B2199D8" w14:textId="77777777" w:rsidR="001A1790" w:rsidRPr="008D4B0B" w:rsidRDefault="001A1790" w:rsidP="001A1790">
            <w:pPr>
              <w:spacing w:after="0"/>
              <w:rPr>
                <w:color w:val="000000"/>
                <w:szCs w:val="20"/>
              </w:rPr>
            </w:pPr>
            <w:r w:rsidRPr="008D4B0B">
              <w:rPr>
                <w:color w:val="000000"/>
                <w:szCs w:val="20"/>
              </w:rPr>
              <w:t>VA</w:t>
            </w:r>
          </w:p>
        </w:tc>
        <w:tc>
          <w:tcPr>
            <w:tcW w:w="1117" w:type="dxa"/>
            <w:shd w:val="clear" w:color="auto" w:fill="auto"/>
            <w:vAlign w:val="bottom"/>
            <w:hideMark/>
          </w:tcPr>
          <w:p w14:paraId="7317C536" w14:textId="77777777" w:rsidR="001A1790" w:rsidRPr="008D4B0B" w:rsidRDefault="001A1790" w:rsidP="001A1790">
            <w:pPr>
              <w:spacing w:after="0"/>
              <w:jc w:val="right"/>
              <w:rPr>
                <w:color w:val="000000"/>
                <w:szCs w:val="20"/>
              </w:rPr>
            </w:pPr>
            <w:r w:rsidRPr="008D4B0B">
              <w:rPr>
                <w:color w:val="000000"/>
                <w:szCs w:val="20"/>
              </w:rPr>
              <w:t>60%</w:t>
            </w:r>
          </w:p>
        </w:tc>
        <w:tc>
          <w:tcPr>
            <w:tcW w:w="708" w:type="dxa"/>
            <w:shd w:val="clear" w:color="auto" w:fill="auto"/>
            <w:vAlign w:val="bottom"/>
            <w:hideMark/>
          </w:tcPr>
          <w:p w14:paraId="71F5AF56"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795466DB" w14:textId="77777777" w:rsidR="001A1790" w:rsidRPr="008D4B0B" w:rsidRDefault="001A1790" w:rsidP="001A1790">
            <w:pPr>
              <w:spacing w:after="0"/>
              <w:jc w:val="right"/>
              <w:rPr>
                <w:color w:val="000000"/>
                <w:szCs w:val="20"/>
              </w:rPr>
            </w:pPr>
            <w:r w:rsidRPr="008D4B0B">
              <w:rPr>
                <w:color w:val="000000"/>
                <w:szCs w:val="20"/>
              </w:rPr>
              <w:t>15%</w:t>
            </w:r>
          </w:p>
        </w:tc>
        <w:tc>
          <w:tcPr>
            <w:tcW w:w="1002" w:type="dxa"/>
            <w:shd w:val="clear" w:color="auto" w:fill="auto"/>
            <w:vAlign w:val="bottom"/>
            <w:hideMark/>
          </w:tcPr>
          <w:p w14:paraId="35FAE010" w14:textId="77777777" w:rsidR="001A1790" w:rsidRPr="008D4B0B" w:rsidRDefault="001A1790" w:rsidP="001A1790">
            <w:pPr>
              <w:spacing w:after="0"/>
              <w:jc w:val="right"/>
              <w:rPr>
                <w:color w:val="000000"/>
                <w:szCs w:val="20"/>
              </w:rPr>
            </w:pPr>
            <w:r w:rsidRPr="008D4B0B">
              <w:rPr>
                <w:color w:val="000000"/>
                <w:szCs w:val="20"/>
              </w:rPr>
              <w:t>100%</w:t>
            </w:r>
          </w:p>
        </w:tc>
        <w:tc>
          <w:tcPr>
            <w:tcW w:w="875" w:type="dxa"/>
            <w:vAlign w:val="bottom"/>
          </w:tcPr>
          <w:p w14:paraId="74728D11" w14:textId="77777777" w:rsidR="001A1790" w:rsidRPr="008D4B0B" w:rsidRDefault="001A1790" w:rsidP="001A1790">
            <w:pPr>
              <w:spacing w:after="0"/>
              <w:jc w:val="right"/>
              <w:rPr>
                <w:color w:val="000000"/>
                <w:szCs w:val="20"/>
              </w:rPr>
            </w:pPr>
            <w:r w:rsidRPr="008D4B0B">
              <w:rPr>
                <w:color w:val="000000"/>
                <w:szCs w:val="20"/>
              </w:rPr>
              <w:t>91.28%</w:t>
            </w:r>
          </w:p>
        </w:tc>
        <w:tc>
          <w:tcPr>
            <w:tcW w:w="1002" w:type="dxa"/>
            <w:shd w:val="clear" w:color="auto" w:fill="auto"/>
            <w:vAlign w:val="bottom"/>
            <w:hideMark/>
          </w:tcPr>
          <w:p w14:paraId="699ABB69" w14:textId="77777777" w:rsidR="001A1790" w:rsidRPr="008D4B0B" w:rsidRDefault="001A1790" w:rsidP="001A1790">
            <w:pPr>
              <w:spacing w:after="0"/>
              <w:jc w:val="right"/>
              <w:rPr>
                <w:color w:val="000000"/>
                <w:szCs w:val="20"/>
              </w:rPr>
            </w:pPr>
            <w:r w:rsidRPr="008D4B0B">
              <w:rPr>
                <w:color w:val="000000"/>
                <w:szCs w:val="20"/>
              </w:rPr>
              <w:t>80%</w:t>
            </w:r>
          </w:p>
        </w:tc>
        <w:tc>
          <w:tcPr>
            <w:tcW w:w="708" w:type="dxa"/>
            <w:shd w:val="clear" w:color="auto" w:fill="auto"/>
            <w:vAlign w:val="bottom"/>
            <w:hideMark/>
          </w:tcPr>
          <w:p w14:paraId="70149D42"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61E1DF51" w14:textId="77777777" w:rsidR="001A1790" w:rsidRPr="008D4B0B" w:rsidRDefault="001A1790" w:rsidP="001A1790">
            <w:pPr>
              <w:spacing w:after="0"/>
              <w:jc w:val="right"/>
              <w:rPr>
                <w:color w:val="000000"/>
                <w:szCs w:val="20"/>
              </w:rPr>
            </w:pPr>
            <w:r w:rsidRPr="008D4B0B">
              <w:rPr>
                <w:color w:val="000000"/>
                <w:szCs w:val="20"/>
              </w:rPr>
              <w:t>0%</w:t>
            </w:r>
          </w:p>
        </w:tc>
        <w:tc>
          <w:tcPr>
            <w:tcW w:w="1002" w:type="dxa"/>
            <w:shd w:val="clear" w:color="auto" w:fill="auto"/>
            <w:vAlign w:val="bottom"/>
            <w:hideMark/>
          </w:tcPr>
          <w:p w14:paraId="31410776" w14:textId="77777777" w:rsidR="001A1790" w:rsidRPr="008D4B0B" w:rsidRDefault="001A1790" w:rsidP="001A1790">
            <w:pPr>
              <w:spacing w:after="0"/>
              <w:jc w:val="right"/>
              <w:rPr>
                <w:color w:val="000000"/>
                <w:szCs w:val="20"/>
              </w:rPr>
            </w:pPr>
            <w:r w:rsidRPr="008D4B0B">
              <w:rPr>
                <w:color w:val="000000"/>
                <w:szCs w:val="20"/>
              </w:rPr>
              <w:t>100%</w:t>
            </w:r>
          </w:p>
        </w:tc>
        <w:tc>
          <w:tcPr>
            <w:tcW w:w="875" w:type="dxa"/>
            <w:vAlign w:val="bottom"/>
          </w:tcPr>
          <w:p w14:paraId="26C7F5F6" w14:textId="77777777" w:rsidR="001A1790" w:rsidRPr="008D4B0B" w:rsidRDefault="001A1790" w:rsidP="001A1790">
            <w:pPr>
              <w:spacing w:after="0"/>
              <w:jc w:val="right"/>
              <w:rPr>
                <w:color w:val="000000"/>
                <w:szCs w:val="20"/>
              </w:rPr>
            </w:pPr>
            <w:r w:rsidRPr="008D4B0B">
              <w:rPr>
                <w:color w:val="000000"/>
                <w:szCs w:val="20"/>
              </w:rPr>
              <w:t>82.28%</w:t>
            </w:r>
          </w:p>
        </w:tc>
        <w:tc>
          <w:tcPr>
            <w:tcW w:w="758" w:type="dxa"/>
            <w:shd w:val="clear" w:color="auto" w:fill="auto"/>
            <w:vAlign w:val="bottom"/>
            <w:hideMark/>
          </w:tcPr>
          <w:p w14:paraId="6033ABC4" w14:textId="77777777" w:rsidR="001A1790" w:rsidRPr="008D4B0B" w:rsidRDefault="001A1790" w:rsidP="001A1790">
            <w:pPr>
              <w:spacing w:after="0"/>
              <w:jc w:val="right"/>
              <w:rPr>
                <w:color w:val="000000"/>
                <w:szCs w:val="20"/>
              </w:rPr>
            </w:pPr>
            <w:r w:rsidRPr="008D4B0B">
              <w:rPr>
                <w:color w:val="000000"/>
                <w:szCs w:val="20"/>
              </w:rPr>
              <w:t>0%</w:t>
            </w:r>
          </w:p>
        </w:tc>
        <w:tc>
          <w:tcPr>
            <w:tcW w:w="1002" w:type="dxa"/>
            <w:shd w:val="clear" w:color="auto" w:fill="auto"/>
            <w:vAlign w:val="bottom"/>
            <w:hideMark/>
          </w:tcPr>
          <w:p w14:paraId="39517065"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0451A5A4" w14:textId="77777777" w:rsidR="001A1790" w:rsidRPr="008D4B0B" w:rsidRDefault="001A1790" w:rsidP="001A1790">
            <w:pPr>
              <w:spacing w:after="0"/>
              <w:jc w:val="right"/>
              <w:rPr>
                <w:color w:val="000000"/>
                <w:szCs w:val="20"/>
              </w:rPr>
            </w:pPr>
            <w:r w:rsidRPr="008D4B0B">
              <w:rPr>
                <w:color w:val="000000"/>
                <w:szCs w:val="20"/>
              </w:rPr>
              <w:t>5%</w:t>
            </w:r>
          </w:p>
        </w:tc>
        <w:tc>
          <w:tcPr>
            <w:tcW w:w="1062" w:type="dxa"/>
            <w:shd w:val="clear" w:color="auto" w:fill="auto"/>
            <w:vAlign w:val="bottom"/>
            <w:hideMark/>
          </w:tcPr>
          <w:p w14:paraId="4B4C3AFA" w14:textId="77777777" w:rsidR="001A1790" w:rsidRPr="008D4B0B" w:rsidRDefault="001A1790" w:rsidP="001A1790">
            <w:pPr>
              <w:spacing w:after="0"/>
              <w:jc w:val="right"/>
              <w:rPr>
                <w:color w:val="000000"/>
                <w:szCs w:val="20"/>
              </w:rPr>
            </w:pPr>
            <w:r w:rsidRPr="008D4B0B">
              <w:rPr>
                <w:color w:val="000000"/>
                <w:szCs w:val="20"/>
              </w:rPr>
              <w:t>50%</w:t>
            </w:r>
          </w:p>
        </w:tc>
      </w:tr>
      <w:tr w:rsidR="001A1790" w:rsidRPr="008D4B0B" w14:paraId="6FDE6625" w14:textId="77777777" w:rsidTr="001A1790">
        <w:trPr>
          <w:trHeight w:val="300"/>
        </w:trPr>
        <w:tc>
          <w:tcPr>
            <w:tcW w:w="680" w:type="dxa"/>
            <w:shd w:val="clear" w:color="auto" w:fill="auto"/>
            <w:vAlign w:val="bottom"/>
            <w:hideMark/>
          </w:tcPr>
          <w:p w14:paraId="1F3B079B" w14:textId="77777777" w:rsidR="001A1790" w:rsidRPr="008D4B0B" w:rsidRDefault="001A1790" w:rsidP="001A1790">
            <w:pPr>
              <w:spacing w:after="0"/>
              <w:rPr>
                <w:color w:val="000000"/>
                <w:szCs w:val="20"/>
              </w:rPr>
            </w:pPr>
            <w:r w:rsidRPr="008D4B0B">
              <w:rPr>
                <w:color w:val="000000"/>
                <w:szCs w:val="20"/>
              </w:rPr>
              <w:t>WA</w:t>
            </w:r>
          </w:p>
        </w:tc>
        <w:tc>
          <w:tcPr>
            <w:tcW w:w="1117" w:type="dxa"/>
            <w:shd w:val="clear" w:color="auto" w:fill="auto"/>
            <w:vAlign w:val="bottom"/>
            <w:hideMark/>
          </w:tcPr>
          <w:p w14:paraId="369F7BC8" w14:textId="77777777" w:rsidR="001A1790" w:rsidRPr="008D4B0B" w:rsidRDefault="001A1790" w:rsidP="001A1790">
            <w:pPr>
              <w:spacing w:after="0"/>
              <w:jc w:val="right"/>
              <w:rPr>
                <w:color w:val="000000"/>
                <w:szCs w:val="20"/>
              </w:rPr>
            </w:pPr>
            <w:r w:rsidRPr="008D4B0B">
              <w:rPr>
                <w:color w:val="000000"/>
                <w:szCs w:val="20"/>
              </w:rPr>
              <w:t>60%</w:t>
            </w:r>
          </w:p>
        </w:tc>
        <w:tc>
          <w:tcPr>
            <w:tcW w:w="708" w:type="dxa"/>
            <w:shd w:val="clear" w:color="auto" w:fill="auto"/>
            <w:vAlign w:val="bottom"/>
            <w:hideMark/>
          </w:tcPr>
          <w:p w14:paraId="1F5C8385"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3B2E5351" w14:textId="77777777" w:rsidR="001A1790" w:rsidRPr="008D4B0B" w:rsidRDefault="001A1790" w:rsidP="001A1790">
            <w:pPr>
              <w:spacing w:after="0"/>
              <w:jc w:val="right"/>
              <w:rPr>
                <w:color w:val="000000"/>
                <w:szCs w:val="20"/>
              </w:rPr>
            </w:pPr>
            <w:r w:rsidRPr="008D4B0B">
              <w:rPr>
                <w:color w:val="000000"/>
                <w:szCs w:val="20"/>
              </w:rPr>
              <w:t>15%</w:t>
            </w:r>
          </w:p>
        </w:tc>
        <w:tc>
          <w:tcPr>
            <w:tcW w:w="1002" w:type="dxa"/>
            <w:shd w:val="clear" w:color="auto" w:fill="auto"/>
            <w:vAlign w:val="bottom"/>
            <w:hideMark/>
          </w:tcPr>
          <w:p w14:paraId="7B3F27A2" w14:textId="77777777" w:rsidR="001A1790" w:rsidRPr="008D4B0B" w:rsidRDefault="001A1790" w:rsidP="001A1790">
            <w:pPr>
              <w:spacing w:after="0"/>
              <w:jc w:val="right"/>
              <w:rPr>
                <w:color w:val="000000"/>
                <w:szCs w:val="20"/>
              </w:rPr>
            </w:pPr>
            <w:r w:rsidRPr="008D4B0B">
              <w:rPr>
                <w:color w:val="000000"/>
                <w:szCs w:val="20"/>
              </w:rPr>
              <w:t>100%</w:t>
            </w:r>
          </w:p>
        </w:tc>
        <w:tc>
          <w:tcPr>
            <w:tcW w:w="875" w:type="dxa"/>
            <w:vAlign w:val="bottom"/>
          </w:tcPr>
          <w:p w14:paraId="40E0708E" w14:textId="77777777" w:rsidR="001A1790" w:rsidRPr="008D4B0B" w:rsidRDefault="001A1790" w:rsidP="001A1790">
            <w:pPr>
              <w:spacing w:after="0"/>
              <w:jc w:val="right"/>
              <w:rPr>
                <w:color w:val="000000"/>
                <w:szCs w:val="20"/>
              </w:rPr>
            </w:pPr>
            <w:r w:rsidRPr="008D4B0B">
              <w:rPr>
                <w:color w:val="000000"/>
                <w:szCs w:val="20"/>
              </w:rPr>
              <w:t>91.28%</w:t>
            </w:r>
          </w:p>
        </w:tc>
        <w:tc>
          <w:tcPr>
            <w:tcW w:w="1002" w:type="dxa"/>
            <w:shd w:val="clear" w:color="auto" w:fill="auto"/>
            <w:vAlign w:val="bottom"/>
            <w:hideMark/>
          </w:tcPr>
          <w:p w14:paraId="7D4AD76A" w14:textId="77777777" w:rsidR="001A1790" w:rsidRPr="008D4B0B" w:rsidRDefault="001A1790" w:rsidP="001A1790">
            <w:pPr>
              <w:spacing w:after="0"/>
              <w:jc w:val="right"/>
              <w:rPr>
                <w:color w:val="000000"/>
                <w:szCs w:val="20"/>
              </w:rPr>
            </w:pPr>
            <w:r w:rsidRPr="008D4B0B">
              <w:rPr>
                <w:color w:val="000000"/>
                <w:szCs w:val="20"/>
              </w:rPr>
              <w:t>80%</w:t>
            </w:r>
          </w:p>
        </w:tc>
        <w:tc>
          <w:tcPr>
            <w:tcW w:w="708" w:type="dxa"/>
            <w:shd w:val="clear" w:color="auto" w:fill="auto"/>
            <w:vAlign w:val="bottom"/>
            <w:hideMark/>
          </w:tcPr>
          <w:p w14:paraId="3B3709ED"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49848BDC" w14:textId="77777777" w:rsidR="001A1790" w:rsidRPr="008D4B0B" w:rsidRDefault="001A1790" w:rsidP="001A1790">
            <w:pPr>
              <w:spacing w:after="0"/>
              <w:jc w:val="right"/>
              <w:rPr>
                <w:color w:val="000000"/>
                <w:szCs w:val="20"/>
              </w:rPr>
            </w:pPr>
            <w:r w:rsidRPr="008D4B0B">
              <w:rPr>
                <w:color w:val="000000"/>
                <w:szCs w:val="20"/>
              </w:rPr>
              <w:t>0%</w:t>
            </w:r>
          </w:p>
        </w:tc>
        <w:tc>
          <w:tcPr>
            <w:tcW w:w="1002" w:type="dxa"/>
            <w:shd w:val="clear" w:color="auto" w:fill="auto"/>
            <w:vAlign w:val="bottom"/>
            <w:hideMark/>
          </w:tcPr>
          <w:p w14:paraId="7CF64AB0" w14:textId="77777777" w:rsidR="001A1790" w:rsidRPr="008D4B0B" w:rsidRDefault="001A1790" w:rsidP="001A1790">
            <w:pPr>
              <w:spacing w:after="0"/>
              <w:jc w:val="right"/>
              <w:rPr>
                <w:color w:val="000000"/>
                <w:szCs w:val="20"/>
              </w:rPr>
            </w:pPr>
            <w:r w:rsidRPr="008D4B0B">
              <w:rPr>
                <w:color w:val="000000"/>
                <w:szCs w:val="20"/>
              </w:rPr>
              <w:t>100%</w:t>
            </w:r>
          </w:p>
        </w:tc>
        <w:tc>
          <w:tcPr>
            <w:tcW w:w="875" w:type="dxa"/>
            <w:vAlign w:val="bottom"/>
          </w:tcPr>
          <w:p w14:paraId="0F9C44FE" w14:textId="77777777" w:rsidR="001A1790" w:rsidRPr="008D4B0B" w:rsidRDefault="001A1790" w:rsidP="001A1790">
            <w:pPr>
              <w:spacing w:after="0"/>
              <w:jc w:val="right"/>
              <w:rPr>
                <w:color w:val="000000"/>
                <w:szCs w:val="20"/>
              </w:rPr>
            </w:pPr>
            <w:r w:rsidRPr="008D4B0B">
              <w:rPr>
                <w:color w:val="000000"/>
                <w:szCs w:val="20"/>
              </w:rPr>
              <w:t>82.28%</w:t>
            </w:r>
          </w:p>
        </w:tc>
        <w:tc>
          <w:tcPr>
            <w:tcW w:w="758" w:type="dxa"/>
            <w:shd w:val="clear" w:color="auto" w:fill="auto"/>
            <w:vAlign w:val="bottom"/>
            <w:hideMark/>
          </w:tcPr>
          <w:p w14:paraId="790F6BE8" w14:textId="77777777" w:rsidR="001A1790" w:rsidRPr="008D4B0B" w:rsidRDefault="001A1790" w:rsidP="001A1790">
            <w:pPr>
              <w:spacing w:after="0"/>
              <w:jc w:val="right"/>
              <w:rPr>
                <w:color w:val="000000"/>
                <w:szCs w:val="20"/>
              </w:rPr>
            </w:pPr>
            <w:r w:rsidRPr="008D4B0B">
              <w:rPr>
                <w:color w:val="000000"/>
                <w:szCs w:val="20"/>
              </w:rPr>
              <w:t>0%</w:t>
            </w:r>
          </w:p>
        </w:tc>
        <w:tc>
          <w:tcPr>
            <w:tcW w:w="1002" w:type="dxa"/>
            <w:shd w:val="clear" w:color="auto" w:fill="auto"/>
            <w:vAlign w:val="bottom"/>
            <w:hideMark/>
          </w:tcPr>
          <w:p w14:paraId="5FABA6DB"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572CF7E6" w14:textId="77777777" w:rsidR="001A1790" w:rsidRPr="008D4B0B" w:rsidRDefault="001A1790" w:rsidP="001A1790">
            <w:pPr>
              <w:spacing w:after="0"/>
              <w:jc w:val="right"/>
              <w:rPr>
                <w:color w:val="000000"/>
                <w:szCs w:val="20"/>
              </w:rPr>
            </w:pPr>
            <w:r w:rsidRPr="008D4B0B">
              <w:rPr>
                <w:color w:val="000000"/>
                <w:szCs w:val="20"/>
              </w:rPr>
              <w:t>5%</w:t>
            </w:r>
          </w:p>
        </w:tc>
        <w:tc>
          <w:tcPr>
            <w:tcW w:w="1062" w:type="dxa"/>
            <w:shd w:val="clear" w:color="auto" w:fill="auto"/>
            <w:vAlign w:val="bottom"/>
            <w:hideMark/>
          </w:tcPr>
          <w:p w14:paraId="732F124F" w14:textId="77777777" w:rsidR="001A1790" w:rsidRPr="008D4B0B" w:rsidRDefault="001A1790" w:rsidP="001A1790">
            <w:pPr>
              <w:spacing w:after="0"/>
              <w:jc w:val="right"/>
              <w:rPr>
                <w:color w:val="000000"/>
                <w:szCs w:val="20"/>
              </w:rPr>
            </w:pPr>
            <w:r w:rsidRPr="008D4B0B">
              <w:rPr>
                <w:color w:val="000000"/>
                <w:szCs w:val="20"/>
              </w:rPr>
              <w:t>50%</w:t>
            </w:r>
          </w:p>
        </w:tc>
      </w:tr>
      <w:tr w:rsidR="001A1790" w:rsidRPr="008D4B0B" w14:paraId="24C0869A" w14:textId="77777777" w:rsidTr="001A1790">
        <w:trPr>
          <w:trHeight w:val="300"/>
        </w:trPr>
        <w:tc>
          <w:tcPr>
            <w:tcW w:w="680" w:type="dxa"/>
            <w:shd w:val="clear" w:color="auto" w:fill="auto"/>
            <w:vAlign w:val="bottom"/>
            <w:hideMark/>
          </w:tcPr>
          <w:p w14:paraId="4201869D" w14:textId="77777777" w:rsidR="001A1790" w:rsidRPr="008D4B0B" w:rsidRDefault="001A1790" w:rsidP="001A1790">
            <w:pPr>
              <w:spacing w:after="0"/>
              <w:rPr>
                <w:color w:val="000000"/>
                <w:szCs w:val="20"/>
              </w:rPr>
            </w:pPr>
            <w:r w:rsidRPr="008D4B0B">
              <w:rPr>
                <w:color w:val="000000"/>
                <w:szCs w:val="20"/>
              </w:rPr>
              <w:t>WV</w:t>
            </w:r>
          </w:p>
        </w:tc>
        <w:tc>
          <w:tcPr>
            <w:tcW w:w="1117" w:type="dxa"/>
            <w:shd w:val="clear" w:color="auto" w:fill="auto"/>
            <w:vAlign w:val="bottom"/>
            <w:hideMark/>
          </w:tcPr>
          <w:p w14:paraId="4F960189" w14:textId="77777777" w:rsidR="001A1790" w:rsidRPr="008D4B0B" w:rsidRDefault="001A1790" w:rsidP="001A1790">
            <w:pPr>
              <w:spacing w:after="0"/>
              <w:jc w:val="right"/>
              <w:rPr>
                <w:color w:val="000000"/>
                <w:szCs w:val="20"/>
              </w:rPr>
            </w:pPr>
            <w:r w:rsidRPr="008D4B0B">
              <w:rPr>
                <w:color w:val="000000"/>
                <w:szCs w:val="20"/>
              </w:rPr>
              <w:t>60%</w:t>
            </w:r>
          </w:p>
        </w:tc>
        <w:tc>
          <w:tcPr>
            <w:tcW w:w="708" w:type="dxa"/>
            <w:shd w:val="clear" w:color="auto" w:fill="auto"/>
            <w:vAlign w:val="bottom"/>
            <w:hideMark/>
          </w:tcPr>
          <w:p w14:paraId="48C5D011"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67CBFA35" w14:textId="77777777" w:rsidR="001A1790" w:rsidRPr="008D4B0B" w:rsidRDefault="001A1790" w:rsidP="001A1790">
            <w:pPr>
              <w:spacing w:after="0"/>
              <w:jc w:val="right"/>
              <w:rPr>
                <w:color w:val="000000"/>
                <w:szCs w:val="20"/>
              </w:rPr>
            </w:pPr>
            <w:r w:rsidRPr="008D4B0B">
              <w:rPr>
                <w:color w:val="000000"/>
                <w:szCs w:val="20"/>
              </w:rPr>
              <w:t>15%</w:t>
            </w:r>
          </w:p>
        </w:tc>
        <w:tc>
          <w:tcPr>
            <w:tcW w:w="1002" w:type="dxa"/>
            <w:shd w:val="clear" w:color="auto" w:fill="auto"/>
            <w:vAlign w:val="bottom"/>
            <w:hideMark/>
          </w:tcPr>
          <w:p w14:paraId="174AC1E3" w14:textId="77777777" w:rsidR="001A1790" w:rsidRPr="008D4B0B" w:rsidRDefault="001A1790" w:rsidP="001A1790">
            <w:pPr>
              <w:spacing w:after="0"/>
              <w:jc w:val="right"/>
              <w:rPr>
                <w:color w:val="000000"/>
                <w:szCs w:val="20"/>
              </w:rPr>
            </w:pPr>
            <w:r w:rsidRPr="008D4B0B">
              <w:rPr>
                <w:color w:val="000000"/>
                <w:szCs w:val="20"/>
              </w:rPr>
              <w:t>100%</w:t>
            </w:r>
          </w:p>
        </w:tc>
        <w:tc>
          <w:tcPr>
            <w:tcW w:w="875" w:type="dxa"/>
            <w:vAlign w:val="bottom"/>
          </w:tcPr>
          <w:p w14:paraId="29FCD3E5" w14:textId="77777777" w:rsidR="001A1790" w:rsidRPr="008D4B0B" w:rsidRDefault="001A1790" w:rsidP="001A1790">
            <w:pPr>
              <w:spacing w:after="0"/>
              <w:jc w:val="right"/>
              <w:rPr>
                <w:color w:val="000000"/>
                <w:szCs w:val="20"/>
              </w:rPr>
            </w:pPr>
            <w:r w:rsidRPr="008D4B0B">
              <w:rPr>
                <w:color w:val="000000"/>
                <w:szCs w:val="20"/>
              </w:rPr>
              <w:t>91.28%</w:t>
            </w:r>
          </w:p>
        </w:tc>
        <w:tc>
          <w:tcPr>
            <w:tcW w:w="1002" w:type="dxa"/>
            <w:shd w:val="clear" w:color="auto" w:fill="auto"/>
            <w:vAlign w:val="bottom"/>
            <w:hideMark/>
          </w:tcPr>
          <w:p w14:paraId="6359B508" w14:textId="77777777" w:rsidR="001A1790" w:rsidRPr="008D4B0B" w:rsidRDefault="001A1790" w:rsidP="001A1790">
            <w:pPr>
              <w:spacing w:after="0"/>
              <w:jc w:val="right"/>
              <w:rPr>
                <w:color w:val="000000"/>
                <w:szCs w:val="20"/>
              </w:rPr>
            </w:pPr>
            <w:r w:rsidRPr="008D4B0B">
              <w:rPr>
                <w:color w:val="000000"/>
                <w:szCs w:val="20"/>
              </w:rPr>
              <w:t>80%</w:t>
            </w:r>
          </w:p>
        </w:tc>
        <w:tc>
          <w:tcPr>
            <w:tcW w:w="708" w:type="dxa"/>
            <w:shd w:val="clear" w:color="auto" w:fill="auto"/>
            <w:vAlign w:val="bottom"/>
            <w:hideMark/>
          </w:tcPr>
          <w:p w14:paraId="0382E0A2"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4EF04978" w14:textId="77777777" w:rsidR="001A1790" w:rsidRPr="008D4B0B" w:rsidRDefault="001A1790" w:rsidP="001A1790">
            <w:pPr>
              <w:spacing w:after="0"/>
              <w:jc w:val="right"/>
              <w:rPr>
                <w:color w:val="000000"/>
                <w:szCs w:val="20"/>
              </w:rPr>
            </w:pPr>
            <w:r w:rsidRPr="008D4B0B">
              <w:rPr>
                <w:color w:val="000000"/>
                <w:szCs w:val="20"/>
              </w:rPr>
              <w:t>0%</w:t>
            </w:r>
          </w:p>
        </w:tc>
        <w:tc>
          <w:tcPr>
            <w:tcW w:w="1002" w:type="dxa"/>
            <w:shd w:val="clear" w:color="auto" w:fill="auto"/>
            <w:vAlign w:val="bottom"/>
            <w:hideMark/>
          </w:tcPr>
          <w:p w14:paraId="733F5748" w14:textId="77777777" w:rsidR="001A1790" w:rsidRPr="008D4B0B" w:rsidRDefault="001A1790" w:rsidP="001A1790">
            <w:pPr>
              <w:spacing w:after="0"/>
              <w:jc w:val="right"/>
              <w:rPr>
                <w:color w:val="000000"/>
                <w:szCs w:val="20"/>
              </w:rPr>
            </w:pPr>
            <w:r w:rsidRPr="008D4B0B">
              <w:rPr>
                <w:color w:val="000000"/>
                <w:szCs w:val="20"/>
              </w:rPr>
              <w:t>100%</w:t>
            </w:r>
          </w:p>
        </w:tc>
        <w:tc>
          <w:tcPr>
            <w:tcW w:w="875" w:type="dxa"/>
            <w:vAlign w:val="bottom"/>
          </w:tcPr>
          <w:p w14:paraId="60046B6D" w14:textId="77777777" w:rsidR="001A1790" w:rsidRPr="008D4B0B" w:rsidRDefault="001A1790" w:rsidP="001A1790">
            <w:pPr>
              <w:spacing w:after="0"/>
              <w:jc w:val="right"/>
              <w:rPr>
                <w:color w:val="000000"/>
                <w:szCs w:val="20"/>
              </w:rPr>
            </w:pPr>
            <w:r w:rsidRPr="008D4B0B">
              <w:rPr>
                <w:color w:val="000000"/>
                <w:szCs w:val="20"/>
              </w:rPr>
              <w:t>82.28%</w:t>
            </w:r>
          </w:p>
        </w:tc>
        <w:tc>
          <w:tcPr>
            <w:tcW w:w="758" w:type="dxa"/>
            <w:shd w:val="clear" w:color="auto" w:fill="auto"/>
            <w:vAlign w:val="bottom"/>
            <w:hideMark/>
          </w:tcPr>
          <w:p w14:paraId="249A219F" w14:textId="77777777" w:rsidR="001A1790" w:rsidRPr="008D4B0B" w:rsidRDefault="001A1790" w:rsidP="001A1790">
            <w:pPr>
              <w:spacing w:after="0"/>
              <w:jc w:val="right"/>
              <w:rPr>
                <w:color w:val="000000"/>
                <w:szCs w:val="20"/>
              </w:rPr>
            </w:pPr>
            <w:r w:rsidRPr="008D4B0B">
              <w:rPr>
                <w:color w:val="000000"/>
                <w:szCs w:val="20"/>
              </w:rPr>
              <w:t>0%</w:t>
            </w:r>
          </w:p>
        </w:tc>
        <w:tc>
          <w:tcPr>
            <w:tcW w:w="1002" w:type="dxa"/>
            <w:shd w:val="clear" w:color="auto" w:fill="auto"/>
            <w:vAlign w:val="bottom"/>
            <w:hideMark/>
          </w:tcPr>
          <w:p w14:paraId="48088F40"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0B6C76D3" w14:textId="77777777" w:rsidR="001A1790" w:rsidRPr="008D4B0B" w:rsidRDefault="001A1790" w:rsidP="001A1790">
            <w:pPr>
              <w:spacing w:after="0"/>
              <w:jc w:val="right"/>
              <w:rPr>
                <w:color w:val="000000"/>
                <w:szCs w:val="20"/>
              </w:rPr>
            </w:pPr>
            <w:r w:rsidRPr="008D4B0B">
              <w:rPr>
                <w:color w:val="000000"/>
                <w:szCs w:val="20"/>
              </w:rPr>
              <w:t>5%</w:t>
            </w:r>
          </w:p>
        </w:tc>
        <w:tc>
          <w:tcPr>
            <w:tcW w:w="1062" w:type="dxa"/>
            <w:shd w:val="clear" w:color="auto" w:fill="auto"/>
            <w:vAlign w:val="bottom"/>
            <w:hideMark/>
          </w:tcPr>
          <w:p w14:paraId="5B1737B2" w14:textId="77777777" w:rsidR="001A1790" w:rsidRPr="008D4B0B" w:rsidRDefault="001A1790" w:rsidP="001A1790">
            <w:pPr>
              <w:spacing w:after="0"/>
              <w:jc w:val="right"/>
              <w:rPr>
                <w:color w:val="000000"/>
                <w:szCs w:val="20"/>
              </w:rPr>
            </w:pPr>
            <w:r w:rsidRPr="008D4B0B">
              <w:rPr>
                <w:color w:val="000000"/>
                <w:szCs w:val="20"/>
              </w:rPr>
              <w:t>50%</w:t>
            </w:r>
          </w:p>
        </w:tc>
      </w:tr>
      <w:tr w:rsidR="001A1790" w:rsidRPr="008D4B0B" w14:paraId="4465C910" w14:textId="77777777" w:rsidTr="001A1790">
        <w:trPr>
          <w:trHeight w:val="300"/>
        </w:trPr>
        <w:tc>
          <w:tcPr>
            <w:tcW w:w="680" w:type="dxa"/>
            <w:shd w:val="clear" w:color="auto" w:fill="auto"/>
            <w:vAlign w:val="bottom"/>
            <w:hideMark/>
          </w:tcPr>
          <w:p w14:paraId="08F87ABF" w14:textId="77777777" w:rsidR="001A1790" w:rsidRPr="008D4B0B" w:rsidRDefault="001A1790" w:rsidP="001A1790">
            <w:pPr>
              <w:spacing w:after="0"/>
              <w:rPr>
                <w:color w:val="000000"/>
                <w:szCs w:val="20"/>
              </w:rPr>
            </w:pPr>
            <w:r w:rsidRPr="008D4B0B">
              <w:rPr>
                <w:color w:val="000000"/>
                <w:szCs w:val="20"/>
              </w:rPr>
              <w:t>WI</w:t>
            </w:r>
          </w:p>
        </w:tc>
        <w:tc>
          <w:tcPr>
            <w:tcW w:w="1117" w:type="dxa"/>
            <w:shd w:val="clear" w:color="auto" w:fill="auto"/>
            <w:vAlign w:val="bottom"/>
            <w:hideMark/>
          </w:tcPr>
          <w:p w14:paraId="3F8998B9" w14:textId="77777777" w:rsidR="001A1790" w:rsidRPr="008D4B0B" w:rsidRDefault="001A1790" w:rsidP="001A1790">
            <w:pPr>
              <w:spacing w:after="0"/>
              <w:jc w:val="right"/>
              <w:rPr>
                <w:color w:val="000000"/>
                <w:szCs w:val="20"/>
              </w:rPr>
            </w:pPr>
            <w:r w:rsidRPr="008D4B0B">
              <w:rPr>
                <w:color w:val="000000"/>
                <w:szCs w:val="20"/>
              </w:rPr>
              <w:t>60%</w:t>
            </w:r>
          </w:p>
        </w:tc>
        <w:tc>
          <w:tcPr>
            <w:tcW w:w="708" w:type="dxa"/>
            <w:shd w:val="clear" w:color="auto" w:fill="auto"/>
            <w:vAlign w:val="bottom"/>
            <w:hideMark/>
          </w:tcPr>
          <w:p w14:paraId="1CB4D8E9"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60F2251B" w14:textId="77777777" w:rsidR="001A1790" w:rsidRPr="008D4B0B" w:rsidRDefault="001A1790" w:rsidP="001A1790">
            <w:pPr>
              <w:spacing w:after="0"/>
              <w:jc w:val="right"/>
              <w:rPr>
                <w:color w:val="000000"/>
                <w:szCs w:val="20"/>
              </w:rPr>
            </w:pPr>
            <w:r w:rsidRPr="008D4B0B">
              <w:rPr>
                <w:color w:val="000000"/>
                <w:szCs w:val="20"/>
              </w:rPr>
              <w:t>15%</w:t>
            </w:r>
          </w:p>
        </w:tc>
        <w:tc>
          <w:tcPr>
            <w:tcW w:w="1002" w:type="dxa"/>
            <w:shd w:val="clear" w:color="auto" w:fill="auto"/>
            <w:vAlign w:val="bottom"/>
            <w:hideMark/>
          </w:tcPr>
          <w:p w14:paraId="44865B12" w14:textId="77777777" w:rsidR="001A1790" w:rsidRPr="008D4B0B" w:rsidRDefault="001A1790" w:rsidP="001A1790">
            <w:pPr>
              <w:spacing w:after="0"/>
              <w:jc w:val="right"/>
              <w:rPr>
                <w:color w:val="000000"/>
                <w:szCs w:val="20"/>
              </w:rPr>
            </w:pPr>
            <w:r w:rsidRPr="008D4B0B">
              <w:rPr>
                <w:color w:val="000000"/>
                <w:szCs w:val="20"/>
              </w:rPr>
              <w:t>100%</w:t>
            </w:r>
          </w:p>
        </w:tc>
        <w:tc>
          <w:tcPr>
            <w:tcW w:w="875" w:type="dxa"/>
            <w:vAlign w:val="bottom"/>
          </w:tcPr>
          <w:p w14:paraId="71608858" w14:textId="77777777" w:rsidR="001A1790" w:rsidRPr="008D4B0B" w:rsidRDefault="001A1790" w:rsidP="001A1790">
            <w:pPr>
              <w:spacing w:after="0"/>
              <w:jc w:val="right"/>
              <w:rPr>
                <w:color w:val="000000"/>
                <w:szCs w:val="20"/>
              </w:rPr>
            </w:pPr>
            <w:r w:rsidRPr="008D4B0B">
              <w:rPr>
                <w:color w:val="000000"/>
                <w:szCs w:val="20"/>
              </w:rPr>
              <w:t>91.28%</w:t>
            </w:r>
          </w:p>
        </w:tc>
        <w:tc>
          <w:tcPr>
            <w:tcW w:w="1002" w:type="dxa"/>
            <w:shd w:val="clear" w:color="auto" w:fill="auto"/>
            <w:vAlign w:val="bottom"/>
            <w:hideMark/>
          </w:tcPr>
          <w:p w14:paraId="1F5B8AC3" w14:textId="77777777" w:rsidR="001A1790" w:rsidRPr="008D4B0B" w:rsidRDefault="001A1790" w:rsidP="001A1790">
            <w:pPr>
              <w:spacing w:after="0"/>
              <w:jc w:val="right"/>
              <w:rPr>
                <w:color w:val="000000"/>
                <w:szCs w:val="20"/>
              </w:rPr>
            </w:pPr>
            <w:r w:rsidRPr="008D4B0B">
              <w:rPr>
                <w:color w:val="000000"/>
                <w:szCs w:val="20"/>
              </w:rPr>
              <w:t>80%</w:t>
            </w:r>
          </w:p>
        </w:tc>
        <w:tc>
          <w:tcPr>
            <w:tcW w:w="708" w:type="dxa"/>
            <w:shd w:val="clear" w:color="auto" w:fill="auto"/>
            <w:vAlign w:val="bottom"/>
            <w:hideMark/>
          </w:tcPr>
          <w:p w14:paraId="15E718CF"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5DAF78FE" w14:textId="77777777" w:rsidR="001A1790" w:rsidRPr="008D4B0B" w:rsidRDefault="001A1790" w:rsidP="001A1790">
            <w:pPr>
              <w:spacing w:after="0"/>
              <w:jc w:val="right"/>
              <w:rPr>
                <w:color w:val="000000"/>
                <w:szCs w:val="20"/>
              </w:rPr>
            </w:pPr>
            <w:r w:rsidRPr="008D4B0B">
              <w:rPr>
                <w:color w:val="000000"/>
                <w:szCs w:val="20"/>
              </w:rPr>
              <w:t>0%</w:t>
            </w:r>
          </w:p>
        </w:tc>
        <w:tc>
          <w:tcPr>
            <w:tcW w:w="1002" w:type="dxa"/>
            <w:shd w:val="clear" w:color="auto" w:fill="auto"/>
            <w:vAlign w:val="bottom"/>
            <w:hideMark/>
          </w:tcPr>
          <w:p w14:paraId="2FC1802A" w14:textId="77777777" w:rsidR="001A1790" w:rsidRPr="008D4B0B" w:rsidRDefault="001A1790" w:rsidP="001A1790">
            <w:pPr>
              <w:spacing w:after="0"/>
              <w:jc w:val="right"/>
              <w:rPr>
                <w:color w:val="000000"/>
                <w:szCs w:val="20"/>
              </w:rPr>
            </w:pPr>
            <w:r w:rsidRPr="008D4B0B">
              <w:rPr>
                <w:color w:val="000000"/>
                <w:szCs w:val="20"/>
              </w:rPr>
              <w:t>100%</w:t>
            </w:r>
          </w:p>
        </w:tc>
        <w:tc>
          <w:tcPr>
            <w:tcW w:w="875" w:type="dxa"/>
            <w:vAlign w:val="bottom"/>
          </w:tcPr>
          <w:p w14:paraId="2D5EA792" w14:textId="77777777" w:rsidR="001A1790" w:rsidRPr="008D4B0B" w:rsidRDefault="001A1790" w:rsidP="001A1790">
            <w:pPr>
              <w:spacing w:after="0"/>
              <w:jc w:val="right"/>
              <w:rPr>
                <w:color w:val="000000"/>
                <w:szCs w:val="20"/>
              </w:rPr>
            </w:pPr>
            <w:r w:rsidRPr="008D4B0B">
              <w:rPr>
                <w:color w:val="000000"/>
                <w:szCs w:val="20"/>
              </w:rPr>
              <w:t>82.28%</w:t>
            </w:r>
          </w:p>
        </w:tc>
        <w:tc>
          <w:tcPr>
            <w:tcW w:w="758" w:type="dxa"/>
            <w:shd w:val="clear" w:color="auto" w:fill="auto"/>
            <w:vAlign w:val="bottom"/>
            <w:hideMark/>
          </w:tcPr>
          <w:p w14:paraId="234F5D7D" w14:textId="77777777" w:rsidR="001A1790" w:rsidRPr="008D4B0B" w:rsidRDefault="001A1790" w:rsidP="001A1790">
            <w:pPr>
              <w:spacing w:after="0"/>
              <w:jc w:val="right"/>
              <w:rPr>
                <w:color w:val="000000"/>
                <w:szCs w:val="20"/>
              </w:rPr>
            </w:pPr>
            <w:r w:rsidRPr="008D4B0B">
              <w:rPr>
                <w:color w:val="000000"/>
                <w:szCs w:val="20"/>
              </w:rPr>
              <w:t>0%</w:t>
            </w:r>
          </w:p>
        </w:tc>
        <w:tc>
          <w:tcPr>
            <w:tcW w:w="1002" w:type="dxa"/>
            <w:shd w:val="clear" w:color="auto" w:fill="auto"/>
            <w:vAlign w:val="bottom"/>
            <w:hideMark/>
          </w:tcPr>
          <w:p w14:paraId="36C248E5"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567353C7" w14:textId="77777777" w:rsidR="001A1790" w:rsidRPr="008D4B0B" w:rsidRDefault="001A1790" w:rsidP="001A1790">
            <w:pPr>
              <w:spacing w:after="0"/>
              <w:jc w:val="right"/>
              <w:rPr>
                <w:color w:val="000000"/>
                <w:szCs w:val="20"/>
              </w:rPr>
            </w:pPr>
            <w:r w:rsidRPr="008D4B0B">
              <w:rPr>
                <w:color w:val="000000"/>
                <w:szCs w:val="20"/>
              </w:rPr>
              <w:t>5%</w:t>
            </w:r>
          </w:p>
        </w:tc>
        <w:tc>
          <w:tcPr>
            <w:tcW w:w="1062" w:type="dxa"/>
            <w:shd w:val="clear" w:color="auto" w:fill="auto"/>
            <w:vAlign w:val="bottom"/>
            <w:hideMark/>
          </w:tcPr>
          <w:p w14:paraId="2161EA49" w14:textId="77777777" w:rsidR="001A1790" w:rsidRPr="008D4B0B" w:rsidRDefault="001A1790" w:rsidP="001A1790">
            <w:pPr>
              <w:spacing w:after="0"/>
              <w:jc w:val="right"/>
              <w:rPr>
                <w:color w:val="000000"/>
                <w:szCs w:val="20"/>
              </w:rPr>
            </w:pPr>
            <w:r w:rsidRPr="008D4B0B">
              <w:rPr>
                <w:color w:val="000000"/>
                <w:szCs w:val="20"/>
              </w:rPr>
              <w:t>50%</w:t>
            </w:r>
          </w:p>
        </w:tc>
      </w:tr>
      <w:tr w:rsidR="001A1790" w:rsidRPr="008D4B0B" w14:paraId="007C99C8" w14:textId="77777777" w:rsidTr="001A1790">
        <w:trPr>
          <w:trHeight w:val="300"/>
        </w:trPr>
        <w:tc>
          <w:tcPr>
            <w:tcW w:w="680" w:type="dxa"/>
            <w:shd w:val="clear" w:color="auto" w:fill="auto"/>
            <w:vAlign w:val="bottom"/>
            <w:hideMark/>
          </w:tcPr>
          <w:p w14:paraId="0FDF3CCA" w14:textId="77777777" w:rsidR="001A1790" w:rsidRPr="008D4B0B" w:rsidRDefault="001A1790" w:rsidP="001A1790">
            <w:pPr>
              <w:spacing w:after="0"/>
              <w:rPr>
                <w:color w:val="000000"/>
                <w:szCs w:val="20"/>
              </w:rPr>
            </w:pPr>
            <w:r w:rsidRPr="008D4B0B">
              <w:rPr>
                <w:color w:val="000000"/>
                <w:szCs w:val="20"/>
              </w:rPr>
              <w:lastRenderedPageBreak/>
              <w:t>WY</w:t>
            </w:r>
          </w:p>
        </w:tc>
        <w:tc>
          <w:tcPr>
            <w:tcW w:w="1117" w:type="dxa"/>
            <w:shd w:val="clear" w:color="auto" w:fill="auto"/>
            <w:vAlign w:val="bottom"/>
            <w:hideMark/>
          </w:tcPr>
          <w:p w14:paraId="022BB9EC" w14:textId="77777777" w:rsidR="001A1790" w:rsidRPr="008D4B0B" w:rsidRDefault="001A1790" w:rsidP="001A1790">
            <w:pPr>
              <w:spacing w:after="0"/>
              <w:jc w:val="right"/>
              <w:rPr>
                <w:color w:val="000000"/>
                <w:szCs w:val="20"/>
              </w:rPr>
            </w:pPr>
            <w:r w:rsidRPr="008D4B0B">
              <w:rPr>
                <w:color w:val="000000"/>
                <w:szCs w:val="20"/>
              </w:rPr>
              <w:t>60%</w:t>
            </w:r>
          </w:p>
        </w:tc>
        <w:tc>
          <w:tcPr>
            <w:tcW w:w="708" w:type="dxa"/>
            <w:shd w:val="clear" w:color="auto" w:fill="auto"/>
            <w:vAlign w:val="bottom"/>
            <w:hideMark/>
          </w:tcPr>
          <w:p w14:paraId="62885079"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22842593" w14:textId="77777777" w:rsidR="001A1790" w:rsidRPr="008D4B0B" w:rsidRDefault="001A1790" w:rsidP="001A1790">
            <w:pPr>
              <w:spacing w:after="0"/>
              <w:jc w:val="right"/>
              <w:rPr>
                <w:color w:val="000000"/>
                <w:szCs w:val="20"/>
              </w:rPr>
            </w:pPr>
            <w:r w:rsidRPr="008D4B0B">
              <w:rPr>
                <w:color w:val="000000"/>
                <w:szCs w:val="20"/>
              </w:rPr>
              <w:t>15%</w:t>
            </w:r>
          </w:p>
        </w:tc>
        <w:tc>
          <w:tcPr>
            <w:tcW w:w="1002" w:type="dxa"/>
            <w:shd w:val="clear" w:color="auto" w:fill="auto"/>
            <w:vAlign w:val="bottom"/>
            <w:hideMark/>
          </w:tcPr>
          <w:p w14:paraId="42A24D4C" w14:textId="77777777" w:rsidR="001A1790" w:rsidRPr="008D4B0B" w:rsidRDefault="001A1790" w:rsidP="001A1790">
            <w:pPr>
              <w:spacing w:after="0"/>
              <w:jc w:val="right"/>
              <w:rPr>
                <w:color w:val="000000"/>
                <w:szCs w:val="20"/>
              </w:rPr>
            </w:pPr>
            <w:r w:rsidRPr="008D4B0B">
              <w:rPr>
                <w:color w:val="000000"/>
                <w:szCs w:val="20"/>
              </w:rPr>
              <w:t>100%</w:t>
            </w:r>
          </w:p>
        </w:tc>
        <w:tc>
          <w:tcPr>
            <w:tcW w:w="875" w:type="dxa"/>
            <w:vAlign w:val="bottom"/>
          </w:tcPr>
          <w:p w14:paraId="677C2EBB" w14:textId="77777777" w:rsidR="001A1790" w:rsidRPr="008D4B0B" w:rsidRDefault="001A1790" w:rsidP="001A1790">
            <w:pPr>
              <w:spacing w:after="0"/>
              <w:jc w:val="right"/>
              <w:rPr>
                <w:color w:val="000000"/>
                <w:szCs w:val="20"/>
              </w:rPr>
            </w:pPr>
            <w:r w:rsidRPr="008D4B0B">
              <w:rPr>
                <w:color w:val="000000"/>
                <w:szCs w:val="20"/>
              </w:rPr>
              <w:t>91.28%</w:t>
            </w:r>
          </w:p>
        </w:tc>
        <w:tc>
          <w:tcPr>
            <w:tcW w:w="1002" w:type="dxa"/>
            <w:shd w:val="clear" w:color="auto" w:fill="auto"/>
            <w:vAlign w:val="bottom"/>
            <w:hideMark/>
          </w:tcPr>
          <w:p w14:paraId="221998C6" w14:textId="77777777" w:rsidR="001A1790" w:rsidRPr="008D4B0B" w:rsidRDefault="001A1790" w:rsidP="001A1790">
            <w:pPr>
              <w:spacing w:after="0"/>
              <w:jc w:val="right"/>
              <w:rPr>
                <w:color w:val="000000"/>
                <w:szCs w:val="20"/>
              </w:rPr>
            </w:pPr>
            <w:r w:rsidRPr="008D4B0B">
              <w:rPr>
                <w:color w:val="000000"/>
                <w:szCs w:val="20"/>
              </w:rPr>
              <w:t>80%</w:t>
            </w:r>
          </w:p>
        </w:tc>
        <w:tc>
          <w:tcPr>
            <w:tcW w:w="708" w:type="dxa"/>
            <w:shd w:val="clear" w:color="auto" w:fill="auto"/>
            <w:vAlign w:val="bottom"/>
            <w:hideMark/>
          </w:tcPr>
          <w:p w14:paraId="4B06996E"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5738DEF6" w14:textId="77777777" w:rsidR="001A1790" w:rsidRPr="008D4B0B" w:rsidRDefault="001A1790" w:rsidP="001A1790">
            <w:pPr>
              <w:spacing w:after="0"/>
              <w:jc w:val="right"/>
              <w:rPr>
                <w:color w:val="000000"/>
                <w:szCs w:val="20"/>
              </w:rPr>
            </w:pPr>
            <w:r w:rsidRPr="008D4B0B">
              <w:rPr>
                <w:color w:val="000000"/>
                <w:szCs w:val="20"/>
              </w:rPr>
              <w:t>0%</w:t>
            </w:r>
          </w:p>
        </w:tc>
        <w:tc>
          <w:tcPr>
            <w:tcW w:w="1002" w:type="dxa"/>
            <w:shd w:val="clear" w:color="auto" w:fill="auto"/>
            <w:vAlign w:val="bottom"/>
            <w:hideMark/>
          </w:tcPr>
          <w:p w14:paraId="3BCE6094" w14:textId="77777777" w:rsidR="001A1790" w:rsidRPr="008D4B0B" w:rsidRDefault="001A1790" w:rsidP="001A1790">
            <w:pPr>
              <w:spacing w:after="0"/>
              <w:jc w:val="right"/>
              <w:rPr>
                <w:color w:val="000000"/>
                <w:szCs w:val="20"/>
              </w:rPr>
            </w:pPr>
            <w:r w:rsidRPr="008D4B0B">
              <w:rPr>
                <w:color w:val="000000"/>
                <w:szCs w:val="20"/>
              </w:rPr>
              <w:t>100%</w:t>
            </w:r>
          </w:p>
        </w:tc>
        <w:tc>
          <w:tcPr>
            <w:tcW w:w="875" w:type="dxa"/>
            <w:vAlign w:val="bottom"/>
          </w:tcPr>
          <w:p w14:paraId="775BE61A" w14:textId="77777777" w:rsidR="001A1790" w:rsidRPr="008D4B0B" w:rsidRDefault="001A1790" w:rsidP="001A1790">
            <w:pPr>
              <w:spacing w:after="0"/>
              <w:jc w:val="right"/>
              <w:rPr>
                <w:color w:val="000000"/>
                <w:szCs w:val="20"/>
              </w:rPr>
            </w:pPr>
            <w:r w:rsidRPr="008D4B0B">
              <w:rPr>
                <w:color w:val="000000"/>
                <w:szCs w:val="20"/>
              </w:rPr>
              <w:t>82.28%</w:t>
            </w:r>
          </w:p>
        </w:tc>
        <w:tc>
          <w:tcPr>
            <w:tcW w:w="758" w:type="dxa"/>
            <w:shd w:val="clear" w:color="auto" w:fill="auto"/>
            <w:vAlign w:val="bottom"/>
            <w:hideMark/>
          </w:tcPr>
          <w:p w14:paraId="1B977992" w14:textId="77777777" w:rsidR="001A1790" w:rsidRPr="008D4B0B" w:rsidRDefault="001A1790" w:rsidP="001A1790">
            <w:pPr>
              <w:spacing w:after="0"/>
              <w:jc w:val="right"/>
              <w:rPr>
                <w:color w:val="000000"/>
                <w:szCs w:val="20"/>
              </w:rPr>
            </w:pPr>
            <w:r w:rsidRPr="008D4B0B">
              <w:rPr>
                <w:color w:val="000000"/>
                <w:szCs w:val="20"/>
              </w:rPr>
              <w:t>0%</w:t>
            </w:r>
          </w:p>
        </w:tc>
        <w:tc>
          <w:tcPr>
            <w:tcW w:w="1002" w:type="dxa"/>
            <w:shd w:val="clear" w:color="auto" w:fill="auto"/>
            <w:vAlign w:val="bottom"/>
            <w:hideMark/>
          </w:tcPr>
          <w:p w14:paraId="1D1F8EE9" w14:textId="77777777" w:rsidR="001A1790" w:rsidRPr="008D4B0B" w:rsidRDefault="001A1790" w:rsidP="001A1790">
            <w:pPr>
              <w:spacing w:after="0"/>
              <w:jc w:val="right"/>
              <w:rPr>
                <w:color w:val="000000"/>
                <w:szCs w:val="20"/>
              </w:rPr>
            </w:pPr>
            <w:r w:rsidRPr="008D4B0B">
              <w:rPr>
                <w:color w:val="000000"/>
                <w:szCs w:val="20"/>
              </w:rPr>
              <w:t>100%</w:t>
            </w:r>
          </w:p>
        </w:tc>
        <w:tc>
          <w:tcPr>
            <w:tcW w:w="1002" w:type="dxa"/>
            <w:shd w:val="clear" w:color="auto" w:fill="auto"/>
            <w:vAlign w:val="bottom"/>
            <w:hideMark/>
          </w:tcPr>
          <w:p w14:paraId="5EBA5550" w14:textId="77777777" w:rsidR="001A1790" w:rsidRPr="008D4B0B" w:rsidRDefault="001A1790" w:rsidP="001A1790">
            <w:pPr>
              <w:spacing w:after="0"/>
              <w:jc w:val="right"/>
              <w:rPr>
                <w:color w:val="000000"/>
                <w:szCs w:val="20"/>
              </w:rPr>
            </w:pPr>
            <w:r w:rsidRPr="008D4B0B">
              <w:rPr>
                <w:color w:val="000000"/>
                <w:szCs w:val="20"/>
              </w:rPr>
              <w:t>5%</w:t>
            </w:r>
          </w:p>
        </w:tc>
        <w:tc>
          <w:tcPr>
            <w:tcW w:w="1062" w:type="dxa"/>
            <w:shd w:val="clear" w:color="auto" w:fill="auto"/>
            <w:vAlign w:val="bottom"/>
            <w:hideMark/>
          </w:tcPr>
          <w:p w14:paraId="2D67C1A5" w14:textId="77777777" w:rsidR="001A1790" w:rsidRPr="008D4B0B" w:rsidRDefault="001A1790" w:rsidP="001A1790">
            <w:pPr>
              <w:spacing w:after="0"/>
              <w:jc w:val="right"/>
              <w:rPr>
                <w:color w:val="000000"/>
                <w:szCs w:val="20"/>
              </w:rPr>
            </w:pPr>
            <w:r w:rsidRPr="008D4B0B">
              <w:rPr>
                <w:color w:val="000000"/>
                <w:szCs w:val="20"/>
              </w:rPr>
              <w:t>50%</w:t>
            </w:r>
          </w:p>
        </w:tc>
      </w:tr>
    </w:tbl>
    <w:p w14:paraId="07366D31" w14:textId="3FF40ACE" w:rsidR="001A1790" w:rsidRDefault="008D4B0B" w:rsidP="008D4B0B">
      <w:pPr>
        <w:spacing w:before="240"/>
      </w:pPr>
      <w:r w:rsidRPr="008D4B0B">
        <w:rPr>
          <w:b/>
        </w:rPr>
        <w:t>Note</w:t>
      </w:r>
      <w:r>
        <w:rPr>
          <w:b/>
        </w:rPr>
        <w:t>:</w:t>
      </w:r>
      <w:r>
        <w:t xml:space="preserve"> Farm, off-highway, and oil company sectors are mapped to the industrial sector for the ICI tool.</w:t>
      </w:r>
    </w:p>
    <w:p w14:paraId="441711F9" w14:textId="77777777" w:rsidR="005E7685" w:rsidRDefault="005E7685" w:rsidP="008D4B0B">
      <w:pPr>
        <w:spacing w:before="240"/>
      </w:pPr>
    </w:p>
    <w:p w14:paraId="44196861" w14:textId="77777777" w:rsidR="005E7685" w:rsidRDefault="005E7685" w:rsidP="008D4B0B">
      <w:pPr>
        <w:spacing w:before="240"/>
      </w:pPr>
    </w:p>
    <w:p w14:paraId="5353A0D3" w14:textId="1287F4EC" w:rsidR="00C65AEB" w:rsidRDefault="00C65AEB" w:rsidP="00C65AEB">
      <w:pPr>
        <w:pStyle w:val="Caption"/>
        <w:keepNext/>
      </w:pPr>
      <w:bookmarkStart w:id="20" w:name="_Ref7156801"/>
      <w:r>
        <w:t xml:space="preserve">Table </w:t>
      </w:r>
      <w:r w:rsidR="00FF0DAC">
        <w:rPr>
          <w:noProof/>
        </w:rPr>
        <w:fldChar w:fldCharType="begin"/>
      </w:r>
      <w:r w:rsidR="00FF0DAC">
        <w:rPr>
          <w:noProof/>
        </w:rPr>
        <w:instrText xml:space="preserve"> SEQ Table \* ARABIC </w:instrText>
      </w:r>
      <w:r w:rsidR="00FF0DAC">
        <w:rPr>
          <w:noProof/>
        </w:rPr>
        <w:fldChar w:fldCharType="separate"/>
      </w:r>
      <w:r w:rsidR="00B94214">
        <w:rPr>
          <w:noProof/>
        </w:rPr>
        <w:t>5</w:t>
      </w:r>
      <w:r w:rsidR="00FF0DAC">
        <w:rPr>
          <w:noProof/>
        </w:rPr>
        <w:fldChar w:fldCharType="end"/>
      </w:r>
      <w:bookmarkEnd w:id="20"/>
      <w:r>
        <w:t>. Emissions factors for fuel consumption in the Industrial, Commercial, and Institutional sectors. Note: the original emissions factor is included in the table if it has different units in the original source and has been converted for use in the ICI tool</w:t>
      </w:r>
    </w:p>
    <w:tbl>
      <w:tblPr>
        <w:tblW w:w="14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6"/>
        <w:gridCol w:w="1016"/>
        <w:gridCol w:w="2304"/>
        <w:gridCol w:w="1066"/>
        <w:gridCol w:w="1172"/>
        <w:gridCol w:w="1350"/>
        <w:gridCol w:w="1724"/>
        <w:gridCol w:w="1172"/>
        <w:gridCol w:w="1350"/>
        <w:gridCol w:w="1728"/>
      </w:tblGrid>
      <w:tr w:rsidR="005E7685" w:rsidRPr="00C65AEB" w14:paraId="5C4E8781" w14:textId="77777777" w:rsidTr="00C65AEB">
        <w:trPr>
          <w:trHeight w:val="300"/>
          <w:tblHeader/>
        </w:trPr>
        <w:tc>
          <w:tcPr>
            <w:tcW w:w="1216" w:type="dxa"/>
            <w:shd w:val="clear" w:color="000000" w:fill="C0C0C0"/>
            <w:noWrap/>
            <w:vAlign w:val="bottom"/>
            <w:hideMark/>
          </w:tcPr>
          <w:p w14:paraId="2365B5B6" w14:textId="77777777" w:rsidR="005E7685" w:rsidRPr="00C65AEB" w:rsidRDefault="005E7685" w:rsidP="005E7685">
            <w:pPr>
              <w:widowControl/>
              <w:autoSpaceDE/>
              <w:autoSpaceDN/>
              <w:adjustRightInd/>
              <w:spacing w:after="0"/>
              <w:jc w:val="center"/>
              <w:rPr>
                <w:b/>
                <w:color w:val="000000"/>
                <w:szCs w:val="20"/>
              </w:rPr>
            </w:pPr>
            <w:r w:rsidRPr="00C65AEB">
              <w:rPr>
                <w:b/>
                <w:color w:val="000000"/>
                <w:szCs w:val="20"/>
              </w:rPr>
              <w:t>SCC</w:t>
            </w:r>
          </w:p>
        </w:tc>
        <w:tc>
          <w:tcPr>
            <w:tcW w:w="1016" w:type="dxa"/>
            <w:shd w:val="clear" w:color="000000" w:fill="C0C0C0"/>
            <w:noWrap/>
            <w:vAlign w:val="bottom"/>
            <w:hideMark/>
          </w:tcPr>
          <w:p w14:paraId="0FF8D0C6" w14:textId="77777777" w:rsidR="005E7685" w:rsidRPr="00C65AEB" w:rsidRDefault="005E7685" w:rsidP="005E7685">
            <w:pPr>
              <w:widowControl/>
              <w:autoSpaceDE/>
              <w:autoSpaceDN/>
              <w:adjustRightInd/>
              <w:spacing w:after="0"/>
              <w:jc w:val="center"/>
              <w:rPr>
                <w:b/>
                <w:color w:val="000000"/>
                <w:szCs w:val="20"/>
              </w:rPr>
            </w:pPr>
            <w:r w:rsidRPr="00C65AEB">
              <w:rPr>
                <w:b/>
                <w:color w:val="000000"/>
                <w:szCs w:val="20"/>
              </w:rPr>
              <w:t>Pollutant Code</w:t>
            </w:r>
          </w:p>
        </w:tc>
        <w:tc>
          <w:tcPr>
            <w:tcW w:w="2304" w:type="dxa"/>
            <w:shd w:val="clear" w:color="000000" w:fill="C0C0C0"/>
            <w:noWrap/>
            <w:vAlign w:val="bottom"/>
            <w:hideMark/>
          </w:tcPr>
          <w:p w14:paraId="576E049C" w14:textId="77777777" w:rsidR="005E7685" w:rsidRPr="00C65AEB" w:rsidRDefault="005E7685" w:rsidP="005E7685">
            <w:pPr>
              <w:widowControl/>
              <w:autoSpaceDE/>
              <w:autoSpaceDN/>
              <w:adjustRightInd/>
              <w:spacing w:after="0"/>
              <w:jc w:val="center"/>
              <w:rPr>
                <w:b/>
                <w:color w:val="000000"/>
                <w:szCs w:val="20"/>
              </w:rPr>
            </w:pPr>
            <w:r w:rsidRPr="00C65AEB">
              <w:rPr>
                <w:b/>
                <w:color w:val="000000"/>
                <w:szCs w:val="20"/>
              </w:rPr>
              <w:t>Name</w:t>
            </w:r>
          </w:p>
        </w:tc>
        <w:tc>
          <w:tcPr>
            <w:tcW w:w="1066" w:type="dxa"/>
            <w:shd w:val="clear" w:color="000000" w:fill="C0C0C0"/>
            <w:noWrap/>
            <w:vAlign w:val="bottom"/>
            <w:hideMark/>
          </w:tcPr>
          <w:p w14:paraId="32B3B5DB" w14:textId="2C77CE8B" w:rsidR="005E7685" w:rsidRPr="00C65AEB" w:rsidRDefault="005E7685" w:rsidP="005E7685">
            <w:pPr>
              <w:widowControl/>
              <w:autoSpaceDE/>
              <w:autoSpaceDN/>
              <w:adjustRightInd/>
              <w:spacing w:after="0"/>
              <w:jc w:val="center"/>
              <w:rPr>
                <w:b/>
                <w:color w:val="000000"/>
                <w:szCs w:val="20"/>
              </w:rPr>
            </w:pPr>
            <w:r w:rsidRPr="00C65AEB">
              <w:rPr>
                <w:b/>
                <w:color w:val="000000"/>
                <w:szCs w:val="20"/>
              </w:rPr>
              <w:t>Original Factor Numeric Value</w:t>
            </w:r>
          </w:p>
        </w:tc>
        <w:tc>
          <w:tcPr>
            <w:tcW w:w="1172" w:type="dxa"/>
            <w:shd w:val="clear" w:color="000000" w:fill="C0C0C0"/>
            <w:noWrap/>
            <w:vAlign w:val="bottom"/>
            <w:hideMark/>
          </w:tcPr>
          <w:p w14:paraId="33545C97" w14:textId="0B3B8696" w:rsidR="005E7685" w:rsidRPr="00C65AEB" w:rsidRDefault="005E7685" w:rsidP="005E7685">
            <w:pPr>
              <w:widowControl/>
              <w:autoSpaceDE/>
              <w:autoSpaceDN/>
              <w:adjustRightInd/>
              <w:spacing w:after="0"/>
              <w:jc w:val="center"/>
              <w:rPr>
                <w:b/>
                <w:color w:val="000000"/>
                <w:szCs w:val="20"/>
              </w:rPr>
            </w:pPr>
            <w:r w:rsidRPr="00C65AEB">
              <w:rPr>
                <w:b/>
                <w:color w:val="000000"/>
                <w:szCs w:val="20"/>
              </w:rPr>
              <w:t>Original Unit Numerator</w:t>
            </w:r>
          </w:p>
        </w:tc>
        <w:tc>
          <w:tcPr>
            <w:tcW w:w="1350" w:type="dxa"/>
            <w:shd w:val="clear" w:color="000000" w:fill="C0C0C0"/>
            <w:noWrap/>
            <w:vAlign w:val="bottom"/>
            <w:hideMark/>
          </w:tcPr>
          <w:p w14:paraId="4670D204" w14:textId="77777777" w:rsidR="005E7685" w:rsidRPr="00C65AEB" w:rsidRDefault="005E7685" w:rsidP="005E7685">
            <w:pPr>
              <w:widowControl/>
              <w:autoSpaceDE/>
              <w:autoSpaceDN/>
              <w:adjustRightInd/>
              <w:spacing w:after="0"/>
              <w:jc w:val="center"/>
              <w:rPr>
                <w:b/>
                <w:color w:val="000000"/>
                <w:szCs w:val="20"/>
              </w:rPr>
            </w:pPr>
            <w:r w:rsidRPr="00C65AEB">
              <w:rPr>
                <w:b/>
                <w:color w:val="000000"/>
                <w:szCs w:val="20"/>
              </w:rPr>
              <w:t>Original Denominator</w:t>
            </w:r>
          </w:p>
        </w:tc>
        <w:tc>
          <w:tcPr>
            <w:tcW w:w="1724" w:type="dxa"/>
            <w:shd w:val="clear" w:color="000000" w:fill="C0C0C0"/>
            <w:noWrap/>
            <w:vAlign w:val="bottom"/>
            <w:hideMark/>
          </w:tcPr>
          <w:p w14:paraId="7135B007" w14:textId="77777777" w:rsidR="005E7685" w:rsidRPr="00C65AEB" w:rsidRDefault="005E7685" w:rsidP="005E7685">
            <w:pPr>
              <w:widowControl/>
              <w:autoSpaceDE/>
              <w:autoSpaceDN/>
              <w:adjustRightInd/>
              <w:spacing w:after="0"/>
              <w:jc w:val="center"/>
              <w:rPr>
                <w:b/>
                <w:color w:val="000000"/>
                <w:szCs w:val="20"/>
              </w:rPr>
            </w:pPr>
            <w:r w:rsidRPr="00C65AEB">
              <w:rPr>
                <w:b/>
                <w:color w:val="000000"/>
                <w:szCs w:val="20"/>
              </w:rPr>
              <w:t>Factor Numeric Value</w:t>
            </w:r>
          </w:p>
        </w:tc>
        <w:tc>
          <w:tcPr>
            <w:tcW w:w="1172" w:type="dxa"/>
            <w:shd w:val="clear" w:color="000000" w:fill="C0C0C0"/>
            <w:noWrap/>
            <w:vAlign w:val="bottom"/>
            <w:hideMark/>
          </w:tcPr>
          <w:p w14:paraId="33AEEECF" w14:textId="77777777" w:rsidR="005E7685" w:rsidRPr="00C65AEB" w:rsidRDefault="005E7685" w:rsidP="005E7685">
            <w:pPr>
              <w:widowControl/>
              <w:autoSpaceDE/>
              <w:autoSpaceDN/>
              <w:adjustRightInd/>
              <w:spacing w:after="0"/>
              <w:jc w:val="center"/>
              <w:rPr>
                <w:b/>
                <w:color w:val="000000"/>
                <w:szCs w:val="20"/>
              </w:rPr>
            </w:pPr>
            <w:r w:rsidRPr="00C65AEB">
              <w:rPr>
                <w:b/>
                <w:color w:val="000000"/>
                <w:szCs w:val="20"/>
              </w:rPr>
              <w:t>Factor Unit Numerator</w:t>
            </w:r>
          </w:p>
        </w:tc>
        <w:tc>
          <w:tcPr>
            <w:tcW w:w="1350" w:type="dxa"/>
            <w:shd w:val="clear" w:color="000000" w:fill="C0C0C0"/>
            <w:noWrap/>
            <w:vAlign w:val="bottom"/>
            <w:hideMark/>
          </w:tcPr>
          <w:p w14:paraId="590C5530" w14:textId="77777777" w:rsidR="005E7685" w:rsidRPr="00C65AEB" w:rsidRDefault="005E7685" w:rsidP="005E7685">
            <w:pPr>
              <w:widowControl/>
              <w:autoSpaceDE/>
              <w:autoSpaceDN/>
              <w:adjustRightInd/>
              <w:spacing w:after="0"/>
              <w:jc w:val="center"/>
              <w:rPr>
                <w:b/>
                <w:color w:val="000000"/>
                <w:szCs w:val="20"/>
              </w:rPr>
            </w:pPr>
            <w:r w:rsidRPr="00C65AEB">
              <w:rPr>
                <w:b/>
                <w:color w:val="000000"/>
                <w:szCs w:val="20"/>
              </w:rPr>
              <w:t>Factor Unit Denominator</w:t>
            </w:r>
          </w:p>
        </w:tc>
        <w:tc>
          <w:tcPr>
            <w:tcW w:w="1728" w:type="dxa"/>
            <w:shd w:val="clear" w:color="000000" w:fill="C0C0C0"/>
            <w:noWrap/>
            <w:vAlign w:val="bottom"/>
            <w:hideMark/>
          </w:tcPr>
          <w:p w14:paraId="492CF20C" w14:textId="77777777" w:rsidR="005E7685" w:rsidRPr="00C65AEB" w:rsidRDefault="005E7685" w:rsidP="00C65AEB">
            <w:pPr>
              <w:widowControl/>
              <w:autoSpaceDE/>
              <w:autoSpaceDN/>
              <w:adjustRightInd/>
              <w:spacing w:after="0"/>
              <w:jc w:val="center"/>
              <w:rPr>
                <w:b/>
                <w:color w:val="000000"/>
                <w:szCs w:val="20"/>
              </w:rPr>
            </w:pPr>
            <w:r w:rsidRPr="00C65AEB">
              <w:rPr>
                <w:b/>
                <w:color w:val="000000"/>
                <w:szCs w:val="20"/>
              </w:rPr>
              <w:t>Reference</w:t>
            </w:r>
          </w:p>
        </w:tc>
      </w:tr>
      <w:tr w:rsidR="005E7685" w:rsidRPr="005E7685" w14:paraId="42A95A9F" w14:textId="77777777" w:rsidTr="00C65AEB">
        <w:trPr>
          <w:trHeight w:val="300"/>
        </w:trPr>
        <w:tc>
          <w:tcPr>
            <w:tcW w:w="1216" w:type="dxa"/>
            <w:shd w:val="clear" w:color="auto" w:fill="auto"/>
            <w:noWrap/>
            <w:vAlign w:val="bottom"/>
            <w:hideMark/>
          </w:tcPr>
          <w:p w14:paraId="4BB15533"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2102001000</w:t>
            </w:r>
          </w:p>
        </w:tc>
        <w:tc>
          <w:tcPr>
            <w:tcW w:w="1016" w:type="dxa"/>
            <w:shd w:val="clear" w:color="auto" w:fill="auto"/>
            <w:noWrap/>
            <w:vAlign w:val="bottom"/>
            <w:hideMark/>
          </w:tcPr>
          <w:p w14:paraId="6D1E7099" w14:textId="77777777" w:rsidR="005E7685" w:rsidRPr="005E7685" w:rsidRDefault="005E7685" w:rsidP="005E7685">
            <w:pPr>
              <w:widowControl/>
              <w:autoSpaceDE/>
              <w:autoSpaceDN/>
              <w:adjustRightInd/>
              <w:spacing w:after="0"/>
              <w:rPr>
                <w:color w:val="000000"/>
                <w:szCs w:val="20"/>
              </w:rPr>
            </w:pPr>
            <w:r w:rsidRPr="005E7685">
              <w:rPr>
                <w:color w:val="000000"/>
                <w:szCs w:val="20"/>
              </w:rPr>
              <w:t>85018</w:t>
            </w:r>
          </w:p>
        </w:tc>
        <w:tc>
          <w:tcPr>
            <w:tcW w:w="2304" w:type="dxa"/>
            <w:shd w:val="clear" w:color="auto" w:fill="auto"/>
            <w:noWrap/>
            <w:vAlign w:val="bottom"/>
            <w:hideMark/>
          </w:tcPr>
          <w:p w14:paraId="43D28D13" w14:textId="77777777" w:rsidR="005E7685" w:rsidRPr="005E7685" w:rsidRDefault="005E7685" w:rsidP="005E7685">
            <w:pPr>
              <w:widowControl/>
              <w:autoSpaceDE/>
              <w:autoSpaceDN/>
              <w:adjustRightInd/>
              <w:spacing w:after="0"/>
              <w:rPr>
                <w:color w:val="000000"/>
                <w:szCs w:val="20"/>
              </w:rPr>
            </w:pPr>
            <w:r w:rsidRPr="005E7685">
              <w:rPr>
                <w:color w:val="000000"/>
                <w:szCs w:val="20"/>
              </w:rPr>
              <w:t>Phenanthrene</w:t>
            </w:r>
          </w:p>
        </w:tc>
        <w:tc>
          <w:tcPr>
            <w:tcW w:w="1066" w:type="dxa"/>
            <w:shd w:val="clear" w:color="auto" w:fill="auto"/>
            <w:noWrap/>
            <w:vAlign w:val="bottom"/>
            <w:hideMark/>
          </w:tcPr>
          <w:p w14:paraId="7F7AF687"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2B509713"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4DC07B75"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6C4D2340"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0.0068</w:t>
            </w:r>
          </w:p>
        </w:tc>
        <w:tc>
          <w:tcPr>
            <w:tcW w:w="1172" w:type="dxa"/>
            <w:shd w:val="clear" w:color="auto" w:fill="auto"/>
            <w:noWrap/>
            <w:vAlign w:val="bottom"/>
            <w:hideMark/>
          </w:tcPr>
          <w:p w14:paraId="664E2FBB"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6089FEE9" w14:textId="77777777" w:rsidR="005E7685" w:rsidRPr="005E7685" w:rsidRDefault="005E7685" w:rsidP="005E7685">
            <w:pPr>
              <w:widowControl/>
              <w:autoSpaceDE/>
              <w:autoSpaceDN/>
              <w:adjustRightInd/>
              <w:spacing w:after="0"/>
              <w:rPr>
                <w:color w:val="000000"/>
                <w:szCs w:val="20"/>
              </w:rPr>
            </w:pPr>
            <w:r w:rsidRPr="005E7685">
              <w:rPr>
                <w:color w:val="000000"/>
                <w:szCs w:val="20"/>
              </w:rPr>
              <w:t>TON</w:t>
            </w:r>
          </w:p>
        </w:tc>
        <w:tc>
          <w:tcPr>
            <w:tcW w:w="1728" w:type="dxa"/>
            <w:shd w:val="clear" w:color="auto" w:fill="auto"/>
            <w:noWrap/>
            <w:vAlign w:val="bottom"/>
            <w:hideMark/>
          </w:tcPr>
          <w:p w14:paraId="290512A7"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1.2-5</w:t>
            </w:r>
          </w:p>
        </w:tc>
      </w:tr>
      <w:tr w:rsidR="005E7685" w:rsidRPr="005E7685" w14:paraId="748AF999" w14:textId="77777777" w:rsidTr="00C65AEB">
        <w:trPr>
          <w:trHeight w:val="300"/>
        </w:trPr>
        <w:tc>
          <w:tcPr>
            <w:tcW w:w="1216" w:type="dxa"/>
            <w:shd w:val="clear" w:color="auto" w:fill="auto"/>
            <w:noWrap/>
            <w:vAlign w:val="bottom"/>
            <w:hideMark/>
          </w:tcPr>
          <w:p w14:paraId="76066A50"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2102001000</w:t>
            </w:r>
          </w:p>
        </w:tc>
        <w:tc>
          <w:tcPr>
            <w:tcW w:w="1016" w:type="dxa"/>
            <w:shd w:val="clear" w:color="auto" w:fill="auto"/>
            <w:noWrap/>
            <w:vAlign w:val="bottom"/>
            <w:hideMark/>
          </w:tcPr>
          <w:p w14:paraId="6F29761F" w14:textId="77777777" w:rsidR="005E7685" w:rsidRPr="005E7685" w:rsidRDefault="005E7685" w:rsidP="005E7685">
            <w:pPr>
              <w:widowControl/>
              <w:autoSpaceDE/>
              <w:autoSpaceDN/>
              <w:adjustRightInd/>
              <w:spacing w:after="0"/>
              <w:rPr>
                <w:color w:val="000000"/>
                <w:szCs w:val="20"/>
              </w:rPr>
            </w:pPr>
            <w:r w:rsidRPr="005E7685">
              <w:rPr>
                <w:color w:val="000000"/>
                <w:szCs w:val="20"/>
              </w:rPr>
              <w:t>91203</w:t>
            </w:r>
          </w:p>
        </w:tc>
        <w:tc>
          <w:tcPr>
            <w:tcW w:w="2304" w:type="dxa"/>
            <w:shd w:val="clear" w:color="auto" w:fill="auto"/>
            <w:noWrap/>
            <w:vAlign w:val="bottom"/>
            <w:hideMark/>
          </w:tcPr>
          <w:p w14:paraId="24A5753B" w14:textId="77777777" w:rsidR="005E7685" w:rsidRPr="005E7685" w:rsidRDefault="005E7685" w:rsidP="005E7685">
            <w:pPr>
              <w:widowControl/>
              <w:autoSpaceDE/>
              <w:autoSpaceDN/>
              <w:adjustRightInd/>
              <w:spacing w:after="0"/>
              <w:rPr>
                <w:color w:val="000000"/>
                <w:szCs w:val="20"/>
              </w:rPr>
            </w:pPr>
            <w:r w:rsidRPr="005E7685">
              <w:rPr>
                <w:color w:val="000000"/>
                <w:szCs w:val="20"/>
              </w:rPr>
              <w:t>Naphthalene</w:t>
            </w:r>
          </w:p>
        </w:tc>
        <w:tc>
          <w:tcPr>
            <w:tcW w:w="1066" w:type="dxa"/>
            <w:shd w:val="clear" w:color="auto" w:fill="auto"/>
            <w:noWrap/>
            <w:vAlign w:val="bottom"/>
            <w:hideMark/>
          </w:tcPr>
          <w:p w14:paraId="7A8F168C"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5E60E8F3"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46D5A84A"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0DA5FBF2"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0.13</w:t>
            </w:r>
          </w:p>
        </w:tc>
        <w:tc>
          <w:tcPr>
            <w:tcW w:w="1172" w:type="dxa"/>
            <w:shd w:val="clear" w:color="auto" w:fill="auto"/>
            <w:noWrap/>
            <w:vAlign w:val="bottom"/>
            <w:hideMark/>
          </w:tcPr>
          <w:p w14:paraId="33BF3D52"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4AA0346D" w14:textId="77777777" w:rsidR="005E7685" w:rsidRPr="005E7685" w:rsidRDefault="005E7685" w:rsidP="005E7685">
            <w:pPr>
              <w:widowControl/>
              <w:autoSpaceDE/>
              <w:autoSpaceDN/>
              <w:adjustRightInd/>
              <w:spacing w:after="0"/>
              <w:rPr>
                <w:color w:val="000000"/>
                <w:szCs w:val="20"/>
              </w:rPr>
            </w:pPr>
            <w:r w:rsidRPr="005E7685">
              <w:rPr>
                <w:color w:val="000000"/>
                <w:szCs w:val="20"/>
              </w:rPr>
              <w:t>TON</w:t>
            </w:r>
          </w:p>
        </w:tc>
        <w:tc>
          <w:tcPr>
            <w:tcW w:w="1728" w:type="dxa"/>
            <w:shd w:val="clear" w:color="auto" w:fill="auto"/>
            <w:noWrap/>
            <w:vAlign w:val="bottom"/>
            <w:hideMark/>
          </w:tcPr>
          <w:p w14:paraId="7F0817EE"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1.2-5</w:t>
            </w:r>
          </w:p>
        </w:tc>
      </w:tr>
      <w:tr w:rsidR="005E7685" w:rsidRPr="005E7685" w14:paraId="2FC1BD54" w14:textId="77777777" w:rsidTr="00C65AEB">
        <w:trPr>
          <w:trHeight w:val="300"/>
        </w:trPr>
        <w:tc>
          <w:tcPr>
            <w:tcW w:w="1216" w:type="dxa"/>
            <w:shd w:val="clear" w:color="auto" w:fill="auto"/>
            <w:noWrap/>
            <w:vAlign w:val="bottom"/>
            <w:hideMark/>
          </w:tcPr>
          <w:p w14:paraId="12965167"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2102001000</w:t>
            </w:r>
          </w:p>
        </w:tc>
        <w:tc>
          <w:tcPr>
            <w:tcW w:w="1016" w:type="dxa"/>
            <w:shd w:val="clear" w:color="auto" w:fill="auto"/>
            <w:noWrap/>
            <w:vAlign w:val="bottom"/>
            <w:hideMark/>
          </w:tcPr>
          <w:p w14:paraId="2BBDA8C5" w14:textId="77777777" w:rsidR="005E7685" w:rsidRPr="005E7685" w:rsidRDefault="005E7685" w:rsidP="005E7685">
            <w:pPr>
              <w:widowControl/>
              <w:autoSpaceDE/>
              <w:autoSpaceDN/>
              <w:adjustRightInd/>
              <w:spacing w:after="0"/>
              <w:rPr>
                <w:color w:val="000000"/>
                <w:szCs w:val="20"/>
              </w:rPr>
            </w:pPr>
            <w:r w:rsidRPr="005E7685">
              <w:rPr>
                <w:color w:val="000000"/>
                <w:szCs w:val="20"/>
              </w:rPr>
              <w:t>92524</w:t>
            </w:r>
          </w:p>
        </w:tc>
        <w:tc>
          <w:tcPr>
            <w:tcW w:w="2304" w:type="dxa"/>
            <w:shd w:val="clear" w:color="auto" w:fill="auto"/>
            <w:noWrap/>
            <w:vAlign w:val="bottom"/>
            <w:hideMark/>
          </w:tcPr>
          <w:p w14:paraId="26006AEE" w14:textId="77777777" w:rsidR="005E7685" w:rsidRPr="005E7685" w:rsidRDefault="005E7685" w:rsidP="005E7685">
            <w:pPr>
              <w:widowControl/>
              <w:autoSpaceDE/>
              <w:autoSpaceDN/>
              <w:adjustRightInd/>
              <w:spacing w:after="0"/>
              <w:rPr>
                <w:color w:val="000000"/>
                <w:szCs w:val="20"/>
              </w:rPr>
            </w:pPr>
            <w:r w:rsidRPr="005E7685">
              <w:rPr>
                <w:color w:val="000000"/>
                <w:szCs w:val="20"/>
              </w:rPr>
              <w:t>Biphenyl</w:t>
            </w:r>
          </w:p>
        </w:tc>
        <w:tc>
          <w:tcPr>
            <w:tcW w:w="1066" w:type="dxa"/>
            <w:shd w:val="clear" w:color="auto" w:fill="auto"/>
            <w:noWrap/>
            <w:vAlign w:val="bottom"/>
            <w:hideMark/>
          </w:tcPr>
          <w:p w14:paraId="7912EC5F"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6602F664"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1AB33A2A"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68CB1CF2"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0.025</w:t>
            </w:r>
          </w:p>
        </w:tc>
        <w:tc>
          <w:tcPr>
            <w:tcW w:w="1172" w:type="dxa"/>
            <w:shd w:val="clear" w:color="auto" w:fill="auto"/>
            <w:noWrap/>
            <w:vAlign w:val="bottom"/>
            <w:hideMark/>
          </w:tcPr>
          <w:p w14:paraId="532258E3"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67B8E8A9" w14:textId="77777777" w:rsidR="005E7685" w:rsidRPr="005E7685" w:rsidRDefault="005E7685" w:rsidP="005E7685">
            <w:pPr>
              <w:widowControl/>
              <w:autoSpaceDE/>
              <w:autoSpaceDN/>
              <w:adjustRightInd/>
              <w:spacing w:after="0"/>
              <w:rPr>
                <w:color w:val="000000"/>
                <w:szCs w:val="20"/>
              </w:rPr>
            </w:pPr>
            <w:r w:rsidRPr="005E7685">
              <w:rPr>
                <w:color w:val="000000"/>
                <w:szCs w:val="20"/>
              </w:rPr>
              <w:t>TON</w:t>
            </w:r>
          </w:p>
        </w:tc>
        <w:tc>
          <w:tcPr>
            <w:tcW w:w="1728" w:type="dxa"/>
            <w:shd w:val="clear" w:color="auto" w:fill="auto"/>
            <w:noWrap/>
            <w:vAlign w:val="bottom"/>
            <w:hideMark/>
          </w:tcPr>
          <w:p w14:paraId="3BC28053"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1.2-5</w:t>
            </w:r>
          </w:p>
        </w:tc>
      </w:tr>
      <w:tr w:rsidR="005E7685" w:rsidRPr="005E7685" w14:paraId="04321072" w14:textId="77777777" w:rsidTr="00C65AEB">
        <w:trPr>
          <w:trHeight w:val="300"/>
        </w:trPr>
        <w:tc>
          <w:tcPr>
            <w:tcW w:w="1216" w:type="dxa"/>
            <w:shd w:val="clear" w:color="auto" w:fill="auto"/>
            <w:noWrap/>
            <w:vAlign w:val="bottom"/>
            <w:hideMark/>
          </w:tcPr>
          <w:p w14:paraId="36891CCD"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2102001000</w:t>
            </w:r>
          </w:p>
        </w:tc>
        <w:tc>
          <w:tcPr>
            <w:tcW w:w="1016" w:type="dxa"/>
            <w:shd w:val="clear" w:color="auto" w:fill="auto"/>
            <w:noWrap/>
            <w:vAlign w:val="bottom"/>
            <w:hideMark/>
          </w:tcPr>
          <w:p w14:paraId="4522C3C8" w14:textId="77777777" w:rsidR="005E7685" w:rsidRPr="005E7685" w:rsidRDefault="005E7685" w:rsidP="005E7685">
            <w:pPr>
              <w:widowControl/>
              <w:autoSpaceDE/>
              <w:autoSpaceDN/>
              <w:adjustRightInd/>
              <w:spacing w:after="0"/>
              <w:rPr>
                <w:color w:val="000000"/>
                <w:szCs w:val="20"/>
              </w:rPr>
            </w:pPr>
            <w:r w:rsidRPr="005E7685">
              <w:rPr>
                <w:color w:val="000000"/>
                <w:szCs w:val="20"/>
              </w:rPr>
              <w:t>7439921</w:t>
            </w:r>
          </w:p>
        </w:tc>
        <w:tc>
          <w:tcPr>
            <w:tcW w:w="2304" w:type="dxa"/>
            <w:shd w:val="clear" w:color="auto" w:fill="auto"/>
            <w:noWrap/>
            <w:vAlign w:val="bottom"/>
            <w:hideMark/>
          </w:tcPr>
          <w:p w14:paraId="61BDAB4B" w14:textId="77777777" w:rsidR="005E7685" w:rsidRPr="005E7685" w:rsidRDefault="005E7685" w:rsidP="005E7685">
            <w:pPr>
              <w:widowControl/>
              <w:autoSpaceDE/>
              <w:autoSpaceDN/>
              <w:adjustRightInd/>
              <w:spacing w:after="0"/>
              <w:rPr>
                <w:color w:val="000000"/>
                <w:szCs w:val="20"/>
              </w:rPr>
            </w:pPr>
            <w:r w:rsidRPr="005E7685">
              <w:rPr>
                <w:color w:val="000000"/>
                <w:szCs w:val="20"/>
              </w:rPr>
              <w:t>Lead</w:t>
            </w:r>
          </w:p>
        </w:tc>
        <w:tc>
          <w:tcPr>
            <w:tcW w:w="1066" w:type="dxa"/>
            <w:shd w:val="clear" w:color="auto" w:fill="auto"/>
            <w:noWrap/>
            <w:vAlign w:val="bottom"/>
            <w:hideMark/>
          </w:tcPr>
          <w:p w14:paraId="44613BB4"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613C51F6"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622147F2"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31D1F93D"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0.00042</w:t>
            </w:r>
          </w:p>
        </w:tc>
        <w:tc>
          <w:tcPr>
            <w:tcW w:w="1172" w:type="dxa"/>
            <w:shd w:val="clear" w:color="auto" w:fill="auto"/>
            <w:noWrap/>
            <w:vAlign w:val="bottom"/>
            <w:hideMark/>
          </w:tcPr>
          <w:p w14:paraId="5F536955"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1DFCC95B" w14:textId="77777777" w:rsidR="005E7685" w:rsidRPr="005E7685" w:rsidRDefault="005E7685" w:rsidP="005E7685">
            <w:pPr>
              <w:widowControl/>
              <w:autoSpaceDE/>
              <w:autoSpaceDN/>
              <w:adjustRightInd/>
              <w:spacing w:after="0"/>
              <w:rPr>
                <w:color w:val="000000"/>
                <w:szCs w:val="20"/>
              </w:rPr>
            </w:pPr>
            <w:r w:rsidRPr="005E7685">
              <w:rPr>
                <w:color w:val="000000"/>
                <w:szCs w:val="20"/>
              </w:rPr>
              <w:t>TON</w:t>
            </w:r>
          </w:p>
        </w:tc>
        <w:tc>
          <w:tcPr>
            <w:tcW w:w="1728" w:type="dxa"/>
            <w:shd w:val="clear" w:color="auto" w:fill="auto"/>
            <w:noWrap/>
            <w:vAlign w:val="bottom"/>
            <w:hideMark/>
          </w:tcPr>
          <w:p w14:paraId="05C57BFB"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1.2-3</w:t>
            </w:r>
          </w:p>
        </w:tc>
      </w:tr>
      <w:tr w:rsidR="005E7685" w:rsidRPr="005E7685" w14:paraId="5EB7251F" w14:textId="77777777" w:rsidTr="00C65AEB">
        <w:trPr>
          <w:trHeight w:val="300"/>
        </w:trPr>
        <w:tc>
          <w:tcPr>
            <w:tcW w:w="1216" w:type="dxa"/>
            <w:shd w:val="clear" w:color="auto" w:fill="auto"/>
            <w:noWrap/>
            <w:vAlign w:val="bottom"/>
            <w:hideMark/>
          </w:tcPr>
          <w:p w14:paraId="0FADAB1A"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2102001000</w:t>
            </w:r>
          </w:p>
        </w:tc>
        <w:tc>
          <w:tcPr>
            <w:tcW w:w="1016" w:type="dxa"/>
            <w:shd w:val="clear" w:color="auto" w:fill="auto"/>
            <w:noWrap/>
            <w:vAlign w:val="bottom"/>
            <w:hideMark/>
          </w:tcPr>
          <w:p w14:paraId="1489B514" w14:textId="77777777" w:rsidR="005E7685" w:rsidRPr="005E7685" w:rsidRDefault="005E7685" w:rsidP="005E7685">
            <w:pPr>
              <w:widowControl/>
              <w:autoSpaceDE/>
              <w:autoSpaceDN/>
              <w:adjustRightInd/>
              <w:spacing w:after="0"/>
              <w:rPr>
                <w:color w:val="000000"/>
                <w:szCs w:val="20"/>
              </w:rPr>
            </w:pPr>
            <w:r w:rsidRPr="005E7685">
              <w:rPr>
                <w:color w:val="000000"/>
                <w:szCs w:val="20"/>
              </w:rPr>
              <w:t>CO</w:t>
            </w:r>
          </w:p>
        </w:tc>
        <w:tc>
          <w:tcPr>
            <w:tcW w:w="2304" w:type="dxa"/>
            <w:shd w:val="clear" w:color="auto" w:fill="auto"/>
            <w:noWrap/>
            <w:vAlign w:val="bottom"/>
            <w:hideMark/>
          </w:tcPr>
          <w:p w14:paraId="01F46F53" w14:textId="77777777" w:rsidR="005E7685" w:rsidRPr="005E7685" w:rsidRDefault="005E7685" w:rsidP="005E7685">
            <w:pPr>
              <w:widowControl/>
              <w:autoSpaceDE/>
              <w:autoSpaceDN/>
              <w:adjustRightInd/>
              <w:spacing w:after="0"/>
              <w:rPr>
                <w:color w:val="000000"/>
                <w:szCs w:val="20"/>
              </w:rPr>
            </w:pPr>
            <w:r w:rsidRPr="005E7685">
              <w:rPr>
                <w:color w:val="000000"/>
                <w:szCs w:val="20"/>
              </w:rPr>
              <w:t>Carbon Monoxide</w:t>
            </w:r>
          </w:p>
        </w:tc>
        <w:tc>
          <w:tcPr>
            <w:tcW w:w="1066" w:type="dxa"/>
            <w:shd w:val="clear" w:color="auto" w:fill="auto"/>
            <w:noWrap/>
            <w:vAlign w:val="bottom"/>
            <w:hideMark/>
          </w:tcPr>
          <w:p w14:paraId="195F7954"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7EBE4B81"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65638959"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36991458"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0.6</w:t>
            </w:r>
          </w:p>
        </w:tc>
        <w:tc>
          <w:tcPr>
            <w:tcW w:w="1172" w:type="dxa"/>
            <w:shd w:val="clear" w:color="auto" w:fill="auto"/>
            <w:noWrap/>
            <w:vAlign w:val="bottom"/>
            <w:hideMark/>
          </w:tcPr>
          <w:p w14:paraId="29AE34DC"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1B2E9AF0" w14:textId="77777777" w:rsidR="005E7685" w:rsidRPr="005E7685" w:rsidRDefault="005E7685" w:rsidP="005E7685">
            <w:pPr>
              <w:widowControl/>
              <w:autoSpaceDE/>
              <w:autoSpaceDN/>
              <w:adjustRightInd/>
              <w:spacing w:after="0"/>
              <w:rPr>
                <w:color w:val="000000"/>
                <w:szCs w:val="20"/>
              </w:rPr>
            </w:pPr>
            <w:r w:rsidRPr="005E7685">
              <w:rPr>
                <w:color w:val="000000"/>
                <w:szCs w:val="20"/>
              </w:rPr>
              <w:t>TON</w:t>
            </w:r>
          </w:p>
        </w:tc>
        <w:tc>
          <w:tcPr>
            <w:tcW w:w="1728" w:type="dxa"/>
            <w:shd w:val="clear" w:color="auto" w:fill="auto"/>
            <w:noWrap/>
            <w:vAlign w:val="bottom"/>
            <w:hideMark/>
          </w:tcPr>
          <w:p w14:paraId="65FAB9CF"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8</w:t>
            </w:r>
          </w:p>
        </w:tc>
      </w:tr>
      <w:tr w:rsidR="005E7685" w:rsidRPr="005E7685" w14:paraId="0642C8F3" w14:textId="77777777" w:rsidTr="00C65AEB">
        <w:trPr>
          <w:trHeight w:val="300"/>
        </w:trPr>
        <w:tc>
          <w:tcPr>
            <w:tcW w:w="1216" w:type="dxa"/>
            <w:shd w:val="clear" w:color="auto" w:fill="auto"/>
            <w:noWrap/>
            <w:vAlign w:val="bottom"/>
            <w:hideMark/>
          </w:tcPr>
          <w:p w14:paraId="3317F7D2"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2102001000</w:t>
            </w:r>
          </w:p>
        </w:tc>
        <w:tc>
          <w:tcPr>
            <w:tcW w:w="1016" w:type="dxa"/>
            <w:shd w:val="clear" w:color="auto" w:fill="auto"/>
            <w:noWrap/>
            <w:vAlign w:val="bottom"/>
            <w:hideMark/>
          </w:tcPr>
          <w:p w14:paraId="398AF9CC" w14:textId="77777777" w:rsidR="005E7685" w:rsidRPr="005E7685" w:rsidRDefault="005E7685" w:rsidP="005E7685">
            <w:pPr>
              <w:widowControl/>
              <w:autoSpaceDE/>
              <w:autoSpaceDN/>
              <w:adjustRightInd/>
              <w:spacing w:after="0"/>
              <w:rPr>
                <w:color w:val="000000"/>
                <w:szCs w:val="20"/>
              </w:rPr>
            </w:pPr>
            <w:r w:rsidRPr="005E7685">
              <w:rPr>
                <w:color w:val="000000"/>
                <w:szCs w:val="20"/>
              </w:rPr>
              <w:t>NH3</w:t>
            </w:r>
          </w:p>
        </w:tc>
        <w:tc>
          <w:tcPr>
            <w:tcW w:w="2304" w:type="dxa"/>
            <w:shd w:val="clear" w:color="auto" w:fill="auto"/>
            <w:noWrap/>
            <w:vAlign w:val="bottom"/>
            <w:hideMark/>
          </w:tcPr>
          <w:p w14:paraId="239DDE07" w14:textId="77777777" w:rsidR="005E7685" w:rsidRPr="005E7685" w:rsidRDefault="005E7685" w:rsidP="005E7685">
            <w:pPr>
              <w:widowControl/>
              <w:autoSpaceDE/>
              <w:autoSpaceDN/>
              <w:adjustRightInd/>
              <w:spacing w:after="0"/>
              <w:rPr>
                <w:color w:val="000000"/>
                <w:szCs w:val="20"/>
              </w:rPr>
            </w:pPr>
            <w:r w:rsidRPr="005E7685">
              <w:rPr>
                <w:color w:val="000000"/>
                <w:szCs w:val="20"/>
              </w:rPr>
              <w:t>Ammonia</w:t>
            </w:r>
          </w:p>
        </w:tc>
        <w:tc>
          <w:tcPr>
            <w:tcW w:w="1066" w:type="dxa"/>
            <w:shd w:val="clear" w:color="auto" w:fill="auto"/>
            <w:noWrap/>
            <w:vAlign w:val="bottom"/>
            <w:hideMark/>
          </w:tcPr>
          <w:p w14:paraId="7A5B80FD"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237070EF"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2BA94097"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171FAA70"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0.03</w:t>
            </w:r>
          </w:p>
        </w:tc>
        <w:tc>
          <w:tcPr>
            <w:tcW w:w="1172" w:type="dxa"/>
            <w:shd w:val="clear" w:color="auto" w:fill="auto"/>
            <w:noWrap/>
            <w:vAlign w:val="bottom"/>
            <w:hideMark/>
          </w:tcPr>
          <w:p w14:paraId="34DA4C67"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35B1CA5C" w14:textId="77777777" w:rsidR="005E7685" w:rsidRPr="005E7685" w:rsidRDefault="005E7685" w:rsidP="005E7685">
            <w:pPr>
              <w:widowControl/>
              <w:autoSpaceDE/>
              <w:autoSpaceDN/>
              <w:adjustRightInd/>
              <w:spacing w:after="0"/>
              <w:rPr>
                <w:color w:val="000000"/>
                <w:szCs w:val="20"/>
              </w:rPr>
            </w:pPr>
            <w:r w:rsidRPr="005E7685">
              <w:rPr>
                <w:color w:val="000000"/>
                <w:szCs w:val="20"/>
              </w:rPr>
              <w:t>TON</w:t>
            </w:r>
          </w:p>
        </w:tc>
        <w:tc>
          <w:tcPr>
            <w:tcW w:w="1728" w:type="dxa"/>
            <w:shd w:val="clear" w:color="auto" w:fill="auto"/>
            <w:noWrap/>
            <w:vAlign w:val="bottom"/>
            <w:hideMark/>
          </w:tcPr>
          <w:p w14:paraId="00ACF515"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8</w:t>
            </w:r>
          </w:p>
        </w:tc>
      </w:tr>
      <w:tr w:rsidR="005E7685" w:rsidRPr="005E7685" w14:paraId="63F0129B" w14:textId="77777777" w:rsidTr="00C65AEB">
        <w:trPr>
          <w:trHeight w:val="300"/>
        </w:trPr>
        <w:tc>
          <w:tcPr>
            <w:tcW w:w="1216" w:type="dxa"/>
            <w:shd w:val="clear" w:color="auto" w:fill="auto"/>
            <w:noWrap/>
            <w:vAlign w:val="bottom"/>
            <w:hideMark/>
          </w:tcPr>
          <w:p w14:paraId="4B23CD19"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2102001000</w:t>
            </w:r>
          </w:p>
        </w:tc>
        <w:tc>
          <w:tcPr>
            <w:tcW w:w="1016" w:type="dxa"/>
            <w:shd w:val="clear" w:color="auto" w:fill="auto"/>
            <w:noWrap/>
            <w:vAlign w:val="bottom"/>
            <w:hideMark/>
          </w:tcPr>
          <w:p w14:paraId="37800D9C" w14:textId="77777777" w:rsidR="005E7685" w:rsidRPr="005E7685" w:rsidRDefault="005E7685" w:rsidP="005E7685">
            <w:pPr>
              <w:widowControl/>
              <w:autoSpaceDE/>
              <w:autoSpaceDN/>
              <w:adjustRightInd/>
              <w:spacing w:after="0"/>
              <w:rPr>
                <w:color w:val="000000"/>
                <w:szCs w:val="20"/>
              </w:rPr>
            </w:pPr>
            <w:r w:rsidRPr="005E7685">
              <w:rPr>
                <w:color w:val="000000"/>
                <w:szCs w:val="20"/>
              </w:rPr>
              <w:t>NOX</w:t>
            </w:r>
          </w:p>
        </w:tc>
        <w:tc>
          <w:tcPr>
            <w:tcW w:w="2304" w:type="dxa"/>
            <w:shd w:val="clear" w:color="auto" w:fill="auto"/>
            <w:noWrap/>
            <w:vAlign w:val="bottom"/>
            <w:hideMark/>
          </w:tcPr>
          <w:p w14:paraId="4696E5E0" w14:textId="77777777" w:rsidR="005E7685" w:rsidRPr="005E7685" w:rsidRDefault="005E7685" w:rsidP="005E7685">
            <w:pPr>
              <w:widowControl/>
              <w:autoSpaceDE/>
              <w:autoSpaceDN/>
              <w:adjustRightInd/>
              <w:spacing w:after="0"/>
              <w:rPr>
                <w:color w:val="000000"/>
                <w:szCs w:val="20"/>
              </w:rPr>
            </w:pPr>
            <w:r w:rsidRPr="005E7685">
              <w:rPr>
                <w:color w:val="000000"/>
                <w:szCs w:val="20"/>
              </w:rPr>
              <w:t>Nitrogen Oxides</w:t>
            </w:r>
          </w:p>
        </w:tc>
        <w:tc>
          <w:tcPr>
            <w:tcW w:w="1066" w:type="dxa"/>
            <w:shd w:val="clear" w:color="auto" w:fill="auto"/>
            <w:noWrap/>
            <w:vAlign w:val="bottom"/>
            <w:hideMark/>
          </w:tcPr>
          <w:p w14:paraId="25FD91CD"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0BCF2DA2"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26165042"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4111B47D"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9</w:t>
            </w:r>
          </w:p>
        </w:tc>
        <w:tc>
          <w:tcPr>
            <w:tcW w:w="1172" w:type="dxa"/>
            <w:shd w:val="clear" w:color="auto" w:fill="auto"/>
            <w:noWrap/>
            <w:vAlign w:val="bottom"/>
            <w:hideMark/>
          </w:tcPr>
          <w:p w14:paraId="5F46084F"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1CB9A3EE" w14:textId="77777777" w:rsidR="005E7685" w:rsidRPr="005E7685" w:rsidRDefault="005E7685" w:rsidP="005E7685">
            <w:pPr>
              <w:widowControl/>
              <w:autoSpaceDE/>
              <w:autoSpaceDN/>
              <w:adjustRightInd/>
              <w:spacing w:after="0"/>
              <w:rPr>
                <w:color w:val="000000"/>
                <w:szCs w:val="20"/>
              </w:rPr>
            </w:pPr>
            <w:r w:rsidRPr="005E7685">
              <w:rPr>
                <w:color w:val="000000"/>
                <w:szCs w:val="20"/>
              </w:rPr>
              <w:t>TON</w:t>
            </w:r>
          </w:p>
        </w:tc>
        <w:tc>
          <w:tcPr>
            <w:tcW w:w="1728" w:type="dxa"/>
            <w:shd w:val="clear" w:color="auto" w:fill="auto"/>
            <w:noWrap/>
            <w:vAlign w:val="bottom"/>
            <w:hideMark/>
          </w:tcPr>
          <w:p w14:paraId="18D2A426"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8</w:t>
            </w:r>
          </w:p>
        </w:tc>
      </w:tr>
      <w:tr w:rsidR="005E7685" w:rsidRPr="005E7685" w14:paraId="002558BD" w14:textId="77777777" w:rsidTr="00C65AEB">
        <w:trPr>
          <w:trHeight w:val="300"/>
        </w:trPr>
        <w:tc>
          <w:tcPr>
            <w:tcW w:w="1216" w:type="dxa"/>
            <w:shd w:val="clear" w:color="auto" w:fill="auto"/>
            <w:noWrap/>
            <w:vAlign w:val="bottom"/>
            <w:hideMark/>
          </w:tcPr>
          <w:p w14:paraId="0C06A51F"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2102001000</w:t>
            </w:r>
          </w:p>
        </w:tc>
        <w:tc>
          <w:tcPr>
            <w:tcW w:w="1016" w:type="dxa"/>
            <w:shd w:val="clear" w:color="auto" w:fill="auto"/>
            <w:noWrap/>
            <w:vAlign w:val="bottom"/>
            <w:hideMark/>
          </w:tcPr>
          <w:p w14:paraId="75F93D72" w14:textId="77777777" w:rsidR="005E7685" w:rsidRPr="005E7685" w:rsidRDefault="005E7685" w:rsidP="005E7685">
            <w:pPr>
              <w:widowControl/>
              <w:autoSpaceDE/>
              <w:autoSpaceDN/>
              <w:adjustRightInd/>
              <w:spacing w:after="0"/>
              <w:rPr>
                <w:color w:val="000000"/>
                <w:szCs w:val="20"/>
              </w:rPr>
            </w:pPr>
            <w:r w:rsidRPr="005E7685">
              <w:rPr>
                <w:color w:val="000000"/>
                <w:szCs w:val="20"/>
              </w:rPr>
              <w:t>PM10-FIL</w:t>
            </w:r>
          </w:p>
        </w:tc>
        <w:tc>
          <w:tcPr>
            <w:tcW w:w="2304" w:type="dxa"/>
            <w:shd w:val="clear" w:color="auto" w:fill="auto"/>
            <w:noWrap/>
            <w:vAlign w:val="bottom"/>
            <w:hideMark/>
          </w:tcPr>
          <w:p w14:paraId="75B73E8A" w14:textId="77777777" w:rsidR="005E7685" w:rsidRPr="005E7685" w:rsidRDefault="005E7685" w:rsidP="005E7685">
            <w:pPr>
              <w:widowControl/>
              <w:autoSpaceDE/>
              <w:autoSpaceDN/>
              <w:adjustRightInd/>
              <w:spacing w:after="0"/>
              <w:rPr>
                <w:color w:val="000000"/>
                <w:szCs w:val="20"/>
              </w:rPr>
            </w:pPr>
            <w:r w:rsidRPr="005E7685">
              <w:rPr>
                <w:color w:val="000000"/>
                <w:szCs w:val="20"/>
              </w:rPr>
              <w:t>PM10 Filterable</w:t>
            </w:r>
          </w:p>
        </w:tc>
        <w:tc>
          <w:tcPr>
            <w:tcW w:w="1066" w:type="dxa"/>
            <w:shd w:val="clear" w:color="auto" w:fill="auto"/>
            <w:noWrap/>
            <w:vAlign w:val="bottom"/>
            <w:hideMark/>
          </w:tcPr>
          <w:p w14:paraId="11E7255A"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6B90B2DA"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292A4823"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561E32C4"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1.1A</w:t>
            </w:r>
          </w:p>
        </w:tc>
        <w:tc>
          <w:tcPr>
            <w:tcW w:w="1172" w:type="dxa"/>
            <w:shd w:val="clear" w:color="auto" w:fill="auto"/>
            <w:noWrap/>
            <w:vAlign w:val="bottom"/>
            <w:hideMark/>
          </w:tcPr>
          <w:p w14:paraId="5F8E710D"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7693F67B" w14:textId="77777777" w:rsidR="005E7685" w:rsidRPr="005E7685" w:rsidRDefault="005E7685" w:rsidP="005E7685">
            <w:pPr>
              <w:widowControl/>
              <w:autoSpaceDE/>
              <w:autoSpaceDN/>
              <w:adjustRightInd/>
              <w:spacing w:after="0"/>
              <w:rPr>
                <w:color w:val="000000"/>
                <w:szCs w:val="20"/>
              </w:rPr>
            </w:pPr>
            <w:r w:rsidRPr="005E7685">
              <w:rPr>
                <w:color w:val="000000"/>
                <w:szCs w:val="20"/>
              </w:rPr>
              <w:t>TON</w:t>
            </w:r>
          </w:p>
        </w:tc>
        <w:tc>
          <w:tcPr>
            <w:tcW w:w="1728" w:type="dxa"/>
            <w:shd w:val="clear" w:color="auto" w:fill="auto"/>
            <w:noWrap/>
            <w:vAlign w:val="bottom"/>
            <w:hideMark/>
          </w:tcPr>
          <w:p w14:paraId="2563C911"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8</w:t>
            </w:r>
          </w:p>
        </w:tc>
      </w:tr>
      <w:tr w:rsidR="005E7685" w:rsidRPr="005E7685" w14:paraId="3F0B0611" w14:textId="77777777" w:rsidTr="00C65AEB">
        <w:trPr>
          <w:trHeight w:val="300"/>
        </w:trPr>
        <w:tc>
          <w:tcPr>
            <w:tcW w:w="1216" w:type="dxa"/>
            <w:shd w:val="clear" w:color="auto" w:fill="auto"/>
            <w:noWrap/>
            <w:vAlign w:val="bottom"/>
            <w:hideMark/>
          </w:tcPr>
          <w:p w14:paraId="33C9E9AE"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2102001000</w:t>
            </w:r>
          </w:p>
        </w:tc>
        <w:tc>
          <w:tcPr>
            <w:tcW w:w="1016" w:type="dxa"/>
            <w:shd w:val="clear" w:color="auto" w:fill="auto"/>
            <w:noWrap/>
            <w:vAlign w:val="bottom"/>
            <w:hideMark/>
          </w:tcPr>
          <w:p w14:paraId="641699B1" w14:textId="77777777" w:rsidR="005E7685" w:rsidRPr="005E7685" w:rsidRDefault="005E7685" w:rsidP="005E7685">
            <w:pPr>
              <w:widowControl/>
              <w:autoSpaceDE/>
              <w:autoSpaceDN/>
              <w:adjustRightInd/>
              <w:spacing w:after="0"/>
              <w:rPr>
                <w:color w:val="000000"/>
                <w:szCs w:val="20"/>
              </w:rPr>
            </w:pPr>
            <w:r w:rsidRPr="005E7685">
              <w:rPr>
                <w:color w:val="000000"/>
                <w:szCs w:val="20"/>
              </w:rPr>
              <w:t>PM10-PRI</w:t>
            </w:r>
          </w:p>
        </w:tc>
        <w:tc>
          <w:tcPr>
            <w:tcW w:w="2304" w:type="dxa"/>
            <w:shd w:val="clear" w:color="auto" w:fill="auto"/>
            <w:noWrap/>
            <w:vAlign w:val="bottom"/>
            <w:hideMark/>
          </w:tcPr>
          <w:p w14:paraId="52130F97" w14:textId="77777777" w:rsidR="005E7685" w:rsidRPr="005E7685" w:rsidRDefault="005E7685" w:rsidP="005E7685">
            <w:pPr>
              <w:widowControl/>
              <w:autoSpaceDE/>
              <w:autoSpaceDN/>
              <w:adjustRightInd/>
              <w:spacing w:after="0"/>
              <w:rPr>
                <w:color w:val="000000"/>
                <w:szCs w:val="20"/>
              </w:rPr>
            </w:pPr>
            <w:r w:rsidRPr="005E7685">
              <w:rPr>
                <w:color w:val="000000"/>
                <w:szCs w:val="20"/>
              </w:rPr>
              <w:t>PM10 Primary (Filt + Cond)</w:t>
            </w:r>
          </w:p>
        </w:tc>
        <w:tc>
          <w:tcPr>
            <w:tcW w:w="1066" w:type="dxa"/>
            <w:shd w:val="clear" w:color="auto" w:fill="auto"/>
            <w:noWrap/>
            <w:vAlign w:val="bottom"/>
            <w:hideMark/>
          </w:tcPr>
          <w:p w14:paraId="4049EA19"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6EA69D8B"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08F6BCE2"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7CB8E66A" w14:textId="0B8D675E" w:rsidR="005E7685" w:rsidRPr="005E7685" w:rsidRDefault="005E7685" w:rsidP="005E7685">
            <w:pPr>
              <w:widowControl/>
              <w:autoSpaceDE/>
              <w:autoSpaceDN/>
              <w:adjustRightInd/>
              <w:spacing w:after="0"/>
              <w:jc w:val="right"/>
              <w:rPr>
                <w:color w:val="000000"/>
                <w:szCs w:val="20"/>
              </w:rPr>
            </w:pPr>
            <w:r>
              <w:rPr>
                <w:color w:val="000000"/>
                <w:szCs w:val="20"/>
              </w:rPr>
              <w:t>0.08A + 1.1A</w:t>
            </w:r>
          </w:p>
        </w:tc>
        <w:tc>
          <w:tcPr>
            <w:tcW w:w="1172" w:type="dxa"/>
            <w:shd w:val="clear" w:color="auto" w:fill="auto"/>
            <w:noWrap/>
            <w:vAlign w:val="bottom"/>
            <w:hideMark/>
          </w:tcPr>
          <w:p w14:paraId="5C6C792D"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4871992D" w14:textId="77777777" w:rsidR="005E7685" w:rsidRPr="005E7685" w:rsidRDefault="005E7685" w:rsidP="005E7685">
            <w:pPr>
              <w:widowControl/>
              <w:autoSpaceDE/>
              <w:autoSpaceDN/>
              <w:adjustRightInd/>
              <w:spacing w:after="0"/>
              <w:rPr>
                <w:color w:val="000000"/>
                <w:szCs w:val="20"/>
              </w:rPr>
            </w:pPr>
            <w:r w:rsidRPr="005E7685">
              <w:rPr>
                <w:color w:val="000000"/>
                <w:szCs w:val="20"/>
              </w:rPr>
              <w:t>TON</w:t>
            </w:r>
          </w:p>
        </w:tc>
        <w:tc>
          <w:tcPr>
            <w:tcW w:w="1728" w:type="dxa"/>
            <w:shd w:val="clear" w:color="auto" w:fill="auto"/>
            <w:noWrap/>
            <w:vAlign w:val="bottom"/>
            <w:hideMark/>
          </w:tcPr>
          <w:p w14:paraId="490E276B"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8</w:t>
            </w:r>
          </w:p>
        </w:tc>
      </w:tr>
      <w:tr w:rsidR="005E7685" w:rsidRPr="005E7685" w14:paraId="5019B633" w14:textId="77777777" w:rsidTr="00C65AEB">
        <w:trPr>
          <w:trHeight w:val="300"/>
        </w:trPr>
        <w:tc>
          <w:tcPr>
            <w:tcW w:w="1216" w:type="dxa"/>
            <w:shd w:val="clear" w:color="auto" w:fill="auto"/>
            <w:noWrap/>
            <w:vAlign w:val="bottom"/>
            <w:hideMark/>
          </w:tcPr>
          <w:p w14:paraId="24F49DFB"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2102001000</w:t>
            </w:r>
          </w:p>
        </w:tc>
        <w:tc>
          <w:tcPr>
            <w:tcW w:w="1016" w:type="dxa"/>
            <w:shd w:val="clear" w:color="auto" w:fill="auto"/>
            <w:noWrap/>
            <w:vAlign w:val="bottom"/>
            <w:hideMark/>
          </w:tcPr>
          <w:p w14:paraId="575D7DEC" w14:textId="77777777" w:rsidR="005E7685" w:rsidRPr="005E7685" w:rsidRDefault="005E7685" w:rsidP="005E7685">
            <w:pPr>
              <w:widowControl/>
              <w:autoSpaceDE/>
              <w:autoSpaceDN/>
              <w:adjustRightInd/>
              <w:spacing w:after="0"/>
              <w:rPr>
                <w:color w:val="000000"/>
                <w:szCs w:val="20"/>
              </w:rPr>
            </w:pPr>
            <w:r w:rsidRPr="005E7685">
              <w:rPr>
                <w:color w:val="000000"/>
                <w:szCs w:val="20"/>
              </w:rPr>
              <w:t>PM25-FIL</w:t>
            </w:r>
          </w:p>
        </w:tc>
        <w:tc>
          <w:tcPr>
            <w:tcW w:w="2304" w:type="dxa"/>
            <w:shd w:val="clear" w:color="auto" w:fill="auto"/>
            <w:noWrap/>
            <w:vAlign w:val="bottom"/>
            <w:hideMark/>
          </w:tcPr>
          <w:p w14:paraId="38B4BB79" w14:textId="77777777" w:rsidR="005E7685" w:rsidRPr="005E7685" w:rsidRDefault="005E7685" w:rsidP="005E7685">
            <w:pPr>
              <w:widowControl/>
              <w:autoSpaceDE/>
              <w:autoSpaceDN/>
              <w:adjustRightInd/>
              <w:spacing w:after="0"/>
              <w:rPr>
                <w:color w:val="000000"/>
                <w:szCs w:val="20"/>
              </w:rPr>
            </w:pPr>
            <w:r w:rsidRPr="005E7685">
              <w:rPr>
                <w:color w:val="000000"/>
                <w:szCs w:val="20"/>
              </w:rPr>
              <w:t>PM2.5 Filterable</w:t>
            </w:r>
          </w:p>
        </w:tc>
        <w:tc>
          <w:tcPr>
            <w:tcW w:w="1066" w:type="dxa"/>
            <w:shd w:val="clear" w:color="auto" w:fill="auto"/>
            <w:noWrap/>
            <w:vAlign w:val="bottom"/>
            <w:hideMark/>
          </w:tcPr>
          <w:p w14:paraId="0888EAA6"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079EA60B"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6C54AF43"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07D4912F"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0.48A</w:t>
            </w:r>
          </w:p>
        </w:tc>
        <w:tc>
          <w:tcPr>
            <w:tcW w:w="1172" w:type="dxa"/>
            <w:shd w:val="clear" w:color="auto" w:fill="auto"/>
            <w:noWrap/>
            <w:vAlign w:val="bottom"/>
            <w:hideMark/>
          </w:tcPr>
          <w:p w14:paraId="00D264A9"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226C5DCB" w14:textId="77777777" w:rsidR="005E7685" w:rsidRPr="005E7685" w:rsidRDefault="005E7685" w:rsidP="005E7685">
            <w:pPr>
              <w:widowControl/>
              <w:autoSpaceDE/>
              <w:autoSpaceDN/>
              <w:adjustRightInd/>
              <w:spacing w:after="0"/>
              <w:rPr>
                <w:color w:val="000000"/>
                <w:szCs w:val="20"/>
              </w:rPr>
            </w:pPr>
            <w:r w:rsidRPr="005E7685">
              <w:rPr>
                <w:color w:val="000000"/>
                <w:szCs w:val="20"/>
              </w:rPr>
              <w:t>TON</w:t>
            </w:r>
          </w:p>
        </w:tc>
        <w:tc>
          <w:tcPr>
            <w:tcW w:w="1728" w:type="dxa"/>
            <w:shd w:val="clear" w:color="auto" w:fill="auto"/>
            <w:noWrap/>
            <w:vAlign w:val="bottom"/>
            <w:hideMark/>
          </w:tcPr>
          <w:p w14:paraId="325709A4"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8</w:t>
            </w:r>
          </w:p>
        </w:tc>
      </w:tr>
      <w:tr w:rsidR="005E7685" w:rsidRPr="005E7685" w14:paraId="32E1B1CB" w14:textId="77777777" w:rsidTr="00C65AEB">
        <w:trPr>
          <w:trHeight w:val="300"/>
        </w:trPr>
        <w:tc>
          <w:tcPr>
            <w:tcW w:w="1216" w:type="dxa"/>
            <w:shd w:val="clear" w:color="auto" w:fill="auto"/>
            <w:noWrap/>
            <w:vAlign w:val="bottom"/>
            <w:hideMark/>
          </w:tcPr>
          <w:p w14:paraId="056FAE04"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2102001000</w:t>
            </w:r>
          </w:p>
        </w:tc>
        <w:tc>
          <w:tcPr>
            <w:tcW w:w="1016" w:type="dxa"/>
            <w:shd w:val="clear" w:color="auto" w:fill="auto"/>
            <w:noWrap/>
            <w:vAlign w:val="bottom"/>
            <w:hideMark/>
          </w:tcPr>
          <w:p w14:paraId="28738567" w14:textId="77777777" w:rsidR="005E7685" w:rsidRPr="005E7685" w:rsidRDefault="005E7685" w:rsidP="005E7685">
            <w:pPr>
              <w:widowControl/>
              <w:autoSpaceDE/>
              <w:autoSpaceDN/>
              <w:adjustRightInd/>
              <w:spacing w:after="0"/>
              <w:rPr>
                <w:color w:val="000000"/>
                <w:szCs w:val="20"/>
              </w:rPr>
            </w:pPr>
            <w:r w:rsidRPr="005E7685">
              <w:rPr>
                <w:color w:val="000000"/>
                <w:szCs w:val="20"/>
              </w:rPr>
              <w:t>PM25-PRI</w:t>
            </w:r>
          </w:p>
        </w:tc>
        <w:tc>
          <w:tcPr>
            <w:tcW w:w="2304" w:type="dxa"/>
            <w:shd w:val="clear" w:color="auto" w:fill="auto"/>
            <w:noWrap/>
            <w:vAlign w:val="bottom"/>
            <w:hideMark/>
          </w:tcPr>
          <w:p w14:paraId="72D191DD" w14:textId="77777777" w:rsidR="005E7685" w:rsidRPr="005E7685" w:rsidRDefault="005E7685" w:rsidP="005E7685">
            <w:pPr>
              <w:widowControl/>
              <w:autoSpaceDE/>
              <w:autoSpaceDN/>
              <w:adjustRightInd/>
              <w:spacing w:after="0"/>
              <w:rPr>
                <w:color w:val="000000"/>
                <w:szCs w:val="20"/>
              </w:rPr>
            </w:pPr>
            <w:r w:rsidRPr="005E7685">
              <w:rPr>
                <w:color w:val="000000"/>
                <w:szCs w:val="20"/>
              </w:rPr>
              <w:t>PM2.5 Primary (Filt + Cond)</w:t>
            </w:r>
          </w:p>
        </w:tc>
        <w:tc>
          <w:tcPr>
            <w:tcW w:w="1066" w:type="dxa"/>
            <w:shd w:val="clear" w:color="auto" w:fill="auto"/>
            <w:noWrap/>
            <w:vAlign w:val="bottom"/>
            <w:hideMark/>
          </w:tcPr>
          <w:p w14:paraId="6CD5B621"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5DB91117"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1FD177FF"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41F546E8" w14:textId="0A2C2B30" w:rsidR="005E7685" w:rsidRPr="005E7685" w:rsidRDefault="005E7685" w:rsidP="005E7685">
            <w:pPr>
              <w:widowControl/>
              <w:autoSpaceDE/>
              <w:autoSpaceDN/>
              <w:adjustRightInd/>
              <w:spacing w:after="0"/>
              <w:jc w:val="right"/>
              <w:rPr>
                <w:color w:val="000000"/>
                <w:szCs w:val="20"/>
              </w:rPr>
            </w:pPr>
            <w:r>
              <w:rPr>
                <w:color w:val="000000"/>
                <w:szCs w:val="20"/>
              </w:rPr>
              <w:t>0.08A + 0.48A</w:t>
            </w:r>
          </w:p>
        </w:tc>
        <w:tc>
          <w:tcPr>
            <w:tcW w:w="1172" w:type="dxa"/>
            <w:shd w:val="clear" w:color="auto" w:fill="auto"/>
            <w:noWrap/>
            <w:vAlign w:val="bottom"/>
            <w:hideMark/>
          </w:tcPr>
          <w:p w14:paraId="79AE00E1"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2364A656" w14:textId="77777777" w:rsidR="005E7685" w:rsidRPr="005E7685" w:rsidRDefault="005E7685" w:rsidP="005E7685">
            <w:pPr>
              <w:widowControl/>
              <w:autoSpaceDE/>
              <w:autoSpaceDN/>
              <w:adjustRightInd/>
              <w:spacing w:after="0"/>
              <w:rPr>
                <w:color w:val="000000"/>
                <w:szCs w:val="20"/>
              </w:rPr>
            </w:pPr>
            <w:r w:rsidRPr="005E7685">
              <w:rPr>
                <w:color w:val="000000"/>
                <w:szCs w:val="20"/>
              </w:rPr>
              <w:t>TON</w:t>
            </w:r>
          </w:p>
        </w:tc>
        <w:tc>
          <w:tcPr>
            <w:tcW w:w="1728" w:type="dxa"/>
            <w:shd w:val="clear" w:color="auto" w:fill="auto"/>
            <w:noWrap/>
            <w:vAlign w:val="bottom"/>
            <w:hideMark/>
          </w:tcPr>
          <w:p w14:paraId="674DE89D"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8</w:t>
            </w:r>
          </w:p>
        </w:tc>
      </w:tr>
      <w:tr w:rsidR="005E7685" w:rsidRPr="005E7685" w14:paraId="315EBDAA" w14:textId="77777777" w:rsidTr="00C65AEB">
        <w:trPr>
          <w:trHeight w:val="300"/>
        </w:trPr>
        <w:tc>
          <w:tcPr>
            <w:tcW w:w="1216" w:type="dxa"/>
            <w:shd w:val="clear" w:color="auto" w:fill="auto"/>
            <w:noWrap/>
            <w:vAlign w:val="bottom"/>
            <w:hideMark/>
          </w:tcPr>
          <w:p w14:paraId="176E7BA9"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2102001000</w:t>
            </w:r>
          </w:p>
        </w:tc>
        <w:tc>
          <w:tcPr>
            <w:tcW w:w="1016" w:type="dxa"/>
            <w:shd w:val="clear" w:color="auto" w:fill="auto"/>
            <w:noWrap/>
            <w:vAlign w:val="bottom"/>
            <w:hideMark/>
          </w:tcPr>
          <w:p w14:paraId="048ABDBE" w14:textId="77777777" w:rsidR="005E7685" w:rsidRPr="005E7685" w:rsidRDefault="005E7685" w:rsidP="005E7685">
            <w:pPr>
              <w:widowControl/>
              <w:autoSpaceDE/>
              <w:autoSpaceDN/>
              <w:adjustRightInd/>
              <w:spacing w:after="0"/>
              <w:rPr>
                <w:color w:val="000000"/>
                <w:szCs w:val="20"/>
              </w:rPr>
            </w:pPr>
            <w:r w:rsidRPr="005E7685">
              <w:rPr>
                <w:color w:val="000000"/>
                <w:szCs w:val="20"/>
              </w:rPr>
              <w:t>PM-CON</w:t>
            </w:r>
          </w:p>
        </w:tc>
        <w:tc>
          <w:tcPr>
            <w:tcW w:w="2304" w:type="dxa"/>
            <w:shd w:val="clear" w:color="auto" w:fill="auto"/>
            <w:noWrap/>
            <w:vAlign w:val="bottom"/>
            <w:hideMark/>
          </w:tcPr>
          <w:p w14:paraId="599DD01A" w14:textId="77777777" w:rsidR="005E7685" w:rsidRPr="005E7685" w:rsidRDefault="005E7685" w:rsidP="005E7685">
            <w:pPr>
              <w:widowControl/>
              <w:autoSpaceDE/>
              <w:autoSpaceDN/>
              <w:adjustRightInd/>
              <w:spacing w:after="0"/>
              <w:rPr>
                <w:color w:val="000000"/>
                <w:szCs w:val="20"/>
              </w:rPr>
            </w:pPr>
            <w:r w:rsidRPr="005E7685">
              <w:rPr>
                <w:color w:val="000000"/>
                <w:szCs w:val="20"/>
              </w:rPr>
              <w:t>PM Condensible</w:t>
            </w:r>
          </w:p>
        </w:tc>
        <w:tc>
          <w:tcPr>
            <w:tcW w:w="1066" w:type="dxa"/>
            <w:shd w:val="clear" w:color="auto" w:fill="auto"/>
            <w:noWrap/>
            <w:vAlign w:val="bottom"/>
            <w:hideMark/>
          </w:tcPr>
          <w:p w14:paraId="16456A7C"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0012E640"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7017D880"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5DD989A1"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0.08A</w:t>
            </w:r>
          </w:p>
        </w:tc>
        <w:tc>
          <w:tcPr>
            <w:tcW w:w="1172" w:type="dxa"/>
            <w:shd w:val="clear" w:color="auto" w:fill="auto"/>
            <w:noWrap/>
            <w:vAlign w:val="bottom"/>
            <w:hideMark/>
          </w:tcPr>
          <w:p w14:paraId="7D81D8F3"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796CDEF4" w14:textId="77777777" w:rsidR="005E7685" w:rsidRPr="005E7685" w:rsidRDefault="005E7685" w:rsidP="005E7685">
            <w:pPr>
              <w:widowControl/>
              <w:autoSpaceDE/>
              <w:autoSpaceDN/>
              <w:adjustRightInd/>
              <w:spacing w:after="0"/>
              <w:rPr>
                <w:color w:val="000000"/>
                <w:szCs w:val="20"/>
              </w:rPr>
            </w:pPr>
            <w:r w:rsidRPr="005E7685">
              <w:rPr>
                <w:color w:val="000000"/>
                <w:szCs w:val="20"/>
              </w:rPr>
              <w:t>TON</w:t>
            </w:r>
          </w:p>
        </w:tc>
        <w:tc>
          <w:tcPr>
            <w:tcW w:w="1728" w:type="dxa"/>
            <w:shd w:val="clear" w:color="auto" w:fill="auto"/>
            <w:noWrap/>
            <w:vAlign w:val="bottom"/>
            <w:hideMark/>
          </w:tcPr>
          <w:p w14:paraId="60B2406F"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8</w:t>
            </w:r>
          </w:p>
        </w:tc>
      </w:tr>
      <w:tr w:rsidR="005E7685" w:rsidRPr="005E7685" w14:paraId="10E3DDC5" w14:textId="77777777" w:rsidTr="00C65AEB">
        <w:trPr>
          <w:trHeight w:val="300"/>
        </w:trPr>
        <w:tc>
          <w:tcPr>
            <w:tcW w:w="1216" w:type="dxa"/>
            <w:shd w:val="clear" w:color="auto" w:fill="auto"/>
            <w:noWrap/>
            <w:vAlign w:val="bottom"/>
            <w:hideMark/>
          </w:tcPr>
          <w:p w14:paraId="1A9EE659"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2102001000</w:t>
            </w:r>
          </w:p>
        </w:tc>
        <w:tc>
          <w:tcPr>
            <w:tcW w:w="1016" w:type="dxa"/>
            <w:shd w:val="clear" w:color="auto" w:fill="auto"/>
            <w:noWrap/>
            <w:vAlign w:val="bottom"/>
            <w:hideMark/>
          </w:tcPr>
          <w:p w14:paraId="5CF791AA" w14:textId="77777777" w:rsidR="005E7685" w:rsidRPr="005E7685" w:rsidRDefault="005E7685" w:rsidP="005E7685">
            <w:pPr>
              <w:widowControl/>
              <w:autoSpaceDE/>
              <w:autoSpaceDN/>
              <w:adjustRightInd/>
              <w:spacing w:after="0"/>
              <w:rPr>
                <w:color w:val="000000"/>
                <w:szCs w:val="20"/>
              </w:rPr>
            </w:pPr>
            <w:r w:rsidRPr="005E7685">
              <w:rPr>
                <w:color w:val="000000"/>
                <w:szCs w:val="20"/>
              </w:rPr>
              <w:t>SO2</w:t>
            </w:r>
          </w:p>
        </w:tc>
        <w:tc>
          <w:tcPr>
            <w:tcW w:w="2304" w:type="dxa"/>
            <w:shd w:val="clear" w:color="auto" w:fill="auto"/>
            <w:noWrap/>
            <w:vAlign w:val="bottom"/>
            <w:hideMark/>
          </w:tcPr>
          <w:p w14:paraId="209BFC7A" w14:textId="77777777" w:rsidR="005E7685" w:rsidRPr="005E7685" w:rsidRDefault="005E7685" w:rsidP="005E7685">
            <w:pPr>
              <w:widowControl/>
              <w:autoSpaceDE/>
              <w:autoSpaceDN/>
              <w:adjustRightInd/>
              <w:spacing w:after="0"/>
              <w:rPr>
                <w:color w:val="000000"/>
                <w:szCs w:val="20"/>
              </w:rPr>
            </w:pPr>
            <w:r w:rsidRPr="005E7685">
              <w:rPr>
                <w:color w:val="000000"/>
                <w:szCs w:val="20"/>
              </w:rPr>
              <w:t>Sulfur Dioxide</w:t>
            </w:r>
          </w:p>
        </w:tc>
        <w:tc>
          <w:tcPr>
            <w:tcW w:w="1066" w:type="dxa"/>
            <w:shd w:val="clear" w:color="auto" w:fill="auto"/>
            <w:noWrap/>
            <w:vAlign w:val="bottom"/>
            <w:hideMark/>
          </w:tcPr>
          <w:p w14:paraId="1B31A65F"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5AC83A04"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4E668B70"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4F001550"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38S</w:t>
            </w:r>
          </w:p>
        </w:tc>
        <w:tc>
          <w:tcPr>
            <w:tcW w:w="1172" w:type="dxa"/>
            <w:shd w:val="clear" w:color="auto" w:fill="auto"/>
            <w:noWrap/>
            <w:vAlign w:val="bottom"/>
            <w:hideMark/>
          </w:tcPr>
          <w:p w14:paraId="513E7ECB"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65931EB1" w14:textId="77777777" w:rsidR="005E7685" w:rsidRPr="005E7685" w:rsidRDefault="005E7685" w:rsidP="005E7685">
            <w:pPr>
              <w:widowControl/>
              <w:autoSpaceDE/>
              <w:autoSpaceDN/>
              <w:adjustRightInd/>
              <w:spacing w:after="0"/>
              <w:rPr>
                <w:color w:val="000000"/>
                <w:szCs w:val="20"/>
              </w:rPr>
            </w:pPr>
            <w:r w:rsidRPr="005E7685">
              <w:rPr>
                <w:color w:val="000000"/>
                <w:szCs w:val="20"/>
              </w:rPr>
              <w:t>TON</w:t>
            </w:r>
          </w:p>
        </w:tc>
        <w:tc>
          <w:tcPr>
            <w:tcW w:w="1728" w:type="dxa"/>
            <w:shd w:val="clear" w:color="auto" w:fill="auto"/>
            <w:noWrap/>
            <w:vAlign w:val="bottom"/>
            <w:hideMark/>
          </w:tcPr>
          <w:p w14:paraId="580D4A2F"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8</w:t>
            </w:r>
          </w:p>
        </w:tc>
      </w:tr>
      <w:tr w:rsidR="005E7685" w:rsidRPr="005E7685" w14:paraId="4A6972F0" w14:textId="77777777" w:rsidTr="00C65AEB">
        <w:trPr>
          <w:trHeight w:val="300"/>
        </w:trPr>
        <w:tc>
          <w:tcPr>
            <w:tcW w:w="1216" w:type="dxa"/>
            <w:shd w:val="clear" w:color="auto" w:fill="auto"/>
            <w:noWrap/>
            <w:vAlign w:val="bottom"/>
            <w:hideMark/>
          </w:tcPr>
          <w:p w14:paraId="10BF893D" w14:textId="77777777" w:rsidR="005E7685" w:rsidRPr="005E7685" w:rsidRDefault="005E7685" w:rsidP="005E7685">
            <w:pPr>
              <w:widowControl/>
              <w:autoSpaceDE/>
              <w:autoSpaceDN/>
              <w:adjustRightInd/>
              <w:spacing w:after="0"/>
              <w:rPr>
                <w:color w:val="000000"/>
                <w:szCs w:val="20"/>
              </w:rPr>
            </w:pPr>
            <w:r w:rsidRPr="005E7685">
              <w:rPr>
                <w:color w:val="000000"/>
                <w:szCs w:val="20"/>
              </w:rPr>
              <w:lastRenderedPageBreak/>
              <w:t>2102001000</w:t>
            </w:r>
          </w:p>
        </w:tc>
        <w:tc>
          <w:tcPr>
            <w:tcW w:w="1016" w:type="dxa"/>
            <w:shd w:val="clear" w:color="auto" w:fill="auto"/>
            <w:noWrap/>
            <w:vAlign w:val="bottom"/>
            <w:hideMark/>
          </w:tcPr>
          <w:p w14:paraId="1F00A541" w14:textId="77777777" w:rsidR="005E7685" w:rsidRPr="005E7685" w:rsidRDefault="005E7685" w:rsidP="005E7685">
            <w:pPr>
              <w:widowControl/>
              <w:autoSpaceDE/>
              <w:autoSpaceDN/>
              <w:adjustRightInd/>
              <w:spacing w:after="0"/>
              <w:rPr>
                <w:color w:val="000000"/>
                <w:szCs w:val="20"/>
              </w:rPr>
            </w:pPr>
            <w:r w:rsidRPr="005E7685">
              <w:rPr>
                <w:color w:val="000000"/>
                <w:szCs w:val="20"/>
              </w:rPr>
              <w:t>VOC</w:t>
            </w:r>
          </w:p>
        </w:tc>
        <w:tc>
          <w:tcPr>
            <w:tcW w:w="2304" w:type="dxa"/>
            <w:shd w:val="clear" w:color="auto" w:fill="auto"/>
            <w:noWrap/>
            <w:vAlign w:val="bottom"/>
            <w:hideMark/>
          </w:tcPr>
          <w:p w14:paraId="76D07C03" w14:textId="77777777" w:rsidR="005E7685" w:rsidRPr="005E7685" w:rsidRDefault="005E7685" w:rsidP="005E7685">
            <w:pPr>
              <w:widowControl/>
              <w:autoSpaceDE/>
              <w:autoSpaceDN/>
              <w:adjustRightInd/>
              <w:spacing w:after="0"/>
              <w:rPr>
                <w:color w:val="000000"/>
                <w:szCs w:val="20"/>
              </w:rPr>
            </w:pPr>
            <w:r w:rsidRPr="005E7685">
              <w:rPr>
                <w:color w:val="000000"/>
                <w:szCs w:val="20"/>
              </w:rPr>
              <w:t>Volatile Organic Compounds</w:t>
            </w:r>
          </w:p>
        </w:tc>
        <w:tc>
          <w:tcPr>
            <w:tcW w:w="1066" w:type="dxa"/>
            <w:shd w:val="clear" w:color="auto" w:fill="auto"/>
            <w:noWrap/>
            <w:vAlign w:val="bottom"/>
            <w:hideMark/>
          </w:tcPr>
          <w:p w14:paraId="37327148"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2530AA1B"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56FA8435"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63AEBA25"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0.3</w:t>
            </w:r>
          </w:p>
        </w:tc>
        <w:tc>
          <w:tcPr>
            <w:tcW w:w="1172" w:type="dxa"/>
            <w:shd w:val="clear" w:color="auto" w:fill="auto"/>
            <w:noWrap/>
            <w:vAlign w:val="bottom"/>
            <w:hideMark/>
          </w:tcPr>
          <w:p w14:paraId="412815ED"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39DE01EF" w14:textId="77777777" w:rsidR="005E7685" w:rsidRPr="005E7685" w:rsidRDefault="005E7685" w:rsidP="005E7685">
            <w:pPr>
              <w:widowControl/>
              <w:autoSpaceDE/>
              <w:autoSpaceDN/>
              <w:adjustRightInd/>
              <w:spacing w:after="0"/>
              <w:rPr>
                <w:color w:val="000000"/>
                <w:szCs w:val="20"/>
              </w:rPr>
            </w:pPr>
            <w:r w:rsidRPr="005E7685">
              <w:rPr>
                <w:color w:val="000000"/>
                <w:szCs w:val="20"/>
              </w:rPr>
              <w:t>TON</w:t>
            </w:r>
          </w:p>
        </w:tc>
        <w:tc>
          <w:tcPr>
            <w:tcW w:w="1728" w:type="dxa"/>
            <w:shd w:val="clear" w:color="auto" w:fill="auto"/>
            <w:noWrap/>
            <w:vAlign w:val="bottom"/>
            <w:hideMark/>
          </w:tcPr>
          <w:p w14:paraId="14FD09B0"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8</w:t>
            </w:r>
          </w:p>
        </w:tc>
      </w:tr>
      <w:tr w:rsidR="005E7685" w:rsidRPr="005E7685" w14:paraId="17E98B24" w14:textId="77777777" w:rsidTr="00C65AEB">
        <w:trPr>
          <w:trHeight w:val="300"/>
        </w:trPr>
        <w:tc>
          <w:tcPr>
            <w:tcW w:w="1216" w:type="dxa"/>
            <w:shd w:val="clear" w:color="auto" w:fill="auto"/>
            <w:noWrap/>
            <w:vAlign w:val="bottom"/>
            <w:hideMark/>
          </w:tcPr>
          <w:p w14:paraId="4A6B3E66"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2102002000</w:t>
            </w:r>
          </w:p>
        </w:tc>
        <w:tc>
          <w:tcPr>
            <w:tcW w:w="1016" w:type="dxa"/>
            <w:shd w:val="clear" w:color="auto" w:fill="auto"/>
            <w:noWrap/>
            <w:vAlign w:val="bottom"/>
            <w:hideMark/>
          </w:tcPr>
          <w:p w14:paraId="0F45A766" w14:textId="77777777" w:rsidR="005E7685" w:rsidRPr="005E7685" w:rsidRDefault="005E7685" w:rsidP="005E7685">
            <w:pPr>
              <w:widowControl/>
              <w:autoSpaceDE/>
              <w:autoSpaceDN/>
              <w:adjustRightInd/>
              <w:spacing w:after="0"/>
              <w:rPr>
                <w:color w:val="000000"/>
                <w:szCs w:val="20"/>
              </w:rPr>
            </w:pPr>
            <w:r w:rsidRPr="005E7685">
              <w:rPr>
                <w:color w:val="000000"/>
                <w:szCs w:val="20"/>
              </w:rPr>
              <w:t>50000</w:t>
            </w:r>
          </w:p>
        </w:tc>
        <w:tc>
          <w:tcPr>
            <w:tcW w:w="2304" w:type="dxa"/>
            <w:shd w:val="clear" w:color="auto" w:fill="auto"/>
            <w:noWrap/>
            <w:vAlign w:val="bottom"/>
            <w:hideMark/>
          </w:tcPr>
          <w:p w14:paraId="7E33AD72" w14:textId="77777777" w:rsidR="005E7685" w:rsidRPr="005E7685" w:rsidRDefault="005E7685" w:rsidP="005E7685">
            <w:pPr>
              <w:widowControl/>
              <w:autoSpaceDE/>
              <w:autoSpaceDN/>
              <w:adjustRightInd/>
              <w:spacing w:after="0"/>
              <w:rPr>
                <w:color w:val="000000"/>
                <w:szCs w:val="20"/>
              </w:rPr>
            </w:pPr>
            <w:r w:rsidRPr="005E7685">
              <w:rPr>
                <w:color w:val="000000"/>
                <w:szCs w:val="20"/>
              </w:rPr>
              <w:t>Formaldehyde</w:t>
            </w:r>
          </w:p>
        </w:tc>
        <w:tc>
          <w:tcPr>
            <w:tcW w:w="1066" w:type="dxa"/>
            <w:shd w:val="clear" w:color="auto" w:fill="auto"/>
            <w:noWrap/>
            <w:vAlign w:val="bottom"/>
            <w:hideMark/>
          </w:tcPr>
          <w:p w14:paraId="1F91F3DD"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3D452C18"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21B96126"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5FD0ACC5"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0.00024</w:t>
            </w:r>
          </w:p>
        </w:tc>
        <w:tc>
          <w:tcPr>
            <w:tcW w:w="1172" w:type="dxa"/>
            <w:shd w:val="clear" w:color="auto" w:fill="auto"/>
            <w:noWrap/>
            <w:vAlign w:val="bottom"/>
            <w:hideMark/>
          </w:tcPr>
          <w:p w14:paraId="6380E3B8"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62AD0819" w14:textId="77777777" w:rsidR="005E7685" w:rsidRPr="005E7685" w:rsidRDefault="005E7685" w:rsidP="005E7685">
            <w:pPr>
              <w:widowControl/>
              <w:autoSpaceDE/>
              <w:autoSpaceDN/>
              <w:adjustRightInd/>
              <w:spacing w:after="0"/>
              <w:rPr>
                <w:color w:val="000000"/>
                <w:szCs w:val="20"/>
              </w:rPr>
            </w:pPr>
            <w:r w:rsidRPr="005E7685">
              <w:rPr>
                <w:color w:val="000000"/>
                <w:szCs w:val="20"/>
              </w:rPr>
              <w:t>TON</w:t>
            </w:r>
          </w:p>
        </w:tc>
        <w:tc>
          <w:tcPr>
            <w:tcW w:w="1728" w:type="dxa"/>
            <w:shd w:val="clear" w:color="auto" w:fill="auto"/>
            <w:noWrap/>
            <w:vAlign w:val="bottom"/>
            <w:hideMark/>
          </w:tcPr>
          <w:p w14:paraId="231C8365" w14:textId="411A2E85" w:rsidR="005E7685" w:rsidRPr="005E7685" w:rsidRDefault="005E7685" w:rsidP="00672D21">
            <w:pPr>
              <w:widowControl/>
              <w:autoSpaceDE/>
              <w:autoSpaceDN/>
              <w:adjustRightInd/>
              <w:spacing w:after="0"/>
              <w:jc w:val="right"/>
              <w:rPr>
                <w:color w:val="000000"/>
                <w:szCs w:val="20"/>
              </w:rPr>
            </w:pPr>
            <w:r w:rsidRPr="005E7685">
              <w:rPr>
                <w:color w:val="000000"/>
                <w:szCs w:val="20"/>
              </w:rPr>
              <w:t>7; Table 1.1-14</w:t>
            </w:r>
          </w:p>
        </w:tc>
      </w:tr>
      <w:tr w:rsidR="005E7685" w:rsidRPr="005E7685" w14:paraId="70416079" w14:textId="77777777" w:rsidTr="00C65AEB">
        <w:trPr>
          <w:trHeight w:val="300"/>
        </w:trPr>
        <w:tc>
          <w:tcPr>
            <w:tcW w:w="1216" w:type="dxa"/>
            <w:shd w:val="clear" w:color="auto" w:fill="auto"/>
            <w:noWrap/>
            <w:vAlign w:val="bottom"/>
            <w:hideMark/>
          </w:tcPr>
          <w:p w14:paraId="758BA88F"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2102002000</w:t>
            </w:r>
          </w:p>
        </w:tc>
        <w:tc>
          <w:tcPr>
            <w:tcW w:w="1016" w:type="dxa"/>
            <w:shd w:val="clear" w:color="auto" w:fill="auto"/>
            <w:noWrap/>
            <w:vAlign w:val="bottom"/>
            <w:hideMark/>
          </w:tcPr>
          <w:p w14:paraId="09CE76E8" w14:textId="77777777" w:rsidR="005E7685" w:rsidRPr="005E7685" w:rsidRDefault="005E7685" w:rsidP="005E7685">
            <w:pPr>
              <w:widowControl/>
              <w:autoSpaceDE/>
              <w:autoSpaceDN/>
              <w:adjustRightInd/>
              <w:spacing w:after="0"/>
              <w:rPr>
                <w:color w:val="000000"/>
                <w:szCs w:val="20"/>
              </w:rPr>
            </w:pPr>
            <w:r w:rsidRPr="005E7685">
              <w:rPr>
                <w:color w:val="000000"/>
                <w:szCs w:val="20"/>
              </w:rPr>
              <w:t>50328</w:t>
            </w:r>
          </w:p>
        </w:tc>
        <w:tc>
          <w:tcPr>
            <w:tcW w:w="2304" w:type="dxa"/>
            <w:shd w:val="clear" w:color="auto" w:fill="auto"/>
            <w:noWrap/>
            <w:vAlign w:val="bottom"/>
            <w:hideMark/>
          </w:tcPr>
          <w:p w14:paraId="50B4469F" w14:textId="77777777" w:rsidR="005E7685" w:rsidRPr="005E7685" w:rsidRDefault="005E7685" w:rsidP="005E7685">
            <w:pPr>
              <w:widowControl/>
              <w:autoSpaceDE/>
              <w:autoSpaceDN/>
              <w:adjustRightInd/>
              <w:spacing w:after="0"/>
              <w:rPr>
                <w:color w:val="000000"/>
                <w:szCs w:val="20"/>
              </w:rPr>
            </w:pPr>
            <w:r w:rsidRPr="005E7685">
              <w:rPr>
                <w:color w:val="000000"/>
                <w:szCs w:val="20"/>
              </w:rPr>
              <w:t>Benzo[a]Pyrene</w:t>
            </w:r>
          </w:p>
        </w:tc>
        <w:tc>
          <w:tcPr>
            <w:tcW w:w="1066" w:type="dxa"/>
            <w:shd w:val="clear" w:color="auto" w:fill="auto"/>
            <w:noWrap/>
            <w:vAlign w:val="bottom"/>
            <w:hideMark/>
          </w:tcPr>
          <w:p w14:paraId="2F061F46"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18EA8E48"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79612F6D"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20656F8C"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0.000000038</w:t>
            </w:r>
          </w:p>
        </w:tc>
        <w:tc>
          <w:tcPr>
            <w:tcW w:w="1172" w:type="dxa"/>
            <w:shd w:val="clear" w:color="auto" w:fill="auto"/>
            <w:noWrap/>
            <w:vAlign w:val="bottom"/>
            <w:hideMark/>
          </w:tcPr>
          <w:p w14:paraId="6E750694"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1A8A48DD" w14:textId="77777777" w:rsidR="005E7685" w:rsidRPr="005E7685" w:rsidRDefault="005E7685" w:rsidP="005E7685">
            <w:pPr>
              <w:widowControl/>
              <w:autoSpaceDE/>
              <w:autoSpaceDN/>
              <w:adjustRightInd/>
              <w:spacing w:after="0"/>
              <w:rPr>
                <w:color w:val="000000"/>
                <w:szCs w:val="20"/>
              </w:rPr>
            </w:pPr>
            <w:r w:rsidRPr="005E7685">
              <w:rPr>
                <w:color w:val="000000"/>
                <w:szCs w:val="20"/>
              </w:rPr>
              <w:t>TON</w:t>
            </w:r>
          </w:p>
        </w:tc>
        <w:tc>
          <w:tcPr>
            <w:tcW w:w="1728" w:type="dxa"/>
            <w:shd w:val="clear" w:color="auto" w:fill="auto"/>
            <w:noWrap/>
            <w:vAlign w:val="bottom"/>
            <w:hideMark/>
          </w:tcPr>
          <w:p w14:paraId="461A0BBE"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1.1-13</w:t>
            </w:r>
          </w:p>
        </w:tc>
      </w:tr>
      <w:tr w:rsidR="005E7685" w:rsidRPr="005E7685" w14:paraId="5954A3CE" w14:textId="77777777" w:rsidTr="00C65AEB">
        <w:trPr>
          <w:trHeight w:val="300"/>
        </w:trPr>
        <w:tc>
          <w:tcPr>
            <w:tcW w:w="1216" w:type="dxa"/>
            <w:shd w:val="clear" w:color="auto" w:fill="auto"/>
            <w:noWrap/>
            <w:vAlign w:val="bottom"/>
            <w:hideMark/>
          </w:tcPr>
          <w:p w14:paraId="171EE3BE"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2102002000</w:t>
            </w:r>
          </w:p>
        </w:tc>
        <w:tc>
          <w:tcPr>
            <w:tcW w:w="1016" w:type="dxa"/>
            <w:shd w:val="clear" w:color="auto" w:fill="auto"/>
            <w:noWrap/>
            <w:vAlign w:val="bottom"/>
            <w:hideMark/>
          </w:tcPr>
          <w:p w14:paraId="1713A527" w14:textId="77777777" w:rsidR="005E7685" w:rsidRPr="005E7685" w:rsidRDefault="005E7685" w:rsidP="005E7685">
            <w:pPr>
              <w:widowControl/>
              <w:autoSpaceDE/>
              <w:autoSpaceDN/>
              <w:adjustRightInd/>
              <w:spacing w:after="0"/>
              <w:rPr>
                <w:color w:val="000000"/>
                <w:szCs w:val="20"/>
              </w:rPr>
            </w:pPr>
            <w:r w:rsidRPr="005E7685">
              <w:rPr>
                <w:color w:val="000000"/>
                <w:szCs w:val="20"/>
              </w:rPr>
              <w:t>56553</w:t>
            </w:r>
          </w:p>
        </w:tc>
        <w:tc>
          <w:tcPr>
            <w:tcW w:w="2304" w:type="dxa"/>
            <w:shd w:val="clear" w:color="auto" w:fill="auto"/>
            <w:noWrap/>
            <w:vAlign w:val="bottom"/>
            <w:hideMark/>
          </w:tcPr>
          <w:p w14:paraId="67B37453" w14:textId="77777777" w:rsidR="005E7685" w:rsidRPr="005E7685" w:rsidRDefault="005E7685" w:rsidP="005E7685">
            <w:pPr>
              <w:widowControl/>
              <w:autoSpaceDE/>
              <w:autoSpaceDN/>
              <w:adjustRightInd/>
              <w:spacing w:after="0"/>
              <w:rPr>
                <w:color w:val="000000"/>
                <w:szCs w:val="20"/>
              </w:rPr>
            </w:pPr>
            <w:r w:rsidRPr="005E7685">
              <w:rPr>
                <w:color w:val="000000"/>
                <w:szCs w:val="20"/>
              </w:rPr>
              <w:t>Benz[a]Anthracene</w:t>
            </w:r>
          </w:p>
        </w:tc>
        <w:tc>
          <w:tcPr>
            <w:tcW w:w="1066" w:type="dxa"/>
            <w:shd w:val="clear" w:color="auto" w:fill="auto"/>
            <w:noWrap/>
            <w:vAlign w:val="bottom"/>
            <w:hideMark/>
          </w:tcPr>
          <w:p w14:paraId="6A8285F7"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2C5A5190"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1FF7CC51"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00661273"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0.00000008</w:t>
            </w:r>
          </w:p>
        </w:tc>
        <w:tc>
          <w:tcPr>
            <w:tcW w:w="1172" w:type="dxa"/>
            <w:shd w:val="clear" w:color="auto" w:fill="auto"/>
            <w:noWrap/>
            <w:vAlign w:val="bottom"/>
            <w:hideMark/>
          </w:tcPr>
          <w:p w14:paraId="66DE8324"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0159F338" w14:textId="77777777" w:rsidR="005E7685" w:rsidRPr="005E7685" w:rsidRDefault="005E7685" w:rsidP="005E7685">
            <w:pPr>
              <w:widowControl/>
              <w:autoSpaceDE/>
              <w:autoSpaceDN/>
              <w:adjustRightInd/>
              <w:spacing w:after="0"/>
              <w:rPr>
                <w:color w:val="000000"/>
                <w:szCs w:val="20"/>
              </w:rPr>
            </w:pPr>
            <w:r w:rsidRPr="005E7685">
              <w:rPr>
                <w:color w:val="000000"/>
                <w:szCs w:val="20"/>
              </w:rPr>
              <w:t>TON</w:t>
            </w:r>
          </w:p>
        </w:tc>
        <w:tc>
          <w:tcPr>
            <w:tcW w:w="1728" w:type="dxa"/>
            <w:shd w:val="clear" w:color="auto" w:fill="auto"/>
            <w:noWrap/>
            <w:vAlign w:val="bottom"/>
            <w:hideMark/>
          </w:tcPr>
          <w:p w14:paraId="72D465DC"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1.1-13</w:t>
            </w:r>
          </w:p>
        </w:tc>
      </w:tr>
      <w:tr w:rsidR="005E7685" w:rsidRPr="005E7685" w14:paraId="5AC9254D" w14:textId="77777777" w:rsidTr="00C65AEB">
        <w:trPr>
          <w:trHeight w:val="300"/>
        </w:trPr>
        <w:tc>
          <w:tcPr>
            <w:tcW w:w="1216" w:type="dxa"/>
            <w:shd w:val="clear" w:color="auto" w:fill="auto"/>
            <w:noWrap/>
            <w:vAlign w:val="bottom"/>
            <w:hideMark/>
          </w:tcPr>
          <w:p w14:paraId="1F1CF705"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2102002000</w:t>
            </w:r>
          </w:p>
        </w:tc>
        <w:tc>
          <w:tcPr>
            <w:tcW w:w="1016" w:type="dxa"/>
            <w:shd w:val="clear" w:color="auto" w:fill="auto"/>
            <w:noWrap/>
            <w:vAlign w:val="bottom"/>
            <w:hideMark/>
          </w:tcPr>
          <w:p w14:paraId="353D44D9" w14:textId="77777777" w:rsidR="005E7685" w:rsidRPr="005E7685" w:rsidRDefault="005E7685" w:rsidP="005E7685">
            <w:pPr>
              <w:widowControl/>
              <w:autoSpaceDE/>
              <w:autoSpaceDN/>
              <w:adjustRightInd/>
              <w:spacing w:after="0"/>
              <w:rPr>
                <w:color w:val="000000"/>
                <w:szCs w:val="20"/>
              </w:rPr>
            </w:pPr>
            <w:r w:rsidRPr="005E7685">
              <w:rPr>
                <w:color w:val="000000"/>
                <w:szCs w:val="20"/>
              </w:rPr>
              <w:t>60344</w:t>
            </w:r>
          </w:p>
        </w:tc>
        <w:tc>
          <w:tcPr>
            <w:tcW w:w="2304" w:type="dxa"/>
            <w:shd w:val="clear" w:color="auto" w:fill="auto"/>
            <w:noWrap/>
            <w:vAlign w:val="bottom"/>
            <w:hideMark/>
          </w:tcPr>
          <w:p w14:paraId="0A86FDFF" w14:textId="77777777" w:rsidR="005E7685" w:rsidRPr="005E7685" w:rsidRDefault="005E7685" w:rsidP="005E7685">
            <w:pPr>
              <w:widowControl/>
              <w:autoSpaceDE/>
              <w:autoSpaceDN/>
              <w:adjustRightInd/>
              <w:spacing w:after="0"/>
              <w:rPr>
                <w:color w:val="000000"/>
                <w:szCs w:val="20"/>
              </w:rPr>
            </w:pPr>
            <w:r w:rsidRPr="005E7685">
              <w:rPr>
                <w:color w:val="000000"/>
                <w:szCs w:val="20"/>
              </w:rPr>
              <w:t>Methylhydrazine</w:t>
            </w:r>
          </w:p>
        </w:tc>
        <w:tc>
          <w:tcPr>
            <w:tcW w:w="1066" w:type="dxa"/>
            <w:shd w:val="clear" w:color="auto" w:fill="auto"/>
            <w:noWrap/>
            <w:vAlign w:val="bottom"/>
            <w:hideMark/>
          </w:tcPr>
          <w:p w14:paraId="77CAC5D9"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39150819"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76E48111"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37386F26"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0.00017</w:t>
            </w:r>
          </w:p>
        </w:tc>
        <w:tc>
          <w:tcPr>
            <w:tcW w:w="1172" w:type="dxa"/>
            <w:shd w:val="clear" w:color="auto" w:fill="auto"/>
            <w:noWrap/>
            <w:vAlign w:val="bottom"/>
            <w:hideMark/>
          </w:tcPr>
          <w:p w14:paraId="0B0CD5F5"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0678C09E" w14:textId="77777777" w:rsidR="005E7685" w:rsidRPr="005E7685" w:rsidRDefault="005E7685" w:rsidP="005E7685">
            <w:pPr>
              <w:widowControl/>
              <w:autoSpaceDE/>
              <w:autoSpaceDN/>
              <w:adjustRightInd/>
              <w:spacing w:after="0"/>
              <w:rPr>
                <w:color w:val="000000"/>
                <w:szCs w:val="20"/>
              </w:rPr>
            </w:pPr>
            <w:r w:rsidRPr="005E7685">
              <w:rPr>
                <w:color w:val="000000"/>
                <w:szCs w:val="20"/>
              </w:rPr>
              <w:t>TON</w:t>
            </w:r>
          </w:p>
        </w:tc>
        <w:tc>
          <w:tcPr>
            <w:tcW w:w="1728" w:type="dxa"/>
            <w:shd w:val="clear" w:color="auto" w:fill="auto"/>
            <w:noWrap/>
            <w:vAlign w:val="bottom"/>
            <w:hideMark/>
          </w:tcPr>
          <w:p w14:paraId="6182321B"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1.1-14</w:t>
            </w:r>
          </w:p>
        </w:tc>
      </w:tr>
      <w:tr w:rsidR="005E7685" w:rsidRPr="005E7685" w14:paraId="687CEABB" w14:textId="77777777" w:rsidTr="00C65AEB">
        <w:trPr>
          <w:trHeight w:val="300"/>
        </w:trPr>
        <w:tc>
          <w:tcPr>
            <w:tcW w:w="1216" w:type="dxa"/>
            <w:shd w:val="clear" w:color="auto" w:fill="auto"/>
            <w:noWrap/>
            <w:vAlign w:val="bottom"/>
            <w:hideMark/>
          </w:tcPr>
          <w:p w14:paraId="71A8DF99"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2102002000</w:t>
            </w:r>
          </w:p>
        </w:tc>
        <w:tc>
          <w:tcPr>
            <w:tcW w:w="1016" w:type="dxa"/>
            <w:shd w:val="clear" w:color="auto" w:fill="auto"/>
            <w:noWrap/>
            <w:vAlign w:val="bottom"/>
            <w:hideMark/>
          </w:tcPr>
          <w:p w14:paraId="7696EE9C" w14:textId="77777777" w:rsidR="005E7685" w:rsidRPr="005E7685" w:rsidRDefault="005E7685" w:rsidP="005E7685">
            <w:pPr>
              <w:widowControl/>
              <w:autoSpaceDE/>
              <w:autoSpaceDN/>
              <w:adjustRightInd/>
              <w:spacing w:after="0"/>
              <w:rPr>
                <w:color w:val="000000"/>
                <w:szCs w:val="20"/>
              </w:rPr>
            </w:pPr>
            <w:r w:rsidRPr="005E7685">
              <w:rPr>
                <w:color w:val="000000"/>
                <w:szCs w:val="20"/>
              </w:rPr>
              <w:t>67663</w:t>
            </w:r>
          </w:p>
        </w:tc>
        <w:tc>
          <w:tcPr>
            <w:tcW w:w="2304" w:type="dxa"/>
            <w:shd w:val="clear" w:color="auto" w:fill="auto"/>
            <w:noWrap/>
            <w:vAlign w:val="bottom"/>
            <w:hideMark/>
          </w:tcPr>
          <w:p w14:paraId="174CC498" w14:textId="77777777" w:rsidR="005E7685" w:rsidRPr="005E7685" w:rsidRDefault="005E7685" w:rsidP="005E7685">
            <w:pPr>
              <w:widowControl/>
              <w:autoSpaceDE/>
              <w:autoSpaceDN/>
              <w:adjustRightInd/>
              <w:spacing w:after="0"/>
              <w:rPr>
                <w:color w:val="000000"/>
                <w:szCs w:val="20"/>
              </w:rPr>
            </w:pPr>
            <w:r w:rsidRPr="005E7685">
              <w:rPr>
                <w:color w:val="000000"/>
                <w:szCs w:val="20"/>
              </w:rPr>
              <w:t>Chloroform</w:t>
            </w:r>
          </w:p>
        </w:tc>
        <w:tc>
          <w:tcPr>
            <w:tcW w:w="1066" w:type="dxa"/>
            <w:shd w:val="clear" w:color="auto" w:fill="auto"/>
            <w:noWrap/>
            <w:vAlign w:val="bottom"/>
            <w:hideMark/>
          </w:tcPr>
          <w:p w14:paraId="771EC0AD"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71D2954C"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36B6668B"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0E88A58F"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0.000059</w:t>
            </w:r>
          </w:p>
        </w:tc>
        <w:tc>
          <w:tcPr>
            <w:tcW w:w="1172" w:type="dxa"/>
            <w:shd w:val="clear" w:color="auto" w:fill="auto"/>
            <w:noWrap/>
            <w:vAlign w:val="bottom"/>
            <w:hideMark/>
          </w:tcPr>
          <w:p w14:paraId="2B44283B"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70C82BA2" w14:textId="77777777" w:rsidR="005E7685" w:rsidRPr="005E7685" w:rsidRDefault="005E7685" w:rsidP="005E7685">
            <w:pPr>
              <w:widowControl/>
              <w:autoSpaceDE/>
              <w:autoSpaceDN/>
              <w:adjustRightInd/>
              <w:spacing w:after="0"/>
              <w:rPr>
                <w:color w:val="000000"/>
                <w:szCs w:val="20"/>
              </w:rPr>
            </w:pPr>
            <w:r w:rsidRPr="005E7685">
              <w:rPr>
                <w:color w:val="000000"/>
                <w:szCs w:val="20"/>
              </w:rPr>
              <w:t>TON</w:t>
            </w:r>
          </w:p>
        </w:tc>
        <w:tc>
          <w:tcPr>
            <w:tcW w:w="1728" w:type="dxa"/>
            <w:shd w:val="clear" w:color="auto" w:fill="auto"/>
            <w:noWrap/>
            <w:vAlign w:val="bottom"/>
            <w:hideMark/>
          </w:tcPr>
          <w:p w14:paraId="4A3EDBA3"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1.1-14</w:t>
            </w:r>
          </w:p>
        </w:tc>
      </w:tr>
      <w:tr w:rsidR="005E7685" w:rsidRPr="005E7685" w14:paraId="18A498F1" w14:textId="77777777" w:rsidTr="00C65AEB">
        <w:trPr>
          <w:trHeight w:val="300"/>
        </w:trPr>
        <w:tc>
          <w:tcPr>
            <w:tcW w:w="1216" w:type="dxa"/>
            <w:shd w:val="clear" w:color="auto" w:fill="auto"/>
            <w:noWrap/>
            <w:vAlign w:val="bottom"/>
            <w:hideMark/>
          </w:tcPr>
          <w:p w14:paraId="1B460511"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2102002000</w:t>
            </w:r>
          </w:p>
        </w:tc>
        <w:tc>
          <w:tcPr>
            <w:tcW w:w="1016" w:type="dxa"/>
            <w:shd w:val="clear" w:color="auto" w:fill="auto"/>
            <w:noWrap/>
            <w:vAlign w:val="bottom"/>
            <w:hideMark/>
          </w:tcPr>
          <w:p w14:paraId="683D1DB0" w14:textId="77777777" w:rsidR="005E7685" w:rsidRPr="005E7685" w:rsidRDefault="005E7685" w:rsidP="005E7685">
            <w:pPr>
              <w:widowControl/>
              <w:autoSpaceDE/>
              <w:autoSpaceDN/>
              <w:adjustRightInd/>
              <w:spacing w:after="0"/>
              <w:rPr>
                <w:color w:val="000000"/>
                <w:szCs w:val="20"/>
              </w:rPr>
            </w:pPr>
            <w:r w:rsidRPr="005E7685">
              <w:rPr>
                <w:color w:val="000000"/>
                <w:szCs w:val="20"/>
              </w:rPr>
              <w:t>75003</w:t>
            </w:r>
          </w:p>
        </w:tc>
        <w:tc>
          <w:tcPr>
            <w:tcW w:w="2304" w:type="dxa"/>
            <w:shd w:val="clear" w:color="auto" w:fill="auto"/>
            <w:noWrap/>
            <w:vAlign w:val="bottom"/>
            <w:hideMark/>
          </w:tcPr>
          <w:p w14:paraId="0BA8D1D7" w14:textId="77777777" w:rsidR="005E7685" w:rsidRPr="005E7685" w:rsidRDefault="005E7685" w:rsidP="005E7685">
            <w:pPr>
              <w:widowControl/>
              <w:autoSpaceDE/>
              <w:autoSpaceDN/>
              <w:adjustRightInd/>
              <w:spacing w:after="0"/>
              <w:rPr>
                <w:color w:val="000000"/>
                <w:szCs w:val="20"/>
              </w:rPr>
            </w:pPr>
            <w:r w:rsidRPr="005E7685">
              <w:rPr>
                <w:color w:val="000000"/>
                <w:szCs w:val="20"/>
              </w:rPr>
              <w:t>Ethyl Chloride</w:t>
            </w:r>
          </w:p>
        </w:tc>
        <w:tc>
          <w:tcPr>
            <w:tcW w:w="1066" w:type="dxa"/>
            <w:shd w:val="clear" w:color="auto" w:fill="auto"/>
            <w:noWrap/>
            <w:vAlign w:val="bottom"/>
            <w:hideMark/>
          </w:tcPr>
          <w:p w14:paraId="6686E3F8"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5FE48A24"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5D947A3E"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24227D55"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0.000042</w:t>
            </w:r>
          </w:p>
        </w:tc>
        <w:tc>
          <w:tcPr>
            <w:tcW w:w="1172" w:type="dxa"/>
            <w:shd w:val="clear" w:color="auto" w:fill="auto"/>
            <w:noWrap/>
            <w:vAlign w:val="bottom"/>
            <w:hideMark/>
          </w:tcPr>
          <w:p w14:paraId="5A2EF36E"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563D9CB9" w14:textId="77777777" w:rsidR="005E7685" w:rsidRPr="005E7685" w:rsidRDefault="005E7685" w:rsidP="005E7685">
            <w:pPr>
              <w:widowControl/>
              <w:autoSpaceDE/>
              <w:autoSpaceDN/>
              <w:adjustRightInd/>
              <w:spacing w:after="0"/>
              <w:rPr>
                <w:color w:val="000000"/>
                <w:szCs w:val="20"/>
              </w:rPr>
            </w:pPr>
            <w:r w:rsidRPr="005E7685">
              <w:rPr>
                <w:color w:val="000000"/>
                <w:szCs w:val="20"/>
              </w:rPr>
              <w:t>TON</w:t>
            </w:r>
          </w:p>
        </w:tc>
        <w:tc>
          <w:tcPr>
            <w:tcW w:w="1728" w:type="dxa"/>
            <w:shd w:val="clear" w:color="auto" w:fill="auto"/>
            <w:noWrap/>
            <w:vAlign w:val="bottom"/>
            <w:hideMark/>
          </w:tcPr>
          <w:p w14:paraId="14B25647"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1.1-14</w:t>
            </w:r>
          </w:p>
        </w:tc>
      </w:tr>
      <w:tr w:rsidR="005E7685" w:rsidRPr="005E7685" w14:paraId="04871461" w14:textId="77777777" w:rsidTr="00C65AEB">
        <w:trPr>
          <w:trHeight w:val="300"/>
        </w:trPr>
        <w:tc>
          <w:tcPr>
            <w:tcW w:w="1216" w:type="dxa"/>
            <w:shd w:val="clear" w:color="auto" w:fill="auto"/>
            <w:noWrap/>
            <w:vAlign w:val="bottom"/>
            <w:hideMark/>
          </w:tcPr>
          <w:p w14:paraId="7D8C2366"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2102002000</w:t>
            </w:r>
          </w:p>
        </w:tc>
        <w:tc>
          <w:tcPr>
            <w:tcW w:w="1016" w:type="dxa"/>
            <w:shd w:val="clear" w:color="auto" w:fill="auto"/>
            <w:noWrap/>
            <w:vAlign w:val="bottom"/>
            <w:hideMark/>
          </w:tcPr>
          <w:p w14:paraId="0436F5B2" w14:textId="77777777" w:rsidR="005E7685" w:rsidRPr="005E7685" w:rsidRDefault="005E7685" w:rsidP="005E7685">
            <w:pPr>
              <w:widowControl/>
              <w:autoSpaceDE/>
              <w:autoSpaceDN/>
              <w:adjustRightInd/>
              <w:spacing w:after="0"/>
              <w:rPr>
                <w:color w:val="000000"/>
                <w:szCs w:val="20"/>
              </w:rPr>
            </w:pPr>
            <w:r w:rsidRPr="005E7685">
              <w:rPr>
                <w:color w:val="000000"/>
                <w:szCs w:val="20"/>
              </w:rPr>
              <w:t>75252</w:t>
            </w:r>
          </w:p>
        </w:tc>
        <w:tc>
          <w:tcPr>
            <w:tcW w:w="2304" w:type="dxa"/>
            <w:shd w:val="clear" w:color="auto" w:fill="auto"/>
            <w:noWrap/>
            <w:vAlign w:val="bottom"/>
            <w:hideMark/>
          </w:tcPr>
          <w:p w14:paraId="4B7C6808" w14:textId="77777777" w:rsidR="005E7685" w:rsidRPr="005E7685" w:rsidRDefault="005E7685" w:rsidP="005E7685">
            <w:pPr>
              <w:widowControl/>
              <w:autoSpaceDE/>
              <w:autoSpaceDN/>
              <w:adjustRightInd/>
              <w:spacing w:after="0"/>
              <w:rPr>
                <w:color w:val="000000"/>
                <w:szCs w:val="20"/>
              </w:rPr>
            </w:pPr>
            <w:r w:rsidRPr="005E7685">
              <w:rPr>
                <w:color w:val="000000"/>
                <w:szCs w:val="20"/>
              </w:rPr>
              <w:t>Bromoform</w:t>
            </w:r>
          </w:p>
        </w:tc>
        <w:tc>
          <w:tcPr>
            <w:tcW w:w="1066" w:type="dxa"/>
            <w:shd w:val="clear" w:color="auto" w:fill="auto"/>
            <w:noWrap/>
            <w:vAlign w:val="bottom"/>
            <w:hideMark/>
          </w:tcPr>
          <w:p w14:paraId="7EAFE7D9"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3D5E7415"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6B981408"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44455EE8"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0.000039</w:t>
            </w:r>
          </w:p>
        </w:tc>
        <w:tc>
          <w:tcPr>
            <w:tcW w:w="1172" w:type="dxa"/>
            <w:shd w:val="clear" w:color="auto" w:fill="auto"/>
            <w:noWrap/>
            <w:vAlign w:val="bottom"/>
            <w:hideMark/>
          </w:tcPr>
          <w:p w14:paraId="3456C89E"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005B232E" w14:textId="77777777" w:rsidR="005E7685" w:rsidRPr="005E7685" w:rsidRDefault="005E7685" w:rsidP="005E7685">
            <w:pPr>
              <w:widowControl/>
              <w:autoSpaceDE/>
              <w:autoSpaceDN/>
              <w:adjustRightInd/>
              <w:spacing w:after="0"/>
              <w:rPr>
                <w:color w:val="000000"/>
                <w:szCs w:val="20"/>
              </w:rPr>
            </w:pPr>
            <w:r w:rsidRPr="005E7685">
              <w:rPr>
                <w:color w:val="000000"/>
                <w:szCs w:val="20"/>
              </w:rPr>
              <w:t>TON</w:t>
            </w:r>
          </w:p>
        </w:tc>
        <w:tc>
          <w:tcPr>
            <w:tcW w:w="1728" w:type="dxa"/>
            <w:shd w:val="clear" w:color="auto" w:fill="auto"/>
            <w:noWrap/>
            <w:vAlign w:val="bottom"/>
            <w:hideMark/>
          </w:tcPr>
          <w:p w14:paraId="43613DA7"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1.1-14</w:t>
            </w:r>
          </w:p>
        </w:tc>
      </w:tr>
      <w:tr w:rsidR="005E7685" w:rsidRPr="005E7685" w14:paraId="17640F9B" w14:textId="77777777" w:rsidTr="00C65AEB">
        <w:trPr>
          <w:trHeight w:val="300"/>
        </w:trPr>
        <w:tc>
          <w:tcPr>
            <w:tcW w:w="1216" w:type="dxa"/>
            <w:shd w:val="clear" w:color="auto" w:fill="auto"/>
            <w:noWrap/>
            <w:vAlign w:val="bottom"/>
            <w:hideMark/>
          </w:tcPr>
          <w:p w14:paraId="4D256D88"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2102002000</w:t>
            </w:r>
          </w:p>
        </w:tc>
        <w:tc>
          <w:tcPr>
            <w:tcW w:w="1016" w:type="dxa"/>
            <w:shd w:val="clear" w:color="auto" w:fill="auto"/>
            <w:noWrap/>
            <w:vAlign w:val="bottom"/>
            <w:hideMark/>
          </w:tcPr>
          <w:p w14:paraId="2FE7DF43" w14:textId="77777777" w:rsidR="005E7685" w:rsidRPr="005E7685" w:rsidRDefault="005E7685" w:rsidP="005E7685">
            <w:pPr>
              <w:widowControl/>
              <w:autoSpaceDE/>
              <w:autoSpaceDN/>
              <w:adjustRightInd/>
              <w:spacing w:after="0"/>
              <w:rPr>
                <w:color w:val="000000"/>
                <w:szCs w:val="20"/>
              </w:rPr>
            </w:pPr>
            <w:r w:rsidRPr="005E7685">
              <w:rPr>
                <w:color w:val="000000"/>
                <w:szCs w:val="20"/>
              </w:rPr>
              <w:t>77781</w:t>
            </w:r>
          </w:p>
        </w:tc>
        <w:tc>
          <w:tcPr>
            <w:tcW w:w="2304" w:type="dxa"/>
            <w:shd w:val="clear" w:color="auto" w:fill="auto"/>
            <w:noWrap/>
            <w:vAlign w:val="bottom"/>
            <w:hideMark/>
          </w:tcPr>
          <w:p w14:paraId="6D6CD38C" w14:textId="77777777" w:rsidR="005E7685" w:rsidRPr="005E7685" w:rsidRDefault="005E7685" w:rsidP="005E7685">
            <w:pPr>
              <w:widowControl/>
              <w:autoSpaceDE/>
              <w:autoSpaceDN/>
              <w:adjustRightInd/>
              <w:spacing w:after="0"/>
              <w:rPr>
                <w:color w:val="000000"/>
                <w:szCs w:val="20"/>
              </w:rPr>
            </w:pPr>
            <w:r w:rsidRPr="005E7685">
              <w:rPr>
                <w:color w:val="000000"/>
                <w:szCs w:val="20"/>
              </w:rPr>
              <w:t>Dimethyl Sulfate</w:t>
            </w:r>
          </w:p>
        </w:tc>
        <w:tc>
          <w:tcPr>
            <w:tcW w:w="1066" w:type="dxa"/>
            <w:shd w:val="clear" w:color="auto" w:fill="auto"/>
            <w:noWrap/>
            <w:vAlign w:val="bottom"/>
            <w:hideMark/>
          </w:tcPr>
          <w:p w14:paraId="02FC8345"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2C44A6A4"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60B99A60"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4B643994"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0.000048</w:t>
            </w:r>
          </w:p>
        </w:tc>
        <w:tc>
          <w:tcPr>
            <w:tcW w:w="1172" w:type="dxa"/>
            <w:shd w:val="clear" w:color="auto" w:fill="auto"/>
            <w:noWrap/>
            <w:vAlign w:val="bottom"/>
            <w:hideMark/>
          </w:tcPr>
          <w:p w14:paraId="5F01C166"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61654FB4" w14:textId="77777777" w:rsidR="005E7685" w:rsidRPr="005E7685" w:rsidRDefault="005E7685" w:rsidP="005E7685">
            <w:pPr>
              <w:widowControl/>
              <w:autoSpaceDE/>
              <w:autoSpaceDN/>
              <w:adjustRightInd/>
              <w:spacing w:after="0"/>
              <w:rPr>
                <w:color w:val="000000"/>
                <w:szCs w:val="20"/>
              </w:rPr>
            </w:pPr>
            <w:r w:rsidRPr="005E7685">
              <w:rPr>
                <w:color w:val="000000"/>
                <w:szCs w:val="20"/>
              </w:rPr>
              <w:t>TON</w:t>
            </w:r>
          </w:p>
        </w:tc>
        <w:tc>
          <w:tcPr>
            <w:tcW w:w="1728" w:type="dxa"/>
            <w:shd w:val="clear" w:color="auto" w:fill="auto"/>
            <w:noWrap/>
            <w:vAlign w:val="bottom"/>
            <w:hideMark/>
          </w:tcPr>
          <w:p w14:paraId="06AF8A94"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1.1-14</w:t>
            </w:r>
          </w:p>
        </w:tc>
      </w:tr>
      <w:tr w:rsidR="005E7685" w:rsidRPr="005E7685" w14:paraId="0DA05A35" w14:textId="77777777" w:rsidTr="00C65AEB">
        <w:trPr>
          <w:trHeight w:val="300"/>
        </w:trPr>
        <w:tc>
          <w:tcPr>
            <w:tcW w:w="1216" w:type="dxa"/>
            <w:shd w:val="clear" w:color="auto" w:fill="auto"/>
            <w:noWrap/>
            <w:vAlign w:val="bottom"/>
            <w:hideMark/>
          </w:tcPr>
          <w:p w14:paraId="74B77DDB"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2102002000</w:t>
            </w:r>
          </w:p>
        </w:tc>
        <w:tc>
          <w:tcPr>
            <w:tcW w:w="1016" w:type="dxa"/>
            <w:shd w:val="clear" w:color="auto" w:fill="auto"/>
            <w:noWrap/>
            <w:vAlign w:val="bottom"/>
            <w:hideMark/>
          </w:tcPr>
          <w:p w14:paraId="3E641E83" w14:textId="77777777" w:rsidR="005E7685" w:rsidRPr="005E7685" w:rsidRDefault="005E7685" w:rsidP="005E7685">
            <w:pPr>
              <w:widowControl/>
              <w:autoSpaceDE/>
              <w:autoSpaceDN/>
              <w:adjustRightInd/>
              <w:spacing w:after="0"/>
              <w:rPr>
                <w:color w:val="000000"/>
                <w:szCs w:val="20"/>
              </w:rPr>
            </w:pPr>
            <w:r w:rsidRPr="005E7685">
              <w:rPr>
                <w:color w:val="000000"/>
                <w:szCs w:val="20"/>
              </w:rPr>
              <w:t>80626</w:t>
            </w:r>
          </w:p>
        </w:tc>
        <w:tc>
          <w:tcPr>
            <w:tcW w:w="2304" w:type="dxa"/>
            <w:shd w:val="clear" w:color="auto" w:fill="auto"/>
            <w:noWrap/>
            <w:vAlign w:val="bottom"/>
            <w:hideMark/>
          </w:tcPr>
          <w:p w14:paraId="21F36D6B" w14:textId="77777777" w:rsidR="005E7685" w:rsidRPr="005E7685" w:rsidRDefault="005E7685" w:rsidP="005E7685">
            <w:pPr>
              <w:widowControl/>
              <w:autoSpaceDE/>
              <w:autoSpaceDN/>
              <w:adjustRightInd/>
              <w:spacing w:after="0"/>
              <w:rPr>
                <w:color w:val="000000"/>
                <w:szCs w:val="20"/>
              </w:rPr>
            </w:pPr>
            <w:r w:rsidRPr="005E7685">
              <w:rPr>
                <w:color w:val="000000"/>
                <w:szCs w:val="20"/>
              </w:rPr>
              <w:t>Methyl Methacrylate</w:t>
            </w:r>
          </w:p>
        </w:tc>
        <w:tc>
          <w:tcPr>
            <w:tcW w:w="1066" w:type="dxa"/>
            <w:shd w:val="clear" w:color="auto" w:fill="auto"/>
            <w:noWrap/>
            <w:vAlign w:val="bottom"/>
            <w:hideMark/>
          </w:tcPr>
          <w:p w14:paraId="12B975F2"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6FEE70BF"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29683331"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1D80B68B"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0.00002</w:t>
            </w:r>
          </w:p>
        </w:tc>
        <w:tc>
          <w:tcPr>
            <w:tcW w:w="1172" w:type="dxa"/>
            <w:shd w:val="clear" w:color="auto" w:fill="auto"/>
            <w:noWrap/>
            <w:vAlign w:val="bottom"/>
            <w:hideMark/>
          </w:tcPr>
          <w:p w14:paraId="6DE7C0DE"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6EDF04B3" w14:textId="77777777" w:rsidR="005E7685" w:rsidRPr="005E7685" w:rsidRDefault="005E7685" w:rsidP="005E7685">
            <w:pPr>
              <w:widowControl/>
              <w:autoSpaceDE/>
              <w:autoSpaceDN/>
              <w:adjustRightInd/>
              <w:spacing w:after="0"/>
              <w:rPr>
                <w:color w:val="000000"/>
                <w:szCs w:val="20"/>
              </w:rPr>
            </w:pPr>
            <w:r w:rsidRPr="005E7685">
              <w:rPr>
                <w:color w:val="000000"/>
                <w:szCs w:val="20"/>
              </w:rPr>
              <w:t>TON</w:t>
            </w:r>
          </w:p>
        </w:tc>
        <w:tc>
          <w:tcPr>
            <w:tcW w:w="1728" w:type="dxa"/>
            <w:shd w:val="clear" w:color="auto" w:fill="auto"/>
            <w:noWrap/>
            <w:vAlign w:val="bottom"/>
            <w:hideMark/>
          </w:tcPr>
          <w:p w14:paraId="7CC43133"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1.1-14</w:t>
            </w:r>
          </w:p>
        </w:tc>
      </w:tr>
      <w:tr w:rsidR="005E7685" w:rsidRPr="005E7685" w14:paraId="2E786FA2" w14:textId="77777777" w:rsidTr="00C65AEB">
        <w:trPr>
          <w:trHeight w:val="300"/>
        </w:trPr>
        <w:tc>
          <w:tcPr>
            <w:tcW w:w="1216" w:type="dxa"/>
            <w:shd w:val="clear" w:color="auto" w:fill="auto"/>
            <w:noWrap/>
            <w:vAlign w:val="bottom"/>
            <w:hideMark/>
          </w:tcPr>
          <w:p w14:paraId="5BB14D4A"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2102002000</w:t>
            </w:r>
          </w:p>
        </w:tc>
        <w:tc>
          <w:tcPr>
            <w:tcW w:w="1016" w:type="dxa"/>
            <w:shd w:val="clear" w:color="auto" w:fill="auto"/>
            <w:noWrap/>
            <w:vAlign w:val="bottom"/>
            <w:hideMark/>
          </w:tcPr>
          <w:p w14:paraId="3BEEE5E7" w14:textId="77777777" w:rsidR="005E7685" w:rsidRPr="005E7685" w:rsidRDefault="005E7685" w:rsidP="005E7685">
            <w:pPr>
              <w:widowControl/>
              <w:autoSpaceDE/>
              <w:autoSpaceDN/>
              <w:adjustRightInd/>
              <w:spacing w:after="0"/>
              <w:rPr>
                <w:color w:val="000000"/>
                <w:szCs w:val="20"/>
              </w:rPr>
            </w:pPr>
            <w:r w:rsidRPr="005E7685">
              <w:rPr>
                <w:color w:val="000000"/>
                <w:szCs w:val="20"/>
              </w:rPr>
              <w:t>83329</w:t>
            </w:r>
          </w:p>
        </w:tc>
        <w:tc>
          <w:tcPr>
            <w:tcW w:w="2304" w:type="dxa"/>
            <w:shd w:val="clear" w:color="auto" w:fill="auto"/>
            <w:noWrap/>
            <w:vAlign w:val="bottom"/>
            <w:hideMark/>
          </w:tcPr>
          <w:p w14:paraId="56F69679" w14:textId="77777777" w:rsidR="005E7685" w:rsidRPr="005E7685" w:rsidRDefault="005E7685" w:rsidP="005E7685">
            <w:pPr>
              <w:widowControl/>
              <w:autoSpaceDE/>
              <w:autoSpaceDN/>
              <w:adjustRightInd/>
              <w:spacing w:after="0"/>
              <w:rPr>
                <w:color w:val="000000"/>
                <w:szCs w:val="20"/>
              </w:rPr>
            </w:pPr>
            <w:r w:rsidRPr="005E7685">
              <w:rPr>
                <w:color w:val="000000"/>
                <w:szCs w:val="20"/>
              </w:rPr>
              <w:t>Acenaphthene</w:t>
            </w:r>
          </w:p>
        </w:tc>
        <w:tc>
          <w:tcPr>
            <w:tcW w:w="1066" w:type="dxa"/>
            <w:shd w:val="clear" w:color="auto" w:fill="auto"/>
            <w:noWrap/>
            <w:vAlign w:val="bottom"/>
            <w:hideMark/>
          </w:tcPr>
          <w:p w14:paraId="4CF78BB4"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4FB759DF"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47FFA5EA"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358CDD0C"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0.00000051</w:t>
            </w:r>
          </w:p>
        </w:tc>
        <w:tc>
          <w:tcPr>
            <w:tcW w:w="1172" w:type="dxa"/>
            <w:shd w:val="clear" w:color="auto" w:fill="auto"/>
            <w:noWrap/>
            <w:vAlign w:val="bottom"/>
            <w:hideMark/>
          </w:tcPr>
          <w:p w14:paraId="7808E36E"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0809FD82" w14:textId="77777777" w:rsidR="005E7685" w:rsidRPr="005E7685" w:rsidRDefault="005E7685" w:rsidP="005E7685">
            <w:pPr>
              <w:widowControl/>
              <w:autoSpaceDE/>
              <w:autoSpaceDN/>
              <w:adjustRightInd/>
              <w:spacing w:after="0"/>
              <w:rPr>
                <w:color w:val="000000"/>
                <w:szCs w:val="20"/>
              </w:rPr>
            </w:pPr>
            <w:r w:rsidRPr="005E7685">
              <w:rPr>
                <w:color w:val="000000"/>
                <w:szCs w:val="20"/>
              </w:rPr>
              <w:t>TON</w:t>
            </w:r>
          </w:p>
        </w:tc>
        <w:tc>
          <w:tcPr>
            <w:tcW w:w="1728" w:type="dxa"/>
            <w:shd w:val="clear" w:color="auto" w:fill="auto"/>
            <w:noWrap/>
            <w:vAlign w:val="bottom"/>
            <w:hideMark/>
          </w:tcPr>
          <w:p w14:paraId="024F1229"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1.1-13</w:t>
            </w:r>
          </w:p>
        </w:tc>
      </w:tr>
      <w:tr w:rsidR="005E7685" w:rsidRPr="005E7685" w14:paraId="04244115" w14:textId="77777777" w:rsidTr="00C65AEB">
        <w:trPr>
          <w:trHeight w:val="300"/>
        </w:trPr>
        <w:tc>
          <w:tcPr>
            <w:tcW w:w="1216" w:type="dxa"/>
            <w:shd w:val="clear" w:color="auto" w:fill="auto"/>
            <w:noWrap/>
            <w:vAlign w:val="bottom"/>
            <w:hideMark/>
          </w:tcPr>
          <w:p w14:paraId="5D5F714B"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2102002000</w:t>
            </w:r>
          </w:p>
        </w:tc>
        <w:tc>
          <w:tcPr>
            <w:tcW w:w="1016" w:type="dxa"/>
            <w:shd w:val="clear" w:color="auto" w:fill="auto"/>
            <w:noWrap/>
            <w:vAlign w:val="bottom"/>
            <w:hideMark/>
          </w:tcPr>
          <w:p w14:paraId="318A3A1E" w14:textId="77777777" w:rsidR="005E7685" w:rsidRPr="005E7685" w:rsidRDefault="005E7685" w:rsidP="005E7685">
            <w:pPr>
              <w:widowControl/>
              <w:autoSpaceDE/>
              <w:autoSpaceDN/>
              <w:adjustRightInd/>
              <w:spacing w:after="0"/>
              <w:rPr>
                <w:color w:val="000000"/>
                <w:szCs w:val="20"/>
              </w:rPr>
            </w:pPr>
            <w:r w:rsidRPr="005E7685">
              <w:rPr>
                <w:color w:val="000000"/>
                <w:szCs w:val="20"/>
              </w:rPr>
              <w:t>85018</w:t>
            </w:r>
          </w:p>
        </w:tc>
        <w:tc>
          <w:tcPr>
            <w:tcW w:w="2304" w:type="dxa"/>
            <w:shd w:val="clear" w:color="auto" w:fill="auto"/>
            <w:noWrap/>
            <w:vAlign w:val="bottom"/>
            <w:hideMark/>
          </w:tcPr>
          <w:p w14:paraId="1EE44BA5" w14:textId="77777777" w:rsidR="005E7685" w:rsidRPr="005E7685" w:rsidRDefault="005E7685" w:rsidP="005E7685">
            <w:pPr>
              <w:widowControl/>
              <w:autoSpaceDE/>
              <w:autoSpaceDN/>
              <w:adjustRightInd/>
              <w:spacing w:after="0"/>
              <w:rPr>
                <w:color w:val="000000"/>
                <w:szCs w:val="20"/>
              </w:rPr>
            </w:pPr>
            <w:r w:rsidRPr="005E7685">
              <w:rPr>
                <w:color w:val="000000"/>
                <w:szCs w:val="20"/>
              </w:rPr>
              <w:t>Phenanthrene</w:t>
            </w:r>
          </w:p>
        </w:tc>
        <w:tc>
          <w:tcPr>
            <w:tcW w:w="1066" w:type="dxa"/>
            <w:shd w:val="clear" w:color="auto" w:fill="auto"/>
            <w:noWrap/>
            <w:vAlign w:val="bottom"/>
            <w:hideMark/>
          </w:tcPr>
          <w:p w14:paraId="3736BC01"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49D73BA5"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6117F524"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6F245BDD"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0.0000027</w:t>
            </w:r>
          </w:p>
        </w:tc>
        <w:tc>
          <w:tcPr>
            <w:tcW w:w="1172" w:type="dxa"/>
            <w:shd w:val="clear" w:color="auto" w:fill="auto"/>
            <w:noWrap/>
            <w:vAlign w:val="bottom"/>
            <w:hideMark/>
          </w:tcPr>
          <w:p w14:paraId="60E51BCD"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506884AD" w14:textId="77777777" w:rsidR="005E7685" w:rsidRPr="005E7685" w:rsidRDefault="005E7685" w:rsidP="005E7685">
            <w:pPr>
              <w:widowControl/>
              <w:autoSpaceDE/>
              <w:autoSpaceDN/>
              <w:adjustRightInd/>
              <w:spacing w:after="0"/>
              <w:rPr>
                <w:color w:val="000000"/>
                <w:szCs w:val="20"/>
              </w:rPr>
            </w:pPr>
            <w:r w:rsidRPr="005E7685">
              <w:rPr>
                <w:color w:val="000000"/>
                <w:szCs w:val="20"/>
              </w:rPr>
              <w:t>TON</w:t>
            </w:r>
          </w:p>
        </w:tc>
        <w:tc>
          <w:tcPr>
            <w:tcW w:w="1728" w:type="dxa"/>
            <w:shd w:val="clear" w:color="auto" w:fill="auto"/>
            <w:noWrap/>
            <w:vAlign w:val="bottom"/>
            <w:hideMark/>
          </w:tcPr>
          <w:p w14:paraId="54B6CEB1"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1.1-13</w:t>
            </w:r>
          </w:p>
        </w:tc>
      </w:tr>
      <w:tr w:rsidR="005E7685" w:rsidRPr="005E7685" w14:paraId="111DB88C" w14:textId="77777777" w:rsidTr="00C65AEB">
        <w:trPr>
          <w:trHeight w:val="300"/>
        </w:trPr>
        <w:tc>
          <w:tcPr>
            <w:tcW w:w="1216" w:type="dxa"/>
            <w:shd w:val="clear" w:color="auto" w:fill="auto"/>
            <w:noWrap/>
            <w:vAlign w:val="bottom"/>
            <w:hideMark/>
          </w:tcPr>
          <w:p w14:paraId="7DE181DD"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2102002000</w:t>
            </w:r>
          </w:p>
        </w:tc>
        <w:tc>
          <w:tcPr>
            <w:tcW w:w="1016" w:type="dxa"/>
            <w:shd w:val="clear" w:color="auto" w:fill="auto"/>
            <w:noWrap/>
            <w:vAlign w:val="bottom"/>
            <w:hideMark/>
          </w:tcPr>
          <w:p w14:paraId="4F40072D" w14:textId="77777777" w:rsidR="005E7685" w:rsidRPr="005E7685" w:rsidRDefault="005E7685" w:rsidP="005E7685">
            <w:pPr>
              <w:widowControl/>
              <w:autoSpaceDE/>
              <w:autoSpaceDN/>
              <w:adjustRightInd/>
              <w:spacing w:after="0"/>
              <w:rPr>
                <w:color w:val="000000"/>
                <w:szCs w:val="20"/>
              </w:rPr>
            </w:pPr>
            <w:r w:rsidRPr="005E7685">
              <w:rPr>
                <w:color w:val="000000"/>
                <w:szCs w:val="20"/>
              </w:rPr>
              <w:t>86737</w:t>
            </w:r>
          </w:p>
        </w:tc>
        <w:tc>
          <w:tcPr>
            <w:tcW w:w="2304" w:type="dxa"/>
            <w:shd w:val="clear" w:color="auto" w:fill="auto"/>
            <w:noWrap/>
            <w:vAlign w:val="bottom"/>
            <w:hideMark/>
          </w:tcPr>
          <w:p w14:paraId="666027FB" w14:textId="77777777" w:rsidR="005E7685" w:rsidRPr="005E7685" w:rsidRDefault="005E7685" w:rsidP="005E7685">
            <w:pPr>
              <w:widowControl/>
              <w:autoSpaceDE/>
              <w:autoSpaceDN/>
              <w:adjustRightInd/>
              <w:spacing w:after="0"/>
              <w:rPr>
                <w:color w:val="000000"/>
                <w:szCs w:val="20"/>
              </w:rPr>
            </w:pPr>
            <w:r w:rsidRPr="005E7685">
              <w:rPr>
                <w:color w:val="000000"/>
                <w:szCs w:val="20"/>
              </w:rPr>
              <w:t>Fluorene</w:t>
            </w:r>
          </w:p>
        </w:tc>
        <w:tc>
          <w:tcPr>
            <w:tcW w:w="1066" w:type="dxa"/>
            <w:shd w:val="clear" w:color="auto" w:fill="auto"/>
            <w:noWrap/>
            <w:vAlign w:val="bottom"/>
            <w:hideMark/>
          </w:tcPr>
          <w:p w14:paraId="11EAB1D6"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73B51690"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052F7885"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092F3081"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0.00000091</w:t>
            </w:r>
          </w:p>
        </w:tc>
        <w:tc>
          <w:tcPr>
            <w:tcW w:w="1172" w:type="dxa"/>
            <w:shd w:val="clear" w:color="auto" w:fill="auto"/>
            <w:noWrap/>
            <w:vAlign w:val="bottom"/>
            <w:hideMark/>
          </w:tcPr>
          <w:p w14:paraId="72648274"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14ED81D2" w14:textId="77777777" w:rsidR="005E7685" w:rsidRPr="005E7685" w:rsidRDefault="005E7685" w:rsidP="005E7685">
            <w:pPr>
              <w:widowControl/>
              <w:autoSpaceDE/>
              <w:autoSpaceDN/>
              <w:adjustRightInd/>
              <w:spacing w:after="0"/>
              <w:rPr>
                <w:color w:val="000000"/>
                <w:szCs w:val="20"/>
              </w:rPr>
            </w:pPr>
            <w:r w:rsidRPr="005E7685">
              <w:rPr>
                <w:color w:val="000000"/>
                <w:szCs w:val="20"/>
              </w:rPr>
              <w:t>TON</w:t>
            </w:r>
          </w:p>
        </w:tc>
        <w:tc>
          <w:tcPr>
            <w:tcW w:w="1728" w:type="dxa"/>
            <w:shd w:val="clear" w:color="auto" w:fill="auto"/>
            <w:noWrap/>
            <w:vAlign w:val="bottom"/>
            <w:hideMark/>
          </w:tcPr>
          <w:p w14:paraId="769A1B7E"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1.1-13</w:t>
            </w:r>
          </w:p>
        </w:tc>
      </w:tr>
      <w:tr w:rsidR="005E7685" w:rsidRPr="005E7685" w14:paraId="1F16AA88" w14:textId="77777777" w:rsidTr="00C65AEB">
        <w:trPr>
          <w:trHeight w:val="300"/>
        </w:trPr>
        <w:tc>
          <w:tcPr>
            <w:tcW w:w="1216" w:type="dxa"/>
            <w:shd w:val="clear" w:color="auto" w:fill="auto"/>
            <w:noWrap/>
            <w:vAlign w:val="bottom"/>
            <w:hideMark/>
          </w:tcPr>
          <w:p w14:paraId="3C3D8B6E"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2102002000</w:t>
            </w:r>
          </w:p>
        </w:tc>
        <w:tc>
          <w:tcPr>
            <w:tcW w:w="1016" w:type="dxa"/>
            <w:shd w:val="clear" w:color="auto" w:fill="auto"/>
            <w:noWrap/>
            <w:vAlign w:val="bottom"/>
            <w:hideMark/>
          </w:tcPr>
          <w:p w14:paraId="201ADA1F" w14:textId="77777777" w:rsidR="005E7685" w:rsidRPr="005E7685" w:rsidRDefault="005E7685" w:rsidP="005E7685">
            <w:pPr>
              <w:widowControl/>
              <w:autoSpaceDE/>
              <w:autoSpaceDN/>
              <w:adjustRightInd/>
              <w:spacing w:after="0"/>
              <w:rPr>
                <w:color w:val="000000"/>
                <w:szCs w:val="20"/>
              </w:rPr>
            </w:pPr>
            <w:r w:rsidRPr="005E7685">
              <w:rPr>
                <w:color w:val="000000"/>
                <w:szCs w:val="20"/>
              </w:rPr>
              <w:t>91203</w:t>
            </w:r>
          </w:p>
        </w:tc>
        <w:tc>
          <w:tcPr>
            <w:tcW w:w="2304" w:type="dxa"/>
            <w:shd w:val="clear" w:color="auto" w:fill="auto"/>
            <w:noWrap/>
            <w:vAlign w:val="bottom"/>
            <w:hideMark/>
          </w:tcPr>
          <w:p w14:paraId="412EA4F6" w14:textId="77777777" w:rsidR="005E7685" w:rsidRPr="005E7685" w:rsidRDefault="005E7685" w:rsidP="005E7685">
            <w:pPr>
              <w:widowControl/>
              <w:autoSpaceDE/>
              <w:autoSpaceDN/>
              <w:adjustRightInd/>
              <w:spacing w:after="0"/>
              <w:rPr>
                <w:color w:val="000000"/>
                <w:szCs w:val="20"/>
              </w:rPr>
            </w:pPr>
            <w:r w:rsidRPr="005E7685">
              <w:rPr>
                <w:color w:val="000000"/>
                <w:szCs w:val="20"/>
              </w:rPr>
              <w:t>Naphthalene</w:t>
            </w:r>
          </w:p>
        </w:tc>
        <w:tc>
          <w:tcPr>
            <w:tcW w:w="1066" w:type="dxa"/>
            <w:shd w:val="clear" w:color="auto" w:fill="auto"/>
            <w:noWrap/>
            <w:vAlign w:val="bottom"/>
            <w:hideMark/>
          </w:tcPr>
          <w:p w14:paraId="357B5912"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5814CA00"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30964043"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0F2C1126"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0.000013</w:t>
            </w:r>
          </w:p>
        </w:tc>
        <w:tc>
          <w:tcPr>
            <w:tcW w:w="1172" w:type="dxa"/>
            <w:shd w:val="clear" w:color="auto" w:fill="auto"/>
            <w:noWrap/>
            <w:vAlign w:val="bottom"/>
            <w:hideMark/>
          </w:tcPr>
          <w:p w14:paraId="289AAB3C"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50A7DAC3" w14:textId="77777777" w:rsidR="005E7685" w:rsidRPr="005E7685" w:rsidRDefault="005E7685" w:rsidP="005E7685">
            <w:pPr>
              <w:widowControl/>
              <w:autoSpaceDE/>
              <w:autoSpaceDN/>
              <w:adjustRightInd/>
              <w:spacing w:after="0"/>
              <w:rPr>
                <w:color w:val="000000"/>
                <w:szCs w:val="20"/>
              </w:rPr>
            </w:pPr>
            <w:r w:rsidRPr="005E7685">
              <w:rPr>
                <w:color w:val="000000"/>
                <w:szCs w:val="20"/>
              </w:rPr>
              <w:t>TON</w:t>
            </w:r>
          </w:p>
        </w:tc>
        <w:tc>
          <w:tcPr>
            <w:tcW w:w="1728" w:type="dxa"/>
            <w:shd w:val="clear" w:color="auto" w:fill="auto"/>
            <w:noWrap/>
            <w:vAlign w:val="bottom"/>
            <w:hideMark/>
          </w:tcPr>
          <w:p w14:paraId="52804CFF"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1.1-13</w:t>
            </w:r>
          </w:p>
        </w:tc>
      </w:tr>
      <w:tr w:rsidR="005E7685" w:rsidRPr="005E7685" w14:paraId="62B30D23" w14:textId="77777777" w:rsidTr="00C65AEB">
        <w:trPr>
          <w:trHeight w:val="300"/>
        </w:trPr>
        <w:tc>
          <w:tcPr>
            <w:tcW w:w="1216" w:type="dxa"/>
            <w:shd w:val="clear" w:color="auto" w:fill="auto"/>
            <w:noWrap/>
            <w:vAlign w:val="bottom"/>
            <w:hideMark/>
          </w:tcPr>
          <w:p w14:paraId="4398D95B"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2102002000</w:t>
            </w:r>
          </w:p>
        </w:tc>
        <w:tc>
          <w:tcPr>
            <w:tcW w:w="1016" w:type="dxa"/>
            <w:shd w:val="clear" w:color="auto" w:fill="auto"/>
            <w:noWrap/>
            <w:vAlign w:val="bottom"/>
            <w:hideMark/>
          </w:tcPr>
          <w:p w14:paraId="59D74981" w14:textId="77777777" w:rsidR="005E7685" w:rsidRPr="005E7685" w:rsidRDefault="005E7685" w:rsidP="005E7685">
            <w:pPr>
              <w:widowControl/>
              <w:autoSpaceDE/>
              <w:autoSpaceDN/>
              <w:adjustRightInd/>
              <w:spacing w:after="0"/>
              <w:rPr>
                <w:color w:val="000000"/>
                <w:szCs w:val="20"/>
              </w:rPr>
            </w:pPr>
            <w:r w:rsidRPr="005E7685">
              <w:rPr>
                <w:color w:val="000000"/>
                <w:szCs w:val="20"/>
              </w:rPr>
              <w:t>92524</w:t>
            </w:r>
          </w:p>
        </w:tc>
        <w:tc>
          <w:tcPr>
            <w:tcW w:w="2304" w:type="dxa"/>
            <w:shd w:val="clear" w:color="auto" w:fill="auto"/>
            <w:noWrap/>
            <w:vAlign w:val="bottom"/>
            <w:hideMark/>
          </w:tcPr>
          <w:p w14:paraId="332BC4B6" w14:textId="77777777" w:rsidR="005E7685" w:rsidRPr="005E7685" w:rsidRDefault="005E7685" w:rsidP="005E7685">
            <w:pPr>
              <w:widowControl/>
              <w:autoSpaceDE/>
              <w:autoSpaceDN/>
              <w:adjustRightInd/>
              <w:spacing w:after="0"/>
              <w:rPr>
                <w:color w:val="000000"/>
                <w:szCs w:val="20"/>
              </w:rPr>
            </w:pPr>
            <w:r w:rsidRPr="005E7685">
              <w:rPr>
                <w:color w:val="000000"/>
                <w:szCs w:val="20"/>
              </w:rPr>
              <w:t>Biphenyl</w:t>
            </w:r>
          </w:p>
        </w:tc>
        <w:tc>
          <w:tcPr>
            <w:tcW w:w="1066" w:type="dxa"/>
            <w:shd w:val="clear" w:color="auto" w:fill="auto"/>
            <w:noWrap/>
            <w:vAlign w:val="bottom"/>
            <w:hideMark/>
          </w:tcPr>
          <w:p w14:paraId="312654B5"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268C6E62"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74737C24"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0D6E696B"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0.0000017</w:t>
            </w:r>
          </w:p>
        </w:tc>
        <w:tc>
          <w:tcPr>
            <w:tcW w:w="1172" w:type="dxa"/>
            <w:shd w:val="clear" w:color="auto" w:fill="auto"/>
            <w:noWrap/>
            <w:vAlign w:val="bottom"/>
            <w:hideMark/>
          </w:tcPr>
          <w:p w14:paraId="5FCED68E"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1D09F7A1" w14:textId="77777777" w:rsidR="005E7685" w:rsidRPr="005E7685" w:rsidRDefault="005E7685" w:rsidP="005E7685">
            <w:pPr>
              <w:widowControl/>
              <w:autoSpaceDE/>
              <w:autoSpaceDN/>
              <w:adjustRightInd/>
              <w:spacing w:after="0"/>
              <w:rPr>
                <w:color w:val="000000"/>
                <w:szCs w:val="20"/>
              </w:rPr>
            </w:pPr>
            <w:r w:rsidRPr="005E7685">
              <w:rPr>
                <w:color w:val="000000"/>
                <w:szCs w:val="20"/>
              </w:rPr>
              <w:t>TON</w:t>
            </w:r>
          </w:p>
        </w:tc>
        <w:tc>
          <w:tcPr>
            <w:tcW w:w="1728" w:type="dxa"/>
            <w:shd w:val="clear" w:color="auto" w:fill="auto"/>
            <w:noWrap/>
            <w:vAlign w:val="bottom"/>
            <w:hideMark/>
          </w:tcPr>
          <w:p w14:paraId="226DA080"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1.1-13</w:t>
            </w:r>
          </w:p>
        </w:tc>
      </w:tr>
      <w:tr w:rsidR="005E7685" w:rsidRPr="005E7685" w14:paraId="65299EC1" w14:textId="77777777" w:rsidTr="00C65AEB">
        <w:trPr>
          <w:trHeight w:val="300"/>
        </w:trPr>
        <w:tc>
          <w:tcPr>
            <w:tcW w:w="1216" w:type="dxa"/>
            <w:shd w:val="clear" w:color="auto" w:fill="auto"/>
            <w:noWrap/>
            <w:vAlign w:val="bottom"/>
            <w:hideMark/>
          </w:tcPr>
          <w:p w14:paraId="0A0BF23A"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2102002000</w:t>
            </w:r>
          </w:p>
        </w:tc>
        <w:tc>
          <w:tcPr>
            <w:tcW w:w="1016" w:type="dxa"/>
            <w:shd w:val="clear" w:color="auto" w:fill="auto"/>
            <w:noWrap/>
            <w:vAlign w:val="bottom"/>
            <w:hideMark/>
          </w:tcPr>
          <w:p w14:paraId="07584DE0" w14:textId="77777777" w:rsidR="005E7685" w:rsidRPr="005E7685" w:rsidRDefault="005E7685" w:rsidP="005E7685">
            <w:pPr>
              <w:widowControl/>
              <w:autoSpaceDE/>
              <w:autoSpaceDN/>
              <w:adjustRightInd/>
              <w:spacing w:after="0"/>
              <w:rPr>
                <w:color w:val="000000"/>
                <w:szCs w:val="20"/>
              </w:rPr>
            </w:pPr>
            <w:r w:rsidRPr="005E7685">
              <w:rPr>
                <w:color w:val="000000"/>
                <w:szCs w:val="20"/>
              </w:rPr>
              <w:t>98828</w:t>
            </w:r>
          </w:p>
        </w:tc>
        <w:tc>
          <w:tcPr>
            <w:tcW w:w="2304" w:type="dxa"/>
            <w:shd w:val="clear" w:color="auto" w:fill="auto"/>
            <w:noWrap/>
            <w:vAlign w:val="bottom"/>
            <w:hideMark/>
          </w:tcPr>
          <w:p w14:paraId="61B043B2" w14:textId="77777777" w:rsidR="005E7685" w:rsidRPr="005E7685" w:rsidRDefault="005E7685" w:rsidP="005E7685">
            <w:pPr>
              <w:widowControl/>
              <w:autoSpaceDE/>
              <w:autoSpaceDN/>
              <w:adjustRightInd/>
              <w:spacing w:after="0"/>
              <w:rPr>
                <w:color w:val="000000"/>
                <w:szCs w:val="20"/>
              </w:rPr>
            </w:pPr>
            <w:r w:rsidRPr="005E7685">
              <w:rPr>
                <w:color w:val="000000"/>
                <w:szCs w:val="20"/>
              </w:rPr>
              <w:t>Cumene</w:t>
            </w:r>
          </w:p>
        </w:tc>
        <w:tc>
          <w:tcPr>
            <w:tcW w:w="1066" w:type="dxa"/>
            <w:shd w:val="clear" w:color="auto" w:fill="auto"/>
            <w:noWrap/>
            <w:vAlign w:val="bottom"/>
            <w:hideMark/>
          </w:tcPr>
          <w:p w14:paraId="4221DBC8"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27F95283"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22DF30AD"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675B2274"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0.0000053</w:t>
            </w:r>
          </w:p>
        </w:tc>
        <w:tc>
          <w:tcPr>
            <w:tcW w:w="1172" w:type="dxa"/>
            <w:shd w:val="clear" w:color="auto" w:fill="auto"/>
            <w:noWrap/>
            <w:vAlign w:val="bottom"/>
            <w:hideMark/>
          </w:tcPr>
          <w:p w14:paraId="2E45B287"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42DEBE95" w14:textId="77777777" w:rsidR="005E7685" w:rsidRPr="005E7685" w:rsidRDefault="005E7685" w:rsidP="005E7685">
            <w:pPr>
              <w:widowControl/>
              <w:autoSpaceDE/>
              <w:autoSpaceDN/>
              <w:adjustRightInd/>
              <w:spacing w:after="0"/>
              <w:rPr>
                <w:color w:val="000000"/>
                <w:szCs w:val="20"/>
              </w:rPr>
            </w:pPr>
            <w:r w:rsidRPr="005E7685">
              <w:rPr>
                <w:color w:val="000000"/>
                <w:szCs w:val="20"/>
              </w:rPr>
              <w:t>TON</w:t>
            </w:r>
          </w:p>
        </w:tc>
        <w:tc>
          <w:tcPr>
            <w:tcW w:w="1728" w:type="dxa"/>
            <w:shd w:val="clear" w:color="auto" w:fill="auto"/>
            <w:noWrap/>
            <w:vAlign w:val="bottom"/>
            <w:hideMark/>
          </w:tcPr>
          <w:p w14:paraId="7642364A"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1.1-14</w:t>
            </w:r>
          </w:p>
        </w:tc>
      </w:tr>
      <w:tr w:rsidR="005E7685" w:rsidRPr="005E7685" w14:paraId="563571FD" w14:textId="77777777" w:rsidTr="00C65AEB">
        <w:trPr>
          <w:trHeight w:val="300"/>
        </w:trPr>
        <w:tc>
          <w:tcPr>
            <w:tcW w:w="1216" w:type="dxa"/>
            <w:shd w:val="clear" w:color="auto" w:fill="auto"/>
            <w:noWrap/>
            <w:vAlign w:val="bottom"/>
            <w:hideMark/>
          </w:tcPr>
          <w:p w14:paraId="08BC4548"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2102002000</w:t>
            </w:r>
          </w:p>
        </w:tc>
        <w:tc>
          <w:tcPr>
            <w:tcW w:w="1016" w:type="dxa"/>
            <w:shd w:val="clear" w:color="auto" w:fill="auto"/>
            <w:noWrap/>
            <w:vAlign w:val="bottom"/>
            <w:hideMark/>
          </w:tcPr>
          <w:p w14:paraId="39BA959A" w14:textId="77777777" w:rsidR="005E7685" w:rsidRPr="005E7685" w:rsidRDefault="005E7685" w:rsidP="005E7685">
            <w:pPr>
              <w:widowControl/>
              <w:autoSpaceDE/>
              <w:autoSpaceDN/>
              <w:adjustRightInd/>
              <w:spacing w:after="0"/>
              <w:rPr>
                <w:color w:val="000000"/>
                <w:szCs w:val="20"/>
              </w:rPr>
            </w:pPr>
            <w:r w:rsidRPr="005E7685">
              <w:rPr>
                <w:color w:val="000000"/>
                <w:szCs w:val="20"/>
              </w:rPr>
              <w:t>100447</w:t>
            </w:r>
          </w:p>
        </w:tc>
        <w:tc>
          <w:tcPr>
            <w:tcW w:w="2304" w:type="dxa"/>
            <w:shd w:val="clear" w:color="auto" w:fill="auto"/>
            <w:noWrap/>
            <w:vAlign w:val="bottom"/>
            <w:hideMark/>
          </w:tcPr>
          <w:p w14:paraId="460A027F" w14:textId="77777777" w:rsidR="005E7685" w:rsidRPr="005E7685" w:rsidRDefault="005E7685" w:rsidP="005E7685">
            <w:pPr>
              <w:widowControl/>
              <w:autoSpaceDE/>
              <w:autoSpaceDN/>
              <w:adjustRightInd/>
              <w:spacing w:after="0"/>
              <w:rPr>
                <w:color w:val="000000"/>
                <w:szCs w:val="20"/>
              </w:rPr>
            </w:pPr>
            <w:r w:rsidRPr="005E7685">
              <w:rPr>
                <w:color w:val="000000"/>
                <w:szCs w:val="20"/>
              </w:rPr>
              <w:t>Benzyl Chloride</w:t>
            </w:r>
          </w:p>
        </w:tc>
        <w:tc>
          <w:tcPr>
            <w:tcW w:w="1066" w:type="dxa"/>
            <w:shd w:val="clear" w:color="auto" w:fill="auto"/>
            <w:noWrap/>
            <w:vAlign w:val="bottom"/>
            <w:hideMark/>
          </w:tcPr>
          <w:p w14:paraId="090E9BE8"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107FB7A0"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0EB42C47"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31134748"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0.0007</w:t>
            </w:r>
          </w:p>
        </w:tc>
        <w:tc>
          <w:tcPr>
            <w:tcW w:w="1172" w:type="dxa"/>
            <w:shd w:val="clear" w:color="auto" w:fill="auto"/>
            <w:noWrap/>
            <w:vAlign w:val="bottom"/>
            <w:hideMark/>
          </w:tcPr>
          <w:p w14:paraId="4BA2646E"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2FF3B08B" w14:textId="77777777" w:rsidR="005E7685" w:rsidRPr="005E7685" w:rsidRDefault="005E7685" w:rsidP="005E7685">
            <w:pPr>
              <w:widowControl/>
              <w:autoSpaceDE/>
              <w:autoSpaceDN/>
              <w:adjustRightInd/>
              <w:spacing w:after="0"/>
              <w:rPr>
                <w:color w:val="000000"/>
                <w:szCs w:val="20"/>
              </w:rPr>
            </w:pPr>
            <w:r w:rsidRPr="005E7685">
              <w:rPr>
                <w:color w:val="000000"/>
                <w:szCs w:val="20"/>
              </w:rPr>
              <w:t>TON</w:t>
            </w:r>
          </w:p>
        </w:tc>
        <w:tc>
          <w:tcPr>
            <w:tcW w:w="1728" w:type="dxa"/>
            <w:shd w:val="clear" w:color="auto" w:fill="auto"/>
            <w:noWrap/>
            <w:vAlign w:val="bottom"/>
            <w:hideMark/>
          </w:tcPr>
          <w:p w14:paraId="32C8A382"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1.1-14</w:t>
            </w:r>
          </w:p>
        </w:tc>
      </w:tr>
      <w:tr w:rsidR="005E7685" w:rsidRPr="005E7685" w14:paraId="02827A25" w14:textId="77777777" w:rsidTr="00C65AEB">
        <w:trPr>
          <w:trHeight w:val="300"/>
        </w:trPr>
        <w:tc>
          <w:tcPr>
            <w:tcW w:w="1216" w:type="dxa"/>
            <w:shd w:val="clear" w:color="auto" w:fill="auto"/>
            <w:noWrap/>
            <w:vAlign w:val="bottom"/>
            <w:hideMark/>
          </w:tcPr>
          <w:p w14:paraId="5B62E6DA"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2102002000</w:t>
            </w:r>
          </w:p>
        </w:tc>
        <w:tc>
          <w:tcPr>
            <w:tcW w:w="1016" w:type="dxa"/>
            <w:shd w:val="clear" w:color="auto" w:fill="auto"/>
            <w:noWrap/>
            <w:vAlign w:val="bottom"/>
            <w:hideMark/>
          </w:tcPr>
          <w:p w14:paraId="7C3F2144" w14:textId="77777777" w:rsidR="005E7685" w:rsidRPr="005E7685" w:rsidRDefault="005E7685" w:rsidP="005E7685">
            <w:pPr>
              <w:widowControl/>
              <w:autoSpaceDE/>
              <w:autoSpaceDN/>
              <w:adjustRightInd/>
              <w:spacing w:after="0"/>
              <w:rPr>
                <w:color w:val="000000"/>
                <w:szCs w:val="20"/>
              </w:rPr>
            </w:pPr>
            <w:r w:rsidRPr="005E7685">
              <w:rPr>
                <w:color w:val="000000"/>
                <w:szCs w:val="20"/>
              </w:rPr>
              <w:t>106934</w:t>
            </w:r>
          </w:p>
        </w:tc>
        <w:tc>
          <w:tcPr>
            <w:tcW w:w="2304" w:type="dxa"/>
            <w:shd w:val="clear" w:color="auto" w:fill="auto"/>
            <w:noWrap/>
            <w:vAlign w:val="bottom"/>
            <w:hideMark/>
          </w:tcPr>
          <w:p w14:paraId="1CEC395F" w14:textId="77777777" w:rsidR="005E7685" w:rsidRPr="005E7685" w:rsidRDefault="005E7685" w:rsidP="005E7685">
            <w:pPr>
              <w:widowControl/>
              <w:autoSpaceDE/>
              <w:autoSpaceDN/>
              <w:adjustRightInd/>
              <w:spacing w:after="0"/>
              <w:rPr>
                <w:color w:val="000000"/>
                <w:szCs w:val="20"/>
              </w:rPr>
            </w:pPr>
            <w:r w:rsidRPr="005E7685">
              <w:rPr>
                <w:color w:val="000000"/>
                <w:szCs w:val="20"/>
              </w:rPr>
              <w:t>Ethylene Dibromide</w:t>
            </w:r>
          </w:p>
        </w:tc>
        <w:tc>
          <w:tcPr>
            <w:tcW w:w="1066" w:type="dxa"/>
            <w:shd w:val="clear" w:color="auto" w:fill="auto"/>
            <w:noWrap/>
            <w:vAlign w:val="bottom"/>
            <w:hideMark/>
          </w:tcPr>
          <w:p w14:paraId="2D61BB2B"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1956294E"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197B5028"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2ABED890"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0.0000012</w:t>
            </w:r>
          </w:p>
        </w:tc>
        <w:tc>
          <w:tcPr>
            <w:tcW w:w="1172" w:type="dxa"/>
            <w:shd w:val="clear" w:color="auto" w:fill="auto"/>
            <w:noWrap/>
            <w:vAlign w:val="bottom"/>
            <w:hideMark/>
          </w:tcPr>
          <w:p w14:paraId="7686D178"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2D1EDB89" w14:textId="77777777" w:rsidR="005E7685" w:rsidRPr="005E7685" w:rsidRDefault="005E7685" w:rsidP="005E7685">
            <w:pPr>
              <w:widowControl/>
              <w:autoSpaceDE/>
              <w:autoSpaceDN/>
              <w:adjustRightInd/>
              <w:spacing w:after="0"/>
              <w:rPr>
                <w:color w:val="000000"/>
                <w:szCs w:val="20"/>
              </w:rPr>
            </w:pPr>
            <w:r w:rsidRPr="005E7685">
              <w:rPr>
                <w:color w:val="000000"/>
                <w:szCs w:val="20"/>
              </w:rPr>
              <w:t>TON</w:t>
            </w:r>
          </w:p>
        </w:tc>
        <w:tc>
          <w:tcPr>
            <w:tcW w:w="1728" w:type="dxa"/>
            <w:shd w:val="clear" w:color="auto" w:fill="auto"/>
            <w:noWrap/>
            <w:vAlign w:val="bottom"/>
            <w:hideMark/>
          </w:tcPr>
          <w:p w14:paraId="13D8E2D3"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1.1-14</w:t>
            </w:r>
          </w:p>
        </w:tc>
      </w:tr>
      <w:tr w:rsidR="005E7685" w:rsidRPr="005E7685" w14:paraId="628BC299" w14:textId="77777777" w:rsidTr="00C65AEB">
        <w:trPr>
          <w:trHeight w:val="300"/>
        </w:trPr>
        <w:tc>
          <w:tcPr>
            <w:tcW w:w="1216" w:type="dxa"/>
            <w:shd w:val="clear" w:color="auto" w:fill="auto"/>
            <w:noWrap/>
            <w:vAlign w:val="bottom"/>
            <w:hideMark/>
          </w:tcPr>
          <w:p w14:paraId="62948779"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2102002000</w:t>
            </w:r>
          </w:p>
        </w:tc>
        <w:tc>
          <w:tcPr>
            <w:tcW w:w="1016" w:type="dxa"/>
            <w:shd w:val="clear" w:color="auto" w:fill="auto"/>
            <w:noWrap/>
            <w:vAlign w:val="bottom"/>
            <w:hideMark/>
          </w:tcPr>
          <w:p w14:paraId="771E2956" w14:textId="77777777" w:rsidR="005E7685" w:rsidRPr="005E7685" w:rsidRDefault="005E7685" w:rsidP="005E7685">
            <w:pPr>
              <w:widowControl/>
              <w:autoSpaceDE/>
              <w:autoSpaceDN/>
              <w:adjustRightInd/>
              <w:spacing w:after="0"/>
              <w:rPr>
                <w:color w:val="000000"/>
                <w:szCs w:val="20"/>
              </w:rPr>
            </w:pPr>
            <w:r w:rsidRPr="005E7685">
              <w:rPr>
                <w:color w:val="000000"/>
                <w:szCs w:val="20"/>
              </w:rPr>
              <w:t>108054</w:t>
            </w:r>
          </w:p>
        </w:tc>
        <w:tc>
          <w:tcPr>
            <w:tcW w:w="2304" w:type="dxa"/>
            <w:shd w:val="clear" w:color="auto" w:fill="auto"/>
            <w:noWrap/>
            <w:vAlign w:val="bottom"/>
            <w:hideMark/>
          </w:tcPr>
          <w:p w14:paraId="5B24CD2A" w14:textId="77777777" w:rsidR="005E7685" w:rsidRPr="005E7685" w:rsidRDefault="005E7685" w:rsidP="005E7685">
            <w:pPr>
              <w:widowControl/>
              <w:autoSpaceDE/>
              <w:autoSpaceDN/>
              <w:adjustRightInd/>
              <w:spacing w:after="0"/>
              <w:rPr>
                <w:color w:val="000000"/>
                <w:szCs w:val="20"/>
              </w:rPr>
            </w:pPr>
            <w:r w:rsidRPr="005E7685">
              <w:rPr>
                <w:color w:val="000000"/>
                <w:szCs w:val="20"/>
              </w:rPr>
              <w:t>Vinyl Acetate</w:t>
            </w:r>
          </w:p>
        </w:tc>
        <w:tc>
          <w:tcPr>
            <w:tcW w:w="1066" w:type="dxa"/>
            <w:shd w:val="clear" w:color="auto" w:fill="auto"/>
            <w:noWrap/>
            <w:vAlign w:val="bottom"/>
            <w:hideMark/>
          </w:tcPr>
          <w:p w14:paraId="2DDFA717"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7819E73B"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14C8C663"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756F727E"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0.0000076</w:t>
            </w:r>
          </w:p>
        </w:tc>
        <w:tc>
          <w:tcPr>
            <w:tcW w:w="1172" w:type="dxa"/>
            <w:shd w:val="clear" w:color="auto" w:fill="auto"/>
            <w:noWrap/>
            <w:vAlign w:val="bottom"/>
            <w:hideMark/>
          </w:tcPr>
          <w:p w14:paraId="4F884442"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39AF74D0" w14:textId="77777777" w:rsidR="005E7685" w:rsidRPr="005E7685" w:rsidRDefault="005E7685" w:rsidP="005E7685">
            <w:pPr>
              <w:widowControl/>
              <w:autoSpaceDE/>
              <w:autoSpaceDN/>
              <w:adjustRightInd/>
              <w:spacing w:after="0"/>
              <w:rPr>
                <w:color w:val="000000"/>
                <w:szCs w:val="20"/>
              </w:rPr>
            </w:pPr>
            <w:r w:rsidRPr="005E7685">
              <w:rPr>
                <w:color w:val="000000"/>
                <w:szCs w:val="20"/>
              </w:rPr>
              <w:t>TON</w:t>
            </w:r>
          </w:p>
        </w:tc>
        <w:tc>
          <w:tcPr>
            <w:tcW w:w="1728" w:type="dxa"/>
            <w:shd w:val="clear" w:color="auto" w:fill="auto"/>
            <w:noWrap/>
            <w:vAlign w:val="bottom"/>
            <w:hideMark/>
          </w:tcPr>
          <w:p w14:paraId="1B212B6D"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1.1-14</w:t>
            </w:r>
          </w:p>
        </w:tc>
      </w:tr>
      <w:tr w:rsidR="005E7685" w:rsidRPr="005E7685" w14:paraId="40D3E9D1" w14:textId="77777777" w:rsidTr="00C65AEB">
        <w:trPr>
          <w:trHeight w:val="300"/>
        </w:trPr>
        <w:tc>
          <w:tcPr>
            <w:tcW w:w="1216" w:type="dxa"/>
            <w:shd w:val="clear" w:color="auto" w:fill="auto"/>
            <w:noWrap/>
            <w:vAlign w:val="bottom"/>
            <w:hideMark/>
          </w:tcPr>
          <w:p w14:paraId="26B544CB"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2102002000</w:t>
            </w:r>
          </w:p>
        </w:tc>
        <w:tc>
          <w:tcPr>
            <w:tcW w:w="1016" w:type="dxa"/>
            <w:shd w:val="clear" w:color="auto" w:fill="auto"/>
            <w:noWrap/>
            <w:vAlign w:val="bottom"/>
            <w:hideMark/>
          </w:tcPr>
          <w:p w14:paraId="131CF817" w14:textId="77777777" w:rsidR="005E7685" w:rsidRPr="005E7685" w:rsidRDefault="005E7685" w:rsidP="005E7685">
            <w:pPr>
              <w:widowControl/>
              <w:autoSpaceDE/>
              <w:autoSpaceDN/>
              <w:adjustRightInd/>
              <w:spacing w:after="0"/>
              <w:rPr>
                <w:color w:val="000000"/>
                <w:szCs w:val="20"/>
              </w:rPr>
            </w:pPr>
            <w:r w:rsidRPr="005E7685">
              <w:rPr>
                <w:color w:val="000000"/>
                <w:szCs w:val="20"/>
              </w:rPr>
              <w:t>120127</w:t>
            </w:r>
          </w:p>
        </w:tc>
        <w:tc>
          <w:tcPr>
            <w:tcW w:w="2304" w:type="dxa"/>
            <w:shd w:val="clear" w:color="auto" w:fill="auto"/>
            <w:noWrap/>
            <w:vAlign w:val="bottom"/>
            <w:hideMark/>
          </w:tcPr>
          <w:p w14:paraId="596643C0" w14:textId="77777777" w:rsidR="005E7685" w:rsidRPr="005E7685" w:rsidRDefault="005E7685" w:rsidP="005E7685">
            <w:pPr>
              <w:widowControl/>
              <w:autoSpaceDE/>
              <w:autoSpaceDN/>
              <w:adjustRightInd/>
              <w:spacing w:after="0"/>
              <w:rPr>
                <w:color w:val="000000"/>
                <w:szCs w:val="20"/>
              </w:rPr>
            </w:pPr>
            <w:r w:rsidRPr="005E7685">
              <w:rPr>
                <w:color w:val="000000"/>
                <w:szCs w:val="20"/>
              </w:rPr>
              <w:t>Anthracene</w:t>
            </w:r>
          </w:p>
        </w:tc>
        <w:tc>
          <w:tcPr>
            <w:tcW w:w="1066" w:type="dxa"/>
            <w:shd w:val="clear" w:color="auto" w:fill="auto"/>
            <w:noWrap/>
            <w:vAlign w:val="bottom"/>
            <w:hideMark/>
          </w:tcPr>
          <w:p w14:paraId="4341FBD6"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55670779"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6C9698C7"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686FF2BE"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0.00000021</w:t>
            </w:r>
          </w:p>
        </w:tc>
        <w:tc>
          <w:tcPr>
            <w:tcW w:w="1172" w:type="dxa"/>
            <w:shd w:val="clear" w:color="auto" w:fill="auto"/>
            <w:noWrap/>
            <w:vAlign w:val="bottom"/>
            <w:hideMark/>
          </w:tcPr>
          <w:p w14:paraId="29C044F5"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50222DFD" w14:textId="77777777" w:rsidR="005E7685" w:rsidRPr="005E7685" w:rsidRDefault="005E7685" w:rsidP="005E7685">
            <w:pPr>
              <w:widowControl/>
              <w:autoSpaceDE/>
              <w:autoSpaceDN/>
              <w:adjustRightInd/>
              <w:spacing w:after="0"/>
              <w:rPr>
                <w:color w:val="000000"/>
                <w:szCs w:val="20"/>
              </w:rPr>
            </w:pPr>
            <w:r w:rsidRPr="005E7685">
              <w:rPr>
                <w:color w:val="000000"/>
                <w:szCs w:val="20"/>
              </w:rPr>
              <w:t>TON</w:t>
            </w:r>
          </w:p>
        </w:tc>
        <w:tc>
          <w:tcPr>
            <w:tcW w:w="1728" w:type="dxa"/>
            <w:shd w:val="clear" w:color="auto" w:fill="auto"/>
            <w:noWrap/>
            <w:vAlign w:val="bottom"/>
            <w:hideMark/>
          </w:tcPr>
          <w:p w14:paraId="4A4B2B96"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1.1-13</w:t>
            </w:r>
          </w:p>
        </w:tc>
      </w:tr>
      <w:tr w:rsidR="005E7685" w:rsidRPr="005E7685" w14:paraId="5725E657" w14:textId="77777777" w:rsidTr="00C65AEB">
        <w:trPr>
          <w:trHeight w:val="300"/>
        </w:trPr>
        <w:tc>
          <w:tcPr>
            <w:tcW w:w="1216" w:type="dxa"/>
            <w:shd w:val="clear" w:color="auto" w:fill="auto"/>
            <w:noWrap/>
            <w:vAlign w:val="bottom"/>
            <w:hideMark/>
          </w:tcPr>
          <w:p w14:paraId="1CBDC5FA"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2102002000</w:t>
            </w:r>
          </w:p>
        </w:tc>
        <w:tc>
          <w:tcPr>
            <w:tcW w:w="1016" w:type="dxa"/>
            <w:shd w:val="clear" w:color="auto" w:fill="auto"/>
            <w:noWrap/>
            <w:vAlign w:val="bottom"/>
            <w:hideMark/>
          </w:tcPr>
          <w:p w14:paraId="3760D380" w14:textId="77777777" w:rsidR="005E7685" w:rsidRPr="005E7685" w:rsidRDefault="005E7685" w:rsidP="005E7685">
            <w:pPr>
              <w:widowControl/>
              <w:autoSpaceDE/>
              <w:autoSpaceDN/>
              <w:adjustRightInd/>
              <w:spacing w:after="0"/>
              <w:rPr>
                <w:color w:val="000000"/>
                <w:szCs w:val="20"/>
              </w:rPr>
            </w:pPr>
            <w:r w:rsidRPr="005E7685">
              <w:rPr>
                <w:color w:val="000000"/>
                <w:szCs w:val="20"/>
              </w:rPr>
              <w:t>121142</w:t>
            </w:r>
          </w:p>
        </w:tc>
        <w:tc>
          <w:tcPr>
            <w:tcW w:w="2304" w:type="dxa"/>
            <w:shd w:val="clear" w:color="auto" w:fill="auto"/>
            <w:noWrap/>
            <w:vAlign w:val="bottom"/>
            <w:hideMark/>
          </w:tcPr>
          <w:p w14:paraId="189E9A83" w14:textId="77777777" w:rsidR="005E7685" w:rsidRPr="005E7685" w:rsidRDefault="005E7685" w:rsidP="005E7685">
            <w:pPr>
              <w:widowControl/>
              <w:autoSpaceDE/>
              <w:autoSpaceDN/>
              <w:adjustRightInd/>
              <w:spacing w:after="0"/>
              <w:rPr>
                <w:color w:val="000000"/>
                <w:szCs w:val="20"/>
              </w:rPr>
            </w:pPr>
            <w:r w:rsidRPr="005E7685">
              <w:rPr>
                <w:color w:val="000000"/>
                <w:szCs w:val="20"/>
              </w:rPr>
              <w:t>2,4-Dinitrotoluene</w:t>
            </w:r>
          </w:p>
        </w:tc>
        <w:tc>
          <w:tcPr>
            <w:tcW w:w="1066" w:type="dxa"/>
            <w:shd w:val="clear" w:color="auto" w:fill="auto"/>
            <w:noWrap/>
            <w:vAlign w:val="bottom"/>
            <w:hideMark/>
          </w:tcPr>
          <w:p w14:paraId="179A523C"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16517595"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4E1887EE"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1E239526"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0.00000028</w:t>
            </w:r>
          </w:p>
        </w:tc>
        <w:tc>
          <w:tcPr>
            <w:tcW w:w="1172" w:type="dxa"/>
            <w:shd w:val="clear" w:color="auto" w:fill="auto"/>
            <w:noWrap/>
            <w:vAlign w:val="bottom"/>
            <w:hideMark/>
          </w:tcPr>
          <w:p w14:paraId="561D848E"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45732CCD" w14:textId="77777777" w:rsidR="005E7685" w:rsidRPr="005E7685" w:rsidRDefault="005E7685" w:rsidP="005E7685">
            <w:pPr>
              <w:widowControl/>
              <w:autoSpaceDE/>
              <w:autoSpaceDN/>
              <w:adjustRightInd/>
              <w:spacing w:after="0"/>
              <w:rPr>
                <w:color w:val="000000"/>
                <w:szCs w:val="20"/>
              </w:rPr>
            </w:pPr>
            <w:r w:rsidRPr="005E7685">
              <w:rPr>
                <w:color w:val="000000"/>
                <w:szCs w:val="20"/>
              </w:rPr>
              <w:t>TON</w:t>
            </w:r>
          </w:p>
        </w:tc>
        <w:tc>
          <w:tcPr>
            <w:tcW w:w="1728" w:type="dxa"/>
            <w:shd w:val="clear" w:color="auto" w:fill="auto"/>
            <w:noWrap/>
            <w:vAlign w:val="bottom"/>
            <w:hideMark/>
          </w:tcPr>
          <w:p w14:paraId="6E8A9FEB"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1.1-14</w:t>
            </w:r>
          </w:p>
        </w:tc>
      </w:tr>
      <w:tr w:rsidR="005E7685" w:rsidRPr="005E7685" w14:paraId="54081BEC" w14:textId="77777777" w:rsidTr="00C65AEB">
        <w:trPr>
          <w:trHeight w:val="300"/>
        </w:trPr>
        <w:tc>
          <w:tcPr>
            <w:tcW w:w="1216" w:type="dxa"/>
            <w:shd w:val="clear" w:color="auto" w:fill="auto"/>
            <w:noWrap/>
            <w:vAlign w:val="bottom"/>
            <w:hideMark/>
          </w:tcPr>
          <w:p w14:paraId="64028E11"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2102002000</w:t>
            </w:r>
          </w:p>
        </w:tc>
        <w:tc>
          <w:tcPr>
            <w:tcW w:w="1016" w:type="dxa"/>
            <w:shd w:val="clear" w:color="auto" w:fill="auto"/>
            <w:noWrap/>
            <w:vAlign w:val="bottom"/>
            <w:hideMark/>
          </w:tcPr>
          <w:p w14:paraId="511102AF" w14:textId="77777777" w:rsidR="005E7685" w:rsidRPr="005E7685" w:rsidRDefault="005E7685" w:rsidP="005E7685">
            <w:pPr>
              <w:widowControl/>
              <w:autoSpaceDE/>
              <w:autoSpaceDN/>
              <w:adjustRightInd/>
              <w:spacing w:after="0"/>
              <w:rPr>
                <w:color w:val="000000"/>
                <w:szCs w:val="20"/>
              </w:rPr>
            </w:pPr>
            <w:r w:rsidRPr="005E7685">
              <w:rPr>
                <w:color w:val="000000"/>
                <w:szCs w:val="20"/>
              </w:rPr>
              <w:t>129000</w:t>
            </w:r>
          </w:p>
        </w:tc>
        <w:tc>
          <w:tcPr>
            <w:tcW w:w="2304" w:type="dxa"/>
            <w:shd w:val="clear" w:color="auto" w:fill="auto"/>
            <w:noWrap/>
            <w:vAlign w:val="bottom"/>
            <w:hideMark/>
          </w:tcPr>
          <w:p w14:paraId="14A0CB9E" w14:textId="77777777" w:rsidR="005E7685" w:rsidRPr="005E7685" w:rsidRDefault="005E7685" w:rsidP="005E7685">
            <w:pPr>
              <w:widowControl/>
              <w:autoSpaceDE/>
              <w:autoSpaceDN/>
              <w:adjustRightInd/>
              <w:spacing w:after="0"/>
              <w:rPr>
                <w:color w:val="000000"/>
                <w:szCs w:val="20"/>
              </w:rPr>
            </w:pPr>
            <w:r w:rsidRPr="005E7685">
              <w:rPr>
                <w:color w:val="000000"/>
                <w:szCs w:val="20"/>
              </w:rPr>
              <w:t>Pyrene</w:t>
            </w:r>
          </w:p>
        </w:tc>
        <w:tc>
          <w:tcPr>
            <w:tcW w:w="1066" w:type="dxa"/>
            <w:shd w:val="clear" w:color="auto" w:fill="auto"/>
            <w:noWrap/>
            <w:vAlign w:val="bottom"/>
            <w:hideMark/>
          </w:tcPr>
          <w:p w14:paraId="77B03048"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3D3929BA"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550289E1"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5D705740"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0.00000033</w:t>
            </w:r>
          </w:p>
        </w:tc>
        <w:tc>
          <w:tcPr>
            <w:tcW w:w="1172" w:type="dxa"/>
            <w:shd w:val="clear" w:color="auto" w:fill="auto"/>
            <w:noWrap/>
            <w:vAlign w:val="bottom"/>
            <w:hideMark/>
          </w:tcPr>
          <w:p w14:paraId="39D01C46"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7FD98417" w14:textId="77777777" w:rsidR="005E7685" w:rsidRPr="005E7685" w:rsidRDefault="005E7685" w:rsidP="005E7685">
            <w:pPr>
              <w:widowControl/>
              <w:autoSpaceDE/>
              <w:autoSpaceDN/>
              <w:adjustRightInd/>
              <w:spacing w:after="0"/>
              <w:rPr>
                <w:color w:val="000000"/>
                <w:szCs w:val="20"/>
              </w:rPr>
            </w:pPr>
            <w:r w:rsidRPr="005E7685">
              <w:rPr>
                <w:color w:val="000000"/>
                <w:szCs w:val="20"/>
              </w:rPr>
              <w:t>TON</w:t>
            </w:r>
          </w:p>
        </w:tc>
        <w:tc>
          <w:tcPr>
            <w:tcW w:w="1728" w:type="dxa"/>
            <w:shd w:val="clear" w:color="auto" w:fill="auto"/>
            <w:noWrap/>
            <w:vAlign w:val="bottom"/>
            <w:hideMark/>
          </w:tcPr>
          <w:p w14:paraId="56AD5E51"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1.1-13</w:t>
            </w:r>
          </w:p>
        </w:tc>
      </w:tr>
      <w:tr w:rsidR="005E7685" w:rsidRPr="005E7685" w14:paraId="4D881729" w14:textId="77777777" w:rsidTr="00C65AEB">
        <w:trPr>
          <w:trHeight w:val="300"/>
        </w:trPr>
        <w:tc>
          <w:tcPr>
            <w:tcW w:w="1216" w:type="dxa"/>
            <w:shd w:val="clear" w:color="auto" w:fill="auto"/>
            <w:noWrap/>
            <w:vAlign w:val="bottom"/>
            <w:hideMark/>
          </w:tcPr>
          <w:p w14:paraId="5624060C"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2102002000</w:t>
            </w:r>
          </w:p>
        </w:tc>
        <w:tc>
          <w:tcPr>
            <w:tcW w:w="1016" w:type="dxa"/>
            <w:shd w:val="clear" w:color="auto" w:fill="auto"/>
            <w:noWrap/>
            <w:vAlign w:val="bottom"/>
            <w:hideMark/>
          </w:tcPr>
          <w:p w14:paraId="3F08E7FB" w14:textId="77777777" w:rsidR="005E7685" w:rsidRPr="005E7685" w:rsidRDefault="005E7685" w:rsidP="005E7685">
            <w:pPr>
              <w:widowControl/>
              <w:autoSpaceDE/>
              <w:autoSpaceDN/>
              <w:adjustRightInd/>
              <w:spacing w:after="0"/>
              <w:rPr>
                <w:color w:val="000000"/>
                <w:szCs w:val="20"/>
              </w:rPr>
            </w:pPr>
            <w:r w:rsidRPr="005E7685">
              <w:rPr>
                <w:color w:val="000000"/>
                <w:szCs w:val="20"/>
              </w:rPr>
              <w:t>191242</w:t>
            </w:r>
          </w:p>
        </w:tc>
        <w:tc>
          <w:tcPr>
            <w:tcW w:w="2304" w:type="dxa"/>
            <w:shd w:val="clear" w:color="auto" w:fill="auto"/>
            <w:noWrap/>
            <w:vAlign w:val="bottom"/>
            <w:hideMark/>
          </w:tcPr>
          <w:p w14:paraId="53B8580E" w14:textId="77777777" w:rsidR="005E7685" w:rsidRPr="005E7685" w:rsidRDefault="005E7685" w:rsidP="005E7685">
            <w:pPr>
              <w:widowControl/>
              <w:autoSpaceDE/>
              <w:autoSpaceDN/>
              <w:adjustRightInd/>
              <w:spacing w:after="0"/>
              <w:rPr>
                <w:color w:val="000000"/>
                <w:szCs w:val="20"/>
              </w:rPr>
            </w:pPr>
            <w:r w:rsidRPr="005E7685">
              <w:rPr>
                <w:color w:val="000000"/>
                <w:szCs w:val="20"/>
              </w:rPr>
              <w:t>Benzo[g,h,i,]Perylene</w:t>
            </w:r>
          </w:p>
        </w:tc>
        <w:tc>
          <w:tcPr>
            <w:tcW w:w="1066" w:type="dxa"/>
            <w:shd w:val="clear" w:color="auto" w:fill="auto"/>
            <w:noWrap/>
            <w:vAlign w:val="bottom"/>
            <w:hideMark/>
          </w:tcPr>
          <w:p w14:paraId="6217030D"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27DCEE21"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61A82ABF"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0B7CDB86"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0.000000027</w:t>
            </w:r>
          </w:p>
        </w:tc>
        <w:tc>
          <w:tcPr>
            <w:tcW w:w="1172" w:type="dxa"/>
            <w:shd w:val="clear" w:color="auto" w:fill="auto"/>
            <w:noWrap/>
            <w:vAlign w:val="bottom"/>
            <w:hideMark/>
          </w:tcPr>
          <w:p w14:paraId="4FFE5A01"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6BCFA649" w14:textId="77777777" w:rsidR="005E7685" w:rsidRPr="005E7685" w:rsidRDefault="005E7685" w:rsidP="005E7685">
            <w:pPr>
              <w:widowControl/>
              <w:autoSpaceDE/>
              <w:autoSpaceDN/>
              <w:adjustRightInd/>
              <w:spacing w:after="0"/>
              <w:rPr>
                <w:color w:val="000000"/>
                <w:szCs w:val="20"/>
              </w:rPr>
            </w:pPr>
            <w:r w:rsidRPr="005E7685">
              <w:rPr>
                <w:color w:val="000000"/>
                <w:szCs w:val="20"/>
              </w:rPr>
              <w:t>TON</w:t>
            </w:r>
          </w:p>
        </w:tc>
        <w:tc>
          <w:tcPr>
            <w:tcW w:w="1728" w:type="dxa"/>
            <w:shd w:val="clear" w:color="auto" w:fill="auto"/>
            <w:noWrap/>
            <w:vAlign w:val="bottom"/>
            <w:hideMark/>
          </w:tcPr>
          <w:p w14:paraId="182B3B21"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1.1-13</w:t>
            </w:r>
          </w:p>
        </w:tc>
      </w:tr>
      <w:tr w:rsidR="005E7685" w:rsidRPr="005E7685" w14:paraId="18A682C6" w14:textId="77777777" w:rsidTr="00C65AEB">
        <w:trPr>
          <w:trHeight w:val="300"/>
        </w:trPr>
        <w:tc>
          <w:tcPr>
            <w:tcW w:w="1216" w:type="dxa"/>
            <w:shd w:val="clear" w:color="auto" w:fill="auto"/>
            <w:noWrap/>
            <w:vAlign w:val="bottom"/>
            <w:hideMark/>
          </w:tcPr>
          <w:p w14:paraId="78ED663E"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2102002000</w:t>
            </w:r>
          </w:p>
        </w:tc>
        <w:tc>
          <w:tcPr>
            <w:tcW w:w="1016" w:type="dxa"/>
            <w:shd w:val="clear" w:color="auto" w:fill="auto"/>
            <w:noWrap/>
            <w:vAlign w:val="bottom"/>
            <w:hideMark/>
          </w:tcPr>
          <w:p w14:paraId="46785D5F" w14:textId="77777777" w:rsidR="005E7685" w:rsidRPr="005E7685" w:rsidRDefault="005E7685" w:rsidP="005E7685">
            <w:pPr>
              <w:widowControl/>
              <w:autoSpaceDE/>
              <w:autoSpaceDN/>
              <w:adjustRightInd/>
              <w:spacing w:after="0"/>
              <w:rPr>
                <w:color w:val="000000"/>
                <w:szCs w:val="20"/>
              </w:rPr>
            </w:pPr>
            <w:r w:rsidRPr="005E7685">
              <w:rPr>
                <w:color w:val="000000"/>
                <w:szCs w:val="20"/>
              </w:rPr>
              <w:t>193395</w:t>
            </w:r>
          </w:p>
        </w:tc>
        <w:tc>
          <w:tcPr>
            <w:tcW w:w="2304" w:type="dxa"/>
            <w:shd w:val="clear" w:color="auto" w:fill="auto"/>
            <w:noWrap/>
            <w:vAlign w:val="bottom"/>
            <w:hideMark/>
          </w:tcPr>
          <w:p w14:paraId="12A2E14D" w14:textId="77777777" w:rsidR="005E7685" w:rsidRPr="005E7685" w:rsidRDefault="005E7685" w:rsidP="005E7685">
            <w:pPr>
              <w:widowControl/>
              <w:autoSpaceDE/>
              <w:autoSpaceDN/>
              <w:adjustRightInd/>
              <w:spacing w:after="0"/>
              <w:rPr>
                <w:color w:val="000000"/>
                <w:szCs w:val="20"/>
              </w:rPr>
            </w:pPr>
            <w:r w:rsidRPr="005E7685">
              <w:rPr>
                <w:color w:val="000000"/>
                <w:szCs w:val="20"/>
              </w:rPr>
              <w:t>Indeno[1,2,3-c,d]Pyrene</w:t>
            </w:r>
          </w:p>
        </w:tc>
        <w:tc>
          <w:tcPr>
            <w:tcW w:w="1066" w:type="dxa"/>
            <w:shd w:val="clear" w:color="auto" w:fill="auto"/>
            <w:noWrap/>
            <w:vAlign w:val="bottom"/>
            <w:hideMark/>
          </w:tcPr>
          <w:p w14:paraId="0DAA0E02"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4FE81DB2"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16C80DA2"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13BFBCC5"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0.000000061</w:t>
            </w:r>
          </w:p>
        </w:tc>
        <w:tc>
          <w:tcPr>
            <w:tcW w:w="1172" w:type="dxa"/>
            <w:shd w:val="clear" w:color="auto" w:fill="auto"/>
            <w:noWrap/>
            <w:vAlign w:val="bottom"/>
            <w:hideMark/>
          </w:tcPr>
          <w:p w14:paraId="3DB99EE5"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15117C0E" w14:textId="77777777" w:rsidR="005E7685" w:rsidRPr="005E7685" w:rsidRDefault="005E7685" w:rsidP="005E7685">
            <w:pPr>
              <w:widowControl/>
              <w:autoSpaceDE/>
              <w:autoSpaceDN/>
              <w:adjustRightInd/>
              <w:spacing w:after="0"/>
              <w:rPr>
                <w:color w:val="000000"/>
                <w:szCs w:val="20"/>
              </w:rPr>
            </w:pPr>
            <w:r w:rsidRPr="005E7685">
              <w:rPr>
                <w:color w:val="000000"/>
                <w:szCs w:val="20"/>
              </w:rPr>
              <w:t>TON</w:t>
            </w:r>
          </w:p>
        </w:tc>
        <w:tc>
          <w:tcPr>
            <w:tcW w:w="1728" w:type="dxa"/>
            <w:shd w:val="clear" w:color="auto" w:fill="auto"/>
            <w:noWrap/>
            <w:vAlign w:val="bottom"/>
            <w:hideMark/>
          </w:tcPr>
          <w:p w14:paraId="5AD0D5CA"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1.1-13</w:t>
            </w:r>
          </w:p>
        </w:tc>
      </w:tr>
      <w:tr w:rsidR="005E7685" w:rsidRPr="005E7685" w14:paraId="2461BD45" w14:textId="77777777" w:rsidTr="00C65AEB">
        <w:trPr>
          <w:trHeight w:val="300"/>
        </w:trPr>
        <w:tc>
          <w:tcPr>
            <w:tcW w:w="1216" w:type="dxa"/>
            <w:shd w:val="clear" w:color="auto" w:fill="auto"/>
            <w:noWrap/>
            <w:vAlign w:val="bottom"/>
            <w:hideMark/>
          </w:tcPr>
          <w:p w14:paraId="46F397FB"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2102002000</w:t>
            </w:r>
          </w:p>
        </w:tc>
        <w:tc>
          <w:tcPr>
            <w:tcW w:w="1016" w:type="dxa"/>
            <w:shd w:val="clear" w:color="auto" w:fill="auto"/>
            <w:noWrap/>
            <w:vAlign w:val="bottom"/>
            <w:hideMark/>
          </w:tcPr>
          <w:p w14:paraId="0A1A5EEA" w14:textId="77777777" w:rsidR="005E7685" w:rsidRPr="005E7685" w:rsidRDefault="005E7685" w:rsidP="005E7685">
            <w:pPr>
              <w:widowControl/>
              <w:autoSpaceDE/>
              <w:autoSpaceDN/>
              <w:adjustRightInd/>
              <w:spacing w:after="0"/>
              <w:rPr>
                <w:color w:val="000000"/>
                <w:szCs w:val="20"/>
              </w:rPr>
            </w:pPr>
            <w:r w:rsidRPr="005E7685">
              <w:rPr>
                <w:color w:val="000000"/>
                <w:szCs w:val="20"/>
              </w:rPr>
              <w:t>206440</w:t>
            </w:r>
          </w:p>
        </w:tc>
        <w:tc>
          <w:tcPr>
            <w:tcW w:w="2304" w:type="dxa"/>
            <w:shd w:val="clear" w:color="auto" w:fill="auto"/>
            <w:noWrap/>
            <w:vAlign w:val="bottom"/>
            <w:hideMark/>
          </w:tcPr>
          <w:p w14:paraId="30B7EB9C" w14:textId="77777777" w:rsidR="005E7685" w:rsidRPr="005E7685" w:rsidRDefault="005E7685" w:rsidP="005E7685">
            <w:pPr>
              <w:widowControl/>
              <w:autoSpaceDE/>
              <w:autoSpaceDN/>
              <w:adjustRightInd/>
              <w:spacing w:after="0"/>
              <w:rPr>
                <w:color w:val="000000"/>
                <w:szCs w:val="20"/>
              </w:rPr>
            </w:pPr>
            <w:r w:rsidRPr="005E7685">
              <w:rPr>
                <w:color w:val="000000"/>
                <w:szCs w:val="20"/>
              </w:rPr>
              <w:t>Fluoranthene</w:t>
            </w:r>
          </w:p>
        </w:tc>
        <w:tc>
          <w:tcPr>
            <w:tcW w:w="1066" w:type="dxa"/>
            <w:shd w:val="clear" w:color="auto" w:fill="auto"/>
            <w:noWrap/>
            <w:vAlign w:val="bottom"/>
            <w:hideMark/>
          </w:tcPr>
          <w:p w14:paraId="1AD686C8"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32FD6898"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3EA26310"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76BF4077"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0.00000071</w:t>
            </w:r>
          </w:p>
        </w:tc>
        <w:tc>
          <w:tcPr>
            <w:tcW w:w="1172" w:type="dxa"/>
            <w:shd w:val="clear" w:color="auto" w:fill="auto"/>
            <w:noWrap/>
            <w:vAlign w:val="bottom"/>
            <w:hideMark/>
          </w:tcPr>
          <w:p w14:paraId="22190566"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34F0F0BF" w14:textId="77777777" w:rsidR="005E7685" w:rsidRPr="005E7685" w:rsidRDefault="005E7685" w:rsidP="005E7685">
            <w:pPr>
              <w:widowControl/>
              <w:autoSpaceDE/>
              <w:autoSpaceDN/>
              <w:adjustRightInd/>
              <w:spacing w:after="0"/>
              <w:rPr>
                <w:color w:val="000000"/>
                <w:szCs w:val="20"/>
              </w:rPr>
            </w:pPr>
            <w:r w:rsidRPr="005E7685">
              <w:rPr>
                <w:color w:val="000000"/>
                <w:szCs w:val="20"/>
              </w:rPr>
              <w:t>TON</w:t>
            </w:r>
          </w:p>
        </w:tc>
        <w:tc>
          <w:tcPr>
            <w:tcW w:w="1728" w:type="dxa"/>
            <w:shd w:val="clear" w:color="auto" w:fill="auto"/>
            <w:noWrap/>
            <w:vAlign w:val="bottom"/>
            <w:hideMark/>
          </w:tcPr>
          <w:p w14:paraId="1A50AF4C"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1.1-13</w:t>
            </w:r>
          </w:p>
        </w:tc>
      </w:tr>
      <w:tr w:rsidR="005E7685" w:rsidRPr="005E7685" w14:paraId="4B73FBC0" w14:textId="77777777" w:rsidTr="00C65AEB">
        <w:trPr>
          <w:trHeight w:val="300"/>
        </w:trPr>
        <w:tc>
          <w:tcPr>
            <w:tcW w:w="1216" w:type="dxa"/>
            <w:shd w:val="clear" w:color="auto" w:fill="auto"/>
            <w:noWrap/>
            <w:vAlign w:val="bottom"/>
            <w:hideMark/>
          </w:tcPr>
          <w:p w14:paraId="54A6BE8E"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2102002000</w:t>
            </w:r>
          </w:p>
        </w:tc>
        <w:tc>
          <w:tcPr>
            <w:tcW w:w="1016" w:type="dxa"/>
            <w:shd w:val="clear" w:color="auto" w:fill="auto"/>
            <w:noWrap/>
            <w:vAlign w:val="bottom"/>
            <w:hideMark/>
          </w:tcPr>
          <w:p w14:paraId="1BE93A29" w14:textId="77777777" w:rsidR="005E7685" w:rsidRPr="005E7685" w:rsidRDefault="005E7685" w:rsidP="005E7685">
            <w:pPr>
              <w:widowControl/>
              <w:autoSpaceDE/>
              <w:autoSpaceDN/>
              <w:adjustRightInd/>
              <w:spacing w:after="0"/>
              <w:rPr>
                <w:color w:val="000000"/>
                <w:szCs w:val="20"/>
              </w:rPr>
            </w:pPr>
            <w:r w:rsidRPr="005E7685">
              <w:rPr>
                <w:color w:val="000000"/>
                <w:szCs w:val="20"/>
              </w:rPr>
              <w:t>208968</w:t>
            </w:r>
          </w:p>
        </w:tc>
        <w:tc>
          <w:tcPr>
            <w:tcW w:w="2304" w:type="dxa"/>
            <w:shd w:val="clear" w:color="auto" w:fill="auto"/>
            <w:noWrap/>
            <w:vAlign w:val="bottom"/>
            <w:hideMark/>
          </w:tcPr>
          <w:p w14:paraId="5D68F1F0" w14:textId="77777777" w:rsidR="005E7685" w:rsidRPr="005E7685" w:rsidRDefault="005E7685" w:rsidP="005E7685">
            <w:pPr>
              <w:widowControl/>
              <w:autoSpaceDE/>
              <w:autoSpaceDN/>
              <w:adjustRightInd/>
              <w:spacing w:after="0"/>
              <w:rPr>
                <w:color w:val="000000"/>
                <w:szCs w:val="20"/>
              </w:rPr>
            </w:pPr>
            <w:r w:rsidRPr="005E7685">
              <w:rPr>
                <w:color w:val="000000"/>
                <w:szCs w:val="20"/>
              </w:rPr>
              <w:t>Acenaphthylene</w:t>
            </w:r>
          </w:p>
        </w:tc>
        <w:tc>
          <w:tcPr>
            <w:tcW w:w="1066" w:type="dxa"/>
            <w:shd w:val="clear" w:color="auto" w:fill="auto"/>
            <w:noWrap/>
            <w:vAlign w:val="bottom"/>
            <w:hideMark/>
          </w:tcPr>
          <w:p w14:paraId="1E166320"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5BE57B6B"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0DBCABF0"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1A1CD787"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0.00000025</w:t>
            </w:r>
          </w:p>
        </w:tc>
        <w:tc>
          <w:tcPr>
            <w:tcW w:w="1172" w:type="dxa"/>
            <w:shd w:val="clear" w:color="auto" w:fill="auto"/>
            <w:noWrap/>
            <w:vAlign w:val="bottom"/>
            <w:hideMark/>
          </w:tcPr>
          <w:p w14:paraId="5F851881"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1009EB20" w14:textId="77777777" w:rsidR="005E7685" w:rsidRPr="005E7685" w:rsidRDefault="005E7685" w:rsidP="005E7685">
            <w:pPr>
              <w:widowControl/>
              <w:autoSpaceDE/>
              <w:autoSpaceDN/>
              <w:adjustRightInd/>
              <w:spacing w:after="0"/>
              <w:rPr>
                <w:color w:val="000000"/>
                <w:szCs w:val="20"/>
              </w:rPr>
            </w:pPr>
            <w:r w:rsidRPr="005E7685">
              <w:rPr>
                <w:color w:val="000000"/>
                <w:szCs w:val="20"/>
              </w:rPr>
              <w:t>TON</w:t>
            </w:r>
          </w:p>
        </w:tc>
        <w:tc>
          <w:tcPr>
            <w:tcW w:w="1728" w:type="dxa"/>
            <w:shd w:val="clear" w:color="auto" w:fill="auto"/>
            <w:noWrap/>
            <w:vAlign w:val="bottom"/>
            <w:hideMark/>
          </w:tcPr>
          <w:p w14:paraId="678DF16E"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1.1-13</w:t>
            </w:r>
          </w:p>
        </w:tc>
      </w:tr>
      <w:tr w:rsidR="005E7685" w:rsidRPr="005E7685" w14:paraId="3EA7ABC2" w14:textId="77777777" w:rsidTr="00C65AEB">
        <w:trPr>
          <w:trHeight w:val="300"/>
        </w:trPr>
        <w:tc>
          <w:tcPr>
            <w:tcW w:w="1216" w:type="dxa"/>
            <w:shd w:val="clear" w:color="auto" w:fill="auto"/>
            <w:noWrap/>
            <w:vAlign w:val="bottom"/>
            <w:hideMark/>
          </w:tcPr>
          <w:p w14:paraId="3B8DD914"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2102002000</w:t>
            </w:r>
          </w:p>
        </w:tc>
        <w:tc>
          <w:tcPr>
            <w:tcW w:w="1016" w:type="dxa"/>
            <w:shd w:val="clear" w:color="auto" w:fill="auto"/>
            <w:noWrap/>
            <w:vAlign w:val="bottom"/>
            <w:hideMark/>
          </w:tcPr>
          <w:p w14:paraId="4BCDB66C" w14:textId="77777777" w:rsidR="005E7685" w:rsidRPr="005E7685" w:rsidRDefault="005E7685" w:rsidP="005E7685">
            <w:pPr>
              <w:widowControl/>
              <w:autoSpaceDE/>
              <w:autoSpaceDN/>
              <w:adjustRightInd/>
              <w:spacing w:after="0"/>
              <w:rPr>
                <w:color w:val="000000"/>
                <w:szCs w:val="20"/>
              </w:rPr>
            </w:pPr>
            <w:r w:rsidRPr="005E7685">
              <w:rPr>
                <w:color w:val="000000"/>
                <w:szCs w:val="20"/>
              </w:rPr>
              <w:t>218019</w:t>
            </w:r>
          </w:p>
        </w:tc>
        <w:tc>
          <w:tcPr>
            <w:tcW w:w="2304" w:type="dxa"/>
            <w:shd w:val="clear" w:color="auto" w:fill="auto"/>
            <w:noWrap/>
            <w:vAlign w:val="bottom"/>
            <w:hideMark/>
          </w:tcPr>
          <w:p w14:paraId="2DDC2520" w14:textId="77777777" w:rsidR="005E7685" w:rsidRPr="005E7685" w:rsidRDefault="005E7685" w:rsidP="005E7685">
            <w:pPr>
              <w:widowControl/>
              <w:autoSpaceDE/>
              <w:autoSpaceDN/>
              <w:adjustRightInd/>
              <w:spacing w:after="0"/>
              <w:rPr>
                <w:color w:val="000000"/>
                <w:szCs w:val="20"/>
              </w:rPr>
            </w:pPr>
            <w:r w:rsidRPr="005E7685">
              <w:rPr>
                <w:color w:val="000000"/>
                <w:szCs w:val="20"/>
              </w:rPr>
              <w:t>Chrysene</w:t>
            </w:r>
          </w:p>
        </w:tc>
        <w:tc>
          <w:tcPr>
            <w:tcW w:w="1066" w:type="dxa"/>
            <w:shd w:val="clear" w:color="auto" w:fill="auto"/>
            <w:noWrap/>
            <w:vAlign w:val="bottom"/>
            <w:hideMark/>
          </w:tcPr>
          <w:p w14:paraId="718918EF"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338E80A3"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7CE9B1C5"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2C55DA7D"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0.0000001</w:t>
            </w:r>
          </w:p>
        </w:tc>
        <w:tc>
          <w:tcPr>
            <w:tcW w:w="1172" w:type="dxa"/>
            <w:shd w:val="clear" w:color="auto" w:fill="auto"/>
            <w:noWrap/>
            <w:vAlign w:val="bottom"/>
            <w:hideMark/>
          </w:tcPr>
          <w:p w14:paraId="74ABB411"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7A27D507" w14:textId="77777777" w:rsidR="005E7685" w:rsidRPr="005E7685" w:rsidRDefault="005E7685" w:rsidP="005E7685">
            <w:pPr>
              <w:widowControl/>
              <w:autoSpaceDE/>
              <w:autoSpaceDN/>
              <w:adjustRightInd/>
              <w:spacing w:after="0"/>
              <w:rPr>
                <w:color w:val="000000"/>
                <w:szCs w:val="20"/>
              </w:rPr>
            </w:pPr>
            <w:r w:rsidRPr="005E7685">
              <w:rPr>
                <w:color w:val="000000"/>
                <w:szCs w:val="20"/>
              </w:rPr>
              <w:t>TON</w:t>
            </w:r>
          </w:p>
        </w:tc>
        <w:tc>
          <w:tcPr>
            <w:tcW w:w="1728" w:type="dxa"/>
            <w:shd w:val="clear" w:color="auto" w:fill="auto"/>
            <w:noWrap/>
            <w:vAlign w:val="bottom"/>
            <w:hideMark/>
          </w:tcPr>
          <w:p w14:paraId="65245A43"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1.1-13</w:t>
            </w:r>
          </w:p>
        </w:tc>
      </w:tr>
      <w:tr w:rsidR="005E7685" w:rsidRPr="005E7685" w14:paraId="3DBB4D30" w14:textId="77777777" w:rsidTr="00C65AEB">
        <w:trPr>
          <w:trHeight w:val="300"/>
        </w:trPr>
        <w:tc>
          <w:tcPr>
            <w:tcW w:w="1216" w:type="dxa"/>
            <w:shd w:val="clear" w:color="auto" w:fill="auto"/>
            <w:noWrap/>
            <w:vAlign w:val="bottom"/>
            <w:hideMark/>
          </w:tcPr>
          <w:p w14:paraId="41750F23"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2102002000</w:t>
            </w:r>
          </w:p>
        </w:tc>
        <w:tc>
          <w:tcPr>
            <w:tcW w:w="1016" w:type="dxa"/>
            <w:shd w:val="clear" w:color="auto" w:fill="auto"/>
            <w:noWrap/>
            <w:vAlign w:val="bottom"/>
            <w:hideMark/>
          </w:tcPr>
          <w:p w14:paraId="42D28D81" w14:textId="77777777" w:rsidR="005E7685" w:rsidRPr="005E7685" w:rsidRDefault="005E7685" w:rsidP="005E7685">
            <w:pPr>
              <w:widowControl/>
              <w:autoSpaceDE/>
              <w:autoSpaceDN/>
              <w:adjustRightInd/>
              <w:spacing w:after="0"/>
              <w:rPr>
                <w:color w:val="000000"/>
                <w:szCs w:val="20"/>
              </w:rPr>
            </w:pPr>
            <w:r w:rsidRPr="005E7685">
              <w:rPr>
                <w:color w:val="000000"/>
                <w:szCs w:val="20"/>
              </w:rPr>
              <w:t>532274</w:t>
            </w:r>
          </w:p>
        </w:tc>
        <w:tc>
          <w:tcPr>
            <w:tcW w:w="2304" w:type="dxa"/>
            <w:shd w:val="clear" w:color="auto" w:fill="auto"/>
            <w:noWrap/>
            <w:vAlign w:val="bottom"/>
            <w:hideMark/>
          </w:tcPr>
          <w:p w14:paraId="228B54E6" w14:textId="77777777" w:rsidR="005E7685" w:rsidRPr="005E7685" w:rsidRDefault="005E7685" w:rsidP="005E7685">
            <w:pPr>
              <w:widowControl/>
              <w:autoSpaceDE/>
              <w:autoSpaceDN/>
              <w:adjustRightInd/>
              <w:spacing w:after="0"/>
              <w:rPr>
                <w:color w:val="000000"/>
                <w:szCs w:val="20"/>
              </w:rPr>
            </w:pPr>
            <w:r w:rsidRPr="005E7685">
              <w:rPr>
                <w:color w:val="000000"/>
                <w:szCs w:val="20"/>
              </w:rPr>
              <w:t>2-Chloroacetophenone</w:t>
            </w:r>
          </w:p>
        </w:tc>
        <w:tc>
          <w:tcPr>
            <w:tcW w:w="1066" w:type="dxa"/>
            <w:shd w:val="clear" w:color="auto" w:fill="auto"/>
            <w:noWrap/>
            <w:vAlign w:val="bottom"/>
            <w:hideMark/>
          </w:tcPr>
          <w:p w14:paraId="5644B686"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251B0AA6"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19743F39"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1BAA3B09"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0.000007</w:t>
            </w:r>
          </w:p>
        </w:tc>
        <w:tc>
          <w:tcPr>
            <w:tcW w:w="1172" w:type="dxa"/>
            <w:shd w:val="clear" w:color="auto" w:fill="auto"/>
            <w:noWrap/>
            <w:vAlign w:val="bottom"/>
            <w:hideMark/>
          </w:tcPr>
          <w:p w14:paraId="6CA78D20"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72DE020D" w14:textId="77777777" w:rsidR="005E7685" w:rsidRPr="005E7685" w:rsidRDefault="005E7685" w:rsidP="005E7685">
            <w:pPr>
              <w:widowControl/>
              <w:autoSpaceDE/>
              <w:autoSpaceDN/>
              <w:adjustRightInd/>
              <w:spacing w:after="0"/>
              <w:rPr>
                <w:color w:val="000000"/>
                <w:szCs w:val="20"/>
              </w:rPr>
            </w:pPr>
            <w:r w:rsidRPr="005E7685">
              <w:rPr>
                <w:color w:val="000000"/>
                <w:szCs w:val="20"/>
              </w:rPr>
              <w:t>TON</w:t>
            </w:r>
          </w:p>
        </w:tc>
        <w:tc>
          <w:tcPr>
            <w:tcW w:w="1728" w:type="dxa"/>
            <w:shd w:val="clear" w:color="auto" w:fill="auto"/>
            <w:noWrap/>
            <w:vAlign w:val="bottom"/>
            <w:hideMark/>
          </w:tcPr>
          <w:p w14:paraId="4A01AF9F"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1.1-14</w:t>
            </w:r>
          </w:p>
        </w:tc>
      </w:tr>
      <w:tr w:rsidR="005E7685" w:rsidRPr="005E7685" w14:paraId="50DD1510" w14:textId="77777777" w:rsidTr="00C65AEB">
        <w:trPr>
          <w:trHeight w:val="300"/>
        </w:trPr>
        <w:tc>
          <w:tcPr>
            <w:tcW w:w="1216" w:type="dxa"/>
            <w:shd w:val="clear" w:color="auto" w:fill="auto"/>
            <w:noWrap/>
            <w:vAlign w:val="bottom"/>
            <w:hideMark/>
          </w:tcPr>
          <w:p w14:paraId="558D0FE4" w14:textId="77777777" w:rsidR="005E7685" w:rsidRPr="005E7685" w:rsidRDefault="005E7685" w:rsidP="005E7685">
            <w:pPr>
              <w:widowControl/>
              <w:autoSpaceDE/>
              <w:autoSpaceDN/>
              <w:adjustRightInd/>
              <w:spacing w:after="0"/>
              <w:rPr>
                <w:color w:val="000000"/>
                <w:szCs w:val="20"/>
              </w:rPr>
            </w:pPr>
            <w:r w:rsidRPr="005E7685">
              <w:rPr>
                <w:color w:val="000000"/>
                <w:szCs w:val="20"/>
              </w:rPr>
              <w:lastRenderedPageBreak/>
              <w:t>2102002000</w:t>
            </w:r>
          </w:p>
        </w:tc>
        <w:tc>
          <w:tcPr>
            <w:tcW w:w="1016" w:type="dxa"/>
            <w:shd w:val="clear" w:color="auto" w:fill="auto"/>
            <w:noWrap/>
            <w:vAlign w:val="bottom"/>
            <w:hideMark/>
          </w:tcPr>
          <w:p w14:paraId="1FA7756C" w14:textId="77777777" w:rsidR="005E7685" w:rsidRPr="005E7685" w:rsidRDefault="005E7685" w:rsidP="005E7685">
            <w:pPr>
              <w:widowControl/>
              <w:autoSpaceDE/>
              <w:autoSpaceDN/>
              <w:adjustRightInd/>
              <w:spacing w:after="0"/>
              <w:rPr>
                <w:color w:val="000000"/>
                <w:szCs w:val="20"/>
              </w:rPr>
            </w:pPr>
            <w:r w:rsidRPr="005E7685">
              <w:rPr>
                <w:color w:val="000000"/>
                <w:szCs w:val="20"/>
              </w:rPr>
              <w:t>1330207</w:t>
            </w:r>
          </w:p>
        </w:tc>
        <w:tc>
          <w:tcPr>
            <w:tcW w:w="2304" w:type="dxa"/>
            <w:shd w:val="clear" w:color="auto" w:fill="auto"/>
            <w:noWrap/>
            <w:vAlign w:val="bottom"/>
            <w:hideMark/>
          </w:tcPr>
          <w:p w14:paraId="765070AB" w14:textId="77777777" w:rsidR="005E7685" w:rsidRPr="005E7685" w:rsidRDefault="005E7685" w:rsidP="005E7685">
            <w:pPr>
              <w:widowControl/>
              <w:autoSpaceDE/>
              <w:autoSpaceDN/>
              <w:adjustRightInd/>
              <w:spacing w:after="0"/>
              <w:rPr>
                <w:color w:val="000000"/>
                <w:szCs w:val="20"/>
              </w:rPr>
            </w:pPr>
            <w:r w:rsidRPr="005E7685">
              <w:rPr>
                <w:color w:val="000000"/>
                <w:szCs w:val="20"/>
              </w:rPr>
              <w:t>Xylenes (Mixed Isomers)</w:t>
            </w:r>
          </w:p>
        </w:tc>
        <w:tc>
          <w:tcPr>
            <w:tcW w:w="1066" w:type="dxa"/>
            <w:shd w:val="clear" w:color="auto" w:fill="auto"/>
            <w:noWrap/>
            <w:vAlign w:val="bottom"/>
            <w:hideMark/>
          </w:tcPr>
          <w:p w14:paraId="06FF586B"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0CEFC3EF"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653C711A"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5ACBE502"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0.000037</w:t>
            </w:r>
          </w:p>
        </w:tc>
        <w:tc>
          <w:tcPr>
            <w:tcW w:w="1172" w:type="dxa"/>
            <w:shd w:val="clear" w:color="auto" w:fill="auto"/>
            <w:noWrap/>
            <w:vAlign w:val="bottom"/>
            <w:hideMark/>
          </w:tcPr>
          <w:p w14:paraId="5B1D7383"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13E5571D" w14:textId="77777777" w:rsidR="005E7685" w:rsidRPr="005E7685" w:rsidRDefault="005E7685" w:rsidP="005E7685">
            <w:pPr>
              <w:widowControl/>
              <w:autoSpaceDE/>
              <w:autoSpaceDN/>
              <w:adjustRightInd/>
              <w:spacing w:after="0"/>
              <w:rPr>
                <w:color w:val="000000"/>
                <w:szCs w:val="20"/>
              </w:rPr>
            </w:pPr>
            <w:r w:rsidRPr="005E7685">
              <w:rPr>
                <w:color w:val="000000"/>
                <w:szCs w:val="20"/>
              </w:rPr>
              <w:t>TON</w:t>
            </w:r>
          </w:p>
        </w:tc>
        <w:tc>
          <w:tcPr>
            <w:tcW w:w="1728" w:type="dxa"/>
            <w:shd w:val="clear" w:color="auto" w:fill="auto"/>
            <w:noWrap/>
            <w:vAlign w:val="bottom"/>
            <w:hideMark/>
          </w:tcPr>
          <w:p w14:paraId="604BA3F0"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1.1-14</w:t>
            </w:r>
          </w:p>
        </w:tc>
      </w:tr>
      <w:tr w:rsidR="005E7685" w:rsidRPr="005E7685" w14:paraId="4A9F8DCE" w14:textId="77777777" w:rsidTr="00C65AEB">
        <w:trPr>
          <w:trHeight w:val="300"/>
        </w:trPr>
        <w:tc>
          <w:tcPr>
            <w:tcW w:w="1216" w:type="dxa"/>
            <w:shd w:val="clear" w:color="auto" w:fill="auto"/>
            <w:noWrap/>
            <w:vAlign w:val="bottom"/>
            <w:hideMark/>
          </w:tcPr>
          <w:p w14:paraId="4C7DEFB6"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2102002000</w:t>
            </w:r>
          </w:p>
        </w:tc>
        <w:tc>
          <w:tcPr>
            <w:tcW w:w="1016" w:type="dxa"/>
            <w:shd w:val="clear" w:color="auto" w:fill="auto"/>
            <w:noWrap/>
            <w:vAlign w:val="bottom"/>
            <w:hideMark/>
          </w:tcPr>
          <w:p w14:paraId="1661FE59" w14:textId="77777777" w:rsidR="005E7685" w:rsidRPr="005E7685" w:rsidRDefault="005E7685" w:rsidP="005E7685">
            <w:pPr>
              <w:widowControl/>
              <w:autoSpaceDE/>
              <w:autoSpaceDN/>
              <w:adjustRightInd/>
              <w:spacing w:after="0"/>
              <w:rPr>
                <w:color w:val="000000"/>
                <w:szCs w:val="20"/>
              </w:rPr>
            </w:pPr>
            <w:r w:rsidRPr="005E7685">
              <w:rPr>
                <w:color w:val="000000"/>
                <w:szCs w:val="20"/>
              </w:rPr>
              <w:t>1634044</w:t>
            </w:r>
          </w:p>
        </w:tc>
        <w:tc>
          <w:tcPr>
            <w:tcW w:w="2304" w:type="dxa"/>
            <w:shd w:val="clear" w:color="auto" w:fill="auto"/>
            <w:noWrap/>
            <w:vAlign w:val="bottom"/>
            <w:hideMark/>
          </w:tcPr>
          <w:p w14:paraId="48675F05" w14:textId="77777777" w:rsidR="005E7685" w:rsidRPr="005E7685" w:rsidRDefault="005E7685" w:rsidP="005E7685">
            <w:pPr>
              <w:widowControl/>
              <w:autoSpaceDE/>
              <w:autoSpaceDN/>
              <w:adjustRightInd/>
              <w:spacing w:after="0"/>
              <w:rPr>
                <w:color w:val="000000"/>
                <w:szCs w:val="20"/>
              </w:rPr>
            </w:pPr>
            <w:r w:rsidRPr="005E7685">
              <w:rPr>
                <w:color w:val="000000"/>
                <w:szCs w:val="20"/>
              </w:rPr>
              <w:t>Methyl Tert-Butyl Ether</w:t>
            </w:r>
          </w:p>
        </w:tc>
        <w:tc>
          <w:tcPr>
            <w:tcW w:w="1066" w:type="dxa"/>
            <w:shd w:val="clear" w:color="auto" w:fill="auto"/>
            <w:noWrap/>
            <w:vAlign w:val="bottom"/>
            <w:hideMark/>
          </w:tcPr>
          <w:p w14:paraId="40B50F9E"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7D250134"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0FAC1BCF"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58B387AC"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0.000035</w:t>
            </w:r>
          </w:p>
        </w:tc>
        <w:tc>
          <w:tcPr>
            <w:tcW w:w="1172" w:type="dxa"/>
            <w:shd w:val="clear" w:color="auto" w:fill="auto"/>
            <w:noWrap/>
            <w:vAlign w:val="bottom"/>
            <w:hideMark/>
          </w:tcPr>
          <w:p w14:paraId="7A68C984"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2107CCB5" w14:textId="77777777" w:rsidR="005E7685" w:rsidRPr="005E7685" w:rsidRDefault="005E7685" w:rsidP="005E7685">
            <w:pPr>
              <w:widowControl/>
              <w:autoSpaceDE/>
              <w:autoSpaceDN/>
              <w:adjustRightInd/>
              <w:spacing w:after="0"/>
              <w:rPr>
                <w:color w:val="000000"/>
                <w:szCs w:val="20"/>
              </w:rPr>
            </w:pPr>
            <w:r w:rsidRPr="005E7685">
              <w:rPr>
                <w:color w:val="000000"/>
                <w:szCs w:val="20"/>
              </w:rPr>
              <w:t>TON</w:t>
            </w:r>
          </w:p>
        </w:tc>
        <w:tc>
          <w:tcPr>
            <w:tcW w:w="1728" w:type="dxa"/>
            <w:shd w:val="clear" w:color="auto" w:fill="auto"/>
            <w:noWrap/>
            <w:vAlign w:val="bottom"/>
            <w:hideMark/>
          </w:tcPr>
          <w:p w14:paraId="43450A0E"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1.1-14</w:t>
            </w:r>
          </w:p>
        </w:tc>
      </w:tr>
      <w:tr w:rsidR="005E7685" w:rsidRPr="005E7685" w14:paraId="2BDE1369" w14:textId="77777777" w:rsidTr="00C65AEB">
        <w:trPr>
          <w:trHeight w:val="300"/>
        </w:trPr>
        <w:tc>
          <w:tcPr>
            <w:tcW w:w="1216" w:type="dxa"/>
            <w:shd w:val="clear" w:color="auto" w:fill="auto"/>
            <w:noWrap/>
            <w:vAlign w:val="bottom"/>
            <w:hideMark/>
          </w:tcPr>
          <w:p w14:paraId="6610060E"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2102002000</w:t>
            </w:r>
          </w:p>
        </w:tc>
        <w:tc>
          <w:tcPr>
            <w:tcW w:w="1016" w:type="dxa"/>
            <w:shd w:val="clear" w:color="auto" w:fill="auto"/>
            <w:noWrap/>
            <w:vAlign w:val="bottom"/>
            <w:hideMark/>
          </w:tcPr>
          <w:p w14:paraId="0FC52859" w14:textId="77777777" w:rsidR="005E7685" w:rsidRPr="005E7685" w:rsidRDefault="005E7685" w:rsidP="005E7685">
            <w:pPr>
              <w:widowControl/>
              <w:autoSpaceDE/>
              <w:autoSpaceDN/>
              <w:adjustRightInd/>
              <w:spacing w:after="0"/>
              <w:rPr>
                <w:color w:val="000000"/>
                <w:szCs w:val="20"/>
              </w:rPr>
            </w:pPr>
            <w:r w:rsidRPr="005E7685">
              <w:rPr>
                <w:color w:val="000000"/>
                <w:szCs w:val="20"/>
              </w:rPr>
              <w:t>3697243</w:t>
            </w:r>
          </w:p>
        </w:tc>
        <w:tc>
          <w:tcPr>
            <w:tcW w:w="2304" w:type="dxa"/>
            <w:shd w:val="clear" w:color="auto" w:fill="auto"/>
            <w:noWrap/>
            <w:vAlign w:val="bottom"/>
            <w:hideMark/>
          </w:tcPr>
          <w:p w14:paraId="19A988F8" w14:textId="77777777" w:rsidR="005E7685" w:rsidRPr="005E7685" w:rsidRDefault="005E7685" w:rsidP="005E7685">
            <w:pPr>
              <w:widowControl/>
              <w:autoSpaceDE/>
              <w:autoSpaceDN/>
              <w:adjustRightInd/>
              <w:spacing w:after="0"/>
              <w:rPr>
                <w:color w:val="000000"/>
                <w:szCs w:val="20"/>
              </w:rPr>
            </w:pPr>
            <w:r w:rsidRPr="005E7685">
              <w:rPr>
                <w:color w:val="000000"/>
                <w:szCs w:val="20"/>
              </w:rPr>
              <w:t>5-Methylchrysene</w:t>
            </w:r>
          </w:p>
        </w:tc>
        <w:tc>
          <w:tcPr>
            <w:tcW w:w="1066" w:type="dxa"/>
            <w:shd w:val="clear" w:color="auto" w:fill="auto"/>
            <w:noWrap/>
            <w:vAlign w:val="bottom"/>
            <w:hideMark/>
          </w:tcPr>
          <w:p w14:paraId="17F85322"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2C9A0C4E"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2CD6D4B8"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48AB5C27"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0.000000022</w:t>
            </w:r>
          </w:p>
        </w:tc>
        <w:tc>
          <w:tcPr>
            <w:tcW w:w="1172" w:type="dxa"/>
            <w:shd w:val="clear" w:color="auto" w:fill="auto"/>
            <w:noWrap/>
            <w:vAlign w:val="bottom"/>
            <w:hideMark/>
          </w:tcPr>
          <w:p w14:paraId="70FB1EAE"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6CD4E33B" w14:textId="77777777" w:rsidR="005E7685" w:rsidRPr="005E7685" w:rsidRDefault="005E7685" w:rsidP="005E7685">
            <w:pPr>
              <w:widowControl/>
              <w:autoSpaceDE/>
              <w:autoSpaceDN/>
              <w:adjustRightInd/>
              <w:spacing w:after="0"/>
              <w:rPr>
                <w:color w:val="000000"/>
                <w:szCs w:val="20"/>
              </w:rPr>
            </w:pPr>
            <w:r w:rsidRPr="005E7685">
              <w:rPr>
                <w:color w:val="000000"/>
                <w:szCs w:val="20"/>
              </w:rPr>
              <w:t>TON</w:t>
            </w:r>
          </w:p>
        </w:tc>
        <w:tc>
          <w:tcPr>
            <w:tcW w:w="1728" w:type="dxa"/>
            <w:shd w:val="clear" w:color="auto" w:fill="auto"/>
            <w:noWrap/>
            <w:vAlign w:val="bottom"/>
            <w:hideMark/>
          </w:tcPr>
          <w:p w14:paraId="3E1E4F89"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1.1-13</w:t>
            </w:r>
          </w:p>
        </w:tc>
      </w:tr>
      <w:tr w:rsidR="005E7685" w:rsidRPr="005E7685" w14:paraId="7BCEE60E" w14:textId="77777777" w:rsidTr="00C65AEB">
        <w:trPr>
          <w:trHeight w:val="300"/>
        </w:trPr>
        <w:tc>
          <w:tcPr>
            <w:tcW w:w="1216" w:type="dxa"/>
            <w:shd w:val="clear" w:color="auto" w:fill="auto"/>
            <w:noWrap/>
            <w:vAlign w:val="bottom"/>
            <w:hideMark/>
          </w:tcPr>
          <w:p w14:paraId="019B786B"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2102002000</w:t>
            </w:r>
          </w:p>
        </w:tc>
        <w:tc>
          <w:tcPr>
            <w:tcW w:w="1016" w:type="dxa"/>
            <w:shd w:val="clear" w:color="auto" w:fill="auto"/>
            <w:noWrap/>
            <w:vAlign w:val="bottom"/>
            <w:hideMark/>
          </w:tcPr>
          <w:p w14:paraId="4467491C" w14:textId="77777777" w:rsidR="005E7685" w:rsidRPr="005E7685" w:rsidRDefault="005E7685" w:rsidP="005E7685">
            <w:pPr>
              <w:widowControl/>
              <w:autoSpaceDE/>
              <w:autoSpaceDN/>
              <w:adjustRightInd/>
              <w:spacing w:after="0"/>
              <w:rPr>
                <w:color w:val="000000"/>
                <w:szCs w:val="20"/>
              </w:rPr>
            </w:pPr>
            <w:r w:rsidRPr="005E7685">
              <w:rPr>
                <w:color w:val="000000"/>
                <w:szCs w:val="20"/>
              </w:rPr>
              <w:t>7439921</w:t>
            </w:r>
          </w:p>
        </w:tc>
        <w:tc>
          <w:tcPr>
            <w:tcW w:w="2304" w:type="dxa"/>
            <w:shd w:val="clear" w:color="auto" w:fill="auto"/>
            <w:noWrap/>
            <w:vAlign w:val="bottom"/>
            <w:hideMark/>
          </w:tcPr>
          <w:p w14:paraId="496C7F67" w14:textId="77777777" w:rsidR="005E7685" w:rsidRPr="005E7685" w:rsidRDefault="005E7685" w:rsidP="005E7685">
            <w:pPr>
              <w:widowControl/>
              <w:autoSpaceDE/>
              <w:autoSpaceDN/>
              <w:adjustRightInd/>
              <w:spacing w:after="0"/>
              <w:rPr>
                <w:color w:val="000000"/>
                <w:szCs w:val="20"/>
              </w:rPr>
            </w:pPr>
            <w:r w:rsidRPr="005E7685">
              <w:rPr>
                <w:color w:val="000000"/>
                <w:szCs w:val="20"/>
              </w:rPr>
              <w:t>Lead</w:t>
            </w:r>
          </w:p>
        </w:tc>
        <w:tc>
          <w:tcPr>
            <w:tcW w:w="1066" w:type="dxa"/>
            <w:shd w:val="clear" w:color="auto" w:fill="auto"/>
            <w:noWrap/>
            <w:vAlign w:val="bottom"/>
            <w:hideMark/>
          </w:tcPr>
          <w:p w14:paraId="62607B9E"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2A733723"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21171248"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0D252276"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0.00042</w:t>
            </w:r>
          </w:p>
        </w:tc>
        <w:tc>
          <w:tcPr>
            <w:tcW w:w="1172" w:type="dxa"/>
            <w:shd w:val="clear" w:color="auto" w:fill="auto"/>
            <w:noWrap/>
            <w:vAlign w:val="bottom"/>
            <w:hideMark/>
          </w:tcPr>
          <w:p w14:paraId="64A7B539"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10E039EE" w14:textId="77777777" w:rsidR="005E7685" w:rsidRPr="005E7685" w:rsidRDefault="005E7685" w:rsidP="005E7685">
            <w:pPr>
              <w:widowControl/>
              <w:autoSpaceDE/>
              <w:autoSpaceDN/>
              <w:adjustRightInd/>
              <w:spacing w:after="0"/>
              <w:rPr>
                <w:color w:val="000000"/>
                <w:szCs w:val="20"/>
              </w:rPr>
            </w:pPr>
            <w:r w:rsidRPr="005E7685">
              <w:rPr>
                <w:color w:val="000000"/>
                <w:szCs w:val="20"/>
              </w:rPr>
              <w:t>TON</w:t>
            </w:r>
          </w:p>
        </w:tc>
        <w:tc>
          <w:tcPr>
            <w:tcW w:w="1728" w:type="dxa"/>
            <w:shd w:val="clear" w:color="auto" w:fill="auto"/>
            <w:noWrap/>
            <w:vAlign w:val="bottom"/>
            <w:hideMark/>
          </w:tcPr>
          <w:p w14:paraId="051B1A5C"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1.2-3</w:t>
            </w:r>
          </w:p>
        </w:tc>
      </w:tr>
      <w:tr w:rsidR="005E7685" w:rsidRPr="005E7685" w14:paraId="42FB1128" w14:textId="77777777" w:rsidTr="00C65AEB">
        <w:trPr>
          <w:trHeight w:val="300"/>
        </w:trPr>
        <w:tc>
          <w:tcPr>
            <w:tcW w:w="1216" w:type="dxa"/>
            <w:shd w:val="clear" w:color="auto" w:fill="auto"/>
            <w:noWrap/>
            <w:vAlign w:val="bottom"/>
            <w:hideMark/>
          </w:tcPr>
          <w:p w14:paraId="4B5C8E7D"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2102002000</w:t>
            </w:r>
          </w:p>
        </w:tc>
        <w:tc>
          <w:tcPr>
            <w:tcW w:w="1016" w:type="dxa"/>
            <w:shd w:val="clear" w:color="auto" w:fill="auto"/>
            <w:noWrap/>
            <w:vAlign w:val="bottom"/>
            <w:hideMark/>
          </w:tcPr>
          <w:p w14:paraId="38D31E5D" w14:textId="77777777" w:rsidR="005E7685" w:rsidRPr="005E7685" w:rsidRDefault="005E7685" w:rsidP="005E7685">
            <w:pPr>
              <w:widowControl/>
              <w:autoSpaceDE/>
              <w:autoSpaceDN/>
              <w:adjustRightInd/>
              <w:spacing w:after="0"/>
              <w:rPr>
                <w:color w:val="000000"/>
                <w:szCs w:val="20"/>
              </w:rPr>
            </w:pPr>
            <w:r w:rsidRPr="005E7685">
              <w:rPr>
                <w:color w:val="000000"/>
                <w:szCs w:val="20"/>
              </w:rPr>
              <w:t>56832736</w:t>
            </w:r>
          </w:p>
        </w:tc>
        <w:tc>
          <w:tcPr>
            <w:tcW w:w="2304" w:type="dxa"/>
            <w:shd w:val="clear" w:color="auto" w:fill="auto"/>
            <w:noWrap/>
            <w:vAlign w:val="bottom"/>
            <w:hideMark/>
          </w:tcPr>
          <w:p w14:paraId="16409E2B" w14:textId="77777777" w:rsidR="005E7685" w:rsidRPr="005E7685" w:rsidRDefault="005E7685" w:rsidP="005E7685">
            <w:pPr>
              <w:widowControl/>
              <w:autoSpaceDE/>
              <w:autoSpaceDN/>
              <w:adjustRightInd/>
              <w:spacing w:after="0"/>
              <w:rPr>
                <w:color w:val="000000"/>
                <w:szCs w:val="20"/>
              </w:rPr>
            </w:pPr>
            <w:r w:rsidRPr="005E7685">
              <w:rPr>
                <w:color w:val="000000"/>
                <w:szCs w:val="20"/>
              </w:rPr>
              <w:t>Benzofluoranthenes</w:t>
            </w:r>
          </w:p>
        </w:tc>
        <w:tc>
          <w:tcPr>
            <w:tcW w:w="1066" w:type="dxa"/>
            <w:shd w:val="clear" w:color="auto" w:fill="auto"/>
            <w:noWrap/>
            <w:vAlign w:val="bottom"/>
            <w:hideMark/>
          </w:tcPr>
          <w:p w14:paraId="48009CEE"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5A9130F9"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0F10AA7C"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0D690B5A"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0.00000011</w:t>
            </w:r>
          </w:p>
        </w:tc>
        <w:tc>
          <w:tcPr>
            <w:tcW w:w="1172" w:type="dxa"/>
            <w:shd w:val="clear" w:color="auto" w:fill="auto"/>
            <w:noWrap/>
            <w:vAlign w:val="bottom"/>
            <w:hideMark/>
          </w:tcPr>
          <w:p w14:paraId="11E526EF"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1F134AE2" w14:textId="77777777" w:rsidR="005E7685" w:rsidRPr="005E7685" w:rsidRDefault="005E7685" w:rsidP="005E7685">
            <w:pPr>
              <w:widowControl/>
              <w:autoSpaceDE/>
              <w:autoSpaceDN/>
              <w:adjustRightInd/>
              <w:spacing w:after="0"/>
              <w:rPr>
                <w:color w:val="000000"/>
                <w:szCs w:val="20"/>
              </w:rPr>
            </w:pPr>
            <w:r w:rsidRPr="005E7685">
              <w:rPr>
                <w:color w:val="000000"/>
                <w:szCs w:val="20"/>
              </w:rPr>
              <w:t>TON</w:t>
            </w:r>
          </w:p>
        </w:tc>
        <w:tc>
          <w:tcPr>
            <w:tcW w:w="1728" w:type="dxa"/>
            <w:shd w:val="clear" w:color="auto" w:fill="auto"/>
            <w:noWrap/>
            <w:vAlign w:val="bottom"/>
            <w:hideMark/>
          </w:tcPr>
          <w:p w14:paraId="422C9273"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1.1-14</w:t>
            </w:r>
          </w:p>
        </w:tc>
      </w:tr>
      <w:tr w:rsidR="005E7685" w:rsidRPr="005E7685" w14:paraId="545CF3DC" w14:textId="77777777" w:rsidTr="00C65AEB">
        <w:trPr>
          <w:trHeight w:val="300"/>
        </w:trPr>
        <w:tc>
          <w:tcPr>
            <w:tcW w:w="1216" w:type="dxa"/>
            <w:shd w:val="clear" w:color="auto" w:fill="auto"/>
            <w:noWrap/>
            <w:vAlign w:val="bottom"/>
            <w:hideMark/>
          </w:tcPr>
          <w:p w14:paraId="34CDFB08"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2102002000</w:t>
            </w:r>
          </w:p>
        </w:tc>
        <w:tc>
          <w:tcPr>
            <w:tcW w:w="1016" w:type="dxa"/>
            <w:shd w:val="clear" w:color="auto" w:fill="auto"/>
            <w:noWrap/>
            <w:vAlign w:val="bottom"/>
            <w:hideMark/>
          </w:tcPr>
          <w:p w14:paraId="5D243107" w14:textId="77777777" w:rsidR="005E7685" w:rsidRPr="005E7685" w:rsidRDefault="005E7685" w:rsidP="005E7685">
            <w:pPr>
              <w:widowControl/>
              <w:autoSpaceDE/>
              <w:autoSpaceDN/>
              <w:adjustRightInd/>
              <w:spacing w:after="0"/>
              <w:rPr>
                <w:color w:val="000000"/>
                <w:szCs w:val="20"/>
              </w:rPr>
            </w:pPr>
            <w:r w:rsidRPr="005E7685">
              <w:rPr>
                <w:color w:val="000000"/>
                <w:szCs w:val="20"/>
              </w:rPr>
              <w:t>CO</w:t>
            </w:r>
          </w:p>
        </w:tc>
        <w:tc>
          <w:tcPr>
            <w:tcW w:w="2304" w:type="dxa"/>
            <w:shd w:val="clear" w:color="auto" w:fill="auto"/>
            <w:noWrap/>
            <w:vAlign w:val="bottom"/>
            <w:hideMark/>
          </w:tcPr>
          <w:p w14:paraId="5079D28D" w14:textId="77777777" w:rsidR="005E7685" w:rsidRPr="005E7685" w:rsidRDefault="005E7685" w:rsidP="005E7685">
            <w:pPr>
              <w:widowControl/>
              <w:autoSpaceDE/>
              <w:autoSpaceDN/>
              <w:adjustRightInd/>
              <w:spacing w:after="0"/>
              <w:rPr>
                <w:color w:val="000000"/>
                <w:szCs w:val="20"/>
              </w:rPr>
            </w:pPr>
            <w:r w:rsidRPr="005E7685">
              <w:rPr>
                <w:color w:val="000000"/>
                <w:szCs w:val="20"/>
              </w:rPr>
              <w:t>Carbon Monoxide</w:t>
            </w:r>
          </w:p>
        </w:tc>
        <w:tc>
          <w:tcPr>
            <w:tcW w:w="1066" w:type="dxa"/>
            <w:shd w:val="clear" w:color="auto" w:fill="auto"/>
            <w:noWrap/>
            <w:vAlign w:val="bottom"/>
            <w:hideMark/>
          </w:tcPr>
          <w:p w14:paraId="6C8F5279"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515BD156"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4A7AA0F1"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5D7D0914"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5</w:t>
            </w:r>
          </w:p>
        </w:tc>
        <w:tc>
          <w:tcPr>
            <w:tcW w:w="1172" w:type="dxa"/>
            <w:shd w:val="clear" w:color="auto" w:fill="auto"/>
            <w:noWrap/>
            <w:vAlign w:val="bottom"/>
            <w:hideMark/>
          </w:tcPr>
          <w:p w14:paraId="20D221B4"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3863BD46" w14:textId="77777777" w:rsidR="005E7685" w:rsidRPr="005E7685" w:rsidRDefault="005E7685" w:rsidP="005E7685">
            <w:pPr>
              <w:widowControl/>
              <w:autoSpaceDE/>
              <w:autoSpaceDN/>
              <w:adjustRightInd/>
              <w:spacing w:after="0"/>
              <w:rPr>
                <w:color w:val="000000"/>
                <w:szCs w:val="20"/>
              </w:rPr>
            </w:pPr>
            <w:r w:rsidRPr="005E7685">
              <w:rPr>
                <w:color w:val="000000"/>
                <w:szCs w:val="20"/>
              </w:rPr>
              <w:t>TON</w:t>
            </w:r>
          </w:p>
        </w:tc>
        <w:tc>
          <w:tcPr>
            <w:tcW w:w="1728" w:type="dxa"/>
            <w:shd w:val="clear" w:color="auto" w:fill="auto"/>
            <w:noWrap/>
            <w:vAlign w:val="bottom"/>
            <w:hideMark/>
          </w:tcPr>
          <w:p w14:paraId="6560F9D3"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1.1-3</w:t>
            </w:r>
          </w:p>
        </w:tc>
      </w:tr>
      <w:tr w:rsidR="005E7685" w:rsidRPr="005E7685" w14:paraId="2603D6BA" w14:textId="77777777" w:rsidTr="00C65AEB">
        <w:trPr>
          <w:trHeight w:val="300"/>
        </w:trPr>
        <w:tc>
          <w:tcPr>
            <w:tcW w:w="1216" w:type="dxa"/>
            <w:shd w:val="clear" w:color="auto" w:fill="auto"/>
            <w:noWrap/>
            <w:vAlign w:val="bottom"/>
            <w:hideMark/>
          </w:tcPr>
          <w:p w14:paraId="0D042175"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2102002000</w:t>
            </w:r>
          </w:p>
        </w:tc>
        <w:tc>
          <w:tcPr>
            <w:tcW w:w="1016" w:type="dxa"/>
            <w:shd w:val="clear" w:color="auto" w:fill="auto"/>
            <w:noWrap/>
            <w:vAlign w:val="bottom"/>
            <w:hideMark/>
          </w:tcPr>
          <w:p w14:paraId="72843382" w14:textId="77777777" w:rsidR="005E7685" w:rsidRPr="005E7685" w:rsidRDefault="005E7685" w:rsidP="005E7685">
            <w:pPr>
              <w:widowControl/>
              <w:autoSpaceDE/>
              <w:autoSpaceDN/>
              <w:adjustRightInd/>
              <w:spacing w:after="0"/>
              <w:rPr>
                <w:color w:val="000000"/>
                <w:szCs w:val="20"/>
              </w:rPr>
            </w:pPr>
            <w:r w:rsidRPr="005E7685">
              <w:rPr>
                <w:color w:val="000000"/>
                <w:szCs w:val="20"/>
              </w:rPr>
              <w:t>NH3</w:t>
            </w:r>
          </w:p>
        </w:tc>
        <w:tc>
          <w:tcPr>
            <w:tcW w:w="2304" w:type="dxa"/>
            <w:shd w:val="clear" w:color="auto" w:fill="auto"/>
            <w:noWrap/>
            <w:vAlign w:val="bottom"/>
            <w:hideMark/>
          </w:tcPr>
          <w:p w14:paraId="54B8F04C" w14:textId="77777777" w:rsidR="005E7685" w:rsidRPr="005E7685" w:rsidRDefault="005E7685" w:rsidP="005E7685">
            <w:pPr>
              <w:widowControl/>
              <w:autoSpaceDE/>
              <w:autoSpaceDN/>
              <w:adjustRightInd/>
              <w:spacing w:after="0"/>
              <w:rPr>
                <w:color w:val="000000"/>
                <w:szCs w:val="20"/>
              </w:rPr>
            </w:pPr>
            <w:r w:rsidRPr="005E7685">
              <w:rPr>
                <w:color w:val="000000"/>
                <w:szCs w:val="20"/>
              </w:rPr>
              <w:t>Ammonia</w:t>
            </w:r>
          </w:p>
        </w:tc>
        <w:tc>
          <w:tcPr>
            <w:tcW w:w="1066" w:type="dxa"/>
            <w:shd w:val="clear" w:color="auto" w:fill="auto"/>
            <w:noWrap/>
            <w:vAlign w:val="bottom"/>
            <w:hideMark/>
          </w:tcPr>
          <w:p w14:paraId="55E76701"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29677193"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007CD093"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4F5A4568"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0.03</w:t>
            </w:r>
          </w:p>
        </w:tc>
        <w:tc>
          <w:tcPr>
            <w:tcW w:w="1172" w:type="dxa"/>
            <w:shd w:val="clear" w:color="auto" w:fill="auto"/>
            <w:noWrap/>
            <w:vAlign w:val="bottom"/>
            <w:hideMark/>
          </w:tcPr>
          <w:p w14:paraId="552594DA"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1DCC4DFB" w14:textId="77777777" w:rsidR="005E7685" w:rsidRPr="005E7685" w:rsidRDefault="005E7685" w:rsidP="005E7685">
            <w:pPr>
              <w:widowControl/>
              <w:autoSpaceDE/>
              <w:autoSpaceDN/>
              <w:adjustRightInd/>
              <w:spacing w:after="0"/>
              <w:rPr>
                <w:color w:val="000000"/>
                <w:szCs w:val="20"/>
              </w:rPr>
            </w:pPr>
            <w:r w:rsidRPr="005E7685">
              <w:rPr>
                <w:color w:val="000000"/>
                <w:szCs w:val="20"/>
              </w:rPr>
              <w:t>TON</w:t>
            </w:r>
          </w:p>
        </w:tc>
        <w:tc>
          <w:tcPr>
            <w:tcW w:w="1728" w:type="dxa"/>
            <w:shd w:val="clear" w:color="auto" w:fill="auto"/>
            <w:noWrap/>
            <w:vAlign w:val="bottom"/>
            <w:hideMark/>
          </w:tcPr>
          <w:p w14:paraId="41D86768"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9</w:t>
            </w:r>
          </w:p>
        </w:tc>
      </w:tr>
      <w:tr w:rsidR="005E7685" w:rsidRPr="005E7685" w14:paraId="2182AAC8" w14:textId="77777777" w:rsidTr="00C65AEB">
        <w:trPr>
          <w:trHeight w:val="300"/>
        </w:trPr>
        <w:tc>
          <w:tcPr>
            <w:tcW w:w="1216" w:type="dxa"/>
            <w:shd w:val="clear" w:color="auto" w:fill="auto"/>
            <w:noWrap/>
            <w:vAlign w:val="bottom"/>
            <w:hideMark/>
          </w:tcPr>
          <w:p w14:paraId="7C515E28"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2102002000</w:t>
            </w:r>
          </w:p>
        </w:tc>
        <w:tc>
          <w:tcPr>
            <w:tcW w:w="1016" w:type="dxa"/>
            <w:shd w:val="clear" w:color="auto" w:fill="auto"/>
            <w:noWrap/>
            <w:vAlign w:val="bottom"/>
            <w:hideMark/>
          </w:tcPr>
          <w:p w14:paraId="58961466" w14:textId="77777777" w:rsidR="005E7685" w:rsidRPr="005E7685" w:rsidRDefault="005E7685" w:rsidP="005E7685">
            <w:pPr>
              <w:widowControl/>
              <w:autoSpaceDE/>
              <w:autoSpaceDN/>
              <w:adjustRightInd/>
              <w:spacing w:after="0"/>
              <w:rPr>
                <w:color w:val="000000"/>
                <w:szCs w:val="20"/>
              </w:rPr>
            </w:pPr>
            <w:r w:rsidRPr="005E7685">
              <w:rPr>
                <w:color w:val="000000"/>
                <w:szCs w:val="20"/>
              </w:rPr>
              <w:t>NOX</w:t>
            </w:r>
          </w:p>
        </w:tc>
        <w:tc>
          <w:tcPr>
            <w:tcW w:w="2304" w:type="dxa"/>
            <w:shd w:val="clear" w:color="auto" w:fill="auto"/>
            <w:noWrap/>
            <w:vAlign w:val="bottom"/>
            <w:hideMark/>
          </w:tcPr>
          <w:p w14:paraId="10996E3D" w14:textId="77777777" w:rsidR="005E7685" w:rsidRPr="005E7685" w:rsidRDefault="005E7685" w:rsidP="005E7685">
            <w:pPr>
              <w:widowControl/>
              <w:autoSpaceDE/>
              <w:autoSpaceDN/>
              <w:adjustRightInd/>
              <w:spacing w:after="0"/>
              <w:rPr>
                <w:color w:val="000000"/>
                <w:szCs w:val="20"/>
              </w:rPr>
            </w:pPr>
            <w:r w:rsidRPr="005E7685">
              <w:rPr>
                <w:color w:val="000000"/>
                <w:szCs w:val="20"/>
              </w:rPr>
              <w:t>Nitrogen Oxides</w:t>
            </w:r>
          </w:p>
        </w:tc>
        <w:tc>
          <w:tcPr>
            <w:tcW w:w="1066" w:type="dxa"/>
            <w:shd w:val="clear" w:color="auto" w:fill="auto"/>
            <w:noWrap/>
            <w:vAlign w:val="bottom"/>
            <w:hideMark/>
          </w:tcPr>
          <w:p w14:paraId="6926E430"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140CF0F6"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4F84D9F1"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36A9E4D1"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11</w:t>
            </w:r>
          </w:p>
        </w:tc>
        <w:tc>
          <w:tcPr>
            <w:tcW w:w="1172" w:type="dxa"/>
            <w:shd w:val="clear" w:color="auto" w:fill="auto"/>
            <w:noWrap/>
            <w:vAlign w:val="bottom"/>
            <w:hideMark/>
          </w:tcPr>
          <w:p w14:paraId="2EBBFFD7"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7D52B3BE" w14:textId="77777777" w:rsidR="005E7685" w:rsidRPr="005E7685" w:rsidRDefault="005E7685" w:rsidP="005E7685">
            <w:pPr>
              <w:widowControl/>
              <w:autoSpaceDE/>
              <w:autoSpaceDN/>
              <w:adjustRightInd/>
              <w:spacing w:after="0"/>
              <w:rPr>
                <w:color w:val="000000"/>
                <w:szCs w:val="20"/>
              </w:rPr>
            </w:pPr>
            <w:r w:rsidRPr="005E7685">
              <w:rPr>
                <w:color w:val="000000"/>
                <w:szCs w:val="20"/>
              </w:rPr>
              <w:t>TON</w:t>
            </w:r>
          </w:p>
        </w:tc>
        <w:tc>
          <w:tcPr>
            <w:tcW w:w="1728" w:type="dxa"/>
            <w:shd w:val="clear" w:color="auto" w:fill="auto"/>
            <w:noWrap/>
            <w:vAlign w:val="bottom"/>
            <w:hideMark/>
          </w:tcPr>
          <w:p w14:paraId="68C67BA7"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1.1-3</w:t>
            </w:r>
          </w:p>
        </w:tc>
      </w:tr>
      <w:tr w:rsidR="005E7685" w:rsidRPr="005E7685" w14:paraId="7E7C765D" w14:textId="77777777" w:rsidTr="00C65AEB">
        <w:trPr>
          <w:trHeight w:val="300"/>
        </w:trPr>
        <w:tc>
          <w:tcPr>
            <w:tcW w:w="1216" w:type="dxa"/>
            <w:shd w:val="clear" w:color="auto" w:fill="auto"/>
            <w:noWrap/>
            <w:vAlign w:val="bottom"/>
            <w:hideMark/>
          </w:tcPr>
          <w:p w14:paraId="2CDE90D3"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2102002000</w:t>
            </w:r>
          </w:p>
        </w:tc>
        <w:tc>
          <w:tcPr>
            <w:tcW w:w="1016" w:type="dxa"/>
            <w:shd w:val="clear" w:color="auto" w:fill="auto"/>
            <w:noWrap/>
            <w:vAlign w:val="bottom"/>
            <w:hideMark/>
          </w:tcPr>
          <w:p w14:paraId="7166C425" w14:textId="77777777" w:rsidR="005E7685" w:rsidRPr="005E7685" w:rsidRDefault="005E7685" w:rsidP="005E7685">
            <w:pPr>
              <w:widowControl/>
              <w:autoSpaceDE/>
              <w:autoSpaceDN/>
              <w:adjustRightInd/>
              <w:spacing w:after="0"/>
              <w:rPr>
                <w:color w:val="000000"/>
                <w:szCs w:val="20"/>
              </w:rPr>
            </w:pPr>
            <w:r w:rsidRPr="005E7685">
              <w:rPr>
                <w:color w:val="000000"/>
                <w:szCs w:val="20"/>
              </w:rPr>
              <w:t>PM10-FIL</w:t>
            </w:r>
          </w:p>
        </w:tc>
        <w:tc>
          <w:tcPr>
            <w:tcW w:w="2304" w:type="dxa"/>
            <w:shd w:val="clear" w:color="auto" w:fill="auto"/>
            <w:noWrap/>
            <w:vAlign w:val="bottom"/>
            <w:hideMark/>
          </w:tcPr>
          <w:p w14:paraId="0E7FA2F3" w14:textId="77777777" w:rsidR="005E7685" w:rsidRPr="005E7685" w:rsidRDefault="005E7685" w:rsidP="005E7685">
            <w:pPr>
              <w:widowControl/>
              <w:autoSpaceDE/>
              <w:autoSpaceDN/>
              <w:adjustRightInd/>
              <w:spacing w:after="0"/>
              <w:rPr>
                <w:color w:val="000000"/>
                <w:szCs w:val="20"/>
              </w:rPr>
            </w:pPr>
            <w:r w:rsidRPr="005E7685">
              <w:rPr>
                <w:color w:val="000000"/>
                <w:szCs w:val="20"/>
              </w:rPr>
              <w:t>PM10 Filterable</w:t>
            </w:r>
          </w:p>
        </w:tc>
        <w:tc>
          <w:tcPr>
            <w:tcW w:w="1066" w:type="dxa"/>
            <w:shd w:val="clear" w:color="auto" w:fill="auto"/>
            <w:noWrap/>
            <w:vAlign w:val="bottom"/>
            <w:hideMark/>
          </w:tcPr>
          <w:p w14:paraId="519B0025"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42616A4D"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2E37E42A"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3138F115"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12</w:t>
            </w:r>
          </w:p>
        </w:tc>
        <w:tc>
          <w:tcPr>
            <w:tcW w:w="1172" w:type="dxa"/>
            <w:shd w:val="clear" w:color="auto" w:fill="auto"/>
            <w:noWrap/>
            <w:vAlign w:val="bottom"/>
            <w:hideMark/>
          </w:tcPr>
          <w:p w14:paraId="70857397"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4AB05434" w14:textId="77777777" w:rsidR="005E7685" w:rsidRPr="005E7685" w:rsidRDefault="005E7685" w:rsidP="005E7685">
            <w:pPr>
              <w:widowControl/>
              <w:autoSpaceDE/>
              <w:autoSpaceDN/>
              <w:adjustRightInd/>
              <w:spacing w:after="0"/>
              <w:rPr>
                <w:color w:val="000000"/>
                <w:szCs w:val="20"/>
              </w:rPr>
            </w:pPr>
            <w:r w:rsidRPr="005E7685">
              <w:rPr>
                <w:color w:val="000000"/>
                <w:szCs w:val="20"/>
              </w:rPr>
              <w:t>TON</w:t>
            </w:r>
          </w:p>
        </w:tc>
        <w:tc>
          <w:tcPr>
            <w:tcW w:w="1728" w:type="dxa"/>
            <w:shd w:val="clear" w:color="auto" w:fill="auto"/>
            <w:noWrap/>
            <w:vAlign w:val="bottom"/>
            <w:hideMark/>
          </w:tcPr>
          <w:p w14:paraId="699B1B8A"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8</w:t>
            </w:r>
          </w:p>
        </w:tc>
      </w:tr>
      <w:tr w:rsidR="005E7685" w:rsidRPr="005E7685" w14:paraId="0E1AF4C1" w14:textId="77777777" w:rsidTr="00C65AEB">
        <w:trPr>
          <w:trHeight w:val="300"/>
        </w:trPr>
        <w:tc>
          <w:tcPr>
            <w:tcW w:w="1216" w:type="dxa"/>
            <w:shd w:val="clear" w:color="auto" w:fill="auto"/>
            <w:noWrap/>
            <w:vAlign w:val="bottom"/>
            <w:hideMark/>
          </w:tcPr>
          <w:p w14:paraId="07D5C9F2"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2102002000</w:t>
            </w:r>
          </w:p>
        </w:tc>
        <w:tc>
          <w:tcPr>
            <w:tcW w:w="1016" w:type="dxa"/>
            <w:shd w:val="clear" w:color="auto" w:fill="auto"/>
            <w:noWrap/>
            <w:vAlign w:val="bottom"/>
            <w:hideMark/>
          </w:tcPr>
          <w:p w14:paraId="2FB0FBA4" w14:textId="77777777" w:rsidR="005E7685" w:rsidRPr="005E7685" w:rsidRDefault="005E7685" w:rsidP="005E7685">
            <w:pPr>
              <w:widowControl/>
              <w:autoSpaceDE/>
              <w:autoSpaceDN/>
              <w:adjustRightInd/>
              <w:spacing w:after="0"/>
              <w:rPr>
                <w:color w:val="000000"/>
                <w:szCs w:val="20"/>
              </w:rPr>
            </w:pPr>
            <w:r w:rsidRPr="005E7685">
              <w:rPr>
                <w:color w:val="000000"/>
                <w:szCs w:val="20"/>
              </w:rPr>
              <w:t>PM10-PRI</w:t>
            </w:r>
          </w:p>
        </w:tc>
        <w:tc>
          <w:tcPr>
            <w:tcW w:w="2304" w:type="dxa"/>
            <w:shd w:val="clear" w:color="auto" w:fill="auto"/>
            <w:noWrap/>
            <w:vAlign w:val="bottom"/>
            <w:hideMark/>
          </w:tcPr>
          <w:p w14:paraId="33B29B4B" w14:textId="77777777" w:rsidR="005E7685" w:rsidRPr="005E7685" w:rsidRDefault="005E7685" w:rsidP="005E7685">
            <w:pPr>
              <w:widowControl/>
              <w:autoSpaceDE/>
              <w:autoSpaceDN/>
              <w:adjustRightInd/>
              <w:spacing w:after="0"/>
              <w:rPr>
                <w:color w:val="000000"/>
                <w:szCs w:val="20"/>
              </w:rPr>
            </w:pPr>
            <w:r w:rsidRPr="005E7685">
              <w:rPr>
                <w:color w:val="000000"/>
                <w:szCs w:val="20"/>
              </w:rPr>
              <w:t>PM10 Primary (Filt + Cond)</w:t>
            </w:r>
          </w:p>
        </w:tc>
        <w:tc>
          <w:tcPr>
            <w:tcW w:w="1066" w:type="dxa"/>
            <w:shd w:val="clear" w:color="auto" w:fill="auto"/>
            <w:noWrap/>
            <w:vAlign w:val="bottom"/>
            <w:hideMark/>
          </w:tcPr>
          <w:p w14:paraId="65FC687B"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1F412787"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21962EA7"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19887085"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13.04</w:t>
            </w:r>
          </w:p>
        </w:tc>
        <w:tc>
          <w:tcPr>
            <w:tcW w:w="1172" w:type="dxa"/>
            <w:shd w:val="clear" w:color="auto" w:fill="auto"/>
            <w:noWrap/>
            <w:vAlign w:val="bottom"/>
            <w:hideMark/>
          </w:tcPr>
          <w:p w14:paraId="22516C78"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28BAFC61" w14:textId="77777777" w:rsidR="005E7685" w:rsidRPr="005E7685" w:rsidRDefault="005E7685" w:rsidP="005E7685">
            <w:pPr>
              <w:widowControl/>
              <w:autoSpaceDE/>
              <w:autoSpaceDN/>
              <w:adjustRightInd/>
              <w:spacing w:after="0"/>
              <w:rPr>
                <w:color w:val="000000"/>
                <w:szCs w:val="20"/>
              </w:rPr>
            </w:pPr>
            <w:r w:rsidRPr="005E7685">
              <w:rPr>
                <w:color w:val="000000"/>
                <w:szCs w:val="20"/>
              </w:rPr>
              <w:t>TON</w:t>
            </w:r>
          </w:p>
        </w:tc>
        <w:tc>
          <w:tcPr>
            <w:tcW w:w="1728" w:type="dxa"/>
            <w:shd w:val="clear" w:color="auto" w:fill="auto"/>
            <w:noWrap/>
            <w:vAlign w:val="bottom"/>
            <w:hideMark/>
          </w:tcPr>
          <w:p w14:paraId="2870E557"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8</w:t>
            </w:r>
          </w:p>
        </w:tc>
      </w:tr>
      <w:tr w:rsidR="005E7685" w:rsidRPr="005E7685" w14:paraId="0BCB00C7" w14:textId="77777777" w:rsidTr="00C65AEB">
        <w:trPr>
          <w:trHeight w:val="300"/>
        </w:trPr>
        <w:tc>
          <w:tcPr>
            <w:tcW w:w="1216" w:type="dxa"/>
            <w:shd w:val="clear" w:color="auto" w:fill="auto"/>
            <w:noWrap/>
            <w:vAlign w:val="bottom"/>
            <w:hideMark/>
          </w:tcPr>
          <w:p w14:paraId="3B2C41CB"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2102002000</w:t>
            </w:r>
          </w:p>
        </w:tc>
        <w:tc>
          <w:tcPr>
            <w:tcW w:w="1016" w:type="dxa"/>
            <w:shd w:val="clear" w:color="auto" w:fill="auto"/>
            <w:noWrap/>
            <w:vAlign w:val="bottom"/>
            <w:hideMark/>
          </w:tcPr>
          <w:p w14:paraId="2BE4CCA2" w14:textId="77777777" w:rsidR="005E7685" w:rsidRPr="005E7685" w:rsidRDefault="005E7685" w:rsidP="005E7685">
            <w:pPr>
              <w:widowControl/>
              <w:autoSpaceDE/>
              <w:autoSpaceDN/>
              <w:adjustRightInd/>
              <w:spacing w:after="0"/>
              <w:rPr>
                <w:color w:val="000000"/>
                <w:szCs w:val="20"/>
              </w:rPr>
            </w:pPr>
            <w:r w:rsidRPr="005E7685">
              <w:rPr>
                <w:color w:val="000000"/>
                <w:szCs w:val="20"/>
              </w:rPr>
              <w:t>PM25-FIL</w:t>
            </w:r>
          </w:p>
        </w:tc>
        <w:tc>
          <w:tcPr>
            <w:tcW w:w="2304" w:type="dxa"/>
            <w:shd w:val="clear" w:color="auto" w:fill="auto"/>
            <w:noWrap/>
            <w:vAlign w:val="bottom"/>
            <w:hideMark/>
          </w:tcPr>
          <w:p w14:paraId="038B2C0F" w14:textId="77777777" w:rsidR="005E7685" w:rsidRPr="005E7685" w:rsidRDefault="005E7685" w:rsidP="005E7685">
            <w:pPr>
              <w:widowControl/>
              <w:autoSpaceDE/>
              <w:autoSpaceDN/>
              <w:adjustRightInd/>
              <w:spacing w:after="0"/>
              <w:rPr>
                <w:color w:val="000000"/>
                <w:szCs w:val="20"/>
              </w:rPr>
            </w:pPr>
            <w:r w:rsidRPr="005E7685">
              <w:rPr>
                <w:color w:val="000000"/>
                <w:szCs w:val="20"/>
              </w:rPr>
              <w:t>PM2.5 Filterable</w:t>
            </w:r>
          </w:p>
        </w:tc>
        <w:tc>
          <w:tcPr>
            <w:tcW w:w="1066" w:type="dxa"/>
            <w:shd w:val="clear" w:color="auto" w:fill="auto"/>
            <w:noWrap/>
            <w:vAlign w:val="bottom"/>
            <w:hideMark/>
          </w:tcPr>
          <w:p w14:paraId="0D2600B0"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05F50D20"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2505260C"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51914E49"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1.4</w:t>
            </w:r>
          </w:p>
        </w:tc>
        <w:tc>
          <w:tcPr>
            <w:tcW w:w="1172" w:type="dxa"/>
            <w:shd w:val="clear" w:color="auto" w:fill="auto"/>
            <w:noWrap/>
            <w:vAlign w:val="bottom"/>
            <w:hideMark/>
          </w:tcPr>
          <w:p w14:paraId="4E751BA3"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7DB2233D" w14:textId="77777777" w:rsidR="005E7685" w:rsidRPr="005E7685" w:rsidRDefault="005E7685" w:rsidP="005E7685">
            <w:pPr>
              <w:widowControl/>
              <w:autoSpaceDE/>
              <w:autoSpaceDN/>
              <w:adjustRightInd/>
              <w:spacing w:after="0"/>
              <w:rPr>
                <w:color w:val="000000"/>
                <w:szCs w:val="20"/>
              </w:rPr>
            </w:pPr>
            <w:r w:rsidRPr="005E7685">
              <w:rPr>
                <w:color w:val="000000"/>
                <w:szCs w:val="20"/>
              </w:rPr>
              <w:t>TON</w:t>
            </w:r>
          </w:p>
        </w:tc>
        <w:tc>
          <w:tcPr>
            <w:tcW w:w="1728" w:type="dxa"/>
            <w:shd w:val="clear" w:color="auto" w:fill="auto"/>
            <w:noWrap/>
            <w:vAlign w:val="bottom"/>
            <w:hideMark/>
          </w:tcPr>
          <w:p w14:paraId="35FED1FF"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8</w:t>
            </w:r>
          </w:p>
        </w:tc>
      </w:tr>
      <w:tr w:rsidR="005E7685" w:rsidRPr="005E7685" w14:paraId="767F63C1" w14:textId="77777777" w:rsidTr="00C65AEB">
        <w:trPr>
          <w:trHeight w:val="300"/>
        </w:trPr>
        <w:tc>
          <w:tcPr>
            <w:tcW w:w="1216" w:type="dxa"/>
            <w:shd w:val="clear" w:color="auto" w:fill="auto"/>
            <w:noWrap/>
            <w:vAlign w:val="bottom"/>
            <w:hideMark/>
          </w:tcPr>
          <w:p w14:paraId="05E97D4E"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2102002000</w:t>
            </w:r>
          </w:p>
        </w:tc>
        <w:tc>
          <w:tcPr>
            <w:tcW w:w="1016" w:type="dxa"/>
            <w:shd w:val="clear" w:color="auto" w:fill="auto"/>
            <w:noWrap/>
            <w:vAlign w:val="bottom"/>
            <w:hideMark/>
          </w:tcPr>
          <w:p w14:paraId="6978D6DA" w14:textId="77777777" w:rsidR="005E7685" w:rsidRPr="005E7685" w:rsidRDefault="005E7685" w:rsidP="005E7685">
            <w:pPr>
              <w:widowControl/>
              <w:autoSpaceDE/>
              <w:autoSpaceDN/>
              <w:adjustRightInd/>
              <w:spacing w:after="0"/>
              <w:rPr>
                <w:color w:val="000000"/>
                <w:szCs w:val="20"/>
              </w:rPr>
            </w:pPr>
            <w:r w:rsidRPr="005E7685">
              <w:rPr>
                <w:color w:val="000000"/>
                <w:szCs w:val="20"/>
              </w:rPr>
              <w:t>PM25-PRI</w:t>
            </w:r>
          </w:p>
        </w:tc>
        <w:tc>
          <w:tcPr>
            <w:tcW w:w="2304" w:type="dxa"/>
            <w:shd w:val="clear" w:color="auto" w:fill="auto"/>
            <w:noWrap/>
            <w:vAlign w:val="bottom"/>
            <w:hideMark/>
          </w:tcPr>
          <w:p w14:paraId="5BD747E7" w14:textId="77777777" w:rsidR="005E7685" w:rsidRPr="005E7685" w:rsidRDefault="005E7685" w:rsidP="005E7685">
            <w:pPr>
              <w:widowControl/>
              <w:autoSpaceDE/>
              <w:autoSpaceDN/>
              <w:adjustRightInd/>
              <w:spacing w:after="0"/>
              <w:rPr>
                <w:color w:val="000000"/>
                <w:szCs w:val="20"/>
              </w:rPr>
            </w:pPr>
            <w:r w:rsidRPr="005E7685">
              <w:rPr>
                <w:color w:val="000000"/>
                <w:szCs w:val="20"/>
              </w:rPr>
              <w:t>PM2.5 Primary (Filt + Cond)</w:t>
            </w:r>
          </w:p>
        </w:tc>
        <w:tc>
          <w:tcPr>
            <w:tcW w:w="1066" w:type="dxa"/>
            <w:shd w:val="clear" w:color="auto" w:fill="auto"/>
            <w:noWrap/>
            <w:vAlign w:val="bottom"/>
            <w:hideMark/>
          </w:tcPr>
          <w:p w14:paraId="6CEE5988"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0EEDB6D6"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508BF01B"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238716C6"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2.44</w:t>
            </w:r>
          </w:p>
        </w:tc>
        <w:tc>
          <w:tcPr>
            <w:tcW w:w="1172" w:type="dxa"/>
            <w:shd w:val="clear" w:color="auto" w:fill="auto"/>
            <w:noWrap/>
            <w:vAlign w:val="bottom"/>
            <w:hideMark/>
          </w:tcPr>
          <w:p w14:paraId="1081710A"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50DA4E92" w14:textId="77777777" w:rsidR="005E7685" w:rsidRPr="005E7685" w:rsidRDefault="005E7685" w:rsidP="005E7685">
            <w:pPr>
              <w:widowControl/>
              <w:autoSpaceDE/>
              <w:autoSpaceDN/>
              <w:adjustRightInd/>
              <w:spacing w:after="0"/>
              <w:rPr>
                <w:color w:val="000000"/>
                <w:szCs w:val="20"/>
              </w:rPr>
            </w:pPr>
            <w:r w:rsidRPr="005E7685">
              <w:rPr>
                <w:color w:val="000000"/>
                <w:szCs w:val="20"/>
              </w:rPr>
              <w:t>TON</w:t>
            </w:r>
          </w:p>
        </w:tc>
        <w:tc>
          <w:tcPr>
            <w:tcW w:w="1728" w:type="dxa"/>
            <w:shd w:val="clear" w:color="auto" w:fill="auto"/>
            <w:noWrap/>
            <w:vAlign w:val="bottom"/>
            <w:hideMark/>
          </w:tcPr>
          <w:p w14:paraId="62050AE2"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8</w:t>
            </w:r>
          </w:p>
        </w:tc>
      </w:tr>
      <w:tr w:rsidR="005E7685" w:rsidRPr="005E7685" w14:paraId="60ACF6CA" w14:textId="77777777" w:rsidTr="00C65AEB">
        <w:trPr>
          <w:trHeight w:val="300"/>
        </w:trPr>
        <w:tc>
          <w:tcPr>
            <w:tcW w:w="1216" w:type="dxa"/>
            <w:shd w:val="clear" w:color="auto" w:fill="auto"/>
            <w:noWrap/>
            <w:vAlign w:val="bottom"/>
            <w:hideMark/>
          </w:tcPr>
          <w:p w14:paraId="1022D349"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2102002000</w:t>
            </w:r>
          </w:p>
        </w:tc>
        <w:tc>
          <w:tcPr>
            <w:tcW w:w="1016" w:type="dxa"/>
            <w:shd w:val="clear" w:color="auto" w:fill="auto"/>
            <w:noWrap/>
            <w:vAlign w:val="bottom"/>
            <w:hideMark/>
          </w:tcPr>
          <w:p w14:paraId="231047DA" w14:textId="77777777" w:rsidR="005E7685" w:rsidRPr="005E7685" w:rsidRDefault="005E7685" w:rsidP="005E7685">
            <w:pPr>
              <w:widowControl/>
              <w:autoSpaceDE/>
              <w:autoSpaceDN/>
              <w:adjustRightInd/>
              <w:spacing w:after="0"/>
              <w:rPr>
                <w:color w:val="000000"/>
                <w:szCs w:val="20"/>
              </w:rPr>
            </w:pPr>
            <w:r w:rsidRPr="005E7685">
              <w:rPr>
                <w:color w:val="000000"/>
                <w:szCs w:val="20"/>
              </w:rPr>
              <w:t>PM-CON</w:t>
            </w:r>
          </w:p>
        </w:tc>
        <w:tc>
          <w:tcPr>
            <w:tcW w:w="2304" w:type="dxa"/>
            <w:shd w:val="clear" w:color="auto" w:fill="auto"/>
            <w:noWrap/>
            <w:vAlign w:val="bottom"/>
            <w:hideMark/>
          </w:tcPr>
          <w:p w14:paraId="42A12FBE" w14:textId="77777777" w:rsidR="005E7685" w:rsidRPr="005E7685" w:rsidRDefault="005E7685" w:rsidP="005E7685">
            <w:pPr>
              <w:widowControl/>
              <w:autoSpaceDE/>
              <w:autoSpaceDN/>
              <w:adjustRightInd/>
              <w:spacing w:after="0"/>
              <w:rPr>
                <w:color w:val="000000"/>
                <w:szCs w:val="20"/>
              </w:rPr>
            </w:pPr>
            <w:r w:rsidRPr="005E7685">
              <w:rPr>
                <w:color w:val="000000"/>
                <w:szCs w:val="20"/>
              </w:rPr>
              <w:t>PM Condensible</w:t>
            </w:r>
          </w:p>
        </w:tc>
        <w:tc>
          <w:tcPr>
            <w:tcW w:w="1066" w:type="dxa"/>
            <w:shd w:val="clear" w:color="auto" w:fill="auto"/>
            <w:noWrap/>
            <w:vAlign w:val="bottom"/>
            <w:hideMark/>
          </w:tcPr>
          <w:p w14:paraId="3CB152AE"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79BDC210"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7FCACC61"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220FAD16"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1.04</w:t>
            </w:r>
          </w:p>
        </w:tc>
        <w:tc>
          <w:tcPr>
            <w:tcW w:w="1172" w:type="dxa"/>
            <w:shd w:val="clear" w:color="auto" w:fill="auto"/>
            <w:noWrap/>
            <w:vAlign w:val="bottom"/>
            <w:hideMark/>
          </w:tcPr>
          <w:p w14:paraId="4E6FE49B"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35A1F051" w14:textId="77777777" w:rsidR="005E7685" w:rsidRPr="005E7685" w:rsidRDefault="005E7685" w:rsidP="005E7685">
            <w:pPr>
              <w:widowControl/>
              <w:autoSpaceDE/>
              <w:autoSpaceDN/>
              <w:adjustRightInd/>
              <w:spacing w:after="0"/>
              <w:rPr>
                <w:color w:val="000000"/>
                <w:szCs w:val="20"/>
              </w:rPr>
            </w:pPr>
            <w:r w:rsidRPr="005E7685">
              <w:rPr>
                <w:color w:val="000000"/>
                <w:szCs w:val="20"/>
              </w:rPr>
              <w:t>TON</w:t>
            </w:r>
          </w:p>
        </w:tc>
        <w:tc>
          <w:tcPr>
            <w:tcW w:w="1728" w:type="dxa"/>
            <w:shd w:val="clear" w:color="auto" w:fill="auto"/>
            <w:noWrap/>
            <w:vAlign w:val="bottom"/>
            <w:hideMark/>
          </w:tcPr>
          <w:p w14:paraId="208D1D62"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8</w:t>
            </w:r>
          </w:p>
        </w:tc>
      </w:tr>
      <w:tr w:rsidR="005E7685" w:rsidRPr="005E7685" w14:paraId="0035AAD1" w14:textId="77777777" w:rsidTr="00C65AEB">
        <w:trPr>
          <w:trHeight w:val="300"/>
        </w:trPr>
        <w:tc>
          <w:tcPr>
            <w:tcW w:w="1216" w:type="dxa"/>
            <w:shd w:val="clear" w:color="auto" w:fill="auto"/>
            <w:noWrap/>
            <w:vAlign w:val="bottom"/>
            <w:hideMark/>
          </w:tcPr>
          <w:p w14:paraId="66849A71"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2102002000</w:t>
            </w:r>
          </w:p>
        </w:tc>
        <w:tc>
          <w:tcPr>
            <w:tcW w:w="1016" w:type="dxa"/>
            <w:shd w:val="clear" w:color="auto" w:fill="auto"/>
            <w:noWrap/>
            <w:vAlign w:val="bottom"/>
            <w:hideMark/>
          </w:tcPr>
          <w:p w14:paraId="0825D2F2" w14:textId="77777777" w:rsidR="005E7685" w:rsidRPr="005E7685" w:rsidRDefault="005E7685" w:rsidP="005E7685">
            <w:pPr>
              <w:widowControl/>
              <w:autoSpaceDE/>
              <w:autoSpaceDN/>
              <w:adjustRightInd/>
              <w:spacing w:after="0"/>
              <w:rPr>
                <w:color w:val="000000"/>
                <w:szCs w:val="20"/>
              </w:rPr>
            </w:pPr>
            <w:r w:rsidRPr="005E7685">
              <w:rPr>
                <w:color w:val="000000"/>
                <w:szCs w:val="20"/>
              </w:rPr>
              <w:t>SO2</w:t>
            </w:r>
          </w:p>
        </w:tc>
        <w:tc>
          <w:tcPr>
            <w:tcW w:w="2304" w:type="dxa"/>
            <w:shd w:val="clear" w:color="auto" w:fill="auto"/>
            <w:noWrap/>
            <w:vAlign w:val="bottom"/>
            <w:hideMark/>
          </w:tcPr>
          <w:p w14:paraId="2E1A44FD" w14:textId="77777777" w:rsidR="005E7685" w:rsidRPr="005E7685" w:rsidRDefault="005E7685" w:rsidP="005E7685">
            <w:pPr>
              <w:widowControl/>
              <w:autoSpaceDE/>
              <w:autoSpaceDN/>
              <w:adjustRightInd/>
              <w:spacing w:after="0"/>
              <w:rPr>
                <w:color w:val="000000"/>
                <w:szCs w:val="20"/>
              </w:rPr>
            </w:pPr>
            <w:r w:rsidRPr="005E7685">
              <w:rPr>
                <w:color w:val="000000"/>
                <w:szCs w:val="20"/>
              </w:rPr>
              <w:t>Sulfur Dioxide</w:t>
            </w:r>
          </w:p>
        </w:tc>
        <w:tc>
          <w:tcPr>
            <w:tcW w:w="1066" w:type="dxa"/>
            <w:shd w:val="clear" w:color="auto" w:fill="auto"/>
            <w:noWrap/>
            <w:vAlign w:val="bottom"/>
            <w:hideMark/>
          </w:tcPr>
          <w:p w14:paraId="40D564CB"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55889324"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7381AC49"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50BB4F0D"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38S</w:t>
            </w:r>
          </w:p>
        </w:tc>
        <w:tc>
          <w:tcPr>
            <w:tcW w:w="1172" w:type="dxa"/>
            <w:shd w:val="clear" w:color="auto" w:fill="auto"/>
            <w:noWrap/>
            <w:vAlign w:val="bottom"/>
            <w:hideMark/>
          </w:tcPr>
          <w:p w14:paraId="3CD47A2B"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3E5F924C" w14:textId="77777777" w:rsidR="005E7685" w:rsidRPr="005E7685" w:rsidRDefault="005E7685" w:rsidP="005E7685">
            <w:pPr>
              <w:widowControl/>
              <w:autoSpaceDE/>
              <w:autoSpaceDN/>
              <w:adjustRightInd/>
              <w:spacing w:after="0"/>
              <w:rPr>
                <w:color w:val="000000"/>
                <w:szCs w:val="20"/>
              </w:rPr>
            </w:pPr>
            <w:r w:rsidRPr="005E7685">
              <w:rPr>
                <w:color w:val="000000"/>
                <w:szCs w:val="20"/>
              </w:rPr>
              <w:t>TON</w:t>
            </w:r>
          </w:p>
        </w:tc>
        <w:tc>
          <w:tcPr>
            <w:tcW w:w="1728" w:type="dxa"/>
            <w:shd w:val="clear" w:color="auto" w:fill="auto"/>
            <w:noWrap/>
            <w:vAlign w:val="bottom"/>
            <w:hideMark/>
          </w:tcPr>
          <w:p w14:paraId="737C3CCE"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8</w:t>
            </w:r>
          </w:p>
        </w:tc>
      </w:tr>
      <w:tr w:rsidR="005E7685" w:rsidRPr="005E7685" w14:paraId="40454F07" w14:textId="77777777" w:rsidTr="00C65AEB">
        <w:trPr>
          <w:trHeight w:val="300"/>
        </w:trPr>
        <w:tc>
          <w:tcPr>
            <w:tcW w:w="1216" w:type="dxa"/>
            <w:shd w:val="clear" w:color="auto" w:fill="auto"/>
            <w:noWrap/>
            <w:vAlign w:val="bottom"/>
            <w:hideMark/>
          </w:tcPr>
          <w:p w14:paraId="25E6D0B2"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2102002000</w:t>
            </w:r>
          </w:p>
        </w:tc>
        <w:tc>
          <w:tcPr>
            <w:tcW w:w="1016" w:type="dxa"/>
            <w:shd w:val="clear" w:color="auto" w:fill="auto"/>
            <w:noWrap/>
            <w:vAlign w:val="bottom"/>
            <w:hideMark/>
          </w:tcPr>
          <w:p w14:paraId="22E0FC0F" w14:textId="77777777" w:rsidR="005E7685" w:rsidRPr="005E7685" w:rsidRDefault="005E7685" w:rsidP="005E7685">
            <w:pPr>
              <w:widowControl/>
              <w:autoSpaceDE/>
              <w:autoSpaceDN/>
              <w:adjustRightInd/>
              <w:spacing w:after="0"/>
              <w:rPr>
                <w:color w:val="000000"/>
                <w:szCs w:val="20"/>
              </w:rPr>
            </w:pPr>
            <w:r w:rsidRPr="005E7685">
              <w:rPr>
                <w:color w:val="000000"/>
                <w:szCs w:val="20"/>
              </w:rPr>
              <w:t>VOC</w:t>
            </w:r>
          </w:p>
        </w:tc>
        <w:tc>
          <w:tcPr>
            <w:tcW w:w="2304" w:type="dxa"/>
            <w:shd w:val="clear" w:color="auto" w:fill="auto"/>
            <w:noWrap/>
            <w:vAlign w:val="bottom"/>
            <w:hideMark/>
          </w:tcPr>
          <w:p w14:paraId="2C328093" w14:textId="77777777" w:rsidR="005E7685" w:rsidRPr="005E7685" w:rsidRDefault="005E7685" w:rsidP="005E7685">
            <w:pPr>
              <w:widowControl/>
              <w:autoSpaceDE/>
              <w:autoSpaceDN/>
              <w:adjustRightInd/>
              <w:spacing w:after="0"/>
              <w:rPr>
                <w:color w:val="000000"/>
                <w:szCs w:val="20"/>
              </w:rPr>
            </w:pPr>
            <w:r w:rsidRPr="005E7685">
              <w:rPr>
                <w:color w:val="000000"/>
                <w:szCs w:val="20"/>
              </w:rPr>
              <w:t>Volatile Organic Compounds</w:t>
            </w:r>
          </w:p>
        </w:tc>
        <w:tc>
          <w:tcPr>
            <w:tcW w:w="1066" w:type="dxa"/>
            <w:shd w:val="clear" w:color="auto" w:fill="auto"/>
            <w:noWrap/>
            <w:vAlign w:val="bottom"/>
            <w:hideMark/>
          </w:tcPr>
          <w:p w14:paraId="287B58ED"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1F0F478E"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2838C2B1"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2491CB4E"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0.05</w:t>
            </w:r>
          </w:p>
        </w:tc>
        <w:tc>
          <w:tcPr>
            <w:tcW w:w="1172" w:type="dxa"/>
            <w:shd w:val="clear" w:color="auto" w:fill="auto"/>
            <w:noWrap/>
            <w:vAlign w:val="bottom"/>
            <w:hideMark/>
          </w:tcPr>
          <w:p w14:paraId="0831425C"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64CB80C9" w14:textId="77777777" w:rsidR="005E7685" w:rsidRPr="005E7685" w:rsidRDefault="005E7685" w:rsidP="005E7685">
            <w:pPr>
              <w:widowControl/>
              <w:autoSpaceDE/>
              <w:autoSpaceDN/>
              <w:adjustRightInd/>
              <w:spacing w:after="0"/>
              <w:rPr>
                <w:color w:val="000000"/>
                <w:szCs w:val="20"/>
              </w:rPr>
            </w:pPr>
            <w:r w:rsidRPr="005E7685">
              <w:rPr>
                <w:color w:val="000000"/>
                <w:szCs w:val="20"/>
              </w:rPr>
              <w:t>TON</w:t>
            </w:r>
          </w:p>
        </w:tc>
        <w:tc>
          <w:tcPr>
            <w:tcW w:w="1728" w:type="dxa"/>
            <w:shd w:val="clear" w:color="auto" w:fill="auto"/>
            <w:noWrap/>
            <w:vAlign w:val="bottom"/>
            <w:hideMark/>
          </w:tcPr>
          <w:p w14:paraId="6E189627"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8</w:t>
            </w:r>
          </w:p>
        </w:tc>
      </w:tr>
      <w:tr w:rsidR="005E7685" w:rsidRPr="005E7685" w14:paraId="1BF323FF" w14:textId="77777777" w:rsidTr="00C65AEB">
        <w:trPr>
          <w:trHeight w:val="300"/>
        </w:trPr>
        <w:tc>
          <w:tcPr>
            <w:tcW w:w="1216" w:type="dxa"/>
            <w:shd w:val="clear" w:color="auto" w:fill="auto"/>
            <w:noWrap/>
            <w:vAlign w:val="bottom"/>
            <w:hideMark/>
          </w:tcPr>
          <w:p w14:paraId="3DF598EF"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2102004001</w:t>
            </w:r>
          </w:p>
        </w:tc>
        <w:tc>
          <w:tcPr>
            <w:tcW w:w="1016" w:type="dxa"/>
            <w:shd w:val="clear" w:color="auto" w:fill="auto"/>
            <w:noWrap/>
            <w:vAlign w:val="bottom"/>
            <w:hideMark/>
          </w:tcPr>
          <w:p w14:paraId="11F8D70D" w14:textId="77777777" w:rsidR="005E7685" w:rsidRPr="005E7685" w:rsidRDefault="005E7685" w:rsidP="005E7685">
            <w:pPr>
              <w:widowControl/>
              <w:autoSpaceDE/>
              <w:autoSpaceDN/>
              <w:adjustRightInd/>
              <w:spacing w:after="0"/>
              <w:rPr>
                <w:color w:val="000000"/>
                <w:szCs w:val="20"/>
              </w:rPr>
            </w:pPr>
            <w:r w:rsidRPr="005E7685">
              <w:rPr>
                <w:color w:val="000000"/>
                <w:szCs w:val="20"/>
              </w:rPr>
              <w:t>50000</w:t>
            </w:r>
          </w:p>
        </w:tc>
        <w:tc>
          <w:tcPr>
            <w:tcW w:w="2304" w:type="dxa"/>
            <w:shd w:val="clear" w:color="auto" w:fill="auto"/>
            <w:noWrap/>
            <w:vAlign w:val="bottom"/>
            <w:hideMark/>
          </w:tcPr>
          <w:p w14:paraId="125ED97A" w14:textId="77777777" w:rsidR="005E7685" w:rsidRPr="005E7685" w:rsidRDefault="005E7685" w:rsidP="005E7685">
            <w:pPr>
              <w:widowControl/>
              <w:autoSpaceDE/>
              <w:autoSpaceDN/>
              <w:adjustRightInd/>
              <w:spacing w:after="0"/>
              <w:rPr>
                <w:color w:val="000000"/>
                <w:szCs w:val="20"/>
              </w:rPr>
            </w:pPr>
            <w:r w:rsidRPr="005E7685">
              <w:rPr>
                <w:color w:val="000000"/>
                <w:szCs w:val="20"/>
              </w:rPr>
              <w:t>Formaldehyde</w:t>
            </w:r>
          </w:p>
        </w:tc>
        <w:tc>
          <w:tcPr>
            <w:tcW w:w="1066" w:type="dxa"/>
            <w:shd w:val="clear" w:color="auto" w:fill="auto"/>
            <w:noWrap/>
            <w:vAlign w:val="bottom"/>
            <w:hideMark/>
          </w:tcPr>
          <w:p w14:paraId="5BC9E94C"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6C07E97D"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06955B4C"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2ADC21E4"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0.048</w:t>
            </w:r>
          </w:p>
        </w:tc>
        <w:tc>
          <w:tcPr>
            <w:tcW w:w="1172" w:type="dxa"/>
            <w:shd w:val="clear" w:color="auto" w:fill="auto"/>
            <w:noWrap/>
            <w:vAlign w:val="bottom"/>
            <w:hideMark/>
          </w:tcPr>
          <w:p w14:paraId="5A0CF2E8"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3DCF8845"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5DAB9EAC" w14:textId="52F94D60" w:rsidR="005E7685" w:rsidRPr="005E7685" w:rsidRDefault="005E7685" w:rsidP="00672D21">
            <w:pPr>
              <w:widowControl/>
              <w:autoSpaceDE/>
              <w:autoSpaceDN/>
              <w:adjustRightInd/>
              <w:spacing w:after="0"/>
              <w:jc w:val="right"/>
              <w:rPr>
                <w:color w:val="000000"/>
                <w:szCs w:val="20"/>
              </w:rPr>
            </w:pPr>
            <w:r w:rsidRPr="005E7685">
              <w:rPr>
                <w:color w:val="000000"/>
                <w:szCs w:val="20"/>
              </w:rPr>
              <w:t>7; Table 1.3-8</w:t>
            </w:r>
          </w:p>
        </w:tc>
      </w:tr>
      <w:tr w:rsidR="005E7685" w:rsidRPr="005E7685" w14:paraId="7C355724" w14:textId="77777777" w:rsidTr="00C65AEB">
        <w:trPr>
          <w:trHeight w:val="300"/>
        </w:trPr>
        <w:tc>
          <w:tcPr>
            <w:tcW w:w="1216" w:type="dxa"/>
            <w:shd w:val="clear" w:color="auto" w:fill="auto"/>
            <w:noWrap/>
            <w:vAlign w:val="bottom"/>
            <w:hideMark/>
          </w:tcPr>
          <w:p w14:paraId="59B8BC9C"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2102004001</w:t>
            </w:r>
          </w:p>
        </w:tc>
        <w:tc>
          <w:tcPr>
            <w:tcW w:w="1016" w:type="dxa"/>
            <w:shd w:val="clear" w:color="auto" w:fill="auto"/>
            <w:noWrap/>
            <w:vAlign w:val="bottom"/>
            <w:hideMark/>
          </w:tcPr>
          <w:p w14:paraId="1F2897BF" w14:textId="77777777" w:rsidR="005E7685" w:rsidRPr="005E7685" w:rsidRDefault="005E7685" w:rsidP="005E7685">
            <w:pPr>
              <w:widowControl/>
              <w:autoSpaceDE/>
              <w:autoSpaceDN/>
              <w:adjustRightInd/>
              <w:spacing w:after="0"/>
              <w:rPr>
                <w:color w:val="000000"/>
                <w:szCs w:val="20"/>
              </w:rPr>
            </w:pPr>
            <w:r w:rsidRPr="005E7685">
              <w:rPr>
                <w:color w:val="000000"/>
                <w:szCs w:val="20"/>
              </w:rPr>
              <w:t>7439921</w:t>
            </w:r>
          </w:p>
        </w:tc>
        <w:tc>
          <w:tcPr>
            <w:tcW w:w="2304" w:type="dxa"/>
            <w:shd w:val="clear" w:color="auto" w:fill="auto"/>
            <w:noWrap/>
            <w:vAlign w:val="bottom"/>
            <w:hideMark/>
          </w:tcPr>
          <w:p w14:paraId="73524384" w14:textId="77777777" w:rsidR="005E7685" w:rsidRPr="005E7685" w:rsidRDefault="005E7685" w:rsidP="005E7685">
            <w:pPr>
              <w:widowControl/>
              <w:autoSpaceDE/>
              <w:autoSpaceDN/>
              <w:adjustRightInd/>
              <w:spacing w:after="0"/>
              <w:rPr>
                <w:color w:val="000000"/>
                <w:szCs w:val="20"/>
              </w:rPr>
            </w:pPr>
            <w:r w:rsidRPr="005E7685">
              <w:rPr>
                <w:color w:val="000000"/>
                <w:szCs w:val="20"/>
              </w:rPr>
              <w:t>Lead</w:t>
            </w:r>
          </w:p>
        </w:tc>
        <w:tc>
          <w:tcPr>
            <w:tcW w:w="1066" w:type="dxa"/>
            <w:shd w:val="clear" w:color="auto" w:fill="auto"/>
            <w:noWrap/>
            <w:vAlign w:val="bottom"/>
            <w:hideMark/>
          </w:tcPr>
          <w:p w14:paraId="35F50395"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139742DF"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2CED3363"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22D936A8"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1.51E-03</w:t>
            </w:r>
          </w:p>
        </w:tc>
        <w:tc>
          <w:tcPr>
            <w:tcW w:w="1172" w:type="dxa"/>
            <w:shd w:val="clear" w:color="auto" w:fill="auto"/>
            <w:noWrap/>
            <w:vAlign w:val="bottom"/>
            <w:hideMark/>
          </w:tcPr>
          <w:p w14:paraId="02128EC5"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1CFBD6D6"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046D9D39"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1.3-11</w:t>
            </w:r>
          </w:p>
        </w:tc>
      </w:tr>
      <w:tr w:rsidR="005E7685" w:rsidRPr="005E7685" w14:paraId="0F24B5BB" w14:textId="77777777" w:rsidTr="00C65AEB">
        <w:trPr>
          <w:trHeight w:val="300"/>
        </w:trPr>
        <w:tc>
          <w:tcPr>
            <w:tcW w:w="1216" w:type="dxa"/>
            <w:shd w:val="clear" w:color="auto" w:fill="auto"/>
            <w:noWrap/>
            <w:vAlign w:val="bottom"/>
            <w:hideMark/>
          </w:tcPr>
          <w:p w14:paraId="255CEC34"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2102004001</w:t>
            </w:r>
          </w:p>
        </w:tc>
        <w:tc>
          <w:tcPr>
            <w:tcW w:w="1016" w:type="dxa"/>
            <w:shd w:val="clear" w:color="auto" w:fill="auto"/>
            <w:noWrap/>
            <w:vAlign w:val="bottom"/>
            <w:hideMark/>
          </w:tcPr>
          <w:p w14:paraId="78DE3E8F" w14:textId="77777777" w:rsidR="005E7685" w:rsidRPr="005E7685" w:rsidRDefault="005E7685" w:rsidP="005E7685">
            <w:pPr>
              <w:widowControl/>
              <w:autoSpaceDE/>
              <w:autoSpaceDN/>
              <w:adjustRightInd/>
              <w:spacing w:after="0"/>
              <w:rPr>
                <w:color w:val="000000"/>
                <w:szCs w:val="20"/>
              </w:rPr>
            </w:pPr>
            <w:r w:rsidRPr="005E7685">
              <w:rPr>
                <w:color w:val="000000"/>
                <w:szCs w:val="20"/>
              </w:rPr>
              <w:t>CO</w:t>
            </w:r>
          </w:p>
        </w:tc>
        <w:tc>
          <w:tcPr>
            <w:tcW w:w="2304" w:type="dxa"/>
            <w:shd w:val="clear" w:color="auto" w:fill="auto"/>
            <w:noWrap/>
            <w:vAlign w:val="bottom"/>
            <w:hideMark/>
          </w:tcPr>
          <w:p w14:paraId="0112F295" w14:textId="77777777" w:rsidR="005E7685" w:rsidRPr="005E7685" w:rsidRDefault="005E7685" w:rsidP="005E7685">
            <w:pPr>
              <w:widowControl/>
              <w:autoSpaceDE/>
              <w:autoSpaceDN/>
              <w:adjustRightInd/>
              <w:spacing w:after="0"/>
              <w:rPr>
                <w:color w:val="000000"/>
                <w:szCs w:val="20"/>
              </w:rPr>
            </w:pPr>
            <w:r w:rsidRPr="005E7685">
              <w:rPr>
                <w:color w:val="000000"/>
                <w:szCs w:val="20"/>
              </w:rPr>
              <w:t>Carbon Monoxide</w:t>
            </w:r>
          </w:p>
        </w:tc>
        <w:tc>
          <w:tcPr>
            <w:tcW w:w="1066" w:type="dxa"/>
            <w:shd w:val="clear" w:color="auto" w:fill="auto"/>
            <w:noWrap/>
            <w:vAlign w:val="bottom"/>
            <w:hideMark/>
          </w:tcPr>
          <w:p w14:paraId="4EF0F0B4"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0C4F1A89"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51B9C359"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5E881568"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5</w:t>
            </w:r>
          </w:p>
        </w:tc>
        <w:tc>
          <w:tcPr>
            <w:tcW w:w="1172" w:type="dxa"/>
            <w:shd w:val="clear" w:color="auto" w:fill="auto"/>
            <w:noWrap/>
            <w:vAlign w:val="bottom"/>
            <w:hideMark/>
          </w:tcPr>
          <w:p w14:paraId="25AA1C16"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0A0441A6"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605745FC"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1.3-1</w:t>
            </w:r>
          </w:p>
        </w:tc>
      </w:tr>
      <w:tr w:rsidR="005E7685" w:rsidRPr="005E7685" w14:paraId="588F91E8" w14:textId="77777777" w:rsidTr="00C65AEB">
        <w:trPr>
          <w:trHeight w:val="300"/>
        </w:trPr>
        <w:tc>
          <w:tcPr>
            <w:tcW w:w="1216" w:type="dxa"/>
            <w:shd w:val="clear" w:color="auto" w:fill="auto"/>
            <w:noWrap/>
            <w:vAlign w:val="bottom"/>
            <w:hideMark/>
          </w:tcPr>
          <w:p w14:paraId="0E5C90F7"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2102004001</w:t>
            </w:r>
          </w:p>
        </w:tc>
        <w:tc>
          <w:tcPr>
            <w:tcW w:w="1016" w:type="dxa"/>
            <w:shd w:val="clear" w:color="auto" w:fill="auto"/>
            <w:noWrap/>
            <w:vAlign w:val="bottom"/>
            <w:hideMark/>
          </w:tcPr>
          <w:p w14:paraId="103218E4" w14:textId="77777777" w:rsidR="005E7685" w:rsidRPr="005E7685" w:rsidRDefault="005E7685" w:rsidP="005E7685">
            <w:pPr>
              <w:widowControl/>
              <w:autoSpaceDE/>
              <w:autoSpaceDN/>
              <w:adjustRightInd/>
              <w:spacing w:after="0"/>
              <w:rPr>
                <w:color w:val="000000"/>
                <w:szCs w:val="20"/>
              </w:rPr>
            </w:pPr>
            <w:r w:rsidRPr="005E7685">
              <w:rPr>
                <w:color w:val="000000"/>
                <w:szCs w:val="20"/>
              </w:rPr>
              <w:t>NH3</w:t>
            </w:r>
          </w:p>
        </w:tc>
        <w:tc>
          <w:tcPr>
            <w:tcW w:w="2304" w:type="dxa"/>
            <w:shd w:val="clear" w:color="auto" w:fill="auto"/>
            <w:noWrap/>
            <w:vAlign w:val="bottom"/>
            <w:hideMark/>
          </w:tcPr>
          <w:p w14:paraId="6CF1AF67" w14:textId="77777777" w:rsidR="005E7685" w:rsidRPr="005E7685" w:rsidRDefault="005E7685" w:rsidP="005E7685">
            <w:pPr>
              <w:widowControl/>
              <w:autoSpaceDE/>
              <w:autoSpaceDN/>
              <w:adjustRightInd/>
              <w:spacing w:after="0"/>
              <w:rPr>
                <w:color w:val="000000"/>
                <w:szCs w:val="20"/>
              </w:rPr>
            </w:pPr>
            <w:r w:rsidRPr="005E7685">
              <w:rPr>
                <w:color w:val="000000"/>
                <w:szCs w:val="20"/>
              </w:rPr>
              <w:t>Ammonia</w:t>
            </w:r>
          </w:p>
        </w:tc>
        <w:tc>
          <w:tcPr>
            <w:tcW w:w="1066" w:type="dxa"/>
            <w:shd w:val="clear" w:color="auto" w:fill="auto"/>
            <w:noWrap/>
            <w:vAlign w:val="bottom"/>
            <w:hideMark/>
          </w:tcPr>
          <w:p w14:paraId="0EE2F4B0"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33D1B790"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0F7BEEED"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2089A4E2"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0.8</w:t>
            </w:r>
          </w:p>
        </w:tc>
        <w:tc>
          <w:tcPr>
            <w:tcW w:w="1172" w:type="dxa"/>
            <w:shd w:val="clear" w:color="auto" w:fill="auto"/>
            <w:noWrap/>
            <w:vAlign w:val="bottom"/>
            <w:hideMark/>
          </w:tcPr>
          <w:p w14:paraId="5B874113"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6ED860F9"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7E0D1FF2"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9</w:t>
            </w:r>
          </w:p>
        </w:tc>
      </w:tr>
      <w:tr w:rsidR="005E7685" w:rsidRPr="005E7685" w14:paraId="2F4E4DE6" w14:textId="77777777" w:rsidTr="00C65AEB">
        <w:trPr>
          <w:trHeight w:val="300"/>
        </w:trPr>
        <w:tc>
          <w:tcPr>
            <w:tcW w:w="1216" w:type="dxa"/>
            <w:shd w:val="clear" w:color="auto" w:fill="auto"/>
            <w:noWrap/>
            <w:vAlign w:val="bottom"/>
            <w:hideMark/>
          </w:tcPr>
          <w:p w14:paraId="16DD4906"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2102004001</w:t>
            </w:r>
          </w:p>
        </w:tc>
        <w:tc>
          <w:tcPr>
            <w:tcW w:w="1016" w:type="dxa"/>
            <w:shd w:val="clear" w:color="auto" w:fill="auto"/>
            <w:noWrap/>
            <w:vAlign w:val="bottom"/>
            <w:hideMark/>
          </w:tcPr>
          <w:p w14:paraId="4247398E" w14:textId="77777777" w:rsidR="005E7685" w:rsidRPr="005E7685" w:rsidRDefault="005E7685" w:rsidP="005E7685">
            <w:pPr>
              <w:widowControl/>
              <w:autoSpaceDE/>
              <w:autoSpaceDN/>
              <w:adjustRightInd/>
              <w:spacing w:after="0"/>
              <w:rPr>
                <w:color w:val="000000"/>
                <w:szCs w:val="20"/>
              </w:rPr>
            </w:pPr>
            <w:r w:rsidRPr="005E7685">
              <w:rPr>
                <w:color w:val="000000"/>
                <w:szCs w:val="20"/>
              </w:rPr>
              <w:t>NOX</w:t>
            </w:r>
          </w:p>
        </w:tc>
        <w:tc>
          <w:tcPr>
            <w:tcW w:w="2304" w:type="dxa"/>
            <w:shd w:val="clear" w:color="auto" w:fill="auto"/>
            <w:noWrap/>
            <w:vAlign w:val="bottom"/>
            <w:hideMark/>
          </w:tcPr>
          <w:p w14:paraId="4177D646" w14:textId="77777777" w:rsidR="005E7685" w:rsidRPr="005E7685" w:rsidRDefault="005E7685" w:rsidP="005E7685">
            <w:pPr>
              <w:widowControl/>
              <w:autoSpaceDE/>
              <w:autoSpaceDN/>
              <w:adjustRightInd/>
              <w:spacing w:after="0"/>
              <w:rPr>
                <w:color w:val="000000"/>
                <w:szCs w:val="20"/>
              </w:rPr>
            </w:pPr>
            <w:r w:rsidRPr="005E7685">
              <w:rPr>
                <w:color w:val="000000"/>
                <w:szCs w:val="20"/>
              </w:rPr>
              <w:t>Nitrogen Oxides</w:t>
            </w:r>
          </w:p>
        </w:tc>
        <w:tc>
          <w:tcPr>
            <w:tcW w:w="1066" w:type="dxa"/>
            <w:shd w:val="clear" w:color="auto" w:fill="auto"/>
            <w:noWrap/>
            <w:vAlign w:val="bottom"/>
            <w:hideMark/>
          </w:tcPr>
          <w:p w14:paraId="2D642588"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76008DAC"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0E47F354"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794E8A18"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20</w:t>
            </w:r>
          </w:p>
        </w:tc>
        <w:tc>
          <w:tcPr>
            <w:tcW w:w="1172" w:type="dxa"/>
            <w:shd w:val="clear" w:color="auto" w:fill="auto"/>
            <w:noWrap/>
            <w:vAlign w:val="bottom"/>
            <w:hideMark/>
          </w:tcPr>
          <w:p w14:paraId="5514BDD8"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17C3DC84"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4FEF6DA6"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1.3-1</w:t>
            </w:r>
          </w:p>
        </w:tc>
      </w:tr>
      <w:tr w:rsidR="005E7685" w:rsidRPr="005E7685" w14:paraId="7088EAA2" w14:textId="77777777" w:rsidTr="00C65AEB">
        <w:trPr>
          <w:trHeight w:val="300"/>
        </w:trPr>
        <w:tc>
          <w:tcPr>
            <w:tcW w:w="1216" w:type="dxa"/>
            <w:shd w:val="clear" w:color="auto" w:fill="auto"/>
            <w:noWrap/>
            <w:vAlign w:val="bottom"/>
            <w:hideMark/>
          </w:tcPr>
          <w:p w14:paraId="6A0F4D2A"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2102004001</w:t>
            </w:r>
          </w:p>
        </w:tc>
        <w:tc>
          <w:tcPr>
            <w:tcW w:w="1016" w:type="dxa"/>
            <w:shd w:val="clear" w:color="auto" w:fill="auto"/>
            <w:noWrap/>
            <w:vAlign w:val="bottom"/>
            <w:hideMark/>
          </w:tcPr>
          <w:p w14:paraId="68103193" w14:textId="77777777" w:rsidR="005E7685" w:rsidRPr="005E7685" w:rsidRDefault="005E7685" w:rsidP="005E7685">
            <w:pPr>
              <w:widowControl/>
              <w:autoSpaceDE/>
              <w:autoSpaceDN/>
              <w:adjustRightInd/>
              <w:spacing w:after="0"/>
              <w:rPr>
                <w:color w:val="000000"/>
                <w:szCs w:val="20"/>
              </w:rPr>
            </w:pPr>
            <w:r w:rsidRPr="005E7685">
              <w:rPr>
                <w:color w:val="000000"/>
                <w:szCs w:val="20"/>
              </w:rPr>
              <w:t>PM10-FIL</w:t>
            </w:r>
          </w:p>
        </w:tc>
        <w:tc>
          <w:tcPr>
            <w:tcW w:w="2304" w:type="dxa"/>
            <w:shd w:val="clear" w:color="auto" w:fill="auto"/>
            <w:noWrap/>
            <w:vAlign w:val="bottom"/>
            <w:hideMark/>
          </w:tcPr>
          <w:p w14:paraId="504AD521" w14:textId="77777777" w:rsidR="005E7685" w:rsidRPr="005E7685" w:rsidRDefault="005E7685" w:rsidP="005E7685">
            <w:pPr>
              <w:widowControl/>
              <w:autoSpaceDE/>
              <w:autoSpaceDN/>
              <w:adjustRightInd/>
              <w:spacing w:after="0"/>
              <w:rPr>
                <w:color w:val="000000"/>
                <w:szCs w:val="20"/>
              </w:rPr>
            </w:pPr>
            <w:r w:rsidRPr="005E7685">
              <w:rPr>
                <w:color w:val="000000"/>
                <w:szCs w:val="20"/>
              </w:rPr>
              <w:t>PM10 Filterable</w:t>
            </w:r>
          </w:p>
        </w:tc>
        <w:tc>
          <w:tcPr>
            <w:tcW w:w="1066" w:type="dxa"/>
            <w:shd w:val="clear" w:color="auto" w:fill="auto"/>
            <w:noWrap/>
            <w:vAlign w:val="bottom"/>
            <w:hideMark/>
          </w:tcPr>
          <w:p w14:paraId="61DF2F13"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4A1DCECF"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7493AC0B"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603C21D2"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5.9A</w:t>
            </w:r>
          </w:p>
        </w:tc>
        <w:tc>
          <w:tcPr>
            <w:tcW w:w="1172" w:type="dxa"/>
            <w:shd w:val="clear" w:color="auto" w:fill="auto"/>
            <w:noWrap/>
            <w:vAlign w:val="bottom"/>
            <w:hideMark/>
          </w:tcPr>
          <w:p w14:paraId="7DEA70FE"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25FDBC35"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122A0184"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1.3-1</w:t>
            </w:r>
          </w:p>
        </w:tc>
      </w:tr>
      <w:tr w:rsidR="005E7685" w:rsidRPr="005E7685" w14:paraId="787421D1" w14:textId="77777777" w:rsidTr="00C65AEB">
        <w:trPr>
          <w:trHeight w:val="300"/>
        </w:trPr>
        <w:tc>
          <w:tcPr>
            <w:tcW w:w="1216" w:type="dxa"/>
            <w:shd w:val="clear" w:color="auto" w:fill="auto"/>
            <w:noWrap/>
            <w:vAlign w:val="bottom"/>
            <w:hideMark/>
          </w:tcPr>
          <w:p w14:paraId="4F9E4635"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2102004001</w:t>
            </w:r>
          </w:p>
        </w:tc>
        <w:tc>
          <w:tcPr>
            <w:tcW w:w="1016" w:type="dxa"/>
            <w:shd w:val="clear" w:color="auto" w:fill="auto"/>
            <w:noWrap/>
            <w:vAlign w:val="bottom"/>
            <w:hideMark/>
          </w:tcPr>
          <w:p w14:paraId="05F834C0" w14:textId="77777777" w:rsidR="005E7685" w:rsidRPr="005E7685" w:rsidRDefault="005E7685" w:rsidP="005E7685">
            <w:pPr>
              <w:widowControl/>
              <w:autoSpaceDE/>
              <w:autoSpaceDN/>
              <w:adjustRightInd/>
              <w:spacing w:after="0"/>
              <w:rPr>
                <w:color w:val="000000"/>
                <w:szCs w:val="20"/>
              </w:rPr>
            </w:pPr>
            <w:r w:rsidRPr="005E7685">
              <w:rPr>
                <w:color w:val="000000"/>
                <w:szCs w:val="20"/>
              </w:rPr>
              <w:t>PM10-PRI</w:t>
            </w:r>
          </w:p>
        </w:tc>
        <w:tc>
          <w:tcPr>
            <w:tcW w:w="2304" w:type="dxa"/>
            <w:shd w:val="clear" w:color="auto" w:fill="auto"/>
            <w:noWrap/>
            <w:vAlign w:val="bottom"/>
            <w:hideMark/>
          </w:tcPr>
          <w:p w14:paraId="1E0C66E5" w14:textId="77777777" w:rsidR="005E7685" w:rsidRPr="005E7685" w:rsidRDefault="005E7685" w:rsidP="005E7685">
            <w:pPr>
              <w:widowControl/>
              <w:autoSpaceDE/>
              <w:autoSpaceDN/>
              <w:adjustRightInd/>
              <w:spacing w:after="0"/>
              <w:rPr>
                <w:color w:val="000000"/>
                <w:szCs w:val="20"/>
              </w:rPr>
            </w:pPr>
            <w:r w:rsidRPr="005E7685">
              <w:rPr>
                <w:color w:val="000000"/>
                <w:szCs w:val="20"/>
              </w:rPr>
              <w:t>PM10 Primary (Filt + Cond)</w:t>
            </w:r>
          </w:p>
        </w:tc>
        <w:tc>
          <w:tcPr>
            <w:tcW w:w="1066" w:type="dxa"/>
            <w:shd w:val="clear" w:color="auto" w:fill="auto"/>
            <w:noWrap/>
            <w:vAlign w:val="bottom"/>
            <w:hideMark/>
          </w:tcPr>
          <w:p w14:paraId="5CD41B0F"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501EED4F"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4D82C7E4"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2D3B47A7" w14:textId="66368CE0" w:rsidR="005E7685" w:rsidRPr="005E7685" w:rsidRDefault="005E7685" w:rsidP="005E7685">
            <w:pPr>
              <w:widowControl/>
              <w:autoSpaceDE/>
              <w:autoSpaceDN/>
              <w:adjustRightInd/>
              <w:spacing w:after="0"/>
              <w:jc w:val="right"/>
              <w:rPr>
                <w:color w:val="000000"/>
                <w:szCs w:val="20"/>
              </w:rPr>
            </w:pPr>
            <w:r>
              <w:rPr>
                <w:color w:val="000000"/>
                <w:szCs w:val="20"/>
              </w:rPr>
              <w:t>5.9A + 1.3</w:t>
            </w:r>
          </w:p>
        </w:tc>
        <w:tc>
          <w:tcPr>
            <w:tcW w:w="1172" w:type="dxa"/>
            <w:shd w:val="clear" w:color="auto" w:fill="auto"/>
            <w:noWrap/>
            <w:vAlign w:val="bottom"/>
            <w:hideMark/>
          </w:tcPr>
          <w:p w14:paraId="563892A1"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535E16D5"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5B9EDC3E" w14:textId="116FB505" w:rsidR="005E7685" w:rsidRPr="005E7685" w:rsidRDefault="00C65AEB" w:rsidP="005E7685">
            <w:pPr>
              <w:widowControl/>
              <w:autoSpaceDE/>
              <w:autoSpaceDN/>
              <w:adjustRightInd/>
              <w:spacing w:after="0"/>
              <w:jc w:val="right"/>
              <w:rPr>
                <w:color w:val="000000"/>
                <w:szCs w:val="20"/>
              </w:rPr>
            </w:pPr>
            <w:r w:rsidRPr="005E7685">
              <w:rPr>
                <w:color w:val="000000"/>
                <w:szCs w:val="20"/>
              </w:rPr>
              <w:t>7; Table</w:t>
            </w:r>
            <w:r>
              <w:rPr>
                <w:color w:val="000000"/>
                <w:szCs w:val="20"/>
              </w:rPr>
              <w:t>s</w:t>
            </w:r>
            <w:r w:rsidRPr="005E7685">
              <w:rPr>
                <w:color w:val="000000"/>
                <w:szCs w:val="20"/>
              </w:rPr>
              <w:t xml:space="preserve"> 1.3-1</w:t>
            </w:r>
            <w:r>
              <w:rPr>
                <w:color w:val="000000"/>
                <w:szCs w:val="20"/>
              </w:rPr>
              <w:t xml:space="preserve"> 1.3-2</w:t>
            </w:r>
          </w:p>
        </w:tc>
      </w:tr>
      <w:tr w:rsidR="005E7685" w:rsidRPr="005E7685" w14:paraId="72C0B109" w14:textId="77777777" w:rsidTr="00C65AEB">
        <w:trPr>
          <w:trHeight w:val="300"/>
        </w:trPr>
        <w:tc>
          <w:tcPr>
            <w:tcW w:w="1216" w:type="dxa"/>
            <w:shd w:val="clear" w:color="auto" w:fill="auto"/>
            <w:noWrap/>
            <w:vAlign w:val="bottom"/>
            <w:hideMark/>
          </w:tcPr>
          <w:p w14:paraId="1A425354"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2102004001</w:t>
            </w:r>
          </w:p>
        </w:tc>
        <w:tc>
          <w:tcPr>
            <w:tcW w:w="1016" w:type="dxa"/>
            <w:shd w:val="clear" w:color="auto" w:fill="auto"/>
            <w:noWrap/>
            <w:vAlign w:val="bottom"/>
            <w:hideMark/>
          </w:tcPr>
          <w:p w14:paraId="7D836F7D" w14:textId="77777777" w:rsidR="005E7685" w:rsidRPr="005E7685" w:rsidRDefault="005E7685" w:rsidP="005E7685">
            <w:pPr>
              <w:widowControl/>
              <w:autoSpaceDE/>
              <w:autoSpaceDN/>
              <w:adjustRightInd/>
              <w:spacing w:after="0"/>
              <w:rPr>
                <w:color w:val="000000"/>
                <w:szCs w:val="20"/>
              </w:rPr>
            </w:pPr>
            <w:r w:rsidRPr="005E7685">
              <w:rPr>
                <w:color w:val="000000"/>
                <w:szCs w:val="20"/>
              </w:rPr>
              <w:t>PM25-FIL</w:t>
            </w:r>
          </w:p>
        </w:tc>
        <w:tc>
          <w:tcPr>
            <w:tcW w:w="2304" w:type="dxa"/>
            <w:shd w:val="clear" w:color="auto" w:fill="auto"/>
            <w:noWrap/>
            <w:vAlign w:val="bottom"/>
            <w:hideMark/>
          </w:tcPr>
          <w:p w14:paraId="36591488" w14:textId="77777777" w:rsidR="005E7685" w:rsidRPr="005E7685" w:rsidRDefault="005E7685" w:rsidP="005E7685">
            <w:pPr>
              <w:widowControl/>
              <w:autoSpaceDE/>
              <w:autoSpaceDN/>
              <w:adjustRightInd/>
              <w:spacing w:after="0"/>
              <w:rPr>
                <w:color w:val="000000"/>
                <w:szCs w:val="20"/>
              </w:rPr>
            </w:pPr>
            <w:r w:rsidRPr="005E7685">
              <w:rPr>
                <w:color w:val="000000"/>
                <w:szCs w:val="20"/>
              </w:rPr>
              <w:t>PM2.5 Filterable</w:t>
            </w:r>
          </w:p>
        </w:tc>
        <w:tc>
          <w:tcPr>
            <w:tcW w:w="1066" w:type="dxa"/>
            <w:shd w:val="clear" w:color="auto" w:fill="auto"/>
            <w:noWrap/>
            <w:vAlign w:val="bottom"/>
            <w:hideMark/>
          </w:tcPr>
          <w:p w14:paraId="127584A5"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416E5C3F"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41D5C077"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40457E6E"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4.3A</w:t>
            </w:r>
          </w:p>
        </w:tc>
        <w:tc>
          <w:tcPr>
            <w:tcW w:w="1172" w:type="dxa"/>
            <w:shd w:val="clear" w:color="auto" w:fill="auto"/>
            <w:noWrap/>
            <w:vAlign w:val="bottom"/>
            <w:hideMark/>
          </w:tcPr>
          <w:p w14:paraId="45101CB3"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1629D798"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5E40B084"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1.3-1</w:t>
            </w:r>
          </w:p>
        </w:tc>
      </w:tr>
      <w:tr w:rsidR="005E7685" w:rsidRPr="005E7685" w14:paraId="17102251" w14:textId="77777777" w:rsidTr="00C65AEB">
        <w:trPr>
          <w:trHeight w:val="300"/>
        </w:trPr>
        <w:tc>
          <w:tcPr>
            <w:tcW w:w="1216" w:type="dxa"/>
            <w:shd w:val="clear" w:color="auto" w:fill="auto"/>
            <w:noWrap/>
            <w:vAlign w:val="bottom"/>
            <w:hideMark/>
          </w:tcPr>
          <w:p w14:paraId="6554947D"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2102004001</w:t>
            </w:r>
          </w:p>
        </w:tc>
        <w:tc>
          <w:tcPr>
            <w:tcW w:w="1016" w:type="dxa"/>
            <w:shd w:val="clear" w:color="auto" w:fill="auto"/>
            <w:noWrap/>
            <w:vAlign w:val="bottom"/>
            <w:hideMark/>
          </w:tcPr>
          <w:p w14:paraId="78D160BD" w14:textId="77777777" w:rsidR="005E7685" w:rsidRPr="005E7685" w:rsidRDefault="005E7685" w:rsidP="005E7685">
            <w:pPr>
              <w:widowControl/>
              <w:autoSpaceDE/>
              <w:autoSpaceDN/>
              <w:adjustRightInd/>
              <w:spacing w:after="0"/>
              <w:rPr>
                <w:color w:val="000000"/>
                <w:szCs w:val="20"/>
              </w:rPr>
            </w:pPr>
            <w:r w:rsidRPr="005E7685">
              <w:rPr>
                <w:color w:val="000000"/>
                <w:szCs w:val="20"/>
              </w:rPr>
              <w:t>PM25-PRI</w:t>
            </w:r>
          </w:p>
        </w:tc>
        <w:tc>
          <w:tcPr>
            <w:tcW w:w="2304" w:type="dxa"/>
            <w:shd w:val="clear" w:color="auto" w:fill="auto"/>
            <w:noWrap/>
            <w:vAlign w:val="bottom"/>
            <w:hideMark/>
          </w:tcPr>
          <w:p w14:paraId="137930FE" w14:textId="77777777" w:rsidR="005E7685" w:rsidRPr="005E7685" w:rsidRDefault="005E7685" w:rsidP="005E7685">
            <w:pPr>
              <w:widowControl/>
              <w:autoSpaceDE/>
              <w:autoSpaceDN/>
              <w:adjustRightInd/>
              <w:spacing w:after="0"/>
              <w:rPr>
                <w:color w:val="000000"/>
                <w:szCs w:val="20"/>
              </w:rPr>
            </w:pPr>
            <w:r w:rsidRPr="005E7685">
              <w:rPr>
                <w:color w:val="000000"/>
                <w:szCs w:val="20"/>
              </w:rPr>
              <w:t>PM2.5 Primary (Filt + Cond)</w:t>
            </w:r>
          </w:p>
        </w:tc>
        <w:tc>
          <w:tcPr>
            <w:tcW w:w="1066" w:type="dxa"/>
            <w:shd w:val="clear" w:color="auto" w:fill="auto"/>
            <w:noWrap/>
            <w:vAlign w:val="bottom"/>
            <w:hideMark/>
          </w:tcPr>
          <w:p w14:paraId="2B593D57"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19930DDF"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3987E0A1"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2CC1584E" w14:textId="547E433C" w:rsidR="005E7685" w:rsidRPr="005E7685" w:rsidRDefault="00C65AEB" w:rsidP="005E7685">
            <w:pPr>
              <w:widowControl/>
              <w:autoSpaceDE/>
              <w:autoSpaceDN/>
              <w:adjustRightInd/>
              <w:spacing w:after="0"/>
              <w:jc w:val="right"/>
              <w:rPr>
                <w:color w:val="000000"/>
                <w:szCs w:val="20"/>
              </w:rPr>
            </w:pPr>
            <w:r>
              <w:rPr>
                <w:color w:val="000000"/>
                <w:szCs w:val="20"/>
              </w:rPr>
              <w:t>4.3A + 1.3</w:t>
            </w:r>
          </w:p>
        </w:tc>
        <w:tc>
          <w:tcPr>
            <w:tcW w:w="1172" w:type="dxa"/>
            <w:shd w:val="clear" w:color="auto" w:fill="auto"/>
            <w:noWrap/>
            <w:vAlign w:val="bottom"/>
            <w:hideMark/>
          </w:tcPr>
          <w:p w14:paraId="10657DAF"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209351C8"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4EB529C4" w14:textId="6A478B59" w:rsidR="005E7685" w:rsidRPr="005E7685" w:rsidRDefault="00C65AEB" w:rsidP="005E7685">
            <w:pPr>
              <w:widowControl/>
              <w:autoSpaceDE/>
              <w:autoSpaceDN/>
              <w:adjustRightInd/>
              <w:spacing w:after="0"/>
              <w:jc w:val="right"/>
              <w:rPr>
                <w:color w:val="000000"/>
                <w:szCs w:val="20"/>
              </w:rPr>
            </w:pPr>
            <w:r w:rsidRPr="005E7685">
              <w:rPr>
                <w:color w:val="000000"/>
                <w:szCs w:val="20"/>
              </w:rPr>
              <w:t>7; Table</w:t>
            </w:r>
            <w:r>
              <w:rPr>
                <w:color w:val="000000"/>
                <w:szCs w:val="20"/>
              </w:rPr>
              <w:t>s</w:t>
            </w:r>
            <w:r w:rsidRPr="005E7685">
              <w:rPr>
                <w:color w:val="000000"/>
                <w:szCs w:val="20"/>
              </w:rPr>
              <w:t xml:space="preserve"> 1.3-1</w:t>
            </w:r>
            <w:r>
              <w:rPr>
                <w:color w:val="000000"/>
                <w:szCs w:val="20"/>
              </w:rPr>
              <w:t xml:space="preserve"> 1.3-2</w:t>
            </w:r>
          </w:p>
        </w:tc>
      </w:tr>
      <w:tr w:rsidR="005E7685" w:rsidRPr="005E7685" w14:paraId="7824A706" w14:textId="77777777" w:rsidTr="00C65AEB">
        <w:trPr>
          <w:trHeight w:val="300"/>
        </w:trPr>
        <w:tc>
          <w:tcPr>
            <w:tcW w:w="1216" w:type="dxa"/>
            <w:shd w:val="clear" w:color="auto" w:fill="auto"/>
            <w:noWrap/>
            <w:vAlign w:val="bottom"/>
            <w:hideMark/>
          </w:tcPr>
          <w:p w14:paraId="6101364B" w14:textId="77777777" w:rsidR="005E7685" w:rsidRPr="005E7685" w:rsidRDefault="005E7685" w:rsidP="005E7685">
            <w:pPr>
              <w:widowControl/>
              <w:autoSpaceDE/>
              <w:autoSpaceDN/>
              <w:adjustRightInd/>
              <w:spacing w:after="0"/>
              <w:rPr>
                <w:color w:val="000000"/>
                <w:szCs w:val="20"/>
              </w:rPr>
            </w:pPr>
            <w:r w:rsidRPr="005E7685">
              <w:rPr>
                <w:color w:val="000000"/>
                <w:szCs w:val="20"/>
              </w:rPr>
              <w:lastRenderedPageBreak/>
              <w:t>2102004001</w:t>
            </w:r>
          </w:p>
        </w:tc>
        <w:tc>
          <w:tcPr>
            <w:tcW w:w="1016" w:type="dxa"/>
            <w:shd w:val="clear" w:color="auto" w:fill="auto"/>
            <w:noWrap/>
            <w:vAlign w:val="bottom"/>
            <w:hideMark/>
          </w:tcPr>
          <w:p w14:paraId="068CD648" w14:textId="77777777" w:rsidR="005E7685" w:rsidRPr="005E7685" w:rsidRDefault="005E7685" w:rsidP="005E7685">
            <w:pPr>
              <w:widowControl/>
              <w:autoSpaceDE/>
              <w:autoSpaceDN/>
              <w:adjustRightInd/>
              <w:spacing w:after="0"/>
              <w:rPr>
                <w:color w:val="000000"/>
                <w:szCs w:val="20"/>
              </w:rPr>
            </w:pPr>
            <w:r w:rsidRPr="005E7685">
              <w:rPr>
                <w:color w:val="000000"/>
                <w:szCs w:val="20"/>
              </w:rPr>
              <w:t>PM-CON</w:t>
            </w:r>
          </w:p>
        </w:tc>
        <w:tc>
          <w:tcPr>
            <w:tcW w:w="2304" w:type="dxa"/>
            <w:shd w:val="clear" w:color="auto" w:fill="auto"/>
            <w:noWrap/>
            <w:vAlign w:val="bottom"/>
            <w:hideMark/>
          </w:tcPr>
          <w:p w14:paraId="6405455F" w14:textId="77777777" w:rsidR="005E7685" w:rsidRPr="005E7685" w:rsidRDefault="005E7685" w:rsidP="005E7685">
            <w:pPr>
              <w:widowControl/>
              <w:autoSpaceDE/>
              <w:autoSpaceDN/>
              <w:adjustRightInd/>
              <w:spacing w:after="0"/>
              <w:rPr>
                <w:color w:val="000000"/>
                <w:szCs w:val="20"/>
              </w:rPr>
            </w:pPr>
            <w:r w:rsidRPr="005E7685">
              <w:rPr>
                <w:color w:val="000000"/>
                <w:szCs w:val="20"/>
              </w:rPr>
              <w:t>PM Condensible</w:t>
            </w:r>
          </w:p>
        </w:tc>
        <w:tc>
          <w:tcPr>
            <w:tcW w:w="1066" w:type="dxa"/>
            <w:shd w:val="clear" w:color="auto" w:fill="auto"/>
            <w:noWrap/>
            <w:vAlign w:val="bottom"/>
            <w:hideMark/>
          </w:tcPr>
          <w:p w14:paraId="394336B6"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6296BEDB"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4C24B020"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368589ED"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1.3</w:t>
            </w:r>
          </w:p>
        </w:tc>
        <w:tc>
          <w:tcPr>
            <w:tcW w:w="1172" w:type="dxa"/>
            <w:shd w:val="clear" w:color="auto" w:fill="auto"/>
            <w:noWrap/>
            <w:vAlign w:val="bottom"/>
            <w:hideMark/>
          </w:tcPr>
          <w:p w14:paraId="3C091BD2"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447D0F25"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0CBADFB4"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1.3-2</w:t>
            </w:r>
          </w:p>
        </w:tc>
      </w:tr>
      <w:tr w:rsidR="005E7685" w:rsidRPr="005E7685" w14:paraId="3D78A0BC" w14:textId="77777777" w:rsidTr="00C65AEB">
        <w:trPr>
          <w:trHeight w:val="300"/>
        </w:trPr>
        <w:tc>
          <w:tcPr>
            <w:tcW w:w="1216" w:type="dxa"/>
            <w:shd w:val="clear" w:color="auto" w:fill="auto"/>
            <w:noWrap/>
            <w:vAlign w:val="bottom"/>
            <w:hideMark/>
          </w:tcPr>
          <w:p w14:paraId="31287895"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2102004001</w:t>
            </w:r>
          </w:p>
        </w:tc>
        <w:tc>
          <w:tcPr>
            <w:tcW w:w="1016" w:type="dxa"/>
            <w:shd w:val="clear" w:color="auto" w:fill="auto"/>
            <w:noWrap/>
            <w:vAlign w:val="bottom"/>
            <w:hideMark/>
          </w:tcPr>
          <w:p w14:paraId="78A6B914" w14:textId="77777777" w:rsidR="005E7685" w:rsidRPr="005E7685" w:rsidRDefault="005E7685" w:rsidP="005E7685">
            <w:pPr>
              <w:widowControl/>
              <w:autoSpaceDE/>
              <w:autoSpaceDN/>
              <w:adjustRightInd/>
              <w:spacing w:after="0"/>
              <w:rPr>
                <w:color w:val="000000"/>
                <w:szCs w:val="20"/>
              </w:rPr>
            </w:pPr>
            <w:r w:rsidRPr="005E7685">
              <w:rPr>
                <w:color w:val="000000"/>
                <w:szCs w:val="20"/>
              </w:rPr>
              <w:t>SO2</w:t>
            </w:r>
          </w:p>
        </w:tc>
        <w:tc>
          <w:tcPr>
            <w:tcW w:w="2304" w:type="dxa"/>
            <w:shd w:val="clear" w:color="auto" w:fill="auto"/>
            <w:noWrap/>
            <w:vAlign w:val="bottom"/>
            <w:hideMark/>
          </w:tcPr>
          <w:p w14:paraId="2F172303" w14:textId="77777777" w:rsidR="005E7685" w:rsidRPr="005E7685" w:rsidRDefault="005E7685" w:rsidP="005E7685">
            <w:pPr>
              <w:widowControl/>
              <w:autoSpaceDE/>
              <w:autoSpaceDN/>
              <w:adjustRightInd/>
              <w:spacing w:after="0"/>
              <w:rPr>
                <w:color w:val="000000"/>
                <w:szCs w:val="20"/>
              </w:rPr>
            </w:pPr>
            <w:r w:rsidRPr="005E7685">
              <w:rPr>
                <w:color w:val="000000"/>
                <w:szCs w:val="20"/>
              </w:rPr>
              <w:t>Sulfur Dioxide</w:t>
            </w:r>
          </w:p>
        </w:tc>
        <w:tc>
          <w:tcPr>
            <w:tcW w:w="1066" w:type="dxa"/>
            <w:shd w:val="clear" w:color="auto" w:fill="auto"/>
            <w:noWrap/>
            <w:vAlign w:val="bottom"/>
            <w:hideMark/>
          </w:tcPr>
          <w:p w14:paraId="25A6EF8D"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1040B650"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1D9ED67C"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71970818"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2S</w:t>
            </w:r>
          </w:p>
        </w:tc>
        <w:tc>
          <w:tcPr>
            <w:tcW w:w="1172" w:type="dxa"/>
            <w:shd w:val="clear" w:color="auto" w:fill="auto"/>
            <w:noWrap/>
            <w:vAlign w:val="bottom"/>
            <w:hideMark/>
          </w:tcPr>
          <w:p w14:paraId="4A1E71A3"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0CFA49DE"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78F08058"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1.3-1</w:t>
            </w:r>
          </w:p>
        </w:tc>
      </w:tr>
      <w:tr w:rsidR="005E7685" w:rsidRPr="005E7685" w14:paraId="3F7D375C" w14:textId="77777777" w:rsidTr="00C65AEB">
        <w:trPr>
          <w:trHeight w:val="300"/>
        </w:trPr>
        <w:tc>
          <w:tcPr>
            <w:tcW w:w="1216" w:type="dxa"/>
            <w:shd w:val="clear" w:color="auto" w:fill="auto"/>
            <w:noWrap/>
            <w:vAlign w:val="bottom"/>
            <w:hideMark/>
          </w:tcPr>
          <w:p w14:paraId="57BB345F"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2102004001</w:t>
            </w:r>
          </w:p>
        </w:tc>
        <w:tc>
          <w:tcPr>
            <w:tcW w:w="1016" w:type="dxa"/>
            <w:shd w:val="clear" w:color="auto" w:fill="auto"/>
            <w:noWrap/>
            <w:vAlign w:val="bottom"/>
            <w:hideMark/>
          </w:tcPr>
          <w:p w14:paraId="43D505D1" w14:textId="77777777" w:rsidR="005E7685" w:rsidRPr="005E7685" w:rsidRDefault="005E7685" w:rsidP="005E7685">
            <w:pPr>
              <w:widowControl/>
              <w:autoSpaceDE/>
              <w:autoSpaceDN/>
              <w:adjustRightInd/>
              <w:spacing w:after="0"/>
              <w:rPr>
                <w:color w:val="000000"/>
                <w:szCs w:val="20"/>
              </w:rPr>
            </w:pPr>
            <w:r w:rsidRPr="005E7685">
              <w:rPr>
                <w:color w:val="000000"/>
                <w:szCs w:val="20"/>
              </w:rPr>
              <w:t>VOC</w:t>
            </w:r>
          </w:p>
        </w:tc>
        <w:tc>
          <w:tcPr>
            <w:tcW w:w="2304" w:type="dxa"/>
            <w:shd w:val="clear" w:color="auto" w:fill="auto"/>
            <w:noWrap/>
            <w:vAlign w:val="bottom"/>
            <w:hideMark/>
          </w:tcPr>
          <w:p w14:paraId="5E4CEC94" w14:textId="77777777" w:rsidR="005E7685" w:rsidRPr="005E7685" w:rsidRDefault="005E7685" w:rsidP="005E7685">
            <w:pPr>
              <w:widowControl/>
              <w:autoSpaceDE/>
              <w:autoSpaceDN/>
              <w:adjustRightInd/>
              <w:spacing w:after="0"/>
              <w:rPr>
                <w:color w:val="000000"/>
                <w:szCs w:val="20"/>
              </w:rPr>
            </w:pPr>
            <w:r w:rsidRPr="005E7685">
              <w:rPr>
                <w:color w:val="000000"/>
                <w:szCs w:val="20"/>
              </w:rPr>
              <w:t>Volatile Organic Compounds</w:t>
            </w:r>
          </w:p>
        </w:tc>
        <w:tc>
          <w:tcPr>
            <w:tcW w:w="1066" w:type="dxa"/>
            <w:shd w:val="clear" w:color="auto" w:fill="auto"/>
            <w:noWrap/>
            <w:vAlign w:val="bottom"/>
            <w:hideMark/>
          </w:tcPr>
          <w:p w14:paraId="481CD8CF"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15B65E62"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104F9FA2"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59ABCF02"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0.2</w:t>
            </w:r>
          </w:p>
        </w:tc>
        <w:tc>
          <w:tcPr>
            <w:tcW w:w="1172" w:type="dxa"/>
            <w:shd w:val="clear" w:color="auto" w:fill="auto"/>
            <w:noWrap/>
            <w:vAlign w:val="bottom"/>
            <w:hideMark/>
          </w:tcPr>
          <w:p w14:paraId="2F3172AB"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1708D607"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49077E18"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1.3-3</w:t>
            </w:r>
          </w:p>
        </w:tc>
      </w:tr>
      <w:tr w:rsidR="005E7685" w:rsidRPr="005E7685" w14:paraId="23D857C3" w14:textId="77777777" w:rsidTr="00C65AEB">
        <w:trPr>
          <w:trHeight w:val="300"/>
        </w:trPr>
        <w:tc>
          <w:tcPr>
            <w:tcW w:w="1216" w:type="dxa"/>
            <w:shd w:val="clear" w:color="auto" w:fill="auto"/>
            <w:noWrap/>
            <w:vAlign w:val="bottom"/>
            <w:hideMark/>
          </w:tcPr>
          <w:p w14:paraId="41C199B1"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2102004002</w:t>
            </w:r>
          </w:p>
        </w:tc>
        <w:tc>
          <w:tcPr>
            <w:tcW w:w="1016" w:type="dxa"/>
            <w:shd w:val="clear" w:color="auto" w:fill="auto"/>
            <w:noWrap/>
            <w:vAlign w:val="bottom"/>
            <w:hideMark/>
          </w:tcPr>
          <w:p w14:paraId="3B31E9E7" w14:textId="77777777" w:rsidR="005E7685" w:rsidRPr="005E7685" w:rsidRDefault="005E7685" w:rsidP="005E7685">
            <w:pPr>
              <w:widowControl/>
              <w:autoSpaceDE/>
              <w:autoSpaceDN/>
              <w:adjustRightInd/>
              <w:spacing w:after="0"/>
              <w:rPr>
                <w:color w:val="000000"/>
                <w:szCs w:val="20"/>
              </w:rPr>
            </w:pPr>
            <w:r w:rsidRPr="005E7685">
              <w:rPr>
                <w:color w:val="000000"/>
                <w:szCs w:val="20"/>
              </w:rPr>
              <w:t>50000</w:t>
            </w:r>
          </w:p>
        </w:tc>
        <w:tc>
          <w:tcPr>
            <w:tcW w:w="2304" w:type="dxa"/>
            <w:shd w:val="clear" w:color="auto" w:fill="auto"/>
            <w:noWrap/>
            <w:vAlign w:val="bottom"/>
            <w:hideMark/>
          </w:tcPr>
          <w:p w14:paraId="04E70B27" w14:textId="77777777" w:rsidR="005E7685" w:rsidRPr="005E7685" w:rsidRDefault="005E7685" w:rsidP="005E7685">
            <w:pPr>
              <w:widowControl/>
              <w:autoSpaceDE/>
              <w:autoSpaceDN/>
              <w:adjustRightInd/>
              <w:spacing w:after="0"/>
              <w:rPr>
                <w:color w:val="000000"/>
                <w:szCs w:val="20"/>
              </w:rPr>
            </w:pPr>
            <w:r w:rsidRPr="005E7685">
              <w:rPr>
                <w:color w:val="000000"/>
                <w:szCs w:val="20"/>
              </w:rPr>
              <w:t>Formaldehyde</w:t>
            </w:r>
          </w:p>
        </w:tc>
        <w:tc>
          <w:tcPr>
            <w:tcW w:w="1066" w:type="dxa"/>
            <w:shd w:val="clear" w:color="auto" w:fill="auto"/>
            <w:noWrap/>
            <w:vAlign w:val="bottom"/>
            <w:hideMark/>
          </w:tcPr>
          <w:p w14:paraId="2EA38E8B"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1.18E-03</w:t>
            </w:r>
          </w:p>
        </w:tc>
        <w:tc>
          <w:tcPr>
            <w:tcW w:w="1172" w:type="dxa"/>
            <w:shd w:val="clear" w:color="auto" w:fill="auto"/>
            <w:noWrap/>
            <w:vAlign w:val="bottom"/>
            <w:hideMark/>
          </w:tcPr>
          <w:p w14:paraId="53A026E3"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4200BBBD" w14:textId="77777777" w:rsidR="005E7685" w:rsidRPr="005E7685" w:rsidRDefault="005E7685" w:rsidP="005E7685">
            <w:pPr>
              <w:widowControl/>
              <w:autoSpaceDE/>
              <w:autoSpaceDN/>
              <w:adjustRightInd/>
              <w:spacing w:after="0"/>
              <w:rPr>
                <w:color w:val="000000"/>
                <w:szCs w:val="20"/>
              </w:rPr>
            </w:pPr>
            <w:r w:rsidRPr="005E7685">
              <w:rPr>
                <w:color w:val="000000"/>
                <w:szCs w:val="20"/>
              </w:rPr>
              <w:t>MMBTU</w:t>
            </w:r>
          </w:p>
        </w:tc>
        <w:tc>
          <w:tcPr>
            <w:tcW w:w="1724" w:type="dxa"/>
            <w:shd w:val="clear" w:color="auto" w:fill="auto"/>
            <w:noWrap/>
            <w:vAlign w:val="bottom"/>
            <w:hideMark/>
          </w:tcPr>
          <w:p w14:paraId="312F235E"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0.16166</w:t>
            </w:r>
          </w:p>
        </w:tc>
        <w:tc>
          <w:tcPr>
            <w:tcW w:w="1172" w:type="dxa"/>
            <w:shd w:val="clear" w:color="auto" w:fill="auto"/>
            <w:noWrap/>
            <w:vAlign w:val="bottom"/>
            <w:hideMark/>
          </w:tcPr>
          <w:p w14:paraId="786CA197"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7A8012E4"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1E61AA8B"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3.3-2</w:t>
            </w:r>
          </w:p>
        </w:tc>
      </w:tr>
      <w:tr w:rsidR="005E7685" w:rsidRPr="005E7685" w14:paraId="219EB916" w14:textId="77777777" w:rsidTr="00C65AEB">
        <w:trPr>
          <w:trHeight w:val="300"/>
        </w:trPr>
        <w:tc>
          <w:tcPr>
            <w:tcW w:w="1216" w:type="dxa"/>
            <w:shd w:val="clear" w:color="auto" w:fill="auto"/>
            <w:noWrap/>
            <w:vAlign w:val="bottom"/>
            <w:hideMark/>
          </w:tcPr>
          <w:p w14:paraId="3DAB8F55"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2102004002</w:t>
            </w:r>
          </w:p>
        </w:tc>
        <w:tc>
          <w:tcPr>
            <w:tcW w:w="1016" w:type="dxa"/>
            <w:shd w:val="clear" w:color="auto" w:fill="auto"/>
            <w:noWrap/>
            <w:vAlign w:val="bottom"/>
            <w:hideMark/>
          </w:tcPr>
          <w:p w14:paraId="79A69242" w14:textId="77777777" w:rsidR="005E7685" w:rsidRPr="005E7685" w:rsidRDefault="005E7685" w:rsidP="005E7685">
            <w:pPr>
              <w:widowControl/>
              <w:autoSpaceDE/>
              <w:autoSpaceDN/>
              <w:adjustRightInd/>
              <w:spacing w:after="0"/>
              <w:rPr>
                <w:color w:val="000000"/>
                <w:szCs w:val="20"/>
              </w:rPr>
            </w:pPr>
            <w:r w:rsidRPr="005E7685">
              <w:rPr>
                <w:color w:val="000000"/>
                <w:szCs w:val="20"/>
              </w:rPr>
              <w:t>50328</w:t>
            </w:r>
          </w:p>
        </w:tc>
        <w:tc>
          <w:tcPr>
            <w:tcW w:w="2304" w:type="dxa"/>
            <w:shd w:val="clear" w:color="auto" w:fill="auto"/>
            <w:noWrap/>
            <w:vAlign w:val="bottom"/>
            <w:hideMark/>
          </w:tcPr>
          <w:p w14:paraId="0645DAC7" w14:textId="77777777" w:rsidR="005E7685" w:rsidRPr="005E7685" w:rsidRDefault="005E7685" w:rsidP="005E7685">
            <w:pPr>
              <w:widowControl/>
              <w:autoSpaceDE/>
              <w:autoSpaceDN/>
              <w:adjustRightInd/>
              <w:spacing w:after="0"/>
              <w:rPr>
                <w:color w:val="000000"/>
                <w:szCs w:val="20"/>
              </w:rPr>
            </w:pPr>
            <w:r w:rsidRPr="005E7685">
              <w:rPr>
                <w:color w:val="000000"/>
                <w:szCs w:val="20"/>
              </w:rPr>
              <w:t>Benzo[a]Pyrene</w:t>
            </w:r>
          </w:p>
        </w:tc>
        <w:tc>
          <w:tcPr>
            <w:tcW w:w="1066" w:type="dxa"/>
            <w:shd w:val="clear" w:color="auto" w:fill="auto"/>
            <w:noWrap/>
            <w:vAlign w:val="bottom"/>
            <w:hideMark/>
          </w:tcPr>
          <w:p w14:paraId="40E6ADE1"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1.88E-07</w:t>
            </w:r>
          </w:p>
        </w:tc>
        <w:tc>
          <w:tcPr>
            <w:tcW w:w="1172" w:type="dxa"/>
            <w:shd w:val="clear" w:color="auto" w:fill="auto"/>
            <w:noWrap/>
            <w:vAlign w:val="bottom"/>
            <w:hideMark/>
          </w:tcPr>
          <w:p w14:paraId="6CA9634F"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3953ADFC" w14:textId="77777777" w:rsidR="005E7685" w:rsidRPr="005E7685" w:rsidRDefault="005E7685" w:rsidP="005E7685">
            <w:pPr>
              <w:widowControl/>
              <w:autoSpaceDE/>
              <w:autoSpaceDN/>
              <w:adjustRightInd/>
              <w:spacing w:after="0"/>
              <w:rPr>
                <w:color w:val="000000"/>
                <w:szCs w:val="20"/>
              </w:rPr>
            </w:pPr>
            <w:r w:rsidRPr="005E7685">
              <w:rPr>
                <w:color w:val="000000"/>
                <w:szCs w:val="20"/>
              </w:rPr>
              <w:t>MMBTU</w:t>
            </w:r>
          </w:p>
        </w:tc>
        <w:tc>
          <w:tcPr>
            <w:tcW w:w="1724" w:type="dxa"/>
            <w:shd w:val="clear" w:color="auto" w:fill="auto"/>
            <w:noWrap/>
            <w:vAlign w:val="bottom"/>
            <w:hideMark/>
          </w:tcPr>
          <w:p w14:paraId="5A465FC2"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0.000025756</w:t>
            </w:r>
          </w:p>
        </w:tc>
        <w:tc>
          <w:tcPr>
            <w:tcW w:w="1172" w:type="dxa"/>
            <w:shd w:val="clear" w:color="auto" w:fill="auto"/>
            <w:noWrap/>
            <w:vAlign w:val="bottom"/>
            <w:hideMark/>
          </w:tcPr>
          <w:p w14:paraId="58D46CB1"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685AAC9F"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799D464C"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3.3-2</w:t>
            </w:r>
          </w:p>
        </w:tc>
      </w:tr>
      <w:tr w:rsidR="005E7685" w:rsidRPr="005E7685" w14:paraId="33F845E9" w14:textId="77777777" w:rsidTr="00C65AEB">
        <w:trPr>
          <w:trHeight w:val="300"/>
        </w:trPr>
        <w:tc>
          <w:tcPr>
            <w:tcW w:w="1216" w:type="dxa"/>
            <w:shd w:val="clear" w:color="auto" w:fill="auto"/>
            <w:noWrap/>
            <w:vAlign w:val="bottom"/>
            <w:hideMark/>
          </w:tcPr>
          <w:p w14:paraId="612F54FC"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2102004002</w:t>
            </w:r>
          </w:p>
        </w:tc>
        <w:tc>
          <w:tcPr>
            <w:tcW w:w="1016" w:type="dxa"/>
            <w:shd w:val="clear" w:color="auto" w:fill="auto"/>
            <w:noWrap/>
            <w:vAlign w:val="bottom"/>
            <w:hideMark/>
          </w:tcPr>
          <w:p w14:paraId="6FDC3923" w14:textId="77777777" w:rsidR="005E7685" w:rsidRPr="005E7685" w:rsidRDefault="005E7685" w:rsidP="005E7685">
            <w:pPr>
              <w:widowControl/>
              <w:autoSpaceDE/>
              <w:autoSpaceDN/>
              <w:adjustRightInd/>
              <w:spacing w:after="0"/>
              <w:rPr>
                <w:color w:val="000000"/>
                <w:szCs w:val="20"/>
              </w:rPr>
            </w:pPr>
            <w:r w:rsidRPr="005E7685">
              <w:rPr>
                <w:color w:val="000000"/>
                <w:szCs w:val="20"/>
              </w:rPr>
              <w:t>53703</w:t>
            </w:r>
          </w:p>
        </w:tc>
        <w:tc>
          <w:tcPr>
            <w:tcW w:w="2304" w:type="dxa"/>
            <w:shd w:val="clear" w:color="auto" w:fill="auto"/>
            <w:noWrap/>
            <w:vAlign w:val="bottom"/>
            <w:hideMark/>
          </w:tcPr>
          <w:p w14:paraId="6E88DBA3" w14:textId="77777777" w:rsidR="005E7685" w:rsidRPr="005E7685" w:rsidRDefault="005E7685" w:rsidP="005E7685">
            <w:pPr>
              <w:widowControl/>
              <w:autoSpaceDE/>
              <w:autoSpaceDN/>
              <w:adjustRightInd/>
              <w:spacing w:after="0"/>
              <w:rPr>
                <w:color w:val="000000"/>
                <w:szCs w:val="20"/>
              </w:rPr>
            </w:pPr>
            <w:r w:rsidRPr="005E7685">
              <w:rPr>
                <w:color w:val="000000"/>
                <w:szCs w:val="20"/>
              </w:rPr>
              <w:t>Dibenzo[a,h]Anthracene</w:t>
            </w:r>
          </w:p>
        </w:tc>
        <w:tc>
          <w:tcPr>
            <w:tcW w:w="1066" w:type="dxa"/>
            <w:shd w:val="clear" w:color="auto" w:fill="auto"/>
            <w:noWrap/>
            <w:vAlign w:val="bottom"/>
            <w:hideMark/>
          </w:tcPr>
          <w:p w14:paraId="135EFA06"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5.83E-07</w:t>
            </w:r>
          </w:p>
        </w:tc>
        <w:tc>
          <w:tcPr>
            <w:tcW w:w="1172" w:type="dxa"/>
            <w:shd w:val="clear" w:color="auto" w:fill="auto"/>
            <w:noWrap/>
            <w:vAlign w:val="bottom"/>
            <w:hideMark/>
          </w:tcPr>
          <w:p w14:paraId="3DAA6AC2"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4DCE5F41" w14:textId="77777777" w:rsidR="005E7685" w:rsidRPr="005E7685" w:rsidRDefault="005E7685" w:rsidP="005E7685">
            <w:pPr>
              <w:widowControl/>
              <w:autoSpaceDE/>
              <w:autoSpaceDN/>
              <w:adjustRightInd/>
              <w:spacing w:after="0"/>
              <w:rPr>
                <w:color w:val="000000"/>
                <w:szCs w:val="20"/>
              </w:rPr>
            </w:pPr>
            <w:r w:rsidRPr="005E7685">
              <w:rPr>
                <w:color w:val="000000"/>
                <w:szCs w:val="20"/>
              </w:rPr>
              <w:t>MMBTU</w:t>
            </w:r>
          </w:p>
        </w:tc>
        <w:tc>
          <w:tcPr>
            <w:tcW w:w="1724" w:type="dxa"/>
            <w:shd w:val="clear" w:color="auto" w:fill="auto"/>
            <w:noWrap/>
            <w:vAlign w:val="bottom"/>
            <w:hideMark/>
          </w:tcPr>
          <w:p w14:paraId="01292519"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0.000079871</w:t>
            </w:r>
          </w:p>
        </w:tc>
        <w:tc>
          <w:tcPr>
            <w:tcW w:w="1172" w:type="dxa"/>
            <w:shd w:val="clear" w:color="auto" w:fill="auto"/>
            <w:noWrap/>
            <w:vAlign w:val="bottom"/>
            <w:hideMark/>
          </w:tcPr>
          <w:p w14:paraId="2280D373"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433CB26D"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0A95E82A"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3.3-2</w:t>
            </w:r>
          </w:p>
        </w:tc>
      </w:tr>
      <w:tr w:rsidR="005E7685" w:rsidRPr="005E7685" w14:paraId="21F307BF" w14:textId="77777777" w:rsidTr="00C65AEB">
        <w:trPr>
          <w:trHeight w:val="300"/>
        </w:trPr>
        <w:tc>
          <w:tcPr>
            <w:tcW w:w="1216" w:type="dxa"/>
            <w:shd w:val="clear" w:color="auto" w:fill="auto"/>
            <w:noWrap/>
            <w:vAlign w:val="bottom"/>
            <w:hideMark/>
          </w:tcPr>
          <w:p w14:paraId="569ECD64"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2102004002</w:t>
            </w:r>
          </w:p>
        </w:tc>
        <w:tc>
          <w:tcPr>
            <w:tcW w:w="1016" w:type="dxa"/>
            <w:shd w:val="clear" w:color="auto" w:fill="auto"/>
            <w:noWrap/>
            <w:vAlign w:val="bottom"/>
            <w:hideMark/>
          </w:tcPr>
          <w:p w14:paraId="253A55B0" w14:textId="77777777" w:rsidR="005E7685" w:rsidRPr="005E7685" w:rsidRDefault="005E7685" w:rsidP="005E7685">
            <w:pPr>
              <w:widowControl/>
              <w:autoSpaceDE/>
              <w:autoSpaceDN/>
              <w:adjustRightInd/>
              <w:spacing w:after="0"/>
              <w:rPr>
                <w:color w:val="000000"/>
                <w:szCs w:val="20"/>
              </w:rPr>
            </w:pPr>
            <w:r w:rsidRPr="005E7685">
              <w:rPr>
                <w:color w:val="000000"/>
                <w:szCs w:val="20"/>
              </w:rPr>
              <w:t>56553</w:t>
            </w:r>
          </w:p>
        </w:tc>
        <w:tc>
          <w:tcPr>
            <w:tcW w:w="2304" w:type="dxa"/>
            <w:shd w:val="clear" w:color="auto" w:fill="auto"/>
            <w:noWrap/>
            <w:vAlign w:val="bottom"/>
            <w:hideMark/>
          </w:tcPr>
          <w:p w14:paraId="49F60B0B" w14:textId="77777777" w:rsidR="005E7685" w:rsidRPr="005E7685" w:rsidRDefault="005E7685" w:rsidP="005E7685">
            <w:pPr>
              <w:widowControl/>
              <w:autoSpaceDE/>
              <w:autoSpaceDN/>
              <w:adjustRightInd/>
              <w:spacing w:after="0"/>
              <w:rPr>
                <w:color w:val="000000"/>
                <w:szCs w:val="20"/>
              </w:rPr>
            </w:pPr>
            <w:r w:rsidRPr="005E7685">
              <w:rPr>
                <w:color w:val="000000"/>
                <w:szCs w:val="20"/>
              </w:rPr>
              <w:t>Benz[a]Anthracene</w:t>
            </w:r>
          </w:p>
        </w:tc>
        <w:tc>
          <w:tcPr>
            <w:tcW w:w="1066" w:type="dxa"/>
            <w:shd w:val="clear" w:color="auto" w:fill="auto"/>
            <w:noWrap/>
            <w:vAlign w:val="bottom"/>
            <w:hideMark/>
          </w:tcPr>
          <w:p w14:paraId="7F12711F"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1.68E-06</w:t>
            </w:r>
          </w:p>
        </w:tc>
        <w:tc>
          <w:tcPr>
            <w:tcW w:w="1172" w:type="dxa"/>
            <w:shd w:val="clear" w:color="auto" w:fill="auto"/>
            <w:noWrap/>
            <w:vAlign w:val="bottom"/>
            <w:hideMark/>
          </w:tcPr>
          <w:p w14:paraId="018AA116"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3E526EFB" w14:textId="77777777" w:rsidR="005E7685" w:rsidRPr="005E7685" w:rsidRDefault="005E7685" w:rsidP="005E7685">
            <w:pPr>
              <w:widowControl/>
              <w:autoSpaceDE/>
              <w:autoSpaceDN/>
              <w:adjustRightInd/>
              <w:spacing w:after="0"/>
              <w:rPr>
                <w:color w:val="000000"/>
                <w:szCs w:val="20"/>
              </w:rPr>
            </w:pPr>
            <w:r w:rsidRPr="005E7685">
              <w:rPr>
                <w:color w:val="000000"/>
                <w:szCs w:val="20"/>
              </w:rPr>
              <w:t>MMBTU</w:t>
            </w:r>
          </w:p>
        </w:tc>
        <w:tc>
          <w:tcPr>
            <w:tcW w:w="1724" w:type="dxa"/>
            <w:shd w:val="clear" w:color="auto" w:fill="auto"/>
            <w:noWrap/>
            <w:vAlign w:val="bottom"/>
            <w:hideMark/>
          </w:tcPr>
          <w:p w14:paraId="7B78708B"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0.00023016</w:t>
            </w:r>
          </w:p>
        </w:tc>
        <w:tc>
          <w:tcPr>
            <w:tcW w:w="1172" w:type="dxa"/>
            <w:shd w:val="clear" w:color="auto" w:fill="auto"/>
            <w:noWrap/>
            <w:vAlign w:val="bottom"/>
            <w:hideMark/>
          </w:tcPr>
          <w:p w14:paraId="5682763C"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65FED1CF"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7BC3CF42"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3.3-2</w:t>
            </w:r>
          </w:p>
        </w:tc>
      </w:tr>
      <w:tr w:rsidR="005E7685" w:rsidRPr="005E7685" w14:paraId="193CF12A" w14:textId="77777777" w:rsidTr="00C65AEB">
        <w:trPr>
          <w:trHeight w:val="300"/>
        </w:trPr>
        <w:tc>
          <w:tcPr>
            <w:tcW w:w="1216" w:type="dxa"/>
            <w:shd w:val="clear" w:color="auto" w:fill="auto"/>
            <w:noWrap/>
            <w:vAlign w:val="bottom"/>
            <w:hideMark/>
          </w:tcPr>
          <w:p w14:paraId="037CEC1A"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2102004002</w:t>
            </w:r>
          </w:p>
        </w:tc>
        <w:tc>
          <w:tcPr>
            <w:tcW w:w="1016" w:type="dxa"/>
            <w:shd w:val="clear" w:color="auto" w:fill="auto"/>
            <w:noWrap/>
            <w:vAlign w:val="bottom"/>
            <w:hideMark/>
          </w:tcPr>
          <w:p w14:paraId="6A7A6062" w14:textId="77777777" w:rsidR="005E7685" w:rsidRPr="005E7685" w:rsidRDefault="005E7685" w:rsidP="005E7685">
            <w:pPr>
              <w:widowControl/>
              <w:autoSpaceDE/>
              <w:autoSpaceDN/>
              <w:adjustRightInd/>
              <w:spacing w:after="0"/>
              <w:rPr>
                <w:color w:val="000000"/>
                <w:szCs w:val="20"/>
              </w:rPr>
            </w:pPr>
            <w:r w:rsidRPr="005E7685">
              <w:rPr>
                <w:color w:val="000000"/>
                <w:szCs w:val="20"/>
              </w:rPr>
              <w:t>71432</w:t>
            </w:r>
          </w:p>
        </w:tc>
        <w:tc>
          <w:tcPr>
            <w:tcW w:w="2304" w:type="dxa"/>
            <w:shd w:val="clear" w:color="auto" w:fill="auto"/>
            <w:noWrap/>
            <w:vAlign w:val="bottom"/>
            <w:hideMark/>
          </w:tcPr>
          <w:p w14:paraId="73D07F9E" w14:textId="77777777" w:rsidR="005E7685" w:rsidRPr="005E7685" w:rsidRDefault="005E7685" w:rsidP="005E7685">
            <w:pPr>
              <w:widowControl/>
              <w:autoSpaceDE/>
              <w:autoSpaceDN/>
              <w:adjustRightInd/>
              <w:spacing w:after="0"/>
              <w:rPr>
                <w:color w:val="000000"/>
                <w:szCs w:val="20"/>
              </w:rPr>
            </w:pPr>
            <w:r w:rsidRPr="005E7685">
              <w:rPr>
                <w:color w:val="000000"/>
                <w:szCs w:val="20"/>
              </w:rPr>
              <w:t>Benzene</w:t>
            </w:r>
          </w:p>
        </w:tc>
        <w:tc>
          <w:tcPr>
            <w:tcW w:w="1066" w:type="dxa"/>
            <w:shd w:val="clear" w:color="auto" w:fill="auto"/>
            <w:noWrap/>
            <w:vAlign w:val="bottom"/>
            <w:hideMark/>
          </w:tcPr>
          <w:p w14:paraId="20BCBF72"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9.33E-04</w:t>
            </w:r>
          </w:p>
        </w:tc>
        <w:tc>
          <w:tcPr>
            <w:tcW w:w="1172" w:type="dxa"/>
            <w:shd w:val="clear" w:color="auto" w:fill="auto"/>
            <w:noWrap/>
            <w:vAlign w:val="bottom"/>
            <w:hideMark/>
          </w:tcPr>
          <w:p w14:paraId="04093363"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70050E91" w14:textId="77777777" w:rsidR="005E7685" w:rsidRPr="005E7685" w:rsidRDefault="005E7685" w:rsidP="005E7685">
            <w:pPr>
              <w:widowControl/>
              <w:autoSpaceDE/>
              <w:autoSpaceDN/>
              <w:adjustRightInd/>
              <w:spacing w:after="0"/>
              <w:rPr>
                <w:color w:val="000000"/>
                <w:szCs w:val="20"/>
              </w:rPr>
            </w:pPr>
            <w:r w:rsidRPr="005E7685">
              <w:rPr>
                <w:color w:val="000000"/>
                <w:szCs w:val="20"/>
              </w:rPr>
              <w:t>MMBTU</w:t>
            </w:r>
          </w:p>
        </w:tc>
        <w:tc>
          <w:tcPr>
            <w:tcW w:w="1724" w:type="dxa"/>
            <w:shd w:val="clear" w:color="auto" w:fill="auto"/>
            <w:noWrap/>
            <w:vAlign w:val="bottom"/>
            <w:hideMark/>
          </w:tcPr>
          <w:p w14:paraId="0D0CB3F6"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0.127821</w:t>
            </w:r>
          </w:p>
        </w:tc>
        <w:tc>
          <w:tcPr>
            <w:tcW w:w="1172" w:type="dxa"/>
            <w:shd w:val="clear" w:color="auto" w:fill="auto"/>
            <w:noWrap/>
            <w:vAlign w:val="bottom"/>
            <w:hideMark/>
          </w:tcPr>
          <w:p w14:paraId="3B608B68"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01D0E09D"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4545939E"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3.3-2</w:t>
            </w:r>
          </w:p>
        </w:tc>
      </w:tr>
      <w:tr w:rsidR="005E7685" w:rsidRPr="005E7685" w14:paraId="78D2D96C" w14:textId="77777777" w:rsidTr="00C65AEB">
        <w:trPr>
          <w:trHeight w:val="300"/>
        </w:trPr>
        <w:tc>
          <w:tcPr>
            <w:tcW w:w="1216" w:type="dxa"/>
            <w:shd w:val="clear" w:color="auto" w:fill="auto"/>
            <w:noWrap/>
            <w:vAlign w:val="bottom"/>
            <w:hideMark/>
          </w:tcPr>
          <w:p w14:paraId="51FC9DCA"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2102004002</w:t>
            </w:r>
          </w:p>
        </w:tc>
        <w:tc>
          <w:tcPr>
            <w:tcW w:w="1016" w:type="dxa"/>
            <w:shd w:val="clear" w:color="auto" w:fill="auto"/>
            <w:noWrap/>
            <w:vAlign w:val="bottom"/>
            <w:hideMark/>
          </w:tcPr>
          <w:p w14:paraId="633E3DCD" w14:textId="77777777" w:rsidR="005E7685" w:rsidRPr="005E7685" w:rsidRDefault="005E7685" w:rsidP="005E7685">
            <w:pPr>
              <w:widowControl/>
              <w:autoSpaceDE/>
              <w:autoSpaceDN/>
              <w:adjustRightInd/>
              <w:spacing w:after="0"/>
              <w:rPr>
                <w:color w:val="000000"/>
                <w:szCs w:val="20"/>
              </w:rPr>
            </w:pPr>
            <w:r w:rsidRPr="005E7685">
              <w:rPr>
                <w:color w:val="000000"/>
                <w:szCs w:val="20"/>
              </w:rPr>
              <w:t>75070</w:t>
            </w:r>
          </w:p>
        </w:tc>
        <w:tc>
          <w:tcPr>
            <w:tcW w:w="2304" w:type="dxa"/>
            <w:shd w:val="clear" w:color="auto" w:fill="auto"/>
            <w:noWrap/>
            <w:vAlign w:val="bottom"/>
            <w:hideMark/>
          </w:tcPr>
          <w:p w14:paraId="65D5BF22" w14:textId="77777777" w:rsidR="005E7685" w:rsidRPr="005E7685" w:rsidRDefault="005E7685" w:rsidP="005E7685">
            <w:pPr>
              <w:widowControl/>
              <w:autoSpaceDE/>
              <w:autoSpaceDN/>
              <w:adjustRightInd/>
              <w:spacing w:after="0"/>
              <w:rPr>
                <w:color w:val="000000"/>
                <w:szCs w:val="20"/>
              </w:rPr>
            </w:pPr>
            <w:r w:rsidRPr="005E7685">
              <w:rPr>
                <w:color w:val="000000"/>
                <w:szCs w:val="20"/>
              </w:rPr>
              <w:t>Acetaldehyde</w:t>
            </w:r>
          </w:p>
        </w:tc>
        <w:tc>
          <w:tcPr>
            <w:tcW w:w="1066" w:type="dxa"/>
            <w:shd w:val="clear" w:color="auto" w:fill="auto"/>
            <w:noWrap/>
            <w:vAlign w:val="bottom"/>
            <w:hideMark/>
          </w:tcPr>
          <w:p w14:paraId="54125723"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7.67E-04</w:t>
            </w:r>
          </w:p>
        </w:tc>
        <w:tc>
          <w:tcPr>
            <w:tcW w:w="1172" w:type="dxa"/>
            <w:shd w:val="clear" w:color="auto" w:fill="auto"/>
            <w:noWrap/>
            <w:vAlign w:val="bottom"/>
            <w:hideMark/>
          </w:tcPr>
          <w:p w14:paraId="5EA5C71C"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18D45E82" w14:textId="77777777" w:rsidR="005E7685" w:rsidRPr="005E7685" w:rsidRDefault="005E7685" w:rsidP="005E7685">
            <w:pPr>
              <w:widowControl/>
              <w:autoSpaceDE/>
              <w:autoSpaceDN/>
              <w:adjustRightInd/>
              <w:spacing w:after="0"/>
              <w:rPr>
                <w:color w:val="000000"/>
                <w:szCs w:val="20"/>
              </w:rPr>
            </w:pPr>
            <w:r w:rsidRPr="005E7685">
              <w:rPr>
                <w:color w:val="000000"/>
                <w:szCs w:val="20"/>
              </w:rPr>
              <w:t>MMBTU</w:t>
            </w:r>
          </w:p>
        </w:tc>
        <w:tc>
          <w:tcPr>
            <w:tcW w:w="1724" w:type="dxa"/>
            <w:shd w:val="clear" w:color="auto" w:fill="auto"/>
            <w:noWrap/>
            <w:vAlign w:val="bottom"/>
            <w:hideMark/>
          </w:tcPr>
          <w:p w14:paraId="263A52D5"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0.105079</w:t>
            </w:r>
          </w:p>
        </w:tc>
        <w:tc>
          <w:tcPr>
            <w:tcW w:w="1172" w:type="dxa"/>
            <w:shd w:val="clear" w:color="auto" w:fill="auto"/>
            <w:noWrap/>
            <w:vAlign w:val="bottom"/>
            <w:hideMark/>
          </w:tcPr>
          <w:p w14:paraId="2688724C"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5B959AEF"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1565AE0D"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3.3-2</w:t>
            </w:r>
          </w:p>
        </w:tc>
      </w:tr>
      <w:tr w:rsidR="005E7685" w:rsidRPr="005E7685" w14:paraId="24A19159" w14:textId="77777777" w:rsidTr="00C65AEB">
        <w:trPr>
          <w:trHeight w:val="300"/>
        </w:trPr>
        <w:tc>
          <w:tcPr>
            <w:tcW w:w="1216" w:type="dxa"/>
            <w:shd w:val="clear" w:color="auto" w:fill="auto"/>
            <w:noWrap/>
            <w:vAlign w:val="bottom"/>
            <w:hideMark/>
          </w:tcPr>
          <w:p w14:paraId="4BEC06FC"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2102004002</w:t>
            </w:r>
          </w:p>
        </w:tc>
        <w:tc>
          <w:tcPr>
            <w:tcW w:w="1016" w:type="dxa"/>
            <w:shd w:val="clear" w:color="auto" w:fill="auto"/>
            <w:noWrap/>
            <w:vAlign w:val="bottom"/>
            <w:hideMark/>
          </w:tcPr>
          <w:p w14:paraId="38D4CA0A" w14:textId="77777777" w:rsidR="005E7685" w:rsidRPr="005E7685" w:rsidRDefault="005E7685" w:rsidP="005E7685">
            <w:pPr>
              <w:widowControl/>
              <w:autoSpaceDE/>
              <w:autoSpaceDN/>
              <w:adjustRightInd/>
              <w:spacing w:after="0"/>
              <w:rPr>
                <w:color w:val="000000"/>
                <w:szCs w:val="20"/>
              </w:rPr>
            </w:pPr>
            <w:r w:rsidRPr="005E7685">
              <w:rPr>
                <w:color w:val="000000"/>
                <w:szCs w:val="20"/>
              </w:rPr>
              <w:t>83329</w:t>
            </w:r>
          </w:p>
        </w:tc>
        <w:tc>
          <w:tcPr>
            <w:tcW w:w="2304" w:type="dxa"/>
            <w:shd w:val="clear" w:color="auto" w:fill="auto"/>
            <w:noWrap/>
            <w:vAlign w:val="bottom"/>
            <w:hideMark/>
          </w:tcPr>
          <w:p w14:paraId="5657A8F7" w14:textId="77777777" w:rsidR="005E7685" w:rsidRPr="005E7685" w:rsidRDefault="005E7685" w:rsidP="005E7685">
            <w:pPr>
              <w:widowControl/>
              <w:autoSpaceDE/>
              <w:autoSpaceDN/>
              <w:adjustRightInd/>
              <w:spacing w:after="0"/>
              <w:rPr>
                <w:color w:val="000000"/>
                <w:szCs w:val="20"/>
              </w:rPr>
            </w:pPr>
            <w:r w:rsidRPr="005E7685">
              <w:rPr>
                <w:color w:val="000000"/>
                <w:szCs w:val="20"/>
              </w:rPr>
              <w:t>Acenaphthene</w:t>
            </w:r>
          </w:p>
        </w:tc>
        <w:tc>
          <w:tcPr>
            <w:tcW w:w="1066" w:type="dxa"/>
            <w:shd w:val="clear" w:color="auto" w:fill="auto"/>
            <w:noWrap/>
            <w:vAlign w:val="bottom"/>
            <w:hideMark/>
          </w:tcPr>
          <w:p w14:paraId="7BF9E292"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5.06E-06</w:t>
            </w:r>
          </w:p>
        </w:tc>
        <w:tc>
          <w:tcPr>
            <w:tcW w:w="1172" w:type="dxa"/>
            <w:shd w:val="clear" w:color="auto" w:fill="auto"/>
            <w:noWrap/>
            <w:vAlign w:val="bottom"/>
            <w:hideMark/>
          </w:tcPr>
          <w:p w14:paraId="3C75E8E2"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12740B08" w14:textId="77777777" w:rsidR="005E7685" w:rsidRPr="005E7685" w:rsidRDefault="005E7685" w:rsidP="005E7685">
            <w:pPr>
              <w:widowControl/>
              <w:autoSpaceDE/>
              <w:autoSpaceDN/>
              <w:adjustRightInd/>
              <w:spacing w:after="0"/>
              <w:rPr>
                <w:color w:val="000000"/>
                <w:szCs w:val="20"/>
              </w:rPr>
            </w:pPr>
            <w:r w:rsidRPr="005E7685">
              <w:rPr>
                <w:color w:val="000000"/>
                <w:szCs w:val="20"/>
              </w:rPr>
              <w:t>MMBTU</w:t>
            </w:r>
          </w:p>
        </w:tc>
        <w:tc>
          <w:tcPr>
            <w:tcW w:w="1724" w:type="dxa"/>
            <w:shd w:val="clear" w:color="auto" w:fill="auto"/>
            <w:noWrap/>
            <w:vAlign w:val="bottom"/>
            <w:hideMark/>
          </w:tcPr>
          <w:p w14:paraId="08D7FF16"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0.00019454</w:t>
            </w:r>
          </w:p>
        </w:tc>
        <w:tc>
          <w:tcPr>
            <w:tcW w:w="1172" w:type="dxa"/>
            <w:shd w:val="clear" w:color="auto" w:fill="auto"/>
            <w:noWrap/>
            <w:vAlign w:val="bottom"/>
            <w:hideMark/>
          </w:tcPr>
          <w:p w14:paraId="6161A5EA"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7A26E150"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409EBC10"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3.3-2</w:t>
            </w:r>
          </w:p>
        </w:tc>
      </w:tr>
      <w:tr w:rsidR="005E7685" w:rsidRPr="005E7685" w14:paraId="7628A169" w14:textId="77777777" w:rsidTr="00C65AEB">
        <w:trPr>
          <w:trHeight w:val="300"/>
        </w:trPr>
        <w:tc>
          <w:tcPr>
            <w:tcW w:w="1216" w:type="dxa"/>
            <w:shd w:val="clear" w:color="auto" w:fill="auto"/>
            <w:noWrap/>
            <w:vAlign w:val="bottom"/>
            <w:hideMark/>
          </w:tcPr>
          <w:p w14:paraId="6551CD82"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2102004002</w:t>
            </w:r>
          </w:p>
        </w:tc>
        <w:tc>
          <w:tcPr>
            <w:tcW w:w="1016" w:type="dxa"/>
            <w:shd w:val="clear" w:color="auto" w:fill="auto"/>
            <w:noWrap/>
            <w:vAlign w:val="bottom"/>
            <w:hideMark/>
          </w:tcPr>
          <w:p w14:paraId="0E45EDB0" w14:textId="77777777" w:rsidR="005E7685" w:rsidRPr="005E7685" w:rsidRDefault="005E7685" w:rsidP="005E7685">
            <w:pPr>
              <w:widowControl/>
              <w:autoSpaceDE/>
              <w:autoSpaceDN/>
              <w:adjustRightInd/>
              <w:spacing w:after="0"/>
              <w:rPr>
                <w:color w:val="000000"/>
                <w:szCs w:val="20"/>
              </w:rPr>
            </w:pPr>
            <w:r w:rsidRPr="005E7685">
              <w:rPr>
                <w:color w:val="000000"/>
                <w:szCs w:val="20"/>
              </w:rPr>
              <w:t>85018</w:t>
            </w:r>
          </w:p>
        </w:tc>
        <w:tc>
          <w:tcPr>
            <w:tcW w:w="2304" w:type="dxa"/>
            <w:shd w:val="clear" w:color="auto" w:fill="auto"/>
            <w:noWrap/>
            <w:vAlign w:val="bottom"/>
            <w:hideMark/>
          </w:tcPr>
          <w:p w14:paraId="2BBC3D46" w14:textId="77777777" w:rsidR="005E7685" w:rsidRPr="005E7685" w:rsidRDefault="005E7685" w:rsidP="005E7685">
            <w:pPr>
              <w:widowControl/>
              <w:autoSpaceDE/>
              <w:autoSpaceDN/>
              <w:adjustRightInd/>
              <w:spacing w:after="0"/>
              <w:rPr>
                <w:color w:val="000000"/>
                <w:szCs w:val="20"/>
              </w:rPr>
            </w:pPr>
            <w:r w:rsidRPr="005E7685">
              <w:rPr>
                <w:color w:val="000000"/>
                <w:szCs w:val="20"/>
              </w:rPr>
              <w:t>Phenanthrene</w:t>
            </w:r>
          </w:p>
        </w:tc>
        <w:tc>
          <w:tcPr>
            <w:tcW w:w="1066" w:type="dxa"/>
            <w:shd w:val="clear" w:color="auto" w:fill="auto"/>
            <w:noWrap/>
            <w:vAlign w:val="bottom"/>
            <w:hideMark/>
          </w:tcPr>
          <w:p w14:paraId="6F877314"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2.94E-05</w:t>
            </w:r>
          </w:p>
        </w:tc>
        <w:tc>
          <w:tcPr>
            <w:tcW w:w="1172" w:type="dxa"/>
            <w:shd w:val="clear" w:color="auto" w:fill="auto"/>
            <w:noWrap/>
            <w:vAlign w:val="bottom"/>
            <w:hideMark/>
          </w:tcPr>
          <w:p w14:paraId="3A56BF80"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2CFD6772" w14:textId="77777777" w:rsidR="005E7685" w:rsidRPr="005E7685" w:rsidRDefault="005E7685" w:rsidP="005E7685">
            <w:pPr>
              <w:widowControl/>
              <w:autoSpaceDE/>
              <w:autoSpaceDN/>
              <w:adjustRightInd/>
              <w:spacing w:after="0"/>
              <w:rPr>
                <w:color w:val="000000"/>
                <w:szCs w:val="20"/>
              </w:rPr>
            </w:pPr>
            <w:r w:rsidRPr="005E7685">
              <w:rPr>
                <w:color w:val="000000"/>
                <w:szCs w:val="20"/>
              </w:rPr>
              <w:t>MMBTU</w:t>
            </w:r>
          </w:p>
        </w:tc>
        <w:tc>
          <w:tcPr>
            <w:tcW w:w="1724" w:type="dxa"/>
            <w:shd w:val="clear" w:color="auto" w:fill="auto"/>
            <w:noWrap/>
            <w:vAlign w:val="bottom"/>
            <w:hideMark/>
          </w:tcPr>
          <w:p w14:paraId="10764101"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0.0040278</w:t>
            </w:r>
          </w:p>
        </w:tc>
        <w:tc>
          <w:tcPr>
            <w:tcW w:w="1172" w:type="dxa"/>
            <w:shd w:val="clear" w:color="auto" w:fill="auto"/>
            <w:noWrap/>
            <w:vAlign w:val="bottom"/>
            <w:hideMark/>
          </w:tcPr>
          <w:p w14:paraId="23A88CDF"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143101C2"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371D328A"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3.3-2</w:t>
            </w:r>
          </w:p>
        </w:tc>
      </w:tr>
      <w:tr w:rsidR="005E7685" w:rsidRPr="005E7685" w14:paraId="798AE121" w14:textId="77777777" w:rsidTr="00C65AEB">
        <w:trPr>
          <w:trHeight w:val="300"/>
        </w:trPr>
        <w:tc>
          <w:tcPr>
            <w:tcW w:w="1216" w:type="dxa"/>
            <w:shd w:val="clear" w:color="auto" w:fill="auto"/>
            <w:noWrap/>
            <w:vAlign w:val="bottom"/>
            <w:hideMark/>
          </w:tcPr>
          <w:p w14:paraId="0FC52BB7"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2102004002</w:t>
            </w:r>
          </w:p>
        </w:tc>
        <w:tc>
          <w:tcPr>
            <w:tcW w:w="1016" w:type="dxa"/>
            <w:shd w:val="clear" w:color="auto" w:fill="auto"/>
            <w:noWrap/>
            <w:vAlign w:val="bottom"/>
            <w:hideMark/>
          </w:tcPr>
          <w:p w14:paraId="1A2AB49E" w14:textId="77777777" w:rsidR="005E7685" w:rsidRPr="005E7685" w:rsidRDefault="005E7685" w:rsidP="005E7685">
            <w:pPr>
              <w:widowControl/>
              <w:autoSpaceDE/>
              <w:autoSpaceDN/>
              <w:adjustRightInd/>
              <w:spacing w:after="0"/>
              <w:rPr>
                <w:color w:val="000000"/>
                <w:szCs w:val="20"/>
              </w:rPr>
            </w:pPr>
            <w:r w:rsidRPr="005E7685">
              <w:rPr>
                <w:color w:val="000000"/>
                <w:szCs w:val="20"/>
              </w:rPr>
              <w:t>86737</w:t>
            </w:r>
          </w:p>
        </w:tc>
        <w:tc>
          <w:tcPr>
            <w:tcW w:w="2304" w:type="dxa"/>
            <w:shd w:val="clear" w:color="auto" w:fill="auto"/>
            <w:noWrap/>
            <w:vAlign w:val="bottom"/>
            <w:hideMark/>
          </w:tcPr>
          <w:p w14:paraId="735FE085" w14:textId="77777777" w:rsidR="005E7685" w:rsidRPr="005E7685" w:rsidRDefault="005E7685" w:rsidP="005E7685">
            <w:pPr>
              <w:widowControl/>
              <w:autoSpaceDE/>
              <w:autoSpaceDN/>
              <w:adjustRightInd/>
              <w:spacing w:after="0"/>
              <w:rPr>
                <w:color w:val="000000"/>
                <w:szCs w:val="20"/>
              </w:rPr>
            </w:pPr>
            <w:r w:rsidRPr="005E7685">
              <w:rPr>
                <w:color w:val="000000"/>
                <w:szCs w:val="20"/>
              </w:rPr>
              <w:t>Fluorene</w:t>
            </w:r>
          </w:p>
        </w:tc>
        <w:tc>
          <w:tcPr>
            <w:tcW w:w="1066" w:type="dxa"/>
            <w:shd w:val="clear" w:color="auto" w:fill="auto"/>
            <w:noWrap/>
            <w:vAlign w:val="bottom"/>
            <w:hideMark/>
          </w:tcPr>
          <w:p w14:paraId="40354753"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2.92E-05</w:t>
            </w:r>
          </w:p>
        </w:tc>
        <w:tc>
          <w:tcPr>
            <w:tcW w:w="1172" w:type="dxa"/>
            <w:shd w:val="clear" w:color="auto" w:fill="auto"/>
            <w:noWrap/>
            <w:vAlign w:val="bottom"/>
            <w:hideMark/>
          </w:tcPr>
          <w:p w14:paraId="56FE227A"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6E7D8EAA" w14:textId="77777777" w:rsidR="005E7685" w:rsidRPr="005E7685" w:rsidRDefault="005E7685" w:rsidP="005E7685">
            <w:pPr>
              <w:widowControl/>
              <w:autoSpaceDE/>
              <w:autoSpaceDN/>
              <w:adjustRightInd/>
              <w:spacing w:after="0"/>
              <w:rPr>
                <w:color w:val="000000"/>
                <w:szCs w:val="20"/>
              </w:rPr>
            </w:pPr>
            <w:r w:rsidRPr="005E7685">
              <w:rPr>
                <w:color w:val="000000"/>
                <w:szCs w:val="20"/>
              </w:rPr>
              <w:t>MMBTU</w:t>
            </w:r>
          </w:p>
        </w:tc>
        <w:tc>
          <w:tcPr>
            <w:tcW w:w="1724" w:type="dxa"/>
            <w:shd w:val="clear" w:color="auto" w:fill="auto"/>
            <w:noWrap/>
            <w:vAlign w:val="bottom"/>
            <w:hideMark/>
          </w:tcPr>
          <w:p w14:paraId="61D7029F"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0.0040004</w:t>
            </w:r>
          </w:p>
        </w:tc>
        <w:tc>
          <w:tcPr>
            <w:tcW w:w="1172" w:type="dxa"/>
            <w:shd w:val="clear" w:color="auto" w:fill="auto"/>
            <w:noWrap/>
            <w:vAlign w:val="bottom"/>
            <w:hideMark/>
          </w:tcPr>
          <w:p w14:paraId="108C7923"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780FF25A"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16D16135"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3.3-2</w:t>
            </w:r>
          </w:p>
        </w:tc>
      </w:tr>
      <w:tr w:rsidR="005E7685" w:rsidRPr="005E7685" w14:paraId="619E0FB2" w14:textId="77777777" w:rsidTr="00C65AEB">
        <w:trPr>
          <w:trHeight w:val="300"/>
        </w:trPr>
        <w:tc>
          <w:tcPr>
            <w:tcW w:w="1216" w:type="dxa"/>
            <w:shd w:val="clear" w:color="auto" w:fill="auto"/>
            <w:noWrap/>
            <w:vAlign w:val="bottom"/>
            <w:hideMark/>
          </w:tcPr>
          <w:p w14:paraId="5FEB95A3"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2102004002</w:t>
            </w:r>
          </w:p>
        </w:tc>
        <w:tc>
          <w:tcPr>
            <w:tcW w:w="1016" w:type="dxa"/>
            <w:shd w:val="clear" w:color="auto" w:fill="auto"/>
            <w:noWrap/>
            <w:vAlign w:val="bottom"/>
            <w:hideMark/>
          </w:tcPr>
          <w:p w14:paraId="6BD888B8" w14:textId="77777777" w:rsidR="005E7685" w:rsidRPr="005E7685" w:rsidRDefault="005E7685" w:rsidP="005E7685">
            <w:pPr>
              <w:widowControl/>
              <w:autoSpaceDE/>
              <w:autoSpaceDN/>
              <w:adjustRightInd/>
              <w:spacing w:after="0"/>
              <w:rPr>
                <w:color w:val="000000"/>
                <w:szCs w:val="20"/>
              </w:rPr>
            </w:pPr>
            <w:r w:rsidRPr="005E7685">
              <w:rPr>
                <w:color w:val="000000"/>
                <w:szCs w:val="20"/>
              </w:rPr>
              <w:t>91203</w:t>
            </w:r>
          </w:p>
        </w:tc>
        <w:tc>
          <w:tcPr>
            <w:tcW w:w="2304" w:type="dxa"/>
            <w:shd w:val="clear" w:color="auto" w:fill="auto"/>
            <w:noWrap/>
            <w:vAlign w:val="bottom"/>
            <w:hideMark/>
          </w:tcPr>
          <w:p w14:paraId="6D01FA5F" w14:textId="77777777" w:rsidR="005E7685" w:rsidRPr="005E7685" w:rsidRDefault="005E7685" w:rsidP="005E7685">
            <w:pPr>
              <w:widowControl/>
              <w:autoSpaceDE/>
              <w:autoSpaceDN/>
              <w:adjustRightInd/>
              <w:spacing w:after="0"/>
              <w:rPr>
                <w:color w:val="000000"/>
                <w:szCs w:val="20"/>
              </w:rPr>
            </w:pPr>
            <w:r w:rsidRPr="005E7685">
              <w:rPr>
                <w:color w:val="000000"/>
                <w:szCs w:val="20"/>
              </w:rPr>
              <w:t>Naphthalene</w:t>
            </w:r>
          </w:p>
        </w:tc>
        <w:tc>
          <w:tcPr>
            <w:tcW w:w="1066" w:type="dxa"/>
            <w:shd w:val="clear" w:color="auto" w:fill="auto"/>
            <w:noWrap/>
            <w:vAlign w:val="bottom"/>
            <w:hideMark/>
          </w:tcPr>
          <w:p w14:paraId="7FEEEE57"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8.48E-05</w:t>
            </w:r>
          </w:p>
        </w:tc>
        <w:tc>
          <w:tcPr>
            <w:tcW w:w="1172" w:type="dxa"/>
            <w:shd w:val="clear" w:color="auto" w:fill="auto"/>
            <w:noWrap/>
            <w:vAlign w:val="bottom"/>
            <w:hideMark/>
          </w:tcPr>
          <w:p w14:paraId="0C3A8C19"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3D1D64BD" w14:textId="77777777" w:rsidR="005E7685" w:rsidRPr="005E7685" w:rsidRDefault="005E7685" w:rsidP="005E7685">
            <w:pPr>
              <w:widowControl/>
              <w:autoSpaceDE/>
              <w:autoSpaceDN/>
              <w:adjustRightInd/>
              <w:spacing w:after="0"/>
              <w:rPr>
                <w:color w:val="000000"/>
                <w:szCs w:val="20"/>
              </w:rPr>
            </w:pPr>
            <w:r w:rsidRPr="005E7685">
              <w:rPr>
                <w:color w:val="000000"/>
                <w:szCs w:val="20"/>
              </w:rPr>
              <w:t>MMBTU</w:t>
            </w:r>
          </w:p>
        </w:tc>
        <w:tc>
          <w:tcPr>
            <w:tcW w:w="1724" w:type="dxa"/>
            <w:shd w:val="clear" w:color="auto" w:fill="auto"/>
            <w:noWrap/>
            <w:vAlign w:val="bottom"/>
            <w:hideMark/>
          </w:tcPr>
          <w:p w14:paraId="2BAE6F58"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0.0116176</w:t>
            </w:r>
          </w:p>
        </w:tc>
        <w:tc>
          <w:tcPr>
            <w:tcW w:w="1172" w:type="dxa"/>
            <w:shd w:val="clear" w:color="auto" w:fill="auto"/>
            <w:noWrap/>
            <w:vAlign w:val="bottom"/>
            <w:hideMark/>
          </w:tcPr>
          <w:p w14:paraId="5DF23DC9"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3139386A"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7B35FFAA"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3.3-2</w:t>
            </w:r>
          </w:p>
        </w:tc>
      </w:tr>
      <w:tr w:rsidR="005E7685" w:rsidRPr="005E7685" w14:paraId="432ECC80" w14:textId="77777777" w:rsidTr="00C65AEB">
        <w:trPr>
          <w:trHeight w:val="300"/>
        </w:trPr>
        <w:tc>
          <w:tcPr>
            <w:tcW w:w="1216" w:type="dxa"/>
            <w:shd w:val="clear" w:color="auto" w:fill="auto"/>
            <w:noWrap/>
            <w:vAlign w:val="bottom"/>
            <w:hideMark/>
          </w:tcPr>
          <w:p w14:paraId="07CD1215"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2102004002</w:t>
            </w:r>
          </w:p>
        </w:tc>
        <w:tc>
          <w:tcPr>
            <w:tcW w:w="1016" w:type="dxa"/>
            <w:shd w:val="clear" w:color="auto" w:fill="auto"/>
            <w:noWrap/>
            <w:vAlign w:val="bottom"/>
            <w:hideMark/>
          </w:tcPr>
          <w:p w14:paraId="613B711D" w14:textId="77777777" w:rsidR="005E7685" w:rsidRPr="005E7685" w:rsidRDefault="005E7685" w:rsidP="005E7685">
            <w:pPr>
              <w:widowControl/>
              <w:autoSpaceDE/>
              <w:autoSpaceDN/>
              <w:adjustRightInd/>
              <w:spacing w:after="0"/>
              <w:rPr>
                <w:color w:val="000000"/>
                <w:szCs w:val="20"/>
              </w:rPr>
            </w:pPr>
            <w:r w:rsidRPr="005E7685">
              <w:rPr>
                <w:color w:val="000000"/>
                <w:szCs w:val="20"/>
              </w:rPr>
              <w:t>106990</w:t>
            </w:r>
          </w:p>
        </w:tc>
        <w:tc>
          <w:tcPr>
            <w:tcW w:w="2304" w:type="dxa"/>
            <w:shd w:val="clear" w:color="auto" w:fill="auto"/>
            <w:noWrap/>
            <w:vAlign w:val="bottom"/>
            <w:hideMark/>
          </w:tcPr>
          <w:p w14:paraId="406F5C4C" w14:textId="77777777" w:rsidR="005E7685" w:rsidRPr="005E7685" w:rsidRDefault="005E7685" w:rsidP="005E7685">
            <w:pPr>
              <w:widowControl/>
              <w:autoSpaceDE/>
              <w:autoSpaceDN/>
              <w:adjustRightInd/>
              <w:spacing w:after="0"/>
              <w:rPr>
                <w:color w:val="000000"/>
                <w:szCs w:val="20"/>
              </w:rPr>
            </w:pPr>
            <w:r w:rsidRPr="005E7685">
              <w:rPr>
                <w:color w:val="000000"/>
                <w:szCs w:val="20"/>
              </w:rPr>
              <w:t>1,3-Butadiene</w:t>
            </w:r>
          </w:p>
        </w:tc>
        <w:tc>
          <w:tcPr>
            <w:tcW w:w="1066" w:type="dxa"/>
            <w:shd w:val="clear" w:color="auto" w:fill="auto"/>
            <w:noWrap/>
            <w:vAlign w:val="bottom"/>
            <w:hideMark/>
          </w:tcPr>
          <w:p w14:paraId="0B34A5A1"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3.91E-05</w:t>
            </w:r>
          </w:p>
        </w:tc>
        <w:tc>
          <w:tcPr>
            <w:tcW w:w="1172" w:type="dxa"/>
            <w:shd w:val="clear" w:color="auto" w:fill="auto"/>
            <w:noWrap/>
            <w:vAlign w:val="bottom"/>
            <w:hideMark/>
          </w:tcPr>
          <w:p w14:paraId="7DC2D90B"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370D66BE" w14:textId="77777777" w:rsidR="005E7685" w:rsidRPr="005E7685" w:rsidRDefault="005E7685" w:rsidP="005E7685">
            <w:pPr>
              <w:widowControl/>
              <w:autoSpaceDE/>
              <w:autoSpaceDN/>
              <w:adjustRightInd/>
              <w:spacing w:after="0"/>
              <w:rPr>
                <w:color w:val="000000"/>
                <w:szCs w:val="20"/>
              </w:rPr>
            </w:pPr>
            <w:r w:rsidRPr="005E7685">
              <w:rPr>
                <w:color w:val="000000"/>
                <w:szCs w:val="20"/>
              </w:rPr>
              <w:t>MMBTU</w:t>
            </w:r>
          </w:p>
        </w:tc>
        <w:tc>
          <w:tcPr>
            <w:tcW w:w="1724" w:type="dxa"/>
            <w:shd w:val="clear" w:color="auto" w:fill="auto"/>
            <w:noWrap/>
            <w:vAlign w:val="bottom"/>
            <w:hideMark/>
          </w:tcPr>
          <w:p w14:paraId="182B68A8"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0.0053567</w:t>
            </w:r>
          </w:p>
        </w:tc>
        <w:tc>
          <w:tcPr>
            <w:tcW w:w="1172" w:type="dxa"/>
            <w:shd w:val="clear" w:color="auto" w:fill="auto"/>
            <w:noWrap/>
            <w:vAlign w:val="bottom"/>
            <w:hideMark/>
          </w:tcPr>
          <w:p w14:paraId="545AC282"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38E4C806"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3BDA5D01"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3.3-2</w:t>
            </w:r>
          </w:p>
        </w:tc>
      </w:tr>
      <w:tr w:rsidR="005E7685" w:rsidRPr="005E7685" w14:paraId="6E33639F" w14:textId="77777777" w:rsidTr="00C65AEB">
        <w:trPr>
          <w:trHeight w:val="300"/>
        </w:trPr>
        <w:tc>
          <w:tcPr>
            <w:tcW w:w="1216" w:type="dxa"/>
            <w:shd w:val="clear" w:color="auto" w:fill="auto"/>
            <w:noWrap/>
            <w:vAlign w:val="bottom"/>
            <w:hideMark/>
          </w:tcPr>
          <w:p w14:paraId="75681BDF"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2102004002</w:t>
            </w:r>
          </w:p>
        </w:tc>
        <w:tc>
          <w:tcPr>
            <w:tcW w:w="1016" w:type="dxa"/>
            <w:shd w:val="clear" w:color="auto" w:fill="auto"/>
            <w:noWrap/>
            <w:vAlign w:val="bottom"/>
            <w:hideMark/>
          </w:tcPr>
          <w:p w14:paraId="36021DE4" w14:textId="77777777" w:rsidR="005E7685" w:rsidRPr="005E7685" w:rsidRDefault="005E7685" w:rsidP="005E7685">
            <w:pPr>
              <w:widowControl/>
              <w:autoSpaceDE/>
              <w:autoSpaceDN/>
              <w:adjustRightInd/>
              <w:spacing w:after="0"/>
              <w:rPr>
                <w:color w:val="000000"/>
                <w:szCs w:val="20"/>
              </w:rPr>
            </w:pPr>
            <w:r w:rsidRPr="005E7685">
              <w:rPr>
                <w:color w:val="000000"/>
                <w:szCs w:val="20"/>
              </w:rPr>
              <w:t>107028</w:t>
            </w:r>
          </w:p>
        </w:tc>
        <w:tc>
          <w:tcPr>
            <w:tcW w:w="2304" w:type="dxa"/>
            <w:shd w:val="clear" w:color="auto" w:fill="auto"/>
            <w:noWrap/>
            <w:vAlign w:val="bottom"/>
            <w:hideMark/>
          </w:tcPr>
          <w:p w14:paraId="0A41929E" w14:textId="77777777" w:rsidR="005E7685" w:rsidRPr="005E7685" w:rsidRDefault="005E7685" w:rsidP="005E7685">
            <w:pPr>
              <w:widowControl/>
              <w:autoSpaceDE/>
              <w:autoSpaceDN/>
              <w:adjustRightInd/>
              <w:spacing w:after="0"/>
              <w:rPr>
                <w:color w:val="000000"/>
                <w:szCs w:val="20"/>
              </w:rPr>
            </w:pPr>
            <w:r w:rsidRPr="005E7685">
              <w:rPr>
                <w:color w:val="000000"/>
                <w:szCs w:val="20"/>
              </w:rPr>
              <w:t>Acrolein</w:t>
            </w:r>
          </w:p>
        </w:tc>
        <w:tc>
          <w:tcPr>
            <w:tcW w:w="1066" w:type="dxa"/>
            <w:shd w:val="clear" w:color="auto" w:fill="auto"/>
            <w:noWrap/>
            <w:vAlign w:val="bottom"/>
            <w:hideMark/>
          </w:tcPr>
          <w:p w14:paraId="10A26243"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9.25E-05</w:t>
            </w:r>
          </w:p>
        </w:tc>
        <w:tc>
          <w:tcPr>
            <w:tcW w:w="1172" w:type="dxa"/>
            <w:shd w:val="clear" w:color="auto" w:fill="auto"/>
            <w:noWrap/>
            <w:vAlign w:val="bottom"/>
            <w:hideMark/>
          </w:tcPr>
          <w:p w14:paraId="40A053EB"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61C04552" w14:textId="77777777" w:rsidR="005E7685" w:rsidRPr="005E7685" w:rsidRDefault="005E7685" w:rsidP="005E7685">
            <w:pPr>
              <w:widowControl/>
              <w:autoSpaceDE/>
              <w:autoSpaceDN/>
              <w:adjustRightInd/>
              <w:spacing w:after="0"/>
              <w:rPr>
                <w:color w:val="000000"/>
                <w:szCs w:val="20"/>
              </w:rPr>
            </w:pPr>
            <w:r w:rsidRPr="005E7685">
              <w:rPr>
                <w:color w:val="000000"/>
                <w:szCs w:val="20"/>
              </w:rPr>
              <w:t>MMBTU</w:t>
            </w:r>
          </w:p>
        </w:tc>
        <w:tc>
          <w:tcPr>
            <w:tcW w:w="1724" w:type="dxa"/>
            <w:shd w:val="clear" w:color="auto" w:fill="auto"/>
            <w:noWrap/>
            <w:vAlign w:val="bottom"/>
            <w:hideMark/>
          </w:tcPr>
          <w:p w14:paraId="28304AA9"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0.0126725</w:t>
            </w:r>
          </w:p>
        </w:tc>
        <w:tc>
          <w:tcPr>
            <w:tcW w:w="1172" w:type="dxa"/>
            <w:shd w:val="clear" w:color="auto" w:fill="auto"/>
            <w:noWrap/>
            <w:vAlign w:val="bottom"/>
            <w:hideMark/>
          </w:tcPr>
          <w:p w14:paraId="5FACF023"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08855825"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7E93265B"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3.3-2</w:t>
            </w:r>
          </w:p>
        </w:tc>
      </w:tr>
      <w:tr w:rsidR="005E7685" w:rsidRPr="005E7685" w14:paraId="3F5DD0C6" w14:textId="77777777" w:rsidTr="00C65AEB">
        <w:trPr>
          <w:trHeight w:val="300"/>
        </w:trPr>
        <w:tc>
          <w:tcPr>
            <w:tcW w:w="1216" w:type="dxa"/>
            <w:shd w:val="clear" w:color="auto" w:fill="auto"/>
            <w:noWrap/>
            <w:vAlign w:val="bottom"/>
            <w:hideMark/>
          </w:tcPr>
          <w:p w14:paraId="4481C0A0"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2102004002</w:t>
            </w:r>
          </w:p>
        </w:tc>
        <w:tc>
          <w:tcPr>
            <w:tcW w:w="1016" w:type="dxa"/>
            <w:shd w:val="clear" w:color="auto" w:fill="auto"/>
            <w:noWrap/>
            <w:vAlign w:val="bottom"/>
            <w:hideMark/>
          </w:tcPr>
          <w:p w14:paraId="40C78953" w14:textId="77777777" w:rsidR="005E7685" w:rsidRPr="005E7685" w:rsidRDefault="005E7685" w:rsidP="005E7685">
            <w:pPr>
              <w:widowControl/>
              <w:autoSpaceDE/>
              <w:autoSpaceDN/>
              <w:adjustRightInd/>
              <w:spacing w:after="0"/>
              <w:rPr>
                <w:color w:val="000000"/>
                <w:szCs w:val="20"/>
              </w:rPr>
            </w:pPr>
            <w:r w:rsidRPr="005E7685">
              <w:rPr>
                <w:color w:val="000000"/>
                <w:szCs w:val="20"/>
              </w:rPr>
              <w:t>108883</w:t>
            </w:r>
          </w:p>
        </w:tc>
        <w:tc>
          <w:tcPr>
            <w:tcW w:w="2304" w:type="dxa"/>
            <w:shd w:val="clear" w:color="auto" w:fill="auto"/>
            <w:noWrap/>
            <w:vAlign w:val="bottom"/>
            <w:hideMark/>
          </w:tcPr>
          <w:p w14:paraId="41EC0EC4" w14:textId="77777777" w:rsidR="005E7685" w:rsidRPr="005E7685" w:rsidRDefault="005E7685" w:rsidP="005E7685">
            <w:pPr>
              <w:widowControl/>
              <w:autoSpaceDE/>
              <w:autoSpaceDN/>
              <w:adjustRightInd/>
              <w:spacing w:after="0"/>
              <w:rPr>
                <w:color w:val="000000"/>
                <w:szCs w:val="20"/>
              </w:rPr>
            </w:pPr>
            <w:r w:rsidRPr="005E7685">
              <w:rPr>
                <w:color w:val="000000"/>
                <w:szCs w:val="20"/>
              </w:rPr>
              <w:t>Toluene</w:t>
            </w:r>
          </w:p>
        </w:tc>
        <w:tc>
          <w:tcPr>
            <w:tcW w:w="1066" w:type="dxa"/>
            <w:shd w:val="clear" w:color="auto" w:fill="auto"/>
            <w:noWrap/>
            <w:vAlign w:val="bottom"/>
            <w:hideMark/>
          </w:tcPr>
          <w:p w14:paraId="17FF5856"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4.09E-04</w:t>
            </w:r>
          </w:p>
        </w:tc>
        <w:tc>
          <w:tcPr>
            <w:tcW w:w="1172" w:type="dxa"/>
            <w:shd w:val="clear" w:color="auto" w:fill="auto"/>
            <w:noWrap/>
            <w:vAlign w:val="bottom"/>
            <w:hideMark/>
          </w:tcPr>
          <w:p w14:paraId="39EC9AA2"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44F505F4" w14:textId="77777777" w:rsidR="005E7685" w:rsidRPr="005E7685" w:rsidRDefault="005E7685" w:rsidP="005E7685">
            <w:pPr>
              <w:widowControl/>
              <w:autoSpaceDE/>
              <w:autoSpaceDN/>
              <w:adjustRightInd/>
              <w:spacing w:after="0"/>
              <w:rPr>
                <w:color w:val="000000"/>
                <w:szCs w:val="20"/>
              </w:rPr>
            </w:pPr>
            <w:r w:rsidRPr="005E7685">
              <w:rPr>
                <w:color w:val="000000"/>
                <w:szCs w:val="20"/>
              </w:rPr>
              <w:t>MMBTU</w:t>
            </w:r>
          </w:p>
        </w:tc>
        <w:tc>
          <w:tcPr>
            <w:tcW w:w="1724" w:type="dxa"/>
            <w:shd w:val="clear" w:color="auto" w:fill="auto"/>
            <w:noWrap/>
            <w:vAlign w:val="bottom"/>
            <w:hideMark/>
          </w:tcPr>
          <w:p w14:paraId="06F237F6"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0.056033</w:t>
            </w:r>
          </w:p>
        </w:tc>
        <w:tc>
          <w:tcPr>
            <w:tcW w:w="1172" w:type="dxa"/>
            <w:shd w:val="clear" w:color="auto" w:fill="auto"/>
            <w:noWrap/>
            <w:vAlign w:val="bottom"/>
            <w:hideMark/>
          </w:tcPr>
          <w:p w14:paraId="15599570"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28C69E97"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66BEC378"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3.3-2</w:t>
            </w:r>
          </w:p>
        </w:tc>
      </w:tr>
      <w:tr w:rsidR="005E7685" w:rsidRPr="005E7685" w14:paraId="1B0C0832" w14:textId="77777777" w:rsidTr="00C65AEB">
        <w:trPr>
          <w:trHeight w:val="300"/>
        </w:trPr>
        <w:tc>
          <w:tcPr>
            <w:tcW w:w="1216" w:type="dxa"/>
            <w:shd w:val="clear" w:color="auto" w:fill="auto"/>
            <w:noWrap/>
            <w:vAlign w:val="bottom"/>
            <w:hideMark/>
          </w:tcPr>
          <w:p w14:paraId="0D1F1147"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2102004002</w:t>
            </w:r>
          </w:p>
        </w:tc>
        <w:tc>
          <w:tcPr>
            <w:tcW w:w="1016" w:type="dxa"/>
            <w:shd w:val="clear" w:color="auto" w:fill="auto"/>
            <w:noWrap/>
            <w:vAlign w:val="bottom"/>
            <w:hideMark/>
          </w:tcPr>
          <w:p w14:paraId="7BE67FFF" w14:textId="77777777" w:rsidR="005E7685" w:rsidRPr="005E7685" w:rsidRDefault="005E7685" w:rsidP="005E7685">
            <w:pPr>
              <w:widowControl/>
              <w:autoSpaceDE/>
              <w:autoSpaceDN/>
              <w:adjustRightInd/>
              <w:spacing w:after="0"/>
              <w:rPr>
                <w:color w:val="000000"/>
                <w:szCs w:val="20"/>
              </w:rPr>
            </w:pPr>
            <w:r w:rsidRPr="005E7685">
              <w:rPr>
                <w:color w:val="000000"/>
                <w:szCs w:val="20"/>
              </w:rPr>
              <w:t>120127</w:t>
            </w:r>
          </w:p>
        </w:tc>
        <w:tc>
          <w:tcPr>
            <w:tcW w:w="2304" w:type="dxa"/>
            <w:shd w:val="clear" w:color="auto" w:fill="auto"/>
            <w:noWrap/>
            <w:vAlign w:val="bottom"/>
            <w:hideMark/>
          </w:tcPr>
          <w:p w14:paraId="54C9441C" w14:textId="77777777" w:rsidR="005E7685" w:rsidRPr="005E7685" w:rsidRDefault="005E7685" w:rsidP="005E7685">
            <w:pPr>
              <w:widowControl/>
              <w:autoSpaceDE/>
              <w:autoSpaceDN/>
              <w:adjustRightInd/>
              <w:spacing w:after="0"/>
              <w:rPr>
                <w:color w:val="000000"/>
                <w:szCs w:val="20"/>
              </w:rPr>
            </w:pPr>
            <w:r w:rsidRPr="005E7685">
              <w:rPr>
                <w:color w:val="000000"/>
                <w:szCs w:val="20"/>
              </w:rPr>
              <w:t>Anthracene</w:t>
            </w:r>
          </w:p>
        </w:tc>
        <w:tc>
          <w:tcPr>
            <w:tcW w:w="1066" w:type="dxa"/>
            <w:shd w:val="clear" w:color="auto" w:fill="auto"/>
            <w:noWrap/>
            <w:vAlign w:val="bottom"/>
            <w:hideMark/>
          </w:tcPr>
          <w:p w14:paraId="4846C45B"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1.87E-06</w:t>
            </w:r>
          </w:p>
        </w:tc>
        <w:tc>
          <w:tcPr>
            <w:tcW w:w="1172" w:type="dxa"/>
            <w:shd w:val="clear" w:color="auto" w:fill="auto"/>
            <w:noWrap/>
            <w:vAlign w:val="bottom"/>
            <w:hideMark/>
          </w:tcPr>
          <w:p w14:paraId="5DE7BD42"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1E5483E4" w14:textId="77777777" w:rsidR="005E7685" w:rsidRPr="005E7685" w:rsidRDefault="005E7685" w:rsidP="005E7685">
            <w:pPr>
              <w:widowControl/>
              <w:autoSpaceDE/>
              <w:autoSpaceDN/>
              <w:adjustRightInd/>
              <w:spacing w:after="0"/>
              <w:rPr>
                <w:color w:val="000000"/>
                <w:szCs w:val="20"/>
              </w:rPr>
            </w:pPr>
            <w:r w:rsidRPr="005E7685">
              <w:rPr>
                <w:color w:val="000000"/>
                <w:szCs w:val="20"/>
              </w:rPr>
              <w:t>MMBTU</w:t>
            </w:r>
          </w:p>
        </w:tc>
        <w:tc>
          <w:tcPr>
            <w:tcW w:w="1724" w:type="dxa"/>
            <w:shd w:val="clear" w:color="auto" w:fill="auto"/>
            <w:noWrap/>
            <w:vAlign w:val="bottom"/>
            <w:hideMark/>
          </w:tcPr>
          <w:p w14:paraId="2B547F6C"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0.00025619</w:t>
            </w:r>
          </w:p>
        </w:tc>
        <w:tc>
          <w:tcPr>
            <w:tcW w:w="1172" w:type="dxa"/>
            <w:shd w:val="clear" w:color="auto" w:fill="auto"/>
            <w:noWrap/>
            <w:vAlign w:val="bottom"/>
            <w:hideMark/>
          </w:tcPr>
          <w:p w14:paraId="63A9118C"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6813145A"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3F00C17F"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3.3-2</w:t>
            </w:r>
          </w:p>
        </w:tc>
      </w:tr>
      <w:tr w:rsidR="005E7685" w:rsidRPr="005E7685" w14:paraId="107C6D83" w14:textId="77777777" w:rsidTr="00C65AEB">
        <w:trPr>
          <w:trHeight w:val="300"/>
        </w:trPr>
        <w:tc>
          <w:tcPr>
            <w:tcW w:w="1216" w:type="dxa"/>
            <w:shd w:val="clear" w:color="auto" w:fill="auto"/>
            <w:noWrap/>
            <w:vAlign w:val="bottom"/>
            <w:hideMark/>
          </w:tcPr>
          <w:p w14:paraId="37A31E96"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2102004002</w:t>
            </w:r>
          </w:p>
        </w:tc>
        <w:tc>
          <w:tcPr>
            <w:tcW w:w="1016" w:type="dxa"/>
            <w:shd w:val="clear" w:color="auto" w:fill="auto"/>
            <w:noWrap/>
            <w:vAlign w:val="bottom"/>
            <w:hideMark/>
          </w:tcPr>
          <w:p w14:paraId="07D931B8" w14:textId="77777777" w:rsidR="005E7685" w:rsidRPr="005E7685" w:rsidRDefault="005E7685" w:rsidP="005E7685">
            <w:pPr>
              <w:widowControl/>
              <w:autoSpaceDE/>
              <w:autoSpaceDN/>
              <w:adjustRightInd/>
              <w:spacing w:after="0"/>
              <w:rPr>
                <w:color w:val="000000"/>
                <w:szCs w:val="20"/>
              </w:rPr>
            </w:pPr>
            <w:r w:rsidRPr="005E7685">
              <w:rPr>
                <w:color w:val="000000"/>
                <w:szCs w:val="20"/>
              </w:rPr>
              <w:t>129000</w:t>
            </w:r>
          </w:p>
        </w:tc>
        <w:tc>
          <w:tcPr>
            <w:tcW w:w="2304" w:type="dxa"/>
            <w:shd w:val="clear" w:color="auto" w:fill="auto"/>
            <w:noWrap/>
            <w:vAlign w:val="bottom"/>
            <w:hideMark/>
          </w:tcPr>
          <w:p w14:paraId="32550F6D" w14:textId="77777777" w:rsidR="005E7685" w:rsidRPr="005E7685" w:rsidRDefault="005E7685" w:rsidP="005E7685">
            <w:pPr>
              <w:widowControl/>
              <w:autoSpaceDE/>
              <w:autoSpaceDN/>
              <w:adjustRightInd/>
              <w:spacing w:after="0"/>
              <w:rPr>
                <w:color w:val="000000"/>
                <w:szCs w:val="20"/>
              </w:rPr>
            </w:pPr>
            <w:r w:rsidRPr="005E7685">
              <w:rPr>
                <w:color w:val="000000"/>
                <w:szCs w:val="20"/>
              </w:rPr>
              <w:t>Pyrene</w:t>
            </w:r>
          </w:p>
        </w:tc>
        <w:tc>
          <w:tcPr>
            <w:tcW w:w="1066" w:type="dxa"/>
            <w:shd w:val="clear" w:color="auto" w:fill="auto"/>
            <w:noWrap/>
            <w:vAlign w:val="bottom"/>
            <w:hideMark/>
          </w:tcPr>
          <w:p w14:paraId="043D8931"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4.78E-06</w:t>
            </w:r>
          </w:p>
        </w:tc>
        <w:tc>
          <w:tcPr>
            <w:tcW w:w="1172" w:type="dxa"/>
            <w:shd w:val="clear" w:color="auto" w:fill="auto"/>
            <w:noWrap/>
            <w:vAlign w:val="bottom"/>
            <w:hideMark/>
          </w:tcPr>
          <w:p w14:paraId="47C4BFF1"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620461A8" w14:textId="77777777" w:rsidR="005E7685" w:rsidRPr="005E7685" w:rsidRDefault="005E7685" w:rsidP="005E7685">
            <w:pPr>
              <w:widowControl/>
              <w:autoSpaceDE/>
              <w:autoSpaceDN/>
              <w:adjustRightInd/>
              <w:spacing w:after="0"/>
              <w:rPr>
                <w:color w:val="000000"/>
                <w:szCs w:val="20"/>
              </w:rPr>
            </w:pPr>
            <w:r w:rsidRPr="005E7685">
              <w:rPr>
                <w:color w:val="000000"/>
                <w:szCs w:val="20"/>
              </w:rPr>
              <w:t>MMBTU</w:t>
            </w:r>
          </w:p>
        </w:tc>
        <w:tc>
          <w:tcPr>
            <w:tcW w:w="1724" w:type="dxa"/>
            <w:shd w:val="clear" w:color="auto" w:fill="auto"/>
            <w:noWrap/>
            <w:vAlign w:val="bottom"/>
            <w:hideMark/>
          </w:tcPr>
          <w:p w14:paraId="5D235374"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0.00065486</w:t>
            </w:r>
          </w:p>
        </w:tc>
        <w:tc>
          <w:tcPr>
            <w:tcW w:w="1172" w:type="dxa"/>
            <w:shd w:val="clear" w:color="auto" w:fill="auto"/>
            <w:noWrap/>
            <w:vAlign w:val="bottom"/>
            <w:hideMark/>
          </w:tcPr>
          <w:p w14:paraId="2F4578C9"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17378339"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47B1F122"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3.3-2</w:t>
            </w:r>
          </w:p>
        </w:tc>
      </w:tr>
      <w:tr w:rsidR="005E7685" w:rsidRPr="005E7685" w14:paraId="03690DD7" w14:textId="77777777" w:rsidTr="00C65AEB">
        <w:trPr>
          <w:trHeight w:val="300"/>
        </w:trPr>
        <w:tc>
          <w:tcPr>
            <w:tcW w:w="1216" w:type="dxa"/>
            <w:shd w:val="clear" w:color="auto" w:fill="auto"/>
            <w:noWrap/>
            <w:vAlign w:val="bottom"/>
            <w:hideMark/>
          </w:tcPr>
          <w:p w14:paraId="1081EAFF"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2102004002</w:t>
            </w:r>
          </w:p>
        </w:tc>
        <w:tc>
          <w:tcPr>
            <w:tcW w:w="1016" w:type="dxa"/>
            <w:shd w:val="clear" w:color="auto" w:fill="auto"/>
            <w:noWrap/>
            <w:vAlign w:val="bottom"/>
            <w:hideMark/>
          </w:tcPr>
          <w:p w14:paraId="6320F926" w14:textId="77777777" w:rsidR="005E7685" w:rsidRPr="005E7685" w:rsidRDefault="005E7685" w:rsidP="005E7685">
            <w:pPr>
              <w:widowControl/>
              <w:autoSpaceDE/>
              <w:autoSpaceDN/>
              <w:adjustRightInd/>
              <w:spacing w:after="0"/>
              <w:rPr>
                <w:color w:val="000000"/>
                <w:szCs w:val="20"/>
              </w:rPr>
            </w:pPr>
            <w:r w:rsidRPr="005E7685">
              <w:rPr>
                <w:color w:val="000000"/>
                <w:szCs w:val="20"/>
              </w:rPr>
              <w:t>191242</w:t>
            </w:r>
          </w:p>
        </w:tc>
        <w:tc>
          <w:tcPr>
            <w:tcW w:w="2304" w:type="dxa"/>
            <w:shd w:val="clear" w:color="auto" w:fill="auto"/>
            <w:noWrap/>
            <w:vAlign w:val="bottom"/>
            <w:hideMark/>
          </w:tcPr>
          <w:p w14:paraId="03030FB5" w14:textId="77777777" w:rsidR="005E7685" w:rsidRPr="005E7685" w:rsidRDefault="005E7685" w:rsidP="005E7685">
            <w:pPr>
              <w:widowControl/>
              <w:autoSpaceDE/>
              <w:autoSpaceDN/>
              <w:adjustRightInd/>
              <w:spacing w:after="0"/>
              <w:rPr>
                <w:color w:val="000000"/>
                <w:szCs w:val="20"/>
              </w:rPr>
            </w:pPr>
            <w:r w:rsidRPr="005E7685">
              <w:rPr>
                <w:color w:val="000000"/>
                <w:szCs w:val="20"/>
              </w:rPr>
              <w:t>Benzo[g,h,i,]Perylene</w:t>
            </w:r>
          </w:p>
        </w:tc>
        <w:tc>
          <w:tcPr>
            <w:tcW w:w="1066" w:type="dxa"/>
            <w:shd w:val="clear" w:color="auto" w:fill="auto"/>
            <w:noWrap/>
            <w:vAlign w:val="bottom"/>
            <w:hideMark/>
          </w:tcPr>
          <w:p w14:paraId="277E519F"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4.89E-07</w:t>
            </w:r>
          </w:p>
        </w:tc>
        <w:tc>
          <w:tcPr>
            <w:tcW w:w="1172" w:type="dxa"/>
            <w:shd w:val="clear" w:color="auto" w:fill="auto"/>
            <w:noWrap/>
            <w:vAlign w:val="bottom"/>
            <w:hideMark/>
          </w:tcPr>
          <w:p w14:paraId="340E0374"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18A73696" w14:textId="77777777" w:rsidR="005E7685" w:rsidRPr="005E7685" w:rsidRDefault="005E7685" w:rsidP="005E7685">
            <w:pPr>
              <w:widowControl/>
              <w:autoSpaceDE/>
              <w:autoSpaceDN/>
              <w:adjustRightInd/>
              <w:spacing w:after="0"/>
              <w:rPr>
                <w:color w:val="000000"/>
                <w:szCs w:val="20"/>
              </w:rPr>
            </w:pPr>
            <w:r w:rsidRPr="005E7685">
              <w:rPr>
                <w:color w:val="000000"/>
                <w:szCs w:val="20"/>
              </w:rPr>
              <w:t>MMBTU</w:t>
            </w:r>
          </w:p>
        </w:tc>
        <w:tc>
          <w:tcPr>
            <w:tcW w:w="1724" w:type="dxa"/>
            <w:shd w:val="clear" w:color="auto" w:fill="auto"/>
            <w:noWrap/>
            <w:vAlign w:val="bottom"/>
            <w:hideMark/>
          </w:tcPr>
          <w:p w14:paraId="61E5C9DE"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0.000066993</w:t>
            </w:r>
          </w:p>
        </w:tc>
        <w:tc>
          <w:tcPr>
            <w:tcW w:w="1172" w:type="dxa"/>
            <w:shd w:val="clear" w:color="auto" w:fill="auto"/>
            <w:noWrap/>
            <w:vAlign w:val="bottom"/>
            <w:hideMark/>
          </w:tcPr>
          <w:p w14:paraId="477E3E63"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512C35A7"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281331C5"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3.3-2</w:t>
            </w:r>
          </w:p>
        </w:tc>
      </w:tr>
      <w:tr w:rsidR="005E7685" w:rsidRPr="005E7685" w14:paraId="20C0C2E3" w14:textId="77777777" w:rsidTr="00C65AEB">
        <w:trPr>
          <w:trHeight w:val="300"/>
        </w:trPr>
        <w:tc>
          <w:tcPr>
            <w:tcW w:w="1216" w:type="dxa"/>
            <w:shd w:val="clear" w:color="auto" w:fill="auto"/>
            <w:noWrap/>
            <w:vAlign w:val="bottom"/>
            <w:hideMark/>
          </w:tcPr>
          <w:p w14:paraId="70449837"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2102004002</w:t>
            </w:r>
          </w:p>
        </w:tc>
        <w:tc>
          <w:tcPr>
            <w:tcW w:w="1016" w:type="dxa"/>
            <w:shd w:val="clear" w:color="auto" w:fill="auto"/>
            <w:noWrap/>
            <w:vAlign w:val="bottom"/>
            <w:hideMark/>
          </w:tcPr>
          <w:p w14:paraId="12906F25" w14:textId="77777777" w:rsidR="005E7685" w:rsidRPr="005E7685" w:rsidRDefault="005E7685" w:rsidP="005E7685">
            <w:pPr>
              <w:widowControl/>
              <w:autoSpaceDE/>
              <w:autoSpaceDN/>
              <w:adjustRightInd/>
              <w:spacing w:after="0"/>
              <w:rPr>
                <w:color w:val="000000"/>
                <w:szCs w:val="20"/>
              </w:rPr>
            </w:pPr>
            <w:r w:rsidRPr="005E7685">
              <w:rPr>
                <w:color w:val="000000"/>
                <w:szCs w:val="20"/>
              </w:rPr>
              <w:t>193395</w:t>
            </w:r>
          </w:p>
        </w:tc>
        <w:tc>
          <w:tcPr>
            <w:tcW w:w="2304" w:type="dxa"/>
            <w:shd w:val="clear" w:color="auto" w:fill="auto"/>
            <w:noWrap/>
            <w:vAlign w:val="bottom"/>
            <w:hideMark/>
          </w:tcPr>
          <w:p w14:paraId="4A0486FA" w14:textId="77777777" w:rsidR="005E7685" w:rsidRPr="005E7685" w:rsidRDefault="005E7685" w:rsidP="005E7685">
            <w:pPr>
              <w:widowControl/>
              <w:autoSpaceDE/>
              <w:autoSpaceDN/>
              <w:adjustRightInd/>
              <w:spacing w:after="0"/>
              <w:rPr>
                <w:color w:val="000000"/>
                <w:szCs w:val="20"/>
              </w:rPr>
            </w:pPr>
            <w:r w:rsidRPr="005E7685">
              <w:rPr>
                <w:color w:val="000000"/>
                <w:szCs w:val="20"/>
              </w:rPr>
              <w:t>Indeno[1,2,3-c,d]Pyrene</w:t>
            </w:r>
          </w:p>
        </w:tc>
        <w:tc>
          <w:tcPr>
            <w:tcW w:w="1066" w:type="dxa"/>
            <w:shd w:val="clear" w:color="auto" w:fill="auto"/>
            <w:noWrap/>
            <w:vAlign w:val="bottom"/>
            <w:hideMark/>
          </w:tcPr>
          <w:p w14:paraId="2ABB08ED"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3.75E-07</w:t>
            </w:r>
          </w:p>
        </w:tc>
        <w:tc>
          <w:tcPr>
            <w:tcW w:w="1172" w:type="dxa"/>
            <w:shd w:val="clear" w:color="auto" w:fill="auto"/>
            <w:noWrap/>
            <w:vAlign w:val="bottom"/>
            <w:hideMark/>
          </w:tcPr>
          <w:p w14:paraId="64523959"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416EEF96" w14:textId="77777777" w:rsidR="005E7685" w:rsidRPr="005E7685" w:rsidRDefault="005E7685" w:rsidP="005E7685">
            <w:pPr>
              <w:widowControl/>
              <w:autoSpaceDE/>
              <w:autoSpaceDN/>
              <w:adjustRightInd/>
              <w:spacing w:after="0"/>
              <w:rPr>
                <w:color w:val="000000"/>
                <w:szCs w:val="20"/>
              </w:rPr>
            </w:pPr>
            <w:r w:rsidRPr="005E7685">
              <w:rPr>
                <w:color w:val="000000"/>
                <w:szCs w:val="20"/>
              </w:rPr>
              <w:t>MMBTU</w:t>
            </w:r>
          </w:p>
        </w:tc>
        <w:tc>
          <w:tcPr>
            <w:tcW w:w="1724" w:type="dxa"/>
            <w:shd w:val="clear" w:color="auto" w:fill="auto"/>
            <w:noWrap/>
            <w:vAlign w:val="bottom"/>
            <w:hideMark/>
          </w:tcPr>
          <w:p w14:paraId="57EA28AE"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0.000051375</w:t>
            </w:r>
          </w:p>
        </w:tc>
        <w:tc>
          <w:tcPr>
            <w:tcW w:w="1172" w:type="dxa"/>
            <w:shd w:val="clear" w:color="auto" w:fill="auto"/>
            <w:noWrap/>
            <w:vAlign w:val="bottom"/>
            <w:hideMark/>
          </w:tcPr>
          <w:p w14:paraId="4D277739"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7E15A1A4"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1EE70BEA"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3.3-2</w:t>
            </w:r>
          </w:p>
        </w:tc>
      </w:tr>
      <w:tr w:rsidR="005E7685" w:rsidRPr="005E7685" w14:paraId="6AECFDBB" w14:textId="77777777" w:rsidTr="00C65AEB">
        <w:trPr>
          <w:trHeight w:val="300"/>
        </w:trPr>
        <w:tc>
          <w:tcPr>
            <w:tcW w:w="1216" w:type="dxa"/>
            <w:shd w:val="clear" w:color="auto" w:fill="auto"/>
            <w:noWrap/>
            <w:vAlign w:val="bottom"/>
            <w:hideMark/>
          </w:tcPr>
          <w:p w14:paraId="1E013EC1"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2102004002</w:t>
            </w:r>
          </w:p>
        </w:tc>
        <w:tc>
          <w:tcPr>
            <w:tcW w:w="1016" w:type="dxa"/>
            <w:shd w:val="clear" w:color="auto" w:fill="auto"/>
            <w:noWrap/>
            <w:vAlign w:val="bottom"/>
            <w:hideMark/>
          </w:tcPr>
          <w:p w14:paraId="30D1461C" w14:textId="77777777" w:rsidR="005E7685" w:rsidRPr="005E7685" w:rsidRDefault="005E7685" w:rsidP="005E7685">
            <w:pPr>
              <w:widowControl/>
              <w:autoSpaceDE/>
              <w:autoSpaceDN/>
              <w:adjustRightInd/>
              <w:spacing w:after="0"/>
              <w:rPr>
                <w:color w:val="000000"/>
                <w:szCs w:val="20"/>
              </w:rPr>
            </w:pPr>
            <w:r w:rsidRPr="005E7685">
              <w:rPr>
                <w:color w:val="000000"/>
                <w:szCs w:val="20"/>
              </w:rPr>
              <w:t>205992</w:t>
            </w:r>
          </w:p>
        </w:tc>
        <w:tc>
          <w:tcPr>
            <w:tcW w:w="2304" w:type="dxa"/>
            <w:shd w:val="clear" w:color="auto" w:fill="auto"/>
            <w:noWrap/>
            <w:vAlign w:val="bottom"/>
            <w:hideMark/>
          </w:tcPr>
          <w:p w14:paraId="677B6B66" w14:textId="77777777" w:rsidR="005E7685" w:rsidRPr="005E7685" w:rsidRDefault="005E7685" w:rsidP="005E7685">
            <w:pPr>
              <w:widowControl/>
              <w:autoSpaceDE/>
              <w:autoSpaceDN/>
              <w:adjustRightInd/>
              <w:spacing w:after="0"/>
              <w:rPr>
                <w:color w:val="000000"/>
                <w:szCs w:val="20"/>
              </w:rPr>
            </w:pPr>
            <w:r w:rsidRPr="005E7685">
              <w:rPr>
                <w:color w:val="000000"/>
                <w:szCs w:val="20"/>
              </w:rPr>
              <w:t>Benzo[b]Fluoranthene</w:t>
            </w:r>
          </w:p>
        </w:tc>
        <w:tc>
          <w:tcPr>
            <w:tcW w:w="1066" w:type="dxa"/>
            <w:shd w:val="clear" w:color="auto" w:fill="auto"/>
            <w:noWrap/>
            <w:vAlign w:val="bottom"/>
            <w:hideMark/>
          </w:tcPr>
          <w:p w14:paraId="04D40FFC"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9.91E-08</w:t>
            </w:r>
          </w:p>
        </w:tc>
        <w:tc>
          <w:tcPr>
            <w:tcW w:w="1172" w:type="dxa"/>
            <w:shd w:val="clear" w:color="auto" w:fill="auto"/>
            <w:noWrap/>
            <w:vAlign w:val="bottom"/>
            <w:hideMark/>
          </w:tcPr>
          <w:p w14:paraId="5675E78D"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0440DE20" w14:textId="77777777" w:rsidR="005E7685" w:rsidRPr="005E7685" w:rsidRDefault="005E7685" w:rsidP="005E7685">
            <w:pPr>
              <w:widowControl/>
              <w:autoSpaceDE/>
              <w:autoSpaceDN/>
              <w:adjustRightInd/>
              <w:spacing w:after="0"/>
              <w:rPr>
                <w:color w:val="000000"/>
                <w:szCs w:val="20"/>
              </w:rPr>
            </w:pPr>
            <w:r w:rsidRPr="005E7685">
              <w:rPr>
                <w:color w:val="000000"/>
                <w:szCs w:val="20"/>
              </w:rPr>
              <w:t>MMBTU</w:t>
            </w:r>
          </w:p>
        </w:tc>
        <w:tc>
          <w:tcPr>
            <w:tcW w:w="1724" w:type="dxa"/>
            <w:shd w:val="clear" w:color="auto" w:fill="auto"/>
            <w:noWrap/>
            <w:vAlign w:val="bottom"/>
            <w:hideMark/>
          </w:tcPr>
          <w:p w14:paraId="47961331"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1.35767E-05</w:t>
            </w:r>
          </w:p>
        </w:tc>
        <w:tc>
          <w:tcPr>
            <w:tcW w:w="1172" w:type="dxa"/>
            <w:shd w:val="clear" w:color="auto" w:fill="auto"/>
            <w:noWrap/>
            <w:vAlign w:val="bottom"/>
            <w:hideMark/>
          </w:tcPr>
          <w:p w14:paraId="636B2706"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20C5046C"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414764A6"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3.3-2</w:t>
            </w:r>
          </w:p>
        </w:tc>
      </w:tr>
      <w:tr w:rsidR="005E7685" w:rsidRPr="005E7685" w14:paraId="00F2C9B2" w14:textId="77777777" w:rsidTr="00C65AEB">
        <w:trPr>
          <w:trHeight w:val="300"/>
        </w:trPr>
        <w:tc>
          <w:tcPr>
            <w:tcW w:w="1216" w:type="dxa"/>
            <w:shd w:val="clear" w:color="auto" w:fill="auto"/>
            <w:noWrap/>
            <w:vAlign w:val="bottom"/>
            <w:hideMark/>
          </w:tcPr>
          <w:p w14:paraId="20CEEF70"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2102004002</w:t>
            </w:r>
          </w:p>
        </w:tc>
        <w:tc>
          <w:tcPr>
            <w:tcW w:w="1016" w:type="dxa"/>
            <w:shd w:val="clear" w:color="auto" w:fill="auto"/>
            <w:noWrap/>
            <w:vAlign w:val="bottom"/>
            <w:hideMark/>
          </w:tcPr>
          <w:p w14:paraId="3DC462F2" w14:textId="77777777" w:rsidR="005E7685" w:rsidRPr="005E7685" w:rsidRDefault="005E7685" w:rsidP="005E7685">
            <w:pPr>
              <w:widowControl/>
              <w:autoSpaceDE/>
              <w:autoSpaceDN/>
              <w:adjustRightInd/>
              <w:spacing w:after="0"/>
              <w:rPr>
                <w:color w:val="000000"/>
                <w:szCs w:val="20"/>
              </w:rPr>
            </w:pPr>
            <w:r w:rsidRPr="005E7685">
              <w:rPr>
                <w:color w:val="000000"/>
                <w:szCs w:val="20"/>
              </w:rPr>
              <w:t>206440</w:t>
            </w:r>
          </w:p>
        </w:tc>
        <w:tc>
          <w:tcPr>
            <w:tcW w:w="2304" w:type="dxa"/>
            <w:shd w:val="clear" w:color="auto" w:fill="auto"/>
            <w:noWrap/>
            <w:vAlign w:val="bottom"/>
            <w:hideMark/>
          </w:tcPr>
          <w:p w14:paraId="3214ADCA" w14:textId="77777777" w:rsidR="005E7685" w:rsidRPr="005E7685" w:rsidRDefault="005E7685" w:rsidP="005E7685">
            <w:pPr>
              <w:widowControl/>
              <w:autoSpaceDE/>
              <w:autoSpaceDN/>
              <w:adjustRightInd/>
              <w:spacing w:after="0"/>
              <w:rPr>
                <w:color w:val="000000"/>
                <w:szCs w:val="20"/>
              </w:rPr>
            </w:pPr>
            <w:r w:rsidRPr="005E7685">
              <w:rPr>
                <w:color w:val="000000"/>
                <w:szCs w:val="20"/>
              </w:rPr>
              <w:t>Fluoranthene</w:t>
            </w:r>
          </w:p>
        </w:tc>
        <w:tc>
          <w:tcPr>
            <w:tcW w:w="1066" w:type="dxa"/>
            <w:shd w:val="clear" w:color="auto" w:fill="auto"/>
            <w:noWrap/>
            <w:vAlign w:val="bottom"/>
            <w:hideMark/>
          </w:tcPr>
          <w:p w14:paraId="5E5BE9FC"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7.61E-06</w:t>
            </w:r>
          </w:p>
        </w:tc>
        <w:tc>
          <w:tcPr>
            <w:tcW w:w="1172" w:type="dxa"/>
            <w:shd w:val="clear" w:color="auto" w:fill="auto"/>
            <w:noWrap/>
            <w:vAlign w:val="bottom"/>
            <w:hideMark/>
          </w:tcPr>
          <w:p w14:paraId="072C4CF4"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4990EF67" w14:textId="77777777" w:rsidR="005E7685" w:rsidRPr="005E7685" w:rsidRDefault="005E7685" w:rsidP="005E7685">
            <w:pPr>
              <w:widowControl/>
              <w:autoSpaceDE/>
              <w:autoSpaceDN/>
              <w:adjustRightInd/>
              <w:spacing w:after="0"/>
              <w:rPr>
                <w:color w:val="000000"/>
                <w:szCs w:val="20"/>
              </w:rPr>
            </w:pPr>
            <w:r w:rsidRPr="005E7685">
              <w:rPr>
                <w:color w:val="000000"/>
                <w:szCs w:val="20"/>
              </w:rPr>
              <w:t>MMBTU</w:t>
            </w:r>
          </w:p>
        </w:tc>
        <w:tc>
          <w:tcPr>
            <w:tcW w:w="1724" w:type="dxa"/>
            <w:shd w:val="clear" w:color="auto" w:fill="auto"/>
            <w:noWrap/>
            <w:vAlign w:val="bottom"/>
            <w:hideMark/>
          </w:tcPr>
          <w:p w14:paraId="583D1630"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0.00104257</w:t>
            </w:r>
          </w:p>
        </w:tc>
        <w:tc>
          <w:tcPr>
            <w:tcW w:w="1172" w:type="dxa"/>
            <w:shd w:val="clear" w:color="auto" w:fill="auto"/>
            <w:noWrap/>
            <w:vAlign w:val="bottom"/>
            <w:hideMark/>
          </w:tcPr>
          <w:p w14:paraId="3A890C20"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36A2F58D"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24B2F878"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3.3-2</w:t>
            </w:r>
          </w:p>
        </w:tc>
      </w:tr>
      <w:tr w:rsidR="005E7685" w:rsidRPr="005E7685" w14:paraId="6B97E9EC" w14:textId="77777777" w:rsidTr="00C65AEB">
        <w:trPr>
          <w:trHeight w:val="300"/>
        </w:trPr>
        <w:tc>
          <w:tcPr>
            <w:tcW w:w="1216" w:type="dxa"/>
            <w:shd w:val="clear" w:color="auto" w:fill="auto"/>
            <w:noWrap/>
            <w:vAlign w:val="bottom"/>
            <w:hideMark/>
          </w:tcPr>
          <w:p w14:paraId="7D306AAE"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2102004002</w:t>
            </w:r>
          </w:p>
        </w:tc>
        <w:tc>
          <w:tcPr>
            <w:tcW w:w="1016" w:type="dxa"/>
            <w:shd w:val="clear" w:color="auto" w:fill="auto"/>
            <w:noWrap/>
            <w:vAlign w:val="bottom"/>
            <w:hideMark/>
          </w:tcPr>
          <w:p w14:paraId="45799E2E" w14:textId="77777777" w:rsidR="005E7685" w:rsidRPr="005E7685" w:rsidRDefault="005E7685" w:rsidP="005E7685">
            <w:pPr>
              <w:widowControl/>
              <w:autoSpaceDE/>
              <w:autoSpaceDN/>
              <w:adjustRightInd/>
              <w:spacing w:after="0"/>
              <w:rPr>
                <w:color w:val="000000"/>
                <w:szCs w:val="20"/>
              </w:rPr>
            </w:pPr>
            <w:r w:rsidRPr="005E7685">
              <w:rPr>
                <w:color w:val="000000"/>
                <w:szCs w:val="20"/>
              </w:rPr>
              <w:t>207089</w:t>
            </w:r>
          </w:p>
        </w:tc>
        <w:tc>
          <w:tcPr>
            <w:tcW w:w="2304" w:type="dxa"/>
            <w:shd w:val="clear" w:color="auto" w:fill="auto"/>
            <w:noWrap/>
            <w:vAlign w:val="bottom"/>
            <w:hideMark/>
          </w:tcPr>
          <w:p w14:paraId="65B63196" w14:textId="77777777" w:rsidR="005E7685" w:rsidRPr="005E7685" w:rsidRDefault="005E7685" w:rsidP="005E7685">
            <w:pPr>
              <w:widowControl/>
              <w:autoSpaceDE/>
              <w:autoSpaceDN/>
              <w:adjustRightInd/>
              <w:spacing w:after="0"/>
              <w:rPr>
                <w:color w:val="000000"/>
                <w:szCs w:val="20"/>
              </w:rPr>
            </w:pPr>
            <w:r w:rsidRPr="005E7685">
              <w:rPr>
                <w:color w:val="000000"/>
                <w:szCs w:val="20"/>
              </w:rPr>
              <w:t>Benzo[k]Fluoranthene</w:t>
            </w:r>
          </w:p>
        </w:tc>
        <w:tc>
          <w:tcPr>
            <w:tcW w:w="1066" w:type="dxa"/>
            <w:shd w:val="clear" w:color="auto" w:fill="auto"/>
            <w:noWrap/>
            <w:vAlign w:val="bottom"/>
            <w:hideMark/>
          </w:tcPr>
          <w:p w14:paraId="19993065"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1.55E-07</w:t>
            </w:r>
          </w:p>
        </w:tc>
        <w:tc>
          <w:tcPr>
            <w:tcW w:w="1172" w:type="dxa"/>
            <w:shd w:val="clear" w:color="auto" w:fill="auto"/>
            <w:noWrap/>
            <w:vAlign w:val="bottom"/>
            <w:hideMark/>
          </w:tcPr>
          <w:p w14:paraId="24E2518F"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195F9DA3" w14:textId="77777777" w:rsidR="005E7685" w:rsidRPr="005E7685" w:rsidRDefault="005E7685" w:rsidP="005E7685">
            <w:pPr>
              <w:widowControl/>
              <w:autoSpaceDE/>
              <w:autoSpaceDN/>
              <w:adjustRightInd/>
              <w:spacing w:after="0"/>
              <w:rPr>
                <w:color w:val="000000"/>
                <w:szCs w:val="20"/>
              </w:rPr>
            </w:pPr>
            <w:r w:rsidRPr="005E7685">
              <w:rPr>
                <w:color w:val="000000"/>
                <w:szCs w:val="20"/>
              </w:rPr>
              <w:t>MMBTU</w:t>
            </w:r>
          </w:p>
        </w:tc>
        <w:tc>
          <w:tcPr>
            <w:tcW w:w="1724" w:type="dxa"/>
            <w:shd w:val="clear" w:color="auto" w:fill="auto"/>
            <w:noWrap/>
            <w:vAlign w:val="bottom"/>
            <w:hideMark/>
          </w:tcPr>
          <w:p w14:paraId="042F4305"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0.000021235</w:t>
            </w:r>
          </w:p>
        </w:tc>
        <w:tc>
          <w:tcPr>
            <w:tcW w:w="1172" w:type="dxa"/>
            <w:shd w:val="clear" w:color="auto" w:fill="auto"/>
            <w:noWrap/>
            <w:vAlign w:val="bottom"/>
            <w:hideMark/>
          </w:tcPr>
          <w:p w14:paraId="242AD143"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19AAC4E5"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47503898"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3.3-2</w:t>
            </w:r>
          </w:p>
        </w:tc>
      </w:tr>
      <w:tr w:rsidR="005E7685" w:rsidRPr="005E7685" w14:paraId="33F6610C" w14:textId="77777777" w:rsidTr="00C65AEB">
        <w:trPr>
          <w:trHeight w:val="300"/>
        </w:trPr>
        <w:tc>
          <w:tcPr>
            <w:tcW w:w="1216" w:type="dxa"/>
            <w:shd w:val="clear" w:color="auto" w:fill="auto"/>
            <w:noWrap/>
            <w:vAlign w:val="bottom"/>
            <w:hideMark/>
          </w:tcPr>
          <w:p w14:paraId="3DF5E03F"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2102004002</w:t>
            </w:r>
          </w:p>
        </w:tc>
        <w:tc>
          <w:tcPr>
            <w:tcW w:w="1016" w:type="dxa"/>
            <w:shd w:val="clear" w:color="auto" w:fill="auto"/>
            <w:noWrap/>
            <w:vAlign w:val="bottom"/>
            <w:hideMark/>
          </w:tcPr>
          <w:p w14:paraId="1CA89EBD" w14:textId="77777777" w:rsidR="005E7685" w:rsidRPr="005E7685" w:rsidRDefault="005E7685" w:rsidP="005E7685">
            <w:pPr>
              <w:widowControl/>
              <w:autoSpaceDE/>
              <w:autoSpaceDN/>
              <w:adjustRightInd/>
              <w:spacing w:after="0"/>
              <w:rPr>
                <w:color w:val="000000"/>
                <w:szCs w:val="20"/>
              </w:rPr>
            </w:pPr>
            <w:r w:rsidRPr="005E7685">
              <w:rPr>
                <w:color w:val="000000"/>
                <w:szCs w:val="20"/>
              </w:rPr>
              <w:t>208968</w:t>
            </w:r>
          </w:p>
        </w:tc>
        <w:tc>
          <w:tcPr>
            <w:tcW w:w="2304" w:type="dxa"/>
            <w:shd w:val="clear" w:color="auto" w:fill="auto"/>
            <w:noWrap/>
            <w:vAlign w:val="bottom"/>
            <w:hideMark/>
          </w:tcPr>
          <w:p w14:paraId="0BDE87F0" w14:textId="77777777" w:rsidR="005E7685" w:rsidRPr="005E7685" w:rsidRDefault="005E7685" w:rsidP="005E7685">
            <w:pPr>
              <w:widowControl/>
              <w:autoSpaceDE/>
              <w:autoSpaceDN/>
              <w:adjustRightInd/>
              <w:spacing w:after="0"/>
              <w:rPr>
                <w:color w:val="000000"/>
                <w:szCs w:val="20"/>
              </w:rPr>
            </w:pPr>
            <w:r w:rsidRPr="005E7685">
              <w:rPr>
                <w:color w:val="000000"/>
                <w:szCs w:val="20"/>
              </w:rPr>
              <w:t>Acenaphthylene</w:t>
            </w:r>
          </w:p>
        </w:tc>
        <w:tc>
          <w:tcPr>
            <w:tcW w:w="1066" w:type="dxa"/>
            <w:shd w:val="clear" w:color="auto" w:fill="auto"/>
            <w:noWrap/>
            <w:vAlign w:val="bottom"/>
            <w:hideMark/>
          </w:tcPr>
          <w:p w14:paraId="7311BC67"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5.06E-06</w:t>
            </w:r>
          </w:p>
        </w:tc>
        <w:tc>
          <w:tcPr>
            <w:tcW w:w="1172" w:type="dxa"/>
            <w:shd w:val="clear" w:color="auto" w:fill="auto"/>
            <w:noWrap/>
            <w:vAlign w:val="bottom"/>
            <w:hideMark/>
          </w:tcPr>
          <w:p w14:paraId="0A75C0CB"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6271EB82" w14:textId="77777777" w:rsidR="005E7685" w:rsidRPr="005E7685" w:rsidRDefault="005E7685" w:rsidP="005E7685">
            <w:pPr>
              <w:widowControl/>
              <w:autoSpaceDE/>
              <w:autoSpaceDN/>
              <w:adjustRightInd/>
              <w:spacing w:after="0"/>
              <w:rPr>
                <w:color w:val="000000"/>
                <w:szCs w:val="20"/>
              </w:rPr>
            </w:pPr>
            <w:r w:rsidRPr="005E7685">
              <w:rPr>
                <w:color w:val="000000"/>
                <w:szCs w:val="20"/>
              </w:rPr>
              <w:t>MMBTU</w:t>
            </w:r>
          </w:p>
        </w:tc>
        <w:tc>
          <w:tcPr>
            <w:tcW w:w="1724" w:type="dxa"/>
            <w:shd w:val="clear" w:color="auto" w:fill="auto"/>
            <w:noWrap/>
            <w:vAlign w:val="bottom"/>
            <w:hideMark/>
          </w:tcPr>
          <w:p w14:paraId="4764CA2B"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0.00069322</w:t>
            </w:r>
          </w:p>
        </w:tc>
        <w:tc>
          <w:tcPr>
            <w:tcW w:w="1172" w:type="dxa"/>
            <w:shd w:val="clear" w:color="auto" w:fill="auto"/>
            <w:noWrap/>
            <w:vAlign w:val="bottom"/>
            <w:hideMark/>
          </w:tcPr>
          <w:p w14:paraId="00ACBBB3"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7DA980F7"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6AC573BF"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3.3-2</w:t>
            </w:r>
          </w:p>
        </w:tc>
      </w:tr>
      <w:tr w:rsidR="005E7685" w:rsidRPr="005E7685" w14:paraId="299A4404" w14:textId="77777777" w:rsidTr="00C65AEB">
        <w:trPr>
          <w:trHeight w:val="300"/>
        </w:trPr>
        <w:tc>
          <w:tcPr>
            <w:tcW w:w="1216" w:type="dxa"/>
            <w:shd w:val="clear" w:color="auto" w:fill="auto"/>
            <w:noWrap/>
            <w:vAlign w:val="bottom"/>
            <w:hideMark/>
          </w:tcPr>
          <w:p w14:paraId="0DF5CA2D"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2102004002</w:t>
            </w:r>
          </w:p>
        </w:tc>
        <w:tc>
          <w:tcPr>
            <w:tcW w:w="1016" w:type="dxa"/>
            <w:shd w:val="clear" w:color="auto" w:fill="auto"/>
            <w:noWrap/>
            <w:vAlign w:val="bottom"/>
            <w:hideMark/>
          </w:tcPr>
          <w:p w14:paraId="2959D865" w14:textId="77777777" w:rsidR="005E7685" w:rsidRPr="005E7685" w:rsidRDefault="005E7685" w:rsidP="005E7685">
            <w:pPr>
              <w:widowControl/>
              <w:autoSpaceDE/>
              <w:autoSpaceDN/>
              <w:adjustRightInd/>
              <w:spacing w:after="0"/>
              <w:rPr>
                <w:color w:val="000000"/>
                <w:szCs w:val="20"/>
              </w:rPr>
            </w:pPr>
            <w:r w:rsidRPr="005E7685">
              <w:rPr>
                <w:color w:val="000000"/>
                <w:szCs w:val="20"/>
              </w:rPr>
              <w:t>218019</w:t>
            </w:r>
          </w:p>
        </w:tc>
        <w:tc>
          <w:tcPr>
            <w:tcW w:w="2304" w:type="dxa"/>
            <w:shd w:val="clear" w:color="auto" w:fill="auto"/>
            <w:noWrap/>
            <w:vAlign w:val="bottom"/>
            <w:hideMark/>
          </w:tcPr>
          <w:p w14:paraId="76CF6F6F" w14:textId="77777777" w:rsidR="005E7685" w:rsidRPr="005E7685" w:rsidRDefault="005E7685" w:rsidP="005E7685">
            <w:pPr>
              <w:widowControl/>
              <w:autoSpaceDE/>
              <w:autoSpaceDN/>
              <w:adjustRightInd/>
              <w:spacing w:after="0"/>
              <w:rPr>
                <w:color w:val="000000"/>
                <w:szCs w:val="20"/>
              </w:rPr>
            </w:pPr>
            <w:r w:rsidRPr="005E7685">
              <w:rPr>
                <w:color w:val="000000"/>
                <w:szCs w:val="20"/>
              </w:rPr>
              <w:t>Chrysene</w:t>
            </w:r>
          </w:p>
        </w:tc>
        <w:tc>
          <w:tcPr>
            <w:tcW w:w="1066" w:type="dxa"/>
            <w:shd w:val="clear" w:color="auto" w:fill="auto"/>
            <w:noWrap/>
            <w:vAlign w:val="bottom"/>
            <w:hideMark/>
          </w:tcPr>
          <w:p w14:paraId="0EF2DFE0"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3.53E-07</w:t>
            </w:r>
          </w:p>
        </w:tc>
        <w:tc>
          <w:tcPr>
            <w:tcW w:w="1172" w:type="dxa"/>
            <w:shd w:val="clear" w:color="auto" w:fill="auto"/>
            <w:noWrap/>
            <w:vAlign w:val="bottom"/>
            <w:hideMark/>
          </w:tcPr>
          <w:p w14:paraId="1683533E"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471D3436" w14:textId="77777777" w:rsidR="005E7685" w:rsidRPr="005E7685" w:rsidRDefault="005E7685" w:rsidP="005E7685">
            <w:pPr>
              <w:widowControl/>
              <w:autoSpaceDE/>
              <w:autoSpaceDN/>
              <w:adjustRightInd/>
              <w:spacing w:after="0"/>
              <w:rPr>
                <w:color w:val="000000"/>
                <w:szCs w:val="20"/>
              </w:rPr>
            </w:pPr>
            <w:r w:rsidRPr="005E7685">
              <w:rPr>
                <w:color w:val="000000"/>
                <w:szCs w:val="20"/>
              </w:rPr>
              <w:t>MMBTU</w:t>
            </w:r>
          </w:p>
        </w:tc>
        <w:tc>
          <w:tcPr>
            <w:tcW w:w="1724" w:type="dxa"/>
            <w:shd w:val="clear" w:color="auto" w:fill="auto"/>
            <w:noWrap/>
            <w:vAlign w:val="bottom"/>
            <w:hideMark/>
          </w:tcPr>
          <w:p w14:paraId="4668C86B"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0.000048361</w:t>
            </w:r>
          </w:p>
        </w:tc>
        <w:tc>
          <w:tcPr>
            <w:tcW w:w="1172" w:type="dxa"/>
            <w:shd w:val="clear" w:color="auto" w:fill="auto"/>
            <w:noWrap/>
            <w:vAlign w:val="bottom"/>
            <w:hideMark/>
          </w:tcPr>
          <w:p w14:paraId="3CDD91AE"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1B2A8DC4"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4A8D4B9B"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3.3-2</w:t>
            </w:r>
          </w:p>
        </w:tc>
      </w:tr>
      <w:tr w:rsidR="005E7685" w:rsidRPr="005E7685" w14:paraId="42D4A2D1" w14:textId="77777777" w:rsidTr="00C65AEB">
        <w:trPr>
          <w:trHeight w:val="300"/>
        </w:trPr>
        <w:tc>
          <w:tcPr>
            <w:tcW w:w="1216" w:type="dxa"/>
            <w:shd w:val="clear" w:color="auto" w:fill="auto"/>
            <w:noWrap/>
            <w:vAlign w:val="bottom"/>
            <w:hideMark/>
          </w:tcPr>
          <w:p w14:paraId="1E30049A"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2102004002</w:t>
            </w:r>
          </w:p>
        </w:tc>
        <w:tc>
          <w:tcPr>
            <w:tcW w:w="1016" w:type="dxa"/>
            <w:shd w:val="clear" w:color="auto" w:fill="auto"/>
            <w:noWrap/>
            <w:vAlign w:val="bottom"/>
            <w:hideMark/>
          </w:tcPr>
          <w:p w14:paraId="332D55CC" w14:textId="77777777" w:rsidR="005E7685" w:rsidRPr="005E7685" w:rsidRDefault="005E7685" w:rsidP="005E7685">
            <w:pPr>
              <w:widowControl/>
              <w:autoSpaceDE/>
              <w:autoSpaceDN/>
              <w:adjustRightInd/>
              <w:spacing w:after="0"/>
              <w:rPr>
                <w:color w:val="000000"/>
                <w:szCs w:val="20"/>
              </w:rPr>
            </w:pPr>
            <w:r w:rsidRPr="005E7685">
              <w:rPr>
                <w:color w:val="000000"/>
                <w:szCs w:val="20"/>
              </w:rPr>
              <w:t>1330207</w:t>
            </w:r>
          </w:p>
        </w:tc>
        <w:tc>
          <w:tcPr>
            <w:tcW w:w="2304" w:type="dxa"/>
            <w:shd w:val="clear" w:color="auto" w:fill="auto"/>
            <w:noWrap/>
            <w:vAlign w:val="bottom"/>
            <w:hideMark/>
          </w:tcPr>
          <w:p w14:paraId="6D414262" w14:textId="77777777" w:rsidR="005E7685" w:rsidRPr="005E7685" w:rsidRDefault="005E7685" w:rsidP="005E7685">
            <w:pPr>
              <w:widowControl/>
              <w:autoSpaceDE/>
              <w:autoSpaceDN/>
              <w:adjustRightInd/>
              <w:spacing w:after="0"/>
              <w:rPr>
                <w:color w:val="000000"/>
                <w:szCs w:val="20"/>
              </w:rPr>
            </w:pPr>
            <w:r w:rsidRPr="005E7685">
              <w:rPr>
                <w:color w:val="000000"/>
                <w:szCs w:val="20"/>
              </w:rPr>
              <w:t>Xylenes (Mixed Isomers)</w:t>
            </w:r>
          </w:p>
        </w:tc>
        <w:tc>
          <w:tcPr>
            <w:tcW w:w="1066" w:type="dxa"/>
            <w:shd w:val="clear" w:color="auto" w:fill="auto"/>
            <w:noWrap/>
            <w:vAlign w:val="bottom"/>
            <w:hideMark/>
          </w:tcPr>
          <w:p w14:paraId="7B9C8A2E"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2.85E-04</w:t>
            </w:r>
          </w:p>
        </w:tc>
        <w:tc>
          <w:tcPr>
            <w:tcW w:w="1172" w:type="dxa"/>
            <w:shd w:val="clear" w:color="auto" w:fill="auto"/>
            <w:noWrap/>
            <w:vAlign w:val="bottom"/>
            <w:hideMark/>
          </w:tcPr>
          <w:p w14:paraId="3F6E0C29"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7BD547B3" w14:textId="77777777" w:rsidR="005E7685" w:rsidRPr="005E7685" w:rsidRDefault="005E7685" w:rsidP="005E7685">
            <w:pPr>
              <w:widowControl/>
              <w:autoSpaceDE/>
              <w:autoSpaceDN/>
              <w:adjustRightInd/>
              <w:spacing w:after="0"/>
              <w:rPr>
                <w:color w:val="000000"/>
                <w:szCs w:val="20"/>
              </w:rPr>
            </w:pPr>
            <w:r w:rsidRPr="005E7685">
              <w:rPr>
                <w:color w:val="000000"/>
                <w:szCs w:val="20"/>
              </w:rPr>
              <w:t>MMBTU</w:t>
            </w:r>
          </w:p>
        </w:tc>
        <w:tc>
          <w:tcPr>
            <w:tcW w:w="1724" w:type="dxa"/>
            <w:shd w:val="clear" w:color="auto" w:fill="auto"/>
            <w:noWrap/>
            <w:vAlign w:val="bottom"/>
            <w:hideMark/>
          </w:tcPr>
          <w:p w14:paraId="402C90D1"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0.039045</w:t>
            </w:r>
          </w:p>
        </w:tc>
        <w:tc>
          <w:tcPr>
            <w:tcW w:w="1172" w:type="dxa"/>
            <w:shd w:val="clear" w:color="auto" w:fill="auto"/>
            <w:noWrap/>
            <w:vAlign w:val="bottom"/>
            <w:hideMark/>
          </w:tcPr>
          <w:p w14:paraId="08BC8642"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43774DC5"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52EF5675"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3.3-2</w:t>
            </w:r>
          </w:p>
        </w:tc>
      </w:tr>
      <w:tr w:rsidR="005E7685" w:rsidRPr="005E7685" w14:paraId="52BCEF63" w14:textId="77777777" w:rsidTr="00C65AEB">
        <w:trPr>
          <w:trHeight w:val="300"/>
        </w:trPr>
        <w:tc>
          <w:tcPr>
            <w:tcW w:w="1216" w:type="dxa"/>
            <w:shd w:val="clear" w:color="auto" w:fill="auto"/>
            <w:noWrap/>
            <w:vAlign w:val="bottom"/>
            <w:hideMark/>
          </w:tcPr>
          <w:p w14:paraId="7276FD5F"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2102004002</w:t>
            </w:r>
          </w:p>
        </w:tc>
        <w:tc>
          <w:tcPr>
            <w:tcW w:w="1016" w:type="dxa"/>
            <w:shd w:val="clear" w:color="auto" w:fill="auto"/>
            <w:noWrap/>
            <w:vAlign w:val="bottom"/>
            <w:hideMark/>
          </w:tcPr>
          <w:p w14:paraId="59E3105C" w14:textId="77777777" w:rsidR="005E7685" w:rsidRPr="005E7685" w:rsidRDefault="005E7685" w:rsidP="005E7685">
            <w:pPr>
              <w:widowControl/>
              <w:autoSpaceDE/>
              <w:autoSpaceDN/>
              <w:adjustRightInd/>
              <w:spacing w:after="0"/>
              <w:rPr>
                <w:color w:val="000000"/>
                <w:szCs w:val="20"/>
              </w:rPr>
            </w:pPr>
            <w:r w:rsidRPr="005E7685">
              <w:rPr>
                <w:color w:val="000000"/>
                <w:szCs w:val="20"/>
              </w:rPr>
              <w:t>CO</w:t>
            </w:r>
          </w:p>
        </w:tc>
        <w:tc>
          <w:tcPr>
            <w:tcW w:w="2304" w:type="dxa"/>
            <w:shd w:val="clear" w:color="auto" w:fill="auto"/>
            <w:noWrap/>
            <w:vAlign w:val="bottom"/>
            <w:hideMark/>
          </w:tcPr>
          <w:p w14:paraId="76F77428" w14:textId="77777777" w:rsidR="005E7685" w:rsidRPr="005E7685" w:rsidRDefault="005E7685" w:rsidP="005E7685">
            <w:pPr>
              <w:widowControl/>
              <w:autoSpaceDE/>
              <w:autoSpaceDN/>
              <w:adjustRightInd/>
              <w:spacing w:after="0"/>
              <w:rPr>
                <w:color w:val="000000"/>
                <w:szCs w:val="20"/>
              </w:rPr>
            </w:pPr>
            <w:r w:rsidRPr="005E7685">
              <w:rPr>
                <w:color w:val="000000"/>
                <w:szCs w:val="20"/>
              </w:rPr>
              <w:t>Carbon Monoxide</w:t>
            </w:r>
          </w:p>
        </w:tc>
        <w:tc>
          <w:tcPr>
            <w:tcW w:w="1066" w:type="dxa"/>
            <w:shd w:val="clear" w:color="auto" w:fill="auto"/>
            <w:noWrap/>
            <w:vAlign w:val="bottom"/>
            <w:hideMark/>
          </w:tcPr>
          <w:p w14:paraId="0E302177"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0.95</w:t>
            </w:r>
          </w:p>
        </w:tc>
        <w:tc>
          <w:tcPr>
            <w:tcW w:w="1172" w:type="dxa"/>
            <w:shd w:val="clear" w:color="auto" w:fill="auto"/>
            <w:noWrap/>
            <w:vAlign w:val="bottom"/>
            <w:hideMark/>
          </w:tcPr>
          <w:p w14:paraId="67807A51"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46E15615" w14:textId="77777777" w:rsidR="005E7685" w:rsidRPr="005E7685" w:rsidRDefault="005E7685" w:rsidP="005E7685">
            <w:pPr>
              <w:widowControl/>
              <w:autoSpaceDE/>
              <w:autoSpaceDN/>
              <w:adjustRightInd/>
              <w:spacing w:after="0"/>
              <w:rPr>
                <w:color w:val="000000"/>
                <w:szCs w:val="20"/>
              </w:rPr>
            </w:pPr>
            <w:r w:rsidRPr="005E7685">
              <w:rPr>
                <w:color w:val="000000"/>
                <w:szCs w:val="20"/>
              </w:rPr>
              <w:t>MMBTU</w:t>
            </w:r>
          </w:p>
        </w:tc>
        <w:tc>
          <w:tcPr>
            <w:tcW w:w="1724" w:type="dxa"/>
            <w:shd w:val="clear" w:color="auto" w:fill="auto"/>
            <w:noWrap/>
            <w:vAlign w:val="bottom"/>
            <w:hideMark/>
          </w:tcPr>
          <w:p w14:paraId="4DB0499B"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130</w:t>
            </w:r>
          </w:p>
        </w:tc>
        <w:tc>
          <w:tcPr>
            <w:tcW w:w="1172" w:type="dxa"/>
            <w:shd w:val="clear" w:color="auto" w:fill="auto"/>
            <w:noWrap/>
            <w:vAlign w:val="bottom"/>
            <w:hideMark/>
          </w:tcPr>
          <w:p w14:paraId="7F04A150"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6FAD6A61"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6AD6EFDD"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3.3-1</w:t>
            </w:r>
          </w:p>
        </w:tc>
      </w:tr>
      <w:tr w:rsidR="005E7685" w:rsidRPr="005E7685" w14:paraId="617FA58A" w14:textId="77777777" w:rsidTr="00C65AEB">
        <w:trPr>
          <w:trHeight w:val="300"/>
        </w:trPr>
        <w:tc>
          <w:tcPr>
            <w:tcW w:w="1216" w:type="dxa"/>
            <w:shd w:val="clear" w:color="auto" w:fill="auto"/>
            <w:noWrap/>
            <w:vAlign w:val="bottom"/>
            <w:hideMark/>
          </w:tcPr>
          <w:p w14:paraId="35389DC7"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2102004002</w:t>
            </w:r>
          </w:p>
        </w:tc>
        <w:tc>
          <w:tcPr>
            <w:tcW w:w="1016" w:type="dxa"/>
            <w:shd w:val="clear" w:color="auto" w:fill="auto"/>
            <w:noWrap/>
            <w:vAlign w:val="bottom"/>
            <w:hideMark/>
          </w:tcPr>
          <w:p w14:paraId="5809BBF3" w14:textId="77777777" w:rsidR="005E7685" w:rsidRPr="005E7685" w:rsidRDefault="005E7685" w:rsidP="005E7685">
            <w:pPr>
              <w:widowControl/>
              <w:autoSpaceDE/>
              <w:autoSpaceDN/>
              <w:adjustRightInd/>
              <w:spacing w:after="0"/>
              <w:rPr>
                <w:color w:val="000000"/>
                <w:szCs w:val="20"/>
              </w:rPr>
            </w:pPr>
            <w:r w:rsidRPr="005E7685">
              <w:rPr>
                <w:color w:val="000000"/>
                <w:szCs w:val="20"/>
              </w:rPr>
              <w:t>NH3</w:t>
            </w:r>
          </w:p>
        </w:tc>
        <w:tc>
          <w:tcPr>
            <w:tcW w:w="2304" w:type="dxa"/>
            <w:shd w:val="clear" w:color="auto" w:fill="auto"/>
            <w:noWrap/>
            <w:vAlign w:val="bottom"/>
            <w:hideMark/>
          </w:tcPr>
          <w:p w14:paraId="087C3F42" w14:textId="77777777" w:rsidR="005E7685" w:rsidRPr="005E7685" w:rsidRDefault="005E7685" w:rsidP="005E7685">
            <w:pPr>
              <w:widowControl/>
              <w:autoSpaceDE/>
              <w:autoSpaceDN/>
              <w:adjustRightInd/>
              <w:spacing w:after="0"/>
              <w:rPr>
                <w:color w:val="000000"/>
                <w:szCs w:val="20"/>
              </w:rPr>
            </w:pPr>
            <w:r w:rsidRPr="005E7685">
              <w:rPr>
                <w:color w:val="000000"/>
                <w:szCs w:val="20"/>
              </w:rPr>
              <w:t>Ammonia</w:t>
            </w:r>
          </w:p>
        </w:tc>
        <w:tc>
          <w:tcPr>
            <w:tcW w:w="1066" w:type="dxa"/>
            <w:shd w:val="clear" w:color="auto" w:fill="auto"/>
            <w:noWrap/>
            <w:vAlign w:val="bottom"/>
            <w:hideMark/>
          </w:tcPr>
          <w:p w14:paraId="2193829F"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3306D7B8"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288E6C09"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7AD365F7"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0.8</w:t>
            </w:r>
          </w:p>
        </w:tc>
        <w:tc>
          <w:tcPr>
            <w:tcW w:w="1172" w:type="dxa"/>
            <w:shd w:val="clear" w:color="auto" w:fill="auto"/>
            <w:noWrap/>
            <w:vAlign w:val="bottom"/>
            <w:hideMark/>
          </w:tcPr>
          <w:p w14:paraId="1AFBA6A0"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4333FF33"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3CD20E69"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9</w:t>
            </w:r>
          </w:p>
        </w:tc>
      </w:tr>
      <w:tr w:rsidR="005E7685" w:rsidRPr="005E7685" w14:paraId="37A87A80" w14:textId="77777777" w:rsidTr="00C65AEB">
        <w:trPr>
          <w:trHeight w:val="300"/>
        </w:trPr>
        <w:tc>
          <w:tcPr>
            <w:tcW w:w="1216" w:type="dxa"/>
            <w:shd w:val="clear" w:color="auto" w:fill="auto"/>
            <w:noWrap/>
            <w:vAlign w:val="bottom"/>
            <w:hideMark/>
          </w:tcPr>
          <w:p w14:paraId="78FE7F56" w14:textId="77777777" w:rsidR="005E7685" w:rsidRPr="005E7685" w:rsidRDefault="005E7685" w:rsidP="005E7685">
            <w:pPr>
              <w:widowControl/>
              <w:autoSpaceDE/>
              <w:autoSpaceDN/>
              <w:adjustRightInd/>
              <w:spacing w:after="0"/>
              <w:rPr>
                <w:color w:val="000000"/>
                <w:szCs w:val="20"/>
              </w:rPr>
            </w:pPr>
            <w:r w:rsidRPr="005E7685">
              <w:rPr>
                <w:color w:val="000000"/>
                <w:szCs w:val="20"/>
              </w:rPr>
              <w:lastRenderedPageBreak/>
              <w:t>2102004002</w:t>
            </w:r>
          </w:p>
        </w:tc>
        <w:tc>
          <w:tcPr>
            <w:tcW w:w="1016" w:type="dxa"/>
            <w:shd w:val="clear" w:color="auto" w:fill="auto"/>
            <w:noWrap/>
            <w:vAlign w:val="bottom"/>
            <w:hideMark/>
          </w:tcPr>
          <w:p w14:paraId="56680F23" w14:textId="77777777" w:rsidR="005E7685" w:rsidRPr="005E7685" w:rsidRDefault="005E7685" w:rsidP="005E7685">
            <w:pPr>
              <w:widowControl/>
              <w:autoSpaceDE/>
              <w:autoSpaceDN/>
              <w:adjustRightInd/>
              <w:spacing w:after="0"/>
              <w:rPr>
                <w:color w:val="000000"/>
                <w:szCs w:val="20"/>
              </w:rPr>
            </w:pPr>
            <w:r w:rsidRPr="005E7685">
              <w:rPr>
                <w:color w:val="000000"/>
                <w:szCs w:val="20"/>
              </w:rPr>
              <w:t>NOX</w:t>
            </w:r>
          </w:p>
        </w:tc>
        <w:tc>
          <w:tcPr>
            <w:tcW w:w="2304" w:type="dxa"/>
            <w:shd w:val="clear" w:color="auto" w:fill="auto"/>
            <w:noWrap/>
            <w:vAlign w:val="bottom"/>
            <w:hideMark/>
          </w:tcPr>
          <w:p w14:paraId="71198628" w14:textId="77777777" w:rsidR="005E7685" w:rsidRPr="005E7685" w:rsidRDefault="005E7685" w:rsidP="005E7685">
            <w:pPr>
              <w:widowControl/>
              <w:autoSpaceDE/>
              <w:autoSpaceDN/>
              <w:adjustRightInd/>
              <w:spacing w:after="0"/>
              <w:rPr>
                <w:color w:val="000000"/>
                <w:szCs w:val="20"/>
              </w:rPr>
            </w:pPr>
            <w:r w:rsidRPr="005E7685">
              <w:rPr>
                <w:color w:val="000000"/>
                <w:szCs w:val="20"/>
              </w:rPr>
              <w:t>Nitrogen Oxides</w:t>
            </w:r>
          </w:p>
        </w:tc>
        <w:tc>
          <w:tcPr>
            <w:tcW w:w="1066" w:type="dxa"/>
            <w:shd w:val="clear" w:color="auto" w:fill="auto"/>
            <w:noWrap/>
            <w:vAlign w:val="bottom"/>
            <w:hideMark/>
          </w:tcPr>
          <w:p w14:paraId="7B3CA191"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4.41</w:t>
            </w:r>
          </w:p>
        </w:tc>
        <w:tc>
          <w:tcPr>
            <w:tcW w:w="1172" w:type="dxa"/>
            <w:shd w:val="clear" w:color="auto" w:fill="auto"/>
            <w:noWrap/>
            <w:vAlign w:val="bottom"/>
            <w:hideMark/>
          </w:tcPr>
          <w:p w14:paraId="600F2D63"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414D1697" w14:textId="77777777" w:rsidR="005E7685" w:rsidRPr="005E7685" w:rsidRDefault="005E7685" w:rsidP="005E7685">
            <w:pPr>
              <w:widowControl/>
              <w:autoSpaceDE/>
              <w:autoSpaceDN/>
              <w:adjustRightInd/>
              <w:spacing w:after="0"/>
              <w:rPr>
                <w:color w:val="000000"/>
                <w:szCs w:val="20"/>
              </w:rPr>
            </w:pPr>
            <w:r w:rsidRPr="005E7685">
              <w:rPr>
                <w:color w:val="000000"/>
                <w:szCs w:val="20"/>
              </w:rPr>
              <w:t>MMBTU</w:t>
            </w:r>
          </w:p>
        </w:tc>
        <w:tc>
          <w:tcPr>
            <w:tcW w:w="1724" w:type="dxa"/>
            <w:shd w:val="clear" w:color="auto" w:fill="auto"/>
            <w:noWrap/>
            <w:vAlign w:val="bottom"/>
            <w:hideMark/>
          </w:tcPr>
          <w:p w14:paraId="456880B6"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604</w:t>
            </w:r>
          </w:p>
        </w:tc>
        <w:tc>
          <w:tcPr>
            <w:tcW w:w="1172" w:type="dxa"/>
            <w:shd w:val="clear" w:color="auto" w:fill="auto"/>
            <w:noWrap/>
            <w:vAlign w:val="bottom"/>
            <w:hideMark/>
          </w:tcPr>
          <w:p w14:paraId="551EA87F"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1432FCF0"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031E2CC7"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3.3-1</w:t>
            </w:r>
          </w:p>
        </w:tc>
      </w:tr>
      <w:tr w:rsidR="005E7685" w:rsidRPr="005E7685" w14:paraId="0DF70A01" w14:textId="77777777" w:rsidTr="00C65AEB">
        <w:trPr>
          <w:trHeight w:val="300"/>
        </w:trPr>
        <w:tc>
          <w:tcPr>
            <w:tcW w:w="1216" w:type="dxa"/>
            <w:shd w:val="clear" w:color="auto" w:fill="auto"/>
            <w:noWrap/>
            <w:vAlign w:val="bottom"/>
            <w:hideMark/>
          </w:tcPr>
          <w:p w14:paraId="557060C9"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2102004002</w:t>
            </w:r>
          </w:p>
        </w:tc>
        <w:tc>
          <w:tcPr>
            <w:tcW w:w="1016" w:type="dxa"/>
            <w:shd w:val="clear" w:color="auto" w:fill="auto"/>
            <w:noWrap/>
            <w:vAlign w:val="bottom"/>
            <w:hideMark/>
          </w:tcPr>
          <w:p w14:paraId="533DD928" w14:textId="77777777" w:rsidR="005E7685" w:rsidRPr="005E7685" w:rsidRDefault="005E7685" w:rsidP="005E7685">
            <w:pPr>
              <w:widowControl/>
              <w:autoSpaceDE/>
              <w:autoSpaceDN/>
              <w:adjustRightInd/>
              <w:spacing w:after="0"/>
              <w:rPr>
                <w:color w:val="000000"/>
                <w:szCs w:val="20"/>
              </w:rPr>
            </w:pPr>
            <w:r w:rsidRPr="005E7685">
              <w:rPr>
                <w:color w:val="000000"/>
                <w:szCs w:val="20"/>
              </w:rPr>
              <w:t>PM10-FIL</w:t>
            </w:r>
          </w:p>
        </w:tc>
        <w:tc>
          <w:tcPr>
            <w:tcW w:w="2304" w:type="dxa"/>
            <w:shd w:val="clear" w:color="auto" w:fill="auto"/>
            <w:noWrap/>
            <w:vAlign w:val="bottom"/>
            <w:hideMark/>
          </w:tcPr>
          <w:p w14:paraId="06C0C115" w14:textId="77777777" w:rsidR="005E7685" w:rsidRPr="005E7685" w:rsidRDefault="005E7685" w:rsidP="005E7685">
            <w:pPr>
              <w:widowControl/>
              <w:autoSpaceDE/>
              <w:autoSpaceDN/>
              <w:adjustRightInd/>
              <w:spacing w:after="0"/>
              <w:rPr>
                <w:color w:val="000000"/>
                <w:szCs w:val="20"/>
              </w:rPr>
            </w:pPr>
            <w:r w:rsidRPr="005E7685">
              <w:rPr>
                <w:color w:val="000000"/>
                <w:szCs w:val="20"/>
              </w:rPr>
              <w:t>PM10 Filterable</w:t>
            </w:r>
          </w:p>
        </w:tc>
        <w:tc>
          <w:tcPr>
            <w:tcW w:w="1066" w:type="dxa"/>
            <w:shd w:val="clear" w:color="auto" w:fill="auto"/>
            <w:noWrap/>
            <w:vAlign w:val="bottom"/>
            <w:hideMark/>
          </w:tcPr>
          <w:p w14:paraId="2BBBE52C"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0.31</w:t>
            </w:r>
          </w:p>
        </w:tc>
        <w:tc>
          <w:tcPr>
            <w:tcW w:w="1172" w:type="dxa"/>
            <w:shd w:val="clear" w:color="auto" w:fill="auto"/>
            <w:noWrap/>
            <w:vAlign w:val="bottom"/>
            <w:hideMark/>
          </w:tcPr>
          <w:p w14:paraId="625398B5"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3C163BC9" w14:textId="77777777" w:rsidR="005E7685" w:rsidRPr="005E7685" w:rsidRDefault="005E7685" w:rsidP="005E7685">
            <w:pPr>
              <w:widowControl/>
              <w:autoSpaceDE/>
              <w:autoSpaceDN/>
              <w:adjustRightInd/>
              <w:spacing w:after="0"/>
              <w:rPr>
                <w:color w:val="000000"/>
                <w:szCs w:val="20"/>
              </w:rPr>
            </w:pPr>
            <w:r w:rsidRPr="005E7685">
              <w:rPr>
                <w:color w:val="000000"/>
                <w:szCs w:val="20"/>
              </w:rPr>
              <w:t>MMBTU</w:t>
            </w:r>
          </w:p>
        </w:tc>
        <w:tc>
          <w:tcPr>
            <w:tcW w:w="1724" w:type="dxa"/>
            <w:shd w:val="clear" w:color="auto" w:fill="auto"/>
            <w:noWrap/>
            <w:vAlign w:val="bottom"/>
            <w:hideMark/>
          </w:tcPr>
          <w:p w14:paraId="3C00544E"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42.5</w:t>
            </w:r>
          </w:p>
        </w:tc>
        <w:tc>
          <w:tcPr>
            <w:tcW w:w="1172" w:type="dxa"/>
            <w:shd w:val="clear" w:color="auto" w:fill="auto"/>
            <w:noWrap/>
            <w:vAlign w:val="bottom"/>
            <w:hideMark/>
          </w:tcPr>
          <w:p w14:paraId="73AEF658"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1A2D8F26"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60D95DF9"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3.3-1</w:t>
            </w:r>
          </w:p>
        </w:tc>
      </w:tr>
      <w:tr w:rsidR="005E7685" w:rsidRPr="005E7685" w14:paraId="3F590766" w14:textId="77777777" w:rsidTr="00C65AEB">
        <w:trPr>
          <w:trHeight w:val="300"/>
        </w:trPr>
        <w:tc>
          <w:tcPr>
            <w:tcW w:w="1216" w:type="dxa"/>
            <w:shd w:val="clear" w:color="auto" w:fill="auto"/>
            <w:noWrap/>
            <w:vAlign w:val="bottom"/>
            <w:hideMark/>
          </w:tcPr>
          <w:p w14:paraId="59477518"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2102004002</w:t>
            </w:r>
          </w:p>
        </w:tc>
        <w:tc>
          <w:tcPr>
            <w:tcW w:w="1016" w:type="dxa"/>
            <w:shd w:val="clear" w:color="auto" w:fill="auto"/>
            <w:noWrap/>
            <w:vAlign w:val="bottom"/>
            <w:hideMark/>
          </w:tcPr>
          <w:p w14:paraId="2564046B" w14:textId="77777777" w:rsidR="005E7685" w:rsidRPr="005E7685" w:rsidRDefault="005E7685" w:rsidP="005E7685">
            <w:pPr>
              <w:widowControl/>
              <w:autoSpaceDE/>
              <w:autoSpaceDN/>
              <w:adjustRightInd/>
              <w:spacing w:after="0"/>
              <w:rPr>
                <w:color w:val="000000"/>
                <w:szCs w:val="20"/>
              </w:rPr>
            </w:pPr>
            <w:r w:rsidRPr="005E7685">
              <w:rPr>
                <w:color w:val="000000"/>
                <w:szCs w:val="20"/>
              </w:rPr>
              <w:t>PM10-PRI</w:t>
            </w:r>
          </w:p>
        </w:tc>
        <w:tc>
          <w:tcPr>
            <w:tcW w:w="2304" w:type="dxa"/>
            <w:shd w:val="clear" w:color="auto" w:fill="auto"/>
            <w:noWrap/>
            <w:vAlign w:val="bottom"/>
            <w:hideMark/>
          </w:tcPr>
          <w:p w14:paraId="090A4987" w14:textId="77777777" w:rsidR="005E7685" w:rsidRPr="005E7685" w:rsidRDefault="005E7685" w:rsidP="005E7685">
            <w:pPr>
              <w:widowControl/>
              <w:autoSpaceDE/>
              <w:autoSpaceDN/>
              <w:adjustRightInd/>
              <w:spacing w:after="0"/>
              <w:rPr>
                <w:color w:val="000000"/>
                <w:szCs w:val="20"/>
              </w:rPr>
            </w:pPr>
            <w:r w:rsidRPr="005E7685">
              <w:rPr>
                <w:color w:val="000000"/>
                <w:szCs w:val="20"/>
              </w:rPr>
              <w:t>PM10 Primary (Filt + Cond)</w:t>
            </w:r>
          </w:p>
        </w:tc>
        <w:tc>
          <w:tcPr>
            <w:tcW w:w="1066" w:type="dxa"/>
            <w:shd w:val="clear" w:color="auto" w:fill="auto"/>
            <w:noWrap/>
            <w:vAlign w:val="bottom"/>
            <w:hideMark/>
          </w:tcPr>
          <w:p w14:paraId="6AB36C8C"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00583305"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52A9F978"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5DD44257"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43.5</w:t>
            </w:r>
          </w:p>
        </w:tc>
        <w:tc>
          <w:tcPr>
            <w:tcW w:w="1172" w:type="dxa"/>
            <w:shd w:val="clear" w:color="auto" w:fill="auto"/>
            <w:noWrap/>
            <w:vAlign w:val="bottom"/>
            <w:hideMark/>
          </w:tcPr>
          <w:p w14:paraId="3301F25A"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6CBB2C00"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6393FCE0"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Sum of PM10-FIL and PM-CON</w:t>
            </w:r>
          </w:p>
        </w:tc>
      </w:tr>
      <w:tr w:rsidR="005E7685" w:rsidRPr="005E7685" w14:paraId="62108711" w14:textId="77777777" w:rsidTr="00C65AEB">
        <w:trPr>
          <w:trHeight w:val="300"/>
        </w:trPr>
        <w:tc>
          <w:tcPr>
            <w:tcW w:w="1216" w:type="dxa"/>
            <w:shd w:val="clear" w:color="auto" w:fill="auto"/>
            <w:noWrap/>
            <w:vAlign w:val="bottom"/>
            <w:hideMark/>
          </w:tcPr>
          <w:p w14:paraId="557DAEB8"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2102004002</w:t>
            </w:r>
          </w:p>
        </w:tc>
        <w:tc>
          <w:tcPr>
            <w:tcW w:w="1016" w:type="dxa"/>
            <w:shd w:val="clear" w:color="auto" w:fill="auto"/>
            <w:noWrap/>
            <w:vAlign w:val="bottom"/>
            <w:hideMark/>
          </w:tcPr>
          <w:p w14:paraId="51A49A71" w14:textId="77777777" w:rsidR="005E7685" w:rsidRPr="005E7685" w:rsidRDefault="005E7685" w:rsidP="005E7685">
            <w:pPr>
              <w:widowControl/>
              <w:autoSpaceDE/>
              <w:autoSpaceDN/>
              <w:adjustRightInd/>
              <w:spacing w:after="0"/>
              <w:rPr>
                <w:color w:val="000000"/>
                <w:szCs w:val="20"/>
              </w:rPr>
            </w:pPr>
            <w:r w:rsidRPr="005E7685">
              <w:rPr>
                <w:color w:val="000000"/>
                <w:szCs w:val="20"/>
              </w:rPr>
              <w:t>PM25-FIL</w:t>
            </w:r>
          </w:p>
        </w:tc>
        <w:tc>
          <w:tcPr>
            <w:tcW w:w="2304" w:type="dxa"/>
            <w:shd w:val="clear" w:color="auto" w:fill="auto"/>
            <w:noWrap/>
            <w:vAlign w:val="bottom"/>
            <w:hideMark/>
          </w:tcPr>
          <w:p w14:paraId="32C5B379" w14:textId="77777777" w:rsidR="005E7685" w:rsidRPr="005E7685" w:rsidRDefault="005E7685" w:rsidP="005E7685">
            <w:pPr>
              <w:widowControl/>
              <w:autoSpaceDE/>
              <w:autoSpaceDN/>
              <w:adjustRightInd/>
              <w:spacing w:after="0"/>
              <w:rPr>
                <w:color w:val="000000"/>
                <w:szCs w:val="20"/>
              </w:rPr>
            </w:pPr>
            <w:r w:rsidRPr="005E7685">
              <w:rPr>
                <w:color w:val="000000"/>
                <w:szCs w:val="20"/>
              </w:rPr>
              <w:t>PM2.5 Filterable</w:t>
            </w:r>
          </w:p>
        </w:tc>
        <w:tc>
          <w:tcPr>
            <w:tcW w:w="1066" w:type="dxa"/>
            <w:shd w:val="clear" w:color="auto" w:fill="auto"/>
            <w:noWrap/>
            <w:vAlign w:val="bottom"/>
            <w:hideMark/>
          </w:tcPr>
          <w:p w14:paraId="6582FB4D"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6CEFAAB6"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4174FDFB"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40405562"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39.8</w:t>
            </w:r>
          </w:p>
        </w:tc>
        <w:tc>
          <w:tcPr>
            <w:tcW w:w="1172" w:type="dxa"/>
            <w:shd w:val="clear" w:color="auto" w:fill="auto"/>
            <w:noWrap/>
            <w:vAlign w:val="bottom"/>
            <w:hideMark/>
          </w:tcPr>
          <w:p w14:paraId="7F186A36"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66AFA31C"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7B114EFF"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Determined used PM Augmentation Tool</w:t>
            </w:r>
          </w:p>
        </w:tc>
      </w:tr>
      <w:tr w:rsidR="005E7685" w:rsidRPr="005E7685" w14:paraId="54C5B002" w14:textId="77777777" w:rsidTr="00C65AEB">
        <w:trPr>
          <w:trHeight w:val="300"/>
        </w:trPr>
        <w:tc>
          <w:tcPr>
            <w:tcW w:w="1216" w:type="dxa"/>
            <w:shd w:val="clear" w:color="auto" w:fill="auto"/>
            <w:noWrap/>
            <w:vAlign w:val="bottom"/>
            <w:hideMark/>
          </w:tcPr>
          <w:p w14:paraId="2F1A8FE3"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2102004002</w:t>
            </w:r>
          </w:p>
        </w:tc>
        <w:tc>
          <w:tcPr>
            <w:tcW w:w="1016" w:type="dxa"/>
            <w:shd w:val="clear" w:color="auto" w:fill="auto"/>
            <w:noWrap/>
            <w:vAlign w:val="bottom"/>
            <w:hideMark/>
          </w:tcPr>
          <w:p w14:paraId="290EC2D8" w14:textId="77777777" w:rsidR="005E7685" w:rsidRPr="005E7685" w:rsidRDefault="005E7685" w:rsidP="005E7685">
            <w:pPr>
              <w:widowControl/>
              <w:autoSpaceDE/>
              <w:autoSpaceDN/>
              <w:adjustRightInd/>
              <w:spacing w:after="0"/>
              <w:rPr>
                <w:color w:val="000000"/>
                <w:szCs w:val="20"/>
              </w:rPr>
            </w:pPr>
            <w:r w:rsidRPr="005E7685">
              <w:rPr>
                <w:color w:val="000000"/>
                <w:szCs w:val="20"/>
              </w:rPr>
              <w:t>PM25-PRI</w:t>
            </w:r>
          </w:p>
        </w:tc>
        <w:tc>
          <w:tcPr>
            <w:tcW w:w="2304" w:type="dxa"/>
            <w:shd w:val="clear" w:color="auto" w:fill="auto"/>
            <w:noWrap/>
            <w:vAlign w:val="bottom"/>
            <w:hideMark/>
          </w:tcPr>
          <w:p w14:paraId="3655A7F8" w14:textId="77777777" w:rsidR="005E7685" w:rsidRPr="005E7685" w:rsidRDefault="005E7685" w:rsidP="005E7685">
            <w:pPr>
              <w:widowControl/>
              <w:autoSpaceDE/>
              <w:autoSpaceDN/>
              <w:adjustRightInd/>
              <w:spacing w:after="0"/>
              <w:rPr>
                <w:color w:val="000000"/>
                <w:szCs w:val="20"/>
              </w:rPr>
            </w:pPr>
            <w:r w:rsidRPr="005E7685">
              <w:rPr>
                <w:color w:val="000000"/>
                <w:szCs w:val="20"/>
              </w:rPr>
              <w:t>PM2.5 Primary (Filt + Cond)</w:t>
            </w:r>
          </w:p>
        </w:tc>
        <w:tc>
          <w:tcPr>
            <w:tcW w:w="1066" w:type="dxa"/>
            <w:shd w:val="clear" w:color="auto" w:fill="auto"/>
            <w:noWrap/>
            <w:vAlign w:val="bottom"/>
            <w:hideMark/>
          </w:tcPr>
          <w:p w14:paraId="0F19A439"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65BDCAFD"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3D213329"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3DB49146"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40.8</w:t>
            </w:r>
          </w:p>
        </w:tc>
        <w:tc>
          <w:tcPr>
            <w:tcW w:w="1172" w:type="dxa"/>
            <w:shd w:val="clear" w:color="auto" w:fill="auto"/>
            <w:noWrap/>
            <w:vAlign w:val="bottom"/>
            <w:hideMark/>
          </w:tcPr>
          <w:p w14:paraId="5335FB0D"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58ED0CA5"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190AF780"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Sum of PM25-FIL and PM-CON</w:t>
            </w:r>
          </w:p>
        </w:tc>
      </w:tr>
      <w:tr w:rsidR="005E7685" w:rsidRPr="005E7685" w14:paraId="7D2F574E" w14:textId="77777777" w:rsidTr="00C65AEB">
        <w:trPr>
          <w:trHeight w:val="300"/>
        </w:trPr>
        <w:tc>
          <w:tcPr>
            <w:tcW w:w="1216" w:type="dxa"/>
            <w:shd w:val="clear" w:color="auto" w:fill="auto"/>
            <w:noWrap/>
            <w:vAlign w:val="bottom"/>
            <w:hideMark/>
          </w:tcPr>
          <w:p w14:paraId="3EFE13A5"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2102004002</w:t>
            </w:r>
          </w:p>
        </w:tc>
        <w:tc>
          <w:tcPr>
            <w:tcW w:w="1016" w:type="dxa"/>
            <w:shd w:val="clear" w:color="auto" w:fill="auto"/>
            <w:noWrap/>
            <w:vAlign w:val="bottom"/>
            <w:hideMark/>
          </w:tcPr>
          <w:p w14:paraId="34446F64" w14:textId="77777777" w:rsidR="005E7685" w:rsidRPr="005E7685" w:rsidRDefault="005E7685" w:rsidP="005E7685">
            <w:pPr>
              <w:widowControl/>
              <w:autoSpaceDE/>
              <w:autoSpaceDN/>
              <w:adjustRightInd/>
              <w:spacing w:after="0"/>
              <w:rPr>
                <w:color w:val="000000"/>
                <w:szCs w:val="20"/>
              </w:rPr>
            </w:pPr>
            <w:r w:rsidRPr="005E7685">
              <w:rPr>
                <w:color w:val="000000"/>
                <w:szCs w:val="20"/>
              </w:rPr>
              <w:t>PM-CON</w:t>
            </w:r>
          </w:p>
        </w:tc>
        <w:tc>
          <w:tcPr>
            <w:tcW w:w="2304" w:type="dxa"/>
            <w:shd w:val="clear" w:color="auto" w:fill="auto"/>
            <w:noWrap/>
            <w:vAlign w:val="bottom"/>
            <w:hideMark/>
          </w:tcPr>
          <w:p w14:paraId="40722FFC" w14:textId="77777777" w:rsidR="005E7685" w:rsidRPr="005E7685" w:rsidRDefault="005E7685" w:rsidP="005E7685">
            <w:pPr>
              <w:widowControl/>
              <w:autoSpaceDE/>
              <w:autoSpaceDN/>
              <w:adjustRightInd/>
              <w:spacing w:after="0"/>
              <w:rPr>
                <w:color w:val="000000"/>
                <w:szCs w:val="20"/>
              </w:rPr>
            </w:pPr>
            <w:r w:rsidRPr="005E7685">
              <w:rPr>
                <w:color w:val="000000"/>
                <w:szCs w:val="20"/>
              </w:rPr>
              <w:t>PM Condensible</w:t>
            </w:r>
          </w:p>
        </w:tc>
        <w:tc>
          <w:tcPr>
            <w:tcW w:w="1066" w:type="dxa"/>
            <w:shd w:val="clear" w:color="auto" w:fill="auto"/>
            <w:noWrap/>
            <w:vAlign w:val="bottom"/>
            <w:hideMark/>
          </w:tcPr>
          <w:p w14:paraId="77A7BC85"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78F842AF"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672323E4"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4A24C675"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1</w:t>
            </w:r>
          </w:p>
        </w:tc>
        <w:tc>
          <w:tcPr>
            <w:tcW w:w="1172" w:type="dxa"/>
            <w:shd w:val="clear" w:color="auto" w:fill="auto"/>
            <w:noWrap/>
            <w:vAlign w:val="bottom"/>
            <w:hideMark/>
          </w:tcPr>
          <w:p w14:paraId="7FDE4E2B"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0E69B565"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08609B38"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Determined used PM Augmentation Tool</w:t>
            </w:r>
          </w:p>
        </w:tc>
      </w:tr>
      <w:tr w:rsidR="005E7685" w:rsidRPr="005E7685" w14:paraId="5C407180" w14:textId="77777777" w:rsidTr="00C65AEB">
        <w:trPr>
          <w:trHeight w:val="300"/>
        </w:trPr>
        <w:tc>
          <w:tcPr>
            <w:tcW w:w="1216" w:type="dxa"/>
            <w:shd w:val="clear" w:color="auto" w:fill="auto"/>
            <w:noWrap/>
            <w:vAlign w:val="bottom"/>
            <w:hideMark/>
          </w:tcPr>
          <w:p w14:paraId="1C3552BC"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2102004002</w:t>
            </w:r>
          </w:p>
        </w:tc>
        <w:tc>
          <w:tcPr>
            <w:tcW w:w="1016" w:type="dxa"/>
            <w:shd w:val="clear" w:color="auto" w:fill="auto"/>
            <w:noWrap/>
            <w:vAlign w:val="bottom"/>
            <w:hideMark/>
          </w:tcPr>
          <w:p w14:paraId="44B3B277" w14:textId="77777777" w:rsidR="005E7685" w:rsidRPr="005E7685" w:rsidRDefault="005E7685" w:rsidP="005E7685">
            <w:pPr>
              <w:widowControl/>
              <w:autoSpaceDE/>
              <w:autoSpaceDN/>
              <w:adjustRightInd/>
              <w:spacing w:after="0"/>
              <w:rPr>
                <w:color w:val="000000"/>
                <w:szCs w:val="20"/>
              </w:rPr>
            </w:pPr>
            <w:r w:rsidRPr="005E7685">
              <w:rPr>
                <w:color w:val="000000"/>
                <w:szCs w:val="20"/>
              </w:rPr>
              <w:t>SO2</w:t>
            </w:r>
          </w:p>
        </w:tc>
        <w:tc>
          <w:tcPr>
            <w:tcW w:w="2304" w:type="dxa"/>
            <w:shd w:val="clear" w:color="auto" w:fill="auto"/>
            <w:noWrap/>
            <w:vAlign w:val="bottom"/>
            <w:hideMark/>
          </w:tcPr>
          <w:p w14:paraId="3CD2539A" w14:textId="77777777" w:rsidR="005E7685" w:rsidRPr="005E7685" w:rsidRDefault="005E7685" w:rsidP="005E7685">
            <w:pPr>
              <w:widowControl/>
              <w:autoSpaceDE/>
              <w:autoSpaceDN/>
              <w:adjustRightInd/>
              <w:spacing w:after="0"/>
              <w:rPr>
                <w:color w:val="000000"/>
                <w:szCs w:val="20"/>
              </w:rPr>
            </w:pPr>
            <w:r w:rsidRPr="005E7685">
              <w:rPr>
                <w:color w:val="000000"/>
                <w:szCs w:val="20"/>
              </w:rPr>
              <w:t>Sulfur Dioxide</w:t>
            </w:r>
          </w:p>
        </w:tc>
        <w:tc>
          <w:tcPr>
            <w:tcW w:w="1066" w:type="dxa"/>
            <w:shd w:val="clear" w:color="auto" w:fill="auto"/>
            <w:noWrap/>
            <w:vAlign w:val="bottom"/>
            <w:hideMark/>
          </w:tcPr>
          <w:p w14:paraId="6BDE02A6"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0.29</w:t>
            </w:r>
          </w:p>
        </w:tc>
        <w:tc>
          <w:tcPr>
            <w:tcW w:w="1172" w:type="dxa"/>
            <w:shd w:val="clear" w:color="auto" w:fill="auto"/>
            <w:noWrap/>
            <w:vAlign w:val="bottom"/>
            <w:hideMark/>
          </w:tcPr>
          <w:p w14:paraId="3F1893FD"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2CF22A27" w14:textId="77777777" w:rsidR="005E7685" w:rsidRPr="005E7685" w:rsidRDefault="005E7685" w:rsidP="005E7685">
            <w:pPr>
              <w:widowControl/>
              <w:autoSpaceDE/>
              <w:autoSpaceDN/>
              <w:adjustRightInd/>
              <w:spacing w:after="0"/>
              <w:rPr>
                <w:color w:val="000000"/>
                <w:szCs w:val="20"/>
              </w:rPr>
            </w:pPr>
            <w:r w:rsidRPr="005E7685">
              <w:rPr>
                <w:color w:val="000000"/>
                <w:szCs w:val="20"/>
              </w:rPr>
              <w:t>MMBTU</w:t>
            </w:r>
          </w:p>
        </w:tc>
        <w:tc>
          <w:tcPr>
            <w:tcW w:w="1724" w:type="dxa"/>
            <w:shd w:val="clear" w:color="auto" w:fill="auto"/>
            <w:noWrap/>
            <w:vAlign w:val="bottom"/>
            <w:hideMark/>
          </w:tcPr>
          <w:p w14:paraId="6147DA74"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39.8</w:t>
            </w:r>
          </w:p>
        </w:tc>
        <w:tc>
          <w:tcPr>
            <w:tcW w:w="1172" w:type="dxa"/>
            <w:shd w:val="clear" w:color="auto" w:fill="auto"/>
            <w:noWrap/>
            <w:vAlign w:val="bottom"/>
            <w:hideMark/>
          </w:tcPr>
          <w:p w14:paraId="1C948E80"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0A2B8FBB"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4435BA7F"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3.3-1</w:t>
            </w:r>
          </w:p>
        </w:tc>
      </w:tr>
      <w:tr w:rsidR="005E7685" w:rsidRPr="005E7685" w14:paraId="25D20BEC" w14:textId="77777777" w:rsidTr="00C65AEB">
        <w:trPr>
          <w:trHeight w:val="300"/>
        </w:trPr>
        <w:tc>
          <w:tcPr>
            <w:tcW w:w="1216" w:type="dxa"/>
            <w:shd w:val="clear" w:color="auto" w:fill="auto"/>
            <w:noWrap/>
            <w:vAlign w:val="bottom"/>
            <w:hideMark/>
          </w:tcPr>
          <w:p w14:paraId="2F4F33C3"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2102004002</w:t>
            </w:r>
          </w:p>
        </w:tc>
        <w:tc>
          <w:tcPr>
            <w:tcW w:w="1016" w:type="dxa"/>
            <w:shd w:val="clear" w:color="auto" w:fill="auto"/>
            <w:noWrap/>
            <w:vAlign w:val="bottom"/>
            <w:hideMark/>
          </w:tcPr>
          <w:p w14:paraId="0C8187C6" w14:textId="77777777" w:rsidR="005E7685" w:rsidRPr="005E7685" w:rsidRDefault="005E7685" w:rsidP="005E7685">
            <w:pPr>
              <w:widowControl/>
              <w:autoSpaceDE/>
              <w:autoSpaceDN/>
              <w:adjustRightInd/>
              <w:spacing w:after="0"/>
              <w:rPr>
                <w:color w:val="000000"/>
                <w:szCs w:val="20"/>
              </w:rPr>
            </w:pPr>
            <w:r w:rsidRPr="005E7685">
              <w:rPr>
                <w:color w:val="000000"/>
                <w:szCs w:val="20"/>
              </w:rPr>
              <w:t>VOC</w:t>
            </w:r>
          </w:p>
        </w:tc>
        <w:tc>
          <w:tcPr>
            <w:tcW w:w="2304" w:type="dxa"/>
            <w:shd w:val="clear" w:color="auto" w:fill="auto"/>
            <w:noWrap/>
            <w:vAlign w:val="bottom"/>
            <w:hideMark/>
          </w:tcPr>
          <w:p w14:paraId="604278CA" w14:textId="77777777" w:rsidR="005E7685" w:rsidRPr="005E7685" w:rsidRDefault="005E7685" w:rsidP="005E7685">
            <w:pPr>
              <w:widowControl/>
              <w:autoSpaceDE/>
              <w:autoSpaceDN/>
              <w:adjustRightInd/>
              <w:spacing w:after="0"/>
              <w:rPr>
                <w:color w:val="000000"/>
                <w:szCs w:val="20"/>
              </w:rPr>
            </w:pPr>
            <w:r w:rsidRPr="005E7685">
              <w:rPr>
                <w:color w:val="000000"/>
                <w:szCs w:val="20"/>
              </w:rPr>
              <w:t>Volatile Organic Compounds</w:t>
            </w:r>
          </w:p>
        </w:tc>
        <w:tc>
          <w:tcPr>
            <w:tcW w:w="1066" w:type="dxa"/>
            <w:shd w:val="clear" w:color="auto" w:fill="auto"/>
            <w:noWrap/>
            <w:vAlign w:val="bottom"/>
            <w:hideMark/>
          </w:tcPr>
          <w:p w14:paraId="7120D09F"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0.36</w:t>
            </w:r>
          </w:p>
        </w:tc>
        <w:tc>
          <w:tcPr>
            <w:tcW w:w="1172" w:type="dxa"/>
            <w:shd w:val="clear" w:color="auto" w:fill="auto"/>
            <w:noWrap/>
            <w:vAlign w:val="bottom"/>
            <w:hideMark/>
          </w:tcPr>
          <w:p w14:paraId="12F04B8A"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278EB6A4" w14:textId="77777777" w:rsidR="005E7685" w:rsidRPr="005E7685" w:rsidRDefault="005E7685" w:rsidP="005E7685">
            <w:pPr>
              <w:widowControl/>
              <w:autoSpaceDE/>
              <w:autoSpaceDN/>
              <w:adjustRightInd/>
              <w:spacing w:after="0"/>
              <w:rPr>
                <w:color w:val="000000"/>
                <w:szCs w:val="20"/>
              </w:rPr>
            </w:pPr>
            <w:r w:rsidRPr="005E7685">
              <w:rPr>
                <w:color w:val="000000"/>
                <w:szCs w:val="20"/>
              </w:rPr>
              <w:t>MMBTU</w:t>
            </w:r>
          </w:p>
        </w:tc>
        <w:tc>
          <w:tcPr>
            <w:tcW w:w="1724" w:type="dxa"/>
            <w:shd w:val="clear" w:color="auto" w:fill="auto"/>
            <w:noWrap/>
            <w:vAlign w:val="bottom"/>
            <w:hideMark/>
          </w:tcPr>
          <w:p w14:paraId="29016C53"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42</w:t>
            </w:r>
          </w:p>
        </w:tc>
        <w:tc>
          <w:tcPr>
            <w:tcW w:w="1172" w:type="dxa"/>
            <w:shd w:val="clear" w:color="auto" w:fill="auto"/>
            <w:noWrap/>
            <w:vAlign w:val="bottom"/>
            <w:hideMark/>
          </w:tcPr>
          <w:p w14:paraId="36A56F37"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03A85A44"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6C9B888A"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3.3-1</w:t>
            </w:r>
          </w:p>
        </w:tc>
      </w:tr>
      <w:tr w:rsidR="005E7685" w:rsidRPr="005E7685" w14:paraId="0345D57B" w14:textId="77777777" w:rsidTr="00C65AEB">
        <w:trPr>
          <w:trHeight w:val="300"/>
        </w:trPr>
        <w:tc>
          <w:tcPr>
            <w:tcW w:w="1216" w:type="dxa"/>
            <w:shd w:val="clear" w:color="auto" w:fill="auto"/>
            <w:noWrap/>
            <w:vAlign w:val="bottom"/>
            <w:hideMark/>
          </w:tcPr>
          <w:p w14:paraId="062024E5"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2102005000</w:t>
            </w:r>
          </w:p>
        </w:tc>
        <w:tc>
          <w:tcPr>
            <w:tcW w:w="1016" w:type="dxa"/>
            <w:shd w:val="clear" w:color="auto" w:fill="auto"/>
            <w:noWrap/>
            <w:vAlign w:val="bottom"/>
            <w:hideMark/>
          </w:tcPr>
          <w:p w14:paraId="1A341599" w14:textId="77777777" w:rsidR="005E7685" w:rsidRPr="005E7685" w:rsidRDefault="005E7685" w:rsidP="005E7685">
            <w:pPr>
              <w:widowControl/>
              <w:autoSpaceDE/>
              <w:autoSpaceDN/>
              <w:adjustRightInd/>
              <w:spacing w:after="0"/>
              <w:rPr>
                <w:color w:val="000000"/>
                <w:szCs w:val="20"/>
              </w:rPr>
            </w:pPr>
            <w:r w:rsidRPr="005E7685">
              <w:rPr>
                <w:color w:val="000000"/>
                <w:szCs w:val="20"/>
              </w:rPr>
              <w:t>50000</w:t>
            </w:r>
          </w:p>
        </w:tc>
        <w:tc>
          <w:tcPr>
            <w:tcW w:w="2304" w:type="dxa"/>
            <w:shd w:val="clear" w:color="auto" w:fill="auto"/>
            <w:noWrap/>
            <w:vAlign w:val="bottom"/>
            <w:hideMark/>
          </w:tcPr>
          <w:p w14:paraId="5B2D4F18" w14:textId="77777777" w:rsidR="005E7685" w:rsidRPr="005E7685" w:rsidRDefault="005E7685" w:rsidP="005E7685">
            <w:pPr>
              <w:widowControl/>
              <w:autoSpaceDE/>
              <w:autoSpaceDN/>
              <w:adjustRightInd/>
              <w:spacing w:after="0"/>
              <w:rPr>
                <w:color w:val="000000"/>
                <w:szCs w:val="20"/>
              </w:rPr>
            </w:pPr>
            <w:r w:rsidRPr="005E7685">
              <w:rPr>
                <w:color w:val="000000"/>
                <w:szCs w:val="20"/>
              </w:rPr>
              <w:t>Formaldehyde</w:t>
            </w:r>
          </w:p>
        </w:tc>
        <w:tc>
          <w:tcPr>
            <w:tcW w:w="1066" w:type="dxa"/>
            <w:shd w:val="clear" w:color="auto" w:fill="auto"/>
            <w:noWrap/>
            <w:vAlign w:val="bottom"/>
            <w:hideMark/>
          </w:tcPr>
          <w:p w14:paraId="7440349E"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5E2F76A0"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5DE6C13F"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78908804"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0.033</w:t>
            </w:r>
          </w:p>
        </w:tc>
        <w:tc>
          <w:tcPr>
            <w:tcW w:w="1172" w:type="dxa"/>
            <w:shd w:val="clear" w:color="auto" w:fill="auto"/>
            <w:noWrap/>
            <w:vAlign w:val="bottom"/>
            <w:hideMark/>
          </w:tcPr>
          <w:p w14:paraId="5BBF0480"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4A1C96DD"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45D4797F"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1.3-9</w:t>
            </w:r>
          </w:p>
        </w:tc>
      </w:tr>
      <w:tr w:rsidR="005E7685" w:rsidRPr="005E7685" w14:paraId="59505D46" w14:textId="77777777" w:rsidTr="00C65AEB">
        <w:trPr>
          <w:trHeight w:val="300"/>
        </w:trPr>
        <w:tc>
          <w:tcPr>
            <w:tcW w:w="1216" w:type="dxa"/>
            <w:shd w:val="clear" w:color="auto" w:fill="auto"/>
            <w:noWrap/>
            <w:vAlign w:val="bottom"/>
            <w:hideMark/>
          </w:tcPr>
          <w:p w14:paraId="291B8915"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2102005000</w:t>
            </w:r>
          </w:p>
        </w:tc>
        <w:tc>
          <w:tcPr>
            <w:tcW w:w="1016" w:type="dxa"/>
            <w:shd w:val="clear" w:color="auto" w:fill="auto"/>
            <w:noWrap/>
            <w:vAlign w:val="bottom"/>
            <w:hideMark/>
          </w:tcPr>
          <w:p w14:paraId="2066A35B" w14:textId="77777777" w:rsidR="005E7685" w:rsidRPr="005E7685" w:rsidRDefault="005E7685" w:rsidP="005E7685">
            <w:pPr>
              <w:widowControl/>
              <w:autoSpaceDE/>
              <w:autoSpaceDN/>
              <w:adjustRightInd/>
              <w:spacing w:after="0"/>
              <w:rPr>
                <w:color w:val="000000"/>
                <w:szCs w:val="20"/>
              </w:rPr>
            </w:pPr>
            <w:r w:rsidRPr="005E7685">
              <w:rPr>
                <w:color w:val="000000"/>
                <w:szCs w:val="20"/>
              </w:rPr>
              <w:t>53703</w:t>
            </w:r>
          </w:p>
        </w:tc>
        <w:tc>
          <w:tcPr>
            <w:tcW w:w="2304" w:type="dxa"/>
            <w:shd w:val="clear" w:color="auto" w:fill="auto"/>
            <w:noWrap/>
            <w:vAlign w:val="bottom"/>
            <w:hideMark/>
          </w:tcPr>
          <w:p w14:paraId="1C95916F" w14:textId="77777777" w:rsidR="005E7685" w:rsidRPr="005E7685" w:rsidRDefault="005E7685" w:rsidP="005E7685">
            <w:pPr>
              <w:widowControl/>
              <w:autoSpaceDE/>
              <w:autoSpaceDN/>
              <w:adjustRightInd/>
              <w:spacing w:after="0"/>
              <w:rPr>
                <w:color w:val="000000"/>
                <w:szCs w:val="20"/>
              </w:rPr>
            </w:pPr>
            <w:r w:rsidRPr="005E7685">
              <w:rPr>
                <w:color w:val="000000"/>
                <w:szCs w:val="20"/>
              </w:rPr>
              <w:t>Dibenzo[a,h]Anthracene</w:t>
            </w:r>
          </w:p>
        </w:tc>
        <w:tc>
          <w:tcPr>
            <w:tcW w:w="1066" w:type="dxa"/>
            <w:shd w:val="clear" w:color="auto" w:fill="auto"/>
            <w:noWrap/>
            <w:vAlign w:val="bottom"/>
            <w:hideMark/>
          </w:tcPr>
          <w:p w14:paraId="30F90BB8"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5D4354C1"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7B1751D1"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48AAB9BC"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0.00000167</w:t>
            </w:r>
          </w:p>
        </w:tc>
        <w:tc>
          <w:tcPr>
            <w:tcW w:w="1172" w:type="dxa"/>
            <w:shd w:val="clear" w:color="auto" w:fill="auto"/>
            <w:noWrap/>
            <w:vAlign w:val="bottom"/>
            <w:hideMark/>
          </w:tcPr>
          <w:p w14:paraId="58A4300C"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2DD41287"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3BD79A89"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1.3-9</w:t>
            </w:r>
          </w:p>
        </w:tc>
      </w:tr>
      <w:tr w:rsidR="005E7685" w:rsidRPr="005E7685" w14:paraId="233612A0" w14:textId="77777777" w:rsidTr="00C65AEB">
        <w:trPr>
          <w:trHeight w:val="300"/>
        </w:trPr>
        <w:tc>
          <w:tcPr>
            <w:tcW w:w="1216" w:type="dxa"/>
            <w:shd w:val="clear" w:color="auto" w:fill="auto"/>
            <w:noWrap/>
            <w:vAlign w:val="bottom"/>
            <w:hideMark/>
          </w:tcPr>
          <w:p w14:paraId="7B1728A8"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2102005000</w:t>
            </w:r>
          </w:p>
        </w:tc>
        <w:tc>
          <w:tcPr>
            <w:tcW w:w="1016" w:type="dxa"/>
            <w:shd w:val="clear" w:color="auto" w:fill="auto"/>
            <w:noWrap/>
            <w:vAlign w:val="bottom"/>
            <w:hideMark/>
          </w:tcPr>
          <w:p w14:paraId="427FBA41" w14:textId="77777777" w:rsidR="005E7685" w:rsidRPr="005E7685" w:rsidRDefault="005E7685" w:rsidP="005E7685">
            <w:pPr>
              <w:widowControl/>
              <w:autoSpaceDE/>
              <w:autoSpaceDN/>
              <w:adjustRightInd/>
              <w:spacing w:after="0"/>
              <w:rPr>
                <w:color w:val="000000"/>
                <w:szCs w:val="20"/>
              </w:rPr>
            </w:pPr>
            <w:r w:rsidRPr="005E7685">
              <w:rPr>
                <w:color w:val="000000"/>
                <w:szCs w:val="20"/>
              </w:rPr>
              <w:t>56553</w:t>
            </w:r>
          </w:p>
        </w:tc>
        <w:tc>
          <w:tcPr>
            <w:tcW w:w="2304" w:type="dxa"/>
            <w:shd w:val="clear" w:color="auto" w:fill="auto"/>
            <w:noWrap/>
            <w:vAlign w:val="bottom"/>
            <w:hideMark/>
          </w:tcPr>
          <w:p w14:paraId="391927F4" w14:textId="77777777" w:rsidR="005E7685" w:rsidRPr="005E7685" w:rsidRDefault="005E7685" w:rsidP="005E7685">
            <w:pPr>
              <w:widowControl/>
              <w:autoSpaceDE/>
              <w:autoSpaceDN/>
              <w:adjustRightInd/>
              <w:spacing w:after="0"/>
              <w:rPr>
                <w:color w:val="000000"/>
                <w:szCs w:val="20"/>
              </w:rPr>
            </w:pPr>
            <w:r w:rsidRPr="005E7685">
              <w:rPr>
                <w:color w:val="000000"/>
                <w:szCs w:val="20"/>
              </w:rPr>
              <w:t>Benz[a]Anthracene</w:t>
            </w:r>
          </w:p>
        </w:tc>
        <w:tc>
          <w:tcPr>
            <w:tcW w:w="1066" w:type="dxa"/>
            <w:shd w:val="clear" w:color="auto" w:fill="auto"/>
            <w:noWrap/>
            <w:vAlign w:val="bottom"/>
            <w:hideMark/>
          </w:tcPr>
          <w:p w14:paraId="151E9B67"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523C7723"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74B366CF"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217BFF06"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0.00000401</w:t>
            </w:r>
          </w:p>
        </w:tc>
        <w:tc>
          <w:tcPr>
            <w:tcW w:w="1172" w:type="dxa"/>
            <w:shd w:val="clear" w:color="auto" w:fill="auto"/>
            <w:noWrap/>
            <w:vAlign w:val="bottom"/>
            <w:hideMark/>
          </w:tcPr>
          <w:p w14:paraId="2CF34B58"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0C9E315C"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2BD8475A"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1.3-9</w:t>
            </w:r>
          </w:p>
        </w:tc>
      </w:tr>
      <w:tr w:rsidR="005E7685" w:rsidRPr="005E7685" w14:paraId="6B81C99B" w14:textId="77777777" w:rsidTr="00C65AEB">
        <w:trPr>
          <w:trHeight w:val="300"/>
        </w:trPr>
        <w:tc>
          <w:tcPr>
            <w:tcW w:w="1216" w:type="dxa"/>
            <w:shd w:val="clear" w:color="auto" w:fill="auto"/>
            <w:noWrap/>
            <w:vAlign w:val="bottom"/>
            <w:hideMark/>
          </w:tcPr>
          <w:p w14:paraId="6C75502D"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2102005000</w:t>
            </w:r>
          </w:p>
        </w:tc>
        <w:tc>
          <w:tcPr>
            <w:tcW w:w="1016" w:type="dxa"/>
            <w:shd w:val="clear" w:color="auto" w:fill="auto"/>
            <w:noWrap/>
            <w:vAlign w:val="bottom"/>
            <w:hideMark/>
          </w:tcPr>
          <w:p w14:paraId="6B91B632" w14:textId="77777777" w:rsidR="005E7685" w:rsidRPr="005E7685" w:rsidRDefault="005E7685" w:rsidP="005E7685">
            <w:pPr>
              <w:widowControl/>
              <w:autoSpaceDE/>
              <w:autoSpaceDN/>
              <w:adjustRightInd/>
              <w:spacing w:after="0"/>
              <w:rPr>
                <w:color w:val="000000"/>
                <w:szCs w:val="20"/>
              </w:rPr>
            </w:pPr>
            <w:r w:rsidRPr="005E7685">
              <w:rPr>
                <w:color w:val="000000"/>
                <w:szCs w:val="20"/>
              </w:rPr>
              <w:t>71432</w:t>
            </w:r>
          </w:p>
        </w:tc>
        <w:tc>
          <w:tcPr>
            <w:tcW w:w="2304" w:type="dxa"/>
            <w:shd w:val="clear" w:color="auto" w:fill="auto"/>
            <w:noWrap/>
            <w:vAlign w:val="bottom"/>
            <w:hideMark/>
          </w:tcPr>
          <w:p w14:paraId="50079313" w14:textId="77777777" w:rsidR="005E7685" w:rsidRPr="005E7685" w:rsidRDefault="005E7685" w:rsidP="005E7685">
            <w:pPr>
              <w:widowControl/>
              <w:autoSpaceDE/>
              <w:autoSpaceDN/>
              <w:adjustRightInd/>
              <w:spacing w:after="0"/>
              <w:rPr>
                <w:color w:val="000000"/>
                <w:szCs w:val="20"/>
              </w:rPr>
            </w:pPr>
            <w:r w:rsidRPr="005E7685">
              <w:rPr>
                <w:color w:val="000000"/>
                <w:szCs w:val="20"/>
              </w:rPr>
              <w:t>Benzene</w:t>
            </w:r>
          </w:p>
        </w:tc>
        <w:tc>
          <w:tcPr>
            <w:tcW w:w="1066" w:type="dxa"/>
            <w:shd w:val="clear" w:color="auto" w:fill="auto"/>
            <w:noWrap/>
            <w:vAlign w:val="bottom"/>
            <w:hideMark/>
          </w:tcPr>
          <w:p w14:paraId="4DA223EE"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60494E1B"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77464A2E"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5E98C7E3"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0.000214</w:t>
            </w:r>
          </w:p>
        </w:tc>
        <w:tc>
          <w:tcPr>
            <w:tcW w:w="1172" w:type="dxa"/>
            <w:shd w:val="clear" w:color="auto" w:fill="auto"/>
            <w:noWrap/>
            <w:vAlign w:val="bottom"/>
            <w:hideMark/>
          </w:tcPr>
          <w:p w14:paraId="26392F00"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7ACCDD2D"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204E00CF"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1.3-9</w:t>
            </w:r>
          </w:p>
        </w:tc>
      </w:tr>
      <w:tr w:rsidR="005E7685" w:rsidRPr="005E7685" w14:paraId="78A89AB9" w14:textId="77777777" w:rsidTr="00C65AEB">
        <w:trPr>
          <w:trHeight w:val="300"/>
        </w:trPr>
        <w:tc>
          <w:tcPr>
            <w:tcW w:w="1216" w:type="dxa"/>
            <w:shd w:val="clear" w:color="auto" w:fill="auto"/>
            <w:noWrap/>
            <w:vAlign w:val="bottom"/>
            <w:hideMark/>
          </w:tcPr>
          <w:p w14:paraId="6D20394A"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2102005000</w:t>
            </w:r>
          </w:p>
        </w:tc>
        <w:tc>
          <w:tcPr>
            <w:tcW w:w="1016" w:type="dxa"/>
            <w:shd w:val="clear" w:color="auto" w:fill="auto"/>
            <w:noWrap/>
            <w:vAlign w:val="bottom"/>
            <w:hideMark/>
          </w:tcPr>
          <w:p w14:paraId="0842C100" w14:textId="77777777" w:rsidR="005E7685" w:rsidRPr="005E7685" w:rsidRDefault="005E7685" w:rsidP="005E7685">
            <w:pPr>
              <w:widowControl/>
              <w:autoSpaceDE/>
              <w:autoSpaceDN/>
              <w:adjustRightInd/>
              <w:spacing w:after="0"/>
              <w:rPr>
                <w:color w:val="000000"/>
                <w:szCs w:val="20"/>
              </w:rPr>
            </w:pPr>
            <w:r w:rsidRPr="005E7685">
              <w:rPr>
                <w:color w:val="000000"/>
                <w:szCs w:val="20"/>
              </w:rPr>
              <w:t>75070</w:t>
            </w:r>
          </w:p>
        </w:tc>
        <w:tc>
          <w:tcPr>
            <w:tcW w:w="2304" w:type="dxa"/>
            <w:shd w:val="clear" w:color="auto" w:fill="auto"/>
            <w:noWrap/>
            <w:vAlign w:val="bottom"/>
            <w:hideMark/>
          </w:tcPr>
          <w:p w14:paraId="03F2CCE2" w14:textId="77777777" w:rsidR="005E7685" w:rsidRPr="005E7685" w:rsidRDefault="005E7685" w:rsidP="005E7685">
            <w:pPr>
              <w:widowControl/>
              <w:autoSpaceDE/>
              <w:autoSpaceDN/>
              <w:adjustRightInd/>
              <w:spacing w:after="0"/>
              <w:rPr>
                <w:color w:val="000000"/>
                <w:szCs w:val="20"/>
              </w:rPr>
            </w:pPr>
            <w:r w:rsidRPr="005E7685">
              <w:rPr>
                <w:color w:val="000000"/>
                <w:szCs w:val="20"/>
              </w:rPr>
              <w:t>Acetaldehyde</w:t>
            </w:r>
          </w:p>
        </w:tc>
        <w:tc>
          <w:tcPr>
            <w:tcW w:w="1066" w:type="dxa"/>
            <w:shd w:val="clear" w:color="auto" w:fill="auto"/>
            <w:noWrap/>
            <w:vAlign w:val="bottom"/>
            <w:hideMark/>
          </w:tcPr>
          <w:p w14:paraId="14AAB034"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733673E9"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0B099441"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09893697"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0.00525</w:t>
            </w:r>
          </w:p>
        </w:tc>
        <w:tc>
          <w:tcPr>
            <w:tcW w:w="1172" w:type="dxa"/>
            <w:shd w:val="clear" w:color="auto" w:fill="auto"/>
            <w:noWrap/>
            <w:vAlign w:val="bottom"/>
            <w:hideMark/>
          </w:tcPr>
          <w:p w14:paraId="70000270"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4B6A7CBF"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4F40812E"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2002 NEI Documentation</w:t>
            </w:r>
          </w:p>
        </w:tc>
      </w:tr>
      <w:tr w:rsidR="005E7685" w:rsidRPr="005E7685" w14:paraId="7E6C4961" w14:textId="77777777" w:rsidTr="00C65AEB">
        <w:trPr>
          <w:trHeight w:val="300"/>
        </w:trPr>
        <w:tc>
          <w:tcPr>
            <w:tcW w:w="1216" w:type="dxa"/>
            <w:shd w:val="clear" w:color="auto" w:fill="auto"/>
            <w:noWrap/>
            <w:vAlign w:val="bottom"/>
            <w:hideMark/>
          </w:tcPr>
          <w:p w14:paraId="7744A350"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2102005000</w:t>
            </w:r>
          </w:p>
        </w:tc>
        <w:tc>
          <w:tcPr>
            <w:tcW w:w="1016" w:type="dxa"/>
            <w:shd w:val="clear" w:color="auto" w:fill="auto"/>
            <w:noWrap/>
            <w:vAlign w:val="bottom"/>
            <w:hideMark/>
          </w:tcPr>
          <w:p w14:paraId="1F3A3ADC" w14:textId="77777777" w:rsidR="005E7685" w:rsidRPr="005E7685" w:rsidRDefault="005E7685" w:rsidP="005E7685">
            <w:pPr>
              <w:widowControl/>
              <w:autoSpaceDE/>
              <w:autoSpaceDN/>
              <w:adjustRightInd/>
              <w:spacing w:after="0"/>
              <w:rPr>
                <w:color w:val="000000"/>
                <w:szCs w:val="20"/>
              </w:rPr>
            </w:pPr>
            <w:r w:rsidRPr="005E7685">
              <w:rPr>
                <w:color w:val="000000"/>
                <w:szCs w:val="20"/>
              </w:rPr>
              <w:t>83329</w:t>
            </w:r>
          </w:p>
        </w:tc>
        <w:tc>
          <w:tcPr>
            <w:tcW w:w="2304" w:type="dxa"/>
            <w:shd w:val="clear" w:color="auto" w:fill="auto"/>
            <w:noWrap/>
            <w:vAlign w:val="bottom"/>
            <w:hideMark/>
          </w:tcPr>
          <w:p w14:paraId="17F0DB12" w14:textId="77777777" w:rsidR="005E7685" w:rsidRPr="005E7685" w:rsidRDefault="005E7685" w:rsidP="005E7685">
            <w:pPr>
              <w:widowControl/>
              <w:autoSpaceDE/>
              <w:autoSpaceDN/>
              <w:adjustRightInd/>
              <w:spacing w:after="0"/>
              <w:rPr>
                <w:color w:val="000000"/>
                <w:szCs w:val="20"/>
              </w:rPr>
            </w:pPr>
            <w:r w:rsidRPr="005E7685">
              <w:rPr>
                <w:color w:val="000000"/>
                <w:szCs w:val="20"/>
              </w:rPr>
              <w:t>Acenaphthene</w:t>
            </w:r>
          </w:p>
        </w:tc>
        <w:tc>
          <w:tcPr>
            <w:tcW w:w="1066" w:type="dxa"/>
            <w:shd w:val="clear" w:color="auto" w:fill="auto"/>
            <w:noWrap/>
            <w:vAlign w:val="bottom"/>
            <w:hideMark/>
          </w:tcPr>
          <w:p w14:paraId="0E111084"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3FB35CAA"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5EF6AEE3"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38A01F18"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0.0000211</w:t>
            </w:r>
          </w:p>
        </w:tc>
        <w:tc>
          <w:tcPr>
            <w:tcW w:w="1172" w:type="dxa"/>
            <w:shd w:val="clear" w:color="auto" w:fill="auto"/>
            <w:noWrap/>
            <w:vAlign w:val="bottom"/>
            <w:hideMark/>
          </w:tcPr>
          <w:p w14:paraId="71D5B362"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2E4FA45F"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4061AE66"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1.3-9</w:t>
            </w:r>
          </w:p>
        </w:tc>
      </w:tr>
      <w:tr w:rsidR="005E7685" w:rsidRPr="005E7685" w14:paraId="189FD580" w14:textId="77777777" w:rsidTr="00C65AEB">
        <w:trPr>
          <w:trHeight w:val="300"/>
        </w:trPr>
        <w:tc>
          <w:tcPr>
            <w:tcW w:w="1216" w:type="dxa"/>
            <w:shd w:val="clear" w:color="auto" w:fill="auto"/>
            <w:noWrap/>
            <w:vAlign w:val="bottom"/>
            <w:hideMark/>
          </w:tcPr>
          <w:p w14:paraId="1B4815A3"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2102005000</w:t>
            </w:r>
          </w:p>
        </w:tc>
        <w:tc>
          <w:tcPr>
            <w:tcW w:w="1016" w:type="dxa"/>
            <w:shd w:val="clear" w:color="auto" w:fill="auto"/>
            <w:noWrap/>
            <w:vAlign w:val="bottom"/>
            <w:hideMark/>
          </w:tcPr>
          <w:p w14:paraId="3772CA62" w14:textId="77777777" w:rsidR="005E7685" w:rsidRPr="005E7685" w:rsidRDefault="005E7685" w:rsidP="005E7685">
            <w:pPr>
              <w:widowControl/>
              <w:autoSpaceDE/>
              <w:autoSpaceDN/>
              <w:adjustRightInd/>
              <w:spacing w:after="0"/>
              <w:rPr>
                <w:color w:val="000000"/>
                <w:szCs w:val="20"/>
              </w:rPr>
            </w:pPr>
            <w:r w:rsidRPr="005E7685">
              <w:rPr>
                <w:color w:val="000000"/>
                <w:szCs w:val="20"/>
              </w:rPr>
              <w:t>85018</w:t>
            </w:r>
          </w:p>
        </w:tc>
        <w:tc>
          <w:tcPr>
            <w:tcW w:w="2304" w:type="dxa"/>
            <w:shd w:val="clear" w:color="auto" w:fill="auto"/>
            <w:noWrap/>
            <w:vAlign w:val="bottom"/>
            <w:hideMark/>
          </w:tcPr>
          <w:p w14:paraId="49CAE5F8" w14:textId="77777777" w:rsidR="005E7685" w:rsidRPr="005E7685" w:rsidRDefault="005E7685" w:rsidP="005E7685">
            <w:pPr>
              <w:widowControl/>
              <w:autoSpaceDE/>
              <w:autoSpaceDN/>
              <w:adjustRightInd/>
              <w:spacing w:after="0"/>
              <w:rPr>
                <w:color w:val="000000"/>
                <w:szCs w:val="20"/>
              </w:rPr>
            </w:pPr>
            <w:r w:rsidRPr="005E7685">
              <w:rPr>
                <w:color w:val="000000"/>
                <w:szCs w:val="20"/>
              </w:rPr>
              <w:t>Phenanthrene</w:t>
            </w:r>
          </w:p>
        </w:tc>
        <w:tc>
          <w:tcPr>
            <w:tcW w:w="1066" w:type="dxa"/>
            <w:shd w:val="clear" w:color="auto" w:fill="auto"/>
            <w:noWrap/>
            <w:vAlign w:val="bottom"/>
            <w:hideMark/>
          </w:tcPr>
          <w:p w14:paraId="07E5492B"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0234A395"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38743E02"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5E7B9304"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0.0000105</w:t>
            </w:r>
          </w:p>
        </w:tc>
        <w:tc>
          <w:tcPr>
            <w:tcW w:w="1172" w:type="dxa"/>
            <w:shd w:val="clear" w:color="auto" w:fill="auto"/>
            <w:noWrap/>
            <w:vAlign w:val="bottom"/>
            <w:hideMark/>
          </w:tcPr>
          <w:p w14:paraId="45C3EB73"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082C834E"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2EB609B9"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1.3-9</w:t>
            </w:r>
          </w:p>
        </w:tc>
      </w:tr>
      <w:tr w:rsidR="005E7685" w:rsidRPr="005E7685" w14:paraId="2F273E25" w14:textId="77777777" w:rsidTr="00C65AEB">
        <w:trPr>
          <w:trHeight w:val="300"/>
        </w:trPr>
        <w:tc>
          <w:tcPr>
            <w:tcW w:w="1216" w:type="dxa"/>
            <w:shd w:val="clear" w:color="auto" w:fill="auto"/>
            <w:noWrap/>
            <w:vAlign w:val="bottom"/>
            <w:hideMark/>
          </w:tcPr>
          <w:p w14:paraId="46CE5A6E"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2102005000</w:t>
            </w:r>
          </w:p>
        </w:tc>
        <w:tc>
          <w:tcPr>
            <w:tcW w:w="1016" w:type="dxa"/>
            <w:shd w:val="clear" w:color="auto" w:fill="auto"/>
            <w:noWrap/>
            <w:vAlign w:val="bottom"/>
            <w:hideMark/>
          </w:tcPr>
          <w:p w14:paraId="756FFA03" w14:textId="77777777" w:rsidR="005E7685" w:rsidRPr="005E7685" w:rsidRDefault="005E7685" w:rsidP="005E7685">
            <w:pPr>
              <w:widowControl/>
              <w:autoSpaceDE/>
              <w:autoSpaceDN/>
              <w:adjustRightInd/>
              <w:spacing w:after="0"/>
              <w:rPr>
                <w:color w:val="000000"/>
                <w:szCs w:val="20"/>
              </w:rPr>
            </w:pPr>
            <w:r w:rsidRPr="005E7685">
              <w:rPr>
                <w:color w:val="000000"/>
                <w:szCs w:val="20"/>
              </w:rPr>
              <w:t>86737</w:t>
            </w:r>
          </w:p>
        </w:tc>
        <w:tc>
          <w:tcPr>
            <w:tcW w:w="2304" w:type="dxa"/>
            <w:shd w:val="clear" w:color="auto" w:fill="auto"/>
            <w:noWrap/>
            <w:vAlign w:val="bottom"/>
            <w:hideMark/>
          </w:tcPr>
          <w:p w14:paraId="63D72CF0" w14:textId="77777777" w:rsidR="005E7685" w:rsidRPr="005E7685" w:rsidRDefault="005E7685" w:rsidP="005E7685">
            <w:pPr>
              <w:widowControl/>
              <w:autoSpaceDE/>
              <w:autoSpaceDN/>
              <w:adjustRightInd/>
              <w:spacing w:after="0"/>
              <w:rPr>
                <w:color w:val="000000"/>
                <w:szCs w:val="20"/>
              </w:rPr>
            </w:pPr>
            <w:r w:rsidRPr="005E7685">
              <w:rPr>
                <w:color w:val="000000"/>
                <w:szCs w:val="20"/>
              </w:rPr>
              <w:t>Fluorene</w:t>
            </w:r>
          </w:p>
        </w:tc>
        <w:tc>
          <w:tcPr>
            <w:tcW w:w="1066" w:type="dxa"/>
            <w:shd w:val="clear" w:color="auto" w:fill="auto"/>
            <w:noWrap/>
            <w:vAlign w:val="bottom"/>
            <w:hideMark/>
          </w:tcPr>
          <w:p w14:paraId="50E3EA19"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5298A509"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45002FF2"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333C4369"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0.0000047</w:t>
            </w:r>
          </w:p>
        </w:tc>
        <w:tc>
          <w:tcPr>
            <w:tcW w:w="1172" w:type="dxa"/>
            <w:shd w:val="clear" w:color="auto" w:fill="auto"/>
            <w:noWrap/>
            <w:vAlign w:val="bottom"/>
            <w:hideMark/>
          </w:tcPr>
          <w:p w14:paraId="29F2ED96"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6791502F"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4CBDF9DC"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1.3-9</w:t>
            </w:r>
          </w:p>
        </w:tc>
      </w:tr>
      <w:tr w:rsidR="005E7685" w:rsidRPr="005E7685" w14:paraId="0C81E69C" w14:textId="77777777" w:rsidTr="00C65AEB">
        <w:trPr>
          <w:trHeight w:val="300"/>
        </w:trPr>
        <w:tc>
          <w:tcPr>
            <w:tcW w:w="1216" w:type="dxa"/>
            <w:shd w:val="clear" w:color="auto" w:fill="auto"/>
            <w:noWrap/>
            <w:vAlign w:val="bottom"/>
            <w:hideMark/>
          </w:tcPr>
          <w:p w14:paraId="0F87E763"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2102005000</w:t>
            </w:r>
          </w:p>
        </w:tc>
        <w:tc>
          <w:tcPr>
            <w:tcW w:w="1016" w:type="dxa"/>
            <w:shd w:val="clear" w:color="auto" w:fill="auto"/>
            <w:noWrap/>
            <w:vAlign w:val="bottom"/>
            <w:hideMark/>
          </w:tcPr>
          <w:p w14:paraId="6BC4818D" w14:textId="77777777" w:rsidR="005E7685" w:rsidRPr="005E7685" w:rsidRDefault="005E7685" w:rsidP="005E7685">
            <w:pPr>
              <w:widowControl/>
              <w:autoSpaceDE/>
              <w:autoSpaceDN/>
              <w:adjustRightInd/>
              <w:spacing w:after="0"/>
              <w:rPr>
                <w:color w:val="000000"/>
                <w:szCs w:val="20"/>
              </w:rPr>
            </w:pPr>
            <w:r w:rsidRPr="005E7685">
              <w:rPr>
                <w:color w:val="000000"/>
                <w:szCs w:val="20"/>
              </w:rPr>
              <w:t>91203</w:t>
            </w:r>
          </w:p>
        </w:tc>
        <w:tc>
          <w:tcPr>
            <w:tcW w:w="2304" w:type="dxa"/>
            <w:shd w:val="clear" w:color="auto" w:fill="auto"/>
            <w:noWrap/>
            <w:vAlign w:val="bottom"/>
            <w:hideMark/>
          </w:tcPr>
          <w:p w14:paraId="6CAAEE17" w14:textId="77777777" w:rsidR="005E7685" w:rsidRPr="005E7685" w:rsidRDefault="005E7685" w:rsidP="005E7685">
            <w:pPr>
              <w:widowControl/>
              <w:autoSpaceDE/>
              <w:autoSpaceDN/>
              <w:adjustRightInd/>
              <w:spacing w:after="0"/>
              <w:rPr>
                <w:color w:val="000000"/>
                <w:szCs w:val="20"/>
              </w:rPr>
            </w:pPr>
            <w:r w:rsidRPr="005E7685">
              <w:rPr>
                <w:color w:val="000000"/>
                <w:szCs w:val="20"/>
              </w:rPr>
              <w:t>Naphthalene</w:t>
            </w:r>
          </w:p>
        </w:tc>
        <w:tc>
          <w:tcPr>
            <w:tcW w:w="1066" w:type="dxa"/>
            <w:shd w:val="clear" w:color="auto" w:fill="auto"/>
            <w:noWrap/>
            <w:vAlign w:val="bottom"/>
            <w:hideMark/>
          </w:tcPr>
          <w:p w14:paraId="747CC989"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724C7D3C"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7B6D595C"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2D0A1449"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0.0013</w:t>
            </w:r>
          </w:p>
        </w:tc>
        <w:tc>
          <w:tcPr>
            <w:tcW w:w="1172" w:type="dxa"/>
            <w:shd w:val="clear" w:color="auto" w:fill="auto"/>
            <w:noWrap/>
            <w:vAlign w:val="bottom"/>
            <w:hideMark/>
          </w:tcPr>
          <w:p w14:paraId="76B903B7"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32D08376"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045002A3"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1.3-9</w:t>
            </w:r>
          </w:p>
        </w:tc>
      </w:tr>
      <w:tr w:rsidR="005E7685" w:rsidRPr="005E7685" w14:paraId="1D5602B9" w14:textId="77777777" w:rsidTr="00C65AEB">
        <w:trPr>
          <w:trHeight w:val="300"/>
        </w:trPr>
        <w:tc>
          <w:tcPr>
            <w:tcW w:w="1216" w:type="dxa"/>
            <w:shd w:val="clear" w:color="auto" w:fill="auto"/>
            <w:noWrap/>
            <w:vAlign w:val="bottom"/>
            <w:hideMark/>
          </w:tcPr>
          <w:p w14:paraId="6E789568"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2102005000</w:t>
            </w:r>
          </w:p>
        </w:tc>
        <w:tc>
          <w:tcPr>
            <w:tcW w:w="1016" w:type="dxa"/>
            <w:shd w:val="clear" w:color="auto" w:fill="auto"/>
            <w:noWrap/>
            <w:vAlign w:val="bottom"/>
            <w:hideMark/>
          </w:tcPr>
          <w:p w14:paraId="2308B377" w14:textId="77777777" w:rsidR="005E7685" w:rsidRPr="005E7685" w:rsidRDefault="005E7685" w:rsidP="005E7685">
            <w:pPr>
              <w:widowControl/>
              <w:autoSpaceDE/>
              <w:autoSpaceDN/>
              <w:adjustRightInd/>
              <w:spacing w:after="0"/>
              <w:rPr>
                <w:color w:val="000000"/>
                <w:szCs w:val="20"/>
              </w:rPr>
            </w:pPr>
            <w:r w:rsidRPr="005E7685">
              <w:rPr>
                <w:color w:val="000000"/>
                <w:szCs w:val="20"/>
              </w:rPr>
              <w:t>120127</w:t>
            </w:r>
          </w:p>
        </w:tc>
        <w:tc>
          <w:tcPr>
            <w:tcW w:w="2304" w:type="dxa"/>
            <w:shd w:val="clear" w:color="auto" w:fill="auto"/>
            <w:noWrap/>
            <w:vAlign w:val="bottom"/>
            <w:hideMark/>
          </w:tcPr>
          <w:p w14:paraId="1FD9994D" w14:textId="77777777" w:rsidR="005E7685" w:rsidRPr="005E7685" w:rsidRDefault="005E7685" w:rsidP="005E7685">
            <w:pPr>
              <w:widowControl/>
              <w:autoSpaceDE/>
              <w:autoSpaceDN/>
              <w:adjustRightInd/>
              <w:spacing w:after="0"/>
              <w:rPr>
                <w:color w:val="000000"/>
                <w:szCs w:val="20"/>
              </w:rPr>
            </w:pPr>
            <w:r w:rsidRPr="005E7685">
              <w:rPr>
                <w:color w:val="000000"/>
                <w:szCs w:val="20"/>
              </w:rPr>
              <w:t>Anthracene</w:t>
            </w:r>
          </w:p>
        </w:tc>
        <w:tc>
          <w:tcPr>
            <w:tcW w:w="1066" w:type="dxa"/>
            <w:shd w:val="clear" w:color="auto" w:fill="auto"/>
            <w:noWrap/>
            <w:vAlign w:val="bottom"/>
            <w:hideMark/>
          </w:tcPr>
          <w:p w14:paraId="79DAD3DE"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5AFEF4FE"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02098C2B"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43530392"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1.22E-06</w:t>
            </w:r>
          </w:p>
        </w:tc>
        <w:tc>
          <w:tcPr>
            <w:tcW w:w="1172" w:type="dxa"/>
            <w:shd w:val="clear" w:color="auto" w:fill="auto"/>
            <w:noWrap/>
            <w:vAlign w:val="bottom"/>
            <w:hideMark/>
          </w:tcPr>
          <w:p w14:paraId="62BCC97D"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7F8A9BE5"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038B9815"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1.3-9</w:t>
            </w:r>
          </w:p>
        </w:tc>
      </w:tr>
      <w:tr w:rsidR="005E7685" w:rsidRPr="005E7685" w14:paraId="50842626" w14:textId="77777777" w:rsidTr="00C65AEB">
        <w:trPr>
          <w:trHeight w:val="300"/>
        </w:trPr>
        <w:tc>
          <w:tcPr>
            <w:tcW w:w="1216" w:type="dxa"/>
            <w:shd w:val="clear" w:color="auto" w:fill="auto"/>
            <w:noWrap/>
            <w:vAlign w:val="bottom"/>
            <w:hideMark/>
          </w:tcPr>
          <w:p w14:paraId="07B32351"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2102005000</w:t>
            </w:r>
          </w:p>
        </w:tc>
        <w:tc>
          <w:tcPr>
            <w:tcW w:w="1016" w:type="dxa"/>
            <w:shd w:val="clear" w:color="auto" w:fill="auto"/>
            <w:noWrap/>
            <w:vAlign w:val="bottom"/>
            <w:hideMark/>
          </w:tcPr>
          <w:p w14:paraId="7E5E7F10" w14:textId="77777777" w:rsidR="005E7685" w:rsidRPr="005E7685" w:rsidRDefault="005E7685" w:rsidP="005E7685">
            <w:pPr>
              <w:widowControl/>
              <w:autoSpaceDE/>
              <w:autoSpaceDN/>
              <w:adjustRightInd/>
              <w:spacing w:after="0"/>
              <w:rPr>
                <w:color w:val="000000"/>
                <w:szCs w:val="20"/>
              </w:rPr>
            </w:pPr>
            <w:r w:rsidRPr="005E7685">
              <w:rPr>
                <w:color w:val="000000"/>
                <w:szCs w:val="20"/>
              </w:rPr>
              <w:t>129000</w:t>
            </w:r>
          </w:p>
        </w:tc>
        <w:tc>
          <w:tcPr>
            <w:tcW w:w="2304" w:type="dxa"/>
            <w:shd w:val="clear" w:color="auto" w:fill="auto"/>
            <w:noWrap/>
            <w:vAlign w:val="bottom"/>
            <w:hideMark/>
          </w:tcPr>
          <w:p w14:paraId="0A3D8233" w14:textId="77777777" w:rsidR="005E7685" w:rsidRPr="005E7685" w:rsidRDefault="005E7685" w:rsidP="005E7685">
            <w:pPr>
              <w:widowControl/>
              <w:autoSpaceDE/>
              <w:autoSpaceDN/>
              <w:adjustRightInd/>
              <w:spacing w:after="0"/>
              <w:rPr>
                <w:color w:val="000000"/>
                <w:szCs w:val="20"/>
              </w:rPr>
            </w:pPr>
            <w:r w:rsidRPr="005E7685">
              <w:rPr>
                <w:color w:val="000000"/>
                <w:szCs w:val="20"/>
              </w:rPr>
              <w:t>Pyrene</w:t>
            </w:r>
          </w:p>
        </w:tc>
        <w:tc>
          <w:tcPr>
            <w:tcW w:w="1066" w:type="dxa"/>
            <w:shd w:val="clear" w:color="auto" w:fill="auto"/>
            <w:noWrap/>
            <w:vAlign w:val="bottom"/>
            <w:hideMark/>
          </w:tcPr>
          <w:p w14:paraId="74B89BE4"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694170F6"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0E978661"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660AF820"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0.00000425</w:t>
            </w:r>
          </w:p>
        </w:tc>
        <w:tc>
          <w:tcPr>
            <w:tcW w:w="1172" w:type="dxa"/>
            <w:shd w:val="clear" w:color="auto" w:fill="auto"/>
            <w:noWrap/>
            <w:vAlign w:val="bottom"/>
            <w:hideMark/>
          </w:tcPr>
          <w:p w14:paraId="4DDDC901"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5074FBFC"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32F3DD78"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1.3-9</w:t>
            </w:r>
          </w:p>
        </w:tc>
      </w:tr>
      <w:tr w:rsidR="005E7685" w:rsidRPr="005E7685" w14:paraId="4BCED1DA" w14:textId="77777777" w:rsidTr="00C65AEB">
        <w:trPr>
          <w:trHeight w:val="300"/>
        </w:trPr>
        <w:tc>
          <w:tcPr>
            <w:tcW w:w="1216" w:type="dxa"/>
            <w:shd w:val="clear" w:color="auto" w:fill="auto"/>
            <w:noWrap/>
            <w:vAlign w:val="bottom"/>
            <w:hideMark/>
          </w:tcPr>
          <w:p w14:paraId="78B86CAC"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2102005000</w:t>
            </w:r>
          </w:p>
        </w:tc>
        <w:tc>
          <w:tcPr>
            <w:tcW w:w="1016" w:type="dxa"/>
            <w:shd w:val="clear" w:color="auto" w:fill="auto"/>
            <w:noWrap/>
            <w:vAlign w:val="bottom"/>
            <w:hideMark/>
          </w:tcPr>
          <w:p w14:paraId="562DFFC3" w14:textId="77777777" w:rsidR="005E7685" w:rsidRPr="005E7685" w:rsidRDefault="005E7685" w:rsidP="005E7685">
            <w:pPr>
              <w:widowControl/>
              <w:autoSpaceDE/>
              <w:autoSpaceDN/>
              <w:adjustRightInd/>
              <w:spacing w:after="0"/>
              <w:rPr>
                <w:color w:val="000000"/>
                <w:szCs w:val="20"/>
              </w:rPr>
            </w:pPr>
            <w:r w:rsidRPr="005E7685">
              <w:rPr>
                <w:color w:val="000000"/>
                <w:szCs w:val="20"/>
              </w:rPr>
              <w:t>191242</w:t>
            </w:r>
          </w:p>
        </w:tc>
        <w:tc>
          <w:tcPr>
            <w:tcW w:w="2304" w:type="dxa"/>
            <w:shd w:val="clear" w:color="auto" w:fill="auto"/>
            <w:noWrap/>
            <w:vAlign w:val="bottom"/>
            <w:hideMark/>
          </w:tcPr>
          <w:p w14:paraId="3DB9D0A7" w14:textId="77777777" w:rsidR="005E7685" w:rsidRPr="005E7685" w:rsidRDefault="005E7685" w:rsidP="005E7685">
            <w:pPr>
              <w:widowControl/>
              <w:autoSpaceDE/>
              <w:autoSpaceDN/>
              <w:adjustRightInd/>
              <w:spacing w:after="0"/>
              <w:rPr>
                <w:color w:val="000000"/>
                <w:szCs w:val="20"/>
              </w:rPr>
            </w:pPr>
            <w:r w:rsidRPr="005E7685">
              <w:rPr>
                <w:color w:val="000000"/>
                <w:szCs w:val="20"/>
              </w:rPr>
              <w:t>Benzo[g,h,i,]Perylene</w:t>
            </w:r>
          </w:p>
        </w:tc>
        <w:tc>
          <w:tcPr>
            <w:tcW w:w="1066" w:type="dxa"/>
            <w:shd w:val="clear" w:color="auto" w:fill="auto"/>
            <w:noWrap/>
            <w:vAlign w:val="bottom"/>
            <w:hideMark/>
          </w:tcPr>
          <w:p w14:paraId="1C867754"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6D9C9121"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2A7880FF"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6BF98097"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0.000002426</w:t>
            </w:r>
          </w:p>
        </w:tc>
        <w:tc>
          <w:tcPr>
            <w:tcW w:w="1172" w:type="dxa"/>
            <w:shd w:val="clear" w:color="auto" w:fill="auto"/>
            <w:noWrap/>
            <w:vAlign w:val="bottom"/>
            <w:hideMark/>
          </w:tcPr>
          <w:p w14:paraId="5DC70568"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37275DFE"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7C4DB2BC"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1.3-9</w:t>
            </w:r>
          </w:p>
        </w:tc>
      </w:tr>
      <w:tr w:rsidR="005E7685" w:rsidRPr="005E7685" w14:paraId="0BFA4EF9" w14:textId="77777777" w:rsidTr="00C65AEB">
        <w:trPr>
          <w:trHeight w:val="300"/>
        </w:trPr>
        <w:tc>
          <w:tcPr>
            <w:tcW w:w="1216" w:type="dxa"/>
            <w:shd w:val="clear" w:color="auto" w:fill="auto"/>
            <w:noWrap/>
            <w:vAlign w:val="bottom"/>
            <w:hideMark/>
          </w:tcPr>
          <w:p w14:paraId="58558644"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2102005000</w:t>
            </w:r>
          </w:p>
        </w:tc>
        <w:tc>
          <w:tcPr>
            <w:tcW w:w="1016" w:type="dxa"/>
            <w:shd w:val="clear" w:color="auto" w:fill="auto"/>
            <w:noWrap/>
            <w:vAlign w:val="bottom"/>
            <w:hideMark/>
          </w:tcPr>
          <w:p w14:paraId="640CB206" w14:textId="77777777" w:rsidR="005E7685" w:rsidRPr="005E7685" w:rsidRDefault="005E7685" w:rsidP="005E7685">
            <w:pPr>
              <w:widowControl/>
              <w:autoSpaceDE/>
              <w:autoSpaceDN/>
              <w:adjustRightInd/>
              <w:spacing w:after="0"/>
              <w:rPr>
                <w:color w:val="000000"/>
                <w:szCs w:val="20"/>
              </w:rPr>
            </w:pPr>
            <w:r w:rsidRPr="005E7685">
              <w:rPr>
                <w:color w:val="000000"/>
                <w:szCs w:val="20"/>
              </w:rPr>
              <w:t>193395</w:t>
            </w:r>
          </w:p>
        </w:tc>
        <w:tc>
          <w:tcPr>
            <w:tcW w:w="2304" w:type="dxa"/>
            <w:shd w:val="clear" w:color="auto" w:fill="auto"/>
            <w:noWrap/>
            <w:vAlign w:val="bottom"/>
            <w:hideMark/>
          </w:tcPr>
          <w:p w14:paraId="5616696B" w14:textId="77777777" w:rsidR="005E7685" w:rsidRPr="005E7685" w:rsidRDefault="005E7685" w:rsidP="005E7685">
            <w:pPr>
              <w:widowControl/>
              <w:autoSpaceDE/>
              <w:autoSpaceDN/>
              <w:adjustRightInd/>
              <w:spacing w:after="0"/>
              <w:rPr>
                <w:color w:val="000000"/>
                <w:szCs w:val="20"/>
              </w:rPr>
            </w:pPr>
            <w:r w:rsidRPr="005E7685">
              <w:rPr>
                <w:color w:val="000000"/>
                <w:szCs w:val="20"/>
              </w:rPr>
              <w:t>Indeno[1,2,3-c,d]Pyrene</w:t>
            </w:r>
          </w:p>
        </w:tc>
        <w:tc>
          <w:tcPr>
            <w:tcW w:w="1066" w:type="dxa"/>
            <w:shd w:val="clear" w:color="auto" w:fill="auto"/>
            <w:noWrap/>
            <w:vAlign w:val="bottom"/>
            <w:hideMark/>
          </w:tcPr>
          <w:p w14:paraId="34D71486"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3A3B2CAD"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0B2DB414"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736224D3"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0.00000214</w:t>
            </w:r>
          </w:p>
        </w:tc>
        <w:tc>
          <w:tcPr>
            <w:tcW w:w="1172" w:type="dxa"/>
            <w:shd w:val="clear" w:color="auto" w:fill="auto"/>
            <w:noWrap/>
            <w:vAlign w:val="bottom"/>
            <w:hideMark/>
          </w:tcPr>
          <w:p w14:paraId="172BB063"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021A71A7"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4B86C32C"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1.3-9</w:t>
            </w:r>
          </w:p>
        </w:tc>
      </w:tr>
      <w:tr w:rsidR="005E7685" w:rsidRPr="005E7685" w14:paraId="605DF01E" w14:textId="77777777" w:rsidTr="00C65AEB">
        <w:trPr>
          <w:trHeight w:val="300"/>
        </w:trPr>
        <w:tc>
          <w:tcPr>
            <w:tcW w:w="1216" w:type="dxa"/>
            <w:shd w:val="clear" w:color="auto" w:fill="auto"/>
            <w:noWrap/>
            <w:vAlign w:val="bottom"/>
            <w:hideMark/>
          </w:tcPr>
          <w:p w14:paraId="1CB464BA"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2102005000</w:t>
            </w:r>
          </w:p>
        </w:tc>
        <w:tc>
          <w:tcPr>
            <w:tcW w:w="1016" w:type="dxa"/>
            <w:shd w:val="clear" w:color="auto" w:fill="auto"/>
            <w:noWrap/>
            <w:vAlign w:val="bottom"/>
            <w:hideMark/>
          </w:tcPr>
          <w:p w14:paraId="4F88E4DF" w14:textId="77777777" w:rsidR="005E7685" w:rsidRPr="005E7685" w:rsidRDefault="005E7685" w:rsidP="005E7685">
            <w:pPr>
              <w:widowControl/>
              <w:autoSpaceDE/>
              <w:autoSpaceDN/>
              <w:adjustRightInd/>
              <w:spacing w:after="0"/>
              <w:rPr>
                <w:color w:val="000000"/>
                <w:szCs w:val="20"/>
              </w:rPr>
            </w:pPr>
            <w:r w:rsidRPr="005E7685">
              <w:rPr>
                <w:color w:val="000000"/>
                <w:szCs w:val="20"/>
              </w:rPr>
              <w:t>206440</w:t>
            </w:r>
          </w:p>
        </w:tc>
        <w:tc>
          <w:tcPr>
            <w:tcW w:w="2304" w:type="dxa"/>
            <w:shd w:val="clear" w:color="auto" w:fill="auto"/>
            <w:noWrap/>
            <w:vAlign w:val="bottom"/>
            <w:hideMark/>
          </w:tcPr>
          <w:p w14:paraId="51C12CC8" w14:textId="77777777" w:rsidR="005E7685" w:rsidRPr="005E7685" w:rsidRDefault="005E7685" w:rsidP="005E7685">
            <w:pPr>
              <w:widowControl/>
              <w:autoSpaceDE/>
              <w:autoSpaceDN/>
              <w:adjustRightInd/>
              <w:spacing w:after="0"/>
              <w:rPr>
                <w:color w:val="000000"/>
                <w:szCs w:val="20"/>
              </w:rPr>
            </w:pPr>
            <w:r w:rsidRPr="005E7685">
              <w:rPr>
                <w:color w:val="000000"/>
                <w:szCs w:val="20"/>
              </w:rPr>
              <w:t>Fluoranthene</w:t>
            </w:r>
          </w:p>
        </w:tc>
        <w:tc>
          <w:tcPr>
            <w:tcW w:w="1066" w:type="dxa"/>
            <w:shd w:val="clear" w:color="auto" w:fill="auto"/>
            <w:noWrap/>
            <w:vAlign w:val="bottom"/>
            <w:hideMark/>
          </w:tcPr>
          <w:p w14:paraId="7ADFD277"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779A08F4"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6B565DDE"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6B5BF6C5"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0.00000484</w:t>
            </w:r>
          </w:p>
        </w:tc>
        <w:tc>
          <w:tcPr>
            <w:tcW w:w="1172" w:type="dxa"/>
            <w:shd w:val="clear" w:color="auto" w:fill="auto"/>
            <w:noWrap/>
            <w:vAlign w:val="bottom"/>
            <w:hideMark/>
          </w:tcPr>
          <w:p w14:paraId="4216DDC6"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0246D8AA"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72F29C2A"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1.3-9</w:t>
            </w:r>
          </w:p>
        </w:tc>
      </w:tr>
      <w:tr w:rsidR="005E7685" w:rsidRPr="005E7685" w14:paraId="1E05C3F0" w14:textId="77777777" w:rsidTr="00C65AEB">
        <w:trPr>
          <w:trHeight w:val="300"/>
        </w:trPr>
        <w:tc>
          <w:tcPr>
            <w:tcW w:w="1216" w:type="dxa"/>
            <w:shd w:val="clear" w:color="auto" w:fill="auto"/>
            <w:noWrap/>
            <w:vAlign w:val="bottom"/>
            <w:hideMark/>
          </w:tcPr>
          <w:p w14:paraId="0ED19F38"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2102005000</w:t>
            </w:r>
          </w:p>
        </w:tc>
        <w:tc>
          <w:tcPr>
            <w:tcW w:w="1016" w:type="dxa"/>
            <w:shd w:val="clear" w:color="auto" w:fill="auto"/>
            <w:noWrap/>
            <w:vAlign w:val="bottom"/>
            <w:hideMark/>
          </w:tcPr>
          <w:p w14:paraId="1AD5E589" w14:textId="77777777" w:rsidR="005E7685" w:rsidRPr="005E7685" w:rsidRDefault="005E7685" w:rsidP="005E7685">
            <w:pPr>
              <w:widowControl/>
              <w:autoSpaceDE/>
              <w:autoSpaceDN/>
              <w:adjustRightInd/>
              <w:spacing w:after="0"/>
              <w:rPr>
                <w:color w:val="000000"/>
                <w:szCs w:val="20"/>
              </w:rPr>
            </w:pPr>
            <w:r w:rsidRPr="005E7685">
              <w:rPr>
                <w:color w:val="000000"/>
                <w:szCs w:val="20"/>
              </w:rPr>
              <w:t>208968</w:t>
            </w:r>
          </w:p>
        </w:tc>
        <w:tc>
          <w:tcPr>
            <w:tcW w:w="2304" w:type="dxa"/>
            <w:shd w:val="clear" w:color="auto" w:fill="auto"/>
            <w:noWrap/>
            <w:vAlign w:val="bottom"/>
            <w:hideMark/>
          </w:tcPr>
          <w:p w14:paraId="1AD38978" w14:textId="77777777" w:rsidR="005E7685" w:rsidRPr="005E7685" w:rsidRDefault="005E7685" w:rsidP="005E7685">
            <w:pPr>
              <w:widowControl/>
              <w:autoSpaceDE/>
              <w:autoSpaceDN/>
              <w:adjustRightInd/>
              <w:spacing w:after="0"/>
              <w:rPr>
                <w:color w:val="000000"/>
                <w:szCs w:val="20"/>
              </w:rPr>
            </w:pPr>
            <w:r w:rsidRPr="005E7685">
              <w:rPr>
                <w:color w:val="000000"/>
                <w:szCs w:val="20"/>
              </w:rPr>
              <w:t>Acenaphthylene</w:t>
            </w:r>
          </w:p>
        </w:tc>
        <w:tc>
          <w:tcPr>
            <w:tcW w:w="1066" w:type="dxa"/>
            <w:shd w:val="clear" w:color="auto" w:fill="auto"/>
            <w:noWrap/>
            <w:vAlign w:val="bottom"/>
            <w:hideMark/>
          </w:tcPr>
          <w:p w14:paraId="404D8C1F"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7A055EB2"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3B0EBFE9"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3FE52131"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0.000000211</w:t>
            </w:r>
          </w:p>
        </w:tc>
        <w:tc>
          <w:tcPr>
            <w:tcW w:w="1172" w:type="dxa"/>
            <w:shd w:val="clear" w:color="auto" w:fill="auto"/>
            <w:noWrap/>
            <w:vAlign w:val="bottom"/>
            <w:hideMark/>
          </w:tcPr>
          <w:p w14:paraId="54371C95"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61505A6A"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62A98FFD"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1.3-9</w:t>
            </w:r>
          </w:p>
        </w:tc>
      </w:tr>
      <w:tr w:rsidR="005E7685" w:rsidRPr="005E7685" w14:paraId="514664F0" w14:textId="77777777" w:rsidTr="00C65AEB">
        <w:trPr>
          <w:trHeight w:val="300"/>
        </w:trPr>
        <w:tc>
          <w:tcPr>
            <w:tcW w:w="1216" w:type="dxa"/>
            <w:shd w:val="clear" w:color="auto" w:fill="auto"/>
            <w:noWrap/>
            <w:vAlign w:val="bottom"/>
            <w:hideMark/>
          </w:tcPr>
          <w:p w14:paraId="5E3A9EA9" w14:textId="77777777" w:rsidR="005E7685" w:rsidRPr="005E7685" w:rsidRDefault="005E7685" w:rsidP="005E7685">
            <w:pPr>
              <w:widowControl/>
              <w:autoSpaceDE/>
              <w:autoSpaceDN/>
              <w:adjustRightInd/>
              <w:spacing w:after="0"/>
              <w:rPr>
                <w:color w:val="000000"/>
                <w:szCs w:val="20"/>
              </w:rPr>
            </w:pPr>
            <w:r w:rsidRPr="005E7685">
              <w:rPr>
                <w:color w:val="000000"/>
                <w:szCs w:val="20"/>
              </w:rPr>
              <w:lastRenderedPageBreak/>
              <w:t>2102005000</w:t>
            </w:r>
          </w:p>
        </w:tc>
        <w:tc>
          <w:tcPr>
            <w:tcW w:w="1016" w:type="dxa"/>
            <w:shd w:val="clear" w:color="auto" w:fill="auto"/>
            <w:noWrap/>
            <w:vAlign w:val="bottom"/>
            <w:hideMark/>
          </w:tcPr>
          <w:p w14:paraId="09E59662" w14:textId="77777777" w:rsidR="005E7685" w:rsidRPr="005E7685" w:rsidRDefault="005E7685" w:rsidP="005E7685">
            <w:pPr>
              <w:widowControl/>
              <w:autoSpaceDE/>
              <w:autoSpaceDN/>
              <w:adjustRightInd/>
              <w:spacing w:after="0"/>
              <w:rPr>
                <w:color w:val="000000"/>
                <w:szCs w:val="20"/>
              </w:rPr>
            </w:pPr>
            <w:r w:rsidRPr="005E7685">
              <w:rPr>
                <w:color w:val="000000"/>
                <w:szCs w:val="20"/>
              </w:rPr>
              <w:t>218019</w:t>
            </w:r>
          </w:p>
        </w:tc>
        <w:tc>
          <w:tcPr>
            <w:tcW w:w="2304" w:type="dxa"/>
            <w:shd w:val="clear" w:color="auto" w:fill="auto"/>
            <w:noWrap/>
            <w:vAlign w:val="bottom"/>
            <w:hideMark/>
          </w:tcPr>
          <w:p w14:paraId="47C6F109" w14:textId="77777777" w:rsidR="005E7685" w:rsidRPr="005E7685" w:rsidRDefault="005E7685" w:rsidP="005E7685">
            <w:pPr>
              <w:widowControl/>
              <w:autoSpaceDE/>
              <w:autoSpaceDN/>
              <w:adjustRightInd/>
              <w:spacing w:after="0"/>
              <w:rPr>
                <w:color w:val="000000"/>
                <w:szCs w:val="20"/>
              </w:rPr>
            </w:pPr>
            <w:r w:rsidRPr="005E7685">
              <w:rPr>
                <w:color w:val="000000"/>
                <w:szCs w:val="20"/>
              </w:rPr>
              <w:t>Chrysene</w:t>
            </w:r>
          </w:p>
        </w:tc>
        <w:tc>
          <w:tcPr>
            <w:tcW w:w="1066" w:type="dxa"/>
            <w:shd w:val="clear" w:color="auto" w:fill="auto"/>
            <w:noWrap/>
            <w:vAlign w:val="bottom"/>
            <w:hideMark/>
          </w:tcPr>
          <w:p w14:paraId="3619D264"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17A9244A"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4EE1FC2E"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4E944D9F"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0.00000238</w:t>
            </w:r>
          </w:p>
        </w:tc>
        <w:tc>
          <w:tcPr>
            <w:tcW w:w="1172" w:type="dxa"/>
            <w:shd w:val="clear" w:color="auto" w:fill="auto"/>
            <w:noWrap/>
            <w:vAlign w:val="bottom"/>
            <w:hideMark/>
          </w:tcPr>
          <w:p w14:paraId="2A72AF98"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0CC7241A"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4EC0B0AB"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1.3-9</w:t>
            </w:r>
          </w:p>
        </w:tc>
      </w:tr>
      <w:tr w:rsidR="005E7685" w:rsidRPr="005E7685" w14:paraId="74F4FDA5" w14:textId="77777777" w:rsidTr="00C65AEB">
        <w:trPr>
          <w:trHeight w:val="300"/>
        </w:trPr>
        <w:tc>
          <w:tcPr>
            <w:tcW w:w="1216" w:type="dxa"/>
            <w:shd w:val="clear" w:color="auto" w:fill="auto"/>
            <w:noWrap/>
            <w:vAlign w:val="bottom"/>
            <w:hideMark/>
          </w:tcPr>
          <w:p w14:paraId="149B3CB5"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2102005000</w:t>
            </w:r>
          </w:p>
        </w:tc>
        <w:tc>
          <w:tcPr>
            <w:tcW w:w="1016" w:type="dxa"/>
            <w:shd w:val="clear" w:color="auto" w:fill="auto"/>
            <w:noWrap/>
            <w:vAlign w:val="bottom"/>
            <w:hideMark/>
          </w:tcPr>
          <w:p w14:paraId="2274A65A" w14:textId="77777777" w:rsidR="005E7685" w:rsidRPr="005E7685" w:rsidRDefault="005E7685" w:rsidP="005E7685">
            <w:pPr>
              <w:widowControl/>
              <w:autoSpaceDE/>
              <w:autoSpaceDN/>
              <w:adjustRightInd/>
              <w:spacing w:after="0"/>
              <w:rPr>
                <w:color w:val="000000"/>
                <w:szCs w:val="20"/>
              </w:rPr>
            </w:pPr>
            <w:r w:rsidRPr="005E7685">
              <w:rPr>
                <w:color w:val="000000"/>
                <w:szCs w:val="20"/>
              </w:rPr>
              <w:t>7439921</w:t>
            </w:r>
          </w:p>
        </w:tc>
        <w:tc>
          <w:tcPr>
            <w:tcW w:w="2304" w:type="dxa"/>
            <w:shd w:val="clear" w:color="auto" w:fill="auto"/>
            <w:noWrap/>
            <w:vAlign w:val="bottom"/>
            <w:hideMark/>
          </w:tcPr>
          <w:p w14:paraId="701E7FD1" w14:textId="77777777" w:rsidR="005E7685" w:rsidRPr="005E7685" w:rsidRDefault="005E7685" w:rsidP="005E7685">
            <w:pPr>
              <w:widowControl/>
              <w:autoSpaceDE/>
              <w:autoSpaceDN/>
              <w:adjustRightInd/>
              <w:spacing w:after="0"/>
              <w:rPr>
                <w:color w:val="000000"/>
                <w:szCs w:val="20"/>
              </w:rPr>
            </w:pPr>
            <w:r w:rsidRPr="005E7685">
              <w:rPr>
                <w:color w:val="000000"/>
                <w:szCs w:val="20"/>
              </w:rPr>
              <w:t>Lead</w:t>
            </w:r>
          </w:p>
        </w:tc>
        <w:tc>
          <w:tcPr>
            <w:tcW w:w="1066" w:type="dxa"/>
            <w:shd w:val="clear" w:color="auto" w:fill="auto"/>
            <w:noWrap/>
            <w:vAlign w:val="bottom"/>
            <w:hideMark/>
          </w:tcPr>
          <w:p w14:paraId="5D1A6CCF"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9</w:t>
            </w:r>
          </w:p>
        </w:tc>
        <w:tc>
          <w:tcPr>
            <w:tcW w:w="1172" w:type="dxa"/>
            <w:shd w:val="clear" w:color="auto" w:fill="auto"/>
            <w:noWrap/>
            <w:vAlign w:val="bottom"/>
            <w:hideMark/>
          </w:tcPr>
          <w:p w14:paraId="59CD3304"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302AF6EC" w14:textId="77777777" w:rsidR="005E7685" w:rsidRPr="005E7685" w:rsidRDefault="005E7685" w:rsidP="005E7685">
            <w:pPr>
              <w:widowControl/>
              <w:autoSpaceDE/>
              <w:autoSpaceDN/>
              <w:adjustRightInd/>
              <w:spacing w:after="0"/>
              <w:rPr>
                <w:color w:val="000000"/>
                <w:szCs w:val="20"/>
              </w:rPr>
            </w:pPr>
            <w:r w:rsidRPr="005E7685">
              <w:rPr>
                <w:color w:val="000000"/>
                <w:szCs w:val="20"/>
              </w:rPr>
              <w:t>E12BTU</w:t>
            </w:r>
          </w:p>
        </w:tc>
        <w:tc>
          <w:tcPr>
            <w:tcW w:w="1724" w:type="dxa"/>
            <w:shd w:val="clear" w:color="auto" w:fill="auto"/>
            <w:noWrap/>
            <w:vAlign w:val="bottom"/>
            <w:hideMark/>
          </w:tcPr>
          <w:p w14:paraId="7B4F86BC"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0.001233</w:t>
            </w:r>
          </w:p>
        </w:tc>
        <w:tc>
          <w:tcPr>
            <w:tcW w:w="1172" w:type="dxa"/>
            <w:shd w:val="clear" w:color="auto" w:fill="auto"/>
            <w:noWrap/>
            <w:vAlign w:val="bottom"/>
            <w:hideMark/>
          </w:tcPr>
          <w:p w14:paraId="34F0D3AF"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15F59DF2"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0AB8F754"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1.3-10</w:t>
            </w:r>
          </w:p>
        </w:tc>
      </w:tr>
      <w:tr w:rsidR="005E7685" w:rsidRPr="005E7685" w14:paraId="7E1ACAC4" w14:textId="77777777" w:rsidTr="00C65AEB">
        <w:trPr>
          <w:trHeight w:val="300"/>
        </w:trPr>
        <w:tc>
          <w:tcPr>
            <w:tcW w:w="1216" w:type="dxa"/>
            <w:shd w:val="clear" w:color="auto" w:fill="auto"/>
            <w:noWrap/>
            <w:vAlign w:val="bottom"/>
            <w:hideMark/>
          </w:tcPr>
          <w:p w14:paraId="75B3A29E"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2102005000</w:t>
            </w:r>
          </w:p>
        </w:tc>
        <w:tc>
          <w:tcPr>
            <w:tcW w:w="1016" w:type="dxa"/>
            <w:shd w:val="clear" w:color="auto" w:fill="auto"/>
            <w:noWrap/>
            <w:vAlign w:val="bottom"/>
            <w:hideMark/>
          </w:tcPr>
          <w:p w14:paraId="07727506" w14:textId="77777777" w:rsidR="005E7685" w:rsidRPr="005E7685" w:rsidRDefault="005E7685" w:rsidP="005E7685">
            <w:pPr>
              <w:widowControl/>
              <w:autoSpaceDE/>
              <w:autoSpaceDN/>
              <w:adjustRightInd/>
              <w:spacing w:after="0"/>
              <w:rPr>
                <w:color w:val="000000"/>
                <w:szCs w:val="20"/>
              </w:rPr>
            </w:pPr>
            <w:r w:rsidRPr="005E7685">
              <w:rPr>
                <w:color w:val="000000"/>
                <w:szCs w:val="20"/>
              </w:rPr>
              <w:t>56832736</w:t>
            </w:r>
          </w:p>
        </w:tc>
        <w:tc>
          <w:tcPr>
            <w:tcW w:w="2304" w:type="dxa"/>
            <w:shd w:val="clear" w:color="auto" w:fill="auto"/>
            <w:noWrap/>
            <w:vAlign w:val="bottom"/>
            <w:hideMark/>
          </w:tcPr>
          <w:p w14:paraId="4D0010C4" w14:textId="77777777" w:rsidR="005E7685" w:rsidRPr="005E7685" w:rsidRDefault="005E7685" w:rsidP="005E7685">
            <w:pPr>
              <w:widowControl/>
              <w:autoSpaceDE/>
              <w:autoSpaceDN/>
              <w:adjustRightInd/>
              <w:spacing w:after="0"/>
              <w:rPr>
                <w:color w:val="000000"/>
                <w:szCs w:val="20"/>
              </w:rPr>
            </w:pPr>
            <w:r w:rsidRPr="005E7685">
              <w:rPr>
                <w:color w:val="000000"/>
                <w:szCs w:val="20"/>
              </w:rPr>
              <w:t>Benzofluoranthenes</w:t>
            </w:r>
          </w:p>
        </w:tc>
        <w:tc>
          <w:tcPr>
            <w:tcW w:w="1066" w:type="dxa"/>
            <w:shd w:val="clear" w:color="auto" w:fill="auto"/>
            <w:noWrap/>
            <w:vAlign w:val="bottom"/>
            <w:hideMark/>
          </w:tcPr>
          <w:p w14:paraId="169001C7"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2DA0E937"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111FA61F"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06349D27"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0.00000148</w:t>
            </w:r>
          </w:p>
        </w:tc>
        <w:tc>
          <w:tcPr>
            <w:tcW w:w="1172" w:type="dxa"/>
            <w:shd w:val="clear" w:color="auto" w:fill="auto"/>
            <w:noWrap/>
            <w:vAlign w:val="bottom"/>
            <w:hideMark/>
          </w:tcPr>
          <w:p w14:paraId="2B7D82E3"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09130E44"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3B170B57"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1.3-9</w:t>
            </w:r>
          </w:p>
        </w:tc>
      </w:tr>
      <w:tr w:rsidR="005E7685" w:rsidRPr="005E7685" w14:paraId="1619BD01" w14:textId="77777777" w:rsidTr="00C65AEB">
        <w:trPr>
          <w:trHeight w:val="300"/>
        </w:trPr>
        <w:tc>
          <w:tcPr>
            <w:tcW w:w="1216" w:type="dxa"/>
            <w:shd w:val="clear" w:color="auto" w:fill="auto"/>
            <w:noWrap/>
            <w:vAlign w:val="bottom"/>
            <w:hideMark/>
          </w:tcPr>
          <w:p w14:paraId="64E1A9F3"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2102005000</w:t>
            </w:r>
          </w:p>
        </w:tc>
        <w:tc>
          <w:tcPr>
            <w:tcW w:w="1016" w:type="dxa"/>
            <w:shd w:val="clear" w:color="auto" w:fill="auto"/>
            <w:noWrap/>
            <w:vAlign w:val="bottom"/>
            <w:hideMark/>
          </w:tcPr>
          <w:p w14:paraId="4041CD15" w14:textId="77777777" w:rsidR="005E7685" w:rsidRPr="005E7685" w:rsidRDefault="005E7685" w:rsidP="005E7685">
            <w:pPr>
              <w:widowControl/>
              <w:autoSpaceDE/>
              <w:autoSpaceDN/>
              <w:adjustRightInd/>
              <w:spacing w:after="0"/>
              <w:rPr>
                <w:color w:val="000000"/>
                <w:szCs w:val="20"/>
              </w:rPr>
            </w:pPr>
            <w:r w:rsidRPr="005E7685">
              <w:rPr>
                <w:color w:val="000000"/>
                <w:szCs w:val="20"/>
              </w:rPr>
              <w:t>CO</w:t>
            </w:r>
          </w:p>
        </w:tc>
        <w:tc>
          <w:tcPr>
            <w:tcW w:w="2304" w:type="dxa"/>
            <w:shd w:val="clear" w:color="auto" w:fill="auto"/>
            <w:noWrap/>
            <w:vAlign w:val="bottom"/>
            <w:hideMark/>
          </w:tcPr>
          <w:p w14:paraId="3765777F" w14:textId="77777777" w:rsidR="005E7685" w:rsidRPr="005E7685" w:rsidRDefault="005E7685" w:rsidP="005E7685">
            <w:pPr>
              <w:widowControl/>
              <w:autoSpaceDE/>
              <w:autoSpaceDN/>
              <w:adjustRightInd/>
              <w:spacing w:after="0"/>
              <w:rPr>
                <w:color w:val="000000"/>
                <w:szCs w:val="20"/>
              </w:rPr>
            </w:pPr>
            <w:r w:rsidRPr="005E7685">
              <w:rPr>
                <w:color w:val="000000"/>
                <w:szCs w:val="20"/>
              </w:rPr>
              <w:t>Carbon Monoxide</w:t>
            </w:r>
          </w:p>
        </w:tc>
        <w:tc>
          <w:tcPr>
            <w:tcW w:w="1066" w:type="dxa"/>
            <w:shd w:val="clear" w:color="auto" w:fill="auto"/>
            <w:noWrap/>
            <w:vAlign w:val="bottom"/>
            <w:hideMark/>
          </w:tcPr>
          <w:p w14:paraId="4AA606F2"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5E655A83"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714E434E"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627900DE"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5</w:t>
            </w:r>
          </w:p>
        </w:tc>
        <w:tc>
          <w:tcPr>
            <w:tcW w:w="1172" w:type="dxa"/>
            <w:shd w:val="clear" w:color="auto" w:fill="auto"/>
            <w:noWrap/>
            <w:vAlign w:val="bottom"/>
            <w:hideMark/>
          </w:tcPr>
          <w:p w14:paraId="57233677"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7CED49B2"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36312308"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8</w:t>
            </w:r>
          </w:p>
        </w:tc>
      </w:tr>
      <w:tr w:rsidR="005E7685" w:rsidRPr="005E7685" w14:paraId="6E2B6D1B" w14:textId="77777777" w:rsidTr="00C65AEB">
        <w:trPr>
          <w:trHeight w:val="300"/>
        </w:trPr>
        <w:tc>
          <w:tcPr>
            <w:tcW w:w="1216" w:type="dxa"/>
            <w:shd w:val="clear" w:color="auto" w:fill="auto"/>
            <w:noWrap/>
            <w:vAlign w:val="bottom"/>
            <w:hideMark/>
          </w:tcPr>
          <w:p w14:paraId="747493B2"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2102005000</w:t>
            </w:r>
          </w:p>
        </w:tc>
        <w:tc>
          <w:tcPr>
            <w:tcW w:w="1016" w:type="dxa"/>
            <w:shd w:val="clear" w:color="auto" w:fill="auto"/>
            <w:noWrap/>
            <w:vAlign w:val="bottom"/>
            <w:hideMark/>
          </w:tcPr>
          <w:p w14:paraId="375306AE" w14:textId="77777777" w:rsidR="005E7685" w:rsidRPr="005E7685" w:rsidRDefault="005E7685" w:rsidP="005E7685">
            <w:pPr>
              <w:widowControl/>
              <w:autoSpaceDE/>
              <w:autoSpaceDN/>
              <w:adjustRightInd/>
              <w:spacing w:after="0"/>
              <w:rPr>
                <w:color w:val="000000"/>
                <w:szCs w:val="20"/>
              </w:rPr>
            </w:pPr>
            <w:r w:rsidRPr="005E7685">
              <w:rPr>
                <w:color w:val="000000"/>
                <w:szCs w:val="20"/>
              </w:rPr>
              <w:t>NH3</w:t>
            </w:r>
          </w:p>
        </w:tc>
        <w:tc>
          <w:tcPr>
            <w:tcW w:w="2304" w:type="dxa"/>
            <w:shd w:val="clear" w:color="auto" w:fill="auto"/>
            <w:noWrap/>
            <w:vAlign w:val="bottom"/>
            <w:hideMark/>
          </w:tcPr>
          <w:p w14:paraId="07341429" w14:textId="77777777" w:rsidR="005E7685" w:rsidRPr="005E7685" w:rsidRDefault="005E7685" w:rsidP="005E7685">
            <w:pPr>
              <w:widowControl/>
              <w:autoSpaceDE/>
              <w:autoSpaceDN/>
              <w:adjustRightInd/>
              <w:spacing w:after="0"/>
              <w:rPr>
                <w:color w:val="000000"/>
                <w:szCs w:val="20"/>
              </w:rPr>
            </w:pPr>
            <w:r w:rsidRPr="005E7685">
              <w:rPr>
                <w:color w:val="000000"/>
                <w:szCs w:val="20"/>
              </w:rPr>
              <w:t>Ammonia</w:t>
            </w:r>
          </w:p>
        </w:tc>
        <w:tc>
          <w:tcPr>
            <w:tcW w:w="1066" w:type="dxa"/>
            <w:shd w:val="clear" w:color="auto" w:fill="auto"/>
            <w:noWrap/>
            <w:vAlign w:val="bottom"/>
            <w:hideMark/>
          </w:tcPr>
          <w:p w14:paraId="73F61F4A"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441B5524"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679E1846"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3716193C"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0.8</w:t>
            </w:r>
          </w:p>
        </w:tc>
        <w:tc>
          <w:tcPr>
            <w:tcW w:w="1172" w:type="dxa"/>
            <w:shd w:val="clear" w:color="auto" w:fill="auto"/>
            <w:noWrap/>
            <w:vAlign w:val="bottom"/>
            <w:hideMark/>
          </w:tcPr>
          <w:p w14:paraId="65D2EA89"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677C7E81"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2E0E1AEB"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8</w:t>
            </w:r>
          </w:p>
        </w:tc>
      </w:tr>
      <w:tr w:rsidR="005E7685" w:rsidRPr="005E7685" w14:paraId="4E63C409" w14:textId="77777777" w:rsidTr="00C65AEB">
        <w:trPr>
          <w:trHeight w:val="300"/>
        </w:trPr>
        <w:tc>
          <w:tcPr>
            <w:tcW w:w="1216" w:type="dxa"/>
            <w:shd w:val="clear" w:color="auto" w:fill="auto"/>
            <w:noWrap/>
            <w:vAlign w:val="bottom"/>
            <w:hideMark/>
          </w:tcPr>
          <w:p w14:paraId="13058671"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2102005000</w:t>
            </w:r>
          </w:p>
        </w:tc>
        <w:tc>
          <w:tcPr>
            <w:tcW w:w="1016" w:type="dxa"/>
            <w:shd w:val="clear" w:color="auto" w:fill="auto"/>
            <w:noWrap/>
            <w:vAlign w:val="bottom"/>
            <w:hideMark/>
          </w:tcPr>
          <w:p w14:paraId="56036A9A" w14:textId="77777777" w:rsidR="005E7685" w:rsidRPr="005E7685" w:rsidRDefault="005E7685" w:rsidP="005E7685">
            <w:pPr>
              <w:widowControl/>
              <w:autoSpaceDE/>
              <w:autoSpaceDN/>
              <w:adjustRightInd/>
              <w:spacing w:after="0"/>
              <w:rPr>
                <w:color w:val="000000"/>
                <w:szCs w:val="20"/>
              </w:rPr>
            </w:pPr>
            <w:r w:rsidRPr="005E7685">
              <w:rPr>
                <w:color w:val="000000"/>
                <w:szCs w:val="20"/>
              </w:rPr>
              <w:t>NOX</w:t>
            </w:r>
          </w:p>
        </w:tc>
        <w:tc>
          <w:tcPr>
            <w:tcW w:w="2304" w:type="dxa"/>
            <w:shd w:val="clear" w:color="auto" w:fill="auto"/>
            <w:noWrap/>
            <w:vAlign w:val="bottom"/>
            <w:hideMark/>
          </w:tcPr>
          <w:p w14:paraId="5C1D6FB5" w14:textId="77777777" w:rsidR="005E7685" w:rsidRPr="005E7685" w:rsidRDefault="005E7685" w:rsidP="005E7685">
            <w:pPr>
              <w:widowControl/>
              <w:autoSpaceDE/>
              <w:autoSpaceDN/>
              <w:adjustRightInd/>
              <w:spacing w:after="0"/>
              <w:rPr>
                <w:color w:val="000000"/>
                <w:szCs w:val="20"/>
              </w:rPr>
            </w:pPr>
            <w:r w:rsidRPr="005E7685">
              <w:rPr>
                <w:color w:val="000000"/>
                <w:szCs w:val="20"/>
              </w:rPr>
              <w:t>Nitrogen Oxides</w:t>
            </w:r>
          </w:p>
        </w:tc>
        <w:tc>
          <w:tcPr>
            <w:tcW w:w="1066" w:type="dxa"/>
            <w:shd w:val="clear" w:color="auto" w:fill="auto"/>
            <w:noWrap/>
            <w:vAlign w:val="bottom"/>
            <w:hideMark/>
          </w:tcPr>
          <w:p w14:paraId="705363D1"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4A294CCD"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2D742253"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5B55996D"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55</w:t>
            </w:r>
          </w:p>
        </w:tc>
        <w:tc>
          <w:tcPr>
            <w:tcW w:w="1172" w:type="dxa"/>
            <w:shd w:val="clear" w:color="auto" w:fill="auto"/>
            <w:noWrap/>
            <w:vAlign w:val="bottom"/>
            <w:hideMark/>
          </w:tcPr>
          <w:p w14:paraId="7DEBCB2D"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59DE82B8"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4849B2F9"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8</w:t>
            </w:r>
          </w:p>
        </w:tc>
      </w:tr>
      <w:tr w:rsidR="005E7685" w:rsidRPr="005E7685" w14:paraId="0EEA4299" w14:textId="77777777" w:rsidTr="00C65AEB">
        <w:trPr>
          <w:trHeight w:val="450"/>
        </w:trPr>
        <w:tc>
          <w:tcPr>
            <w:tcW w:w="1216" w:type="dxa"/>
            <w:shd w:val="clear" w:color="auto" w:fill="auto"/>
            <w:noWrap/>
            <w:vAlign w:val="bottom"/>
            <w:hideMark/>
          </w:tcPr>
          <w:p w14:paraId="64647558"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2102005000</w:t>
            </w:r>
          </w:p>
        </w:tc>
        <w:tc>
          <w:tcPr>
            <w:tcW w:w="1016" w:type="dxa"/>
            <w:shd w:val="clear" w:color="auto" w:fill="auto"/>
            <w:noWrap/>
            <w:vAlign w:val="bottom"/>
            <w:hideMark/>
          </w:tcPr>
          <w:p w14:paraId="7CF69645" w14:textId="77777777" w:rsidR="005E7685" w:rsidRPr="005E7685" w:rsidRDefault="005E7685" w:rsidP="005E7685">
            <w:pPr>
              <w:widowControl/>
              <w:autoSpaceDE/>
              <w:autoSpaceDN/>
              <w:adjustRightInd/>
              <w:spacing w:after="0"/>
              <w:rPr>
                <w:color w:val="000000"/>
                <w:szCs w:val="20"/>
              </w:rPr>
            </w:pPr>
            <w:r w:rsidRPr="005E7685">
              <w:rPr>
                <w:color w:val="000000"/>
                <w:szCs w:val="20"/>
              </w:rPr>
              <w:t>PM10-FIL</w:t>
            </w:r>
          </w:p>
        </w:tc>
        <w:tc>
          <w:tcPr>
            <w:tcW w:w="2304" w:type="dxa"/>
            <w:shd w:val="clear" w:color="auto" w:fill="auto"/>
            <w:noWrap/>
            <w:vAlign w:val="bottom"/>
            <w:hideMark/>
          </w:tcPr>
          <w:p w14:paraId="1AEFC516" w14:textId="77777777" w:rsidR="005E7685" w:rsidRPr="005E7685" w:rsidRDefault="005E7685" w:rsidP="005E7685">
            <w:pPr>
              <w:widowControl/>
              <w:autoSpaceDE/>
              <w:autoSpaceDN/>
              <w:adjustRightInd/>
              <w:spacing w:after="0"/>
              <w:rPr>
                <w:color w:val="000000"/>
                <w:szCs w:val="20"/>
              </w:rPr>
            </w:pPr>
            <w:r w:rsidRPr="005E7685">
              <w:rPr>
                <w:color w:val="000000"/>
                <w:szCs w:val="20"/>
              </w:rPr>
              <w:t>PM10 Filterable</w:t>
            </w:r>
          </w:p>
        </w:tc>
        <w:tc>
          <w:tcPr>
            <w:tcW w:w="1066" w:type="dxa"/>
            <w:shd w:val="clear" w:color="auto" w:fill="auto"/>
            <w:noWrap/>
            <w:vAlign w:val="bottom"/>
            <w:hideMark/>
          </w:tcPr>
          <w:p w14:paraId="7B68A5BF"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78AB7889"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653C0C30"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hideMark/>
          </w:tcPr>
          <w:p w14:paraId="4BAC8758" w14:textId="77777777" w:rsidR="005E7685" w:rsidRPr="005E7685" w:rsidRDefault="005E7685" w:rsidP="005E7685">
            <w:pPr>
              <w:widowControl/>
              <w:autoSpaceDE/>
              <w:autoSpaceDN/>
              <w:adjustRightInd/>
              <w:spacing w:after="0"/>
              <w:rPr>
                <w:szCs w:val="20"/>
              </w:rPr>
            </w:pPr>
            <w:r w:rsidRPr="005E7685">
              <w:rPr>
                <w:szCs w:val="20"/>
              </w:rPr>
              <w:t>7.17(1.12*S+0.37)</w:t>
            </w:r>
          </w:p>
        </w:tc>
        <w:tc>
          <w:tcPr>
            <w:tcW w:w="1172" w:type="dxa"/>
            <w:shd w:val="clear" w:color="auto" w:fill="auto"/>
            <w:noWrap/>
            <w:vAlign w:val="bottom"/>
            <w:hideMark/>
          </w:tcPr>
          <w:p w14:paraId="34D1291D"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572317D3"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7855CEC5"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8</w:t>
            </w:r>
          </w:p>
        </w:tc>
      </w:tr>
      <w:tr w:rsidR="005E7685" w:rsidRPr="005E7685" w14:paraId="7B18546D" w14:textId="77777777" w:rsidTr="00C65AEB">
        <w:trPr>
          <w:trHeight w:val="300"/>
        </w:trPr>
        <w:tc>
          <w:tcPr>
            <w:tcW w:w="1216" w:type="dxa"/>
            <w:shd w:val="clear" w:color="auto" w:fill="auto"/>
            <w:noWrap/>
            <w:vAlign w:val="bottom"/>
            <w:hideMark/>
          </w:tcPr>
          <w:p w14:paraId="4C0991C4"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2102005000</w:t>
            </w:r>
          </w:p>
        </w:tc>
        <w:tc>
          <w:tcPr>
            <w:tcW w:w="1016" w:type="dxa"/>
            <w:shd w:val="clear" w:color="auto" w:fill="auto"/>
            <w:noWrap/>
            <w:vAlign w:val="bottom"/>
            <w:hideMark/>
          </w:tcPr>
          <w:p w14:paraId="2629F029" w14:textId="77777777" w:rsidR="005E7685" w:rsidRPr="005E7685" w:rsidRDefault="005E7685" w:rsidP="005E7685">
            <w:pPr>
              <w:widowControl/>
              <w:autoSpaceDE/>
              <w:autoSpaceDN/>
              <w:adjustRightInd/>
              <w:spacing w:after="0"/>
              <w:rPr>
                <w:color w:val="000000"/>
                <w:szCs w:val="20"/>
              </w:rPr>
            </w:pPr>
            <w:r w:rsidRPr="005E7685">
              <w:rPr>
                <w:color w:val="000000"/>
                <w:szCs w:val="20"/>
              </w:rPr>
              <w:t>PM10-PRI</w:t>
            </w:r>
          </w:p>
        </w:tc>
        <w:tc>
          <w:tcPr>
            <w:tcW w:w="2304" w:type="dxa"/>
            <w:shd w:val="clear" w:color="auto" w:fill="auto"/>
            <w:noWrap/>
            <w:vAlign w:val="bottom"/>
            <w:hideMark/>
          </w:tcPr>
          <w:p w14:paraId="31EF1436" w14:textId="77777777" w:rsidR="005E7685" w:rsidRPr="005E7685" w:rsidRDefault="005E7685" w:rsidP="005E7685">
            <w:pPr>
              <w:widowControl/>
              <w:autoSpaceDE/>
              <w:autoSpaceDN/>
              <w:adjustRightInd/>
              <w:spacing w:after="0"/>
              <w:rPr>
                <w:color w:val="000000"/>
                <w:szCs w:val="20"/>
              </w:rPr>
            </w:pPr>
            <w:r w:rsidRPr="005E7685">
              <w:rPr>
                <w:color w:val="000000"/>
                <w:szCs w:val="20"/>
              </w:rPr>
              <w:t>PM10 Primary (Filt + Cond)</w:t>
            </w:r>
          </w:p>
        </w:tc>
        <w:tc>
          <w:tcPr>
            <w:tcW w:w="1066" w:type="dxa"/>
            <w:shd w:val="clear" w:color="auto" w:fill="auto"/>
            <w:noWrap/>
            <w:vAlign w:val="bottom"/>
            <w:hideMark/>
          </w:tcPr>
          <w:p w14:paraId="3BE721C0"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2D069D31"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71C91D7D"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4B7D498F"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 </w:t>
            </w:r>
          </w:p>
        </w:tc>
        <w:tc>
          <w:tcPr>
            <w:tcW w:w="1172" w:type="dxa"/>
            <w:shd w:val="clear" w:color="auto" w:fill="auto"/>
            <w:noWrap/>
            <w:vAlign w:val="bottom"/>
            <w:hideMark/>
          </w:tcPr>
          <w:p w14:paraId="207BC440"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472481CC"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5E9451F0"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8</w:t>
            </w:r>
          </w:p>
        </w:tc>
      </w:tr>
      <w:tr w:rsidR="005E7685" w:rsidRPr="005E7685" w14:paraId="7F942ECF" w14:textId="77777777" w:rsidTr="00C65AEB">
        <w:trPr>
          <w:trHeight w:val="450"/>
        </w:trPr>
        <w:tc>
          <w:tcPr>
            <w:tcW w:w="1216" w:type="dxa"/>
            <w:shd w:val="clear" w:color="auto" w:fill="auto"/>
            <w:noWrap/>
            <w:vAlign w:val="bottom"/>
            <w:hideMark/>
          </w:tcPr>
          <w:p w14:paraId="6F6BDD8B"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2102005000</w:t>
            </w:r>
          </w:p>
        </w:tc>
        <w:tc>
          <w:tcPr>
            <w:tcW w:w="1016" w:type="dxa"/>
            <w:shd w:val="clear" w:color="auto" w:fill="auto"/>
            <w:noWrap/>
            <w:vAlign w:val="bottom"/>
            <w:hideMark/>
          </w:tcPr>
          <w:p w14:paraId="181F18C2" w14:textId="77777777" w:rsidR="005E7685" w:rsidRPr="005E7685" w:rsidRDefault="005E7685" w:rsidP="005E7685">
            <w:pPr>
              <w:widowControl/>
              <w:autoSpaceDE/>
              <w:autoSpaceDN/>
              <w:adjustRightInd/>
              <w:spacing w:after="0"/>
              <w:rPr>
                <w:color w:val="000000"/>
                <w:szCs w:val="20"/>
              </w:rPr>
            </w:pPr>
            <w:r w:rsidRPr="005E7685">
              <w:rPr>
                <w:color w:val="000000"/>
                <w:szCs w:val="20"/>
              </w:rPr>
              <w:t>PM25-FIL</w:t>
            </w:r>
          </w:p>
        </w:tc>
        <w:tc>
          <w:tcPr>
            <w:tcW w:w="2304" w:type="dxa"/>
            <w:shd w:val="clear" w:color="auto" w:fill="auto"/>
            <w:noWrap/>
            <w:vAlign w:val="bottom"/>
            <w:hideMark/>
          </w:tcPr>
          <w:p w14:paraId="7C05764E" w14:textId="77777777" w:rsidR="005E7685" w:rsidRPr="005E7685" w:rsidRDefault="005E7685" w:rsidP="005E7685">
            <w:pPr>
              <w:widowControl/>
              <w:autoSpaceDE/>
              <w:autoSpaceDN/>
              <w:adjustRightInd/>
              <w:spacing w:after="0"/>
              <w:rPr>
                <w:color w:val="000000"/>
                <w:szCs w:val="20"/>
              </w:rPr>
            </w:pPr>
            <w:r w:rsidRPr="005E7685">
              <w:rPr>
                <w:color w:val="000000"/>
                <w:szCs w:val="20"/>
              </w:rPr>
              <w:t>PM2.5 Filterable</w:t>
            </w:r>
          </w:p>
        </w:tc>
        <w:tc>
          <w:tcPr>
            <w:tcW w:w="1066" w:type="dxa"/>
            <w:shd w:val="clear" w:color="auto" w:fill="auto"/>
            <w:noWrap/>
            <w:vAlign w:val="bottom"/>
            <w:hideMark/>
          </w:tcPr>
          <w:p w14:paraId="78989880"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111F649C"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7C635CC1"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hideMark/>
          </w:tcPr>
          <w:p w14:paraId="0AEA5F23" w14:textId="77777777" w:rsidR="005E7685" w:rsidRPr="005E7685" w:rsidRDefault="005E7685" w:rsidP="005E7685">
            <w:pPr>
              <w:widowControl/>
              <w:autoSpaceDE/>
              <w:autoSpaceDN/>
              <w:adjustRightInd/>
              <w:spacing w:after="0"/>
              <w:rPr>
                <w:szCs w:val="20"/>
              </w:rPr>
            </w:pPr>
            <w:r w:rsidRPr="005E7685">
              <w:rPr>
                <w:szCs w:val="20"/>
              </w:rPr>
              <w:t>4.67(1.12*S+0.37)</w:t>
            </w:r>
          </w:p>
        </w:tc>
        <w:tc>
          <w:tcPr>
            <w:tcW w:w="1172" w:type="dxa"/>
            <w:shd w:val="clear" w:color="auto" w:fill="auto"/>
            <w:noWrap/>
            <w:vAlign w:val="bottom"/>
            <w:hideMark/>
          </w:tcPr>
          <w:p w14:paraId="5C50817A"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17841544"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4130936A"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8</w:t>
            </w:r>
          </w:p>
        </w:tc>
      </w:tr>
      <w:tr w:rsidR="005E7685" w:rsidRPr="005E7685" w14:paraId="72D48607" w14:textId="77777777" w:rsidTr="00C65AEB">
        <w:trPr>
          <w:trHeight w:val="300"/>
        </w:trPr>
        <w:tc>
          <w:tcPr>
            <w:tcW w:w="1216" w:type="dxa"/>
            <w:shd w:val="clear" w:color="auto" w:fill="auto"/>
            <w:noWrap/>
            <w:vAlign w:val="bottom"/>
            <w:hideMark/>
          </w:tcPr>
          <w:p w14:paraId="72D4AB37"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2102005000</w:t>
            </w:r>
          </w:p>
        </w:tc>
        <w:tc>
          <w:tcPr>
            <w:tcW w:w="1016" w:type="dxa"/>
            <w:shd w:val="clear" w:color="auto" w:fill="auto"/>
            <w:noWrap/>
            <w:vAlign w:val="bottom"/>
            <w:hideMark/>
          </w:tcPr>
          <w:p w14:paraId="63B94C19" w14:textId="77777777" w:rsidR="005E7685" w:rsidRPr="005E7685" w:rsidRDefault="005E7685" w:rsidP="005E7685">
            <w:pPr>
              <w:widowControl/>
              <w:autoSpaceDE/>
              <w:autoSpaceDN/>
              <w:adjustRightInd/>
              <w:spacing w:after="0"/>
              <w:rPr>
                <w:color w:val="000000"/>
                <w:szCs w:val="20"/>
              </w:rPr>
            </w:pPr>
            <w:r w:rsidRPr="005E7685">
              <w:rPr>
                <w:color w:val="000000"/>
                <w:szCs w:val="20"/>
              </w:rPr>
              <w:t>PM25-PRI</w:t>
            </w:r>
          </w:p>
        </w:tc>
        <w:tc>
          <w:tcPr>
            <w:tcW w:w="2304" w:type="dxa"/>
            <w:shd w:val="clear" w:color="auto" w:fill="auto"/>
            <w:noWrap/>
            <w:vAlign w:val="bottom"/>
            <w:hideMark/>
          </w:tcPr>
          <w:p w14:paraId="56A9434E" w14:textId="77777777" w:rsidR="005E7685" w:rsidRPr="005E7685" w:rsidRDefault="005E7685" w:rsidP="005E7685">
            <w:pPr>
              <w:widowControl/>
              <w:autoSpaceDE/>
              <w:autoSpaceDN/>
              <w:adjustRightInd/>
              <w:spacing w:after="0"/>
              <w:rPr>
                <w:color w:val="000000"/>
                <w:szCs w:val="20"/>
              </w:rPr>
            </w:pPr>
            <w:r w:rsidRPr="005E7685">
              <w:rPr>
                <w:color w:val="000000"/>
                <w:szCs w:val="20"/>
              </w:rPr>
              <w:t>PM25 Primary (Filt + Cond)</w:t>
            </w:r>
          </w:p>
        </w:tc>
        <w:tc>
          <w:tcPr>
            <w:tcW w:w="1066" w:type="dxa"/>
            <w:shd w:val="clear" w:color="auto" w:fill="auto"/>
            <w:noWrap/>
            <w:vAlign w:val="bottom"/>
            <w:hideMark/>
          </w:tcPr>
          <w:p w14:paraId="3687FA94"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19A4C12E"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6093CB24"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hideMark/>
          </w:tcPr>
          <w:p w14:paraId="20E4FE38" w14:textId="77777777" w:rsidR="005E7685" w:rsidRPr="005E7685" w:rsidRDefault="005E7685" w:rsidP="005E7685">
            <w:pPr>
              <w:widowControl/>
              <w:autoSpaceDE/>
              <w:autoSpaceDN/>
              <w:adjustRightInd/>
              <w:spacing w:after="0"/>
              <w:rPr>
                <w:color w:val="000000"/>
                <w:szCs w:val="20"/>
              </w:rPr>
            </w:pPr>
          </w:p>
        </w:tc>
        <w:tc>
          <w:tcPr>
            <w:tcW w:w="1172" w:type="dxa"/>
            <w:shd w:val="clear" w:color="auto" w:fill="auto"/>
            <w:noWrap/>
            <w:vAlign w:val="bottom"/>
            <w:hideMark/>
          </w:tcPr>
          <w:p w14:paraId="0BF97187"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7B8510F2"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3AE80A00"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8</w:t>
            </w:r>
          </w:p>
        </w:tc>
      </w:tr>
      <w:tr w:rsidR="005E7685" w:rsidRPr="005E7685" w14:paraId="73A6AA8C" w14:textId="77777777" w:rsidTr="00C65AEB">
        <w:trPr>
          <w:trHeight w:val="300"/>
        </w:trPr>
        <w:tc>
          <w:tcPr>
            <w:tcW w:w="1216" w:type="dxa"/>
            <w:shd w:val="clear" w:color="auto" w:fill="auto"/>
            <w:noWrap/>
            <w:vAlign w:val="bottom"/>
            <w:hideMark/>
          </w:tcPr>
          <w:p w14:paraId="5E26A730"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2102005000</w:t>
            </w:r>
          </w:p>
        </w:tc>
        <w:tc>
          <w:tcPr>
            <w:tcW w:w="1016" w:type="dxa"/>
            <w:shd w:val="clear" w:color="auto" w:fill="auto"/>
            <w:noWrap/>
            <w:vAlign w:val="bottom"/>
            <w:hideMark/>
          </w:tcPr>
          <w:p w14:paraId="0BE8C4F7" w14:textId="77777777" w:rsidR="005E7685" w:rsidRPr="005E7685" w:rsidRDefault="005E7685" w:rsidP="005E7685">
            <w:pPr>
              <w:widowControl/>
              <w:autoSpaceDE/>
              <w:autoSpaceDN/>
              <w:adjustRightInd/>
              <w:spacing w:after="0"/>
              <w:rPr>
                <w:color w:val="000000"/>
                <w:szCs w:val="20"/>
              </w:rPr>
            </w:pPr>
            <w:r w:rsidRPr="005E7685">
              <w:rPr>
                <w:color w:val="000000"/>
                <w:szCs w:val="20"/>
              </w:rPr>
              <w:t>PM-CON</w:t>
            </w:r>
          </w:p>
        </w:tc>
        <w:tc>
          <w:tcPr>
            <w:tcW w:w="2304" w:type="dxa"/>
            <w:shd w:val="clear" w:color="auto" w:fill="auto"/>
            <w:noWrap/>
            <w:vAlign w:val="bottom"/>
            <w:hideMark/>
          </w:tcPr>
          <w:p w14:paraId="7BD8FA1D" w14:textId="77777777" w:rsidR="005E7685" w:rsidRPr="005E7685" w:rsidRDefault="005E7685" w:rsidP="005E7685">
            <w:pPr>
              <w:widowControl/>
              <w:autoSpaceDE/>
              <w:autoSpaceDN/>
              <w:adjustRightInd/>
              <w:spacing w:after="0"/>
              <w:rPr>
                <w:color w:val="000000"/>
                <w:szCs w:val="20"/>
              </w:rPr>
            </w:pPr>
            <w:r w:rsidRPr="005E7685">
              <w:rPr>
                <w:color w:val="000000"/>
                <w:szCs w:val="20"/>
              </w:rPr>
              <w:t>PM Condensible</w:t>
            </w:r>
          </w:p>
        </w:tc>
        <w:tc>
          <w:tcPr>
            <w:tcW w:w="1066" w:type="dxa"/>
            <w:shd w:val="clear" w:color="auto" w:fill="auto"/>
            <w:noWrap/>
            <w:vAlign w:val="bottom"/>
            <w:hideMark/>
          </w:tcPr>
          <w:p w14:paraId="4E002830"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7712AACD"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222F73DC"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117C7C4B"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1.5</w:t>
            </w:r>
          </w:p>
        </w:tc>
        <w:tc>
          <w:tcPr>
            <w:tcW w:w="1172" w:type="dxa"/>
            <w:shd w:val="clear" w:color="auto" w:fill="auto"/>
            <w:noWrap/>
            <w:vAlign w:val="bottom"/>
            <w:hideMark/>
          </w:tcPr>
          <w:p w14:paraId="6FB8F3A7"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25684687"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2C66826F"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8</w:t>
            </w:r>
          </w:p>
        </w:tc>
      </w:tr>
      <w:tr w:rsidR="005E7685" w:rsidRPr="005E7685" w14:paraId="74B615BE" w14:textId="77777777" w:rsidTr="00C65AEB">
        <w:trPr>
          <w:trHeight w:val="300"/>
        </w:trPr>
        <w:tc>
          <w:tcPr>
            <w:tcW w:w="1216" w:type="dxa"/>
            <w:shd w:val="clear" w:color="auto" w:fill="auto"/>
            <w:noWrap/>
            <w:vAlign w:val="bottom"/>
            <w:hideMark/>
          </w:tcPr>
          <w:p w14:paraId="5BE9AEF9"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2102005000</w:t>
            </w:r>
          </w:p>
        </w:tc>
        <w:tc>
          <w:tcPr>
            <w:tcW w:w="1016" w:type="dxa"/>
            <w:shd w:val="clear" w:color="auto" w:fill="auto"/>
            <w:noWrap/>
            <w:vAlign w:val="bottom"/>
            <w:hideMark/>
          </w:tcPr>
          <w:p w14:paraId="2EEA78E0" w14:textId="77777777" w:rsidR="005E7685" w:rsidRPr="005E7685" w:rsidRDefault="005E7685" w:rsidP="005E7685">
            <w:pPr>
              <w:widowControl/>
              <w:autoSpaceDE/>
              <w:autoSpaceDN/>
              <w:adjustRightInd/>
              <w:spacing w:after="0"/>
              <w:rPr>
                <w:color w:val="000000"/>
                <w:szCs w:val="20"/>
              </w:rPr>
            </w:pPr>
            <w:r w:rsidRPr="005E7685">
              <w:rPr>
                <w:color w:val="000000"/>
                <w:szCs w:val="20"/>
              </w:rPr>
              <w:t>SO2</w:t>
            </w:r>
          </w:p>
        </w:tc>
        <w:tc>
          <w:tcPr>
            <w:tcW w:w="2304" w:type="dxa"/>
            <w:shd w:val="clear" w:color="auto" w:fill="auto"/>
            <w:noWrap/>
            <w:vAlign w:val="bottom"/>
            <w:hideMark/>
          </w:tcPr>
          <w:p w14:paraId="742BEADC" w14:textId="77777777" w:rsidR="005E7685" w:rsidRPr="005E7685" w:rsidRDefault="005E7685" w:rsidP="005E7685">
            <w:pPr>
              <w:widowControl/>
              <w:autoSpaceDE/>
              <w:autoSpaceDN/>
              <w:adjustRightInd/>
              <w:spacing w:after="0"/>
              <w:rPr>
                <w:color w:val="000000"/>
                <w:szCs w:val="20"/>
              </w:rPr>
            </w:pPr>
            <w:r w:rsidRPr="005E7685">
              <w:rPr>
                <w:color w:val="000000"/>
                <w:szCs w:val="20"/>
              </w:rPr>
              <w:t>Sulfur Dioxide</w:t>
            </w:r>
          </w:p>
        </w:tc>
        <w:tc>
          <w:tcPr>
            <w:tcW w:w="1066" w:type="dxa"/>
            <w:shd w:val="clear" w:color="auto" w:fill="auto"/>
            <w:noWrap/>
            <w:vAlign w:val="bottom"/>
            <w:hideMark/>
          </w:tcPr>
          <w:p w14:paraId="53DDF0AF"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04673FAC"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080251A6"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5C030E91"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157S</w:t>
            </w:r>
          </w:p>
        </w:tc>
        <w:tc>
          <w:tcPr>
            <w:tcW w:w="1172" w:type="dxa"/>
            <w:shd w:val="clear" w:color="auto" w:fill="auto"/>
            <w:noWrap/>
            <w:vAlign w:val="bottom"/>
            <w:hideMark/>
          </w:tcPr>
          <w:p w14:paraId="7C52B287"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0B97EDCA"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5E8A24E4"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8</w:t>
            </w:r>
          </w:p>
        </w:tc>
      </w:tr>
      <w:tr w:rsidR="005E7685" w:rsidRPr="005E7685" w14:paraId="47170E2B" w14:textId="77777777" w:rsidTr="00C65AEB">
        <w:trPr>
          <w:trHeight w:val="300"/>
        </w:trPr>
        <w:tc>
          <w:tcPr>
            <w:tcW w:w="1216" w:type="dxa"/>
            <w:shd w:val="clear" w:color="auto" w:fill="auto"/>
            <w:noWrap/>
            <w:vAlign w:val="bottom"/>
            <w:hideMark/>
          </w:tcPr>
          <w:p w14:paraId="086D0ED7"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2102005000</w:t>
            </w:r>
          </w:p>
        </w:tc>
        <w:tc>
          <w:tcPr>
            <w:tcW w:w="1016" w:type="dxa"/>
            <w:shd w:val="clear" w:color="auto" w:fill="auto"/>
            <w:noWrap/>
            <w:vAlign w:val="bottom"/>
            <w:hideMark/>
          </w:tcPr>
          <w:p w14:paraId="5ADF0879" w14:textId="77777777" w:rsidR="005E7685" w:rsidRPr="005E7685" w:rsidRDefault="005E7685" w:rsidP="005E7685">
            <w:pPr>
              <w:widowControl/>
              <w:autoSpaceDE/>
              <w:autoSpaceDN/>
              <w:adjustRightInd/>
              <w:spacing w:after="0"/>
              <w:rPr>
                <w:color w:val="000000"/>
                <w:szCs w:val="20"/>
              </w:rPr>
            </w:pPr>
            <w:r w:rsidRPr="005E7685">
              <w:rPr>
                <w:color w:val="000000"/>
                <w:szCs w:val="20"/>
              </w:rPr>
              <w:t>VOC</w:t>
            </w:r>
          </w:p>
        </w:tc>
        <w:tc>
          <w:tcPr>
            <w:tcW w:w="2304" w:type="dxa"/>
            <w:shd w:val="clear" w:color="auto" w:fill="auto"/>
            <w:noWrap/>
            <w:vAlign w:val="bottom"/>
            <w:hideMark/>
          </w:tcPr>
          <w:p w14:paraId="3954F6E7" w14:textId="77777777" w:rsidR="005E7685" w:rsidRPr="005E7685" w:rsidRDefault="005E7685" w:rsidP="005E7685">
            <w:pPr>
              <w:widowControl/>
              <w:autoSpaceDE/>
              <w:autoSpaceDN/>
              <w:adjustRightInd/>
              <w:spacing w:after="0"/>
              <w:rPr>
                <w:color w:val="000000"/>
                <w:szCs w:val="20"/>
              </w:rPr>
            </w:pPr>
            <w:r w:rsidRPr="005E7685">
              <w:rPr>
                <w:color w:val="000000"/>
                <w:szCs w:val="20"/>
              </w:rPr>
              <w:t>Volatile Organic Compounds</w:t>
            </w:r>
          </w:p>
        </w:tc>
        <w:tc>
          <w:tcPr>
            <w:tcW w:w="1066" w:type="dxa"/>
            <w:shd w:val="clear" w:color="auto" w:fill="auto"/>
            <w:noWrap/>
            <w:vAlign w:val="bottom"/>
            <w:hideMark/>
          </w:tcPr>
          <w:p w14:paraId="0B90D9CF"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4F007E2A"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60F4F24A"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2FFFE357"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0.28</w:t>
            </w:r>
          </w:p>
        </w:tc>
        <w:tc>
          <w:tcPr>
            <w:tcW w:w="1172" w:type="dxa"/>
            <w:shd w:val="clear" w:color="auto" w:fill="auto"/>
            <w:noWrap/>
            <w:vAlign w:val="bottom"/>
            <w:hideMark/>
          </w:tcPr>
          <w:p w14:paraId="06C14E03"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40DA6E8E"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16D01089"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8</w:t>
            </w:r>
          </w:p>
        </w:tc>
      </w:tr>
      <w:tr w:rsidR="005E7685" w:rsidRPr="005E7685" w14:paraId="12A9D424" w14:textId="77777777" w:rsidTr="00C65AEB">
        <w:trPr>
          <w:trHeight w:val="300"/>
        </w:trPr>
        <w:tc>
          <w:tcPr>
            <w:tcW w:w="1216" w:type="dxa"/>
            <w:shd w:val="clear" w:color="auto" w:fill="auto"/>
            <w:noWrap/>
            <w:vAlign w:val="bottom"/>
            <w:hideMark/>
          </w:tcPr>
          <w:p w14:paraId="5A875C83"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2102006000</w:t>
            </w:r>
          </w:p>
        </w:tc>
        <w:tc>
          <w:tcPr>
            <w:tcW w:w="1016" w:type="dxa"/>
            <w:shd w:val="clear" w:color="auto" w:fill="auto"/>
            <w:noWrap/>
            <w:vAlign w:val="bottom"/>
            <w:hideMark/>
          </w:tcPr>
          <w:p w14:paraId="15F50614" w14:textId="77777777" w:rsidR="005E7685" w:rsidRPr="005E7685" w:rsidRDefault="005E7685" w:rsidP="005E7685">
            <w:pPr>
              <w:widowControl/>
              <w:autoSpaceDE/>
              <w:autoSpaceDN/>
              <w:adjustRightInd/>
              <w:spacing w:after="0"/>
              <w:rPr>
                <w:color w:val="000000"/>
                <w:szCs w:val="20"/>
              </w:rPr>
            </w:pPr>
            <w:r w:rsidRPr="005E7685">
              <w:rPr>
                <w:color w:val="000000"/>
                <w:szCs w:val="20"/>
              </w:rPr>
              <w:t>50000</w:t>
            </w:r>
          </w:p>
        </w:tc>
        <w:tc>
          <w:tcPr>
            <w:tcW w:w="2304" w:type="dxa"/>
            <w:shd w:val="clear" w:color="auto" w:fill="auto"/>
            <w:noWrap/>
            <w:vAlign w:val="bottom"/>
            <w:hideMark/>
          </w:tcPr>
          <w:p w14:paraId="73F6E3BC" w14:textId="77777777" w:rsidR="005E7685" w:rsidRPr="005E7685" w:rsidRDefault="005E7685" w:rsidP="005E7685">
            <w:pPr>
              <w:widowControl/>
              <w:autoSpaceDE/>
              <w:autoSpaceDN/>
              <w:adjustRightInd/>
              <w:spacing w:after="0"/>
              <w:rPr>
                <w:color w:val="000000"/>
                <w:szCs w:val="20"/>
              </w:rPr>
            </w:pPr>
            <w:r w:rsidRPr="005E7685">
              <w:rPr>
                <w:color w:val="000000"/>
                <w:szCs w:val="20"/>
              </w:rPr>
              <w:t>Formaldehyde</w:t>
            </w:r>
          </w:p>
        </w:tc>
        <w:tc>
          <w:tcPr>
            <w:tcW w:w="1066" w:type="dxa"/>
            <w:shd w:val="clear" w:color="auto" w:fill="auto"/>
            <w:noWrap/>
            <w:vAlign w:val="bottom"/>
            <w:hideMark/>
          </w:tcPr>
          <w:p w14:paraId="618BA585"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4559D3D4"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2220572A"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4DBCB65B"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0.075</w:t>
            </w:r>
          </w:p>
        </w:tc>
        <w:tc>
          <w:tcPr>
            <w:tcW w:w="1172" w:type="dxa"/>
            <w:shd w:val="clear" w:color="auto" w:fill="auto"/>
            <w:noWrap/>
            <w:vAlign w:val="bottom"/>
            <w:hideMark/>
          </w:tcPr>
          <w:p w14:paraId="5BACA191"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08BF0FB8" w14:textId="77777777" w:rsidR="005E7685" w:rsidRPr="005E7685" w:rsidRDefault="005E7685" w:rsidP="005E7685">
            <w:pPr>
              <w:widowControl/>
              <w:autoSpaceDE/>
              <w:autoSpaceDN/>
              <w:adjustRightInd/>
              <w:spacing w:after="0"/>
              <w:rPr>
                <w:color w:val="000000"/>
                <w:szCs w:val="20"/>
              </w:rPr>
            </w:pPr>
            <w:r w:rsidRPr="005E7685">
              <w:rPr>
                <w:color w:val="000000"/>
                <w:szCs w:val="20"/>
              </w:rPr>
              <w:t>E6FT3</w:t>
            </w:r>
          </w:p>
        </w:tc>
        <w:tc>
          <w:tcPr>
            <w:tcW w:w="1728" w:type="dxa"/>
            <w:shd w:val="clear" w:color="auto" w:fill="auto"/>
            <w:noWrap/>
            <w:vAlign w:val="bottom"/>
            <w:hideMark/>
          </w:tcPr>
          <w:p w14:paraId="24CAC9BB"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1.4-3</w:t>
            </w:r>
          </w:p>
        </w:tc>
      </w:tr>
      <w:tr w:rsidR="005E7685" w:rsidRPr="005E7685" w14:paraId="23D7D1F1" w14:textId="77777777" w:rsidTr="00C65AEB">
        <w:trPr>
          <w:trHeight w:val="300"/>
        </w:trPr>
        <w:tc>
          <w:tcPr>
            <w:tcW w:w="1216" w:type="dxa"/>
            <w:shd w:val="clear" w:color="auto" w:fill="auto"/>
            <w:noWrap/>
            <w:vAlign w:val="bottom"/>
            <w:hideMark/>
          </w:tcPr>
          <w:p w14:paraId="183C2E51"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2102006000</w:t>
            </w:r>
          </w:p>
        </w:tc>
        <w:tc>
          <w:tcPr>
            <w:tcW w:w="1016" w:type="dxa"/>
            <w:shd w:val="clear" w:color="auto" w:fill="auto"/>
            <w:noWrap/>
            <w:vAlign w:val="bottom"/>
            <w:hideMark/>
          </w:tcPr>
          <w:p w14:paraId="57C9869B" w14:textId="77777777" w:rsidR="005E7685" w:rsidRPr="005E7685" w:rsidRDefault="005E7685" w:rsidP="005E7685">
            <w:pPr>
              <w:widowControl/>
              <w:autoSpaceDE/>
              <w:autoSpaceDN/>
              <w:adjustRightInd/>
              <w:spacing w:after="0"/>
              <w:rPr>
                <w:color w:val="000000"/>
                <w:szCs w:val="20"/>
              </w:rPr>
            </w:pPr>
            <w:r w:rsidRPr="005E7685">
              <w:rPr>
                <w:color w:val="000000"/>
                <w:szCs w:val="20"/>
              </w:rPr>
              <w:t>71432</w:t>
            </w:r>
          </w:p>
        </w:tc>
        <w:tc>
          <w:tcPr>
            <w:tcW w:w="2304" w:type="dxa"/>
            <w:shd w:val="clear" w:color="auto" w:fill="auto"/>
            <w:noWrap/>
            <w:vAlign w:val="bottom"/>
            <w:hideMark/>
          </w:tcPr>
          <w:p w14:paraId="693DD673" w14:textId="77777777" w:rsidR="005E7685" w:rsidRPr="005E7685" w:rsidRDefault="005E7685" w:rsidP="005E7685">
            <w:pPr>
              <w:widowControl/>
              <w:autoSpaceDE/>
              <w:autoSpaceDN/>
              <w:adjustRightInd/>
              <w:spacing w:after="0"/>
              <w:rPr>
                <w:color w:val="000000"/>
                <w:szCs w:val="20"/>
              </w:rPr>
            </w:pPr>
            <w:r w:rsidRPr="005E7685">
              <w:rPr>
                <w:color w:val="000000"/>
                <w:szCs w:val="20"/>
              </w:rPr>
              <w:t>Benzene</w:t>
            </w:r>
          </w:p>
        </w:tc>
        <w:tc>
          <w:tcPr>
            <w:tcW w:w="1066" w:type="dxa"/>
            <w:shd w:val="clear" w:color="auto" w:fill="auto"/>
            <w:noWrap/>
            <w:vAlign w:val="bottom"/>
            <w:hideMark/>
          </w:tcPr>
          <w:p w14:paraId="0458FA6F"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648C2314"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6F2A9D4A"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50E116B8"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0.0021</w:t>
            </w:r>
          </w:p>
        </w:tc>
        <w:tc>
          <w:tcPr>
            <w:tcW w:w="1172" w:type="dxa"/>
            <w:shd w:val="clear" w:color="auto" w:fill="auto"/>
            <w:noWrap/>
            <w:vAlign w:val="bottom"/>
            <w:hideMark/>
          </w:tcPr>
          <w:p w14:paraId="66316DFA"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1155078F" w14:textId="77777777" w:rsidR="005E7685" w:rsidRPr="005E7685" w:rsidRDefault="005E7685" w:rsidP="005E7685">
            <w:pPr>
              <w:widowControl/>
              <w:autoSpaceDE/>
              <w:autoSpaceDN/>
              <w:adjustRightInd/>
              <w:spacing w:after="0"/>
              <w:rPr>
                <w:color w:val="000000"/>
                <w:szCs w:val="20"/>
              </w:rPr>
            </w:pPr>
            <w:r w:rsidRPr="005E7685">
              <w:rPr>
                <w:color w:val="000000"/>
                <w:szCs w:val="20"/>
              </w:rPr>
              <w:t>E6FT3</w:t>
            </w:r>
          </w:p>
        </w:tc>
        <w:tc>
          <w:tcPr>
            <w:tcW w:w="1728" w:type="dxa"/>
            <w:shd w:val="clear" w:color="auto" w:fill="auto"/>
            <w:noWrap/>
            <w:vAlign w:val="bottom"/>
            <w:hideMark/>
          </w:tcPr>
          <w:p w14:paraId="060FB678"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1.4-3</w:t>
            </w:r>
          </w:p>
        </w:tc>
      </w:tr>
      <w:tr w:rsidR="005E7685" w:rsidRPr="005E7685" w14:paraId="0BD89294" w14:textId="77777777" w:rsidTr="00C65AEB">
        <w:trPr>
          <w:trHeight w:val="300"/>
        </w:trPr>
        <w:tc>
          <w:tcPr>
            <w:tcW w:w="1216" w:type="dxa"/>
            <w:shd w:val="clear" w:color="auto" w:fill="auto"/>
            <w:noWrap/>
            <w:vAlign w:val="bottom"/>
            <w:hideMark/>
          </w:tcPr>
          <w:p w14:paraId="299DD4CE"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2102006000</w:t>
            </w:r>
          </w:p>
        </w:tc>
        <w:tc>
          <w:tcPr>
            <w:tcW w:w="1016" w:type="dxa"/>
            <w:shd w:val="clear" w:color="auto" w:fill="auto"/>
            <w:noWrap/>
            <w:vAlign w:val="bottom"/>
            <w:hideMark/>
          </w:tcPr>
          <w:p w14:paraId="26F9BCE7" w14:textId="77777777" w:rsidR="005E7685" w:rsidRPr="005E7685" w:rsidRDefault="005E7685" w:rsidP="005E7685">
            <w:pPr>
              <w:widowControl/>
              <w:autoSpaceDE/>
              <w:autoSpaceDN/>
              <w:adjustRightInd/>
              <w:spacing w:after="0"/>
              <w:rPr>
                <w:color w:val="000000"/>
                <w:szCs w:val="20"/>
              </w:rPr>
            </w:pPr>
            <w:r w:rsidRPr="005E7685">
              <w:rPr>
                <w:color w:val="000000"/>
                <w:szCs w:val="20"/>
              </w:rPr>
              <w:t>75070</w:t>
            </w:r>
          </w:p>
        </w:tc>
        <w:tc>
          <w:tcPr>
            <w:tcW w:w="2304" w:type="dxa"/>
            <w:shd w:val="clear" w:color="auto" w:fill="auto"/>
            <w:noWrap/>
            <w:vAlign w:val="bottom"/>
            <w:hideMark/>
          </w:tcPr>
          <w:p w14:paraId="55D0AA21" w14:textId="77777777" w:rsidR="005E7685" w:rsidRPr="005E7685" w:rsidRDefault="005E7685" w:rsidP="005E7685">
            <w:pPr>
              <w:widowControl/>
              <w:autoSpaceDE/>
              <w:autoSpaceDN/>
              <w:adjustRightInd/>
              <w:spacing w:after="0"/>
              <w:rPr>
                <w:color w:val="000000"/>
                <w:szCs w:val="20"/>
              </w:rPr>
            </w:pPr>
            <w:r w:rsidRPr="005E7685">
              <w:rPr>
                <w:color w:val="000000"/>
                <w:szCs w:val="20"/>
              </w:rPr>
              <w:t>Acetaldehyde</w:t>
            </w:r>
          </w:p>
        </w:tc>
        <w:tc>
          <w:tcPr>
            <w:tcW w:w="1066" w:type="dxa"/>
            <w:shd w:val="clear" w:color="auto" w:fill="auto"/>
            <w:noWrap/>
            <w:vAlign w:val="bottom"/>
            <w:hideMark/>
          </w:tcPr>
          <w:p w14:paraId="411BA761"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5CF10396"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2523790C"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5CE775E2"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0.00001365</w:t>
            </w:r>
          </w:p>
        </w:tc>
        <w:tc>
          <w:tcPr>
            <w:tcW w:w="1172" w:type="dxa"/>
            <w:shd w:val="clear" w:color="auto" w:fill="auto"/>
            <w:noWrap/>
            <w:vAlign w:val="bottom"/>
            <w:hideMark/>
          </w:tcPr>
          <w:p w14:paraId="36A2459B"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0A55115F" w14:textId="77777777" w:rsidR="005E7685" w:rsidRPr="005E7685" w:rsidRDefault="005E7685" w:rsidP="005E7685">
            <w:pPr>
              <w:widowControl/>
              <w:autoSpaceDE/>
              <w:autoSpaceDN/>
              <w:adjustRightInd/>
              <w:spacing w:after="0"/>
              <w:rPr>
                <w:color w:val="000000"/>
                <w:szCs w:val="20"/>
              </w:rPr>
            </w:pPr>
            <w:r w:rsidRPr="005E7685">
              <w:rPr>
                <w:color w:val="000000"/>
                <w:szCs w:val="20"/>
              </w:rPr>
              <w:t>E6FT3</w:t>
            </w:r>
          </w:p>
        </w:tc>
        <w:tc>
          <w:tcPr>
            <w:tcW w:w="1728" w:type="dxa"/>
            <w:shd w:val="clear" w:color="auto" w:fill="auto"/>
            <w:noWrap/>
            <w:vAlign w:val="bottom"/>
            <w:hideMark/>
          </w:tcPr>
          <w:p w14:paraId="7C88169D"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2002 NEI Documentation</w:t>
            </w:r>
          </w:p>
        </w:tc>
      </w:tr>
      <w:tr w:rsidR="005E7685" w:rsidRPr="005E7685" w14:paraId="6E4E96DA" w14:textId="77777777" w:rsidTr="00C65AEB">
        <w:trPr>
          <w:trHeight w:val="300"/>
        </w:trPr>
        <w:tc>
          <w:tcPr>
            <w:tcW w:w="1216" w:type="dxa"/>
            <w:shd w:val="clear" w:color="auto" w:fill="auto"/>
            <w:noWrap/>
            <w:vAlign w:val="bottom"/>
            <w:hideMark/>
          </w:tcPr>
          <w:p w14:paraId="0E7BEFE4"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2102006000</w:t>
            </w:r>
          </w:p>
        </w:tc>
        <w:tc>
          <w:tcPr>
            <w:tcW w:w="1016" w:type="dxa"/>
            <w:shd w:val="clear" w:color="auto" w:fill="auto"/>
            <w:noWrap/>
            <w:vAlign w:val="bottom"/>
            <w:hideMark/>
          </w:tcPr>
          <w:p w14:paraId="43AEB32D" w14:textId="77777777" w:rsidR="005E7685" w:rsidRPr="005E7685" w:rsidRDefault="005E7685" w:rsidP="005E7685">
            <w:pPr>
              <w:widowControl/>
              <w:autoSpaceDE/>
              <w:autoSpaceDN/>
              <w:adjustRightInd/>
              <w:spacing w:after="0"/>
              <w:rPr>
                <w:color w:val="000000"/>
                <w:szCs w:val="20"/>
              </w:rPr>
            </w:pPr>
            <w:r w:rsidRPr="005E7685">
              <w:rPr>
                <w:color w:val="000000"/>
                <w:szCs w:val="20"/>
              </w:rPr>
              <w:t>85018</w:t>
            </w:r>
          </w:p>
        </w:tc>
        <w:tc>
          <w:tcPr>
            <w:tcW w:w="2304" w:type="dxa"/>
            <w:shd w:val="clear" w:color="auto" w:fill="auto"/>
            <w:noWrap/>
            <w:vAlign w:val="bottom"/>
            <w:hideMark/>
          </w:tcPr>
          <w:p w14:paraId="201CABC7" w14:textId="77777777" w:rsidR="005E7685" w:rsidRPr="005E7685" w:rsidRDefault="005E7685" w:rsidP="005E7685">
            <w:pPr>
              <w:widowControl/>
              <w:autoSpaceDE/>
              <w:autoSpaceDN/>
              <w:adjustRightInd/>
              <w:spacing w:after="0"/>
              <w:rPr>
                <w:color w:val="000000"/>
                <w:szCs w:val="20"/>
              </w:rPr>
            </w:pPr>
            <w:r w:rsidRPr="005E7685">
              <w:rPr>
                <w:color w:val="000000"/>
                <w:szCs w:val="20"/>
              </w:rPr>
              <w:t>Phenanthrene</w:t>
            </w:r>
          </w:p>
        </w:tc>
        <w:tc>
          <w:tcPr>
            <w:tcW w:w="1066" w:type="dxa"/>
            <w:shd w:val="clear" w:color="auto" w:fill="auto"/>
            <w:noWrap/>
            <w:vAlign w:val="bottom"/>
            <w:hideMark/>
          </w:tcPr>
          <w:p w14:paraId="06F6B063"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40D97731"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71BE799A"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334BEAE1"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0.0000175</w:t>
            </w:r>
          </w:p>
        </w:tc>
        <w:tc>
          <w:tcPr>
            <w:tcW w:w="1172" w:type="dxa"/>
            <w:shd w:val="clear" w:color="auto" w:fill="auto"/>
            <w:noWrap/>
            <w:vAlign w:val="bottom"/>
            <w:hideMark/>
          </w:tcPr>
          <w:p w14:paraId="027E7CCE"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49868DC1" w14:textId="77777777" w:rsidR="005E7685" w:rsidRPr="005E7685" w:rsidRDefault="005E7685" w:rsidP="005E7685">
            <w:pPr>
              <w:widowControl/>
              <w:autoSpaceDE/>
              <w:autoSpaceDN/>
              <w:adjustRightInd/>
              <w:spacing w:after="0"/>
              <w:rPr>
                <w:color w:val="000000"/>
                <w:szCs w:val="20"/>
              </w:rPr>
            </w:pPr>
            <w:r w:rsidRPr="005E7685">
              <w:rPr>
                <w:color w:val="000000"/>
                <w:szCs w:val="20"/>
              </w:rPr>
              <w:t>E6FT3</w:t>
            </w:r>
          </w:p>
        </w:tc>
        <w:tc>
          <w:tcPr>
            <w:tcW w:w="1728" w:type="dxa"/>
            <w:shd w:val="clear" w:color="auto" w:fill="auto"/>
            <w:noWrap/>
            <w:vAlign w:val="bottom"/>
            <w:hideMark/>
          </w:tcPr>
          <w:p w14:paraId="49F8F151"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1.4-3</w:t>
            </w:r>
          </w:p>
        </w:tc>
      </w:tr>
      <w:tr w:rsidR="005E7685" w:rsidRPr="005E7685" w14:paraId="34083C95" w14:textId="77777777" w:rsidTr="00C65AEB">
        <w:trPr>
          <w:trHeight w:val="300"/>
        </w:trPr>
        <w:tc>
          <w:tcPr>
            <w:tcW w:w="1216" w:type="dxa"/>
            <w:shd w:val="clear" w:color="auto" w:fill="auto"/>
            <w:noWrap/>
            <w:vAlign w:val="bottom"/>
            <w:hideMark/>
          </w:tcPr>
          <w:p w14:paraId="57FE0EA6"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2102006000</w:t>
            </w:r>
          </w:p>
        </w:tc>
        <w:tc>
          <w:tcPr>
            <w:tcW w:w="1016" w:type="dxa"/>
            <w:shd w:val="clear" w:color="auto" w:fill="auto"/>
            <w:noWrap/>
            <w:vAlign w:val="bottom"/>
            <w:hideMark/>
          </w:tcPr>
          <w:p w14:paraId="4884CE0C" w14:textId="77777777" w:rsidR="005E7685" w:rsidRPr="005E7685" w:rsidRDefault="005E7685" w:rsidP="005E7685">
            <w:pPr>
              <w:widowControl/>
              <w:autoSpaceDE/>
              <w:autoSpaceDN/>
              <w:adjustRightInd/>
              <w:spacing w:after="0"/>
              <w:rPr>
                <w:color w:val="000000"/>
                <w:szCs w:val="20"/>
              </w:rPr>
            </w:pPr>
            <w:r w:rsidRPr="005E7685">
              <w:rPr>
                <w:color w:val="000000"/>
                <w:szCs w:val="20"/>
              </w:rPr>
              <w:t>86737</w:t>
            </w:r>
          </w:p>
        </w:tc>
        <w:tc>
          <w:tcPr>
            <w:tcW w:w="2304" w:type="dxa"/>
            <w:shd w:val="clear" w:color="auto" w:fill="auto"/>
            <w:noWrap/>
            <w:vAlign w:val="bottom"/>
            <w:hideMark/>
          </w:tcPr>
          <w:p w14:paraId="29E170BC" w14:textId="77777777" w:rsidR="005E7685" w:rsidRPr="005E7685" w:rsidRDefault="005E7685" w:rsidP="005E7685">
            <w:pPr>
              <w:widowControl/>
              <w:autoSpaceDE/>
              <w:autoSpaceDN/>
              <w:adjustRightInd/>
              <w:spacing w:after="0"/>
              <w:rPr>
                <w:color w:val="000000"/>
                <w:szCs w:val="20"/>
              </w:rPr>
            </w:pPr>
            <w:r w:rsidRPr="005E7685">
              <w:rPr>
                <w:color w:val="000000"/>
                <w:szCs w:val="20"/>
              </w:rPr>
              <w:t>Fluorene</w:t>
            </w:r>
          </w:p>
        </w:tc>
        <w:tc>
          <w:tcPr>
            <w:tcW w:w="1066" w:type="dxa"/>
            <w:shd w:val="clear" w:color="auto" w:fill="auto"/>
            <w:noWrap/>
            <w:vAlign w:val="bottom"/>
            <w:hideMark/>
          </w:tcPr>
          <w:p w14:paraId="48AEB5FC"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71886EA5"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1A099193"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7C2281F3"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2.80E-06</w:t>
            </w:r>
          </w:p>
        </w:tc>
        <w:tc>
          <w:tcPr>
            <w:tcW w:w="1172" w:type="dxa"/>
            <w:shd w:val="clear" w:color="auto" w:fill="auto"/>
            <w:noWrap/>
            <w:vAlign w:val="bottom"/>
            <w:hideMark/>
          </w:tcPr>
          <w:p w14:paraId="52E04767"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01202BA4" w14:textId="77777777" w:rsidR="005E7685" w:rsidRPr="005E7685" w:rsidRDefault="005E7685" w:rsidP="005E7685">
            <w:pPr>
              <w:widowControl/>
              <w:autoSpaceDE/>
              <w:autoSpaceDN/>
              <w:adjustRightInd/>
              <w:spacing w:after="0"/>
              <w:rPr>
                <w:color w:val="000000"/>
                <w:szCs w:val="20"/>
              </w:rPr>
            </w:pPr>
            <w:r w:rsidRPr="005E7685">
              <w:rPr>
                <w:color w:val="000000"/>
                <w:szCs w:val="20"/>
              </w:rPr>
              <w:t>E6FT3</w:t>
            </w:r>
          </w:p>
        </w:tc>
        <w:tc>
          <w:tcPr>
            <w:tcW w:w="1728" w:type="dxa"/>
            <w:shd w:val="clear" w:color="auto" w:fill="auto"/>
            <w:noWrap/>
            <w:vAlign w:val="bottom"/>
            <w:hideMark/>
          </w:tcPr>
          <w:p w14:paraId="4A36D14C"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1.4-3</w:t>
            </w:r>
          </w:p>
        </w:tc>
      </w:tr>
      <w:tr w:rsidR="005E7685" w:rsidRPr="005E7685" w14:paraId="7948F9F6" w14:textId="77777777" w:rsidTr="00C65AEB">
        <w:trPr>
          <w:trHeight w:val="300"/>
        </w:trPr>
        <w:tc>
          <w:tcPr>
            <w:tcW w:w="1216" w:type="dxa"/>
            <w:shd w:val="clear" w:color="auto" w:fill="auto"/>
            <w:noWrap/>
            <w:vAlign w:val="bottom"/>
            <w:hideMark/>
          </w:tcPr>
          <w:p w14:paraId="3B08FB9E"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2102006000</w:t>
            </w:r>
          </w:p>
        </w:tc>
        <w:tc>
          <w:tcPr>
            <w:tcW w:w="1016" w:type="dxa"/>
            <w:shd w:val="clear" w:color="auto" w:fill="auto"/>
            <w:noWrap/>
            <w:vAlign w:val="bottom"/>
            <w:hideMark/>
          </w:tcPr>
          <w:p w14:paraId="62A9ADEB" w14:textId="77777777" w:rsidR="005E7685" w:rsidRPr="005E7685" w:rsidRDefault="005E7685" w:rsidP="005E7685">
            <w:pPr>
              <w:widowControl/>
              <w:autoSpaceDE/>
              <w:autoSpaceDN/>
              <w:adjustRightInd/>
              <w:spacing w:after="0"/>
              <w:rPr>
                <w:color w:val="000000"/>
                <w:szCs w:val="20"/>
              </w:rPr>
            </w:pPr>
            <w:r w:rsidRPr="005E7685">
              <w:rPr>
                <w:color w:val="000000"/>
                <w:szCs w:val="20"/>
              </w:rPr>
              <w:t>91203</w:t>
            </w:r>
          </w:p>
        </w:tc>
        <w:tc>
          <w:tcPr>
            <w:tcW w:w="2304" w:type="dxa"/>
            <w:shd w:val="clear" w:color="auto" w:fill="auto"/>
            <w:noWrap/>
            <w:vAlign w:val="bottom"/>
            <w:hideMark/>
          </w:tcPr>
          <w:p w14:paraId="22820230" w14:textId="77777777" w:rsidR="005E7685" w:rsidRPr="005E7685" w:rsidRDefault="005E7685" w:rsidP="005E7685">
            <w:pPr>
              <w:widowControl/>
              <w:autoSpaceDE/>
              <w:autoSpaceDN/>
              <w:adjustRightInd/>
              <w:spacing w:after="0"/>
              <w:rPr>
                <w:color w:val="000000"/>
                <w:szCs w:val="20"/>
              </w:rPr>
            </w:pPr>
            <w:r w:rsidRPr="005E7685">
              <w:rPr>
                <w:color w:val="000000"/>
                <w:szCs w:val="20"/>
              </w:rPr>
              <w:t>Naphthalene</w:t>
            </w:r>
          </w:p>
        </w:tc>
        <w:tc>
          <w:tcPr>
            <w:tcW w:w="1066" w:type="dxa"/>
            <w:shd w:val="clear" w:color="auto" w:fill="auto"/>
            <w:noWrap/>
            <w:vAlign w:val="bottom"/>
            <w:hideMark/>
          </w:tcPr>
          <w:p w14:paraId="709AC1E7"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7C0DAC48"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33973F9E"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4C7054CF"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6.10E-04</w:t>
            </w:r>
          </w:p>
        </w:tc>
        <w:tc>
          <w:tcPr>
            <w:tcW w:w="1172" w:type="dxa"/>
            <w:shd w:val="clear" w:color="auto" w:fill="auto"/>
            <w:noWrap/>
            <w:vAlign w:val="bottom"/>
            <w:hideMark/>
          </w:tcPr>
          <w:p w14:paraId="0C725CD3"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1A5FB30B" w14:textId="77777777" w:rsidR="005E7685" w:rsidRPr="005E7685" w:rsidRDefault="005E7685" w:rsidP="005E7685">
            <w:pPr>
              <w:widowControl/>
              <w:autoSpaceDE/>
              <w:autoSpaceDN/>
              <w:adjustRightInd/>
              <w:spacing w:after="0"/>
              <w:rPr>
                <w:color w:val="000000"/>
                <w:szCs w:val="20"/>
              </w:rPr>
            </w:pPr>
            <w:r w:rsidRPr="005E7685">
              <w:rPr>
                <w:color w:val="000000"/>
                <w:szCs w:val="20"/>
              </w:rPr>
              <w:t>E6FT3</w:t>
            </w:r>
          </w:p>
        </w:tc>
        <w:tc>
          <w:tcPr>
            <w:tcW w:w="1728" w:type="dxa"/>
            <w:shd w:val="clear" w:color="auto" w:fill="auto"/>
            <w:noWrap/>
            <w:vAlign w:val="bottom"/>
            <w:hideMark/>
          </w:tcPr>
          <w:p w14:paraId="64645CCC"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1.4-3</w:t>
            </w:r>
          </w:p>
        </w:tc>
      </w:tr>
      <w:tr w:rsidR="005E7685" w:rsidRPr="005E7685" w14:paraId="72D39895" w14:textId="77777777" w:rsidTr="00C65AEB">
        <w:trPr>
          <w:trHeight w:val="300"/>
        </w:trPr>
        <w:tc>
          <w:tcPr>
            <w:tcW w:w="1216" w:type="dxa"/>
            <w:shd w:val="clear" w:color="auto" w:fill="auto"/>
            <w:noWrap/>
            <w:vAlign w:val="bottom"/>
            <w:hideMark/>
          </w:tcPr>
          <w:p w14:paraId="7FAA5C3B"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2102006000</w:t>
            </w:r>
          </w:p>
        </w:tc>
        <w:tc>
          <w:tcPr>
            <w:tcW w:w="1016" w:type="dxa"/>
            <w:shd w:val="clear" w:color="auto" w:fill="auto"/>
            <w:noWrap/>
            <w:vAlign w:val="bottom"/>
            <w:hideMark/>
          </w:tcPr>
          <w:p w14:paraId="45A14C07" w14:textId="77777777" w:rsidR="005E7685" w:rsidRPr="005E7685" w:rsidRDefault="005E7685" w:rsidP="005E7685">
            <w:pPr>
              <w:widowControl/>
              <w:autoSpaceDE/>
              <w:autoSpaceDN/>
              <w:adjustRightInd/>
              <w:spacing w:after="0"/>
              <w:rPr>
                <w:color w:val="000000"/>
                <w:szCs w:val="20"/>
              </w:rPr>
            </w:pPr>
            <w:r w:rsidRPr="005E7685">
              <w:rPr>
                <w:color w:val="000000"/>
                <w:szCs w:val="20"/>
              </w:rPr>
              <w:t>129000</w:t>
            </w:r>
          </w:p>
        </w:tc>
        <w:tc>
          <w:tcPr>
            <w:tcW w:w="2304" w:type="dxa"/>
            <w:shd w:val="clear" w:color="auto" w:fill="auto"/>
            <w:noWrap/>
            <w:vAlign w:val="bottom"/>
            <w:hideMark/>
          </w:tcPr>
          <w:p w14:paraId="57EE877A" w14:textId="77777777" w:rsidR="005E7685" w:rsidRPr="005E7685" w:rsidRDefault="005E7685" w:rsidP="005E7685">
            <w:pPr>
              <w:widowControl/>
              <w:autoSpaceDE/>
              <w:autoSpaceDN/>
              <w:adjustRightInd/>
              <w:spacing w:after="0"/>
              <w:rPr>
                <w:color w:val="000000"/>
                <w:szCs w:val="20"/>
              </w:rPr>
            </w:pPr>
            <w:r w:rsidRPr="005E7685">
              <w:rPr>
                <w:color w:val="000000"/>
                <w:szCs w:val="20"/>
              </w:rPr>
              <w:t>Pyrene</w:t>
            </w:r>
          </w:p>
        </w:tc>
        <w:tc>
          <w:tcPr>
            <w:tcW w:w="1066" w:type="dxa"/>
            <w:shd w:val="clear" w:color="auto" w:fill="auto"/>
            <w:noWrap/>
            <w:vAlign w:val="bottom"/>
            <w:hideMark/>
          </w:tcPr>
          <w:p w14:paraId="74D0327A"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722D6662"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52BDA560"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507E43BE"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5.00E-06</w:t>
            </w:r>
          </w:p>
        </w:tc>
        <w:tc>
          <w:tcPr>
            <w:tcW w:w="1172" w:type="dxa"/>
            <w:shd w:val="clear" w:color="auto" w:fill="auto"/>
            <w:noWrap/>
            <w:vAlign w:val="bottom"/>
            <w:hideMark/>
          </w:tcPr>
          <w:p w14:paraId="16F9B122"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040D286B" w14:textId="77777777" w:rsidR="005E7685" w:rsidRPr="005E7685" w:rsidRDefault="005E7685" w:rsidP="005E7685">
            <w:pPr>
              <w:widowControl/>
              <w:autoSpaceDE/>
              <w:autoSpaceDN/>
              <w:adjustRightInd/>
              <w:spacing w:after="0"/>
              <w:rPr>
                <w:color w:val="000000"/>
                <w:szCs w:val="20"/>
              </w:rPr>
            </w:pPr>
            <w:r w:rsidRPr="005E7685">
              <w:rPr>
                <w:color w:val="000000"/>
                <w:szCs w:val="20"/>
              </w:rPr>
              <w:t>E6FT3</w:t>
            </w:r>
          </w:p>
        </w:tc>
        <w:tc>
          <w:tcPr>
            <w:tcW w:w="1728" w:type="dxa"/>
            <w:shd w:val="clear" w:color="auto" w:fill="auto"/>
            <w:noWrap/>
            <w:vAlign w:val="bottom"/>
            <w:hideMark/>
          </w:tcPr>
          <w:p w14:paraId="07D433CB"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1.4-3</w:t>
            </w:r>
          </w:p>
        </w:tc>
      </w:tr>
      <w:tr w:rsidR="005E7685" w:rsidRPr="005E7685" w14:paraId="5B86F8BB" w14:textId="77777777" w:rsidTr="00C65AEB">
        <w:trPr>
          <w:trHeight w:val="300"/>
        </w:trPr>
        <w:tc>
          <w:tcPr>
            <w:tcW w:w="1216" w:type="dxa"/>
            <w:shd w:val="clear" w:color="auto" w:fill="auto"/>
            <w:noWrap/>
            <w:vAlign w:val="bottom"/>
            <w:hideMark/>
          </w:tcPr>
          <w:p w14:paraId="3A9181EB"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2102006000</w:t>
            </w:r>
          </w:p>
        </w:tc>
        <w:tc>
          <w:tcPr>
            <w:tcW w:w="1016" w:type="dxa"/>
            <w:shd w:val="clear" w:color="auto" w:fill="auto"/>
            <w:noWrap/>
            <w:vAlign w:val="bottom"/>
            <w:hideMark/>
          </w:tcPr>
          <w:p w14:paraId="7B31DC86" w14:textId="77777777" w:rsidR="005E7685" w:rsidRPr="005E7685" w:rsidRDefault="005E7685" w:rsidP="005E7685">
            <w:pPr>
              <w:widowControl/>
              <w:autoSpaceDE/>
              <w:autoSpaceDN/>
              <w:adjustRightInd/>
              <w:spacing w:after="0"/>
              <w:rPr>
                <w:color w:val="000000"/>
                <w:szCs w:val="20"/>
              </w:rPr>
            </w:pPr>
            <w:r w:rsidRPr="005E7685">
              <w:rPr>
                <w:color w:val="000000"/>
                <w:szCs w:val="20"/>
              </w:rPr>
              <w:t>206440</w:t>
            </w:r>
          </w:p>
        </w:tc>
        <w:tc>
          <w:tcPr>
            <w:tcW w:w="2304" w:type="dxa"/>
            <w:shd w:val="clear" w:color="auto" w:fill="auto"/>
            <w:noWrap/>
            <w:vAlign w:val="bottom"/>
            <w:hideMark/>
          </w:tcPr>
          <w:p w14:paraId="42E5FDCF" w14:textId="77777777" w:rsidR="005E7685" w:rsidRPr="005E7685" w:rsidRDefault="005E7685" w:rsidP="005E7685">
            <w:pPr>
              <w:widowControl/>
              <w:autoSpaceDE/>
              <w:autoSpaceDN/>
              <w:adjustRightInd/>
              <w:spacing w:after="0"/>
              <w:rPr>
                <w:color w:val="000000"/>
                <w:szCs w:val="20"/>
              </w:rPr>
            </w:pPr>
            <w:r w:rsidRPr="005E7685">
              <w:rPr>
                <w:color w:val="000000"/>
                <w:szCs w:val="20"/>
              </w:rPr>
              <w:t>Fluoranthene</w:t>
            </w:r>
          </w:p>
        </w:tc>
        <w:tc>
          <w:tcPr>
            <w:tcW w:w="1066" w:type="dxa"/>
            <w:shd w:val="clear" w:color="auto" w:fill="auto"/>
            <w:noWrap/>
            <w:vAlign w:val="bottom"/>
            <w:hideMark/>
          </w:tcPr>
          <w:p w14:paraId="0C46D53B"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146EE28C"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7CF5CB7B"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7C8C177B"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3.00E-06</w:t>
            </w:r>
          </w:p>
        </w:tc>
        <w:tc>
          <w:tcPr>
            <w:tcW w:w="1172" w:type="dxa"/>
            <w:shd w:val="clear" w:color="auto" w:fill="auto"/>
            <w:noWrap/>
            <w:vAlign w:val="bottom"/>
            <w:hideMark/>
          </w:tcPr>
          <w:p w14:paraId="256DB5CF"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7CE47DDE" w14:textId="77777777" w:rsidR="005E7685" w:rsidRPr="005E7685" w:rsidRDefault="005E7685" w:rsidP="005E7685">
            <w:pPr>
              <w:widowControl/>
              <w:autoSpaceDE/>
              <w:autoSpaceDN/>
              <w:adjustRightInd/>
              <w:spacing w:after="0"/>
              <w:rPr>
                <w:color w:val="000000"/>
                <w:szCs w:val="20"/>
              </w:rPr>
            </w:pPr>
            <w:r w:rsidRPr="005E7685">
              <w:rPr>
                <w:color w:val="000000"/>
                <w:szCs w:val="20"/>
              </w:rPr>
              <w:t>E6FT3</w:t>
            </w:r>
          </w:p>
        </w:tc>
        <w:tc>
          <w:tcPr>
            <w:tcW w:w="1728" w:type="dxa"/>
            <w:shd w:val="clear" w:color="auto" w:fill="auto"/>
            <w:noWrap/>
            <w:vAlign w:val="bottom"/>
            <w:hideMark/>
          </w:tcPr>
          <w:p w14:paraId="64BDAC46"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1.4-3</w:t>
            </w:r>
          </w:p>
        </w:tc>
      </w:tr>
      <w:tr w:rsidR="005E7685" w:rsidRPr="005E7685" w14:paraId="132AFDF6" w14:textId="77777777" w:rsidTr="00C65AEB">
        <w:trPr>
          <w:trHeight w:val="300"/>
        </w:trPr>
        <w:tc>
          <w:tcPr>
            <w:tcW w:w="1216" w:type="dxa"/>
            <w:shd w:val="clear" w:color="auto" w:fill="auto"/>
            <w:noWrap/>
            <w:vAlign w:val="bottom"/>
            <w:hideMark/>
          </w:tcPr>
          <w:p w14:paraId="64010F13"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2102006000</w:t>
            </w:r>
          </w:p>
        </w:tc>
        <w:tc>
          <w:tcPr>
            <w:tcW w:w="1016" w:type="dxa"/>
            <w:shd w:val="clear" w:color="auto" w:fill="auto"/>
            <w:noWrap/>
            <w:vAlign w:val="bottom"/>
            <w:hideMark/>
          </w:tcPr>
          <w:p w14:paraId="17AC3062" w14:textId="77777777" w:rsidR="005E7685" w:rsidRPr="005E7685" w:rsidRDefault="005E7685" w:rsidP="005E7685">
            <w:pPr>
              <w:widowControl/>
              <w:autoSpaceDE/>
              <w:autoSpaceDN/>
              <w:adjustRightInd/>
              <w:spacing w:after="0"/>
              <w:rPr>
                <w:color w:val="000000"/>
                <w:szCs w:val="20"/>
              </w:rPr>
            </w:pPr>
            <w:r w:rsidRPr="005E7685">
              <w:rPr>
                <w:color w:val="000000"/>
                <w:szCs w:val="20"/>
              </w:rPr>
              <w:t>7439921</w:t>
            </w:r>
          </w:p>
        </w:tc>
        <w:tc>
          <w:tcPr>
            <w:tcW w:w="2304" w:type="dxa"/>
            <w:shd w:val="clear" w:color="auto" w:fill="auto"/>
            <w:noWrap/>
            <w:vAlign w:val="bottom"/>
            <w:hideMark/>
          </w:tcPr>
          <w:p w14:paraId="43C8E955" w14:textId="77777777" w:rsidR="005E7685" w:rsidRPr="005E7685" w:rsidRDefault="005E7685" w:rsidP="005E7685">
            <w:pPr>
              <w:widowControl/>
              <w:autoSpaceDE/>
              <w:autoSpaceDN/>
              <w:adjustRightInd/>
              <w:spacing w:after="0"/>
              <w:rPr>
                <w:color w:val="000000"/>
                <w:szCs w:val="20"/>
              </w:rPr>
            </w:pPr>
            <w:r w:rsidRPr="005E7685">
              <w:rPr>
                <w:color w:val="000000"/>
                <w:szCs w:val="20"/>
              </w:rPr>
              <w:t>Lead</w:t>
            </w:r>
          </w:p>
        </w:tc>
        <w:tc>
          <w:tcPr>
            <w:tcW w:w="1066" w:type="dxa"/>
            <w:shd w:val="clear" w:color="auto" w:fill="auto"/>
            <w:noWrap/>
            <w:vAlign w:val="bottom"/>
            <w:hideMark/>
          </w:tcPr>
          <w:p w14:paraId="0DAC3188"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21F4E51B"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4B060736"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414F8A9E"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0.0005</w:t>
            </w:r>
          </w:p>
        </w:tc>
        <w:tc>
          <w:tcPr>
            <w:tcW w:w="1172" w:type="dxa"/>
            <w:shd w:val="clear" w:color="auto" w:fill="auto"/>
            <w:noWrap/>
            <w:vAlign w:val="bottom"/>
            <w:hideMark/>
          </w:tcPr>
          <w:p w14:paraId="2385ADBC"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5A66D312" w14:textId="77777777" w:rsidR="005E7685" w:rsidRPr="005E7685" w:rsidRDefault="005E7685" w:rsidP="005E7685">
            <w:pPr>
              <w:widowControl/>
              <w:autoSpaceDE/>
              <w:autoSpaceDN/>
              <w:adjustRightInd/>
              <w:spacing w:after="0"/>
              <w:rPr>
                <w:color w:val="000000"/>
                <w:szCs w:val="20"/>
              </w:rPr>
            </w:pPr>
            <w:r w:rsidRPr="005E7685">
              <w:rPr>
                <w:color w:val="000000"/>
                <w:szCs w:val="20"/>
              </w:rPr>
              <w:t>E6FT3</w:t>
            </w:r>
          </w:p>
        </w:tc>
        <w:tc>
          <w:tcPr>
            <w:tcW w:w="1728" w:type="dxa"/>
            <w:shd w:val="clear" w:color="auto" w:fill="auto"/>
            <w:noWrap/>
            <w:vAlign w:val="bottom"/>
            <w:hideMark/>
          </w:tcPr>
          <w:p w14:paraId="35BC4836"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1.4-2</w:t>
            </w:r>
          </w:p>
        </w:tc>
      </w:tr>
      <w:tr w:rsidR="005E7685" w:rsidRPr="005E7685" w14:paraId="6EDE5B24" w14:textId="77777777" w:rsidTr="00C65AEB">
        <w:trPr>
          <w:trHeight w:val="300"/>
        </w:trPr>
        <w:tc>
          <w:tcPr>
            <w:tcW w:w="1216" w:type="dxa"/>
            <w:shd w:val="clear" w:color="auto" w:fill="auto"/>
            <w:noWrap/>
            <w:vAlign w:val="bottom"/>
            <w:hideMark/>
          </w:tcPr>
          <w:p w14:paraId="735D7EA3"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2102006000</w:t>
            </w:r>
          </w:p>
        </w:tc>
        <w:tc>
          <w:tcPr>
            <w:tcW w:w="1016" w:type="dxa"/>
            <w:shd w:val="clear" w:color="auto" w:fill="auto"/>
            <w:noWrap/>
            <w:vAlign w:val="bottom"/>
            <w:hideMark/>
          </w:tcPr>
          <w:p w14:paraId="64D01CDD" w14:textId="77777777" w:rsidR="005E7685" w:rsidRPr="005E7685" w:rsidRDefault="005E7685" w:rsidP="005E7685">
            <w:pPr>
              <w:widowControl/>
              <w:autoSpaceDE/>
              <w:autoSpaceDN/>
              <w:adjustRightInd/>
              <w:spacing w:after="0"/>
              <w:rPr>
                <w:color w:val="000000"/>
                <w:szCs w:val="20"/>
              </w:rPr>
            </w:pPr>
            <w:r w:rsidRPr="005E7685">
              <w:rPr>
                <w:color w:val="000000"/>
                <w:szCs w:val="20"/>
              </w:rPr>
              <w:t>CO</w:t>
            </w:r>
          </w:p>
        </w:tc>
        <w:tc>
          <w:tcPr>
            <w:tcW w:w="2304" w:type="dxa"/>
            <w:shd w:val="clear" w:color="auto" w:fill="auto"/>
            <w:noWrap/>
            <w:vAlign w:val="bottom"/>
            <w:hideMark/>
          </w:tcPr>
          <w:p w14:paraId="1EF0289F" w14:textId="77777777" w:rsidR="005E7685" w:rsidRPr="005E7685" w:rsidRDefault="005E7685" w:rsidP="005E7685">
            <w:pPr>
              <w:widowControl/>
              <w:autoSpaceDE/>
              <w:autoSpaceDN/>
              <w:adjustRightInd/>
              <w:spacing w:after="0"/>
              <w:rPr>
                <w:color w:val="000000"/>
                <w:szCs w:val="20"/>
              </w:rPr>
            </w:pPr>
            <w:r w:rsidRPr="005E7685">
              <w:rPr>
                <w:color w:val="000000"/>
                <w:szCs w:val="20"/>
              </w:rPr>
              <w:t>Carbon Monoxide</w:t>
            </w:r>
          </w:p>
        </w:tc>
        <w:tc>
          <w:tcPr>
            <w:tcW w:w="1066" w:type="dxa"/>
            <w:shd w:val="clear" w:color="auto" w:fill="auto"/>
            <w:noWrap/>
            <w:vAlign w:val="bottom"/>
            <w:hideMark/>
          </w:tcPr>
          <w:p w14:paraId="7E532989"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576D5B70"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1959BC78"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22A006D6"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84</w:t>
            </w:r>
          </w:p>
        </w:tc>
        <w:tc>
          <w:tcPr>
            <w:tcW w:w="1172" w:type="dxa"/>
            <w:shd w:val="clear" w:color="auto" w:fill="auto"/>
            <w:noWrap/>
            <w:vAlign w:val="bottom"/>
            <w:hideMark/>
          </w:tcPr>
          <w:p w14:paraId="7032FEE7"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6F69E8D7" w14:textId="77777777" w:rsidR="005E7685" w:rsidRPr="005E7685" w:rsidRDefault="005E7685" w:rsidP="005E7685">
            <w:pPr>
              <w:widowControl/>
              <w:autoSpaceDE/>
              <w:autoSpaceDN/>
              <w:adjustRightInd/>
              <w:spacing w:after="0"/>
              <w:rPr>
                <w:color w:val="000000"/>
                <w:szCs w:val="20"/>
              </w:rPr>
            </w:pPr>
            <w:r w:rsidRPr="005E7685">
              <w:rPr>
                <w:color w:val="000000"/>
                <w:szCs w:val="20"/>
              </w:rPr>
              <w:t>E6FT3</w:t>
            </w:r>
          </w:p>
        </w:tc>
        <w:tc>
          <w:tcPr>
            <w:tcW w:w="1728" w:type="dxa"/>
            <w:shd w:val="clear" w:color="auto" w:fill="auto"/>
            <w:noWrap/>
            <w:vAlign w:val="bottom"/>
            <w:hideMark/>
          </w:tcPr>
          <w:p w14:paraId="4D1662EF"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8</w:t>
            </w:r>
          </w:p>
        </w:tc>
      </w:tr>
      <w:tr w:rsidR="005E7685" w:rsidRPr="005E7685" w14:paraId="3C9B796C" w14:textId="77777777" w:rsidTr="00C65AEB">
        <w:trPr>
          <w:trHeight w:val="300"/>
        </w:trPr>
        <w:tc>
          <w:tcPr>
            <w:tcW w:w="1216" w:type="dxa"/>
            <w:shd w:val="clear" w:color="auto" w:fill="auto"/>
            <w:noWrap/>
            <w:vAlign w:val="bottom"/>
            <w:hideMark/>
          </w:tcPr>
          <w:p w14:paraId="635B58A1"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2102006000</w:t>
            </w:r>
          </w:p>
        </w:tc>
        <w:tc>
          <w:tcPr>
            <w:tcW w:w="1016" w:type="dxa"/>
            <w:shd w:val="clear" w:color="auto" w:fill="auto"/>
            <w:noWrap/>
            <w:vAlign w:val="bottom"/>
            <w:hideMark/>
          </w:tcPr>
          <w:p w14:paraId="42640FB3" w14:textId="77777777" w:rsidR="005E7685" w:rsidRPr="005E7685" w:rsidRDefault="005E7685" w:rsidP="005E7685">
            <w:pPr>
              <w:widowControl/>
              <w:autoSpaceDE/>
              <w:autoSpaceDN/>
              <w:adjustRightInd/>
              <w:spacing w:after="0"/>
              <w:rPr>
                <w:color w:val="000000"/>
                <w:szCs w:val="20"/>
              </w:rPr>
            </w:pPr>
            <w:r w:rsidRPr="005E7685">
              <w:rPr>
                <w:color w:val="000000"/>
                <w:szCs w:val="20"/>
              </w:rPr>
              <w:t>NH3</w:t>
            </w:r>
          </w:p>
        </w:tc>
        <w:tc>
          <w:tcPr>
            <w:tcW w:w="2304" w:type="dxa"/>
            <w:shd w:val="clear" w:color="auto" w:fill="auto"/>
            <w:noWrap/>
            <w:vAlign w:val="bottom"/>
            <w:hideMark/>
          </w:tcPr>
          <w:p w14:paraId="13BB1F7F" w14:textId="77777777" w:rsidR="005E7685" w:rsidRPr="005E7685" w:rsidRDefault="005E7685" w:rsidP="005E7685">
            <w:pPr>
              <w:widowControl/>
              <w:autoSpaceDE/>
              <w:autoSpaceDN/>
              <w:adjustRightInd/>
              <w:spacing w:after="0"/>
              <w:rPr>
                <w:color w:val="000000"/>
                <w:szCs w:val="20"/>
              </w:rPr>
            </w:pPr>
            <w:r w:rsidRPr="005E7685">
              <w:rPr>
                <w:color w:val="000000"/>
                <w:szCs w:val="20"/>
              </w:rPr>
              <w:t>Ammonia</w:t>
            </w:r>
          </w:p>
        </w:tc>
        <w:tc>
          <w:tcPr>
            <w:tcW w:w="1066" w:type="dxa"/>
            <w:shd w:val="clear" w:color="auto" w:fill="auto"/>
            <w:noWrap/>
            <w:vAlign w:val="bottom"/>
            <w:hideMark/>
          </w:tcPr>
          <w:p w14:paraId="0CB3F9F8"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6F8966B9"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0536B9ED"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1F87702C"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3.2</w:t>
            </w:r>
          </w:p>
        </w:tc>
        <w:tc>
          <w:tcPr>
            <w:tcW w:w="1172" w:type="dxa"/>
            <w:shd w:val="clear" w:color="auto" w:fill="auto"/>
            <w:noWrap/>
            <w:vAlign w:val="bottom"/>
            <w:hideMark/>
          </w:tcPr>
          <w:p w14:paraId="29E70EDE"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20322E0C" w14:textId="77777777" w:rsidR="005E7685" w:rsidRPr="005E7685" w:rsidRDefault="005E7685" w:rsidP="005E7685">
            <w:pPr>
              <w:widowControl/>
              <w:autoSpaceDE/>
              <w:autoSpaceDN/>
              <w:adjustRightInd/>
              <w:spacing w:after="0"/>
              <w:rPr>
                <w:color w:val="000000"/>
                <w:szCs w:val="20"/>
              </w:rPr>
            </w:pPr>
            <w:r w:rsidRPr="005E7685">
              <w:rPr>
                <w:color w:val="000000"/>
                <w:szCs w:val="20"/>
              </w:rPr>
              <w:t>E6FT3</w:t>
            </w:r>
          </w:p>
        </w:tc>
        <w:tc>
          <w:tcPr>
            <w:tcW w:w="1728" w:type="dxa"/>
            <w:shd w:val="clear" w:color="auto" w:fill="auto"/>
            <w:noWrap/>
            <w:vAlign w:val="bottom"/>
            <w:hideMark/>
          </w:tcPr>
          <w:p w14:paraId="401D3C34"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8</w:t>
            </w:r>
          </w:p>
        </w:tc>
      </w:tr>
      <w:tr w:rsidR="005E7685" w:rsidRPr="005E7685" w14:paraId="0CB0282F" w14:textId="77777777" w:rsidTr="00C65AEB">
        <w:trPr>
          <w:trHeight w:val="300"/>
        </w:trPr>
        <w:tc>
          <w:tcPr>
            <w:tcW w:w="1216" w:type="dxa"/>
            <w:shd w:val="clear" w:color="auto" w:fill="auto"/>
            <w:noWrap/>
            <w:vAlign w:val="bottom"/>
            <w:hideMark/>
          </w:tcPr>
          <w:p w14:paraId="338DF89B"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2102006000</w:t>
            </w:r>
          </w:p>
        </w:tc>
        <w:tc>
          <w:tcPr>
            <w:tcW w:w="1016" w:type="dxa"/>
            <w:shd w:val="clear" w:color="auto" w:fill="auto"/>
            <w:noWrap/>
            <w:vAlign w:val="bottom"/>
            <w:hideMark/>
          </w:tcPr>
          <w:p w14:paraId="68871A03" w14:textId="77777777" w:rsidR="005E7685" w:rsidRPr="005E7685" w:rsidRDefault="005E7685" w:rsidP="005E7685">
            <w:pPr>
              <w:widowControl/>
              <w:autoSpaceDE/>
              <w:autoSpaceDN/>
              <w:adjustRightInd/>
              <w:spacing w:after="0"/>
              <w:rPr>
                <w:color w:val="000000"/>
                <w:szCs w:val="20"/>
              </w:rPr>
            </w:pPr>
            <w:r w:rsidRPr="005E7685">
              <w:rPr>
                <w:color w:val="000000"/>
                <w:szCs w:val="20"/>
              </w:rPr>
              <w:t>NOX</w:t>
            </w:r>
          </w:p>
        </w:tc>
        <w:tc>
          <w:tcPr>
            <w:tcW w:w="2304" w:type="dxa"/>
            <w:shd w:val="clear" w:color="auto" w:fill="auto"/>
            <w:noWrap/>
            <w:vAlign w:val="bottom"/>
            <w:hideMark/>
          </w:tcPr>
          <w:p w14:paraId="21FDDEC7" w14:textId="77777777" w:rsidR="005E7685" w:rsidRPr="005E7685" w:rsidRDefault="005E7685" w:rsidP="005E7685">
            <w:pPr>
              <w:widowControl/>
              <w:autoSpaceDE/>
              <w:autoSpaceDN/>
              <w:adjustRightInd/>
              <w:spacing w:after="0"/>
              <w:rPr>
                <w:color w:val="000000"/>
                <w:szCs w:val="20"/>
              </w:rPr>
            </w:pPr>
            <w:r w:rsidRPr="005E7685">
              <w:rPr>
                <w:color w:val="000000"/>
                <w:szCs w:val="20"/>
              </w:rPr>
              <w:t>Nitrogen Oxides</w:t>
            </w:r>
          </w:p>
        </w:tc>
        <w:tc>
          <w:tcPr>
            <w:tcW w:w="1066" w:type="dxa"/>
            <w:shd w:val="clear" w:color="auto" w:fill="auto"/>
            <w:noWrap/>
            <w:vAlign w:val="bottom"/>
            <w:hideMark/>
          </w:tcPr>
          <w:p w14:paraId="23582B2C"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087CF747"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3D270C6D"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1E147CD4"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100</w:t>
            </w:r>
          </w:p>
        </w:tc>
        <w:tc>
          <w:tcPr>
            <w:tcW w:w="1172" w:type="dxa"/>
            <w:shd w:val="clear" w:color="auto" w:fill="auto"/>
            <w:noWrap/>
            <w:vAlign w:val="bottom"/>
            <w:hideMark/>
          </w:tcPr>
          <w:p w14:paraId="13059295"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57D50F22" w14:textId="77777777" w:rsidR="005E7685" w:rsidRPr="005E7685" w:rsidRDefault="005E7685" w:rsidP="005E7685">
            <w:pPr>
              <w:widowControl/>
              <w:autoSpaceDE/>
              <w:autoSpaceDN/>
              <w:adjustRightInd/>
              <w:spacing w:after="0"/>
              <w:rPr>
                <w:color w:val="000000"/>
                <w:szCs w:val="20"/>
              </w:rPr>
            </w:pPr>
            <w:r w:rsidRPr="005E7685">
              <w:rPr>
                <w:color w:val="000000"/>
                <w:szCs w:val="20"/>
              </w:rPr>
              <w:t>E6FT3</w:t>
            </w:r>
          </w:p>
        </w:tc>
        <w:tc>
          <w:tcPr>
            <w:tcW w:w="1728" w:type="dxa"/>
            <w:shd w:val="clear" w:color="auto" w:fill="auto"/>
            <w:noWrap/>
            <w:vAlign w:val="bottom"/>
            <w:hideMark/>
          </w:tcPr>
          <w:p w14:paraId="23B25D40"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8</w:t>
            </w:r>
          </w:p>
        </w:tc>
      </w:tr>
      <w:tr w:rsidR="005E7685" w:rsidRPr="005E7685" w14:paraId="40C4D2D9" w14:textId="77777777" w:rsidTr="00C65AEB">
        <w:trPr>
          <w:trHeight w:val="300"/>
        </w:trPr>
        <w:tc>
          <w:tcPr>
            <w:tcW w:w="1216" w:type="dxa"/>
            <w:shd w:val="clear" w:color="auto" w:fill="auto"/>
            <w:noWrap/>
            <w:vAlign w:val="bottom"/>
            <w:hideMark/>
          </w:tcPr>
          <w:p w14:paraId="5D0254EF" w14:textId="77777777" w:rsidR="005E7685" w:rsidRPr="005E7685" w:rsidRDefault="005E7685" w:rsidP="005E7685">
            <w:pPr>
              <w:widowControl/>
              <w:autoSpaceDE/>
              <w:autoSpaceDN/>
              <w:adjustRightInd/>
              <w:spacing w:after="0"/>
              <w:rPr>
                <w:color w:val="000000"/>
                <w:szCs w:val="20"/>
              </w:rPr>
            </w:pPr>
            <w:r w:rsidRPr="005E7685">
              <w:rPr>
                <w:color w:val="000000"/>
                <w:szCs w:val="20"/>
              </w:rPr>
              <w:lastRenderedPageBreak/>
              <w:t>2102006000</w:t>
            </w:r>
          </w:p>
        </w:tc>
        <w:tc>
          <w:tcPr>
            <w:tcW w:w="1016" w:type="dxa"/>
            <w:shd w:val="clear" w:color="auto" w:fill="auto"/>
            <w:noWrap/>
            <w:vAlign w:val="bottom"/>
            <w:hideMark/>
          </w:tcPr>
          <w:p w14:paraId="3D814810" w14:textId="77777777" w:rsidR="005E7685" w:rsidRPr="005E7685" w:rsidRDefault="005E7685" w:rsidP="005E7685">
            <w:pPr>
              <w:widowControl/>
              <w:autoSpaceDE/>
              <w:autoSpaceDN/>
              <w:adjustRightInd/>
              <w:spacing w:after="0"/>
              <w:rPr>
                <w:color w:val="000000"/>
                <w:szCs w:val="20"/>
              </w:rPr>
            </w:pPr>
            <w:r w:rsidRPr="005E7685">
              <w:rPr>
                <w:color w:val="000000"/>
                <w:szCs w:val="20"/>
              </w:rPr>
              <w:t>PM10-FIL</w:t>
            </w:r>
          </w:p>
        </w:tc>
        <w:tc>
          <w:tcPr>
            <w:tcW w:w="2304" w:type="dxa"/>
            <w:shd w:val="clear" w:color="auto" w:fill="auto"/>
            <w:noWrap/>
            <w:vAlign w:val="bottom"/>
            <w:hideMark/>
          </w:tcPr>
          <w:p w14:paraId="23B67597" w14:textId="77777777" w:rsidR="005E7685" w:rsidRPr="005E7685" w:rsidRDefault="005E7685" w:rsidP="005E7685">
            <w:pPr>
              <w:widowControl/>
              <w:autoSpaceDE/>
              <w:autoSpaceDN/>
              <w:adjustRightInd/>
              <w:spacing w:after="0"/>
              <w:rPr>
                <w:color w:val="000000"/>
                <w:szCs w:val="20"/>
              </w:rPr>
            </w:pPr>
            <w:r w:rsidRPr="005E7685">
              <w:rPr>
                <w:color w:val="000000"/>
                <w:szCs w:val="20"/>
              </w:rPr>
              <w:t>PM10 Filterable</w:t>
            </w:r>
          </w:p>
        </w:tc>
        <w:tc>
          <w:tcPr>
            <w:tcW w:w="1066" w:type="dxa"/>
            <w:shd w:val="clear" w:color="auto" w:fill="auto"/>
            <w:noWrap/>
            <w:vAlign w:val="bottom"/>
            <w:hideMark/>
          </w:tcPr>
          <w:p w14:paraId="29C9EB49"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425429A9"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31CEFF94"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6D2F99AB"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0.2</w:t>
            </w:r>
          </w:p>
        </w:tc>
        <w:tc>
          <w:tcPr>
            <w:tcW w:w="1172" w:type="dxa"/>
            <w:shd w:val="clear" w:color="auto" w:fill="auto"/>
            <w:noWrap/>
            <w:vAlign w:val="bottom"/>
            <w:hideMark/>
          </w:tcPr>
          <w:p w14:paraId="56272B35"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37B17449" w14:textId="77777777" w:rsidR="005E7685" w:rsidRPr="005E7685" w:rsidRDefault="005E7685" w:rsidP="005E7685">
            <w:pPr>
              <w:widowControl/>
              <w:autoSpaceDE/>
              <w:autoSpaceDN/>
              <w:adjustRightInd/>
              <w:spacing w:after="0"/>
              <w:rPr>
                <w:color w:val="000000"/>
                <w:szCs w:val="20"/>
              </w:rPr>
            </w:pPr>
            <w:r w:rsidRPr="005E7685">
              <w:rPr>
                <w:color w:val="000000"/>
                <w:szCs w:val="20"/>
              </w:rPr>
              <w:t>E6FT3</w:t>
            </w:r>
          </w:p>
        </w:tc>
        <w:tc>
          <w:tcPr>
            <w:tcW w:w="1728" w:type="dxa"/>
            <w:shd w:val="clear" w:color="auto" w:fill="auto"/>
            <w:noWrap/>
            <w:vAlign w:val="bottom"/>
            <w:hideMark/>
          </w:tcPr>
          <w:p w14:paraId="2DC6DACE"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8</w:t>
            </w:r>
          </w:p>
        </w:tc>
      </w:tr>
      <w:tr w:rsidR="005E7685" w:rsidRPr="005E7685" w14:paraId="706119D4" w14:textId="77777777" w:rsidTr="00C65AEB">
        <w:trPr>
          <w:trHeight w:val="300"/>
        </w:trPr>
        <w:tc>
          <w:tcPr>
            <w:tcW w:w="1216" w:type="dxa"/>
            <w:shd w:val="clear" w:color="auto" w:fill="auto"/>
            <w:noWrap/>
            <w:vAlign w:val="bottom"/>
            <w:hideMark/>
          </w:tcPr>
          <w:p w14:paraId="59D9A9A5"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2102006000</w:t>
            </w:r>
          </w:p>
        </w:tc>
        <w:tc>
          <w:tcPr>
            <w:tcW w:w="1016" w:type="dxa"/>
            <w:shd w:val="clear" w:color="auto" w:fill="auto"/>
            <w:noWrap/>
            <w:vAlign w:val="bottom"/>
            <w:hideMark/>
          </w:tcPr>
          <w:p w14:paraId="0E4DFE7A" w14:textId="77777777" w:rsidR="005E7685" w:rsidRPr="005E7685" w:rsidRDefault="005E7685" w:rsidP="005E7685">
            <w:pPr>
              <w:widowControl/>
              <w:autoSpaceDE/>
              <w:autoSpaceDN/>
              <w:adjustRightInd/>
              <w:spacing w:after="0"/>
              <w:rPr>
                <w:color w:val="000000"/>
                <w:szCs w:val="20"/>
              </w:rPr>
            </w:pPr>
            <w:r w:rsidRPr="005E7685">
              <w:rPr>
                <w:color w:val="000000"/>
                <w:szCs w:val="20"/>
              </w:rPr>
              <w:t>PM10-PRI</w:t>
            </w:r>
          </w:p>
        </w:tc>
        <w:tc>
          <w:tcPr>
            <w:tcW w:w="2304" w:type="dxa"/>
            <w:shd w:val="clear" w:color="auto" w:fill="auto"/>
            <w:noWrap/>
            <w:vAlign w:val="bottom"/>
            <w:hideMark/>
          </w:tcPr>
          <w:p w14:paraId="6128587F" w14:textId="77777777" w:rsidR="005E7685" w:rsidRPr="005E7685" w:rsidRDefault="005E7685" w:rsidP="005E7685">
            <w:pPr>
              <w:widowControl/>
              <w:autoSpaceDE/>
              <w:autoSpaceDN/>
              <w:adjustRightInd/>
              <w:spacing w:after="0"/>
              <w:rPr>
                <w:color w:val="000000"/>
                <w:szCs w:val="20"/>
              </w:rPr>
            </w:pPr>
            <w:r w:rsidRPr="005E7685">
              <w:rPr>
                <w:color w:val="000000"/>
                <w:szCs w:val="20"/>
              </w:rPr>
              <w:t>PM10 Primary (Filt + Cond)</w:t>
            </w:r>
          </w:p>
        </w:tc>
        <w:tc>
          <w:tcPr>
            <w:tcW w:w="1066" w:type="dxa"/>
            <w:shd w:val="clear" w:color="auto" w:fill="auto"/>
            <w:noWrap/>
            <w:vAlign w:val="bottom"/>
            <w:hideMark/>
          </w:tcPr>
          <w:p w14:paraId="63D7F998"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6F8F26EA"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61D4D205"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3C8A0320"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0.54</w:t>
            </w:r>
          </w:p>
        </w:tc>
        <w:tc>
          <w:tcPr>
            <w:tcW w:w="1172" w:type="dxa"/>
            <w:shd w:val="clear" w:color="auto" w:fill="auto"/>
            <w:noWrap/>
            <w:vAlign w:val="bottom"/>
            <w:hideMark/>
          </w:tcPr>
          <w:p w14:paraId="15A6BF64"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39090DDC" w14:textId="77777777" w:rsidR="005E7685" w:rsidRPr="005E7685" w:rsidRDefault="005E7685" w:rsidP="005E7685">
            <w:pPr>
              <w:widowControl/>
              <w:autoSpaceDE/>
              <w:autoSpaceDN/>
              <w:adjustRightInd/>
              <w:spacing w:after="0"/>
              <w:rPr>
                <w:color w:val="000000"/>
                <w:szCs w:val="20"/>
              </w:rPr>
            </w:pPr>
            <w:r w:rsidRPr="005E7685">
              <w:rPr>
                <w:color w:val="000000"/>
                <w:szCs w:val="20"/>
              </w:rPr>
              <w:t>E6FT3</w:t>
            </w:r>
          </w:p>
        </w:tc>
        <w:tc>
          <w:tcPr>
            <w:tcW w:w="1728" w:type="dxa"/>
            <w:shd w:val="clear" w:color="auto" w:fill="auto"/>
            <w:noWrap/>
            <w:vAlign w:val="bottom"/>
            <w:hideMark/>
          </w:tcPr>
          <w:p w14:paraId="2B65830B"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8</w:t>
            </w:r>
          </w:p>
        </w:tc>
      </w:tr>
      <w:tr w:rsidR="005E7685" w:rsidRPr="005E7685" w14:paraId="4FE9EFEC" w14:textId="77777777" w:rsidTr="00C65AEB">
        <w:trPr>
          <w:trHeight w:val="300"/>
        </w:trPr>
        <w:tc>
          <w:tcPr>
            <w:tcW w:w="1216" w:type="dxa"/>
            <w:shd w:val="clear" w:color="auto" w:fill="auto"/>
            <w:noWrap/>
            <w:vAlign w:val="bottom"/>
            <w:hideMark/>
          </w:tcPr>
          <w:p w14:paraId="5828DC3D"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2102006000</w:t>
            </w:r>
          </w:p>
        </w:tc>
        <w:tc>
          <w:tcPr>
            <w:tcW w:w="1016" w:type="dxa"/>
            <w:shd w:val="clear" w:color="auto" w:fill="auto"/>
            <w:noWrap/>
            <w:vAlign w:val="bottom"/>
            <w:hideMark/>
          </w:tcPr>
          <w:p w14:paraId="329604AD" w14:textId="77777777" w:rsidR="005E7685" w:rsidRPr="005E7685" w:rsidRDefault="005E7685" w:rsidP="005E7685">
            <w:pPr>
              <w:widowControl/>
              <w:autoSpaceDE/>
              <w:autoSpaceDN/>
              <w:adjustRightInd/>
              <w:spacing w:after="0"/>
              <w:rPr>
                <w:color w:val="000000"/>
                <w:szCs w:val="20"/>
              </w:rPr>
            </w:pPr>
            <w:r w:rsidRPr="005E7685">
              <w:rPr>
                <w:color w:val="000000"/>
                <w:szCs w:val="20"/>
              </w:rPr>
              <w:t>PM25-FIL</w:t>
            </w:r>
          </w:p>
        </w:tc>
        <w:tc>
          <w:tcPr>
            <w:tcW w:w="2304" w:type="dxa"/>
            <w:shd w:val="clear" w:color="auto" w:fill="auto"/>
            <w:noWrap/>
            <w:vAlign w:val="bottom"/>
            <w:hideMark/>
          </w:tcPr>
          <w:p w14:paraId="403E25A2" w14:textId="77777777" w:rsidR="005E7685" w:rsidRPr="005E7685" w:rsidRDefault="005E7685" w:rsidP="005E7685">
            <w:pPr>
              <w:widowControl/>
              <w:autoSpaceDE/>
              <w:autoSpaceDN/>
              <w:adjustRightInd/>
              <w:spacing w:after="0"/>
              <w:rPr>
                <w:color w:val="000000"/>
                <w:szCs w:val="20"/>
              </w:rPr>
            </w:pPr>
            <w:r w:rsidRPr="005E7685">
              <w:rPr>
                <w:color w:val="000000"/>
                <w:szCs w:val="20"/>
              </w:rPr>
              <w:t>PM2.5 Filterable</w:t>
            </w:r>
          </w:p>
        </w:tc>
        <w:tc>
          <w:tcPr>
            <w:tcW w:w="1066" w:type="dxa"/>
            <w:shd w:val="clear" w:color="auto" w:fill="auto"/>
            <w:noWrap/>
            <w:vAlign w:val="bottom"/>
            <w:hideMark/>
          </w:tcPr>
          <w:p w14:paraId="2B3687F4"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660A55C8"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3589D810"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0432A1B4"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0.11</w:t>
            </w:r>
          </w:p>
        </w:tc>
        <w:tc>
          <w:tcPr>
            <w:tcW w:w="1172" w:type="dxa"/>
            <w:shd w:val="clear" w:color="auto" w:fill="auto"/>
            <w:noWrap/>
            <w:vAlign w:val="bottom"/>
            <w:hideMark/>
          </w:tcPr>
          <w:p w14:paraId="2572193C"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253ED808" w14:textId="77777777" w:rsidR="005E7685" w:rsidRPr="005E7685" w:rsidRDefault="005E7685" w:rsidP="005E7685">
            <w:pPr>
              <w:widowControl/>
              <w:autoSpaceDE/>
              <w:autoSpaceDN/>
              <w:adjustRightInd/>
              <w:spacing w:after="0"/>
              <w:rPr>
                <w:color w:val="000000"/>
                <w:szCs w:val="20"/>
              </w:rPr>
            </w:pPr>
            <w:r w:rsidRPr="005E7685">
              <w:rPr>
                <w:color w:val="000000"/>
                <w:szCs w:val="20"/>
              </w:rPr>
              <w:t>E6FT3</w:t>
            </w:r>
          </w:p>
        </w:tc>
        <w:tc>
          <w:tcPr>
            <w:tcW w:w="1728" w:type="dxa"/>
            <w:shd w:val="clear" w:color="auto" w:fill="auto"/>
            <w:noWrap/>
            <w:vAlign w:val="bottom"/>
            <w:hideMark/>
          </w:tcPr>
          <w:p w14:paraId="76F27E73"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8</w:t>
            </w:r>
          </w:p>
        </w:tc>
      </w:tr>
      <w:tr w:rsidR="005E7685" w:rsidRPr="005E7685" w14:paraId="0EA9F22F" w14:textId="77777777" w:rsidTr="00C65AEB">
        <w:trPr>
          <w:trHeight w:val="300"/>
        </w:trPr>
        <w:tc>
          <w:tcPr>
            <w:tcW w:w="1216" w:type="dxa"/>
            <w:shd w:val="clear" w:color="auto" w:fill="auto"/>
            <w:noWrap/>
            <w:vAlign w:val="bottom"/>
            <w:hideMark/>
          </w:tcPr>
          <w:p w14:paraId="5CA60B2C"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2102006000</w:t>
            </w:r>
          </w:p>
        </w:tc>
        <w:tc>
          <w:tcPr>
            <w:tcW w:w="1016" w:type="dxa"/>
            <w:shd w:val="clear" w:color="auto" w:fill="auto"/>
            <w:noWrap/>
            <w:vAlign w:val="bottom"/>
            <w:hideMark/>
          </w:tcPr>
          <w:p w14:paraId="69077A0A" w14:textId="77777777" w:rsidR="005E7685" w:rsidRPr="005E7685" w:rsidRDefault="005E7685" w:rsidP="005E7685">
            <w:pPr>
              <w:widowControl/>
              <w:autoSpaceDE/>
              <w:autoSpaceDN/>
              <w:adjustRightInd/>
              <w:spacing w:after="0"/>
              <w:rPr>
                <w:color w:val="000000"/>
                <w:szCs w:val="20"/>
              </w:rPr>
            </w:pPr>
            <w:r w:rsidRPr="005E7685">
              <w:rPr>
                <w:color w:val="000000"/>
                <w:szCs w:val="20"/>
              </w:rPr>
              <w:t>PM25-PRI</w:t>
            </w:r>
          </w:p>
        </w:tc>
        <w:tc>
          <w:tcPr>
            <w:tcW w:w="2304" w:type="dxa"/>
            <w:shd w:val="clear" w:color="auto" w:fill="auto"/>
            <w:noWrap/>
            <w:vAlign w:val="bottom"/>
            <w:hideMark/>
          </w:tcPr>
          <w:p w14:paraId="5EE1B06A" w14:textId="77777777" w:rsidR="005E7685" w:rsidRPr="005E7685" w:rsidRDefault="005E7685" w:rsidP="005E7685">
            <w:pPr>
              <w:widowControl/>
              <w:autoSpaceDE/>
              <w:autoSpaceDN/>
              <w:adjustRightInd/>
              <w:spacing w:after="0"/>
              <w:rPr>
                <w:color w:val="000000"/>
                <w:szCs w:val="20"/>
              </w:rPr>
            </w:pPr>
            <w:r w:rsidRPr="005E7685">
              <w:rPr>
                <w:color w:val="000000"/>
                <w:szCs w:val="20"/>
              </w:rPr>
              <w:t>PM2.5 Primary (Filt + Cond)</w:t>
            </w:r>
          </w:p>
        </w:tc>
        <w:tc>
          <w:tcPr>
            <w:tcW w:w="1066" w:type="dxa"/>
            <w:shd w:val="clear" w:color="auto" w:fill="auto"/>
            <w:noWrap/>
            <w:vAlign w:val="bottom"/>
            <w:hideMark/>
          </w:tcPr>
          <w:p w14:paraId="1339CA19"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2B0AD0AA"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58F3CA58"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1BA681D7"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0.43</w:t>
            </w:r>
          </w:p>
        </w:tc>
        <w:tc>
          <w:tcPr>
            <w:tcW w:w="1172" w:type="dxa"/>
            <w:shd w:val="clear" w:color="auto" w:fill="auto"/>
            <w:noWrap/>
            <w:vAlign w:val="bottom"/>
            <w:hideMark/>
          </w:tcPr>
          <w:p w14:paraId="5DCFCFD9"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0865A143" w14:textId="77777777" w:rsidR="005E7685" w:rsidRPr="005E7685" w:rsidRDefault="005E7685" w:rsidP="005E7685">
            <w:pPr>
              <w:widowControl/>
              <w:autoSpaceDE/>
              <w:autoSpaceDN/>
              <w:adjustRightInd/>
              <w:spacing w:after="0"/>
              <w:rPr>
                <w:color w:val="000000"/>
                <w:szCs w:val="20"/>
              </w:rPr>
            </w:pPr>
            <w:r w:rsidRPr="005E7685">
              <w:rPr>
                <w:color w:val="000000"/>
                <w:szCs w:val="20"/>
              </w:rPr>
              <w:t>E6FT3</w:t>
            </w:r>
          </w:p>
        </w:tc>
        <w:tc>
          <w:tcPr>
            <w:tcW w:w="1728" w:type="dxa"/>
            <w:shd w:val="clear" w:color="auto" w:fill="auto"/>
            <w:noWrap/>
            <w:vAlign w:val="bottom"/>
            <w:hideMark/>
          </w:tcPr>
          <w:p w14:paraId="3DE82A42"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8</w:t>
            </w:r>
          </w:p>
        </w:tc>
      </w:tr>
      <w:tr w:rsidR="005E7685" w:rsidRPr="005E7685" w14:paraId="3BD8EFD1" w14:textId="77777777" w:rsidTr="00C65AEB">
        <w:trPr>
          <w:trHeight w:val="300"/>
        </w:trPr>
        <w:tc>
          <w:tcPr>
            <w:tcW w:w="1216" w:type="dxa"/>
            <w:shd w:val="clear" w:color="auto" w:fill="auto"/>
            <w:noWrap/>
            <w:vAlign w:val="bottom"/>
            <w:hideMark/>
          </w:tcPr>
          <w:p w14:paraId="28BC9E23"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2102006000</w:t>
            </w:r>
          </w:p>
        </w:tc>
        <w:tc>
          <w:tcPr>
            <w:tcW w:w="1016" w:type="dxa"/>
            <w:shd w:val="clear" w:color="auto" w:fill="auto"/>
            <w:noWrap/>
            <w:vAlign w:val="bottom"/>
            <w:hideMark/>
          </w:tcPr>
          <w:p w14:paraId="670B6CDE" w14:textId="77777777" w:rsidR="005E7685" w:rsidRPr="005E7685" w:rsidRDefault="005E7685" w:rsidP="005E7685">
            <w:pPr>
              <w:widowControl/>
              <w:autoSpaceDE/>
              <w:autoSpaceDN/>
              <w:adjustRightInd/>
              <w:spacing w:after="0"/>
              <w:rPr>
                <w:color w:val="000000"/>
                <w:szCs w:val="20"/>
              </w:rPr>
            </w:pPr>
            <w:r w:rsidRPr="005E7685">
              <w:rPr>
                <w:color w:val="000000"/>
                <w:szCs w:val="20"/>
              </w:rPr>
              <w:t>PM-CON</w:t>
            </w:r>
          </w:p>
        </w:tc>
        <w:tc>
          <w:tcPr>
            <w:tcW w:w="2304" w:type="dxa"/>
            <w:shd w:val="clear" w:color="auto" w:fill="auto"/>
            <w:noWrap/>
            <w:vAlign w:val="bottom"/>
            <w:hideMark/>
          </w:tcPr>
          <w:p w14:paraId="3C5C7DC7" w14:textId="77777777" w:rsidR="005E7685" w:rsidRPr="005E7685" w:rsidRDefault="005E7685" w:rsidP="005E7685">
            <w:pPr>
              <w:widowControl/>
              <w:autoSpaceDE/>
              <w:autoSpaceDN/>
              <w:adjustRightInd/>
              <w:spacing w:after="0"/>
              <w:rPr>
                <w:color w:val="000000"/>
                <w:szCs w:val="20"/>
              </w:rPr>
            </w:pPr>
            <w:r w:rsidRPr="005E7685">
              <w:rPr>
                <w:color w:val="000000"/>
                <w:szCs w:val="20"/>
              </w:rPr>
              <w:t>PM Condensible</w:t>
            </w:r>
          </w:p>
        </w:tc>
        <w:tc>
          <w:tcPr>
            <w:tcW w:w="1066" w:type="dxa"/>
            <w:shd w:val="clear" w:color="auto" w:fill="auto"/>
            <w:noWrap/>
            <w:vAlign w:val="bottom"/>
            <w:hideMark/>
          </w:tcPr>
          <w:p w14:paraId="4352222B"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40F5B485"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2D1B378C"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082EB88D"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0.32</w:t>
            </w:r>
          </w:p>
        </w:tc>
        <w:tc>
          <w:tcPr>
            <w:tcW w:w="1172" w:type="dxa"/>
            <w:shd w:val="clear" w:color="auto" w:fill="auto"/>
            <w:noWrap/>
            <w:vAlign w:val="bottom"/>
            <w:hideMark/>
          </w:tcPr>
          <w:p w14:paraId="036A9FAA"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2C7BF734" w14:textId="77777777" w:rsidR="005E7685" w:rsidRPr="005E7685" w:rsidRDefault="005E7685" w:rsidP="005E7685">
            <w:pPr>
              <w:widowControl/>
              <w:autoSpaceDE/>
              <w:autoSpaceDN/>
              <w:adjustRightInd/>
              <w:spacing w:after="0"/>
              <w:rPr>
                <w:color w:val="000000"/>
                <w:szCs w:val="20"/>
              </w:rPr>
            </w:pPr>
            <w:r w:rsidRPr="005E7685">
              <w:rPr>
                <w:color w:val="000000"/>
                <w:szCs w:val="20"/>
              </w:rPr>
              <w:t>E6FT3</w:t>
            </w:r>
          </w:p>
        </w:tc>
        <w:tc>
          <w:tcPr>
            <w:tcW w:w="1728" w:type="dxa"/>
            <w:shd w:val="clear" w:color="auto" w:fill="auto"/>
            <w:noWrap/>
            <w:vAlign w:val="bottom"/>
            <w:hideMark/>
          </w:tcPr>
          <w:p w14:paraId="2AC75371"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8</w:t>
            </w:r>
          </w:p>
        </w:tc>
      </w:tr>
      <w:tr w:rsidR="005E7685" w:rsidRPr="005E7685" w14:paraId="435F46E9" w14:textId="77777777" w:rsidTr="00C65AEB">
        <w:trPr>
          <w:trHeight w:val="300"/>
        </w:trPr>
        <w:tc>
          <w:tcPr>
            <w:tcW w:w="1216" w:type="dxa"/>
            <w:shd w:val="clear" w:color="auto" w:fill="auto"/>
            <w:noWrap/>
            <w:vAlign w:val="bottom"/>
            <w:hideMark/>
          </w:tcPr>
          <w:p w14:paraId="0C74EFA2"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2102006000</w:t>
            </w:r>
          </w:p>
        </w:tc>
        <w:tc>
          <w:tcPr>
            <w:tcW w:w="1016" w:type="dxa"/>
            <w:shd w:val="clear" w:color="auto" w:fill="auto"/>
            <w:noWrap/>
            <w:vAlign w:val="bottom"/>
            <w:hideMark/>
          </w:tcPr>
          <w:p w14:paraId="7D19D0FF" w14:textId="77777777" w:rsidR="005E7685" w:rsidRPr="005E7685" w:rsidRDefault="005E7685" w:rsidP="005E7685">
            <w:pPr>
              <w:widowControl/>
              <w:autoSpaceDE/>
              <w:autoSpaceDN/>
              <w:adjustRightInd/>
              <w:spacing w:after="0"/>
              <w:rPr>
                <w:color w:val="000000"/>
                <w:szCs w:val="20"/>
              </w:rPr>
            </w:pPr>
            <w:r w:rsidRPr="005E7685">
              <w:rPr>
                <w:color w:val="000000"/>
                <w:szCs w:val="20"/>
              </w:rPr>
              <w:t>SO2</w:t>
            </w:r>
          </w:p>
        </w:tc>
        <w:tc>
          <w:tcPr>
            <w:tcW w:w="2304" w:type="dxa"/>
            <w:shd w:val="clear" w:color="auto" w:fill="auto"/>
            <w:noWrap/>
            <w:vAlign w:val="bottom"/>
            <w:hideMark/>
          </w:tcPr>
          <w:p w14:paraId="6273BAD9" w14:textId="77777777" w:rsidR="005E7685" w:rsidRPr="005E7685" w:rsidRDefault="005E7685" w:rsidP="005E7685">
            <w:pPr>
              <w:widowControl/>
              <w:autoSpaceDE/>
              <w:autoSpaceDN/>
              <w:adjustRightInd/>
              <w:spacing w:after="0"/>
              <w:rPr>
                <w:color w:val="000000"/>
                <w:szCs w:val="20"/>
              </w:rPr>
            </w:pPr>
            <w:r w:rsidRPr="005E7685">
              <w:rPr>
                <w:color w:val="000000"/>
                <w:szCs w:val="20"/>
              </w:rPr>
              <w:t>Sulfur Dioxide</w:t>
            </w:r>
          </w:p>
        </w:tc>
        <w:tc>
          <w:tcPr>
            <w:tcW w:w="1066" w:type="dxa"/>
            <w:shd w:val="clear" w:color="auto" w:fill="auto"/>
            <w:noWrap/>
            <w:vAlign w:val="bottom"/>
            <w:hideMark/>
          </w:tcPr>
          <w:p w14:paraId="0CD40C8C"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3DF2180C"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0B915F40"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62FFDA63"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0.6</w:t>
            </w:r>
          </w:p>
        </w:tc>
        <w:tc>
          <w:tcPr>
            <w:tcW w:w="1172" w:type="dxa"/>
            <w:shd w:val="clear" w:color="auto" w:fill="auto"/>
            <w:noWrap/>
            <w:vAlign w:val="bottom"/>
            <w:hideMark/>
          </w:tcPr>
          <w:p w14:paraId="0C69F464"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57D14D6F" w14:textId="77777777" w:rsidR="005E7685" w:rsidRPr="005E7685" w:rsidRDefault="005E7685" w:rsidP="005E7685">
            <w:pPr>
              <w:widowControl/>
              <w:autoSpaceDE/>
              <w:autoSpaceDN/>
              <w:adjustRightInd/>
              <w:spacing w:after="0"/>
              <w:rPr>
                <w:color w:val="000000"/>
                <w:szCs w:val="20"/>
              </w:rPr>
            </w:pPr>
            <w:r w:rsidRPr="005E7685">
              <w:rPr>
                <w:color w:val="000000"/>
                <w:szCs w:val="20"/>
              </w:rPr>
              <w:t>E6FT3</w:t>
            </w:r>
          </w:p>
        </w:tc>
        <w:tc>
          <w:tcPr>
            <w:tcW w:w="1728" w:type="dxa"/>
            <w:shd w:val="clear" w:color="auto" w:fill="auto"/>
            <w:noWrap/>
            <w:vAlign w:val="bottom"/>
            <w:hideMark/>
          </w:tcPr>
          <w:p w14:paraId="13948281"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8</w:t>
            </w:r>
          </w:p>
        </w:tc>
      </w:tr>
      <w:tr w:rsidR="005E7685" w:rsidRPr="005E7685" w14:paraId="45500F47" w14:textId="77777777" w:rsidTr="00C65AEB">
        <w:trPr>
          <w:trHeight w:val="300"/>
        </w:trPr>
        <w:tc>
          <w:tcPr>
            <w:tcW w:w="1216" w:type="dxa"/>
            <w:shd w:val="clear" w:color="auto" w:fill="auto"/>
            <w:noWrap/>
            <w:vAlign w:val="bottom"/>
            <w:hideMark/>
          </w:tcPr>
          <w:p w14:paraId="39302D64"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2102006000</w:t>
            </w:r>
          </w:p>
        </w:tc>
        <w:tc>
          <w:tcPr>
            <w:tcW w:w="1016" w:type="dxa"/>
            <w:shd w:val="clear" w:color="auto" w:fill="auto"/>
            <w:noWrap/>
            <w:vAlign w:val="bottom"/>
            <w:hideMark/>
          </w:tcPr>
          <w:p w14:paraId="084A1984" w14:textId="77777777" w:rsidR="005E7685" w:rsidRPr="005E7685" w:rsidRDefault="005E7685" w:rsidP="005E7685">
            <w:pPr>
              <w:widowControl/>
              <w:autoSpaceDE/>
              <w:autoSpaceDN/>
              <w:adjustRightInd/>
              <w:spacing w:after="0"/>
              <w:rPr>
                <w:color w:val="000000"/>
                <w:szCs w:val="20"/>
              </w:rPr>
            </w:pPr>
            <w:r w:rsidRPr="005E7685">
              <w:rPr>
                <w:color w:val="000000"/>
                <w:szCs w:val="20"/>
              </w:rPr>
              <w:t>VOC</w:t>
            </w:r>
          </w:p>
        </w:tc>
        <w:tc>
          <w:tcPr>
            <w:tcW w:w="2304" w:type="dxa"/>
            <w:shd w:val="clear" w:color="auto" w:fill="auto"/>
            <w:noWrap/>
            <w:vAlign w:val="bottom"/>
            <w:hideMark/>
          </w:tcPr>
          <w:p w14:paraId="1DC19BAC" w14:textId="77777777" w:rsidR="005E7685" w:rsidRPr="005E7685" w:rsidRDefault="005E7685" w:rsidP="005E7685">
            <w:pPr>
              <w:widowControl/>
              <w:autoSpaceDE/>
              <w:autoSpaceDN/>
              <w:adjustRightInd/>
              <w:spacing w:after="0"/>
              <w:rPr>
                <w:color w:val="000000"/>
                <w:szCs w:val="20"/>
              </w:rPr>
            </w:pPr>
            <w:r w:rsidRPr="005E7685">
              <w:rPr>
                <w:color w:val="000000"/>
                <w:szCs w:val="20"/>
              </w:rPr>
              <w:t>Volatile Organic Compounds</w:t>
            </w:r>
          </w:p>
        </w:tc>
        <w:tc>
          <w:tcPr>
            <w:tcW w:w="1066" w:type="dxa"/>
            <w:shd w:val="clear" w:color="auto" w:fill="auto"/>
            <w:noWrap/>
            <w:vAlign w:val="bottom"/>
            <w:hideMark/>
          </w:tcPr>
          <w:p w14:paraId="277DCA3C"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1FC434D8"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452BFC2A"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4375ABDA"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5.5</w:t>
            </w:r>
          </w:p>
        </w:tc>
        <w:tc>
          <w:tcPr>
            <w:tcW w:w="1172" w:type="dxa"/>
            <w:shd w:val="clear" w:color="auto" w:fill="auto"/>
            <w:noWrap/>
            <w:vAlign w:val="bottom"/>
            <w:hideMark/>
          </w:tcPr>
          <w:p w14:paraId="144EA6CF"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28621A28" w14:textId="77777777" w:rsidR="005E7685" w:rsidRPr="005E7685" w:rsidRDefault="005E7685" w:rsidP="005E7685">
            <w:pPr>
              <w:widowControl/>
              <w:autoSpaceDE/>
              <w:autoSpaceDN/>
              <w:adjustRightInd/>
              <w:spacing w:after="0"/>
              <w:rPr>
                <w:color w:val="000000"/>
                <w:szCs w:val="20"/>
              </w:rPr>
            </w:pPr>
            <w:r w:rsidRPr="005E7685">
              <w:rPr>
                <w:color w:val="000000"/>
                <w:szCs w:val="20"/>
              </w:rPr>
              <w:t>E6FT3</w:t>
            </w:r>
          </w:p>
        </w:tc>
        <w:tc>
          <w:tcPr>
            <w:tcW w:w="1728" w:type="dxa"/>
            <w:shd w:val="clear" w:color="auto" w:fill="auto"/>
            <w:noWrap/>
            <w:vAlign w:val="bottom"/>
            <w:hideMark/>
          </w:tcPr>
          <w:p w14:paraId="56924AE5"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8</w:t>
            </w:r>
          </w:p>
        </w:tc>
      </w:tr>
      <w:tr w:rsidR="005E7685" w:rsidRPr="005E7685" w14:paraId="15BAD507" w14:textId="77777777" w:rsidTr="00C65AEB">
        <w:trPr>
          <w:trHeight w:val="300"/>
        </w:trPr>
        <w:tc>
          <w:tcPr>
            <w:tcW w:w="1216" w:type="dxa"/>
            <w:shd w:val="clear" w:color="auto" w:fill="auto"/>
            <w:noWrap/>
            <w:vAlign w:val="bottom"/>
            <w:hideMark/>
          </w:tcPr>
          <w:p w14:paraId="2B66F9B3"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2102007000</w:t>
            </w:r>
          </w:p>
        </w:tc>
        <w:tc>
          <w:tcPr>
            <w:tcW w:w="1016" w:type="dxa"/>
            <w:shd w:val="clear" w:color="auto" w:fill="auto"/>
            <w:noWrap/>
            <w:vAlign w:val="bottom"/>
            <w:hideMark/>
          </w:tcPr>
          <w:p w14:paraId="288618E0" w14:textId="77777777" w:rsidR="005E7685" w:rsidRPr="005E7685" w:rsidRDefault="005E7685" w:rsidP="005E7685">
            <w:pPr>
              <w:widowControl/>
              <w:autoSpaceDE/>
              <w:autoSpaceDN/>
              <w:adjustRightInd/>
              <w:spacing w:after="0"/>
              <w:rPr>
                <w:color w:val="000000"/>
                <w:szCs w:val="20"/>
              </w:rPr>
            </w:pPr>
            <w:r w:rsidRPr="005E7685">
              <w:rPr>
                <w:color w:val="000000"/>
                <w:szCs w:val="20"/>
              </w:rPr>
              <w:t>CO</w:t>
            </w:r>
          </w:p>
        </w:tc>
        <w:tc>
          <w:tcPr>
            <w:tcW w:w="2304" w:type="dxa"/>
            <w:shd w:val="clear" w:color="auto" w:fill="auto"/>
            <w:noWrap/>
            <w:vAlign w:val="bottom"/>
            <w:hideMark/>
          </w:tcPr>
          <w:p w14:paraId="3B7522D7" w14:textId="77777777" w:rsidR="005E7685" w:rsidRPr="005E7685" w:rsidRDefault="005E7685" w:rsidP="005E7685">
            <w:pPr>
              <w:widowControl/>
              <w:autoSpaceDE/>
              <w:autoSpaceDN/>
              <w:adjustRightInd/>
              <w:spacing w:after="0"/>
              <w:rPr>
                <w:color w:val="000000"/>
                <w:szCs w:val="20"/>
              </w:rPr>
            </w:pPr>
            <w:r w:rsidRPr="005E7685">
              <w:rPr>
                <w:color w:val="000000"/>
                <w:szCs w:val="20"/>
              </w:rPr>
              <w:t>Carbon Monoxide</w:t>
            </w:r>
          </w:p>
        </w:tc>
        <w:tc>
          <w:tcPr>
            <w:tcW w:w="1066" w:type="dxa"/>
            <w:shd w:val="clear" w:color="auto" w:fill="auto"/>
            <w:noWrap/>
            <w:vAlign w:val="bottom"/>
            <w:hideMark/>
          </w:tcPr>
          <w:p w14:paraId="17C6674D"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3175BC9B"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0CD152AA"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555CFAC1"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7.97</w:t>
            </w:r>
          </w:p>
        </w:tc>
        <w:tc>
          <w:tcPr>
            <w:tcW w:w="1172" w:type="dxa"/>
            <w:shd w:val="clear" w:color="auto" w:fill="auto"/>
            <w:noWrap/>
            <w:vAlign w:val="bottom"/>
            <w:hideMark/>
          </w:tcPr>
          <w:p w14:paraId="6B0CA463"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5F0B67D8"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539BA94D"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8</w:t>
            </w:r>
          </w:p>
        </w:tc>
      </w:tr>
      <w:tr w:rsidR="005E7685" w:rsidRPr="005E7685" w14:paraId="5D9D1966" w14:textId="77777777" w:rsidTr="00C65AEB">
        <w:trPr>
          <w:trHeight w:val="300"/>
        </w:trPr>
        <w:tc>
          <w:tcPr>
            <w:tcW w:w="1216" w:type="dxa"/>
            <w:shd w:val="clear" w:color="auto" w:fill="auto"/>
            <w:noWrap/>
            <w:vAlign w:val="bottom"/>
            <w:hideMark/>
          </w:tcPr>
          <w:p w14:paraId="3B8B3028"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2102007000</w:t>
            </w:r>
          </w:p>
        </w:tc>
        <w:tc>
          <w:tcPr>
            <w:tcW w:w="1016" w:type="dxa"/>
            <w:shd w:val="clear" w:color="auto" w:fill="auto"/>
            <w:noWrap/>
            <w:vAlign w:val="bottom"/>
            <w:hideMark/>
          </w:tcPr>
          <w:p w14:paraId="65C3345D" w14:textId="77777777" w:rsidR="005E7685" w:rsidRPr="005E7685" w:rsidRDefault="005E7685" w:rsidP="005E7685">
            <w:pPr>
              <w:widowControl/>
              <w:autoSpaceDE/>
              <w:autoSpaceDN/>
              <w:adjustRightInd/>
              <w:spacing w:after="0"/>
              <w:rPr>
                <w:color w:val="000000"/>
                <w:szCs w:val="20"/>
              </w:rPr>
            </w:pPr>
            <w:r w:rsidRPr="005E7685">
              <w:rPr>
                <w:color w:val="000000"/>
                <w:szCs w:val="20"/>
              </w:rPr>
              <w:t>NH3</w:t>
            </w:r>
          </w:p>
        </w:tc>
        <w:tc>
          <w:tcPr>
            <w:tcW w:w="2304" w:type="dxa"/>
            <w:shd w:val="clear" w:color="auto" w:fill="auto"/>
            <w:noWrap/>
            <w:vAlign w:val="bottom"/>
            <w:hideMark/>
          </w:tcPr>
          <w:p w14:paraId="0CBCB8B8" w14:textId="77777777" w:rsidR="005E7685" w:rsidRPr="005E7685" w:rsidRDefault="005E7685" w:rsidP="005E7685">
            <w:pPr>
              <w:widowControl/>
              <w:autoSpaceDE/>
              <w:autoSpaceDN/>
              <w:adjustRightInd/>
              <w:spacing w:after="0"/>
              <w:rPr>
                <w:color w:val="000000"/>
                <w:szCs w:val="20"/>
              </w:rPr>
            </w:pPr>
            <w:r w:rsidRPr="005E7685">
              <w:rPr>
                <w:color w:val="000000"/>
                <w:szCs w:val="20"/>
              </w:rPr>
              <w:t>Ammonia</w:t>
            </w:r>
          </w:p>
        </w:tc>
        <w:tc>
          <w:tcPr>
            <w:tcW w:w="1066" w:type="dxa"/>
            <w:shd w:val="clear" w:color="auto" w:fill="auto"/>
            <w:noWrap/>
            <w:vAlign w:val="bottom"/>
            <w:hideMark/>
          </w:tcPr>
          <w:p w14:paraId="3F0711A8"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0D3D3752"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007FFDBD"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4935F0EF"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0.3</w:t>
            </w:r>
          </w:p>
        </w:tc>
        <w:tc>
          <w:tcPr>
            <w:tcW w:w="1172" w:type="dxa"/>
            <w:shd w:val="clear" w:color="auto" w:fill="auto"/>
            <w:noWrap/>
            <w:vAlign w:val="bottom"/>
            <w:hideMark/>
          </w:tcPr>
          <w:p w14:paraId="3568E049"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13711F33"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75C6905C"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8</w:t>
            </w:r>
          </w:p>
        </w:tc>
      </w:tr>
      <w:tr w:rsidR="005E7685" w:rsidRPr="005E7685" w14:paraId="69D861D1" w14:textId="77777777" w:rsidTr="00C65AEB">
        <w:trPr>
          <w:trHeight w:val="300"/>
        </w:trPr>
        <w:tc>
          <w:tcPr>
            <w:tcW w:w="1216" w:type="dxa"/>
            <w:shd w:val="clear" w:color="auto" w:fill="auto"/>
            <w:noWrap/>
            <w:vAlign w:val="bottom"/>
            <w:hideMark/>
          </w:tcPr>
          <w:p w14:paraId="6EE4412F"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2102007000</w:t>
            </w:r>
          </w:p>
        </w:tc>
        <w:tc>
          <w:tcPr>
            <w:tcW w:w="1016" w:type="dxa"/>
            <w:shd w:val="clear" w:color="auto" w:fill="auto"/>
            <w:noWrap/>
            <w:vAlign w:val="bottom"/>
            <w:hideMark/>
          </w:tcPr>
          <w:p w14:paraId="45A58DD4" w14:textId="77777777" w:rsidR="005E7685" w:rsidRPr="005E7685" w:rsidRDefault="005E7685" w:rsidP="005E7685">
            <w:pPr>
              <w:widowControl/>
              <w:autoSpaceDE/>
              <w:autoSpaceDN/>
              <w:adjustRightInd/>
              <w:spacing w:after="0"/>
              <w:rPr>
                <w:color w:val="000000"/>
                <w:szCs w:val="20"/>
              </w:rPr>
            </w:pPr>
            <w:r w:rsidRPr="005E7685">
              <w:rPr>
                <w:color w:val="000000"/>
                <w:szCs w:val="20"/>
              </w:rPr>
              <w:t>NOX</w:t>
            </w:r>
          </w:p>
        </w:tc>
        <w:tc>
          <w:tcPr>
            <w:tcW w:w="2304" w:type="dxa"/>
            <w:shd w:val="clear" w:color="auto" w:fill="auto"/>
            <w:noWrap/>
            <w:vAlign w:val="bottom"/>
            <w:hideMark/>
          </w:tcPr>
          <w:p w14:paraId="7B3ECB43" w14:textId="77777777" w:rsidR="005E7685" w:rsidRPr="005E7685" w:rsidRDefault="005E7685" w:rsidP="005E7685">
            <w:pPr>
              <w:widowControl/>
              <w:autoSpaceDE/>
              <w:autoSpaceDN/>
              <w:adjustRightInd/>
              <w:spacing w:after="0"/>
              <w:rPr>
                <w:color w:val="000000"/>
                <w:szCs w:val="20"/>
              </w:rPr>
            </w:pPr>
            <w:r w:rsidRPr="005E7685">
              <w:rPr>
                <w:color w:val="000000"/>
                <w:szCs w:val="20"/>
              </w:rPr>
              <w:t>Nitrogen Oxides</w:t>
            </w:r>
          </w:p>
        </w:tc>
        <w:tc>
          <w:tcPr>
            <w:tcW w:w="1066" w:type="dxa"/>
            <w:shd w:val="clear" w:color="auto" w:fill="auto"/>
            <w:noWrap/>
            <w:vAlign w:val="bottom"/>
            <w:hideMark/>
          </w:tcPr>
          <w:p w14:paraId="3308D3F5"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74B83957"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5A7CA88E"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7B5B236D"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14.23</w:t>
            </w:r>
          </w:p>
        </w:tc>
        <w:tc>
          <w:tcPr>
            <w:tcW w:w="1172" w:type="dxa"/>
            <w:shd w:val="clear" w:color="auto" w:fill="auto"/>
            <w:noWrap/>
            <w:vAlign w:val="bottom"/>
            <w:hideMark/>
          </w:tcPr>
          <w:p w14:paraId="726B169D"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114F755B"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3055E253"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8</w:t>
            </w:r>
          </w:p>
        </w:tc>
      </w:tr>
      <w:tr w:rsidR="005E7685" w:rsidRPr="005E7685" w14:paraId="66FC9EA4" w14:textId="77777777" w:rsidTr="00C65AEB">
        <w:trPr>
          <w:trHeight w:val="300"/>
        </w:trPr>
        <w:tc>
          <w:tcPr>
            <w:tcW w:w="1216" w:type="dxa"/>
            <w:shd w:val="clear" w:color="auto" w:fill="auto"/>
            <w:noWrap/>
            <w:vAlign w:val="bottom"/>
            <w:hideMark/>
          </w:tcPr>
          <w:p w14:paraId="2D2D7CB2"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2102007000</w:t>
            </w:r>
          </w:p>
        </w:tc>
        <w:tc>
          <w:tcPr>
            <w:tcW w:w="1016" w:type="dxa"/>
            <w:shd w:val="clear" w:color="auto" w:fill="auto"/>
            <w:noWrap/>
            <w:vAlign w:val="bottom"/>
            <w:hideMark/>
          </w:tcPr>
          <w:p w14:paraId="45159679" w14:textId="77777777" w:rsidR="005E7685" w:rsidRPr="005E7685" w:rsidRDefault="005E7685" w:rsidP="005E7685">
            <w:pPr>
              <w:widowControl/>
              <w:autoSpaceDE/>
              <w:autoSpaceDN/>
              <w:adjustRightInd/>
              <w:spacing w:after="0"/>
              <w:rPr>
                <w:color w:val="000000"/>
                <w:szCs w:val="20"/>
              </w:rPr>
            </w:pPr>
            <w:r w:rsidRPr="005E7685">
              <w:rPr>
                <w:color w:val="000000"/>
                <w:szCs w:val="20"/>
              </w:rPr>
              <w:t>PM10-FIL</w:t>
            </w:r>
          </w:p>
        </w:tc>
        <w:tc>
          <w:tcPr>
            <w:tcW w:w="2304" w:type="dxa"/>
            <w:shd w:val="clear" w:color="auto" w:fill="auto"/>
            <w:noWrap/>
            <w:vAlign w:val="bottom"/>
            <w:hideMark/>
          </w:tcPr>
          <w:p w14:paraId="683A89AE" w14:textId="77777777" w:rsidR="005E7685" w:rsidRPr="005E7685" w:rsidRDefault="005E7685" w:rsidP="005E7685">
            <w:pPr>
              <w:widowControl/>
              <w:autoSpaceDE/>
              <w:autoSpaceDN/>
              <w:adjustRightInd/>
              <w:spacing w:after="0"/>
              <w:rPr>
                <w:color w:val="000000"/>
                <w:szCs w:val="20"/>
              </w:rPr>
            </w:pPr>
            <w:r w:rsidRPr="005E7685">
              <w:rPr>
                <w:color w:val="000000"/>
                <w:szCs w:val="20"/>
              </w:rPr>
              <w:t>PM10 Filterable</w:t>
            </w:r>
          </w:p>
        </w:tc>
        <w:tc>
          <w:tcPr>
            <w:tcW w:w="1066" w:type="dxa"/>
            <w:shd w:val="clear" w:color="auto" w:fill="auto"/>
            <w:noWrap/>
            <w:vAlign w:val="bottom"/>
            <w:hideMark/>
          </w:tcPr>
          <w:p w14:paraId="28C0BD5E"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052D7ADF"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3CCF6792"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7BC52C78"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0.02</w:t>
            </w:r>
          </w:p>
        </w:tc>
        <w:tc>
          <w:tcPr>
            <w:tcW w:w="1172" w:type="dxa"/>
            <w:shd w:val="clear" w:color="auto" w:fill="auto"/>
            <w:noWrap/>
            <w:vAlign w:val="bottom"/>
            <w:hideMark/>
          </w:tcPr>
          <w:p w14:paraId="5647EF07"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20A9CE10"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2D531295"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8</w:t>
            </w:r>
          </w:p>
        </w:tc>
      </w:tr>
      <w:tr w:rsidR="005E7685" w:rsidRPr="005E7685" w14:paraId="760F74F4" w14:textId="77777777" w:rsidTr="00C65AEB">
        <w:trPr>
          <w:trHeight w:val="300"/>
        </w:trPr>
        <w:tc>
          <w:tcPr>
            <w:tcW w:w="1216" w:type="dxa"/>
            <w:shd w:val="clear" w:color="auto" w:fill="auto"/>
            <w:noWrap/>
            <w:vAlign w:val="bottom"/>
            <w:hideMark/>
          </w:tcPr>
          <w:p w14:paraId="045EE27B"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2102007000</w:t>
            </w:r>
          </w:p>
        </w:tc>
        <w:tc>
          <w:tcPr>
            <w:tcW w:w="1016" w:type="dxa"/>
            <w:shd w:val="clear" w:color="auto" w:fill="auto"/>
            <w:noWrap/>
            <w:vAlign w:val="bottom"/>
            <w:hideMark/>
          </w:tcPr>
          <w:p w14:paraId="4723478C" w14:textId="77777777" w:rsidR="005E7685" w:rsidRPr="005E7685" w:rsidRDefault="005E7685" w:rsidP="005E7685">
            <w:pPr>
              <w:widowControl/>
              <w:autoSpaceDE/>
              <w:autoSpaceDN/>
              <w:adjustRightInd/>
              <w:spacing w:after="0"/>
              <w:rPr>
                <w:color w:val="000000"/>
                <w:szCs w:val="20"/>
              </w:rPr>
            </w:pPr>
            <w:r w:rsidRPr="005E7685">
              <w:rPr>
                <w:color w:val="000000"/>
                <w:szCs w:val="20"/>
              </w:rPr>
              <w:t>PM10-PRI</w:t>
            </w:r>
          </w:p>
        </w:tc>
        <w:tc>
          <w:tcPr>
            <w:tcW w:w="2304" w:type="dxa"/>
            <w:shd w:val="clear" w:color="auto" w:fill="auto"/>
            <w:noWrap/>
            <w:vAlign w:val="bottom"/>
            <w:hideMark/>
          </w:tcPr>
          <w:p w14:paraId="2F7CAEE9" w14:textId="77777777" w:rsidR="005E7685" w:rsidRPr="005E7685" w:rsidRDefault="005E7685" w:rsidP="005E7685">
            <w:pPr>
              <w:widowControl/>
              <w:autoSpaceDE/>
              <w:autoSpaceDN/>
              <w:adjustRightInd/>
              <w:spacing w:after="0"/>
              <w:rPr>
                <w:color w:val="000000"/>
                <w:szCs w:val="20"/>
              </w:rPr>
            </w:pPr>
            <w:r w:rsidRPr="005E7685">
              <w:rPr>
                <w:color w:val="000000"/>
                <w:szCs w:val="20"/>
              </w:rPr>
              <w:t>PM10 Primary (Filt + Cond)</w:t>
            </w:r>
          </w:p>
        </w:tc>
        <w:tc>
          <w:tcPr>
            <w:tcW w:w="1066" w:type="dxa"/>
            <w:shd w:val="clear" w:color="auto" w:fill="auto"/>
            <w:noWrap/>
            <w:vAlign w:val="bottom"/>
            <w:hideMark/>
          </w:tcPr>
          <w:p w14:paraId="5D4EED72"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37F80F39"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426CCB42"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62BE7CBD"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0.05</w:t>
            </w:r>
          </w:p>
        </w:tc>
        <w:tc>
          <w:tcPr>
            <w:tcW w:w="1172" w:type="dxa"/>
            <w:shd w:val="clear" w:color="auto" w:fill="auto"/>
            <w:noWrap/>
            <w:vAlign w:val="bottom"/>
            <w:hideMark/>
          </w:tcPr>
          <w:p w14:paraId="40C44FBA"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46337015"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3E5FA37B"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8</w:t>
            </w:r>
          </w:p>
        </w:tc>
      </w:tr>
      <w:tr w:rsidR="005E7685" w:rsidRPr="005E7685" w14:paraId="397C005A" w14:textId="77777777" w:rsidTr="00C65AEB">
        <w:trPr>
          <w:trHeight w:val="300"/>
        </w:trPr>
        <w:tc>
          <w:tcPr>
            <w:tcW w:w="1216" w:type="dxa"/>
            <w:shd w:val="clear" w:color="auto" w:fill="auto"/>
            <w:noWrap/>
            <w:vAlign w:val="bottom"/>
            <w:hideMark/>
          </w:tcPr>
          <w:p w14:paraId="4A06BB96"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2102007000</w:t>
            </w:r>
          </w:p>
        </w:tc>
        <w:tc>
          <w:tcPr>
            <w:tcW w:w="1016" w:type="dxa"/>
            <w:shd w:val="clear" w:color="auto" w:fill="auto"/>
            <w:noWrap/>
            <w:vAlign w:val="bottom"/>
            <w:hideMark/>
          </w:tcPr>
          <w:p w14:paraId="7F574893" w14:textId="77777777" w:rsidR="005E7685" w:rsidRPr="005E7685" w:rsidRDefault="005E7685" w:rsidP="005E7685">
            <w:pPr>
              <w:widowControl/>
              <w:autoSpaceDE/>
              <w:autoSpaceDN/>
              <w:adjustRightInd/>
              <w:spacing w:after="0"/>
              <w:rPr>
                <w:color w:val="000000"/>
                <w:szCs w:val="20"/>
              </w:rPr>
            </w:pPr>
            <w:r w:rsidRPr="005E7685">
              <w:rPr>
                <w:color w:val="000000"/>
                <w:szCs w:val="20"/>
              </w:rPr>
              <w:t>PM25-FIL</w:t>
            </w:r>
          </w:p>
        </w:tc>
        <w:tc>
          <w:tcPr>
            <w:tcW w:w="2304" w:type="dxa"/>
            <w:shd w:val="clear" w:color="auto" w:fill="auto"/>
            <w:noWrap/>
            <w:vAlign w:val="bottom"/>
            <w:hideMark/>
          </w:tcPr>
          <w:p w14:paraId="52881C7F" w14:textId="77777777" w:rsidR="005E7685" w:rsidRPr="005E7685" w:rsidRDefault="005E7685" w:rsidP="005E7685">
            <w:pPr>
              <w:widowControl/>
              <w:autoSpaceDE/>
              <w:autoSpaceDN/>
              <w:adjustRightInd/>
              <w:spacing w:after="0"/>
              <w:rPr>
                <w:color w:val="000000"/>
                <w:szCs w:val="20"/>
              </w:rPr>
            </w:pPr>
            <w:r w:rsidRPr="005E7685">
              <w:rPr>
                <w:color w:val="000000"/>
                <w:szCs w:val="20"/>
              </w:rPr>
              <w:t>PM2.5 Filterable</w:t>
            </w:r>
          </w:p>
        </w:tc>
        <w:tc>
          <w:tcPr>
            <w:tcW w:w="1066" w:type="dxa"/>
            <w:shd w:val="clear" w:color="auto" w:fill="auto"/>
            <w:noWrap/>
            <w:vAlign w:val="bottom"/>
            <w:hideMark/>
          </w:tcPr>
          <w:p w14:paraId="4ABA1FF5"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6168E274"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0FC45DED"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7B540225"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0.01</w:t>
            </w:r>
          </w:p>
        </w:tc>
        <w:tc>
          <w:tcPr>
            <w:tcW w:w="1172" w:type="dxa"/>
            <w:shd w:val="clear" w:color="auto" w:fill="auto"/>
            <w:noWrap/>
            <w:vAlign w:val="bottom"/>
            <w:hideMark/>
          </w:tcPr>
          <w:p w14:paraId="60E3365B"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07A93713"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01B28A9B"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8</w:t>
            </w:r>
          </w:p>
        </w:tc>
      </w:tr>
      <w:tr w:rsidR="005E7685" w:rsidRPr="005E7685" w14:paraId="18A5BCFF" w14:textId="77777777" w:rsidTr="00C65AEB">
        <w:trPr>
          <w:trHeight w:val="300"/>
        </w:trPr>
        <w:tc>
          <w:tcPr>
            <w:tcW w:w="1216" w:type="dxa"/>
            <w:shd w:val="clear" w:color="auto" w:fill="auto"/>
            <w:noWrap/>
            <w:vAlign w:val="bottom"/>
            <w:hideMark/>
          </w:tcPr>
          <w:p w14:paraId="65263E55"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2102007000</w:t>
            </w:r>
          </w:p>
        </w:tc>
        <w:tc>
          <w:tcPr>
            <w:tcW w:w="1016" w:type="dxa"/>
            <w:shd w:val="clear" w:color="auto" w:fill="auto"/>
            <w:noWrap/>
            <w:vAlign w:val="bottom"/>
            <w:hideMark/>
          </w:tcPr>
          <w:p w14:paraId="07323838" w14:textId="77777777" w:rsidR="005E7685" w:rsidRPr="005E7685" w:rsidRDefault="005E7685" w:rsidP="005E7685">
            <w:pPr>
              <w:widowControl/>
              <w:autoSpaceDE/>
              <w:autoSpaceDN/>
              <w:adjustRightInd/>
              <w:spacing w:after="0"/>
              <w:rPr>
                <w:color w:val="000000"/>
                <w:szCs w:val="20"/>
              </w:rPr>
            </w:pPr>
            <w:r w:rsidRPr="005E7685">
              <w:rPr>
                <w:color w:val="000000"/>
                <w:szCs w:val="20"/>
              </w:rPr>
              <w:t>PM25-PRI</w:t>
            </w:r>
          </w:p>
        </w:tc>
        <w:tc>
          <w:tcPr>
            <w:tcW w:w="2304" w:type="dxa"/>
            <w:shd w:val="clear" w:color="auto" w:fill="auto"/>
            <w:noWrap/>
            <w:vAlign w:val="bottom"/>
            <w:hideMark/>
          </w:tcPr>
          <w:p w14:paraId="2CA3810E" w14:textId="77777777" w:rsidR="005E7685" w:rsidRPr="005E7685" w:rsidRDefault="005E7685" w:rsidP="005E7685">
            <w:pPr>
              <w:widowControl/>
              <w:autoSpaceDE/>
              <w:autoSpaceDN/>
              <w:adjustRightInd/>
              <w:spacing w:after="0"/>
              <w:rPr>
                <w:color w:val="000000"/>
                <w:szCs w:val="20"/>
              </w:rPr>
            </w:pPr>
            <w:r w:rsidRPr="005E7685">
              <w:rPr>
                <w:color w:val="000000"/>
                <w:szCs w:val="20"/>
              </w:rPr>
              <w:t>PM2.5 Primary (Filt + Cond)</w:t>
            </w:r>
          </w:p>
        </w:tc>
        <w:tc>
          <w:tcPr>
            <w:tcW w:w="1066" w:type="dxa"/>
            <w:shd w:val="clear" w:color="auto" w:fill="auto"/>
            <w:noWrap/>
            <w:vAlign w:val="bottom"/>
            <w:hideMark/>
          </w:tcPr>
          <w:p w14:paraId="179ABF38"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26A6859C"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5D608956"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5B819603"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0.04</w:t>
            </w:r>
          </w:p>
        </w:tc>
        <w:tc>
          <w:tcPr>
            <w:tcW w:w="1172" w:type="dxa"/>
            <w:shd w:val="clear" w:color="auto" w:fill="auto"/>
            <w:noWrap/>
            <w:vAlign w:val="bottom"/>
            <w:hideMark/>
          </w:tcPr>
          <w:p w14:paraId="1564CEE7"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57623747"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6DEF83F2"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8</w:t>
            </w:r>
          </w:p>
        </w:tc>
      </w:tr>
      <w:tr w:rsidR="005E7685" w:rsidRPr="005E7685" w14:paraId="23260027" w14:textId="77777777" w:rsidTr="00C65AEB">
        <w:trPr>
          <w:trHeight w:val="300"/>
        </w:trPr>
        <w:tc>
          <w:tcPr>
            <w:tcW w:w="1216" w:type="dxa"/>
            <w:shd w:val="clear" w:color="auto" w:fill="auto"/>
            <w:noWrap/>
            <w:vAlign w:val="bottom"/>
            <w:hideMark/>
          </w:tcPr>
          <w:p w14:paraId="295053A3"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2102007000</w:t>
            </w:r>
          </w:p>
        </w:tc>
        <w:tc>
          <w:tcPr>
            <w:tcW w:w="1016" w:type="dxa"/>
            <w:shd w:val="clear" w:color="auto" w:fill="auto"/>
            <w:noWrap/>
            <w:vAlign w:val="bottom"/>
            <w:hideMark/>
          </w:tcPr>
          <w:p w14:paraId="09A55542" w14:textId="77777777" w:rsidR="005E7685" w:rsidRPr="005E7685" w:rsidRDefault="005E7685" w:rsidP="005E7685">
            <w:pPr>
              <w:widowControl/>
              <w:autoSpaceDE/>
              <w:autoSpaceDN/>
              <w:adjustRightInd/>
              <w:spacing w:after="0"/>
              <w:rPr>
                <w:color w:val="000000"/>
                <w:szCs w:val="20"/>
              </w:rPr>
            </w:pPr>
            <w:r w:rsidRPr="005E7685">
              <w:rPr>
                <w:color w:val="000000"/>
                <w:szCs w:val="20"/>
              </w:rPr>
              <w:t>PM-CON</w:t>
            </w:r>
          </w:p>
        </w:tc>
        <w:tc>
          <w:tcPr>
            <w:tcW w:w="2304" w:type="dxa"/>
            <w:shd w:val="clear" w:color="auto" w:fill="auto"/>
            <w:noWrap/>
            <w:vAlign w:val="bottom"/>
            <w:hideMark/>
          </w:tcPr>
          <w:p w14:paraId="26C46B91" w14:textId="77777777" w:rsidR="005E7685" w:rsidRPr="005E7685" w:rsidRDefault="005E7685" w:rsidP="005E7685">
            <w:pPr>
              <w:widowControl/>
              <w:autoSpaceDE/>
              <w:autoSpaceDN/>
              <w:adjustRightInd/>
              <w:spacing w:after="0"/>
              <w:rPr>
                <w:color w:val="000000"/>
                <w:szCs w:val="20"/>
              </w:rPr>
            </w:pPr>
            <w:r w:rsidRPr="005E7685">
              <w:rPr>
                <w:color w:val="000000"/>
                <w:szCs w:val="20"/>
              </w:rPr>
              <w:t>PM Condensible</w:t>
            </w:r>
          </w:p>
        </w:tc>
        <w:tc>
          <w:tcPr>
            <w:tcW w:w="1066" w:type="dxa"/>
            <w:shd w:val="clear" w:color="auto" w:fill="auto"/>
            <w:noWrap/>
            <w:vAlign w:val="bottom"/>
            <w:hideMark/>
          </w:tcPr>
          <w:p w14:paraId="585F620E"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5E419EC2"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167452FE"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07A09DF0"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0.03</w:t>
            </w:r>
          </w:p>
        </w:tc>
        <w:tc>
          <w:tcPr>
            <w:tcW w:w="1172" w:type="dxa"/>
            <w:shd w:val="clear" w:color="auto" w:fill="auto"/>
            <w:noWrap/>
            <w:vAlign w:val="bottom"/>
            <w:hideMark/>
          </w:tcPr>
          <w:p w14:paraId="37D7B47D"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6933F101"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08B1AC27"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8</w:t>
            </w:r>
          </w:p>
        </w:tc>
      </w:tr>
      <w:tr w:rsidR="005E7685" w:rsidRPr="005E7685" w14:paraId="4952D9A0" w14:textId="77777777" w:rsidTr="00C65AEB">
        <w:trPr>
          <w:trHeight w:val="300"/>
        </w:trPr>
        <w:tc>
          <w:tcPr>
            <w:tcW w:w="1216" w:type="dxa"/>
            <w:shd w:val="clear" w:color="auto" w:fill="auto"/>
            <w:noWrap/>
            <w:vAlign w:val="bottom"/>
            <w:hideMark/>
          </w:tcPr>
          <w:p w14:paraId="03E0A38D"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2102007000</w:t>
            </w:r>
          </w:p>
        </w:tc>
        <w:tc>
          <w:tcPr>
            <w:tcW w:w="1016" w:type="dxa"/>
            <w:shd w:val="clear" w:color="auto" w:fill="auto"/>
            <w:noWrap/>
            <w:vAlign w:val="bottom"/>
            <w:hideMark/>
          </w:tcPr>
          <w:p w14:paraId="5BEF015B" w14:textId="77777777" w:rsidR="005E7685" w:rsidRPr="005E7685" w:rsidRDefault="005E7685" w:rsidP="005E7685">
            <w:pPr>
              <w:widowControl/>
              <w:autoSpaceDE/>
              <w:autoSpaceDN/>
              <w:adjustRightInd/>
              <w:spacing w:after="0"/>
              <w:rPr>
                <w:color w:val="000000"/>
                <w:szCs w:val="20"/>
              </w:rPr>
            </w:pPr>
            <w:r w:rsidRPr="005E7685">
              <w:rPr>
                <w:color w:val="000000"/>
                <w:szCs w:val="20"/>
              </w:rPr>
              <w:t>SO2</w:t>
            </w:r>
          </w:p>
        </w:tc>
        <w:tc>
          <w:tcPr>
            <w:tcW w:w="2304" w:type="dxa"/>
            <w:shd w:val="clear" w:color="auto" w:fill="auto"/>
            <w:noWrap/>
            <w:vAlign w:val="bottom"/>
            <w:hideMark/>
          </w:tcPr>
          <w:p w14:paraId="7B13F58B" w14:textId="77777777" w:rsidR="005E7685" w:rsidRPr="005E7685" w:rsidRDefault="005E7685" w:rsidP="005E7685">
            <w:pPr>
              <w:widowControl/>
              <w:autoSpaceDE/>
              <w:autoSpaceDN/>
              <w:adjustRightInd/>
              <w:spacing w:after="0"/>
              <w:rPr>
                <w:color w:val="000000"/>
                <w:szCs w:val="20"/>
              </w:rPr>
            </w:pPr>
            <w:r w:rsidRPr="005E7685">
              <w:rPr>
                <w:color w:val="000000"/>
                <w:szCs w:val="20"/>
              </w:rPr>
              <w:t>Sulfur Dioxide</w:t>
            </w:r>
          </w:p>
        </w:tc>
        <w:tc>
          <w:tcPr>
            <w:tcW w:w="1066" w:type="dxa"/>
            <w:shd w:val="clear" w:color="auto" w:fill="auto"/>
            <w:noWrap/>
            <w:vAlign w:val="bottom"/>
            <w:hideMark/>
          </w:tcPr>
          <w:p w14:paraId="47BFCE81"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24621231"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6160A7C8"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54119685"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0.06</w:t>
            </w:r>
          </w:p>
        </w:tc>
        <w:tc>
          <w:tcPr>
            <w:tcW w:w="1172" w:type="dxa"/>
            <w:shd w:val="clear" w:color="auto" w:fill="auto"/>
            <w:noWrap/>
            <w:vAlign w:val="bottom"/>
            <w:hideMark/>
          </w:tcPr>
          <w:p w14:paraId="41C8579D"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3DD60012"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55CD8ACE"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8</w:t>
            </w:r>
          </w:p>
        </w:tc>
      </w:tr>
      <w:tr w:rsidR="005E7685" w:rsidRPr="005E7685" w14:paraId="773082E9" w14:textId="77777777" w:rsidTr="00C65AEB">
        <w:trPr>
          <w:trHeight w:val="300"/>
        </w:trPr>
        <w:tc>
          <w:tcPr>
            <w:tcW w:w="1216" w:type="dxa"/>
            <w:shd w:val="clear" w:color="auto" w:fill="auto"/>
            <w:noWrap/>
            <w:vAlign w:val="bottom"/>
            <w:hideMark/>
          </w:tcPr>
          <w:p w14:paraId="0A73B255"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2102007000</w:t>
            </w:r>
          </w:p>
        </w:tc>
        <w:tc>
          <w:tcPr>
            <w:tcW w:w="1016" w:type="dxa"/>
            <w:shd w:val="clear" w:color="auto" w:fill="auto"/>
            <w:noWrap/>
            <w:vAlign w:val="bottom"/>
            <w:hideMark/>
          </w:tcPr>
          <w:p w14:paraId="138D2D3D" w14:textId="77777777" w:rsidR="005E7685" w:rsidRPr="005E7685" w:rsidRDefault="005E7685" w:rsidP="005E7685">
            <w:pPr>
              <w:widowControl/>
              <w:autoSpaceDE/>
              <w:autoSpaceDN/>
              <w:adjustRightInd/>
              <w:spacing w:after="0"/>
              <w:rPr>
                <w:color w:val="000000"/>
                <w:szCs w:val="20"/>
              </w:rPr>
            </w:pPr>
            <w:r w:rsidRPr="005E7685">
              <w:rPr>
                <w:color w:val="000000"/>
                <w:szCs w:val="20"/>
              </w:rPr>
              <w:t>VOC</w:t>
            </w:r>
          </w:p>
        </w:tc>
        <w:tc>
          <w:tcPr>
            <w:tcW w:w="2304" w:type="dxa"/>
            <w:shd w:val="clear" w:color="auto" w:fill="auto"/>
            <w:noWrap/>
            <w:vAlign w:val="bottom"/>
            <w:hideMark/>
          </w:tcPr>
          <w:p w14:paraId="2A0D4624" w14:textId="77777777" w:rsidR="005E7685" w:rsidRPr="005E7685" w:rsidRDefault="005E7685" w:rsidP="005E7685">
            <w:pPr>
              <w:widowControl/>
              <w:autoSpaceDE/>
              <w:autoSpaceDN/>
              <w:adjustRightInd/>
              <w:spacing w:after="0"/>
              <w:rPr>
                <w:color w:val="000000"/>
                <w:szCs w:val="20"/>
              </w:rPr>
            </w:pPr>
            <w:r w:rsidRPr="005E7685">
              <w:rPr>
                <w:color w:val="000000"/>
                <w:szCs w:val="20"/>
              </w:rPr>
              <w:t>Volatile Organic Compounds</w:t>
            </w:r>
          </w:p>
        </w:tc>
        <w:tc>
          <w:tcPr>
            <w:tcW w:w="1066" w:type="dxa"/>
            <w:shd w:val="clear" w:color="auto" w:fill="auto"/>
            <w:noWrap/>
            <w:vAlign w:val="bottom"/>
            <w:hideMark/>
          </w:tcPr>
          <w:p w14:paraId="5A48A9C5"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30A5CA7A"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635570FA"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5FDC0BAC"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0.52</w:t>
            </w:r>
          </w:p>
        </w:tc>
        <w:tc>
          <w:tcPr>
            <w:tcW w:w="1172" w:type="dxa"/>
            <w:shd w:val="clear" w:color="auto" w:fill="auto"/>
            <w:noWrap/>
            <w:vAlign w:val="bottom"/>
            <w:hideMark/>
          </w:tcPr>
          <w:p w14:paraId="17B8B20F"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2393A47F"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721A54B4"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8</w:t>
            </w:r>
          </w:p>
        </w:tc>
      </w:tr>
      <w:tr w:rsidR="005E7685" w:rsidRPr="005E7685" w14:paraId="4296C29C" w14:textId="77777777" w:rsidTr="00C65AEB">
        <w:trPr>
          <w:trHeight w:val="300"/>
        </w:trPr>
        <w:tc>
          <w:tcPr>
            <w:tcW w:w="1216" w:type="dxa"/>
            <w:shd w:val="clear" w:color="auto" w:fill="auto"/>
            <w:noWrap/>
            <w:vAlign w:val="bottom"/>
            <w:hideMark/>
          </w:tcPr>
          <w:p w14:paraId="1B1B18DC"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2102008000</w:t>
            </w:r>
          </w:p>
        </w:tc>
        <w:tc>
          <w:tcPr>
            <w:tcW w:w="1016" w:type="dxa"/>
            <w:shd w:val="clear" w:color="auto" w:fill="auto"/>
            <w:noWrap/>
            <w:vAlign w:val="bottom"/>
            <w:hideMark/>
          </w:tcPr>
          <w:p w14:paraId="79957F45" w14:textId="77777777" w:rsidR="005E7685" w:rsidRPr="005E7685" w:rsidRDefault="005E7685" w:rsidP="005E7685">
            <w:pPr>
              <w:widowControl/>
              <w:autoSpaceDE/>
              <w:autoSpaceDN/>
              <w:adjustRightInd/>
              <w:spacing w:after="0"/>
              <w:rPr>
                <w:color w:val="000000"/>
                <w:szCs w:val="20"/>
              </w:rPr>
            </w:pPr>
            <w:r w:rsidRPr="005E7685">
              <w:rPr>
                <w:color w:val="000000"/>
                <w:szCs w:val="20"/>
              </w:rPr>
              <w:t>50000</w:t>
            </w:r>
          </w:p>
        </w:tc>
        <w:tc>
          <w:tcPr>
            <w:tcW w:w="2304" w:type="dxa"/>
            <w:shd w:val="clear" w:color="auto" w:fill="auto"/>
            <w:noWrap/>
            <w:vAlign w:val="bottom"/>
            <w:hideMark/>
          </w:tcPr>
          <w:p w14:paraId="7740619D" w14:textId="77777777" w:rsidR="005E7685" w:rsidRPr="005E7685" w:rsidRDefault="005E7685" w:rsidP="005E7685">
            <w:pPr>
              <w:widowControl/>
              <w:autoSpaceDE/>
              <w:autoSpaceDN/>
              <w:adjustRightInd/>
              <w:spacing w:after="0"/>
              <w:rPr>
                <w:color w:val="000000"/>
                <w:szCs w:val="20"/>
              </w:rPr>
            </w:pPr>
            <w:r w:rsidRPr="005E7685">
              <w:rPr>
                <w:color w:val="000000"/>
                <w:szCs w:val="20"/>
              </w:rPr>
              <w:t>Formaldehyde</w:t>
            </w:r>
          </w:p>
        </w:tc>
        <w:tc>
          <w:tcPr>
            <w:tcW w:w="1066" w:type="dxa"/>
            <w:shd w:val="clear" w:color="auto" w:fill="auto"/>
            <w:noWrap/>
            <w:vAlign w:val="bottom"/>
            <w:hideMark/>
          </w:tcPr>
          <w:p w14:paraId="7BEDC56F"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6BBC27D6"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2C5127F7"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407705DF"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0.00144053</w:t>
            </w:r>
          </w:p>
        </w:tc>
        <w:tc>
          <w:tcPr>
            <w:tcW w:w="1172" w:type="dxa"/>
            <w:shd w:val="clear" w:color="auto" w:fill="auto"/>
            <w:noWrap/>
            <w:vAlign w:val="bottom"/>
            <w:hideMark/>
          </w:tcPr>
          <w:p w14:paraId="31291F5E"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11A52D72" w14:textId="77777777" w:rsidR="005E7685" w:rsidRPr="005E7685" w:rsidRDefault="005E7685" w:rsidP="005E7685">
            <w:pPr>
              <w:widowControl/>
              <w:autoSpaceDE/>
              <w:autoSpaceDN/>
              <w:adjustRightInd/>
              <w:spacing w:after="0"/>
              <w:rPr>
                <w:color w:val="000000"/>
                <w:szCs w:val="20"/>
              </w:rPr>
            </w:pPr>
            <w:r w:rsidRPr="005E7685">
              <w:rPr>
                <w:color w:val="000000"/>
                <w:szCs w:val="20"/>
              </w:rPr>
              <w:t>E6BTU</w:t>
            </w:r>
          </w:p>
        </w:tc>
        <w:tc>
          <w:tcPr>
            <w:tcW w:w="1728" w:type="dxa"/>
            <w:shd w:val="clear" w:color="auto" w:fill="auto"/>
            <w:noWrap/>
            <w:vAlign w:val="bottom"/>
            <w:hideMark/>
          </w:tcPr>
          <w:p w14:paraId="08CD2F28"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11</w:t>
            </w:r>
          </w:p>
        </w:tc>
      </w:tr>
      <w:tr w:rsidR="005E7685" w:rsidRPr="005E7685" w14:paraId="0A5AE8CC" w14:textId="77777777" w:rsidTr="00C65AEB">
        <w:trPr>
          <w:trHeight w:val="300"/>
        </w:trPr>
        <w:tc>
          <w:tcPr>
            <w:tcW w:w="1216" w:type="dxa"/>
            <w:shd w:val="clear" w:color="auto" w:fill="auto"/>
            <w:noWrap/>
            <w:vAlign w:val="bottom"/>
            <w:hideMark/>
          </w:tcPr>
          <w:p w14:paraId="2CB4B38A"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2102008000</w:t>
            </w:r>
          </w:p>
        </w:tc>
        <w:tc>
          <w:tcPr>
            <w:tcW w:w="1016" w:type="dxa"/>
            <w:shd w:val="clear" w:color="auto" w:fill="auto"/>
            <w:noWrap/>
            <w:vAlign w:val="bottom"/>
            <w:hideMark/>
          </w:tcPr>
          <w:p w14:paraId="2B5878F2" w14:textId="77777777" w:rsidR="005E7685" w:rsidRPr="005E7685" w:rsidRDefault="005E7685" w:rsidP="005E7685">
            <w:pPr>
              <w:widowControl/>
              <w:autoSpaceDE/>
              <w:autoSpaceDN/>
              <w:adjustRightInd/>
              <w:spacing w:after="0"/>
              <w:rPr>
                <w:color w:val="000000"/>
                <w:szCs w:val="20"/>
              </w:rPr>
            </w:pPr>
            <w:r w:rsidRPr="005E7685">
              <w:rPr>
                <w:color w:val="000000"/>
                <w:szCs w:val="20"/>
              </w:rPr>
              <w:t>71432</w:t>
            </w:r>
          </w:p>
        </w:tc>
        <w:tc>
          <w:tcPr>
            <w:tcW w:w="2304" w:type="dxa"/>
            <w:shd w:val="clear" w:color="auto" w:fill="auto"/>
            <w:noWrap/>
            <w:vAlign w:val="bottom"/>
            <w:hideMark/>
          </w:tcPr>
          <w:p w14:paraId="7C249E26" w14:textId="77777777" w:rsidR="005E7685" w:rsidRPr="005E7685" w:rsidRDefault="005E7685" w:rsidP="005E7685">
            <w:pPr>
              <w:widowControl/>
              <w:autoSpaceDE/>
              <w:autoSpaceDN/>
              <w:adjustRightInd/>
              <w:spacing w:after="0"/>
              <w:rPr>
                <w:color w:val="000000"/>
                <w:szCs w:val="20"/>
              </w:rPr>
            </w:pPr>
            <w:r w:rsidRPr="005E7685">
              <w:rPr>
                <w:color w:val="000000"/>
                <w:szCs w:val="20"/>
              </w:rPr>
              <w:t>Benzene</w:t>
            </w:r>
          </w:p>
        </w:tc>
        <w:tc>
          <w:tcPr>
            <w:tcW w:w="1066" w:type="dxa"/>
            <w:shd w:val="clear" w:color="auto" w:fill="auto"/>
            <w:noWrap/>
            <w:vAlign w:val="bottom"/>
            <w:hideMark/>
          </w:tcPr>
          <w:p w14:paraId="23D40786"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183172EE"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3C12C05F"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366AC0EC"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0.000473582</w:t>
            </w:r>
          </w:p>
        </w:tc>
        <w:tc>
          <w:tcPr>
            <w:tcW w:w="1172" w:type="dxa"/>
            <w:shd w:val="clear" w:color="auto" w:fill="auto"/>
            <w:noWrap/>
            <w:vAlign w:val="bottom"/>
            <w:hideMark/>
          </w:tcPr>
          <w:p w14:paraId="3877F15B"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6C72FECE" w14:textId="77777777" w:rsidR="005E7685" w:rsidRPr="005E7685" w:rsidRDefault="005E7685" w:rsidP="005E7685">
            <w:pPr>
              <w:widowControl/>
              <w:autoSpaceDE/>
              <w:autoSpaceDN/>
              <w:adjustRightInd/>
              <w:spacing w:after="0"/>
              <w:rPr>
                <w:color w:val="000000"/>
                <w:szCs w:val="20"/>
              </w:rPr>
            </w:pPr>
            <w:r w:rsidRPr="005E7685">
              <w:rPr>
                <w:color w:val="000000"/>
                <w:szCs w:val="20"/>
              </w:rPr>
              <w:t>E6BTU</w:t>
            </w:r>
          </w:p>
        </w:tc>
        <w:tc>
          <w:tcPr>
            <w:tcW w:w="1728" w:type="dxa"/>
            <w:shd w:val="clear" w:color="auto" w:fill="auto"/>
            <w:noWrap/>
            <w:vAlign w:val="bottom"/>
            <w:hideMark/>
          </w:tcPr>
          <w:p w14:paraId="12A6215F"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11</w:t>
            </w:r>
          </w:p>
        </w:tc>
      </w:tr>
      <w:tr w:rsidR="005E7685" w:rsidRPr="005E7685" w14:paraId="54D84126" w14:textId="77777777" w:rsidTr="00C65AEB">
        <w:trPr>
          <w:trHeight w:val="300"/>
        </w:trPr>
        <w:tc>
          <w:tcPr>
            <w:tcW w:w="1216" w:type="dxa"/>
            <w:shd w:val="clear" w:color="auto" w:fill="auto"/>
            <w:noWrap/>
            <w:vAlign w:val="bottom"/>
            <w:hideMark/>
          </w:tcPr>
          <w:p w14:paraId="5CA17ED3"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2102008000</w:t>
            </w:r>
          </w:p>
        </w:tc>
        <w:tc>
          <w:tcPr>
            <w:tcW w:w="1016" w:type="dxa"/>
            <w:shd w:val="clear" w:color="auto" w:fill="auto"/>
            <w:noWrap/>
            <w:vAlign w:val="bottom"/>
            <w:hideMark/>
          </w:tcPr>
          <w:p w14:paraId="3A8B3EA4" w14:textId="77777777" w:rsidR="005E7685" w:rsidRPr="005E7685" w:rsidRDefault="005E7685" w:rsidP="005E7685">
            <w:pPr>
              <w:widowControl/>
              <w:autoSpaceDE/>
              <w:autoSpaceDN/>
              <w:adjustRightInd/>
              <w:spacing w:after="0"/>
              <w:rPr>
                <w:color w:val="000000"/>
                <w:szCs w:val="20"/>
              </w:rPr>
            </w:pPr>
            <w:r w:rsidRPr="005E7685">
              <w:rPr>
                <w:color w:val="000000"/>
                <w:szCs w:val="20"/>
              </w:rPr>
              <w:t>75070</w:t>
            </w:r>
          </w:p>
        </w:tc>
        <w:tc>
          <w:tcPr>
            <w:tcW w:w="2304" w:type="dxa"/>
            <w:shd w:val="clear" w:color="auto" w:fill="auto"/>
            <w:noWrap/>
            <w:vAlign w:val="bottom"/>
            <w:hideMark/>
          </w:tcPr>
          <w:p w14:paraId="0AEEF931" w14:textId="77777777" w:rsidR="005E7685" w:rsidRPr="005E7685" w:rsidRDefault="005E7685" w:rsidP="005E7685">
            <w:pPr>
              <w:widowControl/>
              <w:autoSpaceDE/>
              <w:autoSpaceDN/>
              <w:adjustRightInd/>
              <w:spacing w:after="0"/>
              <w:rPr>
                <w:color w:val="000000"/>
                <w:szCs w:val="20"/>
              </w:rPr>
            </w:pPr>
            <w:r w:rsidRPr="005E7685">
              <w:rPr>
                <w:color w:val="000000"/>
                <w:szCs w:val="20"/>
              </w:rPr>
              <w:t>Acetaldehyde</w:t>
            </w:r>
          </w:p>
        </w:tc>
        <w:tc>
          <w:tcPr>
            <w:tcW w:w="1066" w:type="dxa"/>
            <w:shd w:val="clear" w:color="auto" w:fill="auto"/>
            <w:noWrap/>
            <w:vAlign w:val="bottom"/>
            <w:hideMark/>
          </w:tcPr>
          <w:p w14:paraId="0CDA7797"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342A8478"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5E28B44D"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5A99DD77"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0.002107007</w:t>
            </w:r>
          </w:p>
        </w:tc>
        <w:tc>
          <w:tcPr>
            <w:tcW w:w="1172" w:type="dxa"/>
            <w:shd w:val="clear" w:color="auto" w:fill="auto"/>
            <w:noWrap/>
            <w:vAlign w:val="bottom"/>
            <w:hideMark/>
          </w:tcPr>
          <w:p w14:paraId="5BD202DC"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22C48997" w14:textId="77777777" w:rsidR="005E7685" w:rsidRPr="005E7685" w:rsidRDefault="005E7685" w:rsidP="005E7685">
            <w:pPr>
              <w:widowControl/>
              <w:autoSpaceDE/>
              <w:autoSpaceDN/>
              <w:adjustRightInd/>
              <w:spacing w:after="0"/>
              <w:rPr>
                <w:color w:val="000000"/>
                <w:szCs w:val="20"/>
              </w:rPr>
            </w:pPr>
            <w:r w:rsidRPr="005E7685">
              <w:rPr>
                <w:color w:val="000000"/>
                <w:szCs w:val="20"/>
              </w:rPr>
              <w:t>E6BTU</w:t>
            </w:r>
          </w:p>
        </w:tc>
        <w:tc>
          <w:tcPr>
            <w:tcW w:w="1728" w:type="dxa"/>
            <w:shd w:val="clear" w:color="auto" w:fill="auto"/>
            <w:noWrap/>
            <w:vAlign w:val="bottom"/>
            <w:hideMark/>
          </w:tcPr>
          <w:p w14:paraId="68DF2D43"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11</w:t>
            </w:r>
          </w:p>
        </w:tc>
      </w:tr>
      <w:tr w:rsidR="005E7685" w:rsidRPr="005E7685" w14:paraId="54374D49" w14:textId="77777777" w:rsidTr="00C65AEB">
        <w:trPr>
          <w:trHeight w:val="300"/>
        </w:trPr>
        <w:tc>
          <w:tcPr>
            <w:tcW w:w="1216" w:type="dxa"/>
            <w:shd w:val="clear" w:color="auto" w:fill="auto"/>
            <w:noWrap/>
            <w:vAlign w:val="bottom"/>
            <w:hideMark/>
          </w:tcPr>
          <w:p w14:paraId="07483888"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2102008000</w:t>
            </w:r>
          </w:p>
        </w:tc>
        <w:tc>
          <w:tcPr>
            <w:tcW w:w="1016" w:type="dxa"/>
            <w:shd w:val="clear" w:color="auto" w:fill="auto"/>
            <w:noWrap/>
            <w:vAlign w:val="bottom"/>
            <w:hideMark/>
          </w:tcPr>
          <w:p w14:paraId="78AD7831" w14:textId="77777777" w:rsidR="005E7685" w:rsidRPr="005E7685" w:rsidRDefault="005E7685" w:rsidP="005E7685">
            <w:pPr>
              <w:widowControl/>
              <w:autoSpaceDE/>
              <w:autoSpaceDN/>
              <w:adjustRightInd/>
              <w:spacing w:after="0"/>
              <w:rPr>
                <w:color w:val="000000"/>
                <w:szCs w:val="20"/>
              </w:rPr>
            </w:pPr>
            <w:r w:rsidRPr="005E7685">
              <w:rPr>
                <w:color w:val="000000"/>
                <w:szCs w:val="20"/>
              </w:rPr>
              <w:t>83329</w:t>
            </w:r>
          </w:p>
        </w:tc>
        <w:tc>
          <w:tcPr>
            <w:tcW w:w="2304" w:type="dxa"/>
            <w:shd w:val="clear" w:color="auto" w:fill="auto"/>
            <w:noWrap/>
            <w:vAlign w:val="bottom"/>
            <w:hideMark/>
          </w:tcPr>
          <w:p w14:paraId="31E8F83F" w14:textId="77777777" w:rsidR="005E7685" w:rsidRPr="005E7685" w:rsidRDefault="005E7685" w:rsidP="005E7685">
            <w:pPr>
              <w:widowControl/>
              <w:autoSpaceDE/>
              <w:autoSpaceDN/>
              <w:adjustRightInd/>
              <w:spacing w:after="0"/>
              <w:rPr>
                <w:color w:val="000000"/>
                <w:szCs w:val="20"/>
              </w:rPr>
            </w:pPr>
            <w:r w:rsidRPr="005E7685">
              <w:rPr>
                <w:color w:val="000000"/>
                <w:szCs w:val="20"/>
              </w:rPr>
              <w:t>Acenaphthene</w:t>
            </w:r>
          </w:p>
        </w:tc>
        <w:tc>
          <w:tcPr>
            <w:tcW w:w="1066" w:type="dxa"/>
            <w:shd w:val="clear" w:color="auto" w:fill="auto"/>
            <w:noWrap/>
            <w:vAlign w:val="bottom"/>
            <w:hideMark/>
          </w:tcPr>
          <w:p w14:paraId="518859E2"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76ED1A80"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011E93D2"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0D198163"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2.49774E-06</w:t>
            </w:r>
          </w:p>
        </w:tc>
        <w:tc>
          <w:tcPr>
            <w:tcW w:w="1172" w:type="dxa"/>
            <w:shd w:val="clear" w:color="auto" w:fill="auto"/>
            <w:noWrap/>
            <w:vAlign w:val="bottom"/>
            <w:hideMark/>
          </w:tcPr>
          <w:p w14:paraId="268558E2"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64AF91A1" w14:textId="77777777" w:rsidR="005E7685" w:rsidRPr="005E7685" w:rsidRDefault="005E7685" w:rsidP="005E7685">
            <w:pPr>
              <w:widowControl/>
              <w:autoSpaceDE/>
              <w:autoSpaceDN/>
              <w:adjustRightInd/>
              <w:spacing w:after="0"/>
              <w:rPr>
                <w:color w:val="000000"/>
                <w:szCs w:val="20"/>
              </w:rPr>
            </w:pPr>
            <w:r w:rsidRPr="005E7685">
              <w:rPr>
                <w:color w:val="000000"/>
                <w:szCs w:val="20"/>
              </w:rPr>
              <w:t>E6BTU</w:t>
            </w:r>
          </w:p>
        </w:tc>
        <w:tc>
          <w:tcPr>
            <w:tcW w:w="1728" w:type="dxa"/>
            <w:shd w:val="clear" w:color="auto" w:fill="auto"/>
            <w:noWrap/>
            <w:vAlign w:val="bottom"/>
            <w:hideMark/>
          </w:tcPr>
          <w:p w14:paraId="3E72C689"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11</w:t>
            </w:r>
          </w:p>
        </w:tc>
      </w:tr>
      <w:tr w:rsidR="005E7685" w:rsidRPr="005E7685" w14:paraId="150B9011" w14:textId="77777777" w:rsidTr="00C65AEB">
        <w:trPr>
          <w:trHeight w:val="300"/>
        </w:trPr>
        <w:tc>
          <w:tcPr>
            <w:tcW w:w="1216" w:type="dxa"/>
            <w:shd w:val="clear" w:color="auto" w:fill="auto"/>
            <w:noWrap/>
            <w:vAlign w:val="bottom"/>
            <w:hideMark/>
          </w:tcPr>
          <w:p w14:paraId="689CC95A"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2102008000</w:t>
            </w:r>
          </w:p>
        </w:tc>
        <w:tc>
          <w:tcPr>
            <w:tcW w:w="1016" w:type="dxa"/>
            <w:shd w:val="clear" w:color="auto" w:fill="auto"/>
            <w:noWrap/>
            <w:vAlign w:val="bottom"/>
            <w:hideMark/>
          </w:tcPr>
          <w:p w14:paraId="61E567BF" w14:textId="77777777" w:rsidR="005E7685" w:rsidRPr="005E7685" w:rsidRDefault="005E7685" w:rsidP="005E7685">
            <w:pPr>
              <w:widowControl/>
              <w:autoSpaceDE/>
              <w:autoSpaceDN/>
              <w:adjustRightInd/>
              <w:spacing w:after="0"/>
              <w:rPr>
                <w:color w:val="000000"/>
                <w:szCs w:val="20"/>
              </w:rPr>
            </w:pPr>
            <w:r w:rsidRPr="005E7685">
              <w:rPr>
                <w:color w:val="000000"/>
                <w:szCs w:val="20"/>
              </w:rPr>
              <w:t>85018</w:t>
            </w:r>
          </w:p>
        </w:tc>
        <w:tc>
          <w:tcPr>
            <w:tcW w:w="2304" w:type="dxa"/>
            <w:shd w:val="clear" w:color="auto" w:fill="auto"/>
            <w:noWrap/>
            <w:vAlign w:val="bottom"/>
            <w:hideMark/>
          </w:tcPr>
          <w:p w14:paraId="38C9F35D" w14:textId="77777777" w:rsidR="005E7685" w:rsidRPr="005E7685" w:rsidRDefault="005E7685" w:rsidP="005E7685">
            <w:pPr>
              <w:widowControl/>
              <w:autoSpaceDE/>
              <w:autoSpaceDN/>
              <w:adjustRightInd/>
              <w:spacing w:after="0"/>
              <w:rPr>
                <w:color w:val="000000"/>
                <w:szCs w:val="20"/>
              </w:rPr>
            </w:pPr>
            <w:r w:rsidRPr="005E7685">
              <w:rPr>
                <w:color w:val="000000"/>
                <w:szCs w:val="20"/>
              </w:rPr>
              <w:t>Phenanthrene</w:t>
            </w:r>
          </w:p>
        </w:tc>
        <w:tc>
          <w:tcPr>
            <w:tcW w:w="1066" w:type="dxa"/>
            <w:shd w:val="clear" w:color="auto" w:fill="auto"/>
            <w:noWrap/>
            <w:vAlign w:val="bottom"/>
            <w:hideMark/>
          </w:tcPr>
          <w:p w14:paraId="3689FC9F"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66AD1E53"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1A7149B2"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0724E897"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1.94131E-05</w:t>
            </w:r>
          </w:p>
        </w:tc>
        <w:tc>
          <w:tcPr>
            <w:tcW w:w="1172" w:type="dxa"/>
            <w:shd w:val="clear" w:color="auto" w:fill="auto"/>
            <w:noWrap/>
            <w:vAlign w:val="bottom"/>
            <w:hideMark/>
          </w:tcPr>
          <w:p w14:paraId="2DFBA1CD"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297B111D" w14:textId="77777777" w:rsidR="005E7685" w:rsidRPr="005E7685" w:rsidRDefault="005E7685" w:rsidP="005E7685">
            <w:pPr>
              <w:widowControl/>
              <w:autoSpaceDE/>
              <w:autoSpaceDN/>
              <w:adjustRightInd/>
              <w:spacing w:after="0"/>
              <w:rPr>
                <w:color w:val="000000"/>
                <w:szCs w:val="20"/>
              </w:rPr>
            </w:pPr>
            <w:r w:rsidRPr="005E7685">
              <w:rPr>
                <w:color w:val="000000"/>
                <w:szCs w:val="20"/>
              </w:rPr>
              <w:t>E6BTU</w:t>
            </w:r>
          </w:p>
        </w:tc>
        <w:tc>
          <w:tcPr>
            <w:tcW w:w="1728" w:type="dxa"/>
            <w:shd w:val="clear" w:color="auto" w:fill="auto"/>
            <w:noWrap/>
            <w:vAlign w:val="bottom"/>
            <w:hideMark/>
          </w:tcPr>
          <w:p w14:paraId="714C3EA1"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11</w:t>
            </w:r>
          </w:p>
        </w:tc>
      </w:tr>
      <w:tr w:rsidR="005E7685" w:rsidRPr="005E7685" w14:paraId="7C682C07" w14:textId="77777777" w:rsidTr="00C65AEB">
        <w:trPr>
          <w:trHeight w:val="300"/>
        </w:trPr>
        <w:tc>
          <w:tcPr>
            <w:tcW w:w="1216" w:type="dxa"/>
            <w:shd w:val="clear" w:color="auto" w:fill="auto"/>
            <w:noWrap/>
            <w:vAlign w:val="bottom"/>
            <w:hideMark/>
          </w:tcPr>
          <w:p w14:paraId="77A28D1A"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2102008000</w:t>
            </w:r>
          </w:p>
        </w:tc>
        <w:tc>
          <w:tcPr>
            <w:tcW w:w="1016" w:type="dxa"/>
            <w:shd w:val="clear" w:color="auto" w:fill="auto"/>
            <w:noWrap/>
            <w:vAlign w:val="bottom"/>
            <w:hideMark/>
          </w:tcPr>
          <w:p w14:paraId="320C0FBD" w14:textId="77777777" w:rsidR="005E7685" w:rsidRPr="005E7685" w:rsidRDefault="005E7685" w:rsidP="005E7685">
            <w:pPr>
              <w:widowControl/>
              <w:autoSpaceDE/>
              <w:autoSpaceDN/>
              <w:adjustRightInd/>
              <w:spacing w:after="0"/>
              <w:rPr>
                <w:color w:val="000000"/>
                <w:szCs w:val="20"/>
              </w:rPr>
            </w:pPr>
            <w:r w:rsidRPr="005E7685">
              <w:rPr>
                <w:color w:val="000000"/>
                <w:szCs w:val="20"/>
              </w:rPr>
              <w:t>86737</w:t>
            </w:r>
          </w:p>
        </w:tc>
        <w:tc>
          <w:tcPr>
            <w:tcW w:w="2304" w:type="dxa"/>
            <w:shd w:val="clear" w:color="auto" w:fill="auto"/>
            <w:noWrap/>
            <w:vAlign w:val="bottom"/>
            <w:hideMark/>
          </w:tcPr>
          <w:p w14:paraId="13C491B7" w14:textId="77777777" w:rsidR="005E7685" w:rsidRPr="005E7685" w:rsidRDefault="005E7685" w:rsidP="005E7685">
            <w:pPr>
              <w:widowControl/>
              <w:autoSpaceDE/>
              <w:autoSpaceDN/>
              <w:adjustRightInd/>
              <w:spacing w:after="0"/>
              <w:rPr>
                <w:color w:val="000000"/>
                <w:szCs w:val="20"/>
              </w:rPr>
            </w:pPr>
            <w:r w:rsidRPr="005E7685">
              <w:rPr>
                <w:color w:val="000000"/>
                <w:szCs w:val="20"/>
              </w:rPr>
              <w:t>Fluorene</w:t>
            </w:r>
          </w:p>
        </w:tc>
        <w:tc>
          <w:tcPr>
            <w:tcW w:w="1066" w:type="dxa"/>
            <w:shd w:val="clear" w:color="auto" w:fill="auto"/>
            <w:noWrap/>
            <w:vAlign w:val="bottom"/>
            <w:hideMark/>
          </w:tcPr>
          <w:p w14:paraId="7716DAF7"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42DB2C7E"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6D46B3DD"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4C6F1A2C"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5.49009E-06</w:t>
            </w:r>
          </w:p>
        </w:tc>
        <w:tc>
          <w:tcPr>
            <w:tcW w:w="1172" w:type="dxa"/>
            <w:shd w:val="clear" w:color="auto" w:fill="auto"/>
            <w:noWrap/>
            <w:vAlign w:val="bottom"/>
            <w:hideMark/>
          </w:tcPr>
          <w:p w14:paraId="5D4BF19C"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4580CF87" w14:textId="77777777" w:rsidR="005E7685" w:rsidRPr="005E7685" w:rsidRDefault="005E7685" w:rsidP="005E7685">
            <w:pPr>
              <w:widowControl/>
              <w:autoSpaceDE/>
              <w:autoSpaceDN/>
              <w:adjustRightInd/>
              <w:spacing w:after="0"/>
              <w:rPr>
                <w:color w:val="000000"/>
                <w:szCs w:val="20"/>
              </w:rPr>
            </w:pPr>
            <w:r w:rsidRPr="005E7685">
              <w:rPr>
                <w:color w:val="000000"/>
                <w:szCs w:val="20"/>
              </w:rPr>
              <w:t>E6BTU</w:t>
            </w:r>
          </w:p>
        </w:tc>
        <w:tc>
          <w:tcPr>
            <w:tcW w:w="1728" w:type="dxa"/>
            <w:shd w:val="clear" w:color="auto" w:fill="auto"/>
            <w:noWrap/>
            <w:vAlign w:val="bottom"/>
            <w:hideMark/>
          </w:tcPr>
          <w:p w14:paraId="79A6506C"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11</w:t>
            </w:r>
          </w:p>
        </w:tc>
      </w:tr>
      <w:tr w:rsidR="005E7685" w:rsidRPr="005E7685" w14:paraId="27DDB5F9" w14:textId="77777777" w:rsidTr="00C65AEB">
        <w:trPr>
          <w:trHeight w:val="300"/>
        </w:trPr>
        <w:tc>
          <w:tcPr>
            <w:tcW w:w="1216" w:type="dxa"/>
            <w:shd w:val="clear" w:color="auto" w:fill="auto"/>
            <w:noWrap/>
            <w:vAlign w:val="bottom"/>
            <w:hideMark/>
          </w:tcPr>
          <w:p w14:paraId="436DFEDB" w14:textId="77777777" w:rsidR="005E7685" w:rsidRPr="005E7685" w:rsidRDefault="005E7685" w:rsidP="005E7685">
            <w:pPr>
              <w:widowControl/>
              <w:autoSpaceDE/>
              <w:autoSpaceDN/>
              <w:adjustRightInd/>
              <w:spacing w:after="0"/>
              <w:rPr>
                <w:color w:val="000000"/>
                <w:szCs w:val="20"/>
              </w:rPr>
            </w:pPr>
            <w:r w:rsidRPr="005E7685">
              <w:rPr>
                <w:color w:val="000000"/>
                <w:szCs w:val="20"/>
              </w:rPr>
              <w:lastRenderedPageBreak/>
              <w:t>2102008000</w:t>
            </w:r>
          </w:p>
        </w:tc>
        <w:tc>
          <w:tcPr>
            <w:tcW w:w="1016" w:type="dxa"/>
            <w:shd w:val="clear" w:color="auto" w:fill="auto"/>
            <w:noWrap/>
            <w:vAlign w:val="bottom"/>
            <w:hideMark/>
          </w:tcPr>
          <w:p w14:paraId="6DD6EA34" w14:textId="77777777" w:rsidR="005E7685" w:rsidRPr="005E7685" w:rsidRDefault="005E7685" w:rsidP="005E7685">
            <w:pPr>
              <w:widowControl/>
              <w:autoSpaceDE/>
              <w:autoSpaceDN/>
              <w:adjustRightInd/>
              <w:spacing w:after="0"/>
              <w:rPr>
                <w:color w:val="000000"/>
                <w:szCs w:val="20"/>
              </w:rPr>
            </w:pPr>
            <w:r w:rsidRPr="005E7685">
              <w:rPr>
                <w:color w:val="000000"/>
                <w:szCs w:val="20"/>
              </w:rPr>
              <w:t>90120</w:t>
            </w:r>
          </w:p>
        </w:tc>
        <w:tc>
          <w:tcPr>
            <w:tcW w:w="2304" w:type="dxa"/>
            <w:shd w:val="clear" w:color="auto" w:fill="auto"/>
            <w:noWrap/>
            <w:vAlign w:val="bottom"/>
            <w:hideMark/>
          </w:tcPr>
          <w:p w14:paraId="68E3B424" w14:textId="77777777" w:rsidR="005E7685" w:rsidRPr="005E7685" w:rsidRDefault="005E7685" w:rsidP="005E7685">
            <w:pPr>
              <w:widowControl/>
              <w:autoSpaceDE/>
              <w:autoSpaceDN/>
              <w:adjustRightInd/>
              <w:spacing w:after="0"/>
              <w:rPr>
                <w:color w:val="000000"/>
                <w:szCs w:val="20"/>
              </w:rPr>
            </w:pPr>
            <w:r w:rsidRPr="005E7685">
              <w:rPr>
                <w:color w:val="000000"/>
                <w:szCs w:val="20"/>
              </w:rPr>
              <w:t>1-Methylnaphthalene</w:t>
            </w:r>
          </w:p>
        </w:tc>
        <w:tc>
          <w:tcPr>
            <w:tcW w:w="1066" w:type="dxa"/>
            <w:shd w:val="clear" w:color="auto" w:fill="auto"/>
            <w:noWrap/>
            <w:vAlign w:val="bottom"/>
            <w:hideMark/>
          </w:tcPr>
          <w:p w14:paraId="0282AE9C"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6A714EDE"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17EB7D56"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4033F8D3"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1.3107E-05</w:t>
            </w:r>
          </w:p>
        </w:tc>
        <w:tc>
          <w:tcPr>
            <w:tcW w:w="1172" w:type="dxa"/>
            <w:shd w:val="clear" w:color="auto" w:fill="auto"/>
            <w:noWrap/>
            <w:vAlign w:val="bottom"/>
            <w:hideMark/>
          </w:tcPr>
          <w:p w14:paraId="24DD936A"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636D1E66" w14:textId="77777777" w:rsidR="005E7685" w:rsidRPr="005E7685" w:rsidRDefault="005E7685" w:rsidP="005E7685">
            <w:pPr>
              <w:widowControl/>
              <w:autoSpaceDE/>
              <w:autoSpaceDN/>
              <w:adjustRightInd/>
              <w:spacing w:after="0"/>
              <w:rPr>
                <w:color w:val="000000"/>
                <w:szCs w:val="20"/>
              </w:rPr>
            </w:pPr>
            <w:r w:rsidRPr="005E7685">
              <w:rPr>
                <w:color w:val="000000"/>
                <w:szCs w:val="20"/>
              </w:rPr>
              <w:t>E6BTU</w:t>
            </w:r>
          </w:p>
        </w:tc>
        <w:tc>
          <w:tcPr>
            <w:tcW w:w="1728" w:type="dxa"/>
            <w:shd w:val="clear" w:color="auto" w:fill="auto"/>
            <w:noWrap/>
            <w:vAlign w:val="bottom"/>
            <w:hideMark/>
          </w:tcPr>
          <w:p w14:paraId="6C342789"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11</w:t>
            </w:r>
          </w:p>
        </w:tc>
      </w:tr>
      <w:tr w:rsidR="005E7685" w:rsidRPr="005E7685" w14:paraId="2370E2B6" w14:textId="77777777" w:rsidTr="00C65AEB">
        <w:trPr>
          <w:trHeight w:val="300"/>
        </w:trPr>
        <w:tc>
          <w:tcPr>
            <w:tcW w:w="1216" w:type="dxa"/>
            <w:shd w:val="clear" w:color="auto" w:fill="auto"/>
            <w:noWrap/>
            <w:vAlign w:val="bottom"/>
            <w:hideMark/>
          </w:tcPr>
          <w:p w14:paraId="7F9AC707"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2102008000</w:t>
            </w:r>
          </w:p>
        </w:tc>
        <w:tc>
          <w:tcPr>
            <w:tcW w:w="1016" w:type="dxa"/>
            <w:shd w:val="clear" w:color="auto" w:fill="auto"/>
            <w:noWrap/>
            <w:vAlign w:val="bottom"/>
            <w:hideMark/>
          </w:tcPr>
          <w:p w14:paraId="6FD252DF" w14:textId="77777777" w:rsidR="005E7685" w:rsidRPr="005E7685" w:rsidRDefault="005E7685" w:rsidP="005E7685">
            <w:pPr>
              <w:widowControl/>
              <w:autoSpaceDE/>
              <w:autoSpaceDN/>
              <w:adjustRightInd/>
              <w:spacing w:after="0"/>
              <w:rPr>
                <w:color w:val="000000"/>
                <w:szCs w:val="20"/>
              </w:rPr>
            </w:pPr>
            <w:r w:rsidRPr="005E7685">
              <w:rPr>
                <w:color w:val="000000"/>
                <w:szCs w:val="20"/>
              </w:rPr>
              <w:t>91203</w:t>
            </w:r>
          </w:p>
        </w:tc>
        <w:tc>
          <w:tcPr>
            <w:tcW w:w="2304" w:type="dxa"/>
            <w:shd w:val="clear" w:color="auto" w:fill="auto"/>
            <w:noWrap/>
            <w:vAlign w:val="bottom"/>
            <w:hideMark/>
          </w:tcPr>
          <w:p w14:paraId="72C2349D" w14:textId="77777777" w:rsidR="005E7685" w:rsidRPr="005E7685" w:rsidRDefault="005E7685" w:rsidP="005E7685">
            <w:pPr>
              <w:widowControl/>
              <w:autoSpaceDE/>
              <w:autoSpaceDN/>
              <w:adjustRightInd/>
              <w:spacing w:after="0"/>
              <w:rPr>
                <w:color w:val="000000"/>
                <w:szCs w:val="20"/>
              </w:rPr>
            </w:pPr>
            <w:r w:rsidRPr="005E7685">
              <w:rPr>
                <w:color w:val="000000"/>
                <w:szCs w:val="20"/>
              </w:rPr>
              <w:t>Naphthalene</w:t>
            </w:r>
          </w:p>
        </w:tc>
        <w:tc>
          <w:tcPr>
            <w:tcW w:w="1066" w:type="dxa"/>
            <w:shd w:val="clear" w:color="auto" w:fill="auto"/>
            <w:noWrap/>
            <w:vAlign w:val="bottom"/>
            <w:hideMark/>
          </w:tcPr>
          <w:p w14:paraId="1F6951C4"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267280E1"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11C705D1"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1B36E0BF"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0.000280687</w:t>
            </w:r>
          </w:p>
        </w:tc>
        <w:tc>
          <w:tcPr>
            <w:tcW w:w="1172" w:type="dxa"/>
            <w:shd w:val="clear" w:color="auto" w:fill="auto"/>
            <w:noWrap/>
            <w:vAlign w:val="bottom"/>
            <w:hideMark/>
          </w:tcPr>
          <w:p w14:paraId="2358AD3F"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1BFB03A9" w14:textId="77777777" w:rsidR="005E7685" w:rsidRPr="005E7685" w:rsidRDefault="005E7685" w:rsidP="005E7685">
            <w:pPr>
              <w:widowControl/>
              <w:autoSpaceDE/>
              <w:autoSpaceDN/>
              <w:adjustRightInd/>
              <w:spacing w:after="0"/>
              <w:rPr>
                <w:color w:val="000000"/>
                <w:szCs w:val="20"/>
              </w:rPr>
            </w:pPr>
            <w:r w:rsidRPr="005E7685">
              <w:rPr>
                <w:color w:val="000000"/>
                <w:szCs w:val="20"/>
              </w:rPr>
              <w:t>E6BTU</w:t>
            </w:r>
          </w:p>
        </w:tc>
        <w:tc>
          <w:tcPr>
            <w:tcW w:w="1728" w:type="dxa"/>
            <w:shd w:val="clear" w:color="auto" w:fill="auto"/>
            <w:noWrap/>
            <w:vAlign w:val="bottom"/>
            <w:hideMark/>
          </w:tcPr>
          <w:p w14:paraId="07C81F99"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11</w:t>
            </w:r>
          </w:p>
        </w:tc>
      </w:tr>
      <w:tr w:rsidR="005E7685" w:rsidRPr="005E7685" w14:paraId="7651BECE" w14:textId="77777777" w:rsidTr="00C65AEB">
        <w:trPr>
          <w:trHeight w:val="300"/>
        </w:trPr>
        <w:tc>
          <w:tcPr>
            <w:tcW w:w="1216" w:type="dxa"/>
            <w:shd w:val="clear" w:color="auto" w:fill="auto"/>
            <w:noWrap/>
            <w:vAlign w:val="bottom"/>
            <w:hideMark/>
          </w:tcPr>
          <w:p w14:paraId="3CB62773"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2102008000</w:t>
            </w:r>
          </w:p>
        </w:tc>
        <w:tc>
          <w:tcPr>
            <w:tcW w:w="1016" w:type="dxa"/>
            <w:shd w:val="clear" w:color="auto" w:fill="auto"/>
            <w:noWrap/>
            <w:vAlign w:val="bottom"/>
            <w:hideMark/>
          </w:tcPr>
          <w:p w14:paraId="33143D9F" w14:textId="77777777" w:rsidR="005E7685" w:rsidRPr="005E7685" w:rsidRDefault="005E7685" w:rsidP="005E7685">
            <w:pPr>
              <w:widowControl/>
              <w:autoSpaceDE/>
              <w:autoSpaceDN/>
              <w:adjustRightInd/>
              <w:spacing w:after="0"/>
              <w:rPr>
                <w:color w:val="000000"/>
                <w:szCs w:val="20"/>
              </w:rPr>
            </w:pPr>
            <w:r w:rsidRPr="005E7685">
              <w:rPr>
                <w:color w:val="000000"/>
                <w:szCs w:val="20"/>
              </w:rPr>
              <w:t>91576</w:t>
            </w:r>
          </w:p>
        </w:tc>
        <w:tc>
          <w:tcPr>
            <w:tcW w:w="2304" w:type="dxa"/>
            <w:shd w:val="clear" w:color="auto" w:fill="auto"/>
            <w:noWrap/>
            <w:vAlign w:val="bottom"/>
            <w:hideMark/>
          </w:tcPr>
          <w:p w14:paraId="2A8CC43F" w14:textId="77777777" w:rsidR="005E7685" w:rsidRPr="005E7685" w:rsidRDefault="005E7685" w:rsidP="005E7685">
            <w:pPr>
              <w:widowControl/>
              <w:autoSpaceDE/>
              <w:autoSpaceDN/>
              <w:adjustRightInd/>
              <w:spacing w:after="0"/>
              <w:rPr>
                <w:color w:val="000000"/>
                <w:szCs w:val="20"/>
              </w:rPr>
            </w:pPr>
            <w:r w:rsidRPr="005E7685">
              <w:rPr>
                <w:color w:val="000000"/>
                <w:szCs w:val="20"/>
              </w:rPr>
              <w:t>2-Methylnaphthalene</w:t>
            </w:r>
          </w:p>
        </w:tc>
        <w:tc>
          <w:tcPr>
            <w:tcW w:w="1066" w:type="dxa"/>
            <w:shd w:val="clear" w:color="auto" w:fill="auto"/>
            <w:noWrap/>
            <w:vAlign w:val="bottom"/>
            <w:hideMark/>
          </w:tcPr>
          <w:p w14:paraId="7551634D"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4E5B6693"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237AFAEF"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3FF95B05"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1.85476E-05</w:t>
            </w:r>
          </w:p>
        </w:tc>
        <w:tc>
          <w:tcPr>
            <w:tcW w:w="1172" w:type="dxa"/>
            <w:shd w:val="clear" w:color="auto" w:fill="auto"/>
            <w:noWrap/>
            <w:vAlign w:val="bottom"/>
            <w:hideMark/>
          </w:tcPr>
          <w:p w14:paraId="5C25B17F"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2D173772" w14:textId="77777777" w:rsidR="005E7685" w:rsidRPr="005E7685" w:rsidRDefault="005E7685" w:rsidP="005E7685">
            <w:pPr>
              <w:widowControl/>
              <w:autoSpaceDE/>
              <w:autoSpaceDN/>
              <w:adjustRightInd/>
              <w:spacing w:after="0"/>
              <w:rPr>
                <w:color w:val="000000"/>
                <w:szCs w:val="20"/>
              </w:rPr>
            </w:pPr>
            <w:r w:rsidRPr="005E7685">
              <w:rPr>
                <w:color w:val="000000"/>
                <w:szCs w:val="20"/>
              </w:rPr>
              <w:t>E6BTU</w:t>
            </w:r>
          </w:p>
        </w:tc>
        <w:tc>
          <w:tcPr>
            <w:tcW w:w="1728" w:type="dxa"/>
            <w:shd w:val="clear" w:color="auto" w:fill="auto"/>
            <w:noWrap/>
            <w:vAlign w:val="bottom"/>
            <w:hideMark/>
          </w:tcPr>
          <w:p w14:paraId="6EB6CFE0"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11</w:t>
            </w:r>
          </w:p>
        </w:tc>
      </w:tr>
      <w:tr w:rsidR="005E7685" w:rsidRPr="005E7685" w14:paraId="55DFF303" w14:textId="77777777" w:rsidTr="00C65AEB">
        <w:trPr>
          <w:trHeight w:val="300"/>
        </w:trPr>
        <w:tc>
          <w:tcPr>
            <w:tcW w:w="1216" w:type="dxa"/>
            <w:shd w:val="clear" w:color="auto" w:fill="auto"/>
            <w:noWrap/>
            <w:vAlign w:val="bottom"/>
            <w:hideMark/>
          </w:tcPr>
          <w:p w14:paraId="3911DD8C"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2102008000</w:t>
            </w:r>
          </w:p>
        </w:tc>
        <w:tc>
          <w:tcPr>
            <w:tcW w:w="1016" w:type="dxa"/>
            <w:shd w:val="clear" w:color="auto" w:fill="auto"/>
            <w:noWrap/>
            <w:vAlign w:val="bottom"/>
            <w:hideMark/>
          </w:tcPr>
          <w:p w14:paraId="7D6D0F4F" w14:textId="77777777" w:rsidR="005E7685" w:rsidRPr="005E7685" w:rsidRDefault="005E7685" w:rsidP="005E7685">
            <w:pPr>
              <w:widowControl/>
              <w:autoSpaceDE/>
              <w:autoSpaceDN/>
              <w:adjustRightInd/>
              <w:spacing w:after="0"/>
              <w:rPr>
                <w:color w:val="000000"/>
                <w:szCs w:val="20"/>
              </w:rPr>
            </w:pPr>
            <w:r w:rsidRPr="005E7685">
              <w:rPr>
                <w:color w:val="000000"/>
                <w:szCs w:val="20"/>
              </w:rPr>
              <w:t>98862</w:t>
            </w:r>
          </w:p>
        </w:tc>
        <w:tc>
          <w:tcPr>
            <w:tcW w:w="2304" w:type="dxa"/>
            <w:shd w:val="clear" w:color="auto" w:fill="auto"/>
            <w:noWrap/>
            <w:vAlign w:val="bottom"/>
            <w:hideMark/>
          </w:tcPr>
          <w:p w14:paraId="5BF14687" w14:textId="77777777" w:rsidR="005E7685" w:rsidRPr="005E7685" w:rsidRDefault="005E7685" w:rsidP="005E7685">
            <w:pPr>
              <w:widowControl/>
              <w:autoSpaceDE/>
              <w:autoSpaceDN/>
              <w:adjustRightInd/>
              <w:spacing w:after="0"/>
              <w:rPr>
                <w:color w:val="000000"/>
                <w:szCs w:val="20"/>
              </w:rPr>
            </w:pPr>
            <w:r w:rsidRPr="005E7685">
              <w:rPr>
                <w:color w:val="000000"/>
                <w:szCs w:val="20"/>
              </w:rPr>
              <w:t>Acetophenone</w:t>
            </w:r>
          </w:p>
        </w:tc>
        <w:tc>
          <w:tcPr>
            <w:tcW w:w="1066" w:type="dxa"/>
            <w:shd w:val="clear" w:color="auto" w:fill="auto"/>
            <w:noWrap/>
            <w:vAlign w:val="bottom"/>
            <w:hideMark/>
          </w:tcPr>
          <w:p w14:paraId="522B9A8F"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6DD540E7"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2927DFC5"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79C05A29"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4.82237E-06</w:t>
            </w:r>
          </w:p>
        </w:tc>
        <w:tc>
          <w:tcPr>
            <w:tcW w:w="1172" w:type="dxa"/>
            <w:shd w:val="clear" w:color="auto" w:fill="auto"/>
            <w:noWrap/>
            <w:vAlign w:val="bottom"/>
            <w:hideMark/>
          </w:tcPr>
          <w:p w14:paraId="634FCFAD"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07DF1890" w14:textId="77777777" w:rsidR="005E7685" w:rsidRPr="005E7685" w:rsidRDefault="005E7685" w:rsidP="005E7685">
            <w:pPr>
              <w:widowControl/>
              <w:autoSpaceDE/>
              <w:autoSpaceDN/>
              <w:adjustRightInd/>
              <w:spacing w:after="0"/>
              <w:rPr>
                <w:color w:val="000000"/>
                <w:szCs w:val="20"/>
              </w:rPr>
            </w:pPr>
            <w:r w:rsidRPr="005E7685">
              <w:rPr>
                <w:color w:val="000000"/>
                <w:szCs w:val="20"/>
              </w:rPr>
              <w:t>E6BTU</w:t>
            </w:r>
          </w:p>
        </w:tc>
        <w:tc>
          <w:tcPr>
            <w:tcW w:w="1728" w:type="dxa"/>
            <w:shd w:val="clear" w:color="auto" w:fill="auto"/>
            <w:noWrap/>
            <w:vAlign w:val="bottom"/>
            <w:hideMark/>
          </w:tcPr>
          <w:p w14:paraId="14BDF154"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11</w:t>
            </w:r>
          </w:p>
        </w:tc>
      </w:tr>
      <w:tr w:rsidR="005E7685" w:rsidRPr="005E7685" w14:paraId="7ACD464E" w14:textId="77777777" w:rsidTr="00C65AEB">
        <w:trPr>
          <w:trHeight w:val="300"/>
        </w:trPr>
        <w:tc>
          <w:tcPr>
            <w:tcW w:w="1216" w:type="dxa"/>
            <w:shd w:val="clear" w:color="auto" w:fill="auto"/>
            <w:noWrap/>
            <w:vAlign w:val="bottom"/>
            <w:hideMark/>
          </w:tcPr>
          <w:p w14:paraId="0B7AAF95"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2102008000</w:t>
            </w:r>
          </w:p>
        </w:tc>
        <w:tc>
          <w:tcPr>
            <w:tcW w:w="1016" w:type="dxa"/>
            <w:shd w:val="clear" w:color="auto" w:fill="auto"/>
            <w:noWrap/>
            <w:vAlign w:val="bottom"/>
            <w:hideMark/>
          </w:tcPr>
          <w:p w14:paraId="7CAE9368" w14:textId="77777777" w:rsidR="005E7685" w:rsidRPr="005E7685" w:rsidRDefault="005E7685" w:rsidP="005E7685">
            <w:pPr>
              <w:widowControl/>
              <w:autoSpaceDE/>
              <w:autoSpaceDN/>
              <w:adjustRightInd/>
              <w:spacing w:after="0"/>
              <w:rPr>
                <w:color w:val="000000"/>
                <w:szCs w:val="20"/>
              </w:rPr>
            </w:pPr>
            <w:r w:rsidRPr="005E7685">
              <w:rPr>
                <w:color w:val="000000"/>
                <w:szCs w:val="20"/>
              </w:rPr>
              <w:t>100414</w:t>
            </w:r>
          </w:p>
        </w:tc>
        <w:tc>
          <w:tcPr>
            <w:tcW w:w="2304" w:type="dxa"/>
            <w:shd w:val="clear" w:color="auto" w:fill="auto"/>
            <w:noWrap/>
            <w:vAlign w:val="bottom"/>
            <w:hideMark/>
          </w:tcPr>
          <w:p w14:paraId="505A0A65" w14:textId="77777777" w:rsidR="005E7685" w:rsidRPr="005E7685" w:rsidRDefault="005E7685" w:rsidP="005E7685">
            <w:pPr>
              <w:widowControl/>
              <w:autoSpaceDE/>
              <w:autoSpaceDN/>
              <w:adjustRightInd/>
              <w:spacing w:after="0"/>
              <w:rPr>
                <w:color w:val="000000"/>
                <w:szCs w:val="20"/>
              </w:rPr>
            </w:pPr>
            <w:r w:rsidRPr="005E7685">
              <w:rPr>
                <w:color w:val="000000"/>
                <w:szCs w:val="20"/>
              </w:rPr>
              <w:t>Ethyl Benzene</w:t>
            </w:r>
          </w:p>
        </w:tc>
        <w:tc>
          <w:tcPr>
            <w:tcW w:w="1066" w:type="dxa"/>
            <w:shd w:val="clear" w:color="auto" w:fill="auto"/>
            <w:noWrap/>
            <w:vAlign w:val="bottom"/>
            <w:hideMark/>
          </w:tcPr>
          <w:p w14:paraId="294DAA39"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238804E8"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3430F499"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552473E3"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2.8316E-05</w:t>
            </w:r>
          </w:p>
        </w:tc>
        <w:tc>
          <w:tcPr>
            <w:tcW w:w="1172" w:type="dxa"/>
            <w:shd w:val="clear" w:color="auto" w:fill="auto"/>
            <w:noWrap/>
            <w:vAlign w:val="bottom"/>
            <w:hideMark/>
          </w:tcPr>
          <w:p w14:paraId="727EB14A"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01645E52" w14:textId="77777777" w:rsidR="005E7685" w:rsidRPr="005E7685" w:rsidRDefault="005E7685" w:rsidP="005E7685">
            <w:pPr>
              <w:widowControl/>
              <w:autoSpaceDE/>
              <w:autoSpaceDN/>
              <w:adjustRightInd/>
              <w:spacing w:after="0"/>
              <w:rPr>
                <w:color w:val="000000"/>
                <w:szCs w:val="20"/>
              </w:rPr>
            </w:pPr>
            <w:r w:rsidRPr="005E7685">
              <w:rPr>
                <w:color w:val="000000"/>
                <w:szCs w:val="20"/>
              </w:rPr>
              <w:t>E6BTU</w:t>
            </w:r>
          </w:p>
        </w:tc>
        <w:tc>
          <w:tcPr>
            <w:tcW w:w="1728" w:type="dxa"/>
            <w:shd w:val="clear" w:color="auto" w:fill="auto"/>
            <w:noWrap/>
            <w:vAlign w:val="bottom"/>
            <w:hideMark/>
          </w:tcPr>
          <w:p w14:paraId="02831BC7"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11</w:t>
            </w:r>
          </w:p>
        </w:tc>
      </w:tr>
      <w:tr w:rsidR="005E7685" w:rsidRPr="005E7685" w14:paraId="65B76351" w14:textId="77777777" w:rsidTr="00C65AEB">
        <w:trPr>
          <w:trHeight w:val="300"/>
        </w:trPr>
        <w:tc>
          <w:tcPr>
            <w:tcW w:w="1216" w:type="dxa"/>
            <w:shd w:val="clear" w:color="auto" w:fill="auto"/>
            <w:noWrap/>
            <w:vAlign w:val="bottom"/>
            <w:hideMark/>
          </w:tcPr>
          <w:p w14:paraId="300F1FB3"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2102008000</w:t>
            </w:r>
          </w:p>
        </w:tc>
        <w:tc>
          <w:tcPr>
            <w:tcW w:w="1016" w:type="dxa"/>
            <w:shd w:val="clear" w:color="auto" w:fill="auto"/>
            <w:noWrap/>
            <w:vAlign w:val="bottom"/>
            <w:hideMark/>
          </w:tcPr>
          <w:p w14:paraId="4F3FDCD5" w14:textId="77777777" w:rsidR="005E7685" w:rsidRPr="005E7685" w:rsidRDefault="005E7685" w:rsidP="005E7685">
            <w:pPr>
              <w:widowControl/>
              <w:autoSpaceDE/>
              <w:autoSpaceDN/>
              <w:adjustRightInd/>
              <w:spacing w:after="0"/>
              <w:rPr>
                <w:color w:val="000000"/>
                <w:szCs w:val="20"/>
              </w:rPr>
            </w:pPr>
            <w:r w:rsidRPr="005E7685">
              <w:rPr>
                <w:color w:val="000000"/>
                <w:szCs w:val="20"/>
              </w:rPr>
              <w:t>106990</w:t>
            </w:r>
          </w:p>
        </w:tc>
        <w:tc>
          <w:tcPr>
            <w:tcW w:w="2304" w:type="dxa"/>
            <w:shd w:val="clear" w:color="auto" w:fill="auto"/>
            <w:noWrap/>
            <w:vAlign w:val="bottom"/>
            <w:hideMark/>
          </w:tcPr>
          <w:p w14:paraId="6007CA2B" w14:textId="77777777" w:rsidR="005E7685" w:rsidRPr="005E7685" w:rsidRDefault="005E7685" w:rsidP="005E7685">
            <w:pPr>
              <w:widowControl/>
              <w:autoSpaceDE/>
              <w:autoSpaceDN/>
              <w:adjustRightInd/>
              <w:spacing w:after="0"/>
              <w:rPr>
                <w:color w:val="000000"/>
                <w:szCs w:val="20"/>
              </w:rPr>
            </w:pPr>
            <w:r w:rsidRPr="005E7685">
              <w:rPr>
                <w:color w:val="000000"/>
                <w:szCs w:val="20"/>
              </w:rPr>
              <w:t>1,3-Butadiene</w:t>
            </w:r>
          </w:p>
        </w:tc>
        <w:tc>
          <w:tcPr>
            <w:tcW w:w="1066" w:type="dxa"/>
            <w:shd w:val="clear" w:color="auto" w:fill="auto"/>
            <w:noWrap/>
            <w:vAlign w:val="bottom"/>
            <w:hideMark/>
          </w:tcPr>
          <w:p w14:paraId="25E3B7F4"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2C14C76F"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3433C537"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4121AB4B"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0.000144671</w:t>
            </w:r>
          </w:p>
        </w:tc>
        <w:tc>
          <w:tcPr>
            <w:tcW w:w="1172" w:type="dxa"/>
            <w:shd w:val="clear" w:color="auto" w:fill="auto"/>
            <w:noWrap/>
            <w:vAlign w:val="bottom"/>
            <w:hideMark/>
          </w:tcPr>
          <w:p w14:paraId="43B52DB1"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18A6CA27" w14:textId="77777777" w:rsidR="005E7685" w:rsidRPr="005E7685" w:rsidRDefault="005E7685" w:rsidP="005E7685">
            <w:pPr>
              <w:widowControl/>
              <w:autoSpaceDE/>
              <w:autoSpaceDN/>
              <w:adjustRightInd/>
              <w:spacing w:after="0"/>
              <w:rPr>
                <w:color w:val="000000"/>
                <w:szCs w:val="20"/>
              </w:rPr>
            </w:pPr>
            <w:r w:rsidRPr="005E7685">
              <w:rPr>
                <w:color w:val="000000"/>
                <w:szCs w:val="20"/>
              </w:rPr>
              <w:t>E6BTU</w:t>
            </w:r>
          </w:p>
        </w:tc>
        <w:tc>
          <w:tcPr>
            <w:tcW w:w="1728" w:type="dxa"/>
            <w:shd w:val="clear" w:color="auto" w:fill="auto"/>
            <w:noWrap/>
            <w:vAlign w:val="bottom"/>
            <w:hideMark/>
          </w:tcPr>
          <w:p w14:paraId="51A5EE64"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11</w:t>
            </w:r>
          </w:p>
        </w:tc>
      </w:tr>
      <w:tr w:rsidR="005E7685" w:rsidRPr="005E7685" w14:paraId="0B800DE2" w14:textId="77777777" w:rsidTr="00C65AEB">
        <w:trPr>
          <w:trHeight w:val="300"/>
        </w:trPr>
        <w:tc>
          <w:tcPr>
            <w:tcW w:w="1216" w:type="dxa"/>
            <w:shd w:val="clear" w:color="auto" w:fill="auto"/>
            <w:noWrap/>
            <w:vAlign w:val="bottom"/>
            <w:hideMark/>
          </w:tcPr>
          <w:p w14:paraId="476A1755"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2102008000</w:t>
            </w:r>
          </w:p>
        </w:tc>
        <w:tc>
          <w:tcPr>
            <w:tcW w:w="1016" w:type="dxa"/>
            <w:shd w:val="clear" w:color="auto" w:fill="auto"/>
            <w:noWrap/>
            <w:vAlign w:val="bottom"/>
            <w:hideMark/>
          </w:tcPr>
          <w:p w14:paraId="4C0DE9DA" w14:textId="77777777" w:rsidR="005E7685" w:rsidRPr="005E7685" w:rsidRDefault="005E7685" w:rsidP="005E7685">
            <w:pPr>
              <w:widowControl/>
              <w:autoSpaceDE/>
              <w:autoSpaceDN/>
              <w:adjustRightInd/>
              <w:spacing w:after="0"/>
              <w:rPr>
                <w:color w:val="000000"/>
                <w:szCs w:val="20"/>
              </w:rPr>
            </w:pPr>
            <w:r w:rsidRPr="005E7685">
              <w:rPr>
                <w:color w:val="000000"/>
                <w:szCs w:val="20"/>
              </w:rPr>
              <w:t>107028</w:t>
            </w:r>
          </w:p>
        </w:tc>
        <w:tc>
          <w:tcPr>
            <w:tcW w:w="2304" w:type="dxa"/>
            <w:shd w:val="clear" w:color="auto" w:fill="auto"/>
            <w:noWrap/>
            <w:vAlign w:val="bottom"/>
            <w:hideMark/>
          </w:tcPr>
          <w:p w14:paraId="4CD11F18" w14:textId="77777777" w:rsidR="005E7685" w:rsidRPr="005E7685" w:rsidRDefault="005E7685" w:rsidP="005E7685">
            <w:pPr>
              <w:widowControl/>
              <w:autoSpaceDE/>
              <w:autoSpaceDN/>
              <w:adjustRightInd/>
              <w:spacing w:after="0"/>
              <w:rPr>
                <w:color w:val="000000"/>
                <w:szCs w:val="20"/>
              </w:rPr>
            </w:pPr>
            <w:r w:rsidRPr="005E7685">
              <w:rPr>
                <w:color w:val="000000"/>
                <w:szCs w:val="20"/>
              </w:rPr>
              <w:t>Acrolein</w:t>
            </w:r>
          </w:p>
        </w:tc>
        <w:tc>
          <w:tcPr>
            <w:tcW w:w="1066" w:type="dxa"/>
            <w:shd w:val="clear" w:color="auto" w:fill="auto"/>
            <w:noWrap/>
            <w:vAlign w:val="bottom"/>
            <w:hideMark/>
          </w:tcPr>
          <w:p w14:paraId="0DA2BFD4"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37A5CEE7"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6EFF582B"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54E66B2C"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7.78999E-05</w:t>
            </w:r>
          </w:p>
        </w:tc>
        <w:tc>
          <w:tcPr>
            <w:tcW w:w="1172" w:type="dxa"/>
            <w:shd w:val="clear" w:color="auto" w:fill="auto"/>
            <w:noWrap/>
            <w:vAlign w:val="bottom"/>
            <w:hideMark/>
          </w:tcPr>
          <w:p w14:paraId="26AA5313"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6F41BC71" w14:textId="77777777" w:rsidR="005E7685" w:rsidRPr="005E7685" w:rsidRDefault="005E7685" w:rsidP="005E7685">
            <w:pPr>
              <w:widowControl/>
              <w:autoSpaceDE/>
              <w:autoSpaceDN/>
              <w:adjustRightInd/>
              <w:spacing w:after="0"/>
              <w:rPr>
                <w:color w:val="000000"/>
                <w:szCs w:val="20"/>
              </w:rPr>
            </w:pPr>
            <w:r w:rsidRPr="005E7685">
              <w:rPr>
                <w:color w:val="000000"/>
                <w:szCs w:val="20"/>
              </w:rPr>
              <w:t>E6BTU</w:t>
            </w:r>
          </w:p>
        </w:tc>
        <w:tc>
          <w:tcPr>
            <w:tcW w:w="1728" w:type="dxa"/>
            <w:shd w:val="clear" w:color="auto" w:fill="auto"/>
            <w:noWrap/>
            <w:vAlign w:val="bottom"/>
            <w:hideMark/>
          </w:tcPr>
          <w:p w14:paraId="47E73243"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11</w:t>
            </w:r>
          </w:p>
        </w:tc>
      </w:tr>
      <w:tr w:rsidR="005E7685" w:rsidRPr="005E7685" w14:paraId="65AD24BA" w14:textId="77777777" w:rsidTr="00C65AEB">
        <w:trPr>
          <w:trHeight w:val="300"/>
        </w:trPr>
        <w:tc>
          <w:tcPr>
            <w:tcW w:w="1216" w:type="dxa"/>
            <w:shd w:val="clear" w:color="auto" w:fill="auto"/>
            <w:noWrap/>
            <w:vAlign w:val="bottom"/>
            <w:hideMark/>
          </w:tcPr>
          <w:p w14:paraId="4AA14CE6"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2102008000</w:t>
            </w:r>
          </w:p>
        </w:tc>
        <w:tc>
          <w:tcPr>
            <w:tcW w:w="1016" w:type="dxa"/>
            <w:shd w:val="clear" w:color="auto" w:fill="auto"/>
            <w:noWrap/>
            <w:vAlign w:val="bottom"/>
            <w:hideMark/>
          </w:tcPr>
          <w:p w14:paraId="290FFD6E" w14:textId="77777777" w:rsidR="005E7685" w:rsidRPr="005E7685" w:rsidRDefault="005E7685" w:rsidP="005E7685">
            <w:pPr>
              <w:widowControl/>
              <w:autoSpaceDE/>
              <w:autoSpaceDN/>
              <w:adjustRightInd/>
              <w:spacing w:after="0"/>
              <w:rPr>
                <w:color w:val="000000"/>
                <w:szCs w:val="20"/>
              </w:rPr>
            </w:pPr>
            <w:r w:rsidRPr="005E7685">
              <w:rPr>
                <w:color w:val="000000"/>
                <w:szCs w:val="20"/>
              </w:rPr>
              <w:t>108883</w:t>
            </w:r>
          </w:p>
        </w:tc>
        <w:tc>
          <w:tcPr>
            <w:tcW w:w="2304" w:type="dxa"/>
            <w:shd w:val="clear" w:color="auto" w:fill="auto"/>
            <w:noWrap/>
            <w:vAlign w:val="bottom"/>
            <w:hideMark/>
          </w:tcPr>
          <w:p w14:paraId="657A31B0" w14:textId="77777777" w:rsidR="005E7685" w:rsidRPr="005E7685" w:rsidRDefault="005E7685" w:rsidP="005E7685">
            <w:pPr>
              <w:widowControl/>
              <w:autoSpaceDE/>
              <w:autoSpaceDN/>
              <w:adjustRightInd/>
              <w:spacing w:after="0"/>
              <w:rPr>
                <w:color w:val="000000"/>
                <w:szCs w:val="20"/>
              </w:rPr>
            </w:pPr>
            <w:r w:rsidRPr="005E7685">
              <w:rPr>
                <w:color w:val="000000"/>
                <w:szCs w:val="20"/>
              </w:rPr>
              <w:t>Toluene</w:t>
            </w:r>
          </w:p>
        </w:tc>
        <w:tc>
          <w:tcPr>
            <w:tcW w:w="1066" w:type="dxa"/>
            <w:shd w:val="clear" w:color="auto" w:fill="auto"/>
            <w:noWrap/>
            <w:vAlign w:val="bottom"/>
            <w:hideMark/>
          </w:tcPr>
          <w:p w14:paraId="1BD106C7"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3CFDD1F7"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706CCA1E"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1892D57D"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0.000195368</w:t>
            </w:r>
          </w:p>
        </w:tc>
        <w:tc>
          <w:tcPr>
            <w:tcW w:w="1172" w:type="dxa"/>
            <w:shd w:val="clear" w:color="auto" w:fill="auto"/>
            <w:noWrap/>
            <w:vAlign w:val="bottom"/>
            <w:hideMark/>
          </w:tcPr>
          <w:p w14:paraId="5414E829"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411B5F3C" w14:textId="77777777" w:rsidR="005E7685" w:rsidRPr="005E7685" w:rsidRDefault="005E7685" w:rsidP="005E7685">
            <w:pPr>
              <w:widowControl/>
              <w:autoSpaceDE/>
              <w:autoSpaceDN/>
              <w:adjustRightInd/>
              <w:spacing w:after="0"/>
              <w:rPr>
                <w:color w:val="000000"/>
                <w:szCs w:val="20"/>
              </w:rPr>
            </w:pPr>
            <w:r w:rsidRPr="005E7685">
              <w:rPr>
                <w:color w:val="000000"/>
                <w:szCs w:val="20"/>
              </w:rPr>
              <w:t>E6BTU</w:t>
            </w:r>
          </w:p>
        </w:tc>
        <w:tc>
          <w:tcPr>
            <w:tcW w:w="1728" w:type="dxa"/>
            <w:shd w:val="clear" w:color="auto" w:fill="auto"/>
            <w:noWrap/>
            <w:vAlign w:val="bottom"/>
            <w:hideMark/>
          </w:tcPr>
          <w:p w14:paraId="522161AE"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11</w:t>
            </w:r>
          </w:p>
        </w:tc>
      </w:tr>
      <w:tr w:rsidR="005E7685" w:rsidRPr="005E7685" w14:paraId="0E2AAEC3" w14:textId="77777777" w:rsidTr="00C65AEB">
        <w:trPr>
          <w:trHeight w:val="300"/>
        </w:trPr>
        <w:tc>
          <w:tcPr>
            <w:tcW w:w="1216" w:type="dxa"/>
            <w:shd w:val="clear" w:color="auto" w:fill="auto"/>
            <w:noWrap/>
            <w:vAlign w:val="bottom"/>
            <w:hideMark/>
          </w:tcPr>
          <w:p w14:paraId="3E66EF94"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2102008000</w:t>
            </w:r>
          </w:p>
        </w:tc>
        <w:tc>
          <w:tcPr>
            <w:tcW w:w="1016" w:type="dxa"/>
            <w:shd w:val="clear" w:color="auto" w:fill="auto"/>
            <w:noWrap/>
            <w:vAlign w:val="bottom"/>
            <w:hideMark/>
          </w:tcPr>
          <w:p w14:paraId="0E01CBD9" w14:textId="77777777" w:rsidR="005E7685" w:rsidRPr="005E7685" w:rsidRDefault="005E7685" w:rsidP="005E7685">
            <w:pPr>
              <w:widowControl/>
              <w:autoSpaceDE/>
              <w:autoSpaceDN/>
              <w:adjustRightInd/>
              <w:spacing w:after="0"/>
              <w:rPr>
                <w:color w:val="000000"/>
                <w:szCs w:val="20"/>
              </w:rPr>
            </w:pPr>
            <w:r w:rsidRPr="005E7685">
              <w:rPr>
                <w:color w:val="000000"/>
                <w:szCs w:val="20"/>
              </w:rPr>
              <w:t>108952</w:t>
            </w:r>
          </w:p>
        </w:tc>
        <w:tc>
          <w:tcPr>
            <w:tcW w:w="2304" w:type="dxa"/>
            <w:shd w:val="clear" w:color="auto" w:fill="auto"/>
            <w:noWrap/>
            <w:vAlign w:val="bottom"/>
            <w:hideMark/>
          </w:tcPr>
          <w:p w14:paraId="75F5F774" w14:textId="77777777" w:rsidR="005E7685" w:rsidRPr="005E7685" w:rsidRDefault="005E7685" w:rsidP="005E7685">
            <w:pPr>
              <w:widowControl/>
              <w:autoSpaceDE/>
              <w:autoSpaceDN/>
              <w:adjustRightInd/>
              <w:spacing w:after="0"/>
              <w:rPr>
                <w:color w:val="000000"/>
                <w:szCs w:val="20"/>
              </w:rPr>
            </w:pPr>
            <w:r w:rsidRPr="005E7685">
              <w:rPr>
                <w:color w:val="000000"/>
                <w:szCs w:val="20"/>
              </w:rPr>
              <w:t>Phenol</w:t>
            </w:r>
          </w:p>
        </w:tc>
        <w:tc>
          <w:tcPr>
            <w:tcW w:w="1066" w:type="dxa"/>
            <w:shd w:val="clear" w:color="auto" w:fill="auto"/>
            <w:noWrap/>
            <w:vAlign w:val="bottom"/>
            <w:hideMark/>
          </w:tcPr>
          <w:p w14:paraId="7823231C"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7706E0AE"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5DE6689F"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6B488DE0"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0.000649166</w:t>
            </w:r>
          </w:p>
        </w:tc>
        <w:tc>
          <w:tcPr>
            <w:tcW w:w="1172" w:type="dxa"/>
            <w:shd w:val="clear" w:color="auto" w:fill="auto"/>
            <w:noWrap/>
            <w:vAlign w:val="bottom"/>
            <w:hideMark/>
          </w:tcPr>
          <w:p w14:paraId="5977BCB7"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618F9983" w14:textId="77777777" w:rsidR="005E7685" w:rsidRPr="005E7685" w:rsidRDefault="005E7685" w:rsidP="005E7685">
            <w:pPr>
              <w:widowControl/>
              <w:autoSpaceDE/>
              <w:autoSpaceDN/>
              <w:adjustRightInd/>
              <w:spacing w:after="0"/>
              <w:rPr>
                <w:color w:val="000000"/>
                <w:szCs w:val="20"/>
              </w:rPr>
            </w:pPr>
            <w:r w:rsidRPr="005E7685">
              <w:rPr>
                <w:color w:val="000000"/>
                <w:szCs w:val="20"/>
              </w:rPr>
              <w:t>E6BTU</w:t>
            </w:r>
          </w:p>
        </w:tc>
        <w:tc>
          <w:tcPr>
            <w:tcW w:w="1728" w:type="dxa"/>
            <w:shd w:val="clear" w:color="auto" w:fill="auto"/>
            <w:noWrap/>
            <w:vAlign w:val="bottom"/>
            <w:hideMark/>
          </w:tcPr>
          <w:p w14:paraId="5D01190B"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11</w:t>
            </w:r>
          </w:p>
        </w:tc>
      </w:tr>
      <w:tr w:rsidR="005E7685" w:rsidRPr="005E7685" w14:paraId="4FA3400E" w14:textId="77777777" w:rsidTr="00C65AEB">
        <w:trPr>
          <w:trHeight w:val="300"/>
        </w:trPr>
        <w:tc>
          <w:tcPr>
            <w:tcW w:w="1216" w:type="dxa"/>
            <w:shd w:val="clear" w:color="auto" w:fill="auto"/>
            <w:noWrap/>
            <w:vAlign w:val="bottom"/>
            <w:hideMark/>
          </w:tcPr>
          <w:p w14:paraId="167F3AAC"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2102008000</w:t>
            </w:r>
          </w:p>
        </w:tc>
        <w:tc>
          <w:tcPr>
            <w:tcW w:w="1016" w:type="dxa"/>
            <w:shd w:val="clear" w:color="auto" w:fill="auto"/>
            <w:noWrap/>
            <w:vAlign w:val="bottom"/>
            <w:hideMark/>
          </w:tcPr>
          <w:p w14:paraId="29FA8512" w14:textId="77777777" w:rsidR="005E7685" w:rsidRPr="005E7685" w:rsidRDefault="005E7685" w:rsidP="005E7685">
            <w:pPr>
              <w:widowControl/>
              <w:autoSpaceDE/>
              <w:autoSpaceDN/>
              <w:adjustRightInd/>
              <w:spacing w:after="0"/>
              <w:rPr>
                <w:color w:val="000000"/>
                <w:szCs w:val="20"/>
              </w:rPr>
            </w:pPr>
            <w:r w:rsidRPr="005E7685">
              <w:rPr>
                <w:color w:val="000000"/>
                <w:szCs w:val="20"/>
              </w:rPr>
              <w:t>120127</w:t>
            </w:r>
          </w:p>
        </w:tc>
        <w:tc>
          <w:tcPr>
            <w:tcW w:w="2304" w:type="dxa"/>
            <w:shd w:val="clear" w:color="auto" w:fill="auto"/>
            <w:noWrap/>
            <w:vAlign w:val="bottom"/>
            <w:hideMark/>
          </w:tcPr>
          <w:p w14:paraId="0ACFB9F1" w14:textId="77777777" w:rsidR="005E7685" w:rsidRPr="005E7685" w:rsidRDefault="005E7685" w:rsidP="005E7685">
            <w:pPr>
              <w:widowControl/>
              <w:autoSpaceDE/>
              <w:autoSpaceDN/>
              <w:adjustRightInd/>
              <w:spacing w:after="0"/>
              <w:rPr>
                <w:color w:val="000000"/>
                <w:szCs w:val="20"/>
              </w:rPr>
            </w:pPr>
            <w:r w:rsidRPr="005E7685">
              <w:rPr>
                <w:color w:val="000000"/>
                <w:szCs w:val="20"/>
              </w:rPr>
              <w:t>Anthracene</w:t>
            </w:r>
          </w:p>
        </w:tc>
        <w:tc>
          <w:tcPr>
            <w:tcW w:w="1066" w:type="dxa"/>
            <w:shd w:val="clear" w:color="auto" w:fill="auto"/>
            <w:noWrap/>
            <w:vAlign w:val="bottom"/>
            <w:hideMark/>
          </w:tcPr>
          <w:p w14:paraId="5E1D0114"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19BF54C1"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5C232696"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4B8C245B"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4.25358E-06</w:t>
            </w:r>
          </w:p>
        </w:tc>
        <w:tc>
          <w:tcPr>
            <w:tcW w:w="1172" w:type="dxa"/>
            <w:shd w:val="clear" w:color="auto" w:fill="auto"/>
            <w:noWrap/>
            <w:vAlign w:val="bottom"/>
            <w:hideMark/>
          </w:tcPr>
          <w:p w14:paraId="5A5B850F"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040C6DAA" w14:textId="77777777" w:rsidR="005E7685" w:rsidRPr="005E7685" w:rsidRDefault="005E7685" w:rsidP="005E7685">
            <w:pPr>
              <w:widowControl/>
              <w:autoSpaceDE/>
              <w:autoSpaceDN/>
              <w:adjustRightInd/>
              <w:spacing w:after="0"/>
              <w:rPr>
                <w:color w:val="000000"/>
                <w:szCs w:val="20"/>
              </w:rPr>
            </w:pPr>
            <w:r w:rsidRPr="005E7685">
              <w:rPr>
                <w:color w:val="000000"/>
                <w:szCs w:val="20"/>
              </w:rPr>
              <w:t>E6BTU</w:t>
            </w:r>
          </w:p>
        </w:tc>
        <w:tc>
          <w:tcPr>
            <w:tcW w:w="1728" w:type="dxa"/>
            <w:shd w:val="clear" w:color="auto" w:fill="auto"/>
            <w:noWrap/>
            <w:vAlign w:val="bottom"/>
            <w:hideMark/>
          </w:tcPr>
          <w:p w14:paraId="6BD7C4BC"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11</w:t>
            </w:r>
          </w:p>
        </w:tc>
      </w:tr>
      <w:tr w:rsidR="005E7685" w:rsidRPr="005E7685" w14:paraId="020D91DF" w14:textId="77777777" w:rsidTr="00C65AEB">
        <w:trPr>
          <w:trHeight w:val="300"/>
        </w:trPr>
        <w:tc>
          <w:tcPr>
            <w:tcW w:w="1216" w:type="dxa"/>
            <w:shd w:val="clear" w:color="auto" w:fill="auto"/>
            <w:noWrap/>
            <w:vAlign w:val="bottom"/>
            <w:hideMark/>
          </w:tcPr>
          <w:p w14:paraId="44DD3852"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2102008000</w:t>
            </w:r>
          </w:p>
        </w:tc>
        <w:tc>
          <w:tcPr>
            <w:tcW w:w="1016" w:type="dxa"/>
            <w:shd w:val="clear" w:color="auto" w:fill="auto"/>
            <w:noWrap/>
            <w:vAlign w:val="bottom"/>
            <w:hideMark/>
          </w:tcPr>
          <w:p w14:paraId="75C67674" w14:textId="77777777" w:rsidR="005E7685" w:rsidRPr="005E7685" w:rsidRDefault="005E7685" w:rsidP="005E7685">
            <w:pPr>
              <w:widowControl/>
              <w:autoSpaceDE/>
              <w:autoSpaceDN/>
              <w:adjustRightInd/>
              <w:spacing w:after="0"/>
              <w:rPr>
                <w:color w:val="000000"/>
                <w:szCs w:val="20"/>
              </w:rPr>
            </w:pPr>
            <w:r w:rsidRPr="005E7685">
              <w:rPr>
                <w:color w:val="000000"/>
                <w:szCs w:val="20"/>
              </w:rPr>
              <w:t>120809</w:t>
            </w:r>
          </w:p>
        </w:tc>
        <w:tc>
          <w:tcPr>
            <w:tcW w:w="2304" w:type="dxa"/>
            <w:shd w:val="clear" w:color="auto" w:fill="auto"/>
            <w:noWrap/>
            <w:vAlign w:val="bottom"/>
            <w:hideMark/>
          </w:tcPr>
          <w:p w14:paraId="59BB4A15" w14:textId="77777777" w:rsidR="005E7685" w:rsidRPr="005E7685" w:rsidRDefault="005E7685" w:rsidP="005E7685">
            <w:pPr>
              <w:widowControl/>
              <w:autoSpaceDE/>
              <w:autoSpaceDN/>
              <w:adjustRightInd/>
              <w:spacing w:after="0"/>
              <w:rPr>
                <w:color w:val="000000"/>
                <w:szCs w:val="20"/>
              </w:rPr>
            </w:pPr>
            <w:r w:rsidRPr="005E7685">
              <w:rPr>
                <w:color w:val="000000"/>
                <w:szCs w:val="20"/>
              </w:rPr>
              <w:t>Catechol</w:t>
            </w:r>
          </w:p>
        </w:tc>
        <w:tc>
          <w:tcPr>
            <w:tcW w:w="1066" w:type="dxa"/>
            <w:shd w:val="clear" w:color="auto" w:fill="auto"/>
            <w:noWrap/>
            <w:vAlign w:val="bottom"/>
            <w:hideMark/>
          </w:tcPr>
          <w:p w14:paraId="0115F0E8"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41C7AFA0"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24A96193"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1110F82E"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0.00038579</w:t>
            </w:r>
          </w:p>
        </w:tc>
        <w:tc>
          <w:tcPr>
            <w:tcW w:w="1172" w:type="dxa"/>
            <w:shd w:val="clear" w:color="auto" w:fill="auto"/>
            <w:noWrap/>
            <w:vAlign w:val="bottom"/>
            <w:hideMark/>
          </w:tcPr>
          <w:p w14:paraId="530DC3E4"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5220F119" w14:textId="77777777" w:rsidR="005E7685" w:rsidRPr="005E7685" w:rsidRDefault="005E7685" w:rsidP="005E7685">
            <w:pPr>
              <w:widowControl/>
              <w:autoSpaceDE/>
              <w:autoSpaceDN/>
              <w:adjustRightInd/>
              <w:spacing w:after="0"/>
              <w:rPr>
                <w:color w:val="000000"/>
                <w:szCs w:val="20"/>
              </w:rPr>
            </w:pPr>
            <w:r w:rsidRPr="005E7685">
              <w:rPr>
                <w:color w:val="000000"/>
                <w:szCs w:val="20"/>
              </w:rPr>
              <w:t>E6BTU</w:t>
            </w:r>
          </w:p>
        </w:tc>
        <w:tc>
          <w:tcPr>
            <w:tcW w:w="1728" w:type="dxa"/>
            <w:shd w:val="clear" w:color="auto" w:fill="auto"/>
            <w:noWrap/>
            <w:vAlign w:val="bottom"/>
            <w:hideMark/>
          </w:tcPr>
          <w:p w14:paraId="54CE1BCE"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11</w:t>
            </w:r>
          </w:p>
        </w:tc>
      </w:tr>
      <w:tr w:rsidR="005E7685" w:rsidRPr="005E7685" w14:paraId="456D3D70" w14:textId="77777777" w:rsidTr="00C65AEB">
        <w:trPr>
          <w:trHeight w:val="300"/>
        </w:trPr>
        <w:tc>
          <w:tcPr>
            <w:tcW w:w="1216" w:type="dxa"/>
            <w:shd w:val="clear" w:color="auto" w:fill="auto"/>
            <w:noWrap/>
            <w:vAlign w:val="bottom"/>
            <w:hideMark/>
          </w:tcPr>
          <w:p w14:paraId="5DA1B7EE"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2102008000</w:t>
            </w:r>
          </w:p>
        </w:tc>
        <w:tc>
          <w:tcPr>
            <w:tcW w:w="1016" w:type="dxa"/>
            <w:shd w:val="clear" w:color="auto" w:fill="auto"/>
            <w:noWrap/>
            <w:vAlign w:val="bottom"/>
            <w:hideMark/>
          </w:tcPr>
          <w:p w14:paraId="201A0DD7" w14:textId="77777777" w:rsidR="005E7685" w:rsidRPr="005E7685" w:rsidRDefault="005E7685" w:rsidP="005E7685">
            <w:pPr>
              <w:widowControl/>
              <w:autoSpaceDE/>
              <w:autoSpaceDN/>
              <w:adjustRightInd/>
              <w:spacing w:after="0"/>
              <w:rPr>
                <w:color w:val="000000"/>
                <w:szCs w:val="20"/>
              </w:rPr>
            </w:pPr>
            <w:r w:rsidRPr="005E7685">
              <w:rPr>
                <w:color w:val="000000"/>
                <w:szCs w:val="20"/>
              </w:rPr>
              <w:t>123319</w:t>
            </w:r>
          </w:p>
        </w:tc>
        <w:tc>
          <w:tcPr>
            <w:tcW w:w="2304" w:type="dxa"/>
            <w:shd w:val="clear" w:color="auto" w:fill="auto"/>
            <w:noWrap/>
            <w:vAlign w:val="bottom"/>
            <w:hideMark/>
          </w:tcPr>
          <w:p w14:paraId="2291BC8F" w14:textId="77777777" w:rsidR="005E7685" w:rsidRPr="005E7685" w:rsidRDefault="005E7685" w:rsidP="005E7685">
            <w:pPr>
              <w:widowControl/>
              <w:autoSpaceDE/>
              <w:autoSpaceDN/>
              <w:adjustRightInd/>
              <w:spacing w:after="0"/>
              <w:rPr>
                <w:color w:val="000000"/>
                <w:szCs w:val="20"/>
              </w:rPr>
            </w:pPr>
            <w:r w:rsidRPr="005E7685">
              <w:rPr>
                <w:color w:val="000000"/>
                <w:szCs w:val="20"/>
              </w:rPr>
              <w:t>Hydroquinone</w:t>
            </w:r>
          </w:p>
        </w:tc>
        <w:tc>
          <w:tcPr>
            <w:tcW w:w="1066" w:type="dxa"/>
            <w:shd w:val="clear" w:color="auto" w:fill="auto"/>
            <w:noWrap/>
            <w:vAlign w:val="bottom"/>
            <w:hideMark/>
          </w:tcPr>
          <w:p w14:paraId="4BFB906B"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0CE023E1"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0DCD1B66"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10A0D56D"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2.12679E-05</w:t>
            </w:r>
          </w:p>
        </w:tc>
        <w:tc>
          <w:tcPr>
            <w:tcW w:w="1172" w:type="dxa"/>
            <w:shd w:val="clear" w:color="auto" w:fill="auto"/>
            <w:noWrap/>
            <w:vAlign w:val="bottom"/>
            <w:hideMark/>
          </w:tcPr>
          <w:p w14:paraId="05286103"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791E5C38" w14:textId="77777777" w:rsidR="005E7685" w:rsidRPr="005E7685" w:rsidRDefault="005E7685" w:rsidP="005E7685">
            <w:pPr>
              <w:widowControl/>
              <w:autoSpaceDE/>
              <w:autoSpaceDN/>
              <w:adjustRightInd/>
              <w:spacing w:after="0"/>
              <w:rPr>
                <w:color w:val="000000"/>
                <w:szCs w:val="20"/>
              </w:rPr>
            </w:pPr>
            <w:r w:rsidRPr="005E7685">
              <w:rPr>
                <w:color w:val="000000"/>
                <w:szCs w:val="20"/>
              </w:rPr>
              <w:t>E6BTU</w:t>
            </w:r>
          </w:p>
        </w:tc>
        <w:tc>
          <w:tcPr>
            <w:tcW w:w="1728" w:type="dxa"/>
            <w:shd w:val="clear" w:color="auto" w:fill="auto"/>
            <w:noWrap/>
            <w:vAlign w:val="bottom"/>
            <w:hideMark/>
          </w:tcPr>
          <w:p w14:paraId="1CC4D006"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11</w:t>
            </w:r>
          </w:p>
        </w:tc>
      </w:tr>
      <w:tr w:rsidR="005E7685" w:rsidRPr="005E7685" w14:paraId="01AD83C4" w14:textId="77777777" w:rsidTr="00C65AEB">
        <w:trPr>
          <w:trHeight w:val="300"/>
        </w:trPr>
        <w:tc>
          <w:tcPr>
            <w:tcW w:w="1216" w:type="dxa"/>
            <w:shd w:val="clear" w:color="auto" w:fill="auto"/>
            <w:noWrap/>
            <w:vAlign w:val="bottom"/>
            <w:hideMark/>
          </w:tcPr>
          <w:p w14:paraId="0ADAC191"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2102008000</w:t>
            </w:r>
          </w:p>
        </w:tc>
        <w:tc>
          <w:tcPr>
            <w:tcW w:w="1016" w:type="dxa"/>
            <w:shd w:val="clear" w:color="auto" w:fill="auto"/>
            <w:noWrap/>
            <w:vAlign w:val="bottom"/>
            <w:hideMark/>
          </w:tcPr>
          <w:p w14:paraId="05407CEB" w14:textId="77777777" w:rsidR="005E7685" w:rsidRPr="005E7685" w:rsidRDefault="005E7685" w:rsidP="005E7685">
            <w:pPr>
              <w:widowControl/>
              <w:autoSpaceDE/>
              <w:autoSpaceDN/>
              <w:adjustRightInd/>
              <w:spacing w:after="0"/>
              <w:rPr>
                <w:color w:val="000000"/>
                <w:szCs w:val="20"/>
              </w:rPr>
            </w:pPr>
            <w:r w:rsidRPr="005E7685">
              <w:rPr>
                <w:color w:val="000000"/>
                <w:szCs w:val="20"/>
              </w:rPr>
              <w:t>123386</w:t>
            </w:r>
          </w:p>
        </w:tc>
        <w:tc>
          <w:tcPr>
            <w:tcW w:w="2304" w:type="dxa"/>
            <w:shd w:val="clear" w:color="auto" w:fill="auto"/>
            <w:noWrap/>
            <w:vAlign w:val="bottom"/>
            <w:hideMark/>
          </w:tcPr>
          <w:p w14:paraId="1605016A" w14:textId="77777777" w:rsidR="005E7685" w:rsidRPr="005E7685" w:rsidRDefault="005E7685" w:rsidP="005E7685">
            <w:pPr>
              <w:widowControl/>
              <w:autoSpaceDE/>
              <w:autoSpaceDN/>
              <w:adjustRightInd/>
              <w:spacing w:after="0"/>
              <w:rPr>
                <w:color w:val="000000"/>
                <w:szCs w:val="20"/>
              </w:rPr>
            </w:pPr>
            <w:r w:rsidRPr="005E7685">
              <w:rPr>
                <w:color w:val="000000"/>
                <w:szCs w:val="20"/>
              </w:rPr>
              <w:t>Propionaldehyde</w:t>
            </w:r>
          </w:p>
        </w:tc>
        <w:tc>
          <w:tcPr>
            <w:tcW w:w="1066" w:type="dxa"/>
            <w:shd w:val="clear" w:color="auto" w:fill="auto"/>
            <w:noWrap/>
            <w:vAlign w:val="bottom"/>
            <w:hideMark/>
          </w:tcPr>
          <w:p w14:paraId="59140245"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6FA7E4D5"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1702C26E"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5FE9C3F6"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0.000315309</w:t>
            </w:r>
          </w:p>
        </w:tc>
        <w:tc>
          <w:tcPr>
            <w:tcW w:w="1172" w:type="dxa"/>
            <w:shd w:val="clear" w:color="auto" w:fill="auto"/>
            <w:noWrap/>
            <w:vAlign w:val="bottom"/>
            <w:hideMark/>
          </w:tcPr>
          <w:p w14:paraId="260F9194"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3E50B31B" w14:textId="77777777" w:rsidR="005E7685" w:rsidRPr="005E7685" w:rsidRDefault="005E7685" w:rsidP="005E7685">
            <w:pPr>
              <w:widowControl/>
              <w:autoSpaceDE/>
              <w:autoSpaceDN/>
              <w:adjustRightInd/>
              <w:spacing w:after="0"/>
              <w:rPr>
                <w:color w:val="000000"/>
                <w:szCs w:val="20"/>
              </w:rPr>
            </w:pPr>
            <w:r w:rsidRPr="005E7685">
              <w:rPr>
                <w:color w:val="000000"/>
                <w:szCs w:val="20"/>
              </w:rPr>
              <w:t>E6BTU</w:t>
            </w:r>
          </w:p>
        </w:tc>
        <w:tc>
          <w:tcPr>
            <w:tcW w:w="1728" w:type="dxa"/>
            <w:shd w:val="clear" w:color="auto" w:fill="auto"/>
            <w:noWrap/>
            <w:vAlign w:val="bottom"/>
            <w:hideMark/>
          </w:tcPr>
          <w:p w14:paraId="38F3F291"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11</w:t>
            </w:r>
          </w:p>
        </w:tc>
      </w:tr>
      <w:tr w:rsidR="005E7685" w:rsidRPr="005E7685" w14:paraId="71CEF891" w14:textId="77777777" w:rsidTr="00C65AEB">
        <w:trPr>
          <w:trHeight w:val="300"/>
        </w:trPr>
        <w:tc>
          <w:tcPr>
            <w:tcW w:w="1216" w:type="dxa"/>
            <w:shd w:val="clear" w:color="auto" w:fill="auto"/>
            <w:noWrap/>
            <w:vAlign w:val="bottom"/>
            <w:hideMark/>
          </w:tcPr>
          <w:p w14:paraId="78A49692"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2102008000</w:t>
            </w:r>
          </w:p>
        </w:tc>
        <w:tc>
          <w:tcPr>
            <w:tcW w:w="1016" w:type="dxa"/>
            <w:shd w:val="clear" w:color="auto" w:fill="auto"/>
            <w:noWrap/>
            <w:vAlign w:val="bottom"/>
            <w:hideMark/>
          </w:tcPr>
          <w:p w14:paraId="5D314ADD" w14:textId="77777777" w:rsidR="005E7685" w:rsidRPr="005E7685" w:rsidRDefault="005E7685" w:rsidP="005E7685">
            <w:pPr>
              <w:widowControl/>
              <w:autoSpaceDE/>
              <w:autoSpaceDN/>
              <w:adjustRightInd/>
              <w:spacing w:after="0"/>
              <w:rPr>
                <w:color w:val="000000"/>
                <w:szCs w:val="20"/>
              </w:rPr>
            </w:pPr>
            <w:r w:rsidRPr="005E7685">
              <w:rPr>
                <w:color w:val="000000"/>
                <w:szCs w:val="20"/>
              </w:rPr>
              <w:t>129000</w:t>
            </w:r>
          </w:p>
        </w:tc>
        <w:tc>
          <w:tcPr>
            <w:tcW w:w="2304" w:type="dxa"/>
            <w:shd w:val="clear" w:color="auto" w:fill="auto"/>
            <w:noWrap/>
            <w:vAlign w:val="bottom"/>
            <w:hideMark/>
          </w:tcPr>
          <w:p w14:paraId="4711D960" w14:textId="77777777" w:rsidR="005E7685" w:rsidRPr="005E7685" w:rsidRDefault="005E7685" w:rsidP="005E7685">
            <w:pPr>
              <w:widowControl/>
              <w:autoSpaceDE/>
              <w:autoSpaceDN/>
              <w:adjustRightInd/>
              <w:spacing w:after="0"/>
              <w:rPr>
                <w:color w:val="000000"/>
                <w:szCs w:val="20"/>
              </w:rPr>
            </w:pPr>
            <w:r w:rsidRPr="005E7685">
              <w:rPr>
                <w:color w:val="000000"/>
                <w:szCs w:val="20"/>
              </w:rPr>
              <w:t>Pyrene</w:t>
            </w:r>
          </w:p>
        </w:tc>
        <w:tc>
          <w:tcPr>
            <w:tcW w:w="1066" w:type="dxa"/>
            <w:shd w:val="clear" w:color="auto" w:fill="auto"/>
            <w:noWrap/>
            <w:vAlign w:val="bottom"/>
            <w:hideMark/>
          </w:tcPr>
          <w:p w14:paraId="12CD1098"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60024D17"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53545C32"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6661D921"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2.31227E-06</w:t>
            </w:r>
          </w:p>
        </w:tc>
        <w:tc>
          <w:tcPr>
            <w:tcW w:w="1172" w:type="dxa"/>
            <w:shd w:val="clear" w:color="auto" w:fill="auto"/>
            <w:noWrap/>
            <w:vAlign w:val="bottom"/>
            <w:hideMark/>
          </w:tcPr>
          <w:p w14:paraId="52D3C790"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219BD3D4" w14:textId="77777777" w:rsidR="005E7685" w:rsidRPr="005E7685" w:rsidRDefault="005E7685" w:rsidP="005E7685">
            <w:pPr>
              <w:widowControl/>
              <w:autoSpaceDE/>
              <w:autoSpaceDN/>
              <w:adjustRightInd/>
              <w:spacing w:after="0"/>
              <w:rPr>
                <w:color w:val="000000"/>
                <w:szCs w:val="20"/>
              </w:rPr>
            </w:pPr>
            <w:r w:rsidRPr="005E7685">
              <w:rPr>
                <w:color w:val="000000"/>
                <w:szCs w:val="20"/>
              </w:rPr>
              <w:t>E6BTU</w:t>
            </w:r>
          </w:p>
        </w:tc>
        <w:tc>
          <w:tcPr>
            <w:tcW w:w="1728" w:type="dxa"/>
            <w:shd w:val="clear" w:color="auto" w:fill="auto"/>
            <w:noWrap/>
            <w:vAlign w:val="bottom"/>
            <w:hideMark/>
          </w:tcPr>
          <w:p w14:paraId="721A30CC"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11</w:t>
            </w:r>
          </w:p>
        </w:tc>
      </w:tr>
      <w:tr w:rsidR="005E7685" w:rsidRPr="005E7685" w14:paraId="7D987339" w14:textId="77777777" w:rsidTr="00C65AEB">
        <w:trPr>
          <w:trHeight w:val="300"/>
        </w:trPr>
        <w:tc>
          <w:tcPr>
            <w:tcW w:w="1216" w:type="dxa"/>
            <w:shd w:val="clear" w:color="auto" w:fill="auto"/>
            <w:noWrap/>
            <w:vAlign w:val="bottom"/>
            <w:hideMark/>
          </w:tcPr>
          <w:p w14:paraId="2C22D9A0"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2102008000</w:t>
            </w:r>
          </w:p>
        </w:tc>
        <w:tc>
          <w:tcPr>
            <w:tcW w:w="1016" w:type="dxa"/>
            <w:shd w:val="clear" w:color="auto" w:fill="auto"/>
            <w:noWrap/>
            <w:vAlign w:val="bottom"/>
            <w:hideMark/>
          </w:tcPr>
          <w:p w14:paraId="500387D8" w14:textId="77777777" w:rsidR="005E7685" w:rsidRPr="005E7685" w:rsidRDefault="005E7685" w:rsidP="005E7685">
            <w:pPr>
              <w:widowControl/>
              <w:autoSpaceDE/>
              <w:autoSpaceDN/>
              <w:adjustRightInd/>
              <w:spacing w:after="0"/>
              <w:rPr>
                <w:color w:val="000000"/>
                <w:szCs w:val="20"/>
              </w:rPr>
            </w:pPr>
            <w:r w:rsidRPr="005E7685">
              <w:rPr>
                <w:color w:val="000000"/>
                <w:szCs w:val="20"/>
              </w:rPr>
              <w:t>203123</w:t>
            </w:r>
          </w:p>
        </w:tc>
        <w:tc>
          <w:tcPr>
            <w:tcW w:w="2304" w:type="dxa"/>
            <w:shd w:val="clear" w:color="auto" w:fill="auto"/>
            <w:noWrap/>
            <w:vAlign w:val="bottom"/>
            <w:hideMark/>
          </w:tcPr>
          <w:p w14:paraId="327F5691" w14:textId="77777777" w:rsidR="005E7685" w:rsidRPr="005E7685" w:rsidRDefault="005E7685" w:rsidP="005E7685">
            <w:pPr>
              <w:widowControl/>
              <w:autoSpaceDE/>
              <w:autoSpaceDN/>
              <w:adjustRightInd/>
              <w:spacing w:after="0"/>
              <w:rPr>
                <w:color w:val="000000"/>
                <w:szCs w:val="20"/>
              </w:rPr>
            </w:pPr>
            <w:r w:rsidRPr="005E7685">
              <w:rPr>
                <w:color w:val="000000"/>
                <w:szCs w:val="20"/>
              </w:rPr>
              <w:t>Benzo(g,h,i)Fluoranthene</w:t>
            </w:r>
          </w:p>
        </w:tc>
        <w:tc>
          <w:tcPr>
            <w:tcW w:w="1066" w:type="dxa"/>
            <w:shd w:val="clear" w:color="auto" w:fill="auto"/>
            <w:noWrap/>
            <w:vAlign w:val="bottom"/>
            <w:hideMark/>
          </w:tcPr>
          <w:p w14:paraId="5A28BE22"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681306CD"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3CF8C841"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2F274107"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1.01394E-07</w:t>
            </w:r>
          </w:p>
        </w:tc>
        <w:tc>
          <w:tcPr>
            <w:tcW w:w="1172" w:type="dxa"/>
            <w:shd w:val="clear" w:color="auto" w:fill="auto"/>
            <w:noWrap/>
            <w:vAlign w:val="bottom"/>
            <w:hideMark/>
          </w:tcPr>
          <w:p w14:paraId="0FF6741A"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7CD0B2A7" w14:textId="77777777" w:rsidR="005E7685" w:rsidRPr="005E7685" w:rsidRDefault="005E7685" w:rsidP="005E7685">
            <w:pPr>
              <w:widowControl/>
              <w:autoSpaceDE/>
              <w:autoSpaceDN/>
              <w:adjustRightInd/>
              <w:spacing w:after="0"/>
              <w:rPr>
                <w:color w:val="000000"/>
                <w:szCs w:val="20"/>
              </w:rPr>
            </w:pPr>
            <w:r w:rsidRPr="005E7685">
              <w:rPr>
                <w:color w:val="000000"/>
                <w:szCs w:val="20"/>
              </w:rPr>
              <w:t>E6BTU</w:t>
            </w:r>
          </w:p>
        </w:tc>
        <w:tc>
          <w:tcPr>
            <w:tcW w:w="1728" w:type="dxa"/>
            <w:shd w:val="clear" w:color="auto" w:fill="auto"/>
            <w:noWrap/>
            <w:vAlign w:val="bottom"/>
            <w:hideMark/>
          </w:tcPr>
          <w:p w14:paraId="6D62AD1F"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11</w:t>
            </w:r>
          </w:p>
        </w:tc>
      </w:tr>
      <w:tr w:rsidR="005E7685" w:rsidRPr="005E7685" w14:paraId="2A003F2F" w14:textId="77777777" w:rsidTr="00C65AEB">
        <w:trPr>
          <w:trHeight w:val="300"/>
        </w:trPr>
        <w:tc>
          <w:tcPr>
            <w:tcW w:w="1216" w:type="dxa"/>
            <w:shd w:val="clear" w:color="auto" w:fill="auto"/>
            <w:noWrap/>
            <w:vAlign w:val="bottom"/>
            <w:hideMark/>
          </w:tcPr>
          <w:p w14:paraId="5C894060"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2102008000</w:t>
            </w:r>
          </w:p>
        </w:tc>
        <w:tc>
          <w:tcPr>
            <w:tcW w:w="1016" w:type="dxa"/>
            <w:shd w:val="clear" w:color="auto" w:fill="auto"/>
            <w:noWrap/>
            <w:vAlign w:val="bottom"/>
            <w:hideMark/>
          </w:tcPr>
          <w:p w14:paraId="187787A8" w14:textId="77777777" w:rsidR="005E7685" w:rsidRPr="005E7685" w:rsidRDefault="005E7685" w:rsidP="005E7685">
            <w:pPr>
              <w:widowControl/>
              <w:autoSpaceDE/>
              <w:autoSpaceDN/>
              <w:adjustRightInd/>
              <w:spacing w:after="0"/>
              <w:rPr>
                <w:color w:val="000000"/>
                <w:szCs w:val="20"/>
              </w:rPr>
            </w:pPr>
            <w:r w:rsidRPr="005E7685">
              <w:rPr>
                <w:color w:val="000000"/>
                <w:szCs w:val="20"/>
              </w:rPr>
              <w:t>206440</w:t>
            </w:r>
          </w:p>
        </w:tc>
        <w:tc>
          <w:tcPr>
            <w:tcW w:w="2304" w:type="dxa"/>
            <w:shd w:val="clear" w:color="auto" w:fill="auto"/>
            <w:noWrap/>
            <w:vAlign w:val="bottom"/>
            <w:hideMark/>
          </w:tcPr>
          <w:p w14:paraId="3C9BF745" w14:textId="77777777" w:rsidR="005E7685" w:rsidRPr="005E7685" w:rsidRDefault="005E7685" w:rsidP="005E7685">
            <w:pPr>
              <w:widowControl/>
              <w:autoSpaceDE/>
              <w:autoSpaceDN/>
              <w:adjustRightInd/>
              <w:spacing w:after="0"/>
              <w:rPr>
                <w:color w:val="000000"/>
                <w:szCs w:val="20"/>
              </w:rPr>
            </w:pPr>
            <w:r w:rsidRPr="005E7685">
              <w:rPr>
                <w:color w:val="000000"/>
                <w:szCs w:val="20"/>
              </w:rPr>
              <w:t>Fluoranthene</w:t>
            </w:r>
          </w:p>
        </w:tc>
        <w:tc>
          <w:tcPr>
            <w:tcW w:w="1066" w:type="dxa"/>
            <w:shd w:val="clear" w:color="auto" w:fill="auto"/>
            <w:noWrap/>
            <w:vAlign w:val="bottom"/>
            <w:hideMark/>
          </w:tcPr>
          <w:p w14:paraId="4669F798"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6A4C60C7"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0F2994FA"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4944F6C3"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3.77134E-06</w:t>
            </w:r>
          </w:p>
        </w:tc>
        <w:tc>
          <w:tcPr>
            <w:tcW w:w="1172" w:type="dxa"/>
            <w:shd w:val="clear" w:color="auto" w:fill="auto"/>
            <w:noWrap/>
            <w:vAlign w:val="bottom"/>
            <w:hideMark/>
          </w:tcPr>
          <w:p w14:paraId="75BB7CAA"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34AA8031" w14:textId="77777777" w:rsidR="005E7685" w:rsidRPr="005E7685" w:rsidRDefault="005E7685" w:rsidP="005E7685">
            <w:pPr>
              <w:widowControl/>
              <w:autoSpaceDE/>
              <w:autoSpaceDN/>
              <w:adjustRightInd/>
              <w:spacing w:after="0"/>
              <w:rPr>
                <w:color w:val="000000"/>
                <w:szCs w:val="20"/>
              </w:rPr>
            </w:pPr>
            <w:r w:rsidRPr="005E7685">
              <w:rPr>
                <w:color w:val="000000"/>
                <w:szCs w:val="20"/>
              </w:rPr>
              <w:t>E6BTU</w:t>
            </w:r>
          </w:p>
        </w:tc>
        <w:tc>
          <w:tcPr>
            <w:tcW w:w="1728" w:type="dxa"/>
            <w:shd w:val="clear" w:color="auto" w:fill="auto"/>
            <w:noWrap/>
            <w:vAlign w:val="bottom"/>
            <w:hideMark/>
          </w:tcPr>
          <w:p w14:paraId="0C04AA27"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11</w:t>
            </w:r>
          </w:p>
        </w:tc>
      </w:tr>
      <w:tr w:rsidR="005E7685" w:rsidRPr="005E7685" w14:paraId="4A1E6CF7" w14:textId="77777777" w:rsidTr="00C65AEB">
        <w:trPr>
          <w:trHeight w:val="300"/>
        </w:trPr>
        <w:tc>
          <w:tcPr>
            <w:tcW w:w="1216" w:type="dxa"/>
            <w:shd w:val="clear" w:color="auto" w:fill="auto"/>
            <w:noWrap/>
            <w:vAlign w:val="bottom"/>
            <w:hideMark/>
          </w:tcPr>
          <w:p w14:paraId="6684BD92"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2102008000</w:t>
            </w:r>
          </w:p>
        </w:tc>
        <w:tc>
          <w:tcPr>
            <w:tcW w:w="1016" w:type="dxa"/>
            <w:shd w:val="clear" w:color="auto" w:fill="auto"/>
            <w:noWrap/>
            <w:vAlign w:val="bottom"/>
            <w:hideMark/>
          </w:tcPr>
          <w:p w14:paraId="0D697F88" w14:textId="77777777" w:rsidR="005E7685" w:rsidRPr="005E7685" w:rsidRDefault="005E7685" w:rsidP="005E7685">
            <w:pPr>
              <w:widowControl/>
              <w:autoSpaceDE/>
              <w:autoSpaceDN/>
              <w:adjustRightInd/>
              <w:spacing w:after="0"/>
              <w:rPr>
                <w:color w:val="000000"/>
                <w:szCs w:val="20"/>
              </w:rPr>
            </w:pPr>
            <w:r w:rsidRPr="005E7685">
              <w:rPr>
                <w:color w:val="000000"/>
                <w:szCs w:val="20"/>
              </w:rPr>
              <w:t>208968</w:t>
            </w:r>
          </w:p>
        </w:tc>
        <w:tc>
          <w:tcPr>
            <w:tcW w:w="2304" w:type="dxa"/>
            <w:shd w:val="clear" w:color="auto" w:fill="auto"/>
            <w:noWrap/>
            <w:vAlign w:val="bottom"/>
            <w:hideMark/>
          </w:tcPr>
          <w:p w14:paraId="234E30B1" w14:textId="77777777" w:rsidR="005E7685" w:rsidRPr="005E7685" w:rsidRDefault="005E7685" w:rsidP="005E7685">
            <w:pPr>
              <w:widowControl/>
              <w:autoSpaceDE/>
              <w:autoSpaceDN/>
              <w:adjustRightInd/>
              <w:spacing w:after="0"/>
              <w:rPr>
                <w:color w:val="000000"/>
                <w:szCs w:val="20"/>
              </w:rPr>
            </w:pPr>
            <w:r w:rsidRPr="005E7685">
              <w:rPr>
                <w:color w:val="000000"/>
                <w:szCs w:val="20"/>
              </w:rPr>
              <w:t>Acenaphthylene</w:t>
            </w:r>
          </w:p>
        </w:tc>
        <w:tc>
          <w:tcPr>
            <w:tcW w:w="1066" w:type="dxa"/>
            <w:shd w:val="clear" w:color="auto" w:fill="auto"/>
            <w:noWrap/>
            <w:vAlign w:val="bottom"/>
            <w:hideMark/>
          </w:tcPr>
          <w:p w14:paraId="09AEB731"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0EB691D2"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0D04CF8D"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0C9B18C9"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2.2999E-05</w:t>
            </w:r>
          </w:p>
        </w:tc>
        <w:tc>
          <w:tcPr>
            <w:tcW w:w="1172" w:type="dxa"/>
            <w:shd w:val="clear" w:color="auto" w:fill="auto"/>
            <w:noWrap/>
            <w:vAlign w:val="bottom"/>
            <w:hideMark/>
          </w:tcPr>
          <w:p w14:paraId="35129237"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24800E7D" w14:textId="77777777" w:rsidR="005E7685" w:rsidRPr="005E7685" w:rsidRDefault="005E7685" w:rsidP="005E7685">
            <w:pPr>
              <w:widowControl/>
              <w:autoSpaceDE/>
              <w:autoSpaceDN/>
              <w:adjustRightInd/>
              <w:spacing w:after="0"/>
              <w:rPr>
                <w:color w:val="000000"/>
                <w:szCs w:val="20"/>
              </w:rPr>
            </w:pPr>
            <w:r w:rsidRPr="005E7685">
              <w:rPr>
                <w:color w:val="000000"/>
                <w:szCs w:val="20"/>
              </w:rPr>
              <w:t>E6BTU</w:t>
            </w:r>
          </w:p>
        </w:tc>
        <w:tc>
          <w:tcPr>
            <w:tcW w:w="1728" w:type="dxa"/>
            <w:shd w:val="clear" w:color="auto" w:fill="auto"/>
            <w:noWrap/>
            <w:vAlign w:val="bottom"/>
            <w:hideMark/>
          </w:tcPr>
          <w:p w14:paraId="5FB8A853"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11</w:t>
            </w:r>
          </w:p>
        </w:tc>
      </w:tr>
      <w:tr w:rsidR="005E7685" w:rsidRPr="005E7685" w14:paraId="5F030147" w14:textId="77777777" w:rsidTr="00C65AEB">
        <w:trPr>
          <w:trHeight w:val="300"/>
        </w:trPr>
        <w:tc>
          <w:tcPr>
            <w:tcW w:w="1216" w:type="dxa"/>
            <w:shd w:val="clear" w:color="auto" w:fill="auto"/>
            <w:noWrap/>
            <w:vAlign w:val="bottom"/>
            <w:hideMark/>
          </w:tcPr>
          <w:p w14:paraId="0C472064"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2102008000</w:t>
            </w:r>
          </w:p>
        </w:tc>
        <w:tc>
          <w:tcPr>
            <w:tcW w:w="1016" w:type="dxa"/>
            <w:shd w:val="clear" w:color="auto" w:fill="auto"/>
            <w:noWrap/>
            <w:vAlign w:val="bottom"/>
            <w:hideMark/>
          </w:tcPr>
          <w:p w14:paraId="1FB25BF2" w14:textId="77777777" w:rsidR="005E7685" w:rsidRPr="005E7685" w:rsidRDefault="005E7685" w:rsidP="005E7685">
            <w:pPr>
              <w:widowControl/>
              <w:autoSpaceDE/>
              <w:autoSpaceDN/>
              <w:adjustRightInd/>
              <w:spacing w:after="0"/>
              <w:rPr>
                <w:color w:val="000000"/>
                <w:szCs w:val="20"/>
              </w:rPr>
            </w:pPr>
            <w:r w:rsidRPr="005E7685">
              <w:rPr>
                <w:color w:val="000000"/>
                <w:szCs w:val="20"/>
              </w:rPr>
              <w:t>832699</w:t>
            </w:r>
          </w:p>
        </w:tc>
        <w:tc>
          <w:tcPr>
            <w:tcW w:w="2304" w:type="dxa"/>
            <w:shd w:val="clear" w:color="auto" w:fill="auto"/>
            <w:noWrap/>
            <w:vAlign w:val="bottom"/>
            <w:hideMark/>
          </w:tcPr>
          <w:p w14:paraId="187E0E8F" w14:textId="77777777" w:rsidR="005E7685" w:rsidRPr="005E7685" w:rsidRDefault="005E7685" w:rsidP="005E7685">
            <w:pPr>
              <w:widowControl/>
              <w:autoSpaceDE/>
              <w:autoSpaceDN/>
              <w:adjustRightInd/>
              <w:spacing w:after="0"/>
              <w:rPr>
                <w:color w:val="000000"/>
                <w:szCs w:val="20"/>
              </w:rPr>
            </w:pPr>
            <w:r w:rsidRPr="005E7685">
              <w:rPr>
                <w:color w:val="000000"/>
                <w:szCs w:val="20"/>
              </w:rPr>
              <w:t>1-Methylphenanthrene</w:t>
            </w:r>
          </w:p>
        </w:tc>
        <w:tc>
          <w:tcPr>
            <w:tcW w:w="1066" w:type="dxa"/>
            <w:shd w:val="clear" w:color="auto" w:fill="auto"/>
            <w:noWrap/>
            <w:vAlign w:val="bottom"/>
            <w:hideMark/>
          </w:tcPr>
          <w:p w14:paraId="37014DE8"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48167B79"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218BA1A8"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04C57590"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2.74504E-06</w:t>
            </w:r>
          </w:p>
        </w:tc>
        <w:tc>
          <w:tcPr>
            <w:tcW w:w="1172" w:type="dxa"/>
            <w:shd w:val="clear" w:color="auto" w:fill="auto"/>
            <w:noWrap/>
            <w:vAlign w:val="bottom"/>
            <w:hideMark/>
          </w:tcPr>
          <w:p w14:paraId="263BCC63"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5F1CB8D8" w14:textId="77777777" w:rsidR="005E7685" w:rsidRPr="005E7685" w:rsidRDefault="005E7685" w:rsidP="005E7685">
            <w:pPr>
              <w:widowControl/>
              <w:autoSpaceDE/>
              <w:autoSpaceDN/>
              <w:adjustRightInd/>
              <w:spacing w:after="0"/>
              <w:rPr>
                <w:color w:val="000000"/>
                <w:szCs w:val="20"/>
              </w:rPr>
            </w:pPr>
            <w:r w:rsidRPr="005E7685">
              <w:rPr>
                <w:color w:val="000000"/>
                <w:szCs w:val="20"/>
              </w:rPr>
              <w:t>E6BTU</w:t>
            </w:r>
          </w:p>
        </w:tc>
        <w:tc>
          <w:tcPr>
            <w:tcW w:w="1728" w:type="dxa"/>
            <w:shd w:val="clear" w:color="auto" w:fill="auto"/>
            <w:noWrap/>
            <w:vAlign w:val="bottom"/>
            <w:hideMark/>
          </w:tcPr>
          <w:p w14:paraId="6BEC303A"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11</w:t>
            </w:r>
          </w:p>
        </w:tc>
      </w:tr>
      <w:tr w:rsidR="005E7685" w:rsidRPr="005E7685" w14:paraId="74D3E9A0" w14:textId="77777777" w:rsidTr="00C65AEB">
        <w:trPr>
          <w:trHeight w:val="300"/>
        </w:trPr>
        <w:tc>
          <w:tcPr>
            <w:tcW w:w="1216" w:type="dxa"/>
            <w:shd w:val="clear" w:color="auto" w:fill="auto"/>
            <w:noWrap/>
            <w:vAlign w:val="bottom"/>
            <w:hideMark/>
          </w:tcPr>
          <w:p w14:paraId="1154E354"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2102008000</w:t>
            </w:r>
          </w:p>
        </w:tc>
        <w:tc>
          <w:tcPr>
            <w:tcW w:w="1016" w:type="dxa"/>
            <w:shd w:val="clear" w:color="auto" w:fill="auto"/>
            <w:noWrap/>
            <w:vAlign w:val="bottom"/>
            <w:hideMark/>
          </w:tcPr>
          <w:p w14:paraId="00A1BB87" w14:textId="77777777" w:rsidR="005E7685" w:rsidRPr="005E7685" w:rsidRDefault="005E7685" w:rsidP="005E7685">
            <w:pPr>
              <w:widowControl/>
              <w:autoSpaceDE/>
              <w:autoSpaceDN/>
              <w:adjustRightInd/>
              <w:spacing w:after="0"/>
              <w:rPr>
                <w:color w:val="000000"/>
                <w:szCs w:val="20"/>
              </w:rPr>
            </w:pPr>
            <w:r w:rsidRPr="005E7685">
              <w:rPr>
                <w:color w:val="000000"/>
                <w:szCs w:val="20"/>
              </w:rPr>
              <w:t>1319773</w:t>
            </w:r>
          </w:p>
        </w:tc>
        <w:tc>
          <w:tcPr>
            <w:tcW w:w="2304" w:type="dxa"/>
            <w:shd w:val="clear" w:color="auto" w:fill="auto"/>
            <w:noWrap/>
            <w:vAlign w:val="bottom"/>
            <w:hideMark/>
          </w:tcPr>
          <w:p w14:paraId="57A3CB63" w14:textId="77777777" w:rsidR="005E7685" w:rsidRPr="005E7685" w:rsidRDefault="005E7685" w:rsidP="005E7685">
            <w:pPr>
              <w:widowControl/>
              <w:autoSpaceDE/>
              <w:autoSpaceDN/>
              <w:adjustRightInd/>
              <w:spacing w:after="0"/>
              <w:rPr>
                <w:color w:val="000000"/>
                <w:szCs w:val="20"/>
              </w:rPr>
            </w:pPr>
            <w:r w:rsidRPr="005E7685">
              <w:rPr>
                <w:color w:val="000000"/>
                <w:szCs w:val="20"/>
              </w:rPr>
              <w:t>Cresol/Cresylic Acid (Mixed Isomers)</w:t>
            </w:r>
          </w:p>
        </w:tc>
        <w:tc>
          <w:tcPr>
            <w:tcW w:w="1066" w:type="dxa"/>
            <w:shd w:val="clear" w:color="auto" w:fill="auto"/>
            <w:noWrap/>
            <w:vAlign w:val="bottom"/>
            <w:hideMark/>
          </w:tcPr>
          <w:p w14:paraId="41BE6849"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40B39D39"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45A37257"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2A665D42"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0.000580663</w:t>
            </w:r>
          </w:p>
        </w:tc>
        <w:tc>
          <w:tcPr>
            <w:tcW w:w="1172" w:type="dxa"/>
            <w:shd w:val="clear" w:color="auto" w:fill="auto"/>
            <w:noWrap/>
            <w:vAlign w:val="bottom"/>
            <w:hideMark/>
          </w:tcPr>
          <w:p w14:paraId="341464CD"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0D6BCC51" w14:textId="77777777" w:rsidR="005E7685" w:rsidRPr="005E7685" w:rsidRDefault="005E7685" w:rsidP="005E7685">
            <w:pPr>
              <w:widowControl/>
              <w:autoSpaceDE/>
              <w:autoSpaceDN/>
              <w:adjustRightInd/>
              <w:spacing w:after="0"/>
              <w:rPr>
                <w:color w:val="000000"/>
                <w:szCs w:val="20"/>
              </w:rPr>
            </w:pPr>
            <w:r w:rsidRPr="005E7685">
              <w:rPr>
                <w:color w:val="000000"/>
                <w:szCs w:val="20"/>
              </w:rPr>
              <w:t>E6BTU</w:t>
            </w:r>
          </w:p>
        </w:tc>
        <w:tc>
          <w:tcPr>
            <w:tcW w:w="1728" w:type="dxa"/>
            <w:shd w:val="clear" w:color="auto" w:fill="auto"/>
            <w:noWrap/>
            <w:vAlign w:val="bottom"/>
            <w:hideMark/>
          </w:tcPr>
          <w:p w14:paraId="7B89E99B"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11</w:t>
            </w:r>
          </w:p>
        </w:tc>
      </w:tr>
      <w:tr w:rsidR="005E7685" w:rsidRPr="005E7685" w14:paraId="0B56D0C4" w14:textId="77777777" w:rsidTr="00C65AEB">
        <w:trPr>
          <w:trHeight w:val="300"/>
        </w:trPr>
        <w:tc>
          <w:tcPr>
            <w:tcW w:w="1216" w:type="dxa"/>
            <w:shd w:val="clear" w:color="auto" w:fill="auto"/>
            <w:noWrap/>
            <w:vAlign w:val="bottom"/>
            <w:hideMark/>
          </w:tcPr>
          <w:p w14:paraId="00B684F5"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2102008000</w:t>
            </w:r>
          </w:p>
        </w:tc>
        <w:tc>
          <w:tcPr>
            <w:tcW w:w="1016" w:type="dxa"/>
            <w:shd w:val="clear" w:color="auto" w:fill="auto"/>
            <w:noWrap/>
            <w:vAlign w:val="bottom"/>
            <w:hideMark/>
          </w:tcPr>
          <w:p w14:paraId="751758C8" w14:textId="77777777" w:rsidR="005E7685" w:rsidRPr="005E7685" w:rsidRDefault="005E7685" w:rsidP="005E7685">
            <w:pPr>
              <w:widowControl/>
              <w:autoSpaceDE/>
              <w:autoSpaceDN/>
              <w:adjustRightInd/>
              <w:spacing w:after="0"/>
              <w:rPr>
                <w:color w:val="000000"/>
                <w:szCs w:val="20"/>
              </w:rPr>
            </w:pPr>
            <w:r w:rsidRPr="005E7685">
              <w:rPr>
                <w:color w:val="000000"/>
                <w:szCs w:val="20"/>
              </w:rPr>
              <w:t>1330207</w:t>
            </w:r>
          </w:p>
        </w:tc>
        <w:tc>
          <w:tcPr>
            <w:tcW w:w="2304" w:type="dxa"/>
            <w:shd w:val="clear" w:color="auto" w:fill="auto"/>
            <w:noWrap/>
            <w:vAlign w:val="bottom"/>
            <w:hideMark/>
          </w:tcPr>
          <w:p w14:paraId="1BB5F030" w14:textId="77777777" w:rsidR="005E7685" w:rsidRPr="005E7685" w:rsidRDefault="005E7685" w:rsidP="005E7685">
            <w:pPr>
              <w:widowControl/>
              <w:autoSpaceDE/>
              <w:autoSpaceDN/>
              <w:adjustRightInd/>
              <w:spacing w:after="0"/>
              <w:rPr>
                <w:color w:val="000000"/>
                <w:szCs w:val="20"/>
              </w:rPr>
            </w:pPr>
            <w:r w:rsidRPr="005E7685">
              <w:rPr>
                <w:color w:val="000000"/>
                <w:szCs w:val="20"/>
              </w:rPr>
              <w:t>Xylenes (Mixed Isomers)</w:t>
            </w:r>
          </w:p>
        </w:tc>
        <w:tc>
          <w:tcPr>
            <w:tcW w:w="1066" w:type="dxa"/>
            <w:shd w:val="clear" w:color="auto" w:fill="auto"/>
            <w:noWrap/>
            <w:vAlign w:val="bottom"/>
            <w:hideMark/>
          </w:tcPr>
          <w:p w14:paraId="2DCC264C"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0BE608AE"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12E7B13D"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5D872336"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9.65711E-05</w:t>
            </w:r>
          </w:p>
        </w:tc>
        <w:tc>
          <w:tcPr>
            <w:tcW w:w="1172" w:type="dxa"/>
            <w:shd w:val="clear" w:color="auto" w:fill="auto"/>
            <w:noWrap/>
            <w:vAlign w:val="bottom"/>
            <w:hideMark/>
          </w:tcPr>
          <w:p w14:paraId="245EB559"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605FCBEE" w14:textId="77777777" w:rsidR="005E7685" w:rsidRPr="005E7685" w:rsidRDefault="005E7685" w:rsidP="005E7685">
            <w:pPr>
              <w:widowControl/>
              <w:autoSpaceDE/>
              <w:autoSpaceDN/>
              <w:adjustRightInd/>
              <w:spacing w:after="0"/>
              <w:rPr>
                <w:color w:val="000000"/>
                <w:szCs w:val="20"/>
              </w:rPr>
            </w:pPr>
            <w:r w:rsidRPr="005E7685">
              <w:rPr>
                <w:color w:val="000000"/>
                <w:szCs w:val="20"/>
              </w:rPr>
              <w:t>E6BTU</w:t>
            </w:r>
          </w:p>
        </w:tc>
        <w:tc>
          <w:tcPr>
            <w:tcW w:w="1728" w:type="dxa"/>
            <w:shd w:val="clear" w:color="auto" w:fill="auto"/>
            <w:noWrap/>
            <w:vAlign w:val="bottom"/>
            <w:hideMark/>
          </w:tcPr>
          <w:p w14:paraId="561F56EE"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11</w:t>
            </w:r>
          </w:p>
        </w:tc>
      </w:tr>
      <w:tr w:rsidR="005E7685" w:rsidRPr="005E7685" w14:paraId="3A46A0B2" w14:textId="77777777" w:rsidTr="00C65AEB">
        <w:trPr>
          <w:trHeight w:val="300"/>
        </w:trPr>
        <w:tc>
          <w:tcPr>
            <w:tcW w:w="1216" w:type="dxa"/>
            <w:shd w:val="clear" w:color="auto" w:fill="auto"/>
            <w:noWrap/>
            <w:vAlign w:val="bottom"/>
            <w:hideMark/>
          </w:tcPr>
          <w:p w14:paraId="1C939CB0"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2102008000</w:t>
            </w:r>
          </w:p>
        </w:tc>
        <w:tc>
          <w:tcPr>
            <w:tcW w:w="1016" w:type="dxa"/>
            <w:shd w:val="clear" w:color="auto" w:fill="auto"/>
            <w:noWrap/>
            <w:vAlign w:val="bottom"/>
            <w:hideMark/>
          </w:tcPr>
          <w:p w14:paraId="65EEC93A" w14:textId="77777777" w:rsidR="005E7685" w:rsidRPr="005E7685" w:rsidRDefault="005E7685" w:rsidP="005E7685">
            <w:pPr>
              <w:widowControl/>
              <w:autoSpaceDE/>
              <w:autoSpaceDN/>
              <w:adjustRightInd/>
              <w:spacing w:after="0"/>
              <w:rPr>
                <w:color w:val="000000"/>
                <w:szCs w:val="20"/>
              </w:rPr>
            </w:pPr>
            <w:r w:rsidRPr="005E7685">
              <w:rPr>
                <w:color w:val="000000"/>
                <w:szCs w:val="20"/>
              </w:rPr>
              <w:t>CO</w:t>
            </w:r>
          </w:p>
        </w:tc>
        <w:tc>
          <w:tcPr>
            <w:tcW w:w="2304" w:type="dxa"/>
            <w:shd w:val="clear" w:color="auto" w:fill="auto"/>
            <w:noWrap/>
            <w:vAlign w:val="bottom"/>
            <w:hideMark/>
          </w:tcPr>
          <w:p w14:paraId="14AAA63E" w14:textId="77777777" w:rsidR="005E7685" w:rsidRPr="005E7685" w:rsidRDefault="005E7685" w:rsidP="005E7685">
            <w:pPr>
              <w:widowControl/>
              <w:autoSpaceDE/>
              <w:autoSpaceDN/>
              <w:adjustRightInd/>
              <w:spacing w:after="0"/>
              <w:rPr>
                <w:color w:val="000000"/>
                <w:szCs w:val="20"/>
              </w:rPr>
            </w:pPr>
            <w:r w:rsidRPr="005E7685">
              <w:rPr>
                <w:color w:val="000000"/>
                <w:szCs w:val="20"/>
              </w:rPr>
              <w:t>Carbon Monoxide</w:t>
            </w:r>
          </w:p>
        </w:tc>
        <w:tc>
          <w:tcPr>
            <w:tcW w:w="1066" w:type="dxa"/>
            <w:shd w:val="clear" w:color="auto" w:fill="auto"/>
            <w:noWrap/>
            <w:vAlign w:val="bottom"/>
            <w:hideMark/>
          </w:tcPr>
          <w:p w14:paraId="71B848C6"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45CCD33C"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5DD06FA6"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20581EC1"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0.6</w:t>
            </w:r>
          </w:p>
        </w:tc>
        <w:tc>
          <w:tcPr>
            <w:tcW w:w="1172" w:type="dxa"/>
            <w:shd w:val="clear" w:color="auto" w:fill="auto"/>
            <w:noWrap/>
            <w:vAlign w:val="bottom"/>
            <w:hideMark/>
          </w:tcPr>
          <w:p w14:paraId="6FA097B8"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7EE9643A" w14:textId="77777777" w:rsidR="005E7685" w:rsidRPr="005E7685" w:rsidRDefault="005E7685" w:rsidP="005E7685">
            <w:pPr>
              <w:widowControl/>
              <w:autoSpaceDE/>
              <w:autoSpaceDN/>
              <w:adjustRightInd/>
              <w:spacing w:after="0"/>
              <w:rPr>
                <w:color w:val="000000"/>
                <w:szCs w:val="20"/>
              </w:rPr>
            </w:pPr>
            <w:r w:rsidRPr="005E7685">
              <w:rPr>
                <w:color w:val="000000"/>
                <w:szCs w:val="20"/>
              </w:rPr>
              <w:t>E6BTU</w:t>
            </w:r>
          </w:p>
        </w:tc>
        <w:tc>
          <w:tcPr>
            <w:tcW w:w="1728" w:type="dxa"/>
            <w:shd w:val="clear" w:color="auto" w:fill="auto"/>
            <w:noWrap/>
            <w:vAlign w:val="bottom"/>
            <w:hideMark/>
          </w:tcPr>
          <w:p w14:paraId="5AB704F9"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Section 1.6</w:t>
            </w:r>
          </w:p>
        </w:tc>
      </w:tr>
      <w:tr w:rsidR="005E7685" w:rsidRPr="005E7685" w14:paraId="6F31CD78" w14:textId="77777777" w:rsidTr="00C65AEB">
        <w:trPr>
          <w:trHeight w:val="300"/>
        </w:trPr>
        <w:tc>
          <w:tcPr>
            <w:tcW w:w="1216" w:type="dxa"/>
            <w:shd w:val="clear" w:color="auto" w:fill="auto"/>
            <w:noWrap/>
            <w:vAlign w:val="bottom"/>
            <w:hideMark/>
          </w:tcPr>
          <w:p w14:paraId="428F9725"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2102008000</w:t>
            </w:r>
          </w:p>
        </w:tc>
        <w:tc>
          <w:tcPr>
            <w:tcW w:w="1016" w:type="dxa"/>
            <w:shd w:val="clear" w:color="auto" w:fill="auto"/>
            <w:noWrap/>
            <w:vAlign w:val="bottom"/>
            <w:hideMark/>
          </w:tcPr>
          <w:p w14:paraId="19A62F0D" w14:textId="77777777" w:rsidR="005E7685" w:rsidRPr="005E7685" w:rsidRDefault="005E7685" w:rsidP="005E7685">
            <w:pPr>
              <w:widowControl/>
              <w:autoSpaceDE/>
              <w:autoSpaceDN/>
              <w:adjustRightInd/>
              <w:spacing w:after="0"/>
              <w:rPr>
                <w:color w:val="000000"/>
                <w:szCs w:val="20"/>
              </w:rPr>
            </w:pPr>
            <w:r w:rsidRPr="005E7685">
              <w:rPr>
                <w:color w:val="000000"/>
                <w:szCs w:val="20"/>
              </w:rPr>
              <w:t>NH3</w:t>
            </w:r>
          </w:p>
        </w:tc>
        <w:tc>
          <w:tcPr>
            <w:tcW w:w="2304" w:type="dxa"/>
            <w:shd w:val="clear" w:color="auto" w:fill="auto"/>
            <w:noWrap/>
            <w:vAlign w:val="bottom"/>
            <w:hideMark/>
          </w:tcPr>
          <w:p w14:paraId="1767B993" w14:textId="77777777" w:rsidR="005E7685" w:rsidRPr="005E7685" w:rsidRDefault="005E7685" w:rsidP="005E7685">
            <w:pPr>
              <w:widowControl/>
              <w:autoSpaceDE/>
              <w:autoSpaceDN/>
              <w:adjustRightInd/>
              <w:spacing w:after="0"/>
              <w:rPr>
                <w:color w:val="000000"/>
                <w:szCs w:val="20"/>
              </w:rPr>
            </w:pPr>
            <w:r w:rsidRPr="005E7685">
              <w:rPr>
                <w:color w:val="000000"/>
                <w:szCs w:val="20"/>
              </w:rPr>
              <w:t>Ammonia</w:t>
            </w:r>
          </w:p>
        </w:tc>
        <w:tc>
          <w:tcPr>
            <w:tcW w:w="1066" w:type="dxa"/>
            <w:shd w:val="clear" w:color="auto" w:fill="auto"/>
            <w:noWrap/>
            <w:vAlign w:val="bottom"/>
            <w:hideMark/>
          </w:tcPr>
          <w:p w14:paraId="01470A8F"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1D6CAE5F"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6D6A429C"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208A46AF"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0.007</w:t>
            </w:r>
          </w:p>
        </w:tc>
        <w:tc>
          <w:tcPr>
            <w:tcW w:w="1172" w:type="dxa"/>
            <w:shd w:val="clear" w:color="auto" w:fill="auto"/>
            <w:noWrap/>
            <w:vAlign w:val="bottom"/>
            <w:hideMark/>
          </w:tcPr>
          <w:p w14:paraId="73C667EF"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1D8E3D27" w14:textId="77777777" w:rsidR="005E7685" w:rsidRPr="005E7685" w:rsidRDefault="005E7685" w:rsidP="005E7685">
            <w:pPr>
              <w:widowControl/>
              <w:autoSpaceDE/>
              <w:autoSpaceDN/>
              <w:adjustRightInd/>
              <w:spacing w:after="0"/>
              <w:rPr>
                <w:color w:val="000000"/>
                <w:szCs w:val="20"/>
              </w:rPr>
            </w:pPr>
            <w:r w:rsidRPr="005E7685">
              <w:rPr>
                <w:color w:val="000000"/>
                <w:szCs w:val="20"/>
              </w:rPr>
              <w:t>E6BTU</w:t>
            </w:r>
          </w:p>
        </w:tc>
        <w:tc>
          <w:tcPr>
            <w:tcW w:w="1728" w:type="dxa"/>
            <w:shd w:val="clear" w:color="auto" w:fill="auto"/>
            <w:noWrap/>
            <w:vAlign w:val="bottom"/>
            <w:hideMark/>
          </w:tcPr>
          <w:p w14:paraId="74CCC86C"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10</w:t>
            </w:r>
          </w:p>
        </w:tc>
      </w:tr>
      <w:tr w:rsidR="005E7685" w:rsidRPr="005E7685" w14:paraId="463B45D4" w14:textId="77777777" w:rsidTr="00C65AEB">
        <w:trPr>
          <w:trHeight w:val="300"/>
        </w:trPr>
        <w:tc>
          <w:tcPr>
            <w:tcW w:w="1216" w:type="dxa"/>
            <w:shd w:val="clear" w:color="auto" w:fill="auto"/>
            <w:noWrap/>
            <w:vAlign w:val="bottom"/>
            <w:hideMark/>
          </w:tcPr>
          <w:p w14:paraId="64A466B5"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2102008000</w:t>
            </w:r>
          </w:p>
        </w:tc>
        <w:tc>
          <w:tcPr>
            <w:tcW w:w="1016" w:type="dxa"/>
            <w:shd w:val="clear" w:color="auto" w:fill="auto"/>
            <w:noWrap/>
            <w:vAlign w:val="bottom"/>
            <w:hideMark/>
          </w:tcPr>
          <w:p w14:paraId="1205202C" w14:textId="77777777" w:rsidR="005E7685" w:rsidRPr="005E7685" w:rsidRDefault="005E7685" w:rsidP="005E7685">
            <w:pPr>
              <w:widowControl/>
              <w:autoSpaceDE/>
              <w:autoSpaceDN/>
              <w:adjustRightInd/>
              <w:spacing w:after="0"/>
              <w:rPr>
                <w:color w:val="000000"/>
                <w:szCs w:val="20"/>
              </w:rPr>
            </w:pPr>
            <w:r w:rsidRPr="005E7685">
              <w:rPr>
                <w:color w:val="000000"/>
                <w:szCs w:val="20"/>
              </w:rPr>
              <w:t>NOX</w:t>
            </w:r>
          </w:p>
        </w:tc>
        <w:tc>
          <w:tcPr>
            <w:tcW w:w="2304" w:type="dxa"/>
            <w:shd w:val="clear" w:color="auto" w:fill="auto"/>
            <w:noWrap/>
            <w:vAlign w:val="bottom"/>
            <w:hideMark/>
          </w:tcPr>
          <w:p w14:paraId="69AFF978" w14:textId="77777777" w:rsidR="005E7685" w:rsidRPr="005E7685" w:rsidRDefault="005E7685" w:rsidP="005E7685">
            <w:pPr>
              <w:widowControl/>
              <w:autoSpaceDE/>
              <w:autoSpaceDN/>
              <w:adjustRightInd/>
              <w:spacing w:after="0"/>
              <w:rPr>
                <w:color w:val="000000"/>
                <w:szCs w:val="20"/>
              </w:rPr>
            </w:pPr>
            <w:r w:rsidRPr="005E7685">
              <w:rPr>
                <w:color w:val="000000"/>
                <w:szCs w:val="20"/>
              </w:rPr>
              <w:t>Nitrogen Oxides</w:t>
            </w:r>
          </w:p>
        </w:tc>
        <w:tc>
          <w:tcPr>
            <w:tcW w:w="1066" w:type="dxa"/>
            <w:shd w:val="clear" w:color="auto" w:fill="auto"/>
            <w:noWrap/>
            <w:vAlign w:val="bottom"/>
            <w:hideMark/>
          </w:tcPr>
          <w:p w14:paraId="1F02675C"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3A43E414"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59919AD2"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41ED5609"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0.22</w:t>
            </w:r>
          </w:p>
        </w:tc>
        <w:tc>
          <w:tcPr>
            <w:tcW w:w="1172" w:type="dxa"/>
            <w:shd w:val="clear" w:color="auto" w:fill="auto"/>
            <w:noWrap/>
            <w:vAlign w:val="bottom"/>
            <w:hideMark/>
          </w:tcPr>
          <w:p w14:paraId="490A78C0"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31C743A7" w14:textId="77777777" w:rsidR="005E7685" w:rsidRPr="005E7685" w:rsidRDefault="005E7685" w:rsidP="005E7685">
            <w:pPr>
              <w:widowControl/>
              <w:autoSpaceDE/>
              <w:autoSpaceDN/>
              <w:adjustRightInd/>
              <w:spacing w:after="0"/>
              <w:rPr>
                <w:color w:val="000000"/>
                <w:szCs w:val="20"/>
              </w:rPr>
            </w:pPr>
            <w:r w:rsidRPr="005E7685">
              <w:rPr>
                <w:color w:val="000000"/>
                <w:szCs w:val="20"/>
              </w:rPr>
              <w:t>E6BTU</w:t>
            </w:r>
          </w:p>
        </w:tc>
        <w:tc>
          <w:tcPr>
            <w:tcW w:w="1728" w:type="dxa"/>
            <w:shd w:val="clear" w:color="auto" w:fill="auto"/>
            <w:noWrap/>
            <w:vAlign w:val="bottom"/>
            <w:hideMark/>
          </w:tcPr>
          <w:p w14:paraId="447B38B5"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Section 1.6</w:t>
            </w:r>
          </w:p>
        </w:tc>
      </w:tr>
      <w:tr w:rsidR="005E7685" w:rsidRPr="005E7685" w14:paraId="6DC23AB6" w14:textId="77777777" w:rsidTr="00C65AEB">
        <w:trPr>
          <w:trHeight w:val="300"/>
        </w:trPr>
        <w:tc>
          <w:tcPr>
            <w:tcW w:w="1216" w:type="dxa"/>
            <w:shd w:val="clear" w:color="auto" w:fill="auto"/>
            <w:noWrap/>
            <w:vAlign w:val="bottom"/>
            <w:hideMark/>
          </w:tcPr>
          <w:p w14:paraId="6AF2BA31"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2102008000</w:t>
            </w:r>
          </w:p>
        </w:tc>
        <w:tc>
          <w:tcPr>
            <w:tcW w:w="1016" w:type="dxa"/>
            <w:shd w:val="clear" w:color="auto" w:fill="auto"/>
            <w:noWrap/>
            <w:vAlign w:val="bottom"/>
            <w:hideMark/>
          </w:tcPr>
          <w:p w14:paraId="7CDDE461" w14:textId="77777777" w:rsidR="005E7685" w:rsidRPr="005E7685" w:rsidRDefault="005E7685" w:rsidP="005E7685">
            <w:pPr>
              <w:widowControl/>
              <w:autoSpaceDE/>
              <w:autoSpaceDN/>
              <w:adjustRightInd/>
              <w:spacing w:after="0"/>
              <w:rPr>
                <w:color w:val="000000"/>
                <w:szCs w:val="20"/>
              </w:rPr>
            </w:pPr>
            <w:r w:rsidRPr="005E7685">
              <w:rPr>
                <w:color w:val="000000"/>
                <w:szCs w:val="20"/>
              </w:rPr>
              <w:t>PM10-FIL</w:t>
            </w:r>
          </w:p>
        </w:tc>
        <w:tc>
          <w:tcPr>
            <w:tcW w:w="2304" w:type="dxa"/>
            <w:shd w:val="clear" w:color="auto" w:fill="auto"/>
            <w:noWrap/>
            <w:vAlign w:val="bottom"/>
            <w:hideMark/>
          </w:tcPr>
          <w:p w14:paraId="678F63BC" w14:textId="77777777" w:rsidR="005E7685" w:rsidRPr="005E7685" w:rsidRDefault="005E7685" w:rsidP="005E7685">
            <w:pPr>
              <w:widowControl/>
              <w:autoSpaceDE/>
              <w:autoSpaceDN/>
              <w:adjustRightInd/>
              <w:spacing w:after="0"/>
              <w:rPr>
                <w:color w:val="000000"/>
                <w:szCs w:val="20"/>
              </w:rPr>
            </w:pPr>
            <w:r w:rsidRPr="005E7685">
              <w:rPr>
                <w:color w:val="000000"/>
                <w:szCs w:val="20"/>
              </w:rPr>
              <w:t>PM10 Filterable</w:t>
            </w:r>
          </w:p>
        </w:tc>
        <w:tc>
          <w:tcPr>
            <w:tcW w:w="1066" w:type="dxa"/>
            <w:shd w:val="clear" w:color="auto" w:fill="auto"/>
            <w:noWrap/>
            <w:vAlign w:val="bottom"/>
            <w:hideMark/>
          </w:tcPr>
          <w:p w14:paraId="02F1FEF0"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18CDF649"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306E11BC"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09AB2128"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0.5</w:t>
            </w:r>
          </w:p>
        </w:tc>
        <w:tc>
          <w:tcPr>
            <w:tcW w:w="1172" w:type="dxa"/>
            <w:shd w:val="clear" w:color="auto" w:fill="auto"/>
            <w:noWrap/>
            <w:vAlign w:val="bottom"/>
            <w:hideMark/>
          </w:tcPr>
          <w:p w14:paraId="0523B66E"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461A4498" w14:textId="77777777" w:rsidR="005E7685" w:rsidRPr="005E7685" w:rsidRDefault="005E7685" w:rsidP="005E7685">
            <w:pPr>
              <w:widowControl/>
              <w:autoSpaceDE/>
              <w:autoSpaceDN/>
              <w:adjustRightInd/>
              <w:spacing w:after="0"/>
              <w:rPr>
                <w:color w:val="000000"/>
                <w:szCs w:val="20"/>
              </w:rPr>
            </w:pPr>
            <w:r w:rsidRPr="005E7685">
              <w:rPr>
                <w:color w:val="000000"/>
                <w:szCs w:val="20"/>
              </w:rPr>
              <w:t>E6BTU</w:t>
            </w:r>
          </w:p>
        </w:tc>
        <w:tc>
          <w:tcPr>
            <w:tcW w:w="1728" w:type="dxa"/>
            <w:shd w:val="clear" w:color="auto" w:fill="auto"/>
            <w:noWrap/>
            <w:vAlign w:val="bottom"/>
            <w:hideMark/>
          </w:tcPr>
          <w:p w14:paraId="78C6629E"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Section 1.6</w:t>
            </w:r>
          </w:p>
        </w:tc>
      </w:tr>
      <w:tr w:rsidR="005E7685" w:rsidRPr="005E7685" w14:paraId="2EAB7D99" w14:textId="77777777" w:rsidTr="00C65AEB">
        <w:trPr>
          <w:trHeight w:val="300"/>
        </w:trPr>
        <w:tc>
          <w:tcPr>
            <w:tcW w:w="1216" w:type="dxa"/>
            <w:shd w:val="clear" w:color="auto" w:fill="auto"/>
            <w:noWrap/>
            <w:vAlign w:val="bottom"/>
            <w:hideMark/>
          </w:tcPr>
          <w:p w14:paraId="4F5346EF"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2102008000</w:t>
            </w:r>
          </w:p>
        </w:tc>
        <w:tc>
          <w:tcPr>
            <w:tcW w:w="1016" w:type="dxa"/>
            <w:shd w:val="clear" w:color="auto" w:fill="auto"/>
            <w:noWrap/>
            <w:vAlign w:val="bottom"/>
            <w:hideMark/>
          </w:tcPr>
          <w:p w14:paraId="48D5318A" w14:textId="77777777" w:rsidR="005E7685" w:rsidRPr="005E7685" w:rsidRDefault="005E7685" w:rsidP="005E7685">
            <w:pPr>
              <w:widowControl/>
              <w:autoSpaceDE/>
              <w:autoSpaceDN/>
              <w:adjustRightInd/>
              <w:spacing w:after="0"/>
              <w:rPr>
                <w:color w:val="000000"/>
                <w:szCs w:val="20"/>
              </w:rPr>
            </w:pPr>
            <w:r w:rsidRPr="005E7685">
              <w:rPr>
                <w:color w:val="000000"/>
                <w:szCs w:val="20"/>
              </w:rPr>
              <w:t>PM10-PRI</w:t>
            </w:r>
          </w:p>
        </w:tc>
        <w:tc>
          <w:tcPr>
            <w:tcW w:w="2304" w:type="dxa"/>
            <w:shd w:val="clear" w:color="auto" w:fill="auto"/>
            <w:noWrap/>
            <w:vAlign w:val="bottom"/>
            <w:hideMark/>
          </w:tcPr>
          <w:p w14:paraId="35DA587F" w14:textId="77777777" w:rsidR="005E7685" w:rsidRPr="005E7685" w:rsidRDefault="005E7685" w:rsidP="005E7685">
            <w:pPr>
              <w:widowControl/>
              <w:autoSpaceDE/>
              <w:autoSpaceDN/>
              <w:adjustRightInd/>
              <w:spacing w:after="0"/>
              <w:rPr>
                <w:color w:val="000000"/>
                <w:szCs w:val="20"/>
              </w:rPr>
            </w:pPr>
            <w:r w:rsidRPr="005E7685">
              <w:rPr>
                <w:color w:val="000000"/>
                <w:szCs w:val="20"/>
              </w:rPr>
              <w:t>PM10 Primary (Filt + Cond)</w:t>
            </w:r>
          </w:p>
        </w:tc>
        <w:tc>
          <w:tcPr>
            <w:tcW w:w="1066" w:type="dxa"/>
            <w:shd w:val="clear" w:color="auto" w:fill="auto"/>
            <w:noWrap/>
            <w:vAlign w:val="bottom"/>
            <w:hideMark/>
          </w:tcPr>
          <w:p w14:paraId="1481C00E"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50B18A3D"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461125FE"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1AEB6754"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0.517</w:t>
            </w:r>
          </w:p>
        </w:tc>
        <w:tc>
          <w:tcPr>
            <w:tcW w:w="1172" w:type="dxa"/>
            <w:shd w:val="clear" w:color="auto" w:fill="auto"/>
            <w:noWrap/>
            <w:vAlign w:val="bottom"/>
            <w:hideMark/>
          </w:tcPr>
          <w:p w14:paraId="53E7C420"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7D5BEBD1" w14:textId="77777777" w:rsidR="005E7685" w:rsidRPr="005E7685" w:rsidRDefault="005E7685" w:rsidP="005E7685">
            <w:pPr>
              <w:widowControl/>
              <w:autoSpaceDE/>
              <w:autoSpaceDN/>
              <w:adjustRightInd/>
              <w:spacing w:after="0"/>
              <w:rPr>
                <w:color w:val="000000"/>
                <w:szCs w:val="20"/>
              </w:rPr>
            </w:pPr>
            <w:r w:rsidRPr="005E7685">
              <w:rPr>
                <w:color w:val="000000"/>
                <w:szCs w:val="20"/>
              </w:rPr>
              <w:t>E6BTU</w:t>
            </w:r>
          </w:p>
        </w:tc>
        <w:tc>
          <w:tcPr>
            <w:tcW w:w="1728" w:type="dxa"/>
            <w:shd w:val="clear" w:color="auto" w:fill="auto"/>
            <w:noWrap/>
            <w:vAlign w:val="bottom"/>
            <w:hideMark/>
          </w:tcPr>
          <w:p w14:paraId="4A72BC38"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Section 1.6</w:t>
            </w:r>
          </w:p>
        </w:tc>
      </w:tr>
      <w:tr w:rsidR="005E7685" w:rsidRPr="005E7685" w14:paraId="0C7165BD" w14:textId="77777777" w:rsidTr="00C65AEB">
        <w:trPr>
          <w:trHeight w:val="300"/>
        </w:trPr>
        <w:tc>
          <w:tcPr>
            <w:tcW w:w="1216" w:type="dxa"/>
            <w:shd w:val="clear" w:color="auto" w:fill="auto"/>
            <w:noWrap/>
            <w:vAlign w:val="bottom"/>
            <w:hideMark/>
          </w:tcPr>
          <w:p w14:paraId="03FE147A"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2102008000</w:t>
            </w:r>
          </w:p>
        </w:tc>
        <w:tc>
          <w:tcPr>
            <w:tcW w:w="1016" w:type="dxa"/>
            <w:shd w:val="clear" w:color="auto" w:fill="auto"/>
            <w:noWrap/>
            <w:vAlign w:val="bottom"/>
            <w:hideMark/>
          </w:tcPr>
          <w:p w14:paraId="45644125" w14:textId="77777777" w:rsidR="005E7685" w:rsidRPr="005E7685" w:rsidRDefault="005E7685" w:rsidP="005E7685">
            <w:pPr>
              <w:widowControl/>
              <w:autoSpaceDE/>
              <w:autoSpaceDN/>
              <w:adjustRightInd/>
              <w:spacing w:after="0"/>
              <w:rPr>
                <w:color w:val="000000"/>
                <w:szCs w:val="20"/>
              </w:rPr>
            </w:pPr>
            <w:r w:rsidRPr="005E7685">
              <w:rPr>
                <w:color w:val="000000"/>
                <w:szCs w:val="20"/>
              </w:rPr>
              <w:t>PM25-FIL</w:t>
            </w:r>
          </w:p>
        </w:tc>
        <w:tc>
          <w:tcPr>
            <w:tcW w:w="2304" w:type="dxa"/>
            <w:shd w:val="clear" w:color="auto" w:fill="auto"/>
            <w:noWrap/>
            <w:vAlign w:val="bottom"/>
            <w:hideMark/>
          </w:tcPr>
          <w:p w14:paraId="32240474" w14:textId="77777777" w:rsidR="005E7685" w:rsidRPr="005E7685" w:rsidRDefault="005E7685" w:rsidP="005E7685">
            <w:pPr>
              <w:widowControl/>
              <w:autoSpaceDE/>
              <w:autoSpaceDN/>
              <w:adjustRightInd/>
              <w:spacing w:after="0"/>
              <w:rPr>
                <w:color w:val="000000"/>
                <w:szCs w:val="20"/>
              </w:rPr>
            </w:pPr>
            <w:r w:rsidRPr="005E7685">
              <w:rPr>
                <w:color w:val="000000"/>
                <w:szCs w:val="20"/>
              </w:rPr>
              <w:t>PM2.5 Filterable</w:t>
            </w:r>
          </w:p>
        </w:tc>
        <w:tc>
          <w:tcPr>
            <w:tcW w:w="1066" w:type="dxa"/>
            <w:shd w:val="clear" w:color="auto" w:fill="auto"/>
            <w:noWrap/>
            <w:vAlign w:val="bottom"/>
            <w:hideMark/>
          </w:tcPr>
          <w:p w14:paraId="2ACBB214"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637B7E3C"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13A69CE4"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79DD892D"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0.43</w:t>
            </w:r>
          </w:p>
        </w:tc>
        <w:tc>
          <w:tcPr>
            <w:tcW w:w="1172" w:type="dxa"/>
            <w:shd w:val="clear" w:color="auto" w:fill="auto"/>
            <w:noWrap/>
            <w:vAlign w:val="bottom"/>
            <w:hideMark/>
          </w:tcPr>
          <w:p w14:paraId="42E485F3"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53F385D5" w14:textId="77777777" w:rsidR="005E7685" w:rsidRPr="005E7685" w:rsidRDefault="005E7685" w:rsidP="005E7685">
            <w:pPr>
              <w:widowControl/>
              <w:autoSpaceDE/>
              <w:autoSpaceDN/>
              <w:adjustRightInd/>
              <w:spacing w:after="0"/>
              <w:rPr>
                <w:color w:val="000000"/>
                <w:szCs w:val="20"/>
              </w:rPr>
            </w:pPr>
            <w:r w:rsidRPr="005E7685">
              <w:rPr>
                <w:color w:val="000000"/>
                <w:szCs w:val="20"/>
              </w:rPr>
              <w:t>E6BTU</w:t>
            </w:r>
          </w:p>
        </w:tc>
        <w:tc>
          <w:tcPr>
            <w:tcW w:w="1728" w:type="dxa"/>
            <w:shd w:val="clear" w:color="auto" w:fill="auto"/>
            <w:noWrap/>
            <w:vAlign w:val="bottom"/>
            <w:hideMark/>
          </w:tcPr>
          <w:p w14:paraId="40620BF4"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Section 1.6</w:t>
            </w:r>
          </w:p>
        </w:tc>
      </w:tr>
      <w:tr w:rsidR="005E7685" w:rsidRPr="005E7685" w14:paraId="6EB8070F" w14:textId="77777777" w:rsidTr="00C65AEB">
        <w:trPr>
          <w:trHeight w:val="300"/>
        </w:trPr>
        <w:tc>
          <w:tcPr>
            <w:tcW w:w="1216" w:type="dxa"/>
            <w:shd w:val="clear" w:color="auto" w:fill="auto"/>
            <w:noWrap/>
            <w:vAlign w:val="bottom"/>
            <w:hideMark/>
          </w:tcPr>
          <w:p w14:paraId="7558ABD2" w14:textId="77777777" w:rsidR="005E7685" w:rsidRPr="005E7685" w:rsidRDefault="005E7685" w:rsidP="005E7685">
            <w:pPr>
              <w:widowControl/>
              <w:autoSpaceDE/>
              <w:autoSpaceDN/>
              <w:adjustRightInd/>
              <w:spacing w:after="0"/>
              <w:rPr>
                <w:color w:val="000000"/>
                <w:szCs w:val="20"/>
              </w:rPr>
            </w:pPr>
            <w:r w:rsidRPr="005E7685">
              <w:rPr>
                <w:color w:val="000000"/>
                <w:szCs w:val="20"/>
              </w:rPr>
              <w:lastRenderedPageBreak/>
              <w:t>2102008000</w:t>
            </w:r>
          </w:p>
        </w:tc>
        <w:tc>
          <w:tcPr>
            <w:tcW w:w="1016" w:type="dxa"/>
            <w:shd w:val="clear" w:color="auto" w:fill="auto"/>
            <w:noWrap/>
            <w:vAlign w:val="bottom"/>
            <w:hideMark/>
          </w:tcPr>
          <w:p w14:paraId="65C47EEA" w14:textId="77777777" w:rsidR="005E7685" w:rsidRPr="005E7685" w:rsidRDefault="005E7685" w:rsidP="005E7685">
            <w:pPr>
              <w:widowControl/>
              <w:autoSpaceDE/>
              <w:autoSpaceDN/>
              <w:adjustRightInd/>
              <w:spacing w:after="0"/>
              <w:rPr>
                <w:color w:val="000000"/>
                <w:szCs w:val="20"/>
              </w:rPr>
            </w:pPr>
            <w:r w:rsidRPr="005E7685">
              <w:rPr>
                <w:color w:val="000000"/>
                <w:szCs w:val="20"/>
              </w:rPr>
              <w:t>PM25-PRI</w:t>
            </w:r>
          </w:p>
        </w:tc>
        <w:tc>
          <w:tcPr>
            <w:tcW w:w="2304" w:type="dxa"/>
            <w:shd w:val="clear" w:color="auto" w:fill="auto"/>
            <w:noWrap/>
            <w:vAlign w:val="bottom"/>
            <w:hideMark/>
          </w:tcPr>
          <w:p w14:paraId="3E45B8F1" w14:textId="77777777" w:rsidR="005E7685" w:rsidRPr="005E7685" w:rsidRDefault="005E7685" w:rsidP="005E7685">
            <w:pPr>
              <w:widowControl/>
              <w:autoSpaceDE/>
              <w:autoSpaceDN/>
              <w:adjustRightInd/>
              <w:spacing w:after="0"/>
              <w:rPr>
                <w:color w:val="000000"/>
                <w:szCs w:val="20"/>
              </w:rPr>
            </w:pPr>
            <w:r w:rsidRPr="005E7685">
              <w:rPr>
                <w:color w:val="000000"/>
                <w:szCs w:val="20"/>
              </w:rPr>
              <w:t>PM2.5 Primary (Filt + Cond)</w:t>
            </w:r>
          </w:p>
        </w:tc>
        <w:tc>
          <w:tcPr>
            <w:tcW w:w="1066" w:type="dxa"/>
            <w:shd w:val="clear" w:color="auto" w:fill="auto"/>
            <w:noWrap/>
            <w:vAlign w:val="bottom"/>
            <w:hideMark/>
          </w:tcPr>
          <w:p w14:paraId="13D4B88A"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62B84871"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52C00DBD"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2CDBDAB6"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0.447</w:t>
            </w:r>
          </w:p>
        </w:tc>
        <w:tc>
          <w:tcPr>
            <w:tcW w:w="1172" w:type="dxa"/>
            <w:shd w:val="clear" w:color="auto" w:fill="auto"/>
            <w:noWrap/>
            <w:vAlign w:val="bottom"/>
            <w:hideMark/>
          </w:tcPr>
          <w:p w14:paraId="096243CC"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19CFAE1F" w14:textId="77777777" w:rsidR="005E7685" w:rsidRPr="005E7685" w:rsidRDefault="005E7685" w:rsidP="005E7685">
            <w:pPr>
              <w:widowControl/>
              <w:autoSpaceDE/>
              <w:autoSpaceDN/>
              <w:adjustRightInd/>
              <w:spacing w:after="0"/>
              <w:rPr>
                <w:color w:val="000000"/>
                <w:szCs w:val="20"/>
              </w:rPr>
            </w:pPr>
            <w:r w:rsidRPr="005E7685">
              <w:rPr>
                <w:color w:val="000000"/>
                <w:szCs w:val="20"/>
              </w:rPr>
              <w:t>E6BTU</w:t>
            </w:r>
          </w:p>
        </w:tc>
        <w:tc>
          <w:tcPr>
            <w:tcW w:w="1728" w:type="dxa"/>
            <w:shd w:val="clear" w:color="auto" w:fill="auto"/>
            <w:noWrap/>
            <w:vAlign w:val="bottom"/>
            <w:hideMark/>
          </w:tcPr>
          <w:p w14:paraId="4F5799E7"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Section 1.6</w:t>
            </w:r>
          </w:p>
        </w:tc>
      </w:tr>
      <w:tr w:rsidR="005E7685" w:rsidRPr="005E7685" w14:paraId="04242663" w14:textId="77777777" w:rsidTr="00C65AEB">
        <w:trPr>
          <w:trHeight w:val="300"/>
        </w:trPr>
        <w:tc>
          <w:tcPr>
            <w:tcW w:w="1216" w:type="dxa"/>
            <w:shd w:val="clear" w:color="auto" w:fill="auto"/>
            <w:noWrap/>
            <w:vAlign w:val="bottom"/>
            <w:hideMark/>
          </w:tcPr>
          <w:p w14:paraId="24F3C9FB"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2102008000</w:t>
            </w:r>
          </w:p>
        </w:tc>
        <w:tc>
          <w:tcPr>
            <w:tcW w:w="1016" w:type="dxa"/>
            <w:shd w:val="clear" w:color="auto" w:fill="auto"/>
            <w:noWrap/>
            <w:vAlign w:val="bottom"/>
            <w:hideMark/>
          </w:tcPr>
          <w:p w14:paraId="37985BA8" w14:textId="77777777" w:rsidR="005E7685" w:rsidRPr="005E7685" w:rsidRDefault="005E7685" w:rsidP="005E7685">
            <w:pPr>
              <w:widowControl/>
              <w:autoSpaceDE/>
              <w:autoSpaceDN/>
              <w:adjustRightInd/>
              <w:spacing w:after="0"/>
              <w:rPr>
                <w:color w:val="000000"/>
                <w:szCs w:val="20"/>
              </w:rPr>
            </w:pPr>
            <w:r w:rsidRPr="005E7685">
              <w:rPr>
                <w:color w:val="000000"/>
                <w:szCs w:val="20"/>
              </w:rPr>
              <w:t>PM-CON</w:t>
            </w:r>
          </w:p>
        </w:tc>
        <w:tc>
          <w:tcPr>
            <w:tcW w:w="2304" w:type="dxa"/>
            <w:shd w:val="clear" w:color="auto" w:fill="auto"/>
            <w:noWrap/>
            <w:vAlign w:val="bottom"/>
            <w:hideMark/>
          </w:tcPr>
          <w:p w14:paraId="6B00FBB8" w14:textId="77777777" w:rsidR="005E7685" w:rsidRPr="005E7685" w:rsidRDefault="005E7685" w:rsidP="005E7685">
            <w:pPr>
              <w:widowControl/>
              <w:autoSpaceDE/>
              <w:autoSpaceDN/>
              <w:adjustRightInd/>
              <w:spacing w:after="0"/>
              <w:rPr>
                <w:color w:val="000000"/>
                <w:szCs w:val="20"/>
              </w:rPr>
            </w:pPr>
            <w:r w:rsidRPr="005E7685">
              <w:rPr>
                <w:color w:val="000000"/>
                <w:szCs w:val="20"/>
              </w:rPr>
              <w:t>PM Condensible</w:t>
            </w:r>
          </w:p>
        </w:tc>
        <w:tc>
          <w:tcPr>
            <w:tcW w:w="1066" w:type="dxa"/>
            <w:shd w:val="clear" w:color="auto" w:fill="auto"/>
            <w:noWrap/>
            <w:vAlign w:val="bottom"/>
            <w:hideMark/>
          </w:tcPr>
          <w:p w14:paraId="1FC5AAD2"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7D370032"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420F6A10"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6464B0DE"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0.017</w:t>
            </w:r>
          </w:p>
        </w:tc>
        <w:tc>
          <w:tcPr>
            <w:tcW w:w="1172" w:type="dxa"/>
            <w:shd w:val="clear" w:color="auto" w:fill="auto"/>
            <w:noWrap/>
            <w:vAlign w:val="bottom"/>
            <w:hideMark/>
          </w:tcPr>
          <w:p w14:paraId="05E21250"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4CE53C7C" w14:textId="77777777" w:rsidR="005E7685" w:rsidRPr="005E7685" w:rsidRDefault="005E7685" w:rsidP="005E7685">
            <w:pPr>
              <w:widowControl/>
              <w:autoSpaceDE/>
              <w:autoSpaceDN/>
              <w:adjustRightInd/>
              <w:spacing w:after="0"/>
              <w:rPr>
                <w:color w:val="000000"/>
                <w:szCs w:val="20"/>
              </w:rPr>
            </w:pPr>
            <w:r w:rsidRPr="005E7685">
              <w:rPr>
                <w:color w:val="000000"/>
                <w:szCs w:val="20"/>
              </w:rPr>
              <w:t>E6BTU</w:t>
            </w:r>
          </w:p>
        </w:tc>
        <w:tc>
          <w:tcPr>
            <w:tcW w:w="1728" w:type="dxa"/>
            <w:shd w:val="clear" w:color="auto" w:fill="auto"/>
            <w:noWrap/>
            <w:vAlign w:val="bottom"/>
            <w:hideMark/>
          </w:tcPr>
          <w:p w14:paraId="114E4E72"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Section 1.6</w:t>
            </w:r>
          </w:p>
        </w:tc>
      </w:tr>
      <w:tr w:rsidR="005E7685" w:rsidRPr="005E7685" w14:paraId="36819FD4" w14:textId="77777777" w:rsidTr="00C65AEB">
        <w:trPr>
          <w:trHeight w:val="300"/>
        </w:trPr>
        <w:tc>
          <w:tcPr>
            <w:tcW w:w="1216" w:type="dxa"/>
            <w:shd w:val="clear" w:color="auto" w:fill="auto"/>
            <w:noWrap/>
            <w:vAlign w:val="bottom"/>
            <w:hideMark/>
          </w:tcPr>
          <w:p w14:paraId="79E15590"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2102008000</w:t>
            </w:r>
          </w:p>
        </w:tc>
        <w:tc>
          <w:tcPr>
            <w:tcW w:w="1016" w:type="dxa"/>
            <w:shd w:val="clear" w:color="auto" w:fill="auto"/>
            <w:noWrap/>
            <w:vAlign w:val="bottom"/>
            <w:hideMark/>
          </w:tcPr>
          <w:p w14:paraId="549C7EF4" w14:textId="77777777" w:rsidR="005E7685" w:rsidRPr="005E7685" w:rsidRDefault="005E7685" w:rsidP="005E7685">
            <w:pPr>
              <w:widowControl/>
              <w:autoSpaceDE/>
              <w:autoSpaceDN/>
              <w:adjustRightInd/>
              <w:spacing w:after="0"/>
              <w:rPr>
                <w:color w:val="000000"/>
                <w:szCs w:val="20"/>
              </w:rPr>
            </w:pPr>
            <w:r w:rsidRPr="005E7685">
              <w:rPr>
                <w:color w:val="000000"/>
                <w:szCs w:val="20"/>
              </w:rPr>
              <w:t>SO2</w:t>
            </w:r>
          </w:p>
        </w:tc>
        <w:tc>
          <w:tcPr>
            <w:tcW w:w="2304" w:type="dxa"/>
            <w:shd w:val="clear" w:color="auto" w:fill="auto"/>
            <w:noWrap/>
            <w:vAlign w:val="bottom"/>
            <w:hideMark/>
          </w:tcPr>
          <w:p w14:paraId="12BF4A68" w14:textId="77777777" w:rsidR="005E7685" w:rsidRPr="005E7685" w:rsidRDefault="005E7685" w:rsidP="005E7685">
            <w:pPr>
              <w:widowControl/>
              <w:autoSpaceDE/>
              <w:autoSpaceDN/>
              <w:adjustRightInd/>
              <w:spacing w:after="0"/>
              <w:rPr>
                <w:color w:val="000000"/>
                <w:szCs w:val="20"/>
              </w:rPr>
            </w:pPr>
            <w:r w:rsidRPr="005E7685">
              <w:rPr>
                <w:color w:val="000000"/>
                <w:szCs w:val="20"/>
              </w:rPr>
              <w:t>Sulfur Dioxide</w:t>
            </w:r>
          </w:p>
        </w:tc>
        <w:tc>
          <w:tcPr>
            <w:tcW w:w="1066" w:type="dxa"/>
            <w:shd w:val="clear" w:color="auto" w:fill="auto"/>
            <w:noWrap/>
            <w:vAlign w:val="bottom"/>
            <w:hideMark/>
          </w:tcPr>
          <w:p w14:paraId="4F96439C"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52AC8A9E"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404EAC29"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252F75CA"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0.025</w:t>
            </w:r>
          </w:p>
        </w:tc>
        <w:tc>
          <w:tcPr>
            <w:tcW w:w="1172" w:type="dxa"/>
            <w:shd w:val="clear" w:color="auto" w:fill="auto"/>
            <w:noWrap/>
            <w:vAlign w:val="bottom"/>
            <w:hideMark/>
          </w:tcPr>
          <w:p w14:paraId="28C69882"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65D569B3" w14:textId="77777777" w:rsidR="005E7685" w:rsidRPr="005E7685" w:rsidRDefault="005E7685" w:rsidP="005E7685">
            <w:pPr>
              <w:widowControl/>
              <w:autoSpaceDE/>
              <w:autoSpaceDN/>
              <w:adjustRightInd/>
              <w:spacing w:after="0"/>
              <w:rPr>
                <w:color w:val="000000"/>
                <w:szCs w:val="20"/>
              </w:rPr>
            </w:pPr>
            <w:r w:rsidRPr="005E7685">
              <w:rPr>
                <w:color w:val="000000"/>
                <w:szCs w:val="20"/>
              </w:rPr>
              <w:t>E6BTU</w:t>
            </w:r>
          </w:p>
        </w:tc>
        <w:tc>
          <w:tcPr>
            <w:tcW w:w="1728" w:type="dxa"/>
            <w:shd w:val="clear" w:color="auto" w:fill="auto"/>
            <w:noWrap/>
            <w:vAlign w:val="bottom"/>
            <w:hideMark/>
          </w:tcPr>
          <w:p w14:paraId="4744D3E4"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Section 1.6</w:t>
            </w:r>
          </w:p>
        </w:tc>
      </w:tr>
      <w:tr w:rsidR="005E7685" w:rsidRPr="005E7685" w14:paraId="1A05AB2E" w14:textId="77777777" w:rsidTr="00C65AEB">
        <w:trPr>
          <w:trHeight w:val="300"/>
        </w:trPr>
        <w:tc>
          <w:tcPr>
            <w:tcW w:w="1216" w:type="dxa"/>
            <w:shd w:val="clear" w:color="auto" w:fill="auto"/>
            <w:noWrap/>
            <w:vAlign w:val="bottom"/>
            <w:hideMark/>
          </w:tcPr>
          <w:p w14:paraId="25DD653A"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2102008000</w:t>
            </w:r>
          </w:p>
        </w:tc>
        <w:tc>
          <w:tcPr>
            <w:tcW w:w="1016" w:type="dxa"/>
            <w:shd w:val="clear" w:color="auto" w:fill="auto"/>
            <w:noWrap/>
            <w:vAlign w:val="bottom"/>
            <w:hideMark/>
          </w:tcPr>
          <w:p w14:paraId="39813A69" w14:textId="77777777" w:rsidR="005E7685" w:rsidRPr="005E7685" w:rsidRDefault="005E7685" w:rsidP="005E7685">
            <w:pPr>
              <w:widowControl/>
              <w:autoSpaceDE/>
              <w:autoSpaceDN/>
              <w:adjustRightInd/>
              <w:spacing w:after="0"/>
              <w:rPr>
                <w:color w:val="000000"/>
                <w:szCs w:val="20"/>
              </w:rPr>
            </w:pPr>
            <w:r w:rsidRPr="005E7685">
              <w:rPr>
                <w:color w:val="000000"/>
                <w:szCs w:val="20"/>
              </w:rPr>
              <w:t>VOC</w:t>
            </w:r>
          </w:p>
        </w:tc>
        <w:tc>
          <w:tcPr>
            <w:tcW w:w="2304" w:type="dxa"/>
            <w:shd w:val="clear" w:color="auto" w:fill="auto"/>
            <w:noWrap/>
            <w:vAlign w:val="bottom"/>
            <w:hideMark/>
          </w:tcPr>
          <w:p w14:paraId="2DAAADE8" w14:textId="77777777" w:rsidR="005E7685" w:rsidRPr="005E7685" w:rsidRDefault="005E7685" w:rsidP="005E7685">
            <w:pPr>
              <w:widowControl/>
              <w:autoSpaceDE/>
              <w:autoSpaceDN/>
              <w:adjustRightInd/>
              <w:spacing w:after="0"/>
              <w:rPr>
                <w:color w:val="000000"/>
                <w:szCs w:val="20"/>
              </w:rPr>
            </w:pPr>
            <w:r w:rsidRPr="005E7685">
              <w:rPr>
                <w:color w:val="000000"/>
                <w:szCs w:val="20"/>
              </w:rPr>
              <w:t>Volatile Organic Compounds</w:t>
            </w:r>
          </w:p>
        </w:tc>
        <w:tc>
          <w:tcPr>
            <w:tcW w:w="1066" w:type="dxa"/>
            <w:shd w:val="clear" w:color="auto" w:fill="auto"/>
            <w:noWrap/>
            <w:vAlign w:val="bottom"/>
            <w:hideMark/>
          </w:tcPr>
          <w:p w14:paraId="07DE5601"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77962B18"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5700238A"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3B604DA9"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0.017</w:t>
            </w:r>
          </w:p>
        </w:tc>
        <w:tc>
          <w:tcPr>
            <w:tcW w:w="1172" w:type="dxa"/>
            <w:shd w:val="clear" w:color="auto" w:fill="auto"/>
            <w:noWrap/>
            <w:vAlign w:val="bottom"/>
            <w:hideMark/>
          </w:tcPr>
          <w:p w14:paraId="78900EC7"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4993E5F3" w14:textId="77777777" w:rsidR="005E7685" w:rsidRPr="005E7685" w:rsidRDefault="005E7685" w:rsidP="005E7685">
            <w:pPr>
              <w:widowControl/>
              <w:autoSpaceDE/>
              <w:autoSpaceDN/>
              <w:adjustRightInd/>
              <w:spacing w:after="0"/>
              <w:rPr>
                <w:color w:val="000000"/>
                <w:szCs w:val="20"/>
              </w:rPr>
            </w:pPr>
            <w:r w:rsidRPr="005E7685">
              <w:rPr>
                <w:color w:val="000000"/>
                <w:szCs w:val="20"/>
              </w:rPr>
              <w:t>E6BTU</w:t>
            </w:r>
          </w:p>
        </w:tc>
        <w:tc>
          <w:tcPr>
            <w:tcW w:w="1728" w:type="dxa"/>
            <w:shd w:val="clear" w:color="auto" w:fill="auto"/>
            <w:noWrap/>
            <w:vAlign w:val="bottom"/>
            <w:hideMark/>
          </w:tcPr>
          <w:p w14:paraId="49E96648"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Section 1.6</w:t>
            </w:r>
          </w:p>
        </w:tc>
      </w:tr>
      <w:tr w:rsidR="005E7685" w:rsidRPr="005E7685" w14:paraId="76552550" w14:textId="77777777" w:rsidTr="00C65AEB">
        <w:trPr>
          <w:trHeight w:val="300"/>
        </w:trPr>
        <w:tc>
          <w:tcPr>
            <w:tcW w:w="1216" w:type="dxa"/>
            <w:shd w:val="clear" w:color="auto" w:fill="auto"/>
            <w:noWrap/>
            <w:vAlign w:val="bottom"/>
            <w:hideMark/>
          </w:tcPr>
          <w:p w14:paraId="6684C113"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2102011000</w:t>
            </w:r>
          </w:p>
        </w:tc>
        <w:tc>
          <w:tcPr>
            <w:tcW w:w="1016" w:type="dxa"/>
            <w:shd w:val="clear" w:color="auto" w:fill="auto"/>
            <w:noWrap/>
            <w:vAlign w:val="bottom"/>
            <w:hideMark/>
          </w:tcPr>
          <w:p w14:paraId="0DEFED0B" w14:textId="77777777" w:rsidR="005E7685" w:rsidRPr="005E7685" w:rsidRDefault="005E7685" w:rsidP="005E7685">
            <w:pPr>
              <w:widowControl/>
              <w:autoSpaceDE/>
              <w:autoSpaceDN/>
              <w:adjustRightInd/>
              <w:spacing w:after="0"/>
              <w:rPr>
                <w:color w:val="000000"/>
                <w:szCs w:val="20"/>
              </w:rPr>
            </w:pPr>
            <w:r w:rsidRPr="005E7685">
              <w:rPr>
                <w:color w:val="000000"/>
                <w:szCs w:val="20"/>
              </w:rPr>
              <w:t>50000</w:t>
            </w:r>
          </w:p>
        </w:tc>
        <w:tc>
          <w:tcPr>
            <w:tcW w:w="2304" w:type="dxa"/>
            <w:shd w:val="clear" w:color="auto" w:fill="auto"/>
            <w:noWrap/>
            <w:vAlign w:val="bottom"/>
            <w:hideMark/>
          </w:tcPr>
          <w:p w14:paraId="48656B21" w14:textId="77777777" w:rsidR="005E7685" w:rsidRPr="005E7685" w:rsidRDefault="005E7685" w:rsidP="005E7685">
            <w:pPr>
              <w:widowControl/>
              <w:autoSpaceDE/>
              <w:autoSpaceDN/>
              <w:adjustRightInd/>
              <w:spacing w:after="0"/>
              <w:rPr>
                <w:color w:val="000000"/>
                <w:szCs w:val="20"/>
              </w:rPr>
            </w:pPr>
            <w:r w:rsidRPr="005E7685">
              <w:rPr>
                <w:color w:val="000000"/>
                <w:szCs w:val="20"/>
              </w:rPr>
              <w:t>Formaldehyde</w:t>
            </w:r>
          </w:p>
        </w:tc>
        <w:tc>
          <w:tcPr>
            <w:tcW w:w="1066" w:type="dxa"/>
            <w:shd w:val="clear" w:color="auto" w:fill="auto"/>
            <w:noWrap/>
            <w:vAlign w:val="bottom"/>
            <w:hideMark/>
          </w:tcPr>
          <w:p w14:paraId="75CBAA4D"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21513998"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441B4C2B"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6645E031"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0.0324</w:t>
            </w:r>
          </w:p>
        </w:tc>
        <w:tc>
          <w:tcPr>
            <w:tcW w:w="1172" w:type="dxa"/>
            <w:shd w:val="clear" w:color="auto" w:fill="auto"/>
            <w:noWrap/>
            <w:vAlign w:val="bottom"/>
            <w:hideMark/>
          </w:tcPr>
          <w:p w14:paraId="21B69816"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74F54720"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00B68D3E"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 xml:space="preserve">7; Table  1.3-9 </w:t>
            </w:r>
          </w:p>
        </w:tc>
      </w:tr>
      <w:tr w:rsidR="005E7685" w:rsidRPr="005E7685" w14:paraId="4D67D0B0" w14:textId="77777777" w:rsidTr="00C65AEB">
        <w:trPr>
          <w:trHeight w:val="300"/>
        </w:trPr>
        <w:tc>
          <w:tcPr>
            <w:tcW w:w="1216" w:type="dxa"/>
            <w:shd w:val="clear" w:color="auto" w:fill="auto"/>
            <w:noWrap/>
            <w:vAlign w:val="bottom"/>
            <w:hideMark/>
          </w:tcPr>
          <w:p w14:paraId="3B856B32"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2102011000</w:t>
            </w:r>
          </w:p>
        </w:tc>
        <w:tc>
          <w:tcPr>
            <w:tcW w:w="1016" w:type="dxa"/>
            <w:shd w:val="clear" w:color="auto" w:fill="auto"/>
            <w:noWrap/>
            <w:vAlign w:val="bottom"/>
            <w:hideMark/>
          </w:tcPr>
          <w:p w14:paraId="086E2938" w14:textId="77777777" w:rsidR="005E7685" w:rsidRPr="005E7685" w:rsidRDefault="005E7685" w:rsidP="005E7685">
            <w:pPr>
              <w:widowControl/>
              <w:autoSpaceDE/>
              <w:autoSpaceDN/>
              <w:adjustRightInd/>
              <w:spacing w:after="0"/>
              <w:rPr>
                <w:color w:val="000000"/>
                <w:szCs w:val="20"/>
              </w:rPr>
            </w:pPr>
            <w:r w:rsidRPr="005E7685">
              <w:rPr>
                <w:color w:val="000000"/>
                <w:szCs w:val="20"/>
              </w:rPr>
              <w:t>53703</w:t>
            </w:r>
          </w:p>
        </w:tc>
        <w:tc>
          <w:tcPr>
            <w:tcW w:w="2304" w:type="dxa"/>
            <w:shd w:val="clear" w:color="auto" w:fill="auto"/>
            <w:noWrap/>
            <w:vAlign w:val="bottom"/>
            <w:hideMark/>
          </w:tcPr>
          <w:p w14:paraId="05300AD6" w14:textId="77777777" w:rsidR="005E7685" w:rsidRPr="005E7685" w:rsidRDefault="005E7685" w:rsidP="005E7685">
            <w:pPr>
              <w:widowControl/>
              <w:autoSpaceDE/>
              <w:autoSpaceDN/>
              <w:adjustRightInd/>
              <w:spacing w:after="0"/>
              <w:rPr>
                <w:color w:val="000000"/>
                <w:szCs w:val="20"/>
              </w:rPr>
            </w:pPr>
            <w:r w:rsidRPr="005E7685">
              <w:rPr>
                <w:color w:val="000000"/>
                <w:szCs w:val="20"/>
              </w:rPr>
              <w:t>Dibenzo[a,h]Anthracene</w:t>
            </w:r>
          </w:p>
        </w:tc>
        <w:tc>
          <w:tcPr>
            <w:tcW w:w="1066" w:type="dxa"/>
            <w:shd w:val="clear" w:color="auto" w:fill="auto"/>
            <w:noWrap/>
            <w:vAlign w:val="bottom"/>
            <w:hideMark/>
          </w:tcPr>
          <w:p w14:paraId="1F1C5DC8"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1E467150"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0F75D19F"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35F78625"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0.00000162</w:t>
            </w:r>
          </w:p>
        </w:tc>
        <w:tc>
          <w:tcPr>
            <w:tcW w:w="1172" w:type="dxa"/>
            <w:shd w:val="clear" w:color="auto" w:fill="auto"/>
            <w:noWrap/>
            <w:vAlign w:val="bottom"/>
            <w:hideMark/>
          </w:tcPr>
          <w:p w14:paraId="73E21AEC"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442FB5A3"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75580940"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 xml:space="preserve">7; Table  1.3-9 </w:t>
            </w:r>
          </w:p>
        </w:tc>
      </w:tr>
      <w:tr w:rsidR="005E7685" w:rsidRPr="005E7685" w14:paraId="423F9F78" w14:textId="77777777" w:rsidTr="00C65AEB">
        <w:trPr>
          <w:trHeight w:val="300"/>
        </w:trPr>
        <w:tc>
          <w:tcPr>
            <w:tcW w:w="1216" w:type="dxa"/>
            <w:shd w:val="clear" w:color="auto" w:fill="auto"/>
            <w:noWrap/>
            <w:vAlign w:val="bottom"/>
            <w:hideMark/>
          </w:tcPr>
          <w:p w14:paraId="22BDD445"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2102011000</w:t>
            </w:r>
          </w:p>
        </w:tc>
        <w:tc>
          <w:tcPr>
            <w:tcW w:w="1016" w:type="dxa"/>
            <w:shd w:val="clear" w:color="auto" w:fill="auto"/>
            <w:noWrap/>
            <w:vAlign w:val="bottom"/>
            <w:hideMark/>
          </w:tcPr>
          <w:p w14:paraId="678516DB" w14:textId="77777777" w:rsidR="005E7685" w:rsidRPr="005E7685" w:rsidRDefault="005E7685" w:rsidP="005E7685">
            <w:pPr>
              <w:widowControl/>
              <w:autoSpaceDE/>
              <w:autoSpaceDN/>
              <w:adjustRightInd/>
              <w:spacing w:after="0"/>
              <w:rPr>
                <w:color w:val="000000"/>
                <w:szCs w:val="20"/>
              </w:rPr>
            </w:pPr>
            <w:r w:rsidRPr="005E7685">
              <w:rPr>
                <w:color w:val="000000"/>
                <w:szCs w:val="20"/>
              </w:rPr>
              <w:t>56553</w:t>
            </w:r>
          </w:p>
        </w:tc>
        <w:tc>
          <w:tcPr>
            <w:tcW w:w="2304" w:type="dxa"/>
            <w:shd w:val="clear" w:color="auto" w:fill="auto"/>
            <w:noWrap/>
            <w:vAlign w:val="bottom"/>
            <w:hideMark/>
          </w:tcPr>
          <w:p w14:paraId="77CACDCF" w14:textId="77777777" w:rsidR="005E7685" w:rsidRPr="005E7685" w:rsidRDefault="005E7685" w:rsidP="005E7685">
            <w:pPr>
              <w:widowControl/>
              <w:autoSpaceDE/>
              <w:autoSpaceDN/>
              <w:adjustRightInd/>
              <w:spacing w:after="0"/>
              <w:rPr>
                <w:color w:val="000000"/>
                <w:szCs w:val="20"/>
              </w:rPr>
            </w:pPr>
            <w:r w:rsidRPr="005E7685">
              <w:rPr>
                <w:color w:val="000000"/>
                <w:szCs w:val="20"/>
              </w:rPr>
              <w:t>Benz[a]Anthracene</w:t>
            </w:r>
          </w:p>
        </w:tc>
        <w:tc>
          <w:tcPr>
            <w:tcW w:w="1066" w:type="dxa"/>
            <w:shd w:val="clear" w:color="auto" w:fill="auto"/>
            <w:noWrap/>
            <w:vAlign w:val="bottom"/>
            <w:hideMark/>
          </w:tcPr>
          <w:p w14:paraId="3A4680E0"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3DCAE2D3"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2B6C7D23"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7C09824D"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0.000003915</w:t>
            </w:r>
          </w:p>
        </w:tc>
        <w:tc>
          <w:tcPr>
            <w:tcW w:w="1172" w:type="dxa"/>
            <w:shd w:val="clear" w:color="auto" w:fill="auto"/>
            <w:noWrap/>
            <w:vAlign w:val="bottom"/>
            <w:hideMark/>
          </w:tcPr>
          <w:p w14:paraId="13D8B4F8"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7BA33E45"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4098D567"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 xml:space="preserve">7; Table  1.3-9 </w:t>
            </w:r>
          </w:p>
        </w:tc>
      </w:tr>
      <w:tr w:rsidR="005E7685" w:rsidRPr="005E7685" w14:paraId="3E04375C" w14:textId="77777777" w:rsidTr="00C65AEB">
        <w:trPr>
          <w:trHeight w:val="300"/>
        </w:trPr>
        <w:tc>
          <w:tcPr>
            <w:tcW w:w="1216" w:type="dxa"/>
            <w:shd w:val="clear" w:color="auto" w:fill="auto"/>
            <w:noWrap/>
            <w:vAlign w:val="bottom"/>
            <w:hideMark/>
          </w:tcPr>
          <w:p w14:paraId="1DD58A46"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2102011000</w:t>
            </w:r>
          </w:p>
        </w:tc>
        <w:tc>
          <w:tcPr>
            <w:tcW w:w="1016" w:type="dxa"/>
            <w:shd w:val="clear" w:color="auto" w:fill="auto"/>
            <w:noWrap/>
            <w:vAlign w:val="bottom"/>
            <w:hideMark/>
          </w:tcPr>
          <w:p w14:paraId="24266471" w14:textId="77777777" w:rsidR="005E7685" w:rsidRPr="005E7685" w:rsidRDefault="005E7685" w:rsidP="005E7685">
            <w:pPr>
              <w:widowControl/>
              <w:autoSpaceDE/>
              <w:autoSpaceDN/>
              <w:adjustRightInd/>
              <w:spacing w:after="0"/>
              <w:rPr>
                <w:color w:val="000000"/>
                <w:szCs w:val="20"/>
              </w:rPr>
            </w:pPr>
            <w:r w:rsidRPr="005E7685">
              <w:rPr>
                <w:color w:val="000000"/>
                <w:szCs w:val="20"/>
              </w:rPr>
              <w:t>71432</w:t>
            </w:r>
          </w:p>
        </w:tc>
        <w:tc>
          <w:tcPr>
            <w:tcW w:w="2304" w:type="dxa"/>
            <w:shd w:val="clear" w:color="auto" w:fill="auto"/>
            <w:noWrap/>
            <w:vAlign w:val="bottom"/>
            <w:hideMark/>
          </w:tcPr>
          <w:p w14:paraId="6FE801B0" w14:textId="77777777" w:rsidR="005E7685" w:rsidRPr="005E7685" w:rsidRDefault="005E7685" w:rsidP="005E7685">
            <w:pPr>
              <w:widowControl/>
              <w:autoSpaceDE/>
              <w:autoSpaceDN/>
              <w:adjustRightInd/>
              <w:spacing w:after="0"/>
              <w:rPr>
                <w:color w:val="000000"/>
                <w:szCs w:val="20"/>
              </w:rPr>
            </w:pPr>
            <w:r w:rsidRPr="005E7685">
              <w:rPr>
                <w:color w:val="000000"/>
                <w:szCs w:val="20"/>
              </w:rPr>
              <w:t>Benzene</w:t>
            </w:r>
          </w:p>
        </w:tc>
        <w:tc>
          <w:tcPr>
            <w:tcW w:w="1066" w:type="dxa"/>
            <w:shd w:val="clear" w:color="auto" w:fill="auto"/>
            <w:noWrap/>
            <w:vAlign w:val="bottom"/>
            <w:hideMark/>
          </w:tcPr>
          <w:p w14:paraId="3295B772"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34AB69A8"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2F011252"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5728A7C8"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0.0002025</w:t>
            </w:r>
          </w:p>
        </w:tc>
        <w:tc>
          <w:tcPr>
            <w:tcW w:w="1172" w:type="dxa"/>
            <w:shd w:val="clear" w:color="auto" w:fill="auto"/>
            <w:noWrap/>
            <w:vAlign w:val="bottom"/>
            <w:hideMark/>
          </w:tcPr>
          <w:p w14:paraId="4DB9953F"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639F79CF"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7810F7ED"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 xml:space="preserve">7; Table  1.3-9 </w:t>
            </w:r>
          </w:p>
        </w:tc>
      </w:tr>
      <w:tr w:rsidR="005E7685" w:rsidRPr="005E7685" w14:paraId="67D50DDA" w14:textId="77777777" w:rsidTr="00C65AEB">
        <w:trPr>
          <w:trHeight w:val="300"/>
        </w:trPr>
        <w:tc>
          <w:tcPr>
            <w:tcW w:w="1216" w:type="dxa"/>
            <w:shd w:val="clear" w:color="auto" w:fill="auto"/>
            <w:noWrap/>
            <w:vAlign w:val="bottom"/>
            <w:hideMark/>
          </w:tcPr>
          <w:p w14:paraId="42CC8C6E"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2102011000</w:t>
            </w:r>
          </w:p>
        </w:tc>
        <w:tc>
          <w:tcPr>
            <w:tcW w:w="1016" w:type="dxa"/>
            <w:shd w:val="clear" w:color="auto" w:fill="auto"/>
            <w:noWrap/>
            <w:vAlign w:val="bottom"/>
            <w:hideMark/>
          </w:tcPr>
          <w:p w14:paraId="3C3420CB" w14:textId="77777777" w:rsidR="005E7685" w:rsidRPr="005E7685" w:rsidRDefault="005E7685" w:rsidP="005E7685">
            <w:pPr>
              <w:widowControl/>
              <w:autoSpaceDE/>
              <w:autoSpaceDN/>
              <w:adjustRightInd/>
              <w:spacing w:after="0"/>
              <w:rPr>
                <w:color w:val="000000"/>
                <w:szCs w:val="20"/>
              </w:rPr>
            </w:pPr>
            <w:r w:rsidRPr="005E7685">
              <w:rPr>
                <w:color w:val="000000"/>
                <w:szCs w:val="20"/>
              </w:rPr>
              <w:t>75070</w:t>
            </w:r>
          </w:p>
        </w:tc>
        <w:tc>
          <w:tcPr>
            <w:tcW w:w="2304" w:type="dxa"/>
            <w:shd w:val="clear" w:color="auto" w:fill="auto"/>
            <w:noWrap/>
            <w:vAlign w:val="bottom"/>
            <w:hideMark/>
          </w:tcPr>
          <w:p w14:paraId="36DAD481" w14:textId="77777777" w:rsidR="005E7685" w:rsidRPr="005E7685" w:rsidRDefault="005E7685" w:rsidP="005E7685">
            <w:pPr>
              <w:widowControl/>
              <w:autoSpaceDE/>
              <w:autoSpaceDN/>
              <w:adjustRightInd/>
              <w:spacing w:after="0"/>
              <w:rPr>
                <w:color w:val="000000"/>
                <w:szCs w:val="20"/>
              </w:rPr>
            </w:pPr>
            <w:r w:rsidRPr="005E7685">
              <w:rPr>
                <w:color w:val="000000"/>
                <w:szCs w:val="20"/>
              </w:rPr>
              <w:t>Acetaldehyde</w:t>
            </w:r>
          </w:p>
        </w:tc>
        <w:tc>
          <w:tcPr>
            <w:tcW w:w="1066" w:type="dxa"/>
            <w:shd w:val="clear" w:color="auto" w:fill="auto"/>
            <w:noWrap/>
            <w:vAlign w:val="bottom"/>
            <w:hideMark/>
          </w:tcPr>
          <w:p w14:paraId="04171AA8"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05663E94"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3E7B794D"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21E94808"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0.004725</w:t>
            </w:r>
          </w:p>
        </w:tc>
        <w:tc>
          <w:tcPr>
            <w:tcW w:w="1172" w:type="dxa"/>
            <w:shd w:val="clear" w:color="auto" w:fill="auto"/>
            <w:noWrap/>
            <w:vAlign w:val="bottom"/>
            <w:hideMark/>
          </w:tcPr>
          <w:p w14:paraId="0D7D1235"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123030AE"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5DC84A3E"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 xml:space="preserve">7; Table  1.3-9 </w:t>
            </w:r>
          </w:p>
        </w:tc>
      </w:tr>
      <w:tr w:rsidR="005E7685" w:rsidRPr="005E7685" w14:paraId="59EB7F51" w14:textId="77777777" w:rsidTr="00C65AEB">
        <w:trPr>
          <w:trHeight w:val="300"/>
        </w:trPr>
        <w:tc>
          <w:tcPr>
            <w:tcW w:w="1216" w:type="dxa"/>
            <w:shd w:val="clear" w:color="auto" w:fill="auto"/>
            <w:noWrap/>
            <w:vAlign w:val="bottom"/>
            <w:hideMark/>
          </w:tcPr>
          <w:p w14:paraId="73816286"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2102011000</w:t>
            </w:r>
          </w:p>
        </w:tc>
        <w:tc>
          <w:tcPr>
            <w:tcW w:w="1016" w:type="dxa"/>
            <w:shd w:val="clear" w:color="auto" w:fill="auto"/>
            <w:noWrap/>
            <w:vAlign w:val="bottom"/>
            <w:hideMark/>
          </w:tcPr>
          <w:p w14:paraId="45AD91F6" w14:textId="77777777" w:rsidR="005E7685" w:rsidRPr="005E7685" w:rsidRDefault="005E7685" w:rsidP="005E7685">
            <w:pPr>
              <w:widowControl/>
              <w:autoSpaceDE/>
              <w:autoSpaceDN/>
              <w:adjustRightInd/>
              <w:spacing w:after="0"/>
              <w:rPr>
                <w:color w:val="000000"/>
                <w:szCs w:val="20"/>
              </w:rPr>
            </w:pPr>
            <w:r w:rsidRPr="005E7685">
              <w:rPr>
                <w:color w:val="000000"/>
                <w:szCs w:val="20"/>
              </w:rPr>
              <w:t>83329</w:t>
            </w:r>
          </w:p>
        </w:tc>
        <w:tc>
          <w:tcPr>
            <w:tcW w:w="2304" w:type="dxa"/>
            <w:shd w:val="clear" w:color="auto" w:fill="auto"/>
            <w:noWrap/>
            <w:vAlign w:val="bottom"/>
            <w:hideMark/>
          </w:tcPr>
          <w:p w14:paraId="2EC557C5" w14:textId="77777777" w:rsidR="005E7685" w:rsidRPr="005E7685" w:rsidRDefault="005E7685" w:rsidP="005E7685">
            <w:pPr>
              <w:widowControl/>
              <w:autoSpaceDE/>
              <w:autoSpaceDN/>
              <w:adjustRightInd/>
              <w:spacing w:after="0"/>
              <w:rPr>
                <w:color w:val="000000"/>
                <w:szCs w:val="20"/>
              </w:rPr>
            </w:pPr>
            <w:r w:rsidRPr="005E7685">
              <w:rPr>
                <w:color w:val="000000"/>
                <w:szCs w:val="20"/>
              </w:rPr>
              <w:t>Acenaphthene</w:t>
            </w:r>
          </w:p>
        </w:tc>
        <w:tc>
          <w:tcPr>
            <w:tcW w:w="1066" w:type="dxa"/>
            <w:shd w:val="clear" w:color="auto" w:fill="auto"/>
            <w:noWrap/>
            <w:vAlign w:val="bottom"/>
            <w:hideMark/>
          </w:tcPr>
          <w:p w14:paraId="63C4EC64"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14ADB1A4"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668496F9"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07A0C9B8"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0.00002025</w:t>
            </w:r>
          </w:p>
        </w:tc>
        <w:tc>
          <w:tcPr>
            <w:tcW w:w="1172" w:type="dxa"/>
            <w:shd w:val="clear" w:color="auto" w:fill="auto"/>
            <w:noWrap/>
            <w:vAlign w:val="bottom"/>
            <w:hideMark/>
          </w:tcPr>
          <w:p w14:paraId="3E67439A"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1A9947C9"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05639F86"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 xml:space="preserve">7; Table  1.3-9 </w:t>
            </w:r>
          </w:p>
        </w:tc>
      </w:tr>
      <w:tr w:rsidR="005E7685" w:rsidRPr="005E7685" w14:paraId="2237B801" w14:textId="77777777" w:rsidTr="00C65AEB">
        <w:trPr>
          <w:trHeight w:val="300"/>
        </w:trPr>
        <w:tc>
          <w:tcPr>
            <w:tcW w:w="1216" w:type="dxa"/>
            <w:shd w:val="clear" w:color="auto" w:fill="auto"/>
            <w:noWrap/>
            <w:vAlign w:val="bottom"/>
            <w:hideMark/>
          </w:tcPr>
          <w:p w14:paraId="3A8023A3"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2102011000</w:t>
            </w:r>
          </w:p>
        </w:tc>
        <w:tc>
          <w:tcPr>
            <w:tcW w:w="1016" w:type="dxa"/>
            <w:shd w:val="clear" w:color="auto" w:fill="auto"/>
            <w:noWrap/>
            <w:vAlign w:val="bottom"/>
            <w:hideMark/>
          </w:tcPr>
          <w:p w14:paraId="60E3FC8E" w14:textId="77777777" w:rsidR="005E7685" w:rsidRPr="005E7685" w:rsidRDefault="005E7685" w:rsidP="005E7685">
            <w:pPr>
              <w:widowControl/>
              <w:autoSpaceDE/>
              <w:autoSpaceDN/>
              <w:adjustRightInd/>
              <w:spacing w:after="0"/>
              <w:rPr>
                <w:color w:val="000000"/>
                <w:szCs w:val="20"/>
              </w:rPr>
            </w:pPr>
            <w:r w:rsidRPr="005E7685">
              <w:rPr>
                <w:color w:val="000000"/>
                <w:szCs w:val="20"/>
              </w:rPr>
              <w:t>85018</w:t>
            </w:r>
          </w:p>
        </w:tc>
        <w:tc>
          <w:tcPr>
            <w:tcW w:w="2304" w:type="dxa"/>
            <w:shd w:val="clear" w:color="auto" w:fill="auto"/>
            <w:noWrap/>
            <w:vAlign w:val="bottom"/>
            <w:hideMark/>
          </w:tcPr>
          <w:p w14:paraId="255CB359" w14:textId="77777777" w:rsidR="005E7685" w:rsidRPr="005E7685" w:rsidRDefault="005E7685" w:rsidP="005E7685">
            <w:pPr>
              <w:widowControl/>
              <w:autoSpaceDE/>
              <w:autoSpaceDN/>
              <w:adjustRightInd/>
              <w:spacing w:after="0"/>
              <w:rPr>
                <w:color w:val="000000"/>
                <w:szCs w:val="20"/>
              </w:rPr>
            </w:pPr>
            <w:r w:rsidRPr="005E7685">
              <w:rPr>
                <w:color w:val="000000"/>
                <w:szCs w:val="20"/>
              </w:rPr>
              <w:t>Phenanthrene</w:t>
            </w:r>
          </w:p>
        </w:tc>
        <w:tc>
          <w:tcPr>
            <w:tcW w:w="1066" w:type="dxa"/>
            <w:shd w:val="clear" w:color="auto" w:fill="auto"/>
            <w:noWrap/>
            <w:vAlign w:val="bottom"/>
            <w:hideMark/>
          </w:tcPr>
          <w:p w14:paraId="7059160D"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24AFDDD2"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09DD86C0"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128735D7"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0.000010125</w:t>
            </w:r>
          </w:p>
        </w:tc>
        <w:tc>
          <w:tcPr>
            <w:tcW w:w="1172" w:type="dxa"/>
            <w:shd w:val="clear" w:color="auto" w:fill="auto"/>
            <w:noWrap/>
            <w:vAlign w:val="bottom"/>
            <w:hideMark/>
          </w:tcPr>
          <w:p w14:paraId="68293485"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0FD0D418"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59656745"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 xml:space="preserve">7; Table  1.3-9 </w:t>
            </w:r>
          </w:p>
        </w:tc>
      </w:tr>
      <w:tr w:rsidR="005E7685" w:rsidRPr="005E7685" w14:paraId="7837F1DB" w14:textId="77777777" w:rsidTr="00C65AEB">
        <w:trPr>
          <w:trHeight w:val="300"/>
        </w:trPr>
        <w:tc>
          <w:tcPr>
            <w:tcW w:w="1216" w:type="dxa"/>
            <w:shd w:val="clear" w:color="auto" w:fill="auto"/>
            <w:noWrap/>
            <w:vAlign w:val="bottom"/>
            <w:hideMark/>
          </w:tcPr>
          <w:p w14:paraId="4E9AD475"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2102011000</w:t>
            </w:r>
          </w:p>
        </w:tc>
        <w:tc>
          <w:tcPr>
            <w:tcW w:w="1016" w:type="dxa"/>
            <w:shd w:val="clear" w:color="auto" w:fill="auto"/>
            <w:noWrap/>
            <w:vAlign w:val="bottom"/>
            <w:hideMark/>
          </w:tcPr>
          <w:p w14:paraId="24D55B08" w14:textId="77777777" w:rsidR="005E7685" w:rsidRPr="005E7685" w:rsidRDefault="005E7685" w:rsidP="005E7685">
            <w:pPr>
              <w:widowControl/>
              <w:autoSpaceDE/>
              <w:autoSpaceDN/>
              <w:adjustRightInd/>
              <w:spacing w:after="0"/>
              <w:rPr>
                <w:color w:val="000000"/>
                <w:szCs w:val="20"/>
              </w:rPr>
            </w:pPr>
            <w:r w:rsidRPr="005E7685">
              <w:rPr>
                <w:color w:val="000000"/>
                <w:szCs w:val="20"/>
              </w:rPr>
              <w:t>86737</w:t>
            </w:r>
          </w:p>
        </w:tc>
        <w:tc>
          <w:tcPr>
            <w:tcW w:w="2304" w:type="dxa"/>
            <w:shd w:val="clear" w:color="auto" w:fill="auto"/>
            <w:noWrap/>
            <w:vAlign w:val="bottom"/>
            <w:hideMark/>
          </w:tcPr>
          <w:p w14:paraId="2812032C" w14:textId="77777777" w:rsidR="005E7685" w:rsidRPr="005E7685" w:rsidRDefault="005E7685" w:rsidP="005E7685">
            <w:pPr>
              <w:widowControl/>
              <w:autoSpaceDE/>
              <w:autoSpaceDN/>
              <w:adjustRightInd/>
              <w:spacing w:after="0"/>
              <w:rPr>
                <w:color w:val="000000"/>
                <w:szCs w:val="20"/>
              </w:rPr>
            </w:pPr>
            <w:r w:rsidRPr="005E7685">
              <w:rPr>
                <w:color w:val="000000"/>
                <w:szCs w:val="20"/>
              </w:rPr>
              <w:t>Fluorene</w:t>
            </w:r>
          </w:p>
        </w:tc>
        <w:tc>
          <w:tcPr>
            <w:tcW w:w="1066" w:type="dxa"/>
            <w:shd w:val="clear" w:color="auto" w:fill="auto"/>
            <w:noWrap/>
            <w:vAlign w:val="bottom"/>
            <w:hideMark/>
          </w:tcPr>
          <w:p w14:paraId="56106A7A"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4ED1ACB3"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5CDB3BD2"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6192DD99"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0.00000432</w:t>
            </w:r>
          </w:p>
        </w:tc>
        <w:tc>
          <w:tcPr>
            <w:tcW w:w="1172" w:type="dxa"/>
            <w:shd w:val="clear" w:color="auto" w:fill="auto"/>
            <w:noWrap/>
            <w:vAlign w:val="bottom"/>
            <w:hideMark/>
          </w:tcPr>
          <w:p w14:paraId="5A4C2F84"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37C7BB3D"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0466D64D"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 xml:space="preserve">7; Table  1.3-9 </w:t>
            </w:r>
          </w:p>
        </w:tc>
      </w:tr>
      <w:tr w:rsidR="005E7685" w:rsidRPr="005E7685" w14:paraId="08697451" w14:textId="77777777" w:rsidTr="00C65AEB">
        <w:trPr>
          <w:trHeight w:val="300"/>
        </w:trPr>
        <w:tc>
          <w:tcPr>
            <w:tcW w:w="1216" w:type="dxa"/>
            <w:shd w:val="clear" w:color="auto" w:fill="auto"/>
            <w:noWrap/>
            <w:vAlign w:val="bottom"/>
            <w:hideMark/>
          </w:tcPr>
          <w:p w14:paraId="15464D01"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2102011000</w:t>
            </w:r>
          </w:p>
        </w:tc>
        <w:tc>
          <w:tcPr>
            <w:tcW w:w="1016" w:type="dxa"/>
            <w:shd w:val="clear" w:color="auto" w:fill="auto"/>
            <w:noWrap/>
            <w:vAlign w:val="bottom"/>
            <w:hideMark/>
          </w:tcPr>
          <w:p w14:paraId="4504EF50" w14:textId="77777777" w:rsidR="005E7685" w:rsidRPr="005E7685" w:rsidRDefault="005E7685" w:rsidP="005E7685">
            <w:pPr>
              <w:widowControl/>
              <w:autoSpaceDE/>
              <w:autoSpaceDN/>
              <w:adjustRightInd/>
              <w:spacing w:after="0"/>
              <w:rPr>
                <w:color w:val="000000"/>
                <w:szCs w:val="20"/>
              </w:rPr>
            </w:pPr>
            <w:r w:rsidRPr="005E7685">
              <w:rPr>
                <w:color w:val="000000"/>
                <w:szCs w:val="20"/>
              </w:rPr>
              <w:t>91203</w:t>
            </w:r>
          </w:p>
        </w:tc>
        <w:tc>
          <w:tcPr>
            <w:tcW w:w="2304" w:type="dxa"/>
            <w:shd w:val="clear" w:color="auto" w:fill="auto"/>
            <w:noWrap/>
            <w:vAlign w:val="bottom"/>
            <w:hideMark/>
          </w:tcPr>
          <w:p w14:paraId="695DA2A2" w14:textId="77777777" w:rsidR="005E7685" w:rsidRPr="005E7685" w:rsidRDefault="005E7685" w:rsidP="005E7685">
            <w:pPr>
              <w:widowControl/>
              <w:autoSpaceDE/>
              <w:autoSpaceDN/>
              <w:adjustRightInd/>
              <w:spacing w:after="0"/>
              <w:rPr>
                <w:color w:val="000000"/>
                <w:szCs w:val="20"/>
              </w:rPr>
            </w:pPr>
            <w:r w:rsidRPr="005E7685">
              <w:rPr>
                <w:color w:val="000000"/>
                <w:szCs w:val="20"/>
              </w:rPr>
              <w:t>Naphthalene</w:t>
            </w:r>
          </w:p>
        </w:tc>
        <w:tc>
          <w:tcPr>
            <w:tcW w:w="1066" w:type="dxa"/>
            <w:shd w:val="clear" w:color="auto" w:fill="auto"/>
            <w:noWrap/>
            <w:vAlign w:val="bottom"/>
            <w:hideMark/>
          </w:tcPr>
          <w:p w14:paraId="48350122"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34795EDA"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2F38A172"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2A965A7F"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0.0010935</w:t>
            </w:r>
          </w:p>
        </w:tc>
        <w:tc>
          <w:tcPr>
            <w:tcW w:w="1172" w:type="dxa"/>
            <w:shd w:val="clear" w:color="auto" w:fill="auto"/>
            <w:noWrap/>
            <w:vAlign w:val="bottom"/>
            <w:hideMark/>
          </w:tcPr>
          <w:p w14:paraId="651A89EF"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462A80D2"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679CE0D0"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 xml:space="preserve">7; Table  1.3-9 </w:t>
            </w:r>
          </w:p>
        </w:tc>
      </w:tr>
      <w:tr w:rsidR="005E7685" w:rsidRPr="005E7685" w14:paraId="2EC0A660" w14:textId="77777777" w:rsidTr="00C65AEB">
        <w:trPr>
          <w:trHeight w:val="300"/>
        </w:trPr>
        <w:tc>
          <w:tcPr>
            <w:tcW w:w="1216" w:type="dxa"/>
            <w:shd w:val="clear" w:color="auto" w:fill="auto"/>
            <w:noWrap/>
            <w:vAlign w:val="bottom"/>
            <w:hideMark/>
          </w:tcPr>
          <w:p w14:paraId="509FF85A"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2102011000</w:t>
            </w:r>
          </w:p>
        </w:tc>
        <w:tc>
          <w:tcPr>
            <w:tcW w:w="1016" w:type="dxa"/>
            <w:shd w:val="clear" w:color="auto" w:fill="auto"/>
            <w:noWrap/>
            <w:vAlign w:val="bottom"/>
            <w:hideMark/>
          </w:tcPr>
          <w:p w14:paraId="240785FD" w14:textId="77777777" w:rsidR="005E7685" w:rsidRPr="005E7685" w:rsidRDefault="005E7685" w:rsidP="005E7685">
            <w:pPr>
              <w:widowControl/>
              <w:autoSpaceDE/>
              <w:autoSpaceDN/>
              <w:adjustRightInd/>
              <w:spacing w:after="0"/>
              <w:rPr>
                <w:color w:val="000000"/>
                <w:szCs w:val="20"/>
              </w:rPr>
            </w:pPr>
            <w:r w:rsidRPr="005E7685">
              <w:rPr>
                <w:color w:val="000000"/>
                <w:szCs w:val="20"/>
              </w:rPr>
              <w:t>120127</w:t>
            </w:r>
          </w:p>
        </w:tc>
        <w:tc>
          <w:tcPr>
            <w:tcW w:w="2304" w:type="dxa"/>
            <w:shd w:val="clear" w:color="auto" w:fill="auto"/>
            <w:noWrap/>
            <w:vAlign w:val="bottom"/>
            <w:hideMark/>
          </w:tcPr>
          <w:p w14:paraId="4FAC06F6" w14:textId="77777777" w:rsidR="005E7685" w:rsidRPr="005E7685" w:rsidRDefault="005E7685" w:rsidP="005E7685">
            <w:pPr>
              <w:widowControl/>
              <w:autoSpaceDE/>
              <w:autoSpaceDN/>
              <w:adjustRightInd/>
              <w:spacing w:after="0"/>
              <w:rPr>
                <w:color w:val="000000"/>
                <w:szCs w:val="20"/>
              </w:rPr>
            </w:pPr>
            <w:r w:rsidRPr="005E7685">
              <w:rPr>
                <w:color w:val="000000"/>
                <w:szCs w:val="20"/>
              </w:rPr>
              <w:t>Anthracene</w:t>
            </w:r>
          </w:p>
        </w:tc>
        <w:tc>
          <w:tcPr>
            <w:tcW w:w="1066" w:type="dxa"/>
            <w:shd w:val="clear" w:color="auto" w:fill="auto"/>
            <w:noWrap/>
            <w:vAlign w:val="bottom"/>
            <w:hideMark/>
          </w:tcPr>
          <w:p w14:paraId="1593F339"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67E67BBD"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1025FE0B"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1C8FB38E"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1.1745E-06</w:t>
            </w:r>
          </w:p>
        </w:tc>
        <w:tc>
          <w:tcPr>
            <w:tcW w:w="1172" w:type="dxa"/>
            <w:shd w:val="clear" w:color="auto" w:fill="auto"/>
            <w:noWrap/>
            <w:vAlign w:val="bottom"/>
            <w:hideMark/>
          </w:tcPr>
          <w:p w14:paraId="4FE813F8"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1552F294"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2A30D74E"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 xml:space="preserve">7; Table  1.3-9 </w:t>
            </w:r>
          </w:p>
        </w:tc>
      </w:tr>
      <w:tr w:rsidR="005E7685" w:rsidRPr="005E7685" w14:paraId="18654EEF" w14:textId="77777777" w:rsidTr="00C65AEB">
        <w:trPr>
          <w:trHeight w:val="300"/>
        </w:trPr>
        <w:tc>
          <w:tcPr>
            <w:tcW w:w="1216" w:type="dxa"/>
            <w:shd w:val="clear" w:color="auto" w:fill="auto"/>
            <w:noWrap/>
            <w:vAlign w:val="bottom"/>
            <w:hideMark/>
          </w:tcPr>
          <w:p w14:paraId="2FBB7EF4"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2102011000</w:t>
            </w:r>
          </w:p>
        </w:tc>
        <w:tc>
          <w:tcPr>
            <w:tcW w:w="1016" w:type="dxa"/>
            <w:shd w:val="clear" w:color="auto" w:fill="auto"/>
            <w:noWrap/>
            <w:vAlign w:val="bottom"/>
            <w:hideMark/>
          </w:tcPr>
          <w:p w14:paraId="47021475" w14:textId="77777777" w:rsidR="005E7685" w:rsidRPr="005E7685" w:rsidRDefault="005E7685" w:rsidP="005E7685">
            <w:pPr>
              <w:widowControl/>
              <w:autoSpaceDE/>
              <w:autoSpaceDN/>
              <w:adjustRightInd/>
              <w:spacing w:after="0"/>
              <w:rPr>
                <w:color w:val="000000"/>
                <w:szCs w:val="20"/>
              </w:rPr>
            </w:pPr>
            <w:r w:rsidRPr="005E7685">
              <w:rPr>
                <w:color w:val="000000"/>
                <w:szCs w:val="20"/>
              </w:rPr>
              <w:t>129000</w:t>
            </w:r>
          </w:p>
        </w:tc>
        <w:tc>
          <w:tcPr>
            <w:tcW w:w="2304" w:type="dxa"/>
            <w:shd w:val="clear" w:color="auto" w:fill="auto"/>
            <w:noWrap/>
            <w:vAlign w:val="bottom"/>
            <w:hideMark/>
          </w:tcPr>
          <w:p w14:paraId="35D7A0B9" w14:textId="77777777" w:rsidR="005E7685" w:rsidRPr="005E7685" w:rsidRDefault="005E7685" w:rsidP="005E7685">
            <w:pPr>
              <w:widowControl/>
              <w:autoSpaceDE/>
              <w:autoSpaceDN/>
              <w:adjustRightInd/>
              <w:spacing w:after="0"/>
              <w:rPr>
                <w:color w:val="000000"/>
                <w:szCs w:val="20"/>
              </w:rPr>
            </w:pPr>
            <w:r w:rsidRPr="005E7685">
              <w:rPr>
                <w:color w:val="000000"/>
                <w:szCs w:val="20"/>
              </w:rPr>
              <w:t>Pyrene</w:t>
            </w:r>
          </w:p>
        </w:tc>
        <w:tc>
          <w:tcPr>
            <w:tcW w:w="1066" w:type="dxa"/>
            <w:shd w:val="clear" w:color="auto" w:fill="auto"/>
            <w:noWrap/>
            <w:vAlign w:val="bottom"/>
            <w:hideMark/>
          </w:tcPr>
          <w:p w14:paraId="2C3DB957"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56FC1A2B"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2084BC1D"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1F316BDF"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0.00000405</w:t>
            </w:r>
          </w:p>
        </w:tc>
        <w:tc>
          <w:tcPr>
            <w:tcW w:w="1172" w:type="dxa"/>
            <w:shd w:val="clear" w:color="auto" w:fill="auto"/>
            <w:noWrap/>
            <w:vAlign w:val="bottom"/>
            <w:hideMark/>
          </w:tcPr>
          <w:p w14:paraId="4603FA7E"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21AD7B42"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175E5165"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 xml:space="preserve">7; Table  1.3-9 </w:t>
            </w:r>
          </w:p>
        </w:tc>
      </w:tr>
      <w:tr w:rsidR="005E7685" w:rsidRPr="005E7685" w14:paraId="5C0D819C" w14:textId="77777777" w:rsidTr="00C65AEB">
        <w:trPr>
          <w:trHeight w:val="300"/>
        </w:trPr>
        <w:tc>
          <w:tcPr>
            <w:tcW w:w="1216" w:type="dxa"/>
            <w:shd w:val="clear" w:color="auto" w:fill="auto"/>
            <w:noWrap/>
            <w:vAlign w:val="bottom"/>
            <w:hideMark/>
          </w:tcPr>
          <w:p w14:paraId="0191E5FE"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2102011000</w:t>
            </w:r>
          </w:p>
        </w:tc>
        <w:tc>
          <w:tcPr>
            <w:tcW w:w="1016" w:type="dxa"/>
            <w:shd w:val="clear" w:color="auto" w:fill="auto"/>
            <w:noWrap/>
            <w:vAlign w:val="bottom"/>
            <w:hideMark/>
          </w:tcPr>
          <w:p w14:paraId="5530F978" w14:textId="77777777" w:rsidR="005E7685" w:rsidRPr="005E7685" w:rsidRDefault="005E7685" w:rsidP="005E7685">
            <w:pPr>
              <w:widowControl/>
              <w:autoSpaceDE/>
              <w:autoSpaceDN/>
              <w:adjustRightInd/>
              <w:spacing w:after="0"/>
              <w:rPr>
                <w:color w:val="000000"/>
                <w:szCs w:val="20"/>
              </w:rPr>
            </w:pPr>
            <w:r w:rsidRPr="005E7685">
              <w:rPr>
                <w:color w:val="000000"/>
                <w:szCs w:val="20"/>
              </w:rPr>
              <w:t>191242</w:t>
            </w:r>
          </w:p>
        </w:tc>
        <w:tc>
          <w:tcPr>
            <w:tcW w:w="2304" w:type="dxa"/>
            <w:shd w:val="clear" w:color="auto" w:fill="auto"/>
            <w:noWrap/>
            <w:vAlign w:val="bottom"/>
            <w:hideMark/>
          </w:tcPr>
          <w:p w14:paraId="52DF5346" w14:textId="77777777" w:rsidR="005E7685" w:rsidRPr="005E7685" w:rsidRDefault="005E7685" w:rsidP="005E7685">
            <w:pPr>
              <w:widowControl/>
              <w:autoSpaceDE/>
              <w:autoSpaceDN/>
              <w:adjustRightInd/>
              <w:spacing w:after="0"/>
              <w:rPr>
                <w:color w:val="000000"/>
                <w:szCs w:val="20"/>
              </w:rPr>
            </w:pPr>
            <w:r w:rsidRPr="005E7685">
              <w:rPr>
                <w:color w:val="000000"/>
                <w:szCs w:val="20"/>
              </w:rPr>
              <w:t>Benzo[g,h,i,]Perylene</w:t>
            </w:r>
          </w:p>
        </w:tc>
        <w:tc>
          <w:tcPr>
            <w:tcW w:w="1066" w:type="dxa"/>
            <w:shd w:val="clear" w:color="auto" w:fill="auto"/>
            <w:noWrap/>
            <w:vAlign w:val="bottom"/>
            <w:hideMark/>
          </w:tcPr>
          <w:p w14:paraId="5C8A9233"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4B178C56"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616FA8F7"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13B1F0E3"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0.00000216</w:t>
            </w:r>
          </w:p>
        </w:tc>
        <w:tc>
          <w:tcPr>
            <w:tcW w:w="1172" w:type="dxa"/>
            <w:shd w:val="clear" w:color="auto" w:fill="auto"/>
            <w:noWrap/>
            <w:vAlign w:val="bottom"/>
            <w:hideMark/>
          </w:tcPr>
          <w:p w14:paraId="2C72F02F"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50750BFF"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355A1612"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 xml:space="preserve">7; Table  1.3-9 </w:t>
            </w:r>
          </w:p>
        </w:tc>
      </w:tr>
      <w:tr w:rsidR="005E7685" w:rsidRPr="005E7685" w14:paraId="644B9495" w14:textId="77777777" w:rsidTr="00C65AEB">
        <w:trPr>
          <w:trHeight w:val="300"/>
        </w:trPr>
        <w:tc>
          <w:tcPr>
            <w:tcW w:w="1216" w:type="dxa"/>
            <w:shd w:val="clear" w:color="auto" w:fill="auto"/>
            <w:noWrap/>
            <w:vAlign w:val="bottom"/>
            <w:hideMark/>
          </w:tcPr>
          <w:p w14:paraId="0D322C0B"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2102011000</w:t>
            </w:r>
          </w:p>
        </w:tc>
        <w:tc>
          <w:tcPr>
            <w:tcW w:w="1016" w:type="dxa"/>
            <w:shd w:val="clear" w:color="auto" w:fill="auto"/>
            <w:noWrap/>
            <w:vAlign w:val="bottom"/>
            <w:hideMark/>
          </w:tcPr>
          <w:p w14:paraId="58D06AD3" w14:textId="77777777" w:rsidR="005E7685" w:rsidRPr="005E7685" w:rsidRDefault="005E7685" w:rsidP="005E7685">
            <w:pPr>
              <w:widowControl/>
              <w:autoSpaceDE/>
              <w:autoSpaceDN/>
              <w:adjustRightInd/>
              <w:spacing w:after="0"/>
              <w:rPr>
                <w:color w:val="000000"/>
                <w:szCs w:val="20"/>
              </w:rPr>
            </w:pPr>
            <w:r w:rsidRPr="005E7685">
              <w:rPr>
                <w:color w:val="000000"/>
                <w:szCs w:val="20"/>
              </w:rPr>
              <w:t>193395</w:t>
            </w:r>
          </w:p>
        </w:tc>
        <w:tc>
          <w:tcPr>
            <w:tcW w:w="2304" w:type="dxa"/>
            <w:shd w:val="clear" w:color="auto" w:fill="auto"/>
            <w:noWrap/>
            <w:vAlign w:val="bottom"/>
            <w:hideMark/>
          </w:tcPr>
          <w:p w14:paraId="4E9F0FC5" w14:textId="77777777" w:rsidR="005E7685" w:rsidRPr="005E7685" w:rsidRDefault="005E7685" w:rsidP="005E7685">
            <w:pPr>
              <w:widowControl/>
              <w:autoSpaceDE/>
              <w:autoSpaceDN/>
              <w:adjustRightInd/>
              <w:spacing w:after="0"/>
              <w:rPr>
                <w:color w:val="000000"/>
                <w:szCs w:val="20"/>
              </w:rPr>
            </w:pPr>
            <w:r w:rsidRPr="005E7685">
              <w:rPr>
                <w:color w:val="000000"/>
                <w:szCs w:val="20"/>
              </w:rPr>
              <w:t>Indeno[1,2,3-c,d]Pyrene</w:t>
            </w:r>
          </w:p>
        </w:tc>
        <w:tc>
          <w:tcPr>
            <w:tcW w:w="1066" w:type="dxa"/>
            <w:shd w:val="clear" w:color="auto" w:fill="auto"/>
            <w:noWrap/>
            <w:vAlign w:val="bottom"/>
            <w:hideMark/>
          </w:tcPr>
          <w:p w14:paraId="472CE0B7"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1FB5B8C1"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197D89A6"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00166E5D"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0.000002025</w:t>
            </w:r>
          </w:p>
        </w:tc>
        <w:tc>
          <w:tcPr>
            <w:tcW w:w="1172" w:type="dxa"/>
            <w:shd w:val="clear" w:color="auto" w:fill="auto"/>
            <w:noWrap/>
            <w:vAlign w:val="bottom"/>
            <w:hideMark/>
          </w:tcPr>
          <w:p w14:paraId="77949D14"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1B5B0A6C"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0EAB7F9E"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 xml:space="preserve">7; Table  1.3-9 </w:t>
            </w:r>
          </w:p>
        </w:tc>
      </w:tr>
      <w:tr w:rsidR="005E7685" w:rsidRPr="005E7685" w14:paraId="37B2187A" w14:textId="77777777" w:rsidTr="00C65AEB">
        <w:trPr>
          <w:trHeight w:val="300"/>
        </w:trPr>
        <w:tc>
          <w:tcPr>
            <w:tcW w:w="1216" w:type="dxa"/>
            <w:shd w:val="clear" w:color="auto" w:fill="auto"/>
            <w:noWrap/>
            <w:vAlign w:val="bottom"/>
            <w:hideMark/>
          </w:tcPr>
          <w:p w14:paraId="428FFD35"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2102011000</w:t>
            </w:r>
          </w:p>
        </w:tc>
        <w:tc>
          <w:tcPr>
            <w:tcW w:w="1016" w:type="dxa"/>
            <w:shd w:val="clear" w:color="auto" w:fill="auto"/>
            <w:noWrap/>
            <w:vAlign w:val="bottom"/>
            <w:hideMark/>
          </w:tcPr>
          <w:p w14:paraId="28F1B55E" w14:textId="77777777" w:rsidR="005E7685" w:rsidRPr="005E7685" w:rsidRDefault="005E7685" w:rsidP="005E7685">
            <w:pPr>
              <w:widowControl/>
              <w:autoSpaceDE/>
              <w:autoSpaceDN/>
              <w:adjustRightInd/>
              <w:spacing w:after="0"/>
              <w:rPr>
                <w:color w:val="000000"/>
                <w:szCs w:val="20"/>
              </w:rPr>
            </w:pPr>
            <w:r w:rsidRPr="005E7685">
              <w:rPr>
                <w:color w:val="000000"/>
                <w:szCs w:val="20"/>
              </w:rPr>
              <w:t>206440</w:t>
            </w:r>
          </w:p>
        </w:tc>
        <w:tc>
          <w:tcPr>
            <w:tcW w:w="2304" w:type="dxa"/>
            <w:shd w:val="clear" w:color="auto" w:fill="auto"/>
            <w:noWrap/>
            <w:vAlign w:val="bottom"/>
            <w:hideMark/>
          </w:tcPr>
          <w:p w14:paraId="5BC7AC31" w14:textId="77777777" w:rsidR="005E7685" w:rsidRPr="005E7685" w:rsidRDefault="005E7685" w:rsidP="005E7685">
            <w:pPr>
              <w:widowControl/>
              <w:autoSpaceDE/>
              <w:autoSpaceDN/>
              <w:adjustRightInd/>
              <w:spacing w:after="0"/>
              <w:rPr>
                <w:color w:val="000000"/>
                <w:szCs w:val="20"/>
              </w:rPr>
            </w:pPr>
            <w:r w:rsidRPr="005E7685">
              <w:rPr>
                <w:color w:val="000000"/>
                <w:szCs w:val="20"/>
              </w:rPr>
              <w:t>Fluoranthene</w:t>
            </w:r>
          </w:p>
        </w:tc>
        <w:tc>
          <w:tcPr>
            <w:tcW w:w="1066" w:type="dxa"/>
            <w:shd w:val="clear" w:color="auto" w:fill="auto"/>
            <w:noWrap/>
            <w:vAlign w:val="bottom"/>
            <w:hideMark/>
          </w:tcPr>
          <w:p w14:paraId="1625B3DD"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3F71D384"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0CCC4B91"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147BC0A3"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0.000004725</w:t>
            </w:r>
          </w:p>
        </w:tc>
        <w:tc>
          <w:tcPr>
            <w:tcW w:w="1172" w:type="dxa"/>
            <w:shd w:val="clear" w:color="auto" w:fill="auto"/>
            <w:noWrap/>
            <w:vAlign w:val="bottom"/>
            <w:hideMark/>
          </w:tcPr>
          <w:p w14:paraId="6A99E136"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2C61D712"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40848A15"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 xml:space="preserve">7; Table  1.3-9 </w:t>
            </w:r>
          </w:p>
        </w:tc>
      </w:tr>
      <w:tr w:rsidR="005E7685" w:rsidRPr="005E7685" w14:paraId="3031FF20" w14:textId="77777777" w:rsidTr="00C65AEB">
        <w:trPr>
          <w:trHeight w:val="300"/>
        </w:trPr>
        <w:tc>
          <w:tcPr>
            <w:tcW w:w="1216" w:type="dxa"/>
            <w:shd w:val="clear" w:color="auto" w:fill="auto"/>
            <w:noWrap/>
            <w:vAlign w:val="bottom"/>
            <w:hideMark/>
          </w:tcPr>
          <w:p w14:paraId="4661D9C9"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2102011000</w:t>
            </w:r>
          </w:p>
        </w:tc>
        <w:tc>
          <w:tcPr>
            <w:tcW w:w="1016" w:type="dxa"/>
            <w:shd w:val="clear" w:color="auto" w:fill="auto"/>
            <w:noWrap/>
            <w:vAlign w:val="bottom"/>
            <w:hideMark/>
          </w:tcPr>
          <w:p w14:paraId="32ECC937" w14:textId="77777777" w:rsidR="005E7685" w:rsidRPr="005E7685" w:rsidRDefault="005E7685" w:rsidP="005E7685">
            <w:pPr>
              <w:widowControl/>
              <w:autoSpaceDE/>
              <w:autoSpaceDN/>
              <w:adjustRightInd/>
              <w:spacing w:after="0"/>
              <w:rPr>
                <w:color w:val="000000"/>
                <w:szCs w:val="20"/>
              </w:rPr>
            </w:pPr>
            <w:r w:rsidRPr="005E7685">
              <w:rPr>
                <w:color w:val="000000"/>
                <w:szCs w:val="20"/>
              </w:rPr>
              <w:t>208968</w:t>
            </w:r>
          </w:p>
        </w:tc>
        <w:tc>
          <w:tcPr>
            <w:tcW w:w="2304" w:type="dxa"/>
            <w:shd w:val="clear" w:color="auto" w:fill="auto"/>
            <w:noWrap/>
            <w:vAlign w:val="bottom"/>
            <w:hideMark/>
          </w:tcPr>
          <w:p w14:paraId="40F00A9D" w14:textId="77777777" w:rsidR="005E7685" w:rsidRPr="005E7685" w:rsidRDefault="005E7685" w:rsidP="005E7685">
            <w:pPr>
              <w:widowControl/>
              <w:autoSpaceDE/>
              <w:autoSpaceDN/>
              <w:adjustRightInd/>
              <w:spacing w:after="0"/>
              <w:rPr>
                <w:color w:val="000000"/>
                <w:szCs w:val="20"/>
              </w:rPr>
            </w:pPr>
            <w:r w:rsidRPr="005E7685">
              <w:rPr>
                <w:color w:val="000000"/>
                <w:szCs w:val="20"/>
              </w:rPr>
              <w:t>Acenaphthylene</w:t>
            </w:r>
          </w:p>
        </w:tc>
        <w:tc>
          <w:tcPr>
            <w:tcW w:w="1066" w:type="dxa"/>
            <w:shd w:val="clear" w:color="auto" w:fill="auto"/>
            <w:noWrap/>
            <w:vAlign w:val="bottom"/>
            <w:hideMark/>
          </w:tcPr>
          <w:p w14:paraId="53D3F563"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0579B454"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2907BA6E"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2887E57B"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0.000000243</w:t>
            </w:r>
          </w:p>
        </w:tc>
        <w:tc>
          <w:tcPr>
            <w:tcW w:w="1172" w:type="dxa"/>
            <w:shd w:val="clear" w:color="auto" w:fill="auto"/>
            <w:noWrap/>
            <w:vAlign w:val="bottom"/>
            <w:hideMark/>
          </w:tcPr>
          <w:p w14:paraId="007B5928"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17181339"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11A63453"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 xml:space="preserve">7; Table  1.3-9 </w:t>
            </w:r>
          </w:p>
        </w:tc>
      </w:tr>
      <w:tr w:rsidR="005E7685" w:rsidRPr="005E7685" w14:paraId="520D4330" w14:textId="77777777" w:rsidTr="00C65AEB">
        <w:trPr>
          <w:trHeight w:val="300"/>
        </w:trPr>
        <w:tc>
          <w:tcPr>
            <w:tcW w:w="1216" w:type="dxa"/>
            <w:shd w:val="clear" w:color="auto" w:fill="auto"/>
            <w:noWrap/>
            <w:vAlign w:val="bottom"/>
            <w:hideMark/>
          </w:tcPr>
          <w:p w14:paraId="09153BD8"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2102011000</w:t>
            </w:r>
          </w:p>
        </w:tc>
        <w:tc>
          <w:tcPr>
            <w:tcW w:w="1016" w:type="dxa"/>
            <w:shd w:val="clear" w:color="auto" w:fill="auto"/>
            <w:noWrap/>
            <w:vAlign w:val="bottom"/>
            <w:hideMark/>
          </w:tcPr>
          <w:p w14:paraId="0EA574B2" w14:textId="77777777" w:rsidR="005E7685" w:rsidRPr="005E7685" w:rsidRDefault="005E7685" w:rsidP="005E7685">
            <w:pPr>
              <w:widowControl/>
              <w:autoSpaceDE/>
              <w:autoSpaceDN/>
              <w:adjustRightInd/>
              <w:spacing w:after="0"/>
              <w:rPr>
                <w:color w:val="000000"/>
                <w:szCs w:val="20"/>
              </w:rPr>
            </w:pPr>
            <w:r w:rsidRPr="005E7685">
              <w:rPr>
                <w:color w:val="000000"/>
                <w:szCs w:val="20"/>
              </w:rPr>
              <w:t>218019</w:t>
            </w:r>
          </w:p>
        </w:tc>
        <w:tc>
          <w:tcPr>
            <w:tcW w:w="2304" w:type="dxa"/>
            <w:shd w:val="clear" w:color="auto" w:fill="auto"/>
            <w:noWrap/>
            <w:vAlign w:val="bottom"/>
            <w:hideMark/>
          </w:tcPr>
          <w:p w14:paraId="7C7A9ABA" w14:textId="77777777" w:rsidR="005E7685" w:rsidRPr="005E7685" w:rsidRDefault="005E7685" w:rsidP="005E7685">
            <w:pPr>
              <w:widowControl/>
              <w:autoSpaceDE/>
              <w:autoSpaceDN/>
              <w:adjustRightInd/>
              <w:spacing w:after="0"/>
              <w:rPr>
                <w:color w:val="000000"/>
                <w:szCs w:val="20"/>
              </w:rPr>
            </w:pPr>
            <w:r w:rsidRPr="005E7685">
              <w:rPr>
                <w:color w:val="000000"/>
                <w:szCs w:val="20"/>
              </w:rPr>
              <w:t>Chrysene</w:t>
            </w:r>
          </w:p>
        </w:tc>
        <w:tc>
          <w:tcPr>
            <w:tcW w:w="1066" w:type="dxa"/>
            <w:shd w:val="clear" w:color="auto" w:fill="auto"/>
            <w:noWrap/>
            <w:vAlign w:val="bottom"/>
            <w:hideMark/>
          </w:tcPr>
          <w:p w14:paraId="068ED3C3"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305E9737"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37DBD560"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079586CA"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0.000002295</w:t>
            </w:r>
          </w:p>
        </w:tc>
        <w:tc>
          <w:tcPr>
            <w:tcW w:w="1172" w:type="dxa"/>
            <w:shd w:val="clear" w:color="auto" w:fill="auto"/>
            <w:noWrap/>
            <w:vAlign w:val="bottom"/>
            <w:hideMark/>
          </w:tcPr>
          <w:p w14:paraId="0E60AEBB"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2E1BEA04"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7FED6A20"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 xml:space="preserve">7; Table  1.3-9 </w:t>
            </w:r>
          </w:p>
        </w:tc>
      </w:tr>
      <w:tr w:rsidR="005E7685" w:rsidRPr="005E7685" w14:paraId="3D054CF2" w14:textId="77777777" w:rsidTr="00C65AEB">
        <w:trPr>
          <w:trHeight w:val="300"/>
        </w:trPr>
        <w:tc>
          <w:tcPr>
            <w:tcW w:w="1216" w:type="dxa"/>
            <w:shd w:val="clear" w:color="auto" w:fill="auto"/>
            <w:noWrap/>
            <w:vAlign w:val="bottom"/>
            <w:hideMark/>
          </w:tcPr>
          <w:p w14:paraId="61D76220"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2102011000</w:t>
            </w:r>
          </w:p>
        </w:tc>
        <w:tc>
          <w:tcPr>
            <w:tcW w:w="1016" w:type="dxa"/>
            <w:shd w:val="clear" w:color="auto" w:fill="auto"/>
            <w:noWrap/>
            <w:vAlign w:val="bottom"/>
            <w:hideMark/>
          </w:tcPr>
          <w:p w14:paraId="1EDC4FBA" w14:textId="77777777" w:rsidR="005E7685" w:rsidRPr="005E7685" w:rsidRDefault="005E7685" w:rsidP="005E7685">
            <w:pPr>
              <w:widowControl/>
              <w:autoSpaceDE/>
              <w:autoSpaceDN/>
              <w:adjustRightInd/>
              <w:spacing w:after="0"/>
              <w:rPr>
                <w:color w:val="000000"/>
                <w:szCs w:val="20"/>
              </w:rPr>
            </w:pPr>
            <w:r w:rsidRPr="005E7685">
              <w:rPr>
                <w:color w:val="000000"/>
                <w:szCs w:val="20"/>
              </w:rPr>
              <w:t>7439921</w:t>
            </w:r>
          </w:p>
        </w:tc>
        <w:tc>
          <w:tcPr>
            <w:tcW w:w="2304" w:type="dxa"/>
            <w:shd w:val="clear" w:color="auto" w:fill="auto"/>
            <w:noWrap/>
            <w:vAlign w:val="bottom"/>
            <w:hideMark/>
          </w:tcPr>
          <w:p w14:paraId="04EB4DD8" w14:textId="77777777" w:rsidR="005E7685" w:rsidRPr="005E7685" w:rsidRDefault="005E7685" w:rsidP="005E7685">
            <w:pPr>
              <w:widowControl/>
              <w:autoSpaceDE/>
              <w:autoSpaceDN/>
              <w:adjustRightInd/>
              <w:spacing w:after="0"/>
              <w:rPr>
                <w:color w:val="000000"/>
                <w:szCs w:val="20"/>
              </w:rPr>
            </w:pPr>
            <w:r w:rsidRPr="005E7685">
              <w:rPr>
                <w:color w:val="000000"/>
                <w:szCs w:val="20"/>
              </w:rPr>
              <w:t>Lead</w:t>
            </w:r>
          </w:p>
        </w:tc>
        <w:tc>
          <w:tcPr>
            <w:tcW w:w="1066" w:type="dxa"/>
            <w:shd w:val="clear" w:color="auto" w:fill="auto"/>
            <w:noWrap/>
            <w:vAlign w:val="bottom"/>
            <w:hideMark/>
          </w:tcPr>
          <w:p w14:paraId="5215FE95"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30D46CED"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60638EEC"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666ED0DE"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0.001215</w:t>
            </w:r>
          </w:p>
        </w:tc>
        <w:tc>
          <w:tcPr>
            <w:tcW w:w="1172" w:type="dxa"/>
            <w:shd w:val="clear" w:color="auto" w:fill="auto"/>
            <w:noWrap/>
            <w:vAlign w:val="bottom"/>
            <w:hideMark/>
          </w:tcPr>
          <w:p w14:paraId="444FCC62"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4460AF7B"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4C38E064"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 xml:space="preserve">7; Table  1.3-9 </w:t>
            </w:r>
          </w:p>
        </w:tc>
      </w:tr>
      <w:tr w:rsidR="005E7685" w:rsidRPr="005E7685" w14:paraId="73E0B903" w14:textId="77777777" w:rsidTr="00C65AEB">
        <w:trPr>
          <w:trHeight w:val="300"/>
        </w:trPr>
        <w:tc>
          <w:tcPr>
            <w:tcW w:w="1216" w:type="dxa"/>
            <w:shd w:val="clear" w:color="auto" w:fill="auto"/>
            <w:noWrap/>
            <w:vAlign w:val="bottom"/>
            <w:hideMark/>
          </w:tcPr>
          <w:p w14:paraId="0F65B9FB"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2102011000</w:t>
            </w:r>
          </w:p>
        </w:tc>
        <w:tc>
          <w:tcPr>
            <w:tcW w:w="1016" w:type="dxa"/>
            <w:shd w:val="clear" w:color="auto" w:fill="auto"/>
            <w:noWrap/>
            <w:vAlign w:val="bottom"/>
            <w:hideMark/>
          </w:tcPr>
          <w:p w14:paraId="4C9C9266" w14:textId="77777777" w:rsidR="005E7685" w:rsidRPr="005E7685" w:rsidRDefault="005E7685" w:rsidP="005E7685">
            <w:pPr>
              <w:widowControl/>
              <w:autoSpaceDE/>
              <w:autoSpaceDN/>
              <w:adjustRightInd/>
              <w:spacing w:after="0"/>
              <w:rPr>
                <w:color w:val="000000"/>
                <w:szCs w:val="20"/>
              </w:rPr>
            </w:pPr>
            <w:r w:rsidRPr="005E7685">
              <w:rPr>
                <w:color w:val="000000"/>
                <w:szCs w:val="20"/>
              </w:rPr>
              <w:t>56832736</w:t>
            </w:r>
          </w:p>
        </w:tc>
        <w:tc>
          <w:tcPr>
            <w:tcW w:w="2304" w:type="dxa"/>
            <w:shd w:val="clear" w:color="auto" w:fill="auto"/>
            <w:noWrap/>
            <w:vAlign w:val="bottom"/>
            <w:hideMark/>
          </w:tcPr>
          <w:p w14:paraId="2DA92015" w14:textId="77777777" w:rsidR="005E7685" w:rsidRPr="005E7685" w:rsidRDefault="005E7685" w:rsidP="005E7685">
            <w:pPr>
              <w:widowControl/>
              <w:autoSpaceDE/>
              <w:autoSpaceDN/>
              <w:adjustRightInd/>
              <w:spacing w:after="0"/>
              <w:rPr>
                <w:color w:val="000000"/>
                <w:szCs w:val="20"/>
              </w:rPr>
            </w:pPr>
            <w:r w:rsidRPr="005E7685">
              <w:rPr>
                <w:color w:val="000000"/>
                <w:szCs w:val="20"/>
              </w:rPr>
              <w:t>Benzofluoranthenes</w:t>
            </w:r>
          </w:p>
        </w:tc>
        <w:tc>
          <w:tcPr>
            <w:tcW w:w="1066" w:type="dxa"/>
            <w:shd w:val="clear" w:color="auto" w:fill="auto"/>
            <w:noWrap/>
            <w:vAlign w:val="bottom"/>
            <w:hideMark/>
          </w:tcPr>
          <w:p w14:paraId="4C4094FA"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64A0225F"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6E537166"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12323C8F"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0.000001485</w:t>
            </w:r>
          </w:p>
        </w:tc>
        <w:tc>
          <w:tcPr>
            <w:tcW w:w="1172" w:type="dxa"/>
            <w:shd w:val="clear" w:color="auto" w:fill="auto"/>
            <w:noWrap/>
            <w:vAlign w:val="bottom"/>
            <w:hideMark/>
          </w:tcPr>
          <w:p w14:paraId="2C4A0002"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2DEF2033"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49B30557"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 xml:space="preserve">7; Table  1.3-9 </w:t>
            </w:r>
          </w:p>
        </w:tc>
      </w:tr>
      <w:tr w:rsidR="005E7685" w:rsidRPr="005E7685" w14:paraId="43B53048" w14:textId="77777777" w:rsidTr="00C65AEB">
        <w:trPr>
          <w:trHeight w:val="300"/>
        </w:trPr>
        <w:tc>
          <w:tcPr>
            <w:tcW w:w="1216" w:type="dxa"/>
            <w:shd w:val="clear" w:color="auto" w:fill="auto"/>
            <w:noWrap/>
            <w:vAlign w:val="bottom"/>
            <w:hideMark/>
          </w:tcPr>
          <w:p w14:paraId="0F26A333"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2102011000</w:t>
            </w:r>
          </w:p>
        </w:tc>
        <w:tc>
          <w:tcPr>
            <w:tcW w:w="1016" w:type="dxa"/>
            <w:shd w:val="clear" w:color="auto" w:fill="auto"/>
            <w:noWrap/>
            <w:vAlign w:val="bottom"/>
            <w:hideMark/>
          </w:tcPr>
          <w:p w14:paraId="584F9FC9" w14:textId="77777777" w:rsidR="005E7685" w:rsidRPr="005E7685" w:rsidRDefault="005E7685" w:rsidP="005E7685">
            <w:pPr>
              <w:widowControl/>
              <w:autoSpaceDE/>
              <w:autoSpaceDN/>
              <w:adjustRightInd/>
              <w:spacing w:after="0"/>
              <w:rPr>
                <w:color w:val="000000"/>
                <w:szCs w:val="20"/>
              </w:rPr>
            </w:pPr>
            <w:r w:rsidRPr="005E7685">
              <w:rPr>
                <w:color w:val="000000"/>
                <w:szCs w:val="20"/>
              </w:rPr>
              <w:t>CO</w:t>
            </w:r>
          </w:p>
        </w:tc>
        <w:tc>
          <w:tcPr>
            <w:tcW w:w="2304" w:type="dxa"/>
            <w:shd w:val="clear" w:color="auto" w:fill="auto"/>
            <w:noWrap/>
            <w:vAlign w:val="bottom"/>
            <w:hideMark/>
          </w:tcPr>
          <w:p w14:paraId="01B1CE12" w14:textId="77777777" w:rsidR="005E7685" w:rsidRPr="005E7685" w:rsidRDefault="005E7685" w:rsidP="005E7685">
            <w:pPr>
              <w:widowControl/>
              <w:autoSpaceDE/>
              <w:autoSpaceDN/>
              <w:adjustRightInd/>
              <w:spacing w:after="0"/>
              <w:rPr>
                <w:color w:val="000000"/>
                <w:szCs w:val="20"/>
              </w:rPr>
            </w:pPr>
            <w:r w:rsidRPr="005E7685">
              <w:rPr>
                <w:color w:val="000000"/>
                <w:szCs w:val="20"/>
              </w:rPr>
              <w:t>Carbon Monoxide</w:t>
            </w:r>
          </w:p>
        </w:tc>
        <w:tc>
          <w:tcPr>
            <w:tcW w:w="1066" w:type="dxa"/>
            <w:shd w:val="clear" w:color="auto" w:fill="auto"/>
            <w:noWrap/>
            <w:vAlign w:val="bottom"/>
            <w:hideMark/>
          </w:tcPr>
          <w:p w14:paraId="1D3B392C"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040CFC0C"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012DFF2D"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5CA31845"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4.82</w:t>
            </w:r>
          </w:p>
        </w:tc>
        <w:tc>
          <w:tcPr>
            <w:tcW w:w="1172" w:type="dxa"/>
            <w:shd w:val="clear" w:color="auto" w:fill="auto"/>
            <w:noWrap/>
            <w:vAlign w:val="bottom"/>
            <w:hideMark/>
          </w:tcPr>
          <w:p w14:paraId="77E6EE60"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7153BFF9"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34F8B143"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8</w:t>
            </w:r>
          </w:p>
        </w:tc>
      </w:tr>
      <w:tr w:rsidR="005E7685" w:rsidRPr="005E7685" w14:paraId="13DD68F0" w14:textId="77777777" w:rsidTr="00C65AEB">
        <w:trPr>
          <w:trHeight w:val="300"/>
        </w:trPr>
        <w:tc>
          <w:tcPr>
            <w:tcW w:w="1216" w:type="dxa"/>
            <w:shd w:val="clear" w:color="auto" w:fill="auto"/>
            <w:noWrap/>
            <w:vAlign w:val="bottom"/>
            <w:hideMark/>
          </w:tcPr>
          <w:p w14:paraId="190A04F0"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2102011000</w:t>
            </w:r>
          </w:p>
        </w:tc>
        <w:tc>
          <w:tcPr>
            <w:tcW w:w="1016" w:type="dxa"/>
            <w:shd w:val="clear" w:color="auto" w:fill="auto"/>
            <w:noWrap/>
            <w:vAlign w:val="bottom"/>
            <w:hideMark/>
          </w:tcPr>
          <w:p w14:paraId="306C294E" w14:textId="77777777" w:rsidR="005E7685" w:rsidRPr="005E7685" w:rsidRDefault="005E7685" w:rsidP="005E7685">
            <w:pPr>
              <w:widowControl/>
              <w:autoSpaceDE/>
              <w:autoSpaceDN/>
              <w:adjustRightInd/>
              <w:spacing w:after="0"/>
              <w:rPr>
                <w:color w:val="000000"/>
                <w:szCs w:val="20"/>
              </w:rPr>
            </w:pPr>
            <w:r w:rsidRPr="005E7685">
              <w:rPr>
                <w:color w:val="000000"/>
                <w:szCs w:val="20"/>
              </w:rPr>
              <w:t>NH3</w:t>
            </w:r>
          </w:p>
        </w:tc>
        <w:tc>
          <w:tcPr>
            <w:tcW w:w="2304" w:type="dxa"/>
            <w:shd w:val="clear" w:color="auto" w:fill="auto"/>
            <w:noWrap/>
            <w:vAlign w:val="bottom"/>
            <w:hideMark/>
          </w:tcPr>
          <w:p w14:paraId="40795F11" w14:textId="77777777" w:rsidR="005E7685" w:rsidRPr="005E7685" w:rsidRDefault="005E7685" w:rsidP="005E7685">
            <w:pPr>
              <w:widowControl/>
              <w:autoSpaceDE/>
              <w:autoSpaceDN/>
              <w:adjustRightInd/>
              <w:spacing w:after="0"/>
              <w:rPr>
                <w:color w:val="000000"/>
                <w:szCs w:val="20"/>
              </w:rPr>
            </w:pPr>
            <w:r w:rsidRPr="005E7685">
              <w:rPr>
                <w:color w:val="000000"/>
                <w:szCs w:val="20"/>
              </w:rPr>
              <w:t>Ammonia</w:t>
            </w:r>
          </w:p>
        </w:tc>
        <w:tc>
          <w:tcPr>
            <w:tcW w:w="1066" w:type="dxa"/>
            <w:shd w:val="clear" w:color="auto" w:fill="auto"/>
            <w:noWrap/>
            <w:vAlign w:val="bottom"/>
            <w:hideMark/>
          </w:tcPr>
          <w:p w14:paraId="0B40DED4"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52B121B6"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706733E2"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423E4D1A"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0.77</w:t>
            </w:r>
          </w:p>
        </w:tc>
        <w:tc>
          <w:tcPr>
            <w:tcW w:w="1172" w:type="dxa"/>
            <w:shd w:val="clear" w:color="auto" w:fill="auto"/>
            <w:noWrap/>
            <w:vAlign w:val="bottom"/>
            <w:hideMark/>
          </w:tcPr>
          <w:p w14:paraId="6B20BCC7"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61F7126E"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5E8AF4C7"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8</w:t>
            </w:r>
          </w:p>
        </w:tc>
      </w:tr>
      <w:tr w:rsidR="005E7685" w:rsidRPr="005E7685" w14:paraId="4C86B248" w14:textId="77777777" w:rsidTr="00C65AEB">
        <w:trPr>
          <w:trHeight w:val="300"/>
        </w:trPr>
        <w:tc>
          <w:tcPr>
            <w:tcW w:w="1216" w:type="dxa"/>
            <w:shd w:val="clear" w:color="auto" w:fill="auto"/>
            <w:noWrap/>
            <w:vAlign w:val="bottom"/>
            <w:hideMark/>
          </w:tcPr>
          <w:p w14:paraId="300F6F38"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2102011000</w:t>
            </w:r>
          </w:p>
        </w:tc>
        <w:tc>
          <w:tcPr>
            <w:tcW w:w="1016" w:type="dxa"/>
            <w:shd w:val="clear" w:color="auto" w:fill="auto"/>
            <w:noWrap/>
            <w:vAlign w:val="bottom"/>
            <w:hideMark/>
          </w:tcPr>
          <w:p w14:paraId="5B2A7B61" w14:textId="77777777" w:rsidR="005E7685" w:rsidRPr="005E7685" w:rsidRDefault="005E7685" w:rsidP="005E7685">
            <w:pPr>
              <w:widowControl/>
              <w:autoSpaceDE/>
              <w:autoSpaceDN/>
              <w:adjustRightInd/>
              <w:spacing w:after="0"/>
              <w:rPr>
                <w:color w:val="000000"/>
                <w:szCs w:val="20"/>
              </w:rPr>
            </w:pPr>
            <w:r w:rsidRPr="005E7685">
              <w:rPr>
                <w:color w:val="000000"/>
                <w:szCs w:val="20"/>
              </w:rPr>
              <w:t>NOX</w:t>
            </w:r>
          </w:p>
        </w:tc>
        <w:tc>
          <w:tcPr>
            <w:tcW w:w="2304" w:type="dxa"/>
            <w:shd w:val="clear" w:color="auto" w:fill="auto"/>
            <w:noWrap/>
            <w:vAlign w:val="bottom"/>
            <w:hideMark/>
          </w:tcPr>
          <w:p w14:paraId="07CC0F62" w14:textId="77777777" w:rsidR="005E7685" w:rsidRPr="005E7685" w:rsidRDefault="005E7685" w:rsidP="005E7685">
            <w:pPr>
              <w:widowControl/>
              <w:autoSpaceDE/>
              <w:autoSpaceDN/>
              <w:adjustRightInd/>
              <w:spacing w:after="0"/>
              <w:rPr>
                <w:color w:val="000000"/>
                <w:szCs w:val="20"/>
              </w:rPr>
            </w:pPr>
            <w:r w:rsidRPr="005E7685">
              <w:rPr>
                <w:color w:val="000000"/>
                <w:szCs w:val="20"/>
              </w:rPr>
              <w:t>Nitrogen Oxides</w:t>
            </w:r>
          </w:p>
        </w:tc>
        <w:tc>
          <w:tcPr>
            <w:tcW w:w="1066" w:type="dxa"/>
            <w:shd w:val="clear" w:color="auto" w:fill="auto"/>
            <w:noWrap/>
            <w:vAlign w:val="bottom"/>
            <w:hideMark/>
          </w:tcPr>
          <w:p w14:paraId="3A76DF98"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7D6C9E82"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4B09EEB1"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5716D3BE"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19.29</w:t>
            </w:r>
          </w:p>
        </w:tc>
        <w:tc>
          <w:tcPr>
            <w:tcW w:w="1172" w:type="dxa"/>
            <w:shd w:val="clear" w:color="auto" w:fill="auto"/>
            <w:noWrap/>
            <w:vAlign w:val="bottom"/>
            <w:hideMark/>
          </w:tcPr>
          <w:p w14:paraId="21C5F8E4"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42EA06A3"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270D83D1"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8</w:t>
            </w:r>
          </w:p>
        </w:tc>
      </w:tr>
      <w:tr w:rsidR="005E7685" w:rsidRPr="005E7685" w14:paraId="54312409" w14:textId="77777777" w:rsidTr="00C65AEB">
        <w:trPr>
          <w:trHeight w:val="300"/>
        </w:trPr>
        <w:tc>
          <w:tcPr>
            <w:tcW w:w="1216" w:type="dxa"/>
            <w:shd w:val="clear" w:color="auto" w:fill="auto"/>
            <w:noWrap/>
            <w:vAlign w:val="bottom"/>
            <w:hideMark/>
          </w:tcPr>
          <w:p w14:paraId="66724753"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2102011000</w:t>
            </w:r>
          </w:p>
        </w:tc>
        <w:tc>
          <w:tcPr>
            <w:tcW w:w="1016" w:type="dxa"/>
            <w:shd w:val="clear" w:color="auto" w:fill="auto"/>
            <w:noWrap/>
            <w:vAlign w:val="bottom"/>
            <w:hideMark/>
          </w:tcPr>
          <w:p w14:paraId="49272CD1" w14:textId="77777777" w:rsidR="005E7685" w:rsidRPr="005E7685" w:rsidRDefault="005E7685" w:rsidP="005E7685">
            <w:pPr>
              <w:widowControl/>
              <w:autoSpaceDE/>
              <w:autoSpaceDN/>
              <w:adjustRightInd/>
              <w:spacing w:after="0"/>
              <w:rPr>
                <w:color w:val="000000"/>
                <w:szCs w:val="20"/>
              </w:rPr>
            </w:pPr>
            <w:r w:rsidRPr="005E7685">
              <w:rPr>
                <w:color w:val="000000"/>
                <w:szCs w:val="20"/>
              </w:rPr>
              <w:t>PM10-FIL</w:t>
            </w:r>
          </w:p>
        </w:tc>
        <w:tc>
          <w:tcPr>
            <w:tcW w:w="2304" w:type="dxa"/>
            <w:shd w:val="clear" w:color="auto" w:fill="auto"/>
            <w:noWrap/>
            <w:vAlign w:val="bottom"/>
            <w:hideMark/>
          </w:tcPr>
          <w:p w14:paraId="7EEF3CD1" w14:textId="77777777" w:rsidR="005E7685" w:rsidRPr="005E7685" w:rsidRDefault="005E7685" w:rsidP="005E7685">
            <w:pPr>
              <w:widowControl/>
              <w:autoSpaceDE/>
              <w:autoSpaceDN/>
              <w:adjustRightInd/>
              <w:spacing w:after="0"/>
              <w:rPr>
                <w:color w:val="000000"/>
                <w:szCs w:val="20"/>
              </w:rPr>
            </w:pPr>
            <w:r w:rsidRPr="005E7685">
              <w:rPr>
                <w:color w:val="000000"/>
                <w:szCs w:val="20"/>
              </w:rPr>
              <w:t>PM10 Filterable</w:t>
            </w:r>
          </w:p>
        </w:tc>
        <w:tc>
          <w:tcPr>
            <w:tcW w:w="1066" w:type="dxa"/>
            <w:shd w:val="clear" w:color="auto" w:fill="auto"/>
            <w:noWrap/>
            <w:vAlign w:val="bottom"/>
            <w:hideMark/>
          </w:tcPr>
          <w:p w14:paraId="3AFD1789"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1A7CB51E"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3D3D0B47"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69E6724A"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0.96</w:t>
            </w:r>
          </w:p>
        </w:tc>
        <w:tc>
          <w:tcPr>
            <w:tcW w:w="1172" w:type="dxa"/>
            <w:shd w:val="clear" w:color="auto" w:fill="auto"/>
            <w:noWrap/>
            <w:vAlign w:val="bottom"/>
            <w:hideMark/>
          </w:tcPr>
          <w:p w14:paraId="48BB765F"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5AB8ED28"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036EFEC9"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8</w:t>
            </w:r>
          </w:p>
        </w:tc>
      </w:tr>
      <w:tr w:rsidR="005E7685" w:rsidRPr="005E7685" w14:paraId="4BFAABAC" w14:textId="77777777" w:rsidTr="00C65AEB">
        <w:trPr>
          <w:trHeight w:val="300"/>
        </w:trPr>
        <w:tc>
          <w:tcPr>
            <w:tcW w:w="1216" w:type="dxa"/>
            <w:shd w:val="clear" w:color="auto" w:fill="auto"/>
            <w:noWrap/>
            <w:vAlign w:val="bottom"/>
            <w:hideMark/>
          </w:tcPr>
          <w:p w14:paraId="7C403DE4" w14:textId="77777777" w:rsidR="005E7685" w:rsidRPr="005E7685" w:rsidRDefault="005E7685" w:rsidP="005E7685">
            <w:pPr>
              <w:widowControl/>
              <w:autoSpaceDE/>
              <w:autoSpaceDN/>
              <w:adjustRightInd/>
              <w:spacing w:after="0"/>
              <w:rPr>
                <w:color w:val="000000"/>
                <w:szCs w:val="20"/>
              </w:rPr>
            </w:pPr>
            <w:r w:rsidRPr="005E7685">
              <w:rPr>
                <w:color w:val="000000"/>
                <w:szCs w:val="20"/>
              </w:rPr>
              <w:lastRenderedPageBreak/>
              <w:t>2102011000</w:t>
            </w:r>
          </w:p>
        </w:tc>
        <w:tc>
          <w:tcPr>
            <w:tcW w:w="1016" w:type="dxa"/>
            <w:shd w:val="clear" w:color="auto" w:fill="auto"/>
            <w:noWrap/>
            <w:vAlign w:val="bottom"/>
            <w:hideMark/>
          </w:tcPr>
          <w:p w14:paraId="47933EC0" w14:textId="77777777" w:rsidR="005E7685" w:rsidRPr="005E7685" w:rsidRDefault="005E7685" w:rsidP="005E7685">
            <w:pPr>
              <w:widowControl/>
              <w:autoSpaceDE/>
              <w:autoSpaceDN/>
              <w:adjustRightInd/>
              <w:spacing w:after="0"/>
              <w:rPr>
                <w:color w:val="000000"/>
                <w:szCs w:val="20"/>
              </w:rPr>
            </w:pPr>
            <w:r w:rsidRPr="005E7685">
              <w:rPr>
                <w:color w:val="000000"/>
                <w:szCs w:val="20"/>
              </w:rPr>
              <w:t>PM10-PRI</w:t>
            </w:r>
          </w:p>
        </w:tc>
        <w:tc>
          <w:tcPr>
            <w:tcW w:w="2304" w:type="dxa"/>
            <w:shd w:val="clear" w:color="auto" w:fill="auto"/>
            <w:noWrap/>
            <w:vAlign w:val="bottom"/>
            <w:hideMark/>
          </w:tcPr>
          <w:p w14:paraId="76DB2D61" w14:textId="77777777" w:rsidR="005E7685" w:rsidRPr="005E7685" w:rsidRDefault="005E7685" w:rsidP="005E7685">
            <w:pPr>
              <w:widowControl/>
              <w:autoSpaceDE/>
              <w:autoSpaceDN/>
              <w:adjustRightInd/>
              <w:spacing w:after="0"/>
              <w:rPr>
                <w:color w:val="000000"/>
                <w:szCs w:val="20"/>
              </w:rPr>
            </w:pPr>
            <w:r w:rsidRPr="005E7685">
              <w:rPr>
                <w:color w:val="000000"/>
                <w:szCs w:val="20"/>
              </w:rPr>
              <w:t>PM10 Primary (Filt + Cond)</w:t>
            </w:r>
          </w:p>
        </w:tc>
        <w:tc>
          <w:tcPr>
            <w:tcW w:w="1066" w:type="dxa"/>
            <w:shd w:val="clear" w:color="auto" w:fill="auto"/>
            <w:noWrap/>
            <w:vAlign w:val="bottom"/>
            <w:hideMark/>
          </w:tcPr>
          <w:p w14:paraId="5168D614"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3DE99036"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444E4461"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09A21223"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2.21</w:t>
            </w:r>
          </w:p>
        </w:tc>
        <w:tc>
          <w:tcPr>
            <w:tcW w:w="1172" w:type="dxa"/>
            <w:shd w:val="clear" w:color="auto" w:fill="auto"/>
            <w:noWrap/>
            <w:vAlign w:val="bottom"/>
            <w:hideMark/>
          </w:tcPr>
          <w:p w14:paraId="299E747A"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3EE722CB"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442EA19C"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8</w:t>
            </w:r>
          </w:p>
        </w:tc>
      </w:tr>
      <w:tr w:rsidR="005E7685" w:rsidRPr="005E7685" w14:paraId="0DF2486A" w14:textId="77777777" w:rsidTr="00C65AEB">
        <w:trPr>
          <w:trHeight w:val="300"/>
        </w:trPr>
        <w:tc>
          <w:tcPr>
            <w:tcW w:w="1216" w:type="dxa"/>
            <w:shd w:val="clear" w:color="auto" w:fill="auto"/>
            <w:noWrap/>
            <w:vAlign w:val="bottom"/>
            <w:hideMark/>
          </w:tcPr>
          <w:p w14:paraId="6A98C2B1"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2102011000</w:t>
            </w:r>
          </w:p>
        </w:tc>
        <w:tc>
          <w:tcPr>
            <w:tcW w:w="1016" w:type="dxa"/>
            <w:shd w:val="clear" w:color="auto" w:fill="auto"/>
            <w:noWrap/>
            <w:vAlign w:val="bottom"/>
            <w:hideMark/>
          </w:tcPr>
          <w:p w14:paraId="0171FF02" w14:textId="77777777" w:rsidR="005E7685" w:rsidRPr="005E7685" w:rsidRDefault="005E7685" w:rsidP="005E7685">
            <w:pPr>
              <w:widowControl/>
              <w:autoSpaceDE/>
              <w:autoSpaceDN/>
              <w:adjustRightInd/>
              <w:spacing w:after="0"/>
              <w:rPr>
                <w:color w:val="000000"/>
                <w:szCs w:val="20"/>
              </w:rPr>
            </w:pPr>
            <w:r w:rsidRPr="005E7685">
              <w:rPr>
                <w:color w:val="000000"/>
                <w:szCs w:val="20"/>
              </w:rPr>
              <w:t>PM25-FIL</w:t>
            </w:r>
          </w:p>
        </w:tc>
        <w:tc>
          <w:tcPr>
            <w:tcW w:w="2304" w:type="dxa"/>
            <w:shd w:val="clear" w:color="auto" w:fill="auto"/>
            <w:noWrap/>
            <w:vAlign w:val="bottom"/>
            <w:hideMark/>
          </w:tcPr>
          <w:p w14:paraId="0D50A920" w14:textId="77777777" w:rsidR="005E7685" w:rsidRPr="005E7685" w:rsidRDefault="005E7685" w:rsidP="005E7685">
            <w:pPr>
              <w:widowControl/>
              <w:autoSpaceDE/>
              <w:autoSpaceDN/>
              <w:adjustRightInd/>
              <w:spacing w:after="0"/>
              <w:rPr>
                <w:color w:val="000000"/>
                <w:szCs w:val="20"/>
              </w:rPr>
            </w:pPr>
            <w:r w:rsidRPr="005E7685">
              <w:rPr>
                <w:color w:val="000000"/>
                <w:szCs w:val="20"/>
              </w:rPr>
              <w:t>PM2.5 Filterable</w:t>
            </w:r>
          </w:p>
        </w:tc>
        <w:tc>
          <w:tcPr>
            <w:tcW w:w="1066" w:type="dxa"/>
            <w:shd w:val="clear" w:color="auto" w:fill="auto"/>
            <w:noWrap/>
            <w:vAlign w:val="bottom"/>
            <w:hideMark/>
          </w:tcPr>
          <w:p w14:paraId="6A74E958"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2228CD91"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126307C0"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7C2CFC94"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0.24</w:t>
            </w:r>
          </w:p>
        </w:tc>
        <w:tc>
          <w:tcPr>
            <w:tcW w:w="1172" w:type="dxa"/>
            <w:shd w:val="clear" w:color="auto" w:fill="auto"/>
            <w:noWrap/>
            <w:vAlign w:val="bottom"/>
            <w:hideMark/>
          </w:tcPr>
          <w:p w14:paraId="64E2C3EE"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6A837F90"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51C1AC0D"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8</w:t>
            </w:r>
          </w:p>
        </w:tc>
      </w:tr>
      <w:tr w:rsidR="005E7685" w:rsidRPr="005E7685" w14:paraId="4C5F7177" w14:textId="77777777" w:rsidTr="00C65AEB">
        <w:trPr>
          <w:trHeight w:val="300"/>
        </w:trPr>
        <w:tc>
          <w:tcPr>
            <w:tcW w:w="1216" w:type="dxa"/>
            <w:shd w:val="clear" w:color="auto" w:fill="auto"/>
            <w:noWrap/>
            <w:vAlign w:val="bottom"/>
            <w:hideMark/>
          </w:tcPr>
          <w:p w14:paraId="22D0CE3F"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2102011000</w:t>
            </w:r>
          </w:p>
        </w:tc>
        <w:tc>
          <w:tcPr>
            <w:tcW w:w="1016" w:type="dxa"/>
            <w:shd w:val="clear" w:color="auto" w:fill="auto"/>
            <w:noWrap/>
            <w:vAlign w:val="bottom"/>
            <w:hideMark/>
          </w:tcPr>
          <w:p w14:paraId="3F850228" w14:textId="77777777" w:rsidR="005E7685" w:rsidRPr="005E7685" w:rsidRDefault="005E7685" w:rsidP="005E7685">
            <w:pPr>
              <w:widowControl/>
              <w:autoSpaceDE/>
              <w:autoSpaceDN/>
              <w:adjustRightInd/>
              <w:spacing w:after="0"/>
              <w:rPr>
                <w:color w:val="000000"/>
                <w:szCs w:val="20"/>
              </w:rPr>
            </w:pPr>
            <w:r w:rsidRPr="005E7685">
              <w:rPr>
                <w:color w:val="000000"/>
                <w:szCs w:val="20"/>
              </w:rPr>
              <w:t>PM25-PRI</w:t>
            </w:r>
          </w:p>
        </w:tc>
        <w:tc>
          <w:tcPr>
            <w:tcW w:w="2304" w:type="dxa"/>
            <w:shd w:val="clear" w:color="auto" w:fill="auto"/>
            <w:noWrap/>
            <w:vAlign w:val="bottom"/>
            <w:hideMark/>
          </w:tcPr>
          <w:p w14:paraId="6CB08601" w14:textId="77777777" w:rsidR="005E7685" w:rsidRPr="005E7685" w:rsidRDefault="005E7685" w:rsidP="005E7685">
            <w:pPr>
              <w:widowControl/>
              <w:autoSpaceDE/>
              <w:autoSpaceDN/>
              <w:adjustRightInd/>
              <w:spacing w:after="0"/>
              <w:rPr>
                <w:color w:val="000000"/>
                <w:szCs w:val="20"/>
              </w:rPr>
            </w:pPr>
            <w:r w:rsidRPr="005E7685">
              <w:rPr>
                <w:color w:val="000000"/>
                <w:szCs w:val="20"/>
              </w:rPr>
              <w:t>PM2.5 Primary (Filt + Cond)</w:t>
            </w:r>
          </w:p>
        </w:tc>
        <w:tc>
          <w:tcPr>
            <w:tcW w:w="1066" w:type="dxa"/>
            <w:shd w:val="clear" w:color="auto" w:fill="auto"/>
            <w:noWrap/>
            <w:vAlign w:val="bottom"/>
            <w:hideMark/>
          </w:tcPr>
          <w:p w14:paraId="4B11CD86"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05065C95"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601A7DDE"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735BA143"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1.49</w:t>
            </w:r>
          </w:p>
        </w:tc>
        <w:tc>
          <w:tcPr>
            <w:tcW w:w="1172" w:type="dxa"/>
            <w:shd w:val="clear" w:color="auto" w:fill="auto"/>
            <w:noWrap/>
            <w:vAlign w:val="bottom"/>
            <w:hideMark/>
          </w:tcPr>
          <w:p w14:paraId="1D466B99"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319A818F"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0F690E8A"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8</w:t>
            </w:r>
          </w:p>
        </w:tc>
      </w:tr>
      <w:tr w:rsidR="005E7685" w:rsidRPr="005E7685" w14:paraId="3B2D64E2" w14:textId="77777777" w:rsidTr="00C65AEB">
        <w:trPr>
          <w:trHeight w:val="300"/>
        </w:trPr>
        <w:tc>
          <w:tcPr>
            <w:tcW w:w="1216" w:type="dxa"/>
            <w:shd w:val="clear" w:color="auto" w:fill="auto"/>
            <w:noWrap/>
            <w:vAlign w:val="bottom"/>
            <w:hideMark/>
          </w:tcPr>
          <w:p w14:paraId="0490B7F4"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2102011000</w:t>
            </w:r>
          </w:p>
        </w:tc>
        <w:tc>
          <w:tcPr>
            <w:tcW w:w="1016" w:type="dxa"/>
            <w:shd w:val="clear" w:color="auto" w:fill="auto"/>
            <w:noWrap/>
            <w:vAlign w:val="bottom"/>
            <w:hideMark/>
          </w:tcPr>
          <w:p w14:paraId="3EEDB753" w14:textId="77777777" w:rsidR="005E7685" w:rsidRPr="005E7685" w:rsidRDefault="005E7685" w:rsidP="005E7685">
            <w:pPr>
              <w:widowControl/>
              <w:autoSpaceDE/>
              <w:autoSpaceDN/>
              <w:adjustRightInd/>
              <w:spacing w:after="0"/>
              <w:rPr>
                <w:color w:val="000000"/>
                <w:szCs w:val="20"/>
              </w:rPr>
            </w:pPr>
            <w:r w:rsidRPr="005E7685">
              <w:rPr>
                <w:color w:val="000000"/>
                <w:szCs w:val="20"/>
              </w:rPr>
              <w:t>PM-CON</w:t>
            </w:r>
          </w:p>
        </w:tc>
        <w:tc>
          <w:tcPr>
            <w:tcW w:w="2304" w:type="dxa"/>
            <w:shd w:val="clear" w:color="auto" w:fill="auto"/>
            <w:noWrap/>
            <w:vAlign w:val="bottom"/>
            <w:hideMark/>
          </w:tcPr>
          <w:p w14:paraId="409EC105" w14:textId="77777777" w:rsidR="005E7685" w:rsidRPr="005E7685" w:rsidRDefault="005E7685" w:rsidP="005E7685">
            <w:pPr>
              <w:widowControl/>
              <w:autoSpaceDE/>
              <w:autoSpaceDN/>
              <w:adjustRightInd/>
              <w:spacing w:after="0"/>
              <w:rPr>
                <w:color w:val="000000"/>
                <w:szCs w:val="20"/>
              </w:rPr>
            </w:pPr>
            <w:r w:rsidRPr="005E7685">
              <w:rPr>
                <w:color w:val="000000"/>
                <w:szCs w:val="20"/>
              </w:rPr>
              <w:t>PM Condensible</w:t>
            </w:r>
          </w:p>
        </w:tc>
        <w:tc>
          <w:tcPr>
            <w:tcW w:w="1066" w:type="dxa"/>
            <w:shd w:val="clear" w:color="auto" w:fill="auto"/>
            <w:noWrap/>
            <w:vAlign w:val="bottom"/>
            <w:hideMark/>
          </w:tcPr>
          <w:p w14:paraId="255FBCCD"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64DAD219"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39BAE9D1"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52A8BD82"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1.25</w:t>
            </w:r>
          </w:p>
        </w:tc>
        <w:tc>
          <w:tcPr>
            <w:tcW w:w="1172" w:type="dxa"/>
            <w:shd w:val="clear" w:color="auto" w:fill="auto"/>
            <w:noWrap/>
            <w:vAlign w:val="bottom"/>
            <w:hideMark/>
          </w:tcPr>
          <w:p w14:paraId="2E7B021D"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400CDCDD"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4881EB51"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8</w:t>
            </w:r>
          </w:p>
        </w:tc>
      </w:tr>
      <w:tr w:rsidR="005E7685" w:rsidRPr="005E7685" w14:paraId="5D9EC0F5" w14:textId="77777777" w:rsidTr="00C65AEB">
        <w:trPr>
          <w:trHeight w:val="300"/>
        </w:trPr>
        <w:tc>
          <w:tcPr>
            <w:tcW w:w="1216" w:type="dxa"/>
            <w:shd w:val="clear" w:color="auto" w:fill="auto"/>
            <w:noWrap/>
            <w:vAlign w:val="bottom"/>
            <w:hideMark/>
          </w:tcPr>
          <w:p w14:paraId="5783FF80"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2102011000</w:t>
            </w:r>
          </w:p>
        </w:tc>
        <w:tc>
          <w:tcPr>
            <w:tcW w:w="1016" w:type="dxa"/>
            <w:shd w:val="clear" w:color="auto" w:fill="auto"/>
            <w:noWrap/>
            <w:vAlign w:val="bottom"/>
            <w:hideMark/>
          </w:tcPr>
          <w:p w14:paraId="7DEDC3B0" w14:textId="77777777" w:rsidR="005E7685" w:rsidRPr="005E7685" w:rsidRDefault="005E7685" w:rsidP="005E7685">
            <w:pPr>
              <w:widowControl/>
              <w:autoSpaceDE/>
              <w:autoSpaceDN/>
              <w:adjustRightInd/>
              <w:spacing w:after="0"/>
              <w:rPr>
                <w:color w:val="000000"/>
                <w:szCs w:val="20"/>
              </w:rPr>
            </w:pPr>
            <w:r w:rsidRPr="005E7685">
              <w:rPr>
                <w:color w:val="000000"/>
                <w:szCs w:val="20"/>
              </w:rPr>
              <w:t>SO2</w:t>
            </w:r>
          </w:p>
        </w:tc>
        <w:tc>
          <w:tcPr>
            <w:tcW w:w="2304" w:type="dxa"/>
            <w:shd w:val="clear" w:color="auto" w:fill="auto"/>
            <w:noWrap/>
            <w:vAlign w:val="bottom"/>
            <w:hideMark/>
          </w:tcPr>
          <w:p w14:paraId="25793040" w14:textId="77777777" w:rsidR="005E7685" w:rsidRPr="005E7685" w:rsidRDefault="005E7685" w:rsidP="005E7685">
            <w:pPr>
              <w:widowControl/>
              <w:autoSpaceDE/>
              <w:autoSpaceDN/>
              <w:adjustRightInd/>
              <w:spacing w:after="0"/>
              <w:rPr>
                <w:color w:val="000000"/>
                <w:szCs w:val="20"/>
              </w:rPr>
            </w:pPr>
            <w:r w:rsidRPr="005E7685">
              <w:rPr>
                <w:color w:val="000000"/>
                <w:szCs w:val="20"/>
              </w:rPr>
              <w:t>Sulfur Dioxide</w:t>
            </w:r>
          </w:p>
        </w:tc>
        <w:tc>
          <w:tcPr>
            <w:tcW w:w="1066" w:type="dxa"/>
            <w:shd w:val="clear" w:color="auto" w:fill="auto"/>
            <w:noWrap/>
            <w:vAlign w:val="bottom"/>
            <w:hideMark/>
          </w:tcPr>
          <w:p w14:paraId="353CBDB9"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76473E11"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2625068B"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7578B96A"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142S</w:t>
            </w:r>
          </w:p>
        </w:tc>
        <w:tc>
          <w:tcPr>
            <w:tcW w:w="1172" w:type="dxa"/>
            <w:shd w:val="clear" w:color="auto" w:fill="auto"/>
            <w:noWrap/>
            <w:vAlign w:val="bottom"/>
            <w:hideMark/>
          </w:tcPr>
          <w:p w14:paraId="336E1D2E"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2262495A"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2FA4BACB"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8</w:t>
            </w:r>
          </w:p>
        </w:tc>
      </w:tr>
      <w:tr w:rsidR="005E7685" w:rsidRPr="005E7685" w14:paraId="00E15038" w14:textId="77777777" w:rsidTr="00C65AEB">
        <w:trPr>
          <w:trHeight w:val="300"/>
        </w:trPr>
        <w:tc>
          <w:tcPr>
            <w:tcW w:w="1216" w:type="dxa"/>
            <w:shd w:val="clear" w:color="auto" w:fill="auto"/>
            <w:noWrap/>
            <w:vAlign w:val="bottom"/>
            <w:hideMark/>
          </w:tcPr>
          <w:p w14:paraId="2E5D4E39" w14:textId="77777777" w:rsidR="005E7685" w:rsidRPr="005E7685" w:rsidRDefault="005E7685" w:rsidP="005E7685">
            <w:pPr>
              <w:widowControl/>
              <w:autoSpaceDE/>
              <w:autoSpaceDN/>
              <w:adjustRightInd/>
              <w:spacing w:after="0"/>
              <w:rPr>
                <w:color w:val="000000"/>
                <w:szCs w:val="20"/>
              </w:rPr>
            </w:pPr>
            <w:r w:rsidRPr="005E7685">
              <w:rPr>
                <w:color w:val="000000"/>
                <w:szCs w:val="20"/>
              </w:rPr>
              <w:t>2102011000</w:t>
            </w:r>
          </w:p>
        </w:tc>
        <w:tc>
          <w:tcPr>
            <w:tcW w:w="1016" w:type="dxa"/>
            <w:shd w:val="clear" w:color="auto" w:fill="auto"/>
            <w:noWrap/>
            <w:vAlign w:val="bottom"/>
            <w:hideMark/>
          </w:tcPr>
          <w:p w14:paraId="4C8EA4AB" w14:textId="77777777" w:rsidR="005E7685" w:rsidRPr="005E7685" w:rsidRDefault="005E7685" w:rsidP="005E7685">
            <w:pPr>
              <w:widowControl/>
              <w:autoSpaceDE/>
              <w:autoSpaceDN/>
              <w:adjustRightInd/>
              <w:spacing w:after="0"/>
              <w:rPr>
                <w:color w:val="000000"/>
                <w:szCs w:val="20"/>
              </w:rPr>
            </w:pPr>
            <w:r w:rsidRPr="005E7685">
              <w:rPr>
                <w:color w:val="000000"/>
                <w:szCs w:val="20"/>
              </w:rPr>
              <w:t>VOC</w:t>
            </w:r>
          </w:p>
        </w:tc>
        <w:tc>
          <w:tcPr>
            <w:tcW w:w="2304" w:type="dxa"/>
            <w:shd w:val="clear" w:color="auto" w:fill="auto"/>
            <w:noWrap/>
            <w:vAlign w:val="bottom"/>
            <w:hideMark/>
          </w:tcPr>
          <w:p w14:paraId="1750044C" w14:textId="77777777" w:rsidR="005E7685" w:rsidRPr="005E7685" w:rsidRDefault="005E7685" w:rsidP="005E7685">
            <w:pPr>
              <w:widowControl/>
              <w:autoSpaceDE/>
              <w:autoSpaceDN/>
              <w:adjustRightInd/>
              <w:spacing w:after="0"/>
              <w:rPr>
                <w:color w:val="000000"/>
                <w:szCs w:val="20"/>
              </w:rPr>
            </w:pPr>
            <w:r w:rsidRPr="005E7685">
              <w:rPr>
                <w:color w:val="000000"/>
                <w:szCs w:val="20"/>
              </w:rPr>
              <w:t>Volatile Organic Compounds</w:t>
            </w:r>
          </w:p>
        </w:tc>
        <w:tc>
          <w:tcPr>
            <w:tcW w:w="1066" w:type="dxa"/>
            <w:shd w:val="clear" w:color="auto" w:fill="auto"/>
            <w:noWrap/>
            <w:vAlign w:val="bottom"/>
            <w:hideMark/>
          </w:tcPr>
          <w:p w14:paraId="73C198B8"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650CC520"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35F34740"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510127EF"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0.19</w:t>
            </w:r>
          </w:p>
        </w:tc>
        <w:tc>
          <w:tcPr>
            <w:tcW w:w="1172" w:type="dxa"/>
            <w:shd w:val="clear" w:color="auto" w:fill="auto"/>
            <w:noWrap/>
            <w:vAlign w:val="bottom"/>
            <w:hideMark/>
          </w:tcPr>
          <w:p w14:paraId="3465D2D1"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41557158"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05EA1982"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8</w:t>
            </w:r>
          </w:p>
        </w:tc>
      </w:tr>
      <w:tr w:rsidR="005E7685" w:rsidRPr="005E7685" w14:paraId="4A793899" w14:textId="77777777" w:rsidTr="00C65AEB">
        <w:trPr>
          <w:trHeight w:val="300"/>
        </w:trPr>
        <w:tc>
          <w:tcPr>
            <w:tcW w:w="1216" w:type="dxa"/>
            <w:shd w:val="clear" w:color="auto" w:fill="auto"/>
            <w:noWrap/>
            <w:vAlign w:val="bottom"/>
            <w:hideMark/>
          </w:tcPr>
          <w:p w14:paraId="5ECF2C77"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2103001000</w:t>
            </w:r>
          </w:p>
        </w:tc>
        <w:tc>
          <w:tcPr>
            <w:tcW w:w="1016" w:type="dxa"/>
            <w:shd w:val="clear" w:color="auto" w:fill="auto"/>
            <w:noWrap/>
            <w:vAlign w:val="bottom"/>
            <w:hideMark/>
          </w:tcPr>
          <w:p w14:paraId="4CE9ACF2" w14:textId="77777777" w:rsidR="005E7685" w:rsidRPr="005E7685" w:rsidRDefault="005E7685" w:rsidP="005E7685">
            <w:pPr>
              <w:widowControl/>
              <w:autoSpaceDE/>
              <w:autoSpaceDN/>
              <w:adjustRightInd/>
              <w:spacing w:after="0"/>
              <w:rPr>
                <w:color w:val="000000"/>
                <w:szCs w:val="20"/>
              </w:rPr>
            </w:pPr>
            <w:r w:rsidRPr="005E7685">
              <w:rPr>
                <w:color w:val="000000"/>
                <w:szCs w:val="20"/>
              </w:rPr>
              <w:t>85018</w:t>
            </w:r>
          </w:p>
        </w:tc>
        <w:tc>
          <w:tcPr>
            <w:tcW w:w="2304" w:type="dxa"/>
            <w:shd w:val="clear" w:color="auto" w:fill="auto"/>
            <w:noWrap/>
            <w:vAlign w:val="bottom"/>
            <w:hideMark/>
          </w:tcPr>
          <w:p w14:paraId="3B9C8B71" w14:textId="77777777" w:rsidR="005E7685" w:rsidRPr="005E7685" w:rsidRDefault="005E7685" w:rsidP="005E7685">
            <w:pPr>
              <w:widowControl/>
              <w:autoSpaceDE/>
              <w:autoSpaceDN/>
              <w:adjustRightInd/>
              <w:spacing w:after="0"/>
              <w:rPr>
                <w:color w:val="000000"/>
                <w:szCs w:val="20"/>
              </w:rPr>
            </w:pPr>
            <w:r w:rsidRPr="005E7685">
              <w:rPr>
                <w:color w:val="000000"/>
                <w:szCs w:val="20"/>
              </w:rPr>
              <w:t>Phenanthrene</w:t>
            </w:r>
          </w:p>
        </w:tc>
        <w:tc>
          <w:tcPr>
            <w:tcW w:w="1066" w:type="dxa"/>
            <w:shd w:val="clear" w:color="auto" w:fill="auto"/>
            <w:noWrap/>
            <w:vAlign w:val="bottom"/>
            <w:hideMark/>
          </w:tcPr>
          <w:p w14:paraId="7F9E4B7C"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76C2C14A"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287E2DCB"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0BAF8C9B"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0.0068</w:t>
            </w:r>
          </w:p>
        </w:tc>
        <w:tc>
          <w:tcPr>
            <w:tcW w:w="1172" w:type="dxa"/>
            <w:shd w:val="clear" w:color="auto" w:fill="auto"/>
            <w:noWrap/>
            <w:vAlign w:val="bottom"/>
            <w:hideMark/>
          </w:tcPr>
          <w:p w14:paraId="68B1D133"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08B388E4" w14:textId="77777777" w:rsidR="005E7685" w:rsidRPr="005E7685" w:rsidRDefault="005E7685" w:rsidP="005E7685">
            <w:pPr>
              <w:widowControl/>
              <w:autoSpaceDE/>
              <w:autoSpaceDN/>
              <w:adjustRightInd/>
              <w:spacing w:after="0"/>
              <w:rPr>
                <w:color w:val="000000"/>
                <w:szCs w:val="20"/>
              </w:rPr>
            </w:pPr>
            <w:r w:rsidRPr="005E7685">
              <w:rPr>
                <w:color w:val="000000"/>
                <w:szCs w:val="20"/>
              </w:rPr>
              <w:t>TON</w:t>
            </w:r>
          </w:p>
        </w:tc>
        <w:tc>
          <w:tcPr>
            <w:tcW w:w="1728" w:type="dxa"/>
            <w:shd w:val="clear" w:color="auto" w:fill="auto"/>
            <w:noWrap/>
            <w:vAlign w:val="bottom"/>
            <w:hideMark/>
          </w:tcPr>
          <w:p w14:paraId="6A9753DD"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1.2-5</w:t>
            </w:r>
          </w:p>
        </w:tc>
      </w:tr>
      <w:tr w:rsidR="005E7685" w:rsidRPr="005E7685" w14:paraId="673FC334" w14:textId="77777777" w:rsidTr="00C65AEB">
        <w:trPr>
          <w:trHeight w:val="300"/>
        </w:trPr>
        <w:tc>
          <w:tcPr>
            <w:tcW w:w="1216" w:type="dxa"/>
            <w:shd w:val="clear" w:color="auto" w:fill="auto"/>
            <w:noWrap/>
            <w:vAlign w:val="bottom"/>
            <w:hideMark/>
          </w:tcPr>
          <w:p w14:paraId="277D3454"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2103001000</w:t>
            </w:r>
          </w:p>
        </w:tc>
        <w:tc>
          <w:tcPr>
            <w:tcW w:w="1016" w:type="dxa"/>
            <w:shd w:val="clear" w:color="auto" w:fill="auto"/>
            <w:noWrap/>
            <w:vAlign w:val="bottom"/>
            <w:hideMark/>
          </w:tcPr>
          <w:p w14:paraId="094D3FD4" w14:textId="77777777" w:rsidR="005E7685" w:rsidRPr="005E7685" w:rsidRDefault="005E7685" w:rsidP="005E7685">
            <w:pPr>
              <w:widowControl/>
              <w:autoSpaceDE/>
              <w:autoSpaceDN/>
              <w:adjustRightInd/>
              <w:spacing w:after="0"/>
              <w:rPr>
                <w:color w:val="000000"/>
                <w:szCs w:val="20"/>
              </w:rPr>
            </w:pPr>
            <w:r w:rsidRPr="005E7685">
              <w:rPr>
                <w:color w:val="000000"/>
                <w:szCs w:val="20"/>
              </w:rPr>
              <w:t>91203</w:t>
            </w:r>
          </w:p>
        </w:tc>
        <w:tc>
          <w:tcPr>
            <w:tcW w:w="2304" w:type="dxa"/>
            <w:shd w:val="clear" w:color="auto" w:fill="auto"/>
            <w:noWrap/>
            <w:vAlign w:val="bottom"/>
            <w:hideMark/>
          </w:tcPr>
          <w:p w14:paraId="73965C2A" w14:textId="77777777" w:rsidR="005E7685" w:rsidRPr="005E7685" w:rsidRDefault="005E7685" w:rsidP="005E7685">
            <w:pPr>
              <w:widowControl/>
              <w:autoSpaceDE/>
              <w:autoSpaceDN/>
              <w:adjustRightInd/>
              <w:spacing w:after="0"/>
              <w:rPr>
                <w:color w:val="000000"/>
                <w:szCs w:val="20"/>
              </w:rPr>
            </w:pPr>
            <w:r w:rsidRPr="005E7685">
              <w:rPr>
                <w:color w:val="000000"/>
                <w:szCs w:val="20"/>
              </w:rPr>
              <w:t>Naphthalene</w:t>
            </w:r>
          </w:p>
        </w:tc>
        <w:tc>
          <w:tcPr>
            <w:tcW w:w="1066" w:type="dxa"/>
            <w:shd w:val="clear" w:color="auto" w:fill="auto"/>
            <w:noWrap/>
            <w:vAlign w:val="bottom"/>
            <w:hideMark/>
          </w:tcPr>
          <w:p w14:paraId="6A5AA147"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31EA21E5"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7E2326C1"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2592AEC7"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0.13</w:t>
            </w:r>
          </w:p>
        </w:tc>
        <w:tc>
          <w:tcPr>
            <w:tcW w:w="1172" w:type="dxa"/>
            <w:shd w:val="clear" w:color="auto" w:fill="auto"/>
            <w:noWrap/>
            <w:vAlign w:val="bottom"/>
            <w:hideMark/>
          </w:tcPr>
          <w:p w14:paraId="0747DB18"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6AACD02E" w14:textId="77777777" w:rsidR="005E7685" w:rsidRPr="005E7685" w:rsidRDefault="005E7685" w:rsidP="005E7685">
            <w:pPr>
              <w:widowControl/>
              <w:autoSpaceDE/>
              <w:autoSpaceDN/>
              <w:adjustRightInd/>
              <w:spacing w:after="0"/>
              <w:rPr>
                <w:color w:val="000000"/>
                <w:szCs w:val="20"/>
              </w:rPr>
            </w:pPr>
            <w:r w:rsidRPr="005E7685">
              <w:rPr>
                <w:color w:val="000000"/>
                <w:szCs w:val="20"/>
              </w:rPr>
              <w:t>TON</w:t>
            </w:r>
          </w:p>
        </w:tc>
        <w:tc>
          <w:tcPr>
            <w:tcW w:w="1728" w:type="dxa"/>
            <w:shd w:val="clear" w:color="auto" w:fill="auto"/>
            <w:noWrap/>
            <w:vAlign w:val="bottom"/>
            <w:hideMark/>
          </w:tcPr>
          <w:p w14:paraId="02BB51DA"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1.2-5</w:t>
            </w:r>
          </w:p>
        </w:tc>
      </w:tr>
      <w:tr w:rsidR="005E7685" w:rsidRPr="005E7685" w14:paraId="53775862" w14:textId="77777777" w:rsidTr="00C65AEB">
        <w:trPr>
          <w:trHeight w:val="300"/>
        </w:trPr>
        <w:tc>
          <w:tcPr>
            <w:tcW w:w="1216" w:type="dxa"/>
            <w:shd w:val="clear" w:color="auto" w:fill="auto"/>
            <w:noWrap/>
            <w:vAlign w:val="bottom"/>
            <w:hideMark/>
          </w:tcPr>
          <w:p w14:paraId="143085C6"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2103001000</w:t>
            </w:r>
          </w:p>
        </w:tc>
        <w:tc>
          <w:tcPr>
            <w:tcW w:w="1016" w:type="dxa"/>
            <w:shd w:val="clear" w:color="auto" w:fill="auto"/>
            <w:noWrap/>
            <w:vAlign w:val="bottom"/>
            <w:hideMark/>
          </w:tcPr>
          <w:p w14:paraId="2488CC48" w14:textId="77777777" w:rsidR="005E7685" w:rsidRPr="005E7685" w:rsidRDefault="005E7685" w:rsidP="005E7685">
            <w:pPr>
              <w:widowControl/>
              <w:autoSpaceDE/>
              <w:autoSpaceDN/>
              <w:adjustRightInd/>
              <w:spacing w:after="0"/>
              <w:rPr>
                <w:color w:val="000000"/>
                <w:szCs w:val="20"/>
              </w:rPr>
            </w:pPr>
            <w:r w:rsidRPr="005E7685">
              <w:rPr>
                <w:color w:val="000000"/>
                <w:szCs w:val="20"/>
              </w:rPr>
              <w:t>92524</w:t>
            </w:r>
          </w:p>
        </w:tc>
        <w:tc>
          <w:tcPr>
            <w:tcW w:w="2304" w:type="dxa"/>
            <w:shd w:val="clear" w:color="auto" w:fill="auto"/>
            <w:noWrap/>
            <w:vAlign w:val="bottom"/>
            <w:hideMark/>
          </w:tcPr>
          <w:p w14:paraId="2F11A758" w14:textId="77777777" w:rsidR="005E7685" w:rsidRPr="005E7685" w:rsidRDefault="005E7685" w:rsidP="005E7685">
            <w:pPr>
              <w:widowControl/>
              <w:autoSpaceDE/>
              <w:autoSpaceDN/>
              <w:adjustRightInd/>
              <w:spacing w:after="0"/>
              <w:rPr>
                <w:color w:val="000000"/>
                <w:szCs w:val="20"/>
              </w:rPr>
            </w:pPr>
            <w:r w:rsidRPr="005E7685">
              <w:rPr>
                <w:color w:val="000000"/>
                <w:szCs w:val="20"/>
              </w:rPr>
              <w:t>Biphenyl</w:t>
            </w:r>
          </w:p>
        </w:tc>
        <w:tc>
          <w:tcPr>
            <w:tcW w:w="1066" w:type="dxa"/>
            <w:shd w:val="clear" w:color="auto" w:fill="auto"/>
            <w:noWrap/>
            <w:vAlign w:val="bottom"/>
            <w:hideMark/>
          </w:tcPr>
          <w:p w14:paraId="534DB5DB"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6746790F"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159F20E0"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14BCDE7C"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0.025</w:t>
            </w:r>
          </w:p>
        </w:tc>
        <w:tc>
          <w:tcPr>
            <w:tcW w:w="1172" w:type="dxa"/>
            <w:shd w:val="clear" w:color="auto" w:fill="auto"/>
            <w:noWrap/>
            <w:vAlign w:val="bottom"/>
            <w:hideMark/>
          </w:tcPr>
          <w:p w14:paraId="2CAFFBDD"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765E0554" w14:textId="77777777" w:rsidR="005E7685" w:rsidRPr="005E7685" w:rsidRDefault="005E7685" w:rsidP="005E7685">
            <w:pPr>
              <w:widowControl/>
              <w:autoSpaceDE/>
              <w:autoSpaceDN/>
              <w:adjustRightInd/>
              <w:spacing w:after="0"/>
              <w:rPr>
                <w:color w:val="000000"/>
                <w:szCs w:val="20"/>
              </w:rPr>
            </w:pPr>
            <w:r w:rsidRPr="005E7685">
              <w:rPr>
                <w:color w:val="000000"/>
                <w:szCs w:val="20"/>
              </w:rPr>
              <w:t>TON</w:t>
            </w:r>
          </w:p>
        </w:tc>
        <w:tc>
          <w:tcPr>
            <w:tcW w:w="1728" w:type="dxa"/>
            <w:shd w:val="clear" w:color="auto" w:fill="auto"/>
            <w:noWrap/>
            <w:vAlign w:val="bottom"/>
            <w:hideMark/>
          </w:tcPr>
          <w:p w14:paraId="0FFF62A0"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1.2-5</w:t>
            </w:r>
          </w:p>
        </w:tc>
      </w:tr>
      <w:tr w:rsidR="005E7685" w:rsidRPr="005E7685" w14:paraId="5C87E16B" w14:textId="77777777" w:rsidTr="00C65AEB">
        <w:trPr>
          <w:trHeight w:val="300"/>
        </w:trPr>
        <w:tc>
          <w:tcPr>
            <w:tcW w:w="1216" w:type="dxa"/>
            <w:shd w:val="clear" w:color="auto" w:fill="auto"/>
            <w:noWrap/>
            <w:vAlign w:val="bottom"/>
            <w:hideMark/>
          </w:tcPr>
          <w:p w14:paraId="248693A6"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2103001000</w:t>
            </w:r>
          </w:p>
        </w:tc>
        <w:tc>
          <w:tcPr>
            <w:tcW w:w="1016" w:type="dxa"/>
            <w:shd w:val="clear" w:color="auto" w:fill="auto"/>
            <w:noWrap/>
            <w:vAlign w:val="bottom"/>
            <w:hideMark/>
          </w:tcPr>
          <w:p w14:paraId="59DB1E4C" w14:textId="77777777" w:rsidR="005E7685" w:rsidRPr="005E7685" w:rsidRDefault="005E7685" w:rsidP="005E7685">
            <w:pPr>
              <w:widowControl/>
              <w:autoSpaceDE/>
              <w:autoSpaceDN/>
              <w:adjustRightInd/>
              <w:spacing w:after="0"/>
              <w:rPr>
                <w:color w:val="000000"/>
                <w:szCs w:val="20"/>
              </w:rPr>
            </w:pPr>
            <w:r w:rsidRPr="005E7685">
              <w:rPr>
                <w:color w:val="000000"/>
                <w:szCs w:val="20"/>
              </w:rPr>
              <w:t>7439921</w:t>
            </w:r>
          </w:p>
        </w:tc>
        <w:tc>
          <w:tcPr>
            <w:tcW w:w="2304" w:type="dxa"/>
            <w:shd w:val="clear" w:color="auto" w:fill="auto"/>
            <w:noWrap/>
            <w:vAlign w:val="bottom"/>
            <w:hideMark/>
          </w:tcPr>
          <w:p w14:paraId="46261F07" w14:textId="77777777" w:rsidR="005E7685" w:rsidRPr="005E7685" w:rsidRDefault="005E7685" w:rsidP="005E7685">
            <w:pPr>
              <w:widowControl/>
              <w:autoSpaceDE/>
              <w:autoSpaceDN/>
              <w:adjustRightInd/>
              <w:spacing w:after="0"/>
              <w:rPr>
                <w:color w:val="000000"/>
                <w:szCs w:val="20"/>
              </w:rPr>
            </w:pPr>
            <w:r w:rsidRPr="005E7685">
              <w:rPr>
                <w:color w:val="000000"/>
                <w:szCs w:val="20"/>
              </w:rPr>
              <w:t>Lead</w:t>
            </w:r>
          </w:p>
        </w:tc>
        <w:tc>
          <w:tcPr>
            <w:tcW w:w="1066" w:type="dxa"/>
            <w:shd w:val="clear" w:color="auto" w:fill="auto"/>
            <w:noWrap/>
            <w:vAlign w:val="bottom"/>
            <w:hideMark/>
          </w:tcPr>
          <w:p w14:paraId="3F812C14"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5984E19E"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59D048E2"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2688E1D1"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0.00042</w:t>
            </w:r>
          </w:p>
        </w:tc>
        <w:tc>
          <w:tcPr>
            <w:tcW w:w="1172" w:type="dxa"/>
            <w:shd w:val="clear" w:color="auto" w:fill="auto"/>
            <w:noWrap/>
            <w:vAlign w:val="bottom"/>
            <w:hideMark/>
          </w:tcPr>
          <w:p w14:paraId="6C4BCEFD"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3350A55D" w14:textId="77777777" w:rsidR="005E7685" w:rsidRPr="005E7685" w:rsidRDefault="005E7685" w:rsidP="005E7685">
            <w:pPr>
              <w:widowControl/>
              <w:autoSpaceDE/>
              <w:autoSpaceDN/>
              <w:adjustRightInd/>
              <w:spacing w:after="0"/>
              <w:rPr>
                <w:color w:val="000000"/>
                <w:szCs w:val="20"/>
              </w:rPr>
            </w:pPr>
            <w:r w:rsidRPr="005E7685">
              <w:rPr>
                <w:color w:val="000000"/>
                <w:szCs w:val="20"/>
              </w:rPr>
              <w:t>TON</w:t>
            </w:r>
          </w:p>
        </w:tc>
        <w:tc>
          <w:tcPr>
            <w:tcW w:w="1728" w:type="dxa"/>
            <w:shd w:val="clear" w:color="auto" w:fill="auto"/>
            <w:noWrap/>
            <w:vAlign w:val="bottom"/>
            <w:hideMark/>
          </w:tcPr>
          <w:p w14:paraId="37E4B887"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1.2-3</w:t>
            </w:r>
          </w:p>
        </w:tc>
      </w:tr>
      <w:tr w:rsidR="005E7685" w:rsidRPr="005E7685" w14:paraId="37A1BC58" w14:textId="77777777" w:rsidTr="00C65AEB">
        <w:trPr>
          <w:trHeight w:val="300"/>
        </w:trPr>
        <w:tc>
          <w:tcPr>
            <w:tcW w:w="1216" w:type="dxa"/>
            <w:shd w:val="clear" w:color="auto" w:fill="auto"/>
            <w:noWrap/>
            <w:vAlign w:val="bottom"/>
            <w:hideMark/>
          </w:tcPr>
          <w:p w14:paraId="63DF9F8F"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2103001000</w:t>
            </w:r>
          </w:p>
        </w:tc>
        <w:tc>
          <w:tcPr>
            <w:tcW w:w="1016" w:type="dxa"/>
            <w:shd w:val="clear" w:color="auto" w:fill="auto"/>
            <w:noWrap/>
            <w:vAlign w:val="bottom"/>
            <w:hideMark/>
          </w:tcPr>
          <w:p w14:paraId="14F91B0D" w14:textId="77777777" w:rsidR="005E7685" w:rsidRPr="005E7685" w:rsidRDefault="005E7685" w:rsidP="005E7685">
            <w:pPr>
              <w:widowControl/>
              <w:autoSpaceDE/>
              <w:autoSpaceDN/>
              <w:adjustRightInd/>
              <w:spacing w:after="0"/>
              <w:rPr>
                <w:color w:val="000000"/>
                <w:szCs w:val="20"/>
              </w:rPr>
            </w:pPr>
            <w:r w:rsidRPr="005E7685">
              <w:rPr>
                <w:color w:val="000000"/>
                <w:szCs w:val="20"/>
              </w:rPr>
              <w:t>CO</w:t>
            </w:r>
          </w:p>
        </w:tc>
        <w:tc>
          <w:tcPr>
            <w:tcW w:w="2304" w:type="dxa"/>
            <w:shd w:val="clear" w:color="auto" w:fill="auto"/>
            <w:noWrap/>
            <w:vAlign w:val="bottom"/>
            <w:hideMark/>
          </w:tcPr>
          <w:p w14:paraId="338F7CFE" w14:textId="77777777" w:rsidR="005E7685" w:rsidRPr="005E7685" w:rsidRDefault="005E7685" w:rsidP="005E7685">
            <w:pPr>
              <w:widowControl/>
              <w:autoSpaceDE/>
              <w:autoSpaceDN/>
              <w:adjustRightInd/>
              <w:spacing w:after="0"/>
              <w:rPr>
                <w:color w:val="000000"/>
                <w:szCs w:val="20"/>
              </w:rPr>
            </w:pPr>
            <w:r w:rsidRPr="005E7685">
              <w:rPr>
                <w:color w:val="000000"/>
                <w:szCs w:val="20"/>
              </w:rPr>
              <w:t>Carbon Monoxide</w:t>
            </w:r>
          </w:p>
        </w:tc>
        <w:tc>
          <w:tcPr>
            <w:tcW w:w="1066" w:type="dxa"/>
            <w:shd w:val="clear" w:color="auto" w:fill="auto"/>
            <w:noWrap/>
            <w:vAlign w:val="bottom"/>
            <w:hideMark/>
          </w:tcPr>
          <w:p w14:paraId="22BAE9C0"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77A63D8B"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3F93F2AF"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29D200B6"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0.6</w:t>
            </w:r>
          </w:p>
        </w:tc>
        <w:tc>
          <w:tcPr>
            <w:tcW w:w="1172" w:type="dxa"/>
            <w:shd w:val="clear" w:color="auto" w:fill="auto"/>
            <w:noWrap/>
            <w:vAlign w:val="bottom"/>
            <w:hideMark/>
          </w:tcPr>
          <w:p w14:paraId="7872177C"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4BFBFA4A" w14:textId="77777777" w:rsidR="005E7685" w:rsidRPr="005E7685" w:rsidRDefault="005E7685" w:rsidP="005E7685">
            <w:pPr>
              <w:widowControl/>
              <w:autoSpaceDE/>
              <w:autoSpaceDN/>
              <w:adjustRightInd/>
              <w:spacing w:after="0"/>
              <w:rPr>
                <w:color w:val="000000"/>
                <w:szCs w:val="20"/>
              </w:rPr>
            </w:pPr>
            <w:r w:rsidRPr="005E7685">
              <w:rPr>
                <w:color w:val="000000"/>
                <w:szCs w:val="20"/>
              </w:rPr>
              <w:t>TON</w:t>
            </w:r>
          </w:p>
        </w:tc>
        <w:tc>
          <w:tcPr>
            <w:tcW w:w="1728" w:type="dxa"/>
            <w:shd w:val="clear" w:color="auto" w:fill="auto"/>
            <w:noWrap/>
            <w:vAlign w:val="bottom"/>
            <w:hideMark/>
          </w:tcPr>
          <w:p w14:paraId="1CBDC7AB"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8</w:t>
            </w:r>
          </w:p>
        </w:tc>
      </w:tr>
      <w:tr w:rsidR="005E7685" w:rsidRPr="005E7685" w14:paraId="187D67F1" w14:textId="77777777" w:rsidTr="00C65AEB">
        <w:trPr>
          <w:trHeight w:val="300"/>
        </w:trPr>
        <w:tc>
          <w:tcPr>
            <w:tcW w:w="1216" w:type="dxa"/>
            <w:shd w:val="clear" w:color="auto" w:fill="auto"/>
            <w:noWrap/>
            <w:vAlign w:val="bottom"/>
            <w:hideMark/>
          </w:tcPr>
          <w:p w14:paraId="52C351E9"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2103001000</w:t>
            </w:r>
          </w:p>
        </w:tc>
        <w:tc>
          <w:tcPr>
            <w:tcW w:w="1016" w:type="dxa"/>
            <w:shd w:val="clear" w:color="auto" w:fill="auto"/>
            <w:noWrap/>
            <w:vAlign w:val="bottom"/>
            <w:hideMark/>
          </w:tcPr>
          <w:p w14:paraId="2A2A3E99" w14:textId="77777777" w:rsidR="005E7685" w:rsidRPr="005E7685" w:rsidRDefault="005E7685" w:rsidP="005E7685">
            <w:pPr>
              <w:widowControl/>
              <w:autoSpaceDE/>
              <w:autoSpaceDN/>
              <w:adjustRightInd/>
              <w:spacing w:after="0"/>
              <w:rPr>
                <w:color w:val="000000"/>
                <w:szCs w:val="20"/>
              </w:rPr>
            </w:pPr>
            <w:r w:rsidRPr="005E7685">
              <w:rPr>
                <w:color w:val="000000"/>
                <w:szCs w:val="20"/>
              </w:rPr>
              <w:t>NH3</w:t>
            </w:r>
          </w:p>
        </w:tc>
        <w:tc>
          <w:tcPr>
            <w:tcW w:w="2304" w:type="dxa"/>
            <w:shd w:val="clear" w:color="auto" w:fill="auto"/>
            <w:noWrap/>
            <w:vAlign w:val="bottom"/>
            <w:hideMark/>
          </w:tcPr>
          <w:p w14:paraId="31B03D16" w14:textId="77777777" w:rsidR="005E7685" w:rsidRPr="005E7685" w:rsidRDefault="005E7685" w:rsidP="005E7685">
            <w:pPr>
              <w:widowControl/>
              <w:autoSpaceDE/>
              <w:autoSpaceDN/>
              <w:adjustRightInd/>
              <w:spacing w:after="0"/>
              <w:rPr>
                <w:color w:val="000000"/>
                <w:szCs w:val="20"/>
              </w:rPr>
            </w:pPr>
            <w:r w:rsidRPr="005E7685">
              <w:rPr>
                <w:color w:val="000000"/>
                <w:szCs w:val="20"/>
              </w:rPr>
              <w:t>Ammonia</w:t>
            </w:r>
          </w:p>
        </w:tc>
        <w:tc>
          <w:tcPr>
            <w:tcW w:w="1066" w:type="dxa"/>
            <w:shd w:val="clear" w:color="auto" w:fill="auto"/>
            <w:noWrap/>
            <w:vAlign w:val="bottom"/>
            <w:hideMark/>
          </w:tcPr>
          <w:p w14:paraId="51245619"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7A07E681"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1C22D282"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7EF29193"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0.03</w:t>
            </w:r>
          </w:p>
        </w:tc>
        <w:tc>
          <w:tcPr>
            <w:tcW w:w="1172" w:type="dxa"/>
            <w:shd w:val="clear" w:color="auto" w:fill="auto"/>
            <w:noWrap/>
            <w:vAlign w:val="bottom"/>
            <w:hideMark/>
          </w:tcPr>
          <w:p w14:paraId="3AC7B820"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1AEF8A0E" w14:textId="77777777" w:rsidR="005E7685" w:rsidRPr="005E7685" w:rsidRDefault="005E7685" w:rsidP="005E7685">
            <w:pPr>
              <w:widowControl/>
              <w:autoSpaceDE/>
              <w:autoSpaceDN/>
              <w:adjustRightInd/>
              <w:spacing w:after="0"/>
              <w:rPr>
                <w:color w:val="000000"/>
                <w:szCs w:val="20"/>
              </w:rPr>
            </w:pPr>
            <w:r w:rsidRPr="005E7685">
              <w:rPr>
                <w:color w:val="000000"/>
                <w:szCs w:val="20"/>
              </w:rPr>
              <w:t>TON</w:t>
            </w:r>
          </w:p>
        </w:tc>
        <w:tc>
          <w:tcPr>
            <w:tcW w:w="1728" w:type="dxa"/>
            <w:shd w:val="clear" w:color="auto" w:fill="auto"/>
            <w:noWrap/>
            <w:vAlign w:val="bottom"/>
            <w:hideMark/>
          </w:tcPr>
          <w:p w14:paraId="728FFA2C"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8</w:t>
            </w:r>
          </w:p>
        </w:tc>
      </w:tr>
      <w:tr w:rsidR="005E7685" w:rsidRPr="005E7685" w14:paraId="3C760DC7" w14:textId="77777777" w:rsidTr="00C65AEB">
        <w:trPr>
          <w:trHeight w:val="300"/>
        </w:trPr>
        <w:tc>
          <w:tcPr>
            <w:tcW w:w="1216" w:type="dxa"/>
            <w:shd w:val="clear" w:color="auto" w:fill="auto"/>
            <w:noWrap/>
            <w:vAlign w:val="bottom"/>
            <w:hideMark/>
          </w:tcPr>
          <w:p w14:paraId="1E094911"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2103001000</w:t>
            </w:r>
          </w:p>
        </w:tc>
        <w:tc>
          <w:tcPr>
            <w:tcW w:w="1016" w:type="dxa"/>
            <w:shd w:val="clear" w:color="auto" w:fill="auto"/>
            <w:noWrap/>
            <w:vAlign w:val="bottom"/>
            <w:hideMark/>
          </w:tcPr>
          <w:p w14:paraId="6544D3B6" w14:textId="77777777" w:rsidR="005E7685" w:rsidRPr="005E7685" w:rsidRDefault="005E7685" w:rsidP="005E7685">
            <w:pPr>
              <w:widowControl/>
              <w:autoSpaceDE/>
              <w:autoSpaceDN/>
              <w:adjustRightInd/>
              <w:spacing w:after="0"/>
              <w:rPr>
                <w:color w:val="000000"/>
                <w:szCs w:val="20"/>
              </w:rPr>
            </w:pPr>
            <w:r w:rsidRPr="005E7685">
              <w:rPr>
                <w:color w:val="000000"/>
                <w:szCs w:val="20"/>
              </w:rPr>
              <w:t>NOX</w:t>
            </w:r>
          </w:p>
        </w:tc>
        <w:tc>
          <w:tcPr>
            <w:tcW w:w="2304" w:type="dxa"/>
            <w:shd w:val="clear" w:color="auto" w:fill="auto"/>
            <w:noWrap/>
            <w:vAlign w:val="bottom"/>
            <w:hideMark/>
          </w:tcPr>
          <w:p w14:paraId="1C7AD259" w14:textId="77777777" w:rsidR="005E7685" w:rsidRPr="005E7685" w:rsidRDefault="005E7685" w:rsidP="005E7685">
            <w:pPr>
              <w:widowControl/>
              <w:autoSpaceDE/>
              <w:autoSpaceDN/>
              <w:adjustRightInd/>
              <w:spacing w:after="0"/>
              <w:rPr>
                <w:color w:val="000000"/>
                <w:szCs w:val="20"/>
              </w:rPr>
            </w:pPr>
            <w:r w:rsidRPr="005E7685">
              <w:rPr>
                <w:color w:val="000000"/>
                <w:szCs w:val="20"/>
              </w:rPr>
              <w:t>Nitrogen Oxides</w:t>
            </w:r>
          </w:p>
        </w:tc>
        <w:tc>
          <w:tcPr>
            <w:tcW w:w="1066" w:type="dxa"/>
            <w:shd w:val="clear" w:color="auto" w:fill="auto"/>
            <w:noWrap/>
            <w:vAlign w:val="bottom"/>
            <w:hideMark/>
          </w:tcPr>
          <w:p w14:paraId="2EE46305"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0AB7839F"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3D412535"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073D2FCF"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9</w:t>
            </w:r>
          </w:p>
        </w:tc>
        <w:tc>
          <w:tcPr>
            <w:tcW w:w="1172" w:type="dxa"/>
            <w:shd w:val="clear" w:color="auto" w:fill="auto"/>
            <w:noWrap/>
            <w:vAlign w:val="bottom"/>
            <w:hideMark/>
          </w:tcPr>
          <w:p w14:paraId="515FCB99"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63129DA6" w14:textId="77777777" w:rsidR="005E7685" w:rsidRPr="005E7685" w:rsidRDefault="005E7685" w:rsidP="005E7685">
            <w:pPr>
              <w:widowControl/>
              <w:autoSpaceDE/>
              <w:autoSpaceDN/>
              <w:adjustRightInd/>
              <w:spacing w:after="0"/>
              <w:rPr>
                <w:color w:val="000000"/>
                <w:szCs w:val="20"/>
              </w:rPr>
            </w:pPr>
            <w:r w:rsidRPr="005E7685">
              <w:rPr>
                <w:color w:val="000000"/>
                <w:szCs w:val="20"/>
              </w:rPr>
              <w:t>TON</w:t>
            </w:r>
          </w:p>
        </w:tc>
        <w:tc>
          <w:tcPr>
            <w:tcW w:w="1728" w:type="dxa"/>
            <w:shd w:val="clear" w:color="auto" w:fill="auto"/>
            <w:noWrap/>
            <w:vAlign w:val="bottom"/>
            <w:hideMark/>
          </w:tcPr>
          <w:p w14:paraId="5C36C6D0"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8</w:t>
            </w:r>
          </w:p>
        </w:tc>
      </w:tr>
      <w:tr w:rsidR="005E7685" w:rsidRPr="005E7685" w14:paraId="16A705FE" w14:textId="77777777" w:rsidTr="00C65AEB">
        <w:trPr>
          <w:trHeight w:val="300"/>
        </w:trPr>
        <w:tc>
          <w:tcPr>
            <w:tcW w:w="1216" w:type="dxa"/>
            <w:shd w:val="clear" w:color="auto" w:fill="auto"/>
            <w:noWrap/>
            <w:vAlign w:val="bottom"/>
            <w:hideMark/>
          </w:tcPr>
          <w:p w14:paraId="17FB5A92"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2103001000</w:t>
            </w:r>
          </w:p>
        </w:tc>
        <w:tc>
          <w:tcPr>
            <w:tcW w:w="1016" w:type="dxa"/>
            <w:shd w:val="clear" w:color="auto" w:fill="auto"/>
            <w:noWrap/>
            <w:vAlign w:val="bottom"/>
            <w:hideMark/>
          </w:tcPr>
          <w:p w14:paraId="20CE4D43" w14:textId="77777777" w:rsidR="005E7685" w:rsidRPr="005E7685" w:rsidRDefault="005E7685" w:rsidP="005E7685">
            <w:pPr>
              <w:widowControl/>
              <w:autoSpaceDE/>
              <w:autoSpaceDN/>
              <w:adjustRightInd/>
              <w:spacing w:after="0"/>
              <w:rPr>
                <w:color w:val="000000"/>
                <w:szCs w:val="20"/>
              </w:rPr>
            </w:pPr>
            <w:r w:rsidRPr="005E7685">
              <w:rPr>
                <w:color w:val="000000"/>
                <w:szCs w:val="20"/>
              </w:rPr>
              <w:t>PM10-FIL</w:t>
            </w:r>
          </w:p>
        </w:tc>
        <w:tc>
          <w:tcPr>
            <w:tcW w:w="2304" w:type="dxa"/>
            <w:shd w:val="clear" w:color="auto" w:fill="auto"/>
            <w:noWrap/>
            <w:vAlign w:val="bottom"/>
            <w:hideMark/>
          </w:tcPr>
          <w:p w14:paraId="2576BBFD" w14:textId="77777777" w:rsidR="005E7685" w:rsidRPr="005E7685" w:rsidRDefault="005E7685" w:rsidP="005E7685">
            <w:pPr>
              <w:widowControl/>
              <w:autoSpaceDE/>
              <w:autoSpaceDN/>
              <w:adjustRightInd/>
              <w:spacing w:after="0"/>
              <w:rPr>
                <w:color w:val="000000"/>
                <w:szCs w:val="20"/>
              </w:rPr>
            </w:pPr>
            <w:r w:rsidRPr="005E7685">
              <w:rPr>
                <w:color w:val="000000"/>
                <w:szCs w:val="20"/>
              </w:rPr>
              <w:t>PM10 Filterable</w:t>
            </w:r>
          </w:p>
        </w:tc>
        <w:tc>
          <w:tcPr>
            <w:tcW w:w="1066" w:type="dxa"/>
            <w:shd w:val="clear" w:color="auto" w:fill="auto"/>
            <w:noWrap/>
            <w:vAlign w:val="bottom"/>
            <w:hideMark/>
          </w:tcPr>
          <w:p w14:paraId="571698AC"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18EBEE6E"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2E26B3AD"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1DC7B2CA"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14.718</w:t>
            </w:r>
          </w:p>
        </w:tc>
        <w:tc>
          <w:tcPr>
            <w:tcW w:w="1172" w:type="dxa"/>
            <w:shd w:val="clear" w:color="auto" w:fill="auto"/>
            <w:noWrap/>
            <w:vAlign w:val="bottom"/>
            <w:hideMark/>
          </w:tcPr>
          <w:p w14:paraId="1122B90A"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7C217D4F" w14:textId="77777777" w:rsidR="005E7685" w:rsidRPr="005E7685" w:rsidRDefault="005E7685" w:rsidP="005E7685">
            <w:pPr>
              <w:widowControl/>
              <w:autoSpaceDE/>
              <w:autoSpaceDN/>
              <w:adjustRightInd/>
              <w:spacing w:after="0"/>
              <w:rPr>
                <w:color w:val="000000"/>
                <w:szCs w:val="20"/>
              </w:rPr>
            </w:pPr>
            <w:r w:rsidRPr="005E7685">
              <w:rPr>
                <w:color w:val="000000"/>
                <w:szCs w:val="20"/>
              </w:rPr>
              <w:t>TON</w:t>
            </w:r>
          </w:p>
        </w:tc>
        <w:tc>
          <w:tcPr>
            <w:tcW w:w="1728" w:type="dxa"/>
            <w:shd w:val="clear" w:color="auto" w:fill="auto"/>
            <w:noWrap/>
            <w:vAlign w:val="bottom"/>
            <w:hideMark/>
          </w:tcPr>
          <w:p w14:paraId="2BD1473F"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8</w:t>
            </w:r>
          </w:p>
        </w:tc>
      </w:tr>
      <w:tr w:rsidR="005E7685" w:rsidRPr="005E7685" w14:paraId="4474F09B" w14:textId="77777777" w:rsidTr="00C65AEB">
        <w:trPr>
          <w:trHeight w:val="300"/>
        </w:trPr>
        <w:tc>
          <w:tcPr>
            <w:tcW w:w="1216" w:type="dxa"/>
            <w:shd w:val="clear" w:color="auto" w:fill="auto"/>
            <w:noWrap/>
            <w:vAlign w:val="bottom"/>
            <w:hideMark/>
          </w:tcPr>
          <w:p w14:paraId="209DAD67"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2103001000</w:t>
            </w:r>
          </w:p>
        </w:tc>
        <w:tc>
          <w:tcPr>
            <w:tcW w:w="1016" w:type="dxa"/>
            <w:shd w:val="clear" w:color="auto" w:fill="auto"/>
            <w:noWrap/>
            <w:vAlign w:val="bottom"/>
            <w:hideMark/>
          </w:tcPr>
          <w:p w14:paraId="5C1210DF" w14:textId="77777777" w:rsidR="005E7685" w:rsidRPr="005E7685" w:rsidRDefault="005E7685" w:rsidP="005E7685">
            <w:pPr>
              <w:widowControl/>
              <w:autoSpaceDE/>
              <w:autoSpaceDN/>
              <w:adjustRightInd/>
              <w:spacing w:after="0"/>
              <w:rPr>
                <w:color w:val="000000"/>
                <w:szCs w:val="20"/>
              </w:rPr>
            </w:pPr>
            <w:r w:rsidRPr="005E7685">
              <w:rPr>
                <w:color w:val="000000"/>
                <w:szCs w:val="20"/>
              </w:rPr>
              <w:t>PM10-PRI</w:t>
            </w:r>
          </w:p>
        </w:tc>
        <w:tc>
          <w:tcPr>
            <w:tcW w:w="2304" w:type="dxa"/>
            <w:shd w:val="clear" w:color="auto" w:fill="auto"/>
            <w:noWrap/>
            <w:vAlign w:val="bottom"/>
            <w:hideMark/>
          </w:tcPr>
          <w:p w14:paraId="3C1E2DA7" w14:textId="77777777" w:rsidR="005E7685" w:rsidRPr="005E7685" w:rsidRDefault="005E7685" w:rsidP="005E7685">
            <w:pPr>
              <w:widowControl/>
              <w:autoSpaceDE/>
              <w:autoSpaceDN/>
              <w:adjustRightInd/>
              <w:spacing w:after="0"/>
              <w:rPr>
                <w:color w:val="000000"/>
                <w:szCs w:val="20"/>
              </w:rPr>
            </w:pPr>
            <w:r w:rsidRPr="005E7685">
              <w:rPr>
                <w:color w:val="000000"/>
                <w:szCs w:val="20"/>
              </w:rPr>
              <w:t>PM10 Primary (Filt + Cond)</w:t>
            </w:r>
          </w:p>
        </w:tc>
        <w:tc>
          <w:tcPr>
            <w:tcW w:w="1066" w:type="dxa"/>
            <w:shd w:val="clear" w:color="auto" w:fill="auto"/>
            <w:noWrap/>
            <w:vAlign w:val="bottom"/>
            <w:hideMark/>
          </w:tcPr>
          <w:p w14:paraId="6CCA360F"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2488C7D9"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2E67A6FA"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597D81D0"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15.7884</w:t>
            </w:r>
          </w:p>
        </w:tc>
        <w:tc>
          <w:tcPr>
            <w:tcW w:w="1172" w:type="dxa"/>
            <w:shd w:val="clear" w:color="auto" w:fill="auto"/>
            <w:noWrap/>
            <w:vAlign w:val="bottom"/>
            <w:hideMark/>
          </w:tcPr>
          <w:p w14:paraId="3EE9DCDB"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2CCAA4A9" w14:textId="77777777" w:rsidR="005E7685" w:rsidRPr="005E7685" w:rsidRDefault="005E7685" w:rsidP="005E7685">
            <w:pPr>
              <w:widowControl/>
              <w:autoSpaceDE/>
              <w:autoSpaceDN/>
              <w:adjustRightInd/>
              <w:spacing w:after="0"/>
              <w:rPr>
                <w:color w:val="000000"/>
                <w:szCs w:val="20"/>
              </w:rPr>
            </w:pPr>
            <w:r w:rsidRPr="005E7685">
              <w:rPr>
                <w:color w:val="000000"/>
                <w:szCs w:val="20"/>
              </w:rPr>
              <w:t>TON</w:t>
            </w:r>
          </w:p>
        </w:tc>
        <w:tc>
          <w:tcPr>
            <w:tcW w:w="1728" w:type="dxa"/>
            <w:shd w:val="clear" w:color="auto" w:fill="auto"/>
            <w:noWrap/>
            <w:vAlign w:val="bottom"/>
            <w:hideMark/>
          </w:tcPr>
          <w:p w14:paraId="751BBED5"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8</w:t>
            </w:r>
          </w:p>
        </w:tc>
      </w:tr>
      <w:tr w:rsidR="005E7685" w:rsidRPr="005E7685" w14:paraId="7D067AC5" w14:textId="77777777" w:rsidTr="00C65AEB">
        <w:trPr>
          <w:trHeight w:val="300"/>
        </w:trPr>
        <w:tc>
          <w:tcPr>
            <w:tcW w:w="1216" w:type="dxa"/>
            <w:shd w:val="clear" w:color="auto" w:fill="auto"/>
            <w:noWrap/>
            <w:vAlign w:val="bottom"/>
            <w:hideMark/>
          </w:tcPr>
          <w:p w14:paraId="553F54A2"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2103001000</w:t>
            </w:r>
          </w:p>
        </w:tc>
        <w:tc>
          <w:tcPr>
            <w:tcW w:w="1016" w:type="dxa"/>
            <w:shd w:val="clear" w:color="auto" w:fill="auto"/>
            <w:noWrap/>
            <w:vAlign w:val="bottom"/>
            <w:hideMark/>
          </w:tcPr>
          <w:p w14:paraId="799E9B06" w14:textId="77777777" w:rsidR="005E7685" w:rsidRPr="005E7685" w:rsidRDefault="005E7685" w:rsidP="005E7685">
            <w:pPr>
              <w:widowControl/>
              <w:autoSpaceDE/>
              <w:autoSpaceDN/>
              <w:adjustRightInd/>
              <w:spacing w:after="0"/>
              <w:rPr>
                <w:color w:val="000000"/>
                <w:szCs w:val="20"/>
              </w:rPr>
            </w:pPr>
            <w:r w:rsidRPr="005E7685">
              <w:rPr>
                <w:color w:val="000000"/>
                <w:szCs w:val="20"/>
              </w:rPr>
              <w:t>PM25-FIL</w:t>
            </w:r>
          </w:p>
        </w:tc>
        <w:tc>
          <w:tcPr>
            <w:tcW w:w="2304" w:type="dxa"/>
            <w:shd w:val="clear" w:color="auto" w:fill="auto"/>
            <w:noWrap/>
            <w:vAlign w:val="bottom"/>
            <w:hideMark/>
          </w:tcPr>
          <w:p w14:paraId="54AE1CA8" w14:textId="77777777" w:rsidR="005E7685" w:rsidRPr="005E7685" w:rsidRDefault="005E7685" w:rsidP="005E7685">
            <w:pPr>
              <w:widowControl/>
              <w:autoSpaceDE/>
              <w:autoSpaceDN/>
              <w:adjustRightInd/>
              <w:spacing w:after="0"/>
              <w:rPr>
                <w:color w:val="000000"/>
                <w:szCs w:val="20"/>
              </w:rPr>
            </w:pPr>
            <w:r w:rsidRPr="005E7685">
              <w:rPr>
                <w:color w:val="000000"/>
                <w:szCs w:val="20"/>
              </w:rPr>
              <w:t>PM2.5 Filterable</w:t>
            </w:r>
          </w:p>
        </w:tc>
        <w:tc>
          <w:tcPr>
            <w:tcW w:w="1066" w:type="dxa"/>
            <w:shd w:val="clear" w:color="auto" w:fill="auto"/>
            <w:noWrap/>
            <w:vAlign w:val="bottom"/>
            <w:hideMark/>
          </w:tcPr>
          <w:p w14:paraId="368E2D07"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076230C6"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5CF5DD7E"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5F3F0223"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6.4224</w:t>
            </w:r>
          </w:p>
        </w:tc>
        <w:tc>
          <w:tcPr>
            <w:tcW w:w="1172" w:type="dxa"/>
            <w:shd w:val="clear" w:color="auto" w:fill="auto"/>
            <w:noWrap/>
            <w:vAlign w:val="bottom"/>
            <w:hideMark/>
          </w:tcPr>
          <w:p w14:paraId="0F41F0FA"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6FC66EC0" w14:textId="77777777" w:rsidR="005E7685" w:rsidRPr="005E7685" w:rsidRDefault="005E7685" w:rsidP="005E7685">
            <w:pPr>
              <w:widowControl/>
              <w:autoSpaceDE/>
              <w:autoSpaceDN/>
              <w:adjustRightInd/>
              <w:spacing w:after="0"/>
              <w:rPr>
                <w:color w:val="000000"/>
                <w:szCs w:val="20"/>
              </w:rPr>
            </w:pPr>
            <w:r w:rsidRPr="005E7685">
              <w:rPr>
                <w:color w:val="000000"/>
                <w:szCs w:val="20"/>
              </w:rPr>
              <w:t>TON</w:t>
            </w:r>
          </w:p>
        </w:tc>
        <w:tc>
          <w:tcPr>
            <w:tcW w:w="1728" w:type="dxa"/>
            <w:shd w:val="clear" w:color="auto" w:fill="auto"/>
            <w:noWrap/>
            <w:vAlign w:val="bottom"/>
            <w:hideMark/>
          </w:tcPr>
          <w:p w14:paraId="2A93A3FA"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8</w:t>
            </w:r>
          </w:p>
        </w:tc>
      </w:tr>
      <w:tr w:rsidR="005E7685" w:rsidRPr="005E7685" w14:paraId="49BC45F4" w14:textId="77777777" w:rsidTr="00C65AEB">
        <w:trPr>
          <w:trHeight w:val="300"/>
        </w:trPr>
        <w:tc>
          <w:tcPr>
            <w:tcW w:w="1216" w:type="dxa"/>
            <w:shd w:val="clear" w:color="auto" w:fill="auto"/>
            <w:noWrap/>
            <w:vAlign w:val="bottom"/>
            <w:hideMark/>
          </w:tcPr>
          <w:p w14:paraId="7CA0C64F"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2103001000</w:t>
            </w:r>
          </w:p>
        </w:tc>
        <w:tc>
          <w:tcPr>
            <w:tcW w:w="1016" w:type="dxa"/>
            <w:shd w:val="clear" w:color="auto" w:fill="auto"/>
            <w:noWrap/>
            <w:vAlign w:val="bottom"/>
            <w:hideMark/>
          </w:tcPr>
          <w:p w14:paraId="3EE4B085" w14:textId="77777777" w:rsidR="005E7685" w:rsidRPr="005E7685" w:rsidRDefault="005E7685" w:rsidP="005E7685">
            <w:pPr>
              <w:widowControl/>
              <w:autoSpaceDE/>
              <w:autoSpaceDN/>
              <w:adjustRightInd/>
              <w:spacing w:after="0"/>
              <w:rPr>
                <w:color w:val="000000"/>
                <w:szCs w:val="20"/>
              </w:rPr>
            </w:pPr>
            <w:r w:rsidRPr="005E7685">
              <w:rPr>
                <w:color w:val="000000"/>
                <w:szCs w:val="20"/>
              </w:rPr>
              <w:t>PM25-PRI</w:t>
            </w:r>
          </w:p>
        </w:tc>
        <w:tc>
          <w:tcPr>
            <w:tcW w:w="2304" w:type="dxa"/>
            <w:shd w:val="clear" w:color="auto" w:fill="auto"/>
            <w:noWrap/>
            <w:vAlign w:val="bottom"/>
            <w:hideMark/>
          </w:tcPr>
          <w:p w14:paraId="6654C6D7" w14:textId="77777777" w:rsidR="005E7685" w:rsidRPr="005E7685" w:rsidRDefault="005E7685" w:rsidP="005E7685">
            <w:pPr>
              <w:widowControl/>
              <w:autoSpaceDE/>
              <w:autoSpaceDN/>
              <w:adjustRightInd/>
              <w:spacing w:after="0"/>
              <w:rPr>
                <w:color w:val="000000"/>
                <w:szCs w:val="20"/>
              </w:rPr>
            </w:pPr>
            <w:r w:rsidRPr="005E7685">
              <w:rPr>
                <w:color w:val="000000"/>
                <w:szCs w:val="20"/>
              </w:rPr>
              <w:t>PM2.5 Primary (Filt + Cond)</w:t>
            </w:r>
          </w:p>
        </w:tc>
        <w:tc>
          <w:tcPr>
            <w:tcW w:w="1066" w:type="dxa"/>
            <w:shd w:val="clear" w:color="auto" w:fill="auto"/>
            <w:noWrap/>
            <w:vAlign w:val="bottom"/>
            <w:hideMark/>
          </w:tcPr>
          <w:p w14:paraId="5D5D0EDB"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560FBED9"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35197C20"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2DBBA3AE"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7.4928</w:t>
            </w:r>
          </w:p>
        </w:tc>
        <w:tc>
          <w:tcPr>
            <w:tcW w:w="1172" w:type="dxa"/>
            <w:shd w:val="clear" w:color="auto" w:fill="auto"/>
            <w:noWrap/>
            <w:vAlign w:val="bottom"/>
            <w:hideMark/>
          </w:tcPr>
          <w:p w14:paraId="12830BB4"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4864A26D" w14:textId="77777777" w:rsidR="005E7685" w:rsidRPr="005E7685" w:rsidRDefault="005E7685" w:rsidP="005E7685">
            <w:pPr>
              <w:widowControl/>
              <w:autoSpaceDE/>
              <w:autoSpaceDN/>
              <w:adjustRightInd/>
              <w:spacing w:after="0"/>
              <w:rPr>
                <w:color w:val="000000"/>
                <w:szCs w:val="20"/>
              </w:rPr>
            </w:pPr>
            <w:r w:rsidRPr="005E7685">
              <w:rPr>
                <w:color w:val="000000"/>
                <w:szCs w:val="20"/>
              </w:rPr>
              <w:t>TON</w:t>
            </w:r>
          </w:p>
        </w:tc>
        <w:tc>
          <w:tcPr>
            <w:tcW w:w="1728" w:type="dxa"/>
            <w:shd w:val="clear" w:color="auto" w:fill="auto"/>
            <w:noWrap/>
            <w:vAlign w:val="bottom"/>
            <w:hideMark/>
          </w:tcPr>
          <w:p w14:paraId="57B8059D"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8</w:t>
            </w:r>
          </w:p>
        </w:tc>
      </w:tr>
      <w:tr w:rsidR="005E7685" w:rsidRPr="005E7685" w14:paraId="01F7C9C2" w14:textId="77777777" w:rsidTr="00C65AEB">
        <w:trPr>
          <w:trHeight w:val="300"/>
        </w:trPr>
        <w:tc>
          <w:tcPr>
            <w:tcW w:w="1216" w:type="dxa"/>
            <w:shd w:val="clear" w:color="auto" w:fill="auto"/>
            <w:noWrap/>
            <w:vAlign w:val="bottom"/>
            <w:hideMark/>
          </w:tcPr>
          <w:p w14:paraId="56D48D63"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2103001000</w:t>
            </w:r>
          </w:p>
        </w:tc>
        <w:tc>
          <w:tcPr>
            <w:tcW w:w="1016" w:type="dxa"/>
            <w:shd w:val="clear" w:color="auto" w:fill="auto"/>
            <w:noWrap/>
            <w:vAlign w:val="bottom"/>
            <w:hideMark/>
          </w:tcPr>
          <w:p w14:paraId="3340F073" w14:textId="77777777" w:rsidR="005E7685" w:rsidRPr="005E7685" w:rsidRDefault="005E7685" w:rsidP="005E7685">
            <w:pPr>
              <w:widowControl/>
              <w:autoSpaceDE/>
              <w:autoSpaceDN/>
              <w:adjustRightInd/>
              <w:spacing w:after="0"/>
              <w:rPr>
                <w:color w:val="000000"/>
                <w:szCs w:val="20"/>
              </w:rPr>
            </w:pPr>
            <w:r w:rsidRPr="005E7685">
              <w:rPr>
                <w:color w:val="000000"/>
                <w:szCs w:val="20"/>
              </w:rPr>
              <w:t>PM-CON</w:t>
            </w:r>
          </w:p>
        </w:tc>
        <w:tc>
          <w:tcPr>
            <w:tcW w:w="2304" w:type="dxa"/>
            <w:shd w:val="clear" w:color="auto" w:fill="auto"/>
            <w:noWrap/>
            <w:vAlign w:val="bottom"/>
            <w:hideMark/>
          </w:tcPr>
          <w:p w14:paraId="5D552B51" w14:textId="77777777" w:rsidR="005E7685" w:rsidRPr="005E7685" w:rsidRDefault="005E7685" w:rsidP="005E7685">
            <w:pPr>
              <w:widowControl/>
              <w:autoSpaceDE/>
              <w:autoSpaceDN/>
              <w:adjustRightInd/>
              <w:spacing w:after="0"/>
              <w:rPr>
                <w:color w:val="000000"/>
                <w:szCs w:val="20"/>
              </w:rPr>
            </w:pPr>
            <w:r w:rsidRPr="005E7685">
              <w:rPr>
                <w:color w:val="000000"/>
                <w:szCs w:val="20"/>
              </w:rPr>
              <w:t>PM Condensible</w:t>
            </w:r>
          </w:p>
        </w:tc>
        <w:tc>
          <w:tcPr>
            <w:tcW w:w="1066" w:type="dxa"/>
            <w:shd w:val="clear" w:color="auto" w:fill="auto"/>
            <w:noWrap/>
            <w:vAlign w:val="bottom"/>
            <w:hideMark/>
          </w:tcPr>
          <w:p w14:paraId="276B9D77"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6684AC4E"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0AD31085"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5E2D6C2C"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1.0704</w:t>
            </w:r>
          </w:p>
        </w:tc>
        <w:tc>
          <w:tcPr>
            <w:tcW w:w="1172" w:type="dxa"/>
            <w:shd w:val="clear" w:color="auto" w:fill="auto"/>
            <w:noWrap/>
            <w:vAlign w:val="bottom"/>
            <w:hideMark/>
          </w:tcPr>
          <w:p w14:paraId="0F9BB41F"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6359BE75" w14:textId="77777777" w:rsidR="005E7685" w:rsidRPr="005E7685" w:rsidRDefault="005E7685" w:rsidP="005E7685">
            <w:pPr>
              <w:widowControl/>
              <w:autoSpaceDE/>
              <w:autoSpaceDN/>
              <w:adjustRightInd/>
              <w:spacing w:after="0"/>
              <w:rPr>
                <w:color w:val="000000"/>
                <w:szCs w:val="20"/>
              </w:rPr>
            </w:pPr>
            <w:r w:rsidRPr="005E7685">
              <w:rPr>
                <w:color w:val="000000"/>
                <w:szCs w:val="20"/>
              </w:rPr>
              <w:t>TON</w:t>
            </w:r>
          </w:p>
        </w:tc>
        <w:tc>
          <w:tcPr>
            <w:tcW w:w="1728" w:type="dxa"/>
            <w:shd w:val="clear" w:color="auto" w:fill="auto"/>
            <w:noWrap/>
            <w:vAlign w:val="bottom"/>
            <w:hideMark/>
          </w:tcPr>
          <w:p w14:paraId="04EC8D5D"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8</w:t>
            </w:r>
          </w:p>
        </w:tc>
      </w:tr>
      <w:tr w:rsidR="005E7685" w:rsidRPr="005E7685" w14:paraId="2618D09B" w14:textId="77777777" w:rsidTr="00C65AEB">
        <w:trPr>
          <w:trHeight w:val="300"/>
        </w:trPr>
        <w:tc>
          <w:tcPr>
            <w:tcW w:w="1216" w:type="dxa"/>
            <w:shd w:val="clear" w:color="auto" w:fill="auto"/>
            <w:noWrap/>
            <w:vAlign w:val="bottom"/>
            <w:hideMark/>
          </w:tcPr>
          <w:p w14:paraId="1A03C7F5"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2103001000</w:t>
            </w:r>
          </w:p>
        </w:tc>
        <w:tc>
          <w:tcPr>
            <w:tcW w:w="1016" w:type="dxa"/>
            <w:shd w:val="clear" w:color="auto" w:fill="auto"/>
            <w:noWrap/>
            <w:vAlign w:val="bottom"/>
            <w:hideMark/>
          </w:tcPr>
          <w:p w14:paraId="1E1AC97E" w14:textId="77777777" w:rsidR="005E7685" w:rsidRPr="005E7685" w:rsidRDefault="005E7685" w:rsidP="005E7685">
            <w:pPr>
              <w:widowControl/>
              <w:autoSpaceDE/>
              <w:autoSpaceDN/>
              <w:adjustRightInd/>
              <w:spacing w:after="0"/>
              <w:rPr>
                <w:color w:val="000000"/>
                <w:szCs w:val="20"/>
              </w:rPr>
            </w:pPr>
            <w:r w:rsidRPr="005E7685">
              <w:rPr>
                <w:color w:val="000000"/>
                <w:szCs w:val="20"/>
              </w:rPr>
              <w:t>SO2</w:t>
            </w:r>
          </w:p>
        </w:tc>
        <w:tc>
          <w:tcPr>
            <w:tcW w:w="2304" w:type="dxa"/>
            <w:shd w:val="clear" w:color="auto" w:fill="auto"/>
            <w:noWrap/>
            <w:vAlign w:val="bottom"/>
            <w:hideMark/>
          </w:tcPr>
          <w:p w14:paraId="04B095D5" w14:textId="77777777" w:rsidR="005E7685" w:rsidRPr="005E7685" w:rsidRDefault="005E7685" w:rsidP="005E7685">
            <w:pPr>
              <w:widowControl/>
              <w:autoSpaceDE/>
              <w:autoSpaceDN/>
              <w:adjustRightInd/>
              <w:spacing w:after="0"/>
              <w:rPr>
                <w:color w:val="000000"/>
                <w:szCs w:val="20"/>
              </w:rPr>
            </w:pPr>
            <w:r w:rsidRPr="005E7685">
              <w:rPr>
                <w:color w:val="000000"/>
                <w:szCs w:val="20"/>
              </w:rPr>
              <w:t>Sulfur Dioxide</w:t>
            </w:r>
          </w:p>
        </w:tc>
        <w:tc>
          <w:tcPr>
            <w:tcW w:w="1066" w:type="dxa"/>
            <w:shd w:val="clear" w:color="auto" w:fill="auto"/>
            <w:noWrap/>
            <w:vAlign w:val="bottom"/>
            <w:hideMark/>
          </w:tcPr>
          <w:p w14:paraId="0570C28E"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51E48193"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464BC2E3"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63805A2D"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142S</w:t>
            </w:r>
          </w:p>
        </w:tc>
        <w:tc>
          <w:tcPr>
            <w:tcW w:w="1172" w:type="dxa"/>
            <w:shd w:val="clear" w:color="auto" w:fill="auto"/>
            <w:noWrap/>
            <w:vAlign w:val="bottom"/>
            <w:hideMark/>
          </w:tcPr>
          <w:p w14:paraId="4E1056C6"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63DDCF61" w14:textId="77777777" w:rsidR="005E7685" w:rsidRPr="005E7685" w:rsidRDefault="005E7685" w:rsidP="005E7685">
            <w:pPr>
              <w:widowControl/>
              <w:autoSpaceDE/>
              <w:autoSpaceDN/>
              <w:adjustRightInd/>
              <w:spacing w:after="0"/>
              <w:rPr>
                <w:color w:val="000000"/>
                <w:szCs w:val="20"/>
              </w:rPr>
            </w:pPr>
            <w:r w:rsidRPr="005E7685">
              <w:rPr>
                <w:color w:val="000000"/>
                <w:szCs w:val="20"/>
              </w:rPr>
              <w:t>TON</w:t>
            </w:r>
          </w:p>
        </w:tc>
        <w:tc>
          <w:tcPr>
            <w:tcW w:w="1728" w:type="dxa"/>
            <w:shd w:val="clear" w:color="auto" w:fill="auto"/>
            <w:noWrap/>
            <w:vAlign w:val="bottom"/>
            <w:hideMark/>
          </w:tcPr>
          <w:p w14:paraId="4F69BA31"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8</w:t>
            </w:r>
          </w:p>
        </w:tc>
      </w:tr>
      <w:tr w:rsidR="005E7685" w:rsidRPr="005E7685" w14:paraId="6D1D39F0" w14:textId="77777777" w:rsidTr="00C65AEB">
        <w:trPr>
          <w:trHeight w:val="300"/>
        </w:trPr>
        <w:tc>
          <w:tcPr>
            <w:tcW w:w="1216" w:type="dxa"/>
            <w:shd w:val="clear" w:color="auto" w:fill="auto"/>
            <w:noWrap/>
            <w:vAlign w:val="bottom"/>
            <w:hideMark/>
          </w:tcPr>
          <w:p w14:paraId="210785E1"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2103001000</w:t>
            </w:r>
          </w:p>
        </w:tc>
        <w:tc>
          <w:tcPr>
            <w:tcW w:w="1016" w:type="dxa"/>
            <w:shd w:val="clear" w:color="auto" w:fill="auto"/>
            <w:noWrap/>
            <w:vAlign w:val="bottom"/>
            <w:hideMark/>
          </w:tcPr>
          <w:p w14:paraId="38A7CBBA" w14:textId="77777777" w:rsidR="005E7685" w:rsidRPr="005E7685" w:rsidRDefault="005E7685" w:rsidP="005E7685">
            <w:pPr>
              <w:widowControl/>
              <w:autoSpaceDE/>
              <w:autoSpaceDN/>
              <w:adjustRightInd/>
              <w:spacing w:after="0"/>
              <w:rPr>
                <w:color w:val="000000"/>
                <w:szCs w:val="20"/>
              </w:rPr>
            </w:pPr>
            <w:r w:rsidRPr="005E7685">
              <w:rPr>
                <w:color w:val="000000"/>
                <w:szCs w:val="20"/>
              </w:rPr>
              <w:t>VOC</w:t>
            </w:r>
          </w:p>
        </w:tc>
        <w:tc>
          <w:tcPr>
            <w:tcW w:w="2304" w:type="dxa"/>
            <w:shd w:val="clear" w:color="auto" w:fill="auto"/>
            <w:noWrap/>
            <w:vAlign w:val="bottom"/>
            <w:hideMark/>
          </w:tcPr>
          <w:p w14:paraId="183F60E2" w14:textId="77777777" w:rsidR="005E7685" w:rsidRPr="005E7685" w:rsidRDefault="005E7685" w:rsidP="005E7685">
            <w:pPr>
              <w:widowControl/>
              <w:autoSpaceDE/>
              <w:autoSpaceDN/>
              <w:adjustRightInd/>
              <w:spacing w:after="0"/>
              <w:rPr>
                <w:color w:val="000000"/>
                <w:szCs w:val="20"/>
              </w:rPr>
            </w:pPr>
            <w:r w:rsidRPr="005E7685">
              <w:rPr>
                <w:color w:val="000000"/>
                <w:szCs w:val="20"/>
              </w:rPr>
              <w:t>Volatile Organic Compounds</w:t>
            </w:r>
          </w:p>
        </w:tc>
        <w:tc>
          <w:tcPr>
            <w:tcW w:w="1066" w:type="dxa"/>
            <w:shd w:val="clear" w:color="auto" w:fill="auto"/>
            <w:noWrap/>
            <w:vAlign w:val="bottom"/>
            <w:hideMark/>
          </w:tcPr>
          <w:p w14:paraId="52748E6D"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5C88BAA5"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046D3DFC"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6DEFB18E"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0.3</w:t>
            </w:r>
          </w:p>
        </w:tc>
        <w:tc>
          <w:tcPr>
            <w:tcW w:w="1172" w:type="dxa"/>
            <w:shd w:val="clear" w:color="auto" w:fill="auto"/>
            <w:noWrap/>
            <w:vAlign w:val="bottom"/>
            <w:hideMark/>
          </w:tcPr>
          <w:p w14:paraId="1F7B7997"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5EF46A00" w14:textId="77777777" w:rsidR="005E7685" w:rsidRPr="005E7685" w:rsidRDefault="005E7685" w:rsidP="005E7685">
            <w:pPr>
              <w:widowControl/>
              <w:autoSpaceDE/>
              <w:autoSpaceDN/>
              <w:adjustRightInd/>
              <w:spacing w:after="0"/>
              <w:rPr>
                <w:color w:val="000000"/>
                <w:szCs w:val="20"/>
              </w:rPr>
            </w:pPr>
            <w:r w:rsidRPr="005E7685">
              <w:rPr>
                <w:color w:val="000000"/>
                <w:szCs w:val="20"/>
              </w:rPr>
              <w:t>TON</w:t>
            </w:r>
          </w:p>
        </w:tc>
        <w:tc>
          <w:tcPr>
            <w:tcW w:w="1728" w:type="dxa"/>
            <w:shd w:val="clear" w:color="auto" w:fill="auto"/>
            <w:noWrap/>
            <w:vAlign w:val="bottom"/>
            <w:hideMark/>
          </w:tcPr>
          <w:p w14:paraId="61935B2A"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8</w:t>
            </w:r>
          </w:p>
        </w:tc>
      </w:tr>
      <w:tr w:rsidR="005E7685" w:rsidRPr="005E7685" w14:paraId="1733ECB7" w14:textId="77777777" w:rsidTr="00C65AEB">
        <w:trPr>
          <w:trHeight w:val="300"/>
        </w:trPr>
        <w:tc>
          <w:tcPr>
            <w:tcW w:w="1216" w:type="dxa"/>
            <w:shd w:val="clear" w:color="auto" w:fill="auto"/>
            <w:noWrap/>
            <w:vAlign w:val="bottom"/>
            <w:hideMark/>
          </w:tcPr>
          <w:p w14:paraId="1544AAAB"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2103002000</w:t>
            </w:r>
          </w:p>
        </w:tc>
        <w:tc>
          <w:tcPr>
            <w:tcW w:w="1016" w:type="dxa"/>
            <w:shd w:val="clear" w:color="auto" w:fill="auto"/>
            <w:noWrap/>
            <w:vAlign w:val="bottom"/>
            <w:hideMark/>
          </w:tcPr>
          <w:p w14:paraId="06542CFA" w14:textId="77777777" w:rsidR="005E7685" w:rsidRPr="005E7685" w:rsidRDefault="005E7685" w:rsidP="005E7685">
            <w:pPr>
              <w:widowControl/>
              <w:autoSpaceDE/>
              <w:autoSpaceDN/>
              <w:adjustRightInd/>
              <w:spacing w:after="0"/>
              <w:rPr>
                <w:color w:val="000000"/>
                <w:szCs w:val="20"/>
              </w:rPr>
            </w:pPr>
            <w:r w:rsidRPr="005E7685">
              <w:rPr>
                <w:color w:val="000000"/>
                <w:szCs w:val="20"/>
              </w:rPr>
              <w:t>50000</w:t>
            </w:r>
          </w:p>
        </w:tc>
        <w:tc>
          <w:tcPr>
            <w:tcW w:w="2304" w:type="dxa"/>
            <w:shd w:val="clear" w:color="auto" w:fill="auto"/>
            <w:noWrap/>
            <w:vAlign w:val="bottom"/>
            <w:hideMark/>
          </w:tcPr>
          <w:p w14:paraId="664E37E7" w14:textId="77777777" w:rsidR="005E7685" w:rsidRPr="005E7685" w:rsidRDefault="005E7685" w:rsidP="005E7685">
            <w:pPr>
              <w:widowControl/>
              <w:autoSpaceDE/>
              <w:autoSpaceDN/>
              <w:adjustRightInd/>
              <w:spacing w:after="0"/>
              <w:rPr>
                <w:color w:val="000000"/>
                <w:szCs w:val="20"/>
              </w:rPr>
            </w:pPr>
            <w:r w:rsidRPr="005E7685">
              <w:rPr>
                <w:color w:val="000000"/>
                <w:szCs w:val="20"/>
              </w:rPr>
              <w:t>Formaldehyde</w:t>
            </w:r>
          </w:p>
        </w:tc>
        <w:tc>
          <w:tcPr>
            <w:tcW w:w="1066" w:type="dxa"/>
            <w:shd w:val="clear" w:color="auto" w:fill="auto"/>
            <w:noWrap/>
            <w:vAlign w:val="bottom"/>
            <w:hideMark/>
          </w:tcPr>
          <w:p w14:paraId="61C384E3"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24CDEEDB"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0B50FABD"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3CAFDA76"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0.00024</w:t>
            </w:r>
          </w:p>
        </w:tc>
        <w:tc>
          <w:tcPr>
            <w:tcW w:w="1172" w:type="dxa"/>
            <w:shd w:val="clear" w:color="auto" w:fill="auto"/>
            <w:noWrap/>
            <w:vAlign w:val="bottom"/>
            <w:hideMark/>
          </w:tcPr>
          <w:p w14:paraId="415CA461"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1A1AE9F8" w14:textId="77777777" w:rsidR="005E7685" w:rsidRPr="005E7685" w:rsidRDefault="005E7685" w:rsidP="005E7685">
            <w:pPr>
              <w:widowControl/>
              <w:autoSpaceDE/>
              <w:autoSpaceDN/>
              <w:adjustRightInd/>
              <w:spacing w:after="0"/>
              <w:rPr>
                <w:color w:val="000000"/>
                <w:szCs w:val="20"/>
              </w:rPr>
            </w:pPr>
            <w:r w:rsidRPr="005E7685">
              <w:rPr>
                <w:color w:val="000000"/>
                <w:szCs w:val="20"/>
              </w:rPr>
              <w:t>TON</w:t>
            </w:r>
          </w:p>
        </w:tc>
        <w:tc>
          <w:tcPr>
            <w:tcW w:w="1728" w:type="dxa"/>
            <w:shd w:val="clear" w:color="auto" w:fill="auto"/>
            <w:noWrap/>
            <w:vAlign w:val="bottom"/>
            <w:hideMark/>
          </w:tcPr>
          <w:p w14:paraId="158E8293"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1.1-14</w:t>
            </w:r>
          </w:p>
        </w:tc>
      </w:tr>
      <w:tr w:rsidR="005E7685" w:rsidRPr="005E7685" w14:paraId="55F6FB49" w14:textId="77777777" w:rsidTr="00C65AEB">
        <w:trPr>
          <w:trHeight w:val="300"/>
        </w:trPr>
        <w:tc>
          <w:tcPr>
            <w:tcW w:w="1216" w:type="dxa"/>
            <w:shd w:val="clear" w:color="auto" w:fill="auto"/>
            <w:noWrap/>
            <w:vAlign w:val="bottom"/>
            <w:hideMark/>
          </w:tcPr>
          <w:p w14:paraId="3E0CDB82"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2103002000</w:t>
            </w:r>
          </w:p>
        </w:tc>
        <w:tc>
          <w:tcPr>
            <w:tcW w:w="1016" w:type="dxa"/>
            <w:shd w:val="clear" w:color="auto" w:fill="auto"/>
            <w:noWrap/>
            <w:vAlign w:val="bottom"/>
            <w:hideMark/>
          </w:tcPr>
          <w:p w14:paraId="0E4DD874" w14:textId="77777777" w:rsidR="005E7685" w:rsidRPr="005E7685" w:rsidRDefault="005E7685" w:rsidP="005E7685">
            <w:pPr>
              <w:widowControl/>
              <w:autoSpaceDE/>
              <w:autoSpaceDN/>
              <w:adjustRightInd/>
              <w:spacing w:after="0"/>
              <w:rPr>
                <w:color w:val="000000"/>
                <w:szCs w:val="20"/>
              </w:rPr>
            </w:pPr>
            <w:r w:rsidRPr="005E7685">
              <w:rPr>
                <w:color w:val="000000"/>
                <w:szCs w:val="20"/>
              </w:rPr>
              <w:t>50328</w:t>
            </w:r>
          </w:p>
        </w:tc>
        <w:tc>
          <w:tcPr>
            <w:tcW w:w="2304" w:type="dxa"/>
            <w:shd w:val="clear" w:color="auto" w:fill="auto"/>
            <w:noWrap/>
            <w:vAlign w:val="bottom"/>
            <w:hideMark/>
          </w:tcPr>
          <w:p w14:paraId="5B75A5E4" w14:textId="77777777" w:rsidR="005E7685" w:rsidRPr="005E7685" w:rsidRDefault="005E7685" w:rsidP="005E7685">
            <w:pPr>
              <w:widowControl/>
              <w:autoSpaceDE/>
              <w:autoSpaceDN/>
              <w:adjustRightInd/>
              <w:spacing w:after="0"/>
              <w:rPr>
                <w:color w:val="000000"/>
                <w:szCs w:val="20"/>
              </w:rPr>
            </w:pPr>
            <w:r w:rsidRPr="005E7685">
              <w:rPr>
                <w:color w:val="000000"/>
                <w:szCs w:val="20"/>
              </w:rPr>
              <w:t>Benzo[a]Pyrene</w:t>
            </w:r>
          </w:p>
        </w:tc>
        <w:tc>
          <w:tcPr>
            <w:tcW w:w="1066" w:type="dxa"/>
            <w:shd w:val="clear" w:color="auto" w:fill="auto"/>
            <w:noWrap/>
            <w:vAlign w:val="bottom"/>
            <w:hideMark/>
          </w:tcPr>
          <w:p w14:paraId="4B6A0E2B"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3EAE6881"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43EBF162"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4D98123E"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0.000000038</w:t>
            </w:r>
          </w:p>
        </w:tc>
        <w:tc>
          <w:tcPr>
            <w:tcW w:w="1172" w:type="dxa"/>
            <w:shd w:val="clear" w:color="auto" w:fill="auto"/>
            <w:noWrap/>
            <w:vAlign w:val="bottom"/>
            <w:hideMark/>
          </w:tcPr>
          <w:p w14:paraId="5E00C5F7"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5EB76EB8" w14:textId="77777777" w:rsidR="005E7685" w:rsidRPr="005E7685" w:rsidRDefault="005E7685" w:rsidP="005E7685">
            <w:pPr>
              <w:widowControl/>
              <w:autoSpaceDE/>
              <w:autoSpaceDN/>
              <w:adjustRightInd/>
              <w:spacing w:after="0"/>
              <w:rPr>
                <w:color w:val="000000"/>
                <w:szCs w:val="20"/>
              </w:rPr>
            </w:pPr>
            <w:r w:rsidRPr="005E7685">
              <w:rPr>
                <w:color w:val="000000"/>
                <w:szCs w:val="20"/>
              </w:rPr>
              <w:t>TON</w:t>
            </w:r>
          </w:p>
        </w:tc>
        <w:tc>
          <w:tcPr>
            <w:tcW w:w="1728" w:type="dxa"/>
            <w:shd w:val="clear" w:color="auto" w:fill="auto"/>
            <w:noWrap/>
            <w:vAlign w:val="bottom"/>
            <w:hideMark/>
          </w:tcPr>
          <w:p w14:paraId="3E1F6874"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1.1-13</w:t>
            </w:r>
          </w:p>
        </w:tc>
      </w:tr>
      <w:tr w:rsidR="005E7685" w:rsidRPr="005E7685" w14:paraId="1BBA447F" w14:textId="77777777" w:rsidTr="00C65AEB">
        <w:trPr>
          <w:trHeight w:val="300"/>
        </w:trPr>
        <w:tc>
          <w:tcPr>
            <w:tcW w:w="1216" w:type="dxa"/>
            <w:shd w:val="clear" w:color="auto" w:fill="auto"/>
            <w:noWrap/>
            <w:vAlign w:val="bottom"/>
            <w:hideMark/>
          </w:tcPr>
          <w:p w14:paraId="7F1314DB"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2103002000</w:t>
            </w:r>
          </w:p>
        </w:tc>
        <w:tc>
          <w:tcPr>
            <w:tcW w:w="1016" w:type="dxa"/>
            <w:shd w:val="clear" w:color="auto" w:fill="auto"/>
            <w:noWrap/>
            <w:vAlign w:val="bottom"/>
            <w:hideMark/>
          </w:tcPr>
          <w:p w14:paraId="1A1400A2" w14:textId="77777777" w:rsidR="005E7685" w:rsidRPr="005E7685" w:rsidRDefault="005E7685" w:rsidP="005E7685">
            <w:pPr>
              <w:widowControl/>
              <w:autoSpaceDE/>
              <w:autoSpaceDN/>
              <w:adjustRightInd/>
              <w:spacing w:after="0"/>
              <w:rPr>
                <w:color w:val="000000"/>
                <w:szCs w:val="20"/>
              </w:rPr>
            </w:pPr>
            <w:r w:rsidRPr="005E7685">
              <w:rPr>
                <w:color w:val="000000"/>
                <w:szCs w:val="20"/>
              </w:rPr>
              <w:t>56553</w:t>
            </w:r>
          </w:p>
        </w:tc>
        <w:tc>
          <w:tcPr>
            <w:tcW w:w="2304" w:type="dxa"/>
            <w:shd w:val="clear" w:color="auto" w:fill="auto"/>
            <w:noWrap/>
            <w:vAlign w:val="bottom"/>
            <w:hideMark/>
          </w:tcPr>
          <w:p w14:paraId="0C69100F" w14:textId="77777777" w:rsidR="005E7685" w:rsidRPr="005E7685" w:rsidRDefault="005E7685" w:rsidP="005E7685">
            <w:pPr>
              <w:widowControl/>
              <w:autoSpaceDE/>
              <w:autoSpaceDN/>
              <w:adjustRightInd/>
              <w:spacing w:after="0"/>
              <w:rPr>
                <w:color w:val="000000"/>
                <w:szCs w:val="20"/>
              </w:rPr>
            </w:pPr>
            <w:r w:rsidRPr="005E7685">
              <w:rPr>
                <w:color w:val="000000"/>
                <w:szCs w:val="20"/>
              </w:rPr>
              <w:t>Benz[a]Anthracene</w:t>
            </w:r>
          </w:p>
        </w:tc>
        <w:tc>
          <w:tcPr>
            <w:tcW w:w="1066" w:type="dxa"/>
            <w:shd w:val="clear" w:color="auto" w:fill="auto"/>
            <w:noWrap/>
            <w:vAlign w:val="bottom"/>
            <w:hideMark/>
          </w:tcPr>
          <w:p w14:paraId="3599D4AF"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6981111E"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177A9A0C"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55747249"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0.00000008</w:t>
            </w:r>
          </w:p>
        </w:tc>
        <w:tc>
          <w:tcPr>
            <w:tcW w:w="1172" w:type="dxa"/>
            <w:shd w:val="clear" w:color="auto" w:fill="auto"/>
            <w:noWrap/>
            <w:vAlign w:val="bottom"/>
            <w:hideMark/>
          </w:tcPr>
          <w:p w14:paraId="6F512FA3"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189D673E" w14:textId="77777777" w:rsidR="005E7685" w:rsidRPr="005E7685" w:rsidRDefault="005E7685" w:rsidP="005E7685">
            <w:pPr>
              <w:widowControl/>
              <w:autoSpaceDE/>
              <w:autoSpaceDN/>
              <w:adjustRightInd/>
              <w:spacing w:after="0"/>
              <w:rPr>
                <w:color w:val="000000"/>
                <w:szCs w:val="20"/>
              </w:rPr>
            </w:pPr>
            <w:r w:rsidRPr="005E7685">
              <w:rPr>
                <w:color w:val="000000"/>
                <w:szCs w:val="20"/>
              </w:rPr>
              <w:t>TON</w:t>
            </w:r>
          </w:p>
        </w:tc>
        <w:tc>
          <w:tcPr>
            <w:tcW w:w="1728" w:type="dxa"/>
            <w:shd w:val="clear" w:color="auto" w:fill="auto"/>
            <w:noWrap/>
            <w:vAlign w:val="bottom"/>
            <w:hideMark/>
          </w:tcPr>
          <w:p w14:paraId="698E8612"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1.1-13</w:t>
            </w:r>
          </w:p>
        </w:tc>
      </w:tr>
      <w:tr w:rsidR="005E7685" w:rsidRPr="005E7685" w14:paraId="665E0833" w14:textId="77777777" w:rsidTr="00C65AEB">
        <w:trPr>
          <w:trHeight w:val="300"/>
        </w:trPr>
        <w:tc>
          <w:tcPr>
            <w:tcW w:w="1216" w:type="dxa"/>
            <w:shd w:val="clear" w:color="auto" w:fill="auto"/>
            <w:noWrap/>
            <w:vAlign w:val="bottom"/>
            <w:hideMark/>
          </w:tcPr>
          <w:p w14:paraId="53E27B73"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2103002000</w:t>
            </w:r>
          </w:p>
        </w:tc>
        <w:tc>
          <w:tcPr>
            <w:tcW w:w="1016" w:type="dxa"/>
            <w:shd w:val="clear" w:color="auto" w:fill="auto"/>
            <w:noWrap/>
            <w:vAlign w:val="bottom"/>
            <w:hideMark/>
          </w:tcPr>
          <w:p w14:paraId="32A6D746" w14:textId="77777777" w:rsidR="005E7685" w:rsidRPr="005E7685" w:rsidRDefault="005E7685" w:rsidP="005E7685">
            <w:pPr>
              <w:widowControl/>
              <w:autoSpaceDE/>
              <w:autoSpaceDN/>
              <w:adjustRightInd/>
              <w:spacing w:after="0"/>
              <w:rPr>
                <w:color w:val="000000"/>
                <w:szCs w:val="20"/>
              </w:rPr>
            </w:pPr>
            <w:r w:rsidRPr="005E7685">
              <w:rPr>
                <w:color w:val="000000"/>
                <w:szCs w:val="20"/>
              </w:rPr>
              <w:t>60344</w:t>
            </w:r>
          </w:p>
        </w:tc>
        <w:tc>
          <w:tcPr>
            <w:tcW w:w="2304" w:type="dxa"/>
            <w:shd w:val="clear" w:color="auto" w:fill="auto"/>
            <w:noWrap/>
            <w:vAlign w:val="bottom"/>
            <w:hideMark/>
          </w:tcPr>
          <w:p w14:paraId="459D72DE" w14:textId="77777777" w:rsidR="005E7685" w:rsidRPr="005E7685" w:rsidRDefault="005E7685" w:rsidP="005E7685">
            <w:pPr>
              <w:widowControl/>
              <w:autoSpaceDE/>
              <w:autoSpaceDN/>
              <w:adjustRightInd/>
              <w:spacing w:after="0"/>
              <w:rPr>
                <w:color w:val="000000"/>
                <w:szCs w:val="20"/>
              </w:rPr>
            </w:pPr>
            <w:r w:rsidRPr="005E7685">
              <w:rPr>
                <w:color w:val="000000"/>
                <w:szCs w:val="20"/>
              </w:rPr>
              <w:t>Methylhydrazine</w:t>
            </w:r>
          </w:p>
        </w:tc>
        <w:tc>
          <w:tcPr>
            <w:tcW w:w="1066" w:type="dxa"/>
            <w:shd w:val="clear" w:color="auto" w:fill="auto"/>
            <w:noWrap/>
            <w:vAlign w:val="bottom"/>
            <w:hideMark/>
          </w:tcPr>
          <w:p w14:paraId="444C91B4"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487E852D"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38C7E092"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66FF16FB"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0.00017</w:t>
            </w:r>
          </w:p>
        </w:tc>
        <w:tc>
          <w:tcPr>
            <w:tcW w:w="1172" w:type="dxa"/>
            <w:shd w:val="clear" w:color="auto" w:fill="auto"/>
            <w:noWrap/>
            <w:vAlign w:val="bottom"/>
            <w:hideMark/>
          </w:tcPr>
          <w:p w14:paraId="63218222"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178A4239" w14:textId="77777777" w:rsidR="005E7685" w:rsidRPr="005E7685" w:rsidRDefault="005E7685" w:rsidP="005E7685">
            <w:pPr>
              <w:widowControl/>
              <w:autoSpaceDE/>
              <w:autoSpaceDN/>
              <w:adjustRightInd/>
              <w:spacing w:after="0"/>
              <w:rPr>
                <w:color w:val="000000"/>
                <w:szCs w:val="20"/>
              </w:rPr>
            </w:pPr>
            <w:r w:rsidRPr="005E7685">
              <w:rPr>
                <w:color w:val="000000"/>
                <w:szCs w:val="20"/>
              </w:rPr>
              <w:t>TON</w:t>
            </w:r>
          </w:p>
        </w:tc>
        <w:tc>
          <w:tcPr>
            <w:tcW w:w="1728" w:type="dxa"/>
            <w:shd w:val="clear" w:color="auto" w:fill="auto"/>
            <w:noWrap/>
            <w:vAlign w:val="bottom"/>
            <w:hideMark/>
          </w:tcPr>
          <w:p w14:paraId="2E1B3F74"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1.1-14</w:t>
            </w:r>
          </w:p>
        </w:tc>
      </w:tr>
      <w:tr w:rsidR="005E7685" w:rsidRPr="005E7685" w14:paraId="2AE16DFF" w14:textId="77777777" w:rsidTr="00C65AEB">
        <w:trPr>
          <w:trHeight w:val="300"/>
        </w:trPr>
        <w:tc>
          <w:tcPr>
            <w:tcW w:w="1216" w:type="dxa"/>
            <w:shd w:val="clear" w:color="auto" w:fill="auto"/>
            <w:noWrap/>
            <w:vAlign w:val="bottom"/>
            <w:hideMark/>
          </w:tcPr>
          <w:p w14:paraId="406D7C2C" w14:textId="77777777" w:rsidR="005E7685" w:rsidRPr="005E7685" w:rsidRDefault="005E7685" w:rsidP="005E7685">
            <w:pPr>
              <w:widowControl/>
              <w:autoSpaceDE/>
              <w:autoSpaceDN/>
              <w:adjustRightInd/>
              <w:spacing w:after="0"/>
              <w:rPr>
                <w:color w:val="000000"/>
                <w:szCs w:val="20"/>
              </w:rPr>
            </w:pPr>
            <w:r w:rsidRPr="005E7685">
              <w:rPr>
                <w:color w:val="000000"/>
                <w:szCs w:val="20"/>
              </w:rPr>
              <w:lastRenderedPageBreak/>
              <w:t>2103002000</w:t>
            </w:r>
          </w:p>
        </w:tc>
        <w:tc>
          <w:tcPr>
            <w:tcW w:w="1016" w:type="dxa"/>
            <w:shd w:val="clear" w:color="auto" w:fill="auto"/>
            <w:noWrap/>
            <w:vAlign w:val="bottom"/>
            <w:hideMark/>
          </w:tcPr>
          <w:p w14:paraId="43417030" w14:textId="77777777" w:rsidR="005E7685" w:rsidRPr="005E7685" w:rsidRDefault="005E7685" w:rsidP="005E7685">
            <w:pPr>
              <w:widowControl/>
              <w:autoSpaceDE/>
              <w:autoSpaceDN/>
              <w:adjustRightInd/>
              <w:spacing w:after="0"/>
              <w:rPr>
                <w:color w:val="000000"/>
                <w:szCs w:val="20"/>
              </w:rPr>
            </w:pPr>
            <w:r w:rsidRPr="005E7685">
              <w:rPr>
                <w:color w:val="000000"/>
                <w:szCs w:val="20"/>
              </w:rPr>
              <w:t>67663</w:t>
            </w:r>
          </w:p>
        </w:tc>
        <w:tc>
          <w:tcPr>
            <w:tcW w:w="2304" w:type="dxa"/>
            <w:shd w:val="clear" w:color="auto" w:fill="auto"/>
            <w:noWrap/>
            <w:vAlign w:val="bottom"/>
            <w:hideMark/>
          </w:tcPr>
          <w:p w14:paraId="4079B0DD" w14:textId="77777777" w:rsidR="005E7685" w:rsidRPr="005E7685" w:rsidRDefault="005E7685" w:rsidP="005E7685">
            <w:pPr>
              <w:widowControl/>
              <w:autoSpaceDE/>
              <w:autoSpaceDN/>
              <w:adjustRightInd/>
              <w:spacing w:after="0"/>
              <w:rPr>
                <w:color w:val="000000"/>
                <w:szCs w:val="20"/>
              </w:rPr>
            </w:pPr>
            <w:r w:rsidRPr="005E7685">
              <w:rPr>
                <w:color w:val="000000"/>
                <w:szCs w:val="20"/>
              </w:rPr>
              <w:t>Chloroform</w:t>
            </w:r>
          </w:p>
        </w:tc>
        <w:tc>
          <w:tcPr>
            <w:tcW w:w="1066" w:type="dxa"/>
            <w:shd w:val="clear" w:color="auto" w:fill="auto"/>
            <w:noWrap/>
            <w:vAlign w:val="bottom"/>
            <w:hideMark/>
          </w:tcPr>
          <w:p w14:paraId="1782D672"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116983D2"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17F2CFCE"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591AD45F"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0.000059</w:t>
            </w:r>
          </w:p>
        </w:tc>
        <w:tc>
          <w:tcPr>
            <w:tcW w:w="1172" w:type="dxa"/>
            <w:shd w:val="clear" w:color="auto" w:fill="auto"/>
            <w:noWrap/>
            <w:vAlign w:val="bottom"/>
            <w:hideMark/>
          </w:tcPr>
          <w:p w14:paraId="755225BD"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6B7EACB5" w14:textId="77777777" w:rsidR="005E7685" w:rsidRPr="005E7685" w:rsidRDefault="005E7685" w:rsidP="005E7685">
            <w:pPr>
              <w:widowControl/>
              <w:autoSpaceDE/>
              <w:autoSpaceDN/>
              <w:adjustRightInd/>
              <w:spacing w:after="0"/>
              <w:rPr>
                <w:color w:val="000000"/>
                <w:szCs w:val="20"/>
              </w:rPr>
            </w:pPr>
            <w:r w:rsidRPr="005E7685">
              <w:rPr>
                <w:color w:val="000000"/>
                <w:szCs w:val="20"/>
              </w:rPr>
              <w:t>TON</w:t>
            </w:r>
          </w:p>
        </w:tc>
        <w:tc>
          <w:tcPr>
            <w:tcW w:w="1728" w:type="dxa"/>
            <w:shd w:val="clear" w:color="auto" w:fill="auto"/>
            <w:noWrap/>
            <w:vAlign w:val="bottom"/>
            <w:hideMark/>
          </w:tcPr>
          <w:p w14:paraId="75B48F11"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1.1-14</w:t>
            </w:r>
          </w:p>
        </w:tc>
      </w:tr>
      <w:tr w:rsidR="005E7685" w:rsidRPr="005E7685" w14:paraId="5779B3C4" w14:textId="77777777" w:rsidTr="00C65AEB">
        <w:trPr>
          <w:trHeight w:val="300"/>
        </w:trPr>
        <w:tc>
          <w:tcPr>
            <w:tcW w:w="1216" w:type="dxa"/>
            <w:shd w:val="clear" w:color="auto" w:fill="auto"/>
            <w:noWrap/>
            <w:vAlign w:val="bottom"/>
            <w:hideMark/>
          </w:tcPr>
          <w:p w14:paraId="25459BFE"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2103002000</w:t>
            </w:r>
          </w:p>
        </w:tc>
        <w:tc>
          <w:tcPr>
            <w:tcW w:w="1016" w:type="dxa"/>
            <w:shd w:val="clear" w:color="auto" w:fill="auto"/>
            <w:noWrap/>
            <w:vAlign w:val="bottom"/>
            <w:hideMark/>
          </w:tcPr>
          <w:p w14:paraId="7A7E1644" w14:textId="77777777" w:rsidR="005E7685" w:rsidRPr="005E7685" w:rsidRDefault="005E7685" w:rsidP="005E7685">
            <w:pPr>
              <w:widowControl/>
              <w:autoSpaceDE/>
              <w:autoSpaceDN/>
              <w:adjustRightInd/>
              <w:spacing w:after="0"/>
              <w:rPr>
                <w:color w:val="000000"/>
                <w:szCs w:val="20"/>
              </w:rPr>
            </w:pPr>
            <w:r w:rsidRPr="005E7685">
              <w:rPr>
                <w:color w:val="000000"/>
                <w:szCs w:val="20"/>
              </w:rPr>
              <w:t>75003</w:t>
            </w:r>
          </w:p>
        </w:tc>
        <w:tc>
          <w:tcPr>
            <w:tcW w:w="2304" w:type="dxa"/>
            <w:shd w:val="clear" w:color="auto" w:fill="auto"/>
            <w:noWrap/>
            <w:vAlign w:val="bottom"/>
            <w:hideMark/>
          </w:tcPr>
          <w:p w14:paraId="52293B58" w14:textId="77777777" w:rsidR="005E7685" w:rsidRPr="005E7685" w:rsidRDefault="005E7685" w:rsidP="005E7685">
            <w:pPr>
              <w:widowControl/>
              <w:autoSpaceDE/>
              <w:autoSpaceDN/>
              <w:adjustRightInd/>
              <w:spacing w:after="0"/>
              <w:rPr>
                <w:color w:val="000000"/>
                <w:szCs w:val="20"/>
              </w:rPr>
            </w:pPr>
            <w:r w:rsidRPr="005E7685">
              <w:rPr>
                <w:color w:val="000000"/>
                <w:szCs w:val="20"/>
              </w:rPr>
              <w:t>Ethyl Chloride</w:t>
            </w:r>
          </w:p>
        </w:tc>
        <w:tc>
          <w:tcPr>
            <w:tcW w:w="1066" w:type="dxa"/>
            <w:shd w:val="clear" w:color="auto" w:fill="auto"/>
            <w:noWrap/>
            <w:vAlign w:val="bottom"/>
            <w:hideMark/>
          </w:tcPr>
          <w:p w14:paraId="12D67690"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488F32C0"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389AD1AF"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266AE990"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0.000042</w:t>
            </w:r>
          </w:p>
        </w:tc>
        <w:tc>
          <w:tcPr>
            <w:tcW w:w="1172" w:type="dxa"/>
            <w:shd w:val="clear" w:color="auto" w:fill="auto"/>
            <w:noWrap/>
            <w:vAlign w:val="bottom"/>
            <w:hideMark/>
          </w:tcPr>
          <w:p w14:paraId="6E8EFB9F"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7E57F972" w14:textId="77777777" w:rsidR="005E7685" w:rsidRPr="005E7685" w:rsidRDefault="005E7685" w:rsidP="005E7685">
            <w:pPr>
              <w:widowControl/>
              <w:autoSpaceDE/>
              <w:autoSpaceDN/>
              <w:adjustRightInd/>
              <w:spacing w:after="0"/>
              <w:rPr>
                <w:color w:val="000000"/>
                <w:szCs w:val="20"/>
              </w:rPr>
            </w:pPr>
            <w:r w:rsidRPr="005E7685">
              <w:rPr>
                <w:color w:val="000000"/>
                <w:szCs w:val="20"/>
              </w:rPr>
              <w:t>TON</w:t>
            </w:r>
          </w:p>
        </w:tc>
        <w:tc>
          <w:tcPr>
            <w:tcW w:w="1728" w:type="dxa"/>
            <w:shd w:val="clear" w:color="auto" w:fill="auto"/>
            <w:noWrap/>
            <w:vAlign w:val="bottom"/>
            <w:hideMark/>
          </w:tcPr>
          <w:p w14:paraId="10097FD4"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1.1-14</w:t>
            </w:r>
          </w:p>
        </w:tc>
      </w:tr>
      <w:tr w:rsidR="005E7685" w:rsidRPr="005E7685" w14:paraId="084C9372" w14:textId="77777777" w:rsidTr="00C65AEB">
        <w:trPr>
          <w:trHeight w:val="300"/>
        </w:trPr>
        <w:tc>
          <w:tcPr>
            <w:tcW w:w="1216" w:type="dxa"/>
            <w:shd w:val="clear" w:color="auto" w:fill="auto"/>
            <w:noWrap/>
            <w:vAlign w:val="bottom"/>
            <w:hideMark/>
          </w:tcPr>
          <w:p w14:paraId="72F2588A"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2103002000</w:t>
            </w:r>
          </w:p>
        </w:tc>
        <w:tc>
          <w:tcPr>
            <w:tcW w:w="1016" w:type="dxa"/>
            <w:shd w:val="clear" w:color="auto" w:fill="auto"/>
            <w:noWrap/>
            <w:vAlign w:val="bottom"/>
            <w:hideMark/>
          </w:tcPr>
          <w:p w14:paraId="563BAD61" w14:textId="77777777" w:rsidR="005E7685" w:rsidRPr="005E7685" w:rsidRDefault="005E7685" w:rsidP="005E7685">
            <w:pPr>
              <w:widowControl/>
              <w:autoSpaceDE/>
              <w:autoSpaceDN/>
              <w:adjustRightInd/>
              <w:spacing w:after="0"/>
              <w:rPr>
                <w:color w:val="000000"/>
                <w:szCs w:val="20"/>
              </w:rPr>
            </w:pPr>
            <w:r w:rsidRPr="005E7685">
              <w:rPr>
                <w:color w:val="000000"/>
                <w:szCs w:val="20"/>
              </w:rPr>
              <w:t>75252</w:t>
            </w:r>
          </w:p>
        </w:tc>
        <w:tc>
          <w:tcPr>
            <w:tcW w:w="2304" w:type="dxa"/>
            <w:shd w:val="clear" w:color="auto" w:fill="auto"/>
            <w:noWrap/>
            <w:vAlign w:val="bottom"/>
            <w:hideMark/>
          </w:tcPr>
          <w:p w14:paraId="4A7736D5" w14:textId="77777777" w:rsidR="005E7685" w:rsidRPr="005E7685" w:rsidRDefault="005E7685" w:rsidP="005E7685">
            <w:pPr>
              <w:widowControl/>
              <w:autoSpaceDE/>
              <w:autoSpaceDN/>
              <w:adjustRightInd/>
              <w:spacing w:after="0"/>
              <w:rPr>
                <w:color w:val="000000"/>
                <w:szCs w:val="20"/>
              </w:rPr>
            </w:pPr>
            <w:r w:rsidRPr="005E7685">
              <w:rPr>
                <w:color w:val="000000"/>
                <w:szCs w:val="20"/>
              </w:rPr>
              <w:t>Bromoform</w:t>
            </w:r>
          </w:p>
        </w:tc>
        <w:tc>
          <w:tcPr>
            <w:tcW w:w="1066" w:type="dxa"/>
            <w:shd w:val="clear" w:color="auto" w:fill="auto"/>
            <w:noWrap/>
            <w:vAlign w:val="bottom"/>
            <w:hideMark/>
          </w:tcPr>
          <w:p w14:paraId="5A7F65FD"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6478883B"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7F0F19CB"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015D8333"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0.000039</w:t>
            </w:r>
          </w:p>
        </w:tc>
        <w:tc>
          <w:tcPr>
            <w:tcW w:w="1172" w:type="dxa"/>
            <w:shd w:val="clear" w:color="auto" w:fill="auto"/>
            <w:noWrap/>
            <w:vAlign w:val="bottom"/>
            <w:hideMark/>
          </w:tcPr>
          <w:p w14:paraId="7B7EF824"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51027B42" w14:textId="77777777" w:rsidR="005E7685" w:rsidRPr="005E7685" w:rsidRDefault="005E7685" w:rsidP="005E7685">
            <w:pPr>
              <w:widowControl/>
              <w:autoSpaceDE/>
              <w:autoSpaceDN/>
              <w:adjustRightInd/>
              <w:spacing w:after="0"/>
              <w:rPr>
                <w:color w:val="000000"/>
                <w:szCs w:val="20"/>
              </w:rPr>
            </w:pPr>
            <w:r w:rsidRPr="005E7685">
              <w:rPr>
                <w:color w:val="000000"/>
                <w:szCs w:val="20"/>
              </w:rPr>
              <w:t>TON</w:t>
            </w:r>
          </w:p>
        </w:tc>
        <w:tc>
          <w:tcPr>
            <w:tcW w:w="1728" w:type="dxa"/>
            <w:shd w:val="clear" w:color="auto" w:fill="auto"/>
            <w:noWrap/>
            <w:vAlign w:val="bottom"/>
            <w:hideMark/>
          </w:tcPr>
          <w:p w14:paraId="673F73DB"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1.1-14</w:t>
            </w:r>
          </w:p>
        </w:tc>
      </w:tr>
      <w:tr w:rsidR="005E7685" w:rsidRPr="005E7685" w14:paraId="749EDDA6" w14:textId="77777777" w:rsidTr="00C65AEB">
        <w:trPr>
          <w:trHeight w:val="300"/>
        </w:trPr>
        <w:tc>
          <w:tcPr>
            <w:tcW w:w="1216" w:type="dxa"/>
            <w:shd w:val="clear" w:color="auto" w:fill="auto"/>
            <w:noWrap/>
            <w:vAlign w:val="bottom"/>
            <w:hideMark/>
          </w:tcPr>
          <w:p w14:paraId="7CC12BB1"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2103002000</w:t>
            </w:r>
          </w:p>
        </w:tc>
        <w:tc>
          <w:tcPr>
            <w:tcW w:w="1016" w:type="dxa"/>
            <w:shd w:val="clear" w:color="auto" w:fill="auto"/>
            <w:noWrap/>
            <w:vAlign w:val="bottom"/>
            <w:hideMark/>
          </w:tcPr>
          <w:p w14:paraId="19B616BF" w14:textId="77777777" w:rsidR="005E7685" w:rsidRPr="005E7685" w:rsidRDefault="005E7685" w:rsidP="005E7685">
            <w:pPr>
              <w:widowControl/>
              <w:autoSpaceDE/>
              <w:autoSpaceDN/>
              <w:adjustRightInd/>
              <w:spacing w:after="0"/>
              <w:rPr>
                <w:color w:val="000000"/>
                <w:szCs w:val="20"/>
              </w:rPr>
            </w:pPr>
            <w:r w:rsidRPr="005E7685">
              <w:rPr>
                <w:color w:val="000000"/>
                <w:szCs w:val="20"/>
              </w:rPr>
              <w:t>77781</w:t>
            </w:r>
          </w:p>
        </w:tc>
        <w:tc>
          <w:tcPr>
            <w:tcW w:w="2304" w:type="dxa"/>
            <w:shd w:val="clear" w:color="auto" w:fill="auto"/>
            <w:noWrap/>
            <w:vAlign w:val="bottom"/>
            <w:hideMark/>
          </w:tcPr>
          <w:p w14:paraId="79935129" w14:textId="77777777" w:rsidR="005E7685" w:rsidRPr="005E7685" w:rsidRDefault="005E7685" w:rsidP="005E7685">
            <w:pPr>
              <w:widowControl/>
              <w:autoSpaceDE/>
              <w:autoSpaceDN/>
              <w:adjustRightInd/>
              <w:spacing w:after="0"/>
              <w:rPr>
                <w:color w:val="000000"/>
                <w:szCs w:val="20"/>
              </w:rPr>
            </w:pPr>
            <w:r w:rsidRPr="005E7685">
              <w:rPr>
                <w:color w:val="000000"/>
                <w:szCs w:val="20"/>
              </w:rPr>
              <w:t>Dimethyl Sulfate</w:t>
            </w:r>
          </w:p>
        </w:tc>
        <w:tc>
          <w:tcPr>
            <w:tcW w:w="1066" w:type="dxa"/>
            <w:shd w:val="clear" w:color="auto" w:fill="auto"/>
            <w:noWrap/>
            <w:vAlign w:val="bottom"/>
            <w:hideMark/>
          </w:tcPr>
          <w:p w14:paraId="239D7F71"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6C2EDB1A"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5C987878"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60526F87"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0.000048</w:t>
            </w:r>
          </w:p>
        </w:tc>
        <w:tc>
          <w:tcPr>
            <w:tcW w:w="1172" w:type="dxa"/>
            <w:shd w:val="clear" w:color="auto" w:fill="auto"/>
            <w:noWrap/>
            <w:vAlign w:val="bottom"/>
            <w:hideMark/>
          </w:tcPr>
          <w:p w14:paraId="558D8960"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31DC00F7" w14:textId="77777777" w:rsidR="005E7685" w:rsidRPr="005E7685" w:rsidRDefault="005E7685" w:rsidP="005E7685">
            <w:pPr>
              <w:widowControl/>
              <w:autoSpaceDE/>
              <w:autoSpaceDN/>
              <w:adjustRightInd/>
              <w:spacing w:after="0"/>
              <w:rPr>
                <w:color w:val="000000"/>
                <w:szCs w:val="20"/>
              </w:rPr>
            </w:pPr>
            <w:r w:rsidRPr="005E7685">
              <w:rPr>
                <w:color w:val="000000"/>
                <w:szCs w:val="20"/>
              </w:rPr>
              <w:t>TON</w:t>
            </w:r>
          </w:p>
        </w:tc>
        <w:tc>
          <w:tcPr>
            <w:tcW w:w="1728" w:type="dxa"/>
            <w:shd w:val="clear" w:color="auto" w:fill="auto"/>
            <w:noWrap/>
            <w:vAlign w:val="bottom"/>
            <w:hideMark/>
          </w:tcPr>
          <w:p w14:paraId="601DDC72"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1.1-14</w:t>
            </w:r>
          </w:p>
        </w:tc>
      </w:tr>
      <w:tr w:rsidR="005E7685" w:rsidRPr="005E7685" w14:paraId="61E473BD" w14:textId="77777777" w:rsidTr="00C65AEB">
        <w:trPr>
          <w:trHeight w:val="300"/>
        </w:trPr>
        <w:tc>
          <w:tcPr>
            <w:tcW w:w="1216" w:type="dxa"/>
            <w:shd w:val="clear" w:color="auto" w:fill="auto"/>
            <w:noWrap/>
            <w:vAlign w:val="bottom"/>
            <w:hideMark/>
          </w:tcPr>
          <w:p w14:paraId="0DAA1A26"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2103002000</w:t>
            </w:r>
          </w:p>
        </w:tc>
        <w:tc>
          <w:tcPr>
            <w:tcW w:w="1016" w:type="dxa"/>
            <w:shd w:val="clear" w:color="auto" w:fill="auto"/>
            <w:noWrap/>
            <w:vAlign w:val="bottom"/>
            <w:hideMark/>
          </w:tcPr>
          <w:p w14:paraId="51B9EC8F" w14:textId="77777777" w:rsidR="005E7685" w:rsidRPr="005E7685" w:rsidRDefault="005E7685" w:rsidP="005E7685">
            <w:pPr>
              <w:widowControl/>
              <w:autoSpaceDE/>
              <w:autoSpaceDN/>
              <w:adjustRightInd/>
              <w:spacing w:after="0"/>
              <w:rPr>
                <w:color w:val="000000"/>
                <w:szCs w:val="20"/>
              </w:rPr>
            </w:pPr>
            <w:r w:rsidRPr="005E7685">
              <w:rPr>
                <w:color w:val="000000"/>
                <w:szCs w:val="20"/>
              </w:rPr>
              <w:t>80626</w:t>
            </w:r>
          </w:p>
        </w:tc>
        <w:tc>
          <w:tcPr>
            <w:tcW w:w="2304" w:type="dxa"/>
            <w:shd w:val="clear" w:color="auto" w:fill="auto"/>
            <w:noWrap/>
            <w:vAlign w:val="bottom"/>
            <w:hideMark/>
          </w:tcPr>
          <w:p w14:paraId="64B51219" w14:textId="77777777" w:rsidR="005E7685" w:rsidRPr="005E7685" w:rsidRDefault="005E7685" w:rsidP="005E7685">
            <w:pPr>
              <w:widowControl/>
              <w:autoSpaceDE/>
              <w:autoSpaceDN/>
              <w:adjustRightInd/>
              <w:spacing w:after="0"/>
              <w:rPr>
                <w:color w:val="000000"/>
                <w:szCs w:val="20"/>
              </w:rPr>
            </w:pPr>
            <w:r w:rsidRPr="005E7685">
              <w:rPr>
                <w:color w:val="000000"/>
                <w:szCs w:val="20"/>
              </w:rPr>
              <w:t>Methyl Methacrylate</w:t>
            </w:r>
          </w:p>
        </w:tc>
        <w:tc>
          <w:tcPr>
            <w:tcW w:w="1066" w:type="dxa"/>
            <w:shd w:val="clear" w:color="auto" w:fill="auto"/>
            <w:noWrap/>
            <w:vAlign w:val="bottom"/>
            <w:hideMark/>
          </w:tcPr>
          <w:p w14:paraId="1184355B"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17FFA998"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4619F546"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6CE35C16"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0.00002</w:t>
            </w:r>
          </w:p>
        </w:tc>
        <w:tc>
          <w:tcPr>
            <w:tcW w:w="1172" w:type="dxa"/>
            <w:shd w:val="clear" w:color="auto" w:fill="auto"/>
            <w:noWrap/>
            <w:vAlign w:val="bottom"/>
            <w:hideMark/>
          </w:tcPr>
          <w:p w14:paraId="6950BA24"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5901E48C" w14:textId="77777777" w:rsidR="005E7685" w:rsidRPr="005E7685" w:rsidRDefault="005E7685" w:rsidP="005E7685">
            <w:pPr>
              <w:widowControl/>
              <w:autoSpaceDE/>
              <w:autoSpaceDN/>
              <w:adjustRightInd/>
              <w:spacing w:after="0"/>
              <w:rPr>
                <w:color w:val="000000"/>
                <w:szCs w:val="20"/>
              </w:rPr>
            </w:pPr>
            <w:r w:rsidRPr="005E7685">
              <w:rPr>
                <w:color w:val="000000"/>
                <w:szCs w:val="20"/>
              </w:rPr>
              <w:t>TON</w:t>
            </w:r>
          </w:p>
        </w:tc>
        <w:tc>
          <w:tcPr>
            <w:tcW w:w="1728" w:type="dxa"/>
            <w:shd w:val="clear" w:color="auto" w:fill="auto"/>
            <w:noWrap/>
            <w:vAlign w:val="bottom"/>
            <w:hideMark/>
          </w:tcPr>
          <w:p w14:paraId="38A9B729"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1.1-14</w:t>
            </w:r>
          </w:p>
        </w:tc>
      </w:tr>
      <w:tr w:rsidR="005E7685" w:rsidRPr="005E7685" w14:paraId="5A683624" w14:textId="77777777" w:rsidTr="00C65AEB">
        <w:trPr>
          <w:trHeight w:val="300"/>
        </w:trPr>
        <w:tc>
          <w:tcPr>
            <w:tcW w:w="1216" w:type="dxa"/>
            <w:shd w:val="clear" w:color="auto" w:fill="auto"/>
            <w:noWrap/>
            <w:vAlign w:val="bottom"/>
            <w:hideMark/>
          </w:tcPr>
          <w:p w14:paraId="1438FD51"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2103002000</w:t>
            </w:r>
          </w:p>
        </w:tc>
        <w:tc>
          <w:tcPr>
            <w:tcW w:w="1016" w:type="dxa"/>
            <w:shd w:val="clear" w:color="auto" w:fill="auto"/>
            <w:noWrap/>
            <w:vAlign w:val="bottom"/>
            <w:hideMark/>
          </w:tcPr>
          <w:p w14:paraId="695AD63A" w14:textId="77777777" w:rsidR="005E7685" w:rsidRPr="005E7685" w:rsidRDefault="005E7685" w:rsidP="005E7685">
            <w:pPr>
              <w:widowControl/>
              <w:autoSpaceDE/>
              <w:autoSpaceDN/>
              <w:adjustRightInd/>
              <w:spacing w:after="0"/>
              <w:rPr>
                <w:color w:val="000000"/>
                <w:szCs w:val="20"/>
              </w:rPr>
            </w:pPr>
            <w:r w:rsidRPr="005E7685">
              <w:rPr>
                <w:color w:val="000000"/>
                <w:szCs w:val="20"/>
              </w:rPr>
              <w:t>83329</w:t>
            </w:r>
          </w:p>
        </w:tc>
        <w:tc>
          <w:tcPr>
            <w:tcW w:w="2304" w:type="dxa"/>
            <w:shd w:val="clear" w:color="auto" w:fill="auto"/>
            <w:noWrap/>
            <w:vAlign w:val="bottom"/>
            <w:hideMark/>
          </w:tcPr>
          <w:p w14:paraId="5CD96C0D" w14:textId="77777777" w:rsidR="005E7685" w:rsidRPr="005E7685" w:rsidRDefault="005E7685" w:rsidP="005E7685">
            <w:pPr>
              <w:widowControl/>
              <w:autoSpaceDE/>
              <w:autoSpaceDN/>
              <w:adjustRightInd/>
              <w:spacing w:after="0"/>
              <w:rPr>
                <w:color w:val="000000"/>
                <w:szCs w:val="20"/>
              </w:rPr>
            </w:pPr>
            <w:r w:rsidRPr="005E7685">
              <w:rPr>
                <w:color w:val="000000"/>
                <w:szCs w:val="20"/>
              </w:rPr>
              <w:t>Acenaphthene</w:t>
            </w:r>
          </w:p>
        </w:tc>
        <w:tc>
          <w:tcPr>
            <w:tcW w:w="1066" w:type="dxa"/>
            <w:shd w:val="clear" w:color="auto" w:fill="auto"/>
            <w:noWrap/>
            <w:vAlign w:val="bottom"/>
            <w:hideMark/>
          </w:tcPr>
          <w:p w14:paraId="1C1307AA"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2119CF8A"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763B9F3F"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685923FA"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0.00000051</w:t>
            </w:r>
          </w:p>
        </w:tc>
        <w:tc>
          <w:tcPr>
            <w:tcW w:w="1172" w:type="dxa"/>
            <w:shd w:val="clear" w:color="auto" w:fill="auto"/>
            <w:noWrap/>
            <w:vAlign w:val="bottom"/>
            <w:hideMark/>
          </w:tcPr>
          <w:p w14:paraId="3EC623D5"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52597F70" w14:textId="77777777" w:rsidR="005E7685" w:rsidRPr="005E7685" w:rsidRDefault="005E7685" w:rsidP="005E7685">
            <w:pPr>
              <w:widowControl/>
              <w:autoSpaceDE/>
              <w:autoSpaceDN/>
              <w:adjustRightInd/>
              <w:spacing w:after="0"/>
              <w:rPr>
                <w:color w:val="000000"/>
                <w:szCs w:val="20"/>
              </w:rPr>
            </w:pPr>
            <w:r w:rsidRPr="005E7685">
              <w:rPr>
                <w:color w:val="000000"/>
                <w:szCs w:val="20"/>
              </w:rPr>
              <w:t>TON</w:t>
            </w:r>
          </w:p>
        </w:tc>
        <w:tc>
          <w:tcPr>
            <w:tcW w:w="1728" w:type="dxa"/>
            <w:shd w:val="clear" w:color="auto" w:fill="auto"/>
            <w:noWrap/>
            <w:vAlign w:val="bottom"/>
            <w:hideMark/>
          </w:tcPr>
          <w:p w14:paraId="4E7ADC74"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1.1-13</w:t>
            </w:r>
          </w:p>
        </w:tc>
      </w:tr>
      <w:tr w:rsidR="005E7685" w:rsidRPr="005E7685" w14:paraId="57D4A030" w14:textId="77777777" w:rsidTr="00C65AEB">
        <w:trPr>
          <w:trHeight w:val="300"/>
        </w:trPr>
        <w:tc>
          <w:tcPr>
            <w:tcW w:w="1216" w:type="dxa"/>
            <w:shd w:val="clear" w:color="auto" w:fill="auto"/>
            <w:noWrap/>
            <w:vAlign w:val="bottom"/>
            <w:hideMark/>
          </w:tcPr>
          <w:p w14:paraId="6AF1E169"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2103002000</w:t>
            </w:r>
          </w:p>
        </w:tc>
        <w:tc>
          <w:tcPr>
            <w:tcW w:w="1016" w:type="dxa"/>
            <w:shd w:val="clear" w:color="auto" w:fill="auto"/>
            <w:noWrap/>
            <w:vAlign w:val="bottom"/>
            <w:hideMark/>
          </w:tcPr>
          <w:p w14:paraId="5C616D48" w14:textId="77777777" w:rsidR="005E7685" w:rsidRPr="005E7685" w:rsidRDefault="005E7685" w:rsidP="005E7685">
            <w:pPr>
              <w:widowControl/>
              <w:autoSpaceDE/>
              <w:autoSpaceDN/>
              <w:adjustRightInd/>
              <w:spacing w:after="0"/>
              <w:rPr>
                <w:color w:val="000000"/>
                <w:szCs w:val="20"/>
              </w:rPr>
            </w:pPr>
            <w:r w:rsidRPr="005E7685">
              <w:rPr>
                <w:color w:val="000000"/>
                <w:szCs w:val="20"/>
              </w:rPr>
              <w:t>85018</w:t>
            </w:r>
          </w:p>
        </w:tc>
        <w:tc>
          <w:tcPr>
            <w:tcW w:w="2304" w:type="dxa"/>
            <w:shd w:val="clear" w:color="auto" w:fill="auto"/>
            <w:noWrap/>
            <w:vAlign w:val="bottom"/>
            <w:hideMark/>
          </w:tcPr>
          <w:p w14:paraId="20AA51FA" w14:textId="77777777" w:rsidR="005E7685" w:rsidRPr="005E7685" w:rsidRDefault="005E7685" w:rsidP="005E7685">
            <w:pPr>
              <w:widowControl/>
              <w:autoSpaceDE/>
              <w:autoSpaceDN/>
              <w:adjustRightInd/>
              <w:spacing w:after="0"/>
              <w:rPr>
                <w:color w:val="000000"/>
                <w:szCs w:val="20"/>
              </w:rPr>
            </w:pPr>
            <w:r w:rsidRPr="005E7685">
              <w:rPr>
                <w:color w:val="000000"/>
                <w:szCs w:val="20"/>
              </w:rPr>
              <w:t>Phenanthrene</w:t>
            </w:r>
          </w:p>
        </w:tc>
        <w:tc>
          <w:tcPr>
            <w:tcW w:w="1066" w:type="dxa"/>
            <w:shd w:val="clear" w:color="auto" w:fill="auto"/>
            <w:noWrap/>
            <w:vAlign w:val="bottom"/>
            <w:hideMark/>
          </w:tcPr>
          <w:p w14:paraId="4117B019"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44CB8579"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4ECC5D5B"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11264334"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0.0000027</w:t>
            </w:r>
          </w:p>
        </w:tc>
        <w:tc>
          <w:tcPr>
            <w:tcW w:w="1172" w:type="dxa"/>
            <w:shd w:val="clear" w:color="auto" w:fill="auto"/>
            <w:noWrap/>
            <w:vAlign w:val="bottom"/>
            <w:hideMark/>
          </w:tcPr>
          <w:p w14:paraId="03ECDEE3"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312F5866" w14:textId="77777777" w:rsidR="005E7685" w:rsidRPr="005E7685" w:rsidRDefault="005E7685" w:rsidP="005E7685">
            <w:pPr>
              <w:widowControl/>
              <w:autoSpaceDE/>
              <w:autoSpaceDN/>
              <w:adjustRightInd/>
              <w:spacing w:after="0"/>
              <w:rPr>
                <w:color w:val="000000"/>
                <w:szCs w:val="20"/>
              </w:rPr>
            </w:pPr>
            <w:r w:rsidRPr="005E7685">
              <w:rPr>
                <w:color w:val="000000"/>
                <w:szCs w:val="20"/>
              </w:rPr>
              <w:t>TON</w:t>
            </w:r>
          </w:p>
        </w:tc>
        <w:tc>
          <w:tcPr>
            <w:tcW w:w="1728" w:type="dxa"/>
            <w:shd w:val="clear" w:color="auto" w:fill="auto"/>
            <w:noWrap/>
            <w:vAlign w:val="bottom"/>
            <w:hideMark/>
          </w:tcPr>
          <w:p w14:paraId="005F01CC"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1.1-13</w:t>
            </w:r>
          </w:p>
        </w:tc>
      </w:tr>
      <w:tr w:rsidR="005E7685" w:rsidRPr="005E7685" w14:paraId="595DCC0B" w14:textId="77777777" w:rsidTr="00C65AEB">
        <w:trPr>
          <w:trHeight w:val="300"/>
        </w:trPr>
        <w:tc>
          <w:tcPr>
            <w:tcW w:w="1216" w:type="dxa"/>
            <w:shd w:val="clear" w:color="auto" w:fill="auto"/>
            <w:noWrap/>
            <w:vAlign w:val="bottom"/>
            <w:hideMark/>
          </w:tcPr>
          <w:p w14:paraId="13122A4F"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2103002000</w:t>
            </w:r>
          </w:p>
        </w:tc>
        <w:tc>
          <w:tcPr>
            <w:tcW w:w="1016" w:type="dxa"/>
            <w:shd w:val="clear" w:color="auto" w:fill="auto"/>
            <w:noWrap/>
            <w:vAlign w:val="bottom"/>
            <w:hideMark/>
          </w:tcPr>
          <w:p w14:paraId="3AEDC488" w14:textId="77777777" w:rsidR="005E7685" w:rsidRPr="005E7685" w:rsidRDefault="005E7685" w:rsidP="005E7685">
            <w:pPr>
              <w:widowControl/>
              <w:autoSpaceDE/>
              <w:autoSpaceDN/>
              <w:adjustRightInd/>
              <w:spacing w:after="0"/>
              <w:rPr>
                <w:color w:val="000000"/>
                <w:szCs w:val="20"/>
              </w:rPr>
            </w:pPr>
            <w:r w:rsidRPr="005E7685">
              <w:rPr>
                <w:color w:val="000000"/>
                <w:szCs w:val="20"/>
              </w:rPr>
              <w:t>86737</w:t>
            </w:r>
          </w:p>
        </w:tc>
        <w:tc>
          <w:tcPr>
            <w:tcW w:w="2304" w:type="dxa"/>
            <w:shd w:val="clear" w:color="auto" w:fill="auto"/>
            <w:noWrap/>
            <w:vAlign w:val="bottom"/>
            <w:hideMark/>
          </w:tcPr>
          <w:p w14:paraId="4E997936" w14:textId="77777777" w:rsidR="005E7685" w:rsidRPr="005E7685" w:rsidRDefault="005E7685" w:rsidP="005E7685">
            <w:pPr>
              <w:widowControl/>
              <w:autoSpaceDE/>
              <w:autoSpaceDN/>
              <w:adjustRightInd/>
              <w:spacing w:after="0"/>
              <w:rPr>
                <w:color w:val="000000"/>
                <w:szCs w:val="20"/>
              </w:rPr>
            </w:pPr>
            <w:r w:rsidRPr="005E7685">
              <w:rPr>
                <w:color w:val="000000"/>
                <w:szCs w:val="20"/>
              </w:rPr>
              <w:t>Fluorene</w:t>
            </w:r>
          </w:p>
        </w:tc>
        <w:tc>
          <w:tcPr>
            <w:tcW w:w="1066" w:type="dxa"/>
            <w:shd w:val="clear" w:color="auto" w:fill="auto"/>
            <w:noWrap/>
            <w:vAlign w:val="bottom"/>
            <w:hideMark/>
          </w:tcPr>
          <w:p w14:paraId="70CBE45B"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59046BCC"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19A84AF3"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68501DF2"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0.00000091</w:t>
            </w:r>
          </w:p>
        </w:tc>
        <w:tc>
          <w:tcPr>
            <w:tcW w:w="1172" w:type="dxa"/>
            <w:shd w:val="clear" w:color="auto" w:fill="auto"/>
            <w:noWrap/>
            <w:vAlign w:val="bottom"/>
            <w:hideMark/>
          </w:tcPr>
          <w:p w14:paraId="6499CCAA"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7B4D8A58" w14:textId="77777777" w:rsidR="005E7685" w:rsidRPr="005E7685" w:rsidRDefault="005E7685" w:rsidP="005E7685">
            <w:pPr>
              <w:widowControl/>
              <w:autoSpaceDE/>
              <w:autoSpaceDN/>
              <w:adjustRightInd/>
              <w:spacing w:after="0"/>
              <w:rPr>
                <w:color w:val="000000"/>
                <w:szCs w:val="20"/>
              </w:rPr>
            </w:pPr>
            <w:r w:rsidRPr="005E7685">
              <w:rPr>
                <w:color w:val="000000"/>
                <w:szCs w:val="20"/>
              </w:rPr>
              <w:t>TON</w:t>
            </w:r>
          </w:p>
        </w:tc>
        <w:tc>
          <w:tcPr>
            <w:tcW w:w="1728" w:type="dxa"/>
            <w:shd w:val="clear" w:color="auto" w:fill="auto"/>
            <w:noWrap/>
            <w:vAlign w:val="bottom"/>
            <w:hideMark/>
          </w:tcPr>
          <w:p w14:paraId="68C14415"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1.1-13</w:t>
            </w:r>
          </w:p>
        </w:tc>
      </w:tr>
      <w:tr w:rsidR="005E7685" w:rsidRPr="005E7685" w14:paraId="30CF418F" w14:textId="77777777" w:rsidTr="00C65AEB">
        <w:trPr>
          <w:trHeight w:val="300"/>
        </w:trPr>
        <w:tc>
          <w:tcPr>
            <w:tcW w:w="1216" w:type="dxa"/>
            <w:shd w:val="clear" w:color="auto" w:fill="auto"/>
            <w:noWrap/>
            <w:vAlign w:val="bottom"/>
            <w:hideMark/>
          </w:tcPr>
          <w:p w14:paraId="7E69A9D8"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2103002000</w:t>
            </w:r>
          </w:p>
        </w:tc>
        <w:tc>
          <w:tcPr>
            <w:tcW w:w="1016" w:type="dxa"/>
            <w:shd w:val="clear" w:color="auto" w:fill="auto"/>
            <w:noWrap/>
            <w:vAlign w:val="bottom"/>
            <w:hideMark/>
          </w:tcPr>
          <w:p w14:paraId="36A5BA3B" w14:textId="77777777" w:rsidR="005E7685" w:rsidRPr="005E7685" w:rsidRDefault="005E7685" w:rsidP="005E7685">
            <w:pPr>
              <w:widowControl/>
              <w:autoSpaceDE/>
              <w:autoSpaceDN/>
              <w:adjustRightInd/>
              <w:spacing w:after="0"/>
              <w:rPr>
                <w:color w:val="000000"/>
                <w:szCs w:val="20"/>
              </w:rPr>
            </w:pPr>
            <w:r w:rsidRPr="005E7685">
              <w:rPr>
                <w:color w:val="000000"/>
                <w:szCs w:val="20"/>
              </w:rPr>
              <w:t>91203</w:t>
            </w:r>
          </w:p>
        </w:tc>
        <w:tc>
          <w:tcPr>
            <w:tcW w:w="2304" w:type="dxa"/>
            <w:shd w:val="clear" w:color="auto" w:fill="auto"/>
            <w:noWrap/>
            <w:vAlign w:val="bottom"/>
            <w:hideMark/>
          </w:tcPr>
          <w:p w14:paraId="0EE63F88" w14:textId="77777777" w:rsidR="005E7685" w:rsidRPr="005E7685" w:rsidRDefault="005E7685" w:rsidP="005E7685">
            <w:pPr>
              <w:widowControl/>
              <w:autoSpaceDE/>
              <w:autoSpaceDN/>
              <w:adjustRightInd/>
              <w:spacing w:after="0"/>
              <w:rPr>
                <w:color w:val="000000"/>
                <w:szCs w:val="20"/>
              </w:rPr>
            </w:pPr>
            <w:r w:rsidRPr="005E7685">
              <w:rPr>
                <w:color w:val="000000"/>
                <w:szCs w:val="20"/>
              </w:rPr>
              <w:t>Naphthalene</w:t>
            </w:r>
          </w:p>
        </w:tc>
        <w:tc>
          <w:tcPr>
            <w:tcW w:w="1066" w:type="dxa"/>
            <w:shd w:val="clear" w:color="auto" w:fill="auto"/>
            <w:noWrap/>
            <w:vAlign w:val="bottom"/>
            <w:hideMark/>
          </w:tcPr>
          <w:p w14:paraId="321FEC92"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0DC35E4E"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1B0591D5"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3FB85466"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0.000013</w:t>
            </w:r>
          </w:p>
        </w:tc>
        <w:tc>
          <w:tcPr>
            <w:tcW w:w="1172" w:type="dxa"/>
            <w:shd w:val="clear" w:color="auto" w:fill="auto"/>
            <w:noWrap/>
            <w:vAlign w:val="bottom"/>
            <w:hideMark/>
          </w:tcPr>
          <w:p w14:paraId="1D8A937D"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6848F25B" w14:textId="77777777" w:rsidR="005E7685" w:rsidRPr="005E7685" w:rsidRDefault="005E7685" w:rsidP="005E7685">
            <w:pPr>
              <w:widowControl/>
              <w:autoSpaceDE/>
              <w:autoSpaceDN/>
              <w:adjustRightInd/>
              <w:spacing w:after="0"/>
              <w:rPr>
                <w:color w:val="000000"/>
                <w:szCs w:val="20"/>
              </w:rPr>
            </w:pPr>
            <w:r w:rsidRPr="005E7685">
              <w:rPr>
                <w:color w:val="000000"/>
                <w:szCs w:val="20"/>
              </w:rPr>
              <w:t>TON</w:t>
            </w:r>
          </w:p>
        </w:tc>
        <w:tc>
          <w:tcPr>
            <w:tcW w:w="1728" w:type="dxa"/>
            <w:shd w:val="clear" w:color="auto" w:fill="auto"/>
            <w:noWrap/>
            <w:vAlign w:val="bottom"/>
            <w:hideMark/>
          </w:tcPr>
          <w:p w14:paraId="518685FE"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1.1-13</w:t>
            </w:r>
          </w:p>
        </w:tc>
      </w:tr>
      <w:tr w:rsidR="005E7685" w:rsidRPr="005E7685" w14:paraId="5C51274E" w14:textId="77777777" w:rsidTr="00C65AEB">
        <w:trPr>
          <w:trHeight w:val="300"/>
        </w:trPr>
        <w:tc>
          <w:tcPr>
            <w:tcW w:w="1216" w:type="dxa"/>
            <w:shd w:val="clear" w:color="auto" w:fill="auto"/>
            <w:noWrap/>
            <w:vAlign w:val="bottom"/>
            <w:hideMark/>
          </w:tcPr>
          <w:p w14:paraId="1A12CE16"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2103002000</w:t>
            </w:r>
          </w:p>
        </w:tc>
        <w:tc>
          <w:tcPr>
            <w:tcW w:w="1016" w:type="dxa"/>
            <w:shd w:val="clear" w:color="auto" w:fill="auto"/>
            <w:noWrap/>
            <w:vAlign w:val="bottom"/>
            <w:hideMark/>
          </w:tcPr>
          <w:p w14:paraId="5E78F23D" w14:textId="77777777" w:rsidR="005E7685" w:rsidRPr="005E7685" w:rsidRDefault="005E7685" w:rsidP="005E7685">
            <w:pPr>
              <w:widowControl/>
              <w:autoSpaceDE/>
              <w:autoSpaceDN/>
              <w:adjustRightInd/>
              <w:spacing w:after="0"/>
              <w:rPr>
                <w:color w:val="000000"/>
                <w:szCs w:val="20"/>
              </w:rPr>
            </w:pPr>
            <w:r w:rsidRPr="005E7685">
              <w:rPr>
                <w:color w:val="000000"/>
                <w:szCs w:val="20"/>
              </w:rPr>
              <w:t>92524</w:t>
            </w:r>
          </w:p>
        </w:tc>
        <w:tc>
          <w:tcPr>
            <w:tcW w:w="2304" w:type="dxa"/>
            <w:shd w:val="clear" w:color="auto" w:fill="auto"/>
            <w:noWrap/>
            <w:vAlign w:val="bottom"/>
            <w:hideMark/>
          </w:tcPr>
          <w:p w14:paraId="60F1FC9A" w14:textId="77777777" w:rsidR="005E7685" w:rsidRPr="005E7685" w:rsidRDefault="005E7685" w:rsidP="005E7685">
            <w:pPr>
              <w:widowControl/>
              <w:autoSpaceDE/>
              <w:autoSpaceDN/>
              <w:adjustRightInd/>
              <w:spacing w:after="0"/>
              <w:rPr>
                <w:color w:val="000000"/>
                <w:szCs w:val="20"/>
              </w:rPr>
            </w:pPr>
            <w:r w:rsidRPr="005E7685">
              <w:rPr>
                <w:color w:val="000000"/>
                <w:szCs w:val="20"/>
              </w:rPr>
              <w:t>Biphenyl</w:t>
            </w:r>
          </w:p>
        </w:tc>
        <w:tc>
          <w:tcPr>
            <w:tcW w:w="1066" w:type="dxa"/>
            <w:shd w:val="clear" w:color="auto" w:fill="auto"/>
            <w:noWrap/>
            <w:vAlign w:val="bottom"/>
            <w:hideMark/>
          </w:tcPr>
          <w:p w14:paraId="3E74961C"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19AF74CF"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7B20EB5C"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38F2112C"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0.0000017</w:t>
            </w:r>
          </w:p>
        </w:tc>
        <w:tc>
          <w:tcPr>
            <w:tcW w:w="1172" w:type="dxa"/>
            <w:shd w:val="clear" w:color="auto" w:fill="auto"/>
            <w:noWrap/>
            <w:vAlign w:val="bottom"/>
            <w:hideMark/>
          </w:tcPr>
          <w:p w14:paraId="39899C6D"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6F42DA76" w14:textId="77777777" w:rsidR="005E7685" w:rsidRPr="005E7685" w:rsidRDefault="005E7685" w:rsidP="005E7685">
            <w:pPr>
              <w:widowControl/>
              <w:autoSpaceDE/>
              <w:autoSpaceDN/>
              <w:adjustRightInd/>
              <w:spacing w:after="0"/>
              <w:rPr>
                <w:color w:val="000000"/>
                <w:szCs w:val="20"/>
              </w:rPr>
            </w:pPr>
            <w:r w:rsidRPr="005E7685">
              <w:rPr>
                <w:color w:val="000000"/>
                <w:szCs w:val="20"/>
              </w:rPr>
              <w:t>TON</w:t>
            </w:r>
          </w:p>
        </w:tc>
        <w:tc>
          <w:tcPr>
            <w:tcW w:w="1728" w:type="dxa"/>
            <w:shd w:val="clear" w:color="auto" w:fill="auto"/>
            <w:noWrap/>
            <w:vAlign w:val="bottom"/>
            <w:hideMark/>
          </w:tcPr>
          <w:p w14:paraId="72C3CB0A"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1.1-13</w:t>
            </w:r>
          </w:p>
        </w:tc>
      </w:tr>
      <w:tr w:rsidR="005E7685" w:rsidRPr="005E7685" w14:paraId="7F3085A9" w14:textId="77777777" w:rsidTr="00C65AEB">
        <w:trPr>
          <w:trHeight w:val="300"/>
        </w:trPr>
        <w:tc>
          <w:tcPr>
            <w:tcW w:w="1216" w:type="dxa"/>
            <w:shd w:val="clear" w:color="auto" w:fill="auto"/>
            <w:noWrap/>
            <w:vAlign w:val="bottom"/>
            <w:hideMark/>
          </w:tcPr>
          <w:p w14:paraId="305DD219"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2103002000</w:t>
            </w:r>
          </w:p>
        </w:tc>
        <w:tc>
          <w:tcPr>
            <w:tcW w:w="1016" w:type="dxa"/>
            <w:shd w:val="clear" w:color="auto" w:fill="auto"/>
            <w:noWrap/>
            <w:vAlign w:val="bottom"/>
            <w:hideMark/>
          </w:tcPr>
          <w:p w14:paraId="1A51DF1A" w14:textId="77777777" w:rsidR="005E7685" w:rsidRPr="005E7685" w:rsidRDefault="005E7685" w:rsidP="005E7685">
            <w:pPr>
              <w:widowControl/>
              <w:autoSpaceDE/>
              <w:autoSpaceDN/>
              <w:adjustRightInd/>
              <w:spacing w:after="0"/>
              <w:rPr>
                <w:color w:val="000000"/>
                <w:szCs w:val="20"/>
              </w:rPr>
            </w:pPr>
            <w:r w:rsidRPr="005E7685">
              <w:rPr>
                <w:color w:val="000000"/>
                <w:szCs w:val="20"/>
              </w:rPr>
              <w:t>98828</w:t>
            </w:r>
          </w:p>
        </w:tc>
        <w:tc>
          <w:tcPr>
            <w:tcW w:w="2304" w:type="dxa"/>
            <w:shd w:val="clear" w:color="auto" w:fill="auto"/>
            <w:noWrap/>
            <w:vAlign w:val="bottom"/>
            <w:hideMark/>
          </w:tcPr>
          <w:p w14:paraId="51E8B000" w14:textId="77777777" w:rsidR="005E7685" w:rsidRPr="005E7685" w:rsidRDefault="005E7685" w:rsidP="005E7685">
            <w:pPr>
              <w:widowControl/>
              <w:autoSpaceDE/>
              <w:autoSpaceDN/>
              <w:adjustRightInd/>
              <w:spacing w:after="0"/>
              <w:rPr>
                <w:color w:val="000000"/>
                <w:szCs w:val="20"/>
              </w:rPr>
            </w:pPr>
            <w:r w:rsidRPr="005E7685">
              <w:rPr>
                <w:color w:val="000000"/>
                <w:szCs w:val="20"/>
              </w:rPr>
              <w:t>Cumene</w:t>
            </w:r>
          </w:p>
        </w:tc>
        <w:tc>
          <w:tcPr>
            <w:tcW w:w="1066" w:type="dxa"/>
            <w:shd w:val="clear" w:color="auto" w:fill="auto"/>
            <w:noWrap/>
            <w:vAlign w:val="bottom"/>
            <w:hideMark/>
          </w:tcPr>
          <w:p w14:paraId="66B4DBBF"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435F0FDE"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30F09D8D"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19D90543"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0.0000053</w:t>
            </w:r>
          </w:p>
        </w:tc>
        <w:tc>
          <w:tcPr>
            <w:tcW w:w="1172" w:type="dxa"/>
            <w:shd w:val="clear" w:color="auto" w:fill="auto"/>
            <w:noWrap/>
            <w:vAlign w:val="bottom"/>
            <w:hideMark/>
          </w:tcPr>
          <w:p w14:paraId="35ABA96B"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158F2BB1" w14:textId="77777777" w:rsidR="005E7685" w:rsidRPr="005E7685" w:rsidRDefault="005E7685" w:rsidP="005E7685">
            <w:pPr>
              <w:widowControl/>
              <w:autoSpaceDE/>
              <w:autoSpaceDN/>
              <w:adjustRightInd/>
              <w:spacing w:after="0"/>
              <w:rPr>
                <w:color w:val="000000"/>
                <w:szCs w:val="20"/>
              </w:rPr>
            </w:pPr>
            <w:r w:rsidRPr="005E7685">
              <w:rPr>
                <w:color w:val="000000"/>
                <w:szCs w:val="20"/>
              </w:rPr>
              <w:t>TON</w:t>
            </w:r>
          </w:p>
        </w:tc>
        <w:tc>
          <w:tcPr>
            <w:tcW w:w="1728" w:type="dxa"/>
            <w:shd w:val="clear" w:color="auto" w:fill="auto"/>
            <w:noWrap/>
            <w:vAlign w:val="bottom"/>
            <w:hideMark/>
          </w:tcPr>
          <w:p w14:paraId="308BD328"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1.1-14</w:t>
            </w:r>
          </w:p>
        </w:tc>
      </w:tr>
      <w:tr w:rsidR="005E7685" w:rsidRPr="005E7685" w14:paraId="1D74A0AF" w14:textId="77777777" w:rsidTr="00C65AEB">
        <w:trPr>
          <w:trHeight w:val="300"/>
        </w:trPr>
        <w:tc>
          <w:tcPr>
            <w:tcW w:w="1216" w:type="dxa"/>
            <w:shd w:val="clear" w:color="auto" w:fill="auto"/>
            <w:noWrap/>
            <w:vAlign w:val="bottom"/>
            <w:hideMark/>
          </w:tcPr>
          <w:p w14:paraId="0384A653"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2103002000</w:t>
            </w:r>
          </w:p>
        </w:tc>
        <w:tc>
          <w:tcPr>
            <w:tcW w:w="1016" w:type="dxa"/>
            <w:shd w:val="clear" w:color="auto" w:fill="auto"/>
            <w:noWrap/>
            <w:vAlign w:val="bottom"/>
            <w:hideMark/>
          </w:tcPr>
          <w:p w14:paraId="12ED706F" w14:textId="77777777" w:rsidR="005E7685" w:rsidRPr="005E7685" w:rsidRDefault="005E7685" w:rsidP="005E7685">
            <w:pPr>
              <w:widowControl/>
              <w:autoSpaceDE/>
              <w:autoSpaceDN/>
              <w:adjustRightInd/>
              <w:spacing w:after="0"/>
              <w:rPr>
                <w:color w:val="000000"/>
                <w:szCs w:val="20"/>
              </w:rPr>
            </w:pPr>
            <w:r w:rsidRPr="005E7685">
              <w:rPr>
                <w:color w:val="000000"/>
                <w:szCs w:val="20"/>
              </w:rPr>
              <w:t>100447</w:t>
            </w:r>
          </w:p>
        </w:tc>
        <w:tc>
          <w:tcPr>
            <w:tcW w:w="2304" w:type="dxa"/>
            <w:shd w:val="clear" w:color="auto" w:fill="auto"/>
            <w:noWrap/>
            <w:vAlign w:val="bottom"/>
            <w:hideMark/>
          </w:tcPr>
          <w:p w14:paraId="39FF013B" w14:textId="77777777" w:rsidR="005E7685" w:rsidRPr="005E7685" w:rsidRDefault="005E7685" w:rsidP="005E7685">
            <w:pPr>
              <w:widowControl/>
              <w:autoSpaceDE/>
              <w:autoSpaceDN/>
              <w:adjustRightInd/>
              <w:spacing w:after="0"/>
              <w:rPr>
                <w:color w:val="000000"/>
                <w:szCs w:val="20"/>
              </w:rPr>
            </w:pPr>
            <w:r w:rsidRPr="005E7685">
              <w:rPr>
                <w:color w:val="000000"/>
                <w:szCs w:val="20"/>
              </w:rPr>
              <w:t>Benzyl Chloride</w:t>
            </w:r>
          </w:p>
        </w:tc>
        <w:tc>
          <w:tcPr>
            <w:tcW w:w="1066" w:type="dxa"/>
            <w:shd w:val="clear" w:color="auto" w:fill="auto"/>
            <w:noWrap/>
            <w:vAlign w:val="bottom"/>
            <w:hideMark/>
          </w:tcPr>
          <w:p w14:paraId="06DF030A"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34843880"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4F78643C"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58AA348D"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0.0007</w:t>
            </w:r>
          </w:p>
        </w:tc>
        <w:tc>
          <w:tcPr>
            <w:tcW w:w="1172" w:type="dxa"/>
            <w:shd w:val="clear" w:color="auto" w:fill="auto"/>
            <w:noWrap/>
            <w:vAlign w:val="bottom"/>
            <w:hideMark/>
          </w:tcPr>
          <w:p w14:paraId="14AEEE80"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16005FD9" w14:textId="77777777" w:rsidR="005E7685" w:rsidRPr="005E7685" w:rsidRDefault="005E7685" w:rsidP="005E7685">
            <w:pPr>
              <w:widowControl/>
              <w:autoSpaceDE/>
              <w:autoSpaceDN/>
              <w:adjustRightInd/>
              <w:spacing w:after="0"/>
              <w:rPr>
                <w:color w:val="000000"/>
                <w:szCs w:val="20"/>
              </w:rPr>
            </w:pPr>
            <w:r w:rsidRPr="005E7685">
              <w:rPr>
                <w:color w:val="000000"/>
                <w:szCs w:val="20"/>
              </w:rPr>
              <w:t>TON</w:t>
            </w:r>
          </w:p>
        </w:tc>
        <w:tc>
          <w:tcPr>
            <w:tcW w:w="1728" w:type="dxa"/>
            <w:shd w:val="clear" w:color="auto" w:fill="auto"/>
            <w:noWrap/>
            <w:vAlign w:val="bottom"/>
            <w:hideMark/>
          </w:tcPr>
          <w:p w14:paraId="2769B5EA"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1.1-14</w:t>
            </w:r>
          </w:p>
        </w:tc>
      </w:tr>
      <w:tr w:rsidR="005E7685" w:rsidRPr="005E7685" w14:paraId="6E536707" w14:textId="77777777" w:rsidTr="00C65AEB">
        <w:trPr>
          <w:trHeight w:val="300"/>
        </w:trPr>
        <w:tc>
          <w:tcPr>
            <w:tcW w:w="1216" w:type="dxa"/>
            <w:shd w:val="clear" w:color="auto" w:fill="auto"/>
            <w:noWrap/>
            <w:vAlign w:val="bottom"/>
            <w:hideMark/>
          </w:tcPr>
          <w:p w14:paraId="1E4528C7"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2103002000</w:t>
            </w:r>
          </w:p>
        </w:tc>
        <w:tc>
          <w:tcPr>
            <w:tcW w:w="1016" w:type="dxa"/>
            <w:shd w:val="clear" w:color="auto" w:fill="auto"/>
            <w:noWrap/>
            <w:vAlign w:val="bottom"/>
            <w:hideMark/>
          </w:tcPr>
          <w:p w14:paraId="5E3A0D8B" w14:textId="77777777" w:rsidR="005E7685" w:rsidRPr="005E7685" w:rsidRDefault="005E7685" w:rsidP="005E7685">
            <w:pPr>
              <w:widowControl/>
              <w:autoSpaceDE/>
              <w:autoSpaceDN/>
              <w:adjustRightInd/>
              <w:spacing w:after="0"/>
              <w:rPr>
                <w:color w:val="000000"/>
                <w:szCs w:val="20"/>
              </w:rPr>
            </w:pPr>
            <w:r w:rsidRPr="005E7685">
              <w:rPr>
                <w:color w:val="000000"/>
                <w:szCs w:val="20"/>
              </w:rPr>
              <w:t>106934</w:t>
            </w:r>
          </w:p>
        </w:tc>
        <w:tc>
          <w:tcPr>
            <w:tcW w:w="2304" w:type="dxa"/>
            <w:shd w:val="clear" w:color="auto" w:fill="auto"/>
            <w:noWrap/>
            <w:vAlign w:val="bottom"/>
            <w:hideMark/>
          </w:tcPr>
          <w:p w14:paraId="742670A0" w14:textId="77777777" w:rsidR="005E7685" w:rsidRPr="005E7685" w:rsidRDefault="005E7685" w:rsidP="005E7685">
            <w:pPr>
              <w:widowControl/>
              <w:autoSpaceDE/>
              <w:autoSpaceDN/>
              <w:adjustRightInd/>
              <w:spacing w:after="0"/>
              <w:rPr>
                <w:color w:val="000000"/>
                <w:szCs w:val="20"/>
              </w:rPr>
            </w:pPr>
            <w:r w:rsidRPr="005E7685">
              <w:rPr>
                <w:color w:val="000000"/>
                <w:szCs w:val="20"/>
              </w:rPr>
              <w:t>Ethylene Dibromide</w:t>
            </w:r>
          </w:p>
        </w:tc>
        <w:tc>
          <w:tcPr>
            <w:tcW w:w="1066" w:type="dxa"/>
            <w:shd w:val="clear" w:color="auto" w:fill="auto"/>
            <w:noWrap/>
            <w:vAlign w:val="bottom"/>
            <w:hideMark/>
          </w:tcPr>
          <w:p w14:paraId="01BB8FE2"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138B77FE"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6887092A"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1F778273"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0.0000012</w:t>
            </w:r>
          </w:p>
        </w:tc>
        <w:tc>
          <w:tcPr>
            <w:tcW w:w="1172" w:type="dxa"/>
            <w:shd w:val="clear" w:color="auto" w:fill="auto"/>
            <w:noWrap/>
            <w:vAlign w:val="bottom"/>
            <w:hideMark/>
          </w:tcPr>
          <w:p w14:paraId="46D448B9"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58F6BDF8" w14:textId="77777777" w:rsidR="005E7685" w:rsidRPr="005E7685" w:rsidRDefault="005E7685" w:rsidP="005E7685">
            <w:pPr>
              <w:widowControl/>
              <w:autoSpaceDE/>
              <w:autoSpaceDN/>
              <w:adjustRightInd/>
              <w:spacing w:after="0"/>
              <w:rPr>
                <w:color w:val="000000"/>
                <w:szCs w:val="20"/>
              </w:rPr>
            </w:pPr>
            <w:r w:rsidRPr="005E7685">
              <w:rPr>
                <w:color w:val="000000"/>
                <w:szCs w:val="20"/>
              </w:rPr>
              <w:t>TON</w:t>
            </w:r>
          </w:p>
        </w:tc>
        <w:tc>
          <w:tcPr>
            <w:tcW w:w="1728" w:type="dxa"/>
            <w:shd w:val="clear" w:color="auto" w:fill="auto"/>
            <w:noWrap/>
            <w:vAlign w:val="bottom"/>
            <w:hideMark/>
          </w:tcPr>
          <w:p w14:paraId="0CE2A7FE"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1.1-14</w:t>
            </w:r>
          </w:p>
        </w:tc>
      </w:tr>
      <w:tr w:rsidR="005E7685" w:rsidRPr="005E7685" w14:paraId="340C69E6" w14:textId="77777777" w:rsidTr="00C65AEB">
        <w:trPr>
          <w:trHeight w:val="300"/>
        </w:trPr>
        <w:tc>
          <w:tcPr>
            <w:tcW w:w="1216" w:type="dxa"/>
            <w:shd w:val="clear" w:color="auto" w:fill="auto"/>
            <w:noWrap/>
            <w:vAlign w:val="bottom"/>
            <w:hideMark/>
          </w:tcPr>
          <w:p w14:paraId="10A47ABF"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2103002000</w:t>
            </w:r>
          </w:p>
        </w:tc>
        <w:tc>
          <w:tcPr>
            <w:tcW w:w="1016" w:type="dxa"/>
            <w:shd w:val="clear" w:color="auto" w:fill="auto"/>
            <w:noWrap/>
            <w:vAlign w:val="bottom"/>
            <w:hideMark/>
          </w:tcPr>
          <w:p w14:paraId="1105A6F7" w14:textId="77777777" w:rsidR="005E7685" w:rsidRPr="005E7685" w:rsidRDefault="005E7685" w:rsidP="005E7685">
            <w:pPr>
              <w:widowControl/>
              <w:autoSpaceDE/>
              <w:autoSpaceDN/>
              <w:adjustRightInd/>
              <w:spacing w:after="0"/>
              <w:rPr>
                <w:color w:val="000000"/>
                <w:szCs w:val="20"/>
              </w:rPr>
            </w:pPr>
            <w:r w:rsidRPr="005E7685">
              <w:rPr>
                <w:color w:val="000000"/>
                <w:szCs w:val="20"/>
              </w:rPr>
              <w:t>108054</w:t>
            </w:r>
          </w:p>
        </w:tc>
        <w:tc>
          <w:tcPr>
            <w:tcW w:w="2304" w:type="dxa"/>
            <w:shd w:val="clear" w:color="auto" w:fill="auto"/>
            <w:noWrap/>
            <w:vAlign w:val="bottom"/>
            <w:hideMark/>
          </w:tcPr>
          <w:p w14:paraId="20E30057" w14:textId="77777777" w:rsidR="005E7685" w:rsidRPr="005E7685" w:rsidRDefault="005E7685" w:rsidP="005E7685">
            <w:pPr>
              <w:widowControl/>
              <w:autoSpaceDE/>
              <w:autoSpaceDN/>
              <w:adjustRightInd/>
              <w:spacing w:after="0"/>
              <w:rPr>
                <w:color w:val="000000"/>
                <w:szCs w:val="20"/>
              </w:rPr>
            </w:pPr>
            <w:r w:rsidRPr="005E7685">
              <w:rPr>
                <w:color w:val="000000"/>
                <w:szCs w:val="20"/>
              </w:rPr>
              <w:t>Vinyl Acetate</w:t>
            </w:r>
          </w:p>
        </w:tc>
        <w:tc>
          <w:tcPr>
            <w:tcW w:w="1066" w:type="dxa"/>
            <w:shd w:val="clear" w:color="auto" w:fill="auto"/>
            <w:noWrap/>
            <w:vAlign w:val="bottom"/>
            <w:hideMark/>
          </w:tcPr>
          <w:p w14:paraId="3F90BC55"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2E95E198"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46FC6075"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5B0D32FB"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0.0000076</w:t>
            </w:r>
          </w:p>
        </w:tc>
        <w:tc>
          <w:tcPr>
            <w:tcW w:w="1172" w:type="dxa"/>
            <w:shd w:val="clear" w:color="auto" w:fill="auto"/>
            <w:noWrap/>
            <w:vAlign w:val="bottom"/>
            <w:hideMark/>
          </w:tcPr>
          <w:p w14:paraId="2469B628"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067DD063" w14:textId="77777777" w:rsidR="005E7685" w:rsidRPr="005E7685" w:rsidRDefault="005E7685" w:rsidP="005E7685">
            <w:pPr>
              <w:widowControl/>
              <w:autoSpaceDE/>
              <w:autoSpaceDN/>
              <w:adjustRightInd/>
              <w:spacing w:after="0"/>
              <w:rPr>
                <w:color w:val="000000"/>
                <w:szCs w:val="20"/>
              </w:rPr>
            </w:pPr>
            <w:r w:rsidRPr="005E7685">
              <w:rPr>
                <w:color w:val="000000"/>
                <w:szCs w:val="20"/>
              </w:rPr>
              <w:t>TON</w:t>
            </w:r>
          </w:p>
        </w:tc>
        <w:tc>
          <w:tcPr>
            <w:tcW w:w="1728" w:type="dxa"/>
            <w:shd w:val="clear" w:color="auto" w:fill="auto"/>
            <w:noWrap/>
            <w:vAlign w:val="bottom"/>
            <w:hideMark/>
          </w:tcPr>
          <w:p w14:paraId="23B00DC1"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1.1-14</w:t>
            </w:r>
          </w:p>
        </w:tc>
      </w:tr>
      <w:tr w:rsidR="005E7685" w:rsidRPr="005E7685" w14:paraId="39398677" w14:textId="77777777" w:rsidTr="00C65AEB">
        <w:trPr>
          <w:trHeight w:val="300"/>
        </w:trPr>
        <w:tc>
          <w:tcPr>
            <w:tcW w:w="1216" w:type="dxa"/>
            <w:shd w:val="clear" w:color="auto" w:fill="auto"/>
            <w:noWrap/>
            <w:vAlign w:val="bottom"/>
            <w:hideMark/>
          </w:tcPr>
          <w:p w14:paraId="5B476CA7"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2103002000</w:t>
            </w:r>
          </w:p>
        </w:tc>
        <w:tc>
          <w:tcPr>
            <w:tcW w:w="1016" w:type="dxa"/>
            <w:shd w:val="clear" w:color="auto" w:fill="auto"/>
            <w:noWrap/>
            <w:vAlign w:val="bottom"/>
            <w:hideMark/>
          </w:tcPr>
          <w:p w14:paraId="5E20232D" w14:textId="77777777" w:rsidR="005E7685" w:rsidRPr="005E7685" w:rsidRDefault="005E7685" w:rsidP="005E7685">
            <w:pPr>
              <w:widowControl/>
              <w:autoSpaceDE/>
              <w:autoSpaceDN/>
              <w:adjustRightInd/>
              <w:spacing w:after="0"/>
              <w:rPr>
                <w:color w:val="000000"/>
                <w:szCs w:val="20"/>
              </w:rPr>
            </w:pPr>
            <w:r w:rsidRPr="005E7685">
              <w:rPr>
                <w:color w:val="000000"/>
                <w:szCs w:val="20"/>
              </w:rPr>
              <w:t>120127</w:t>
            </w:r>
          </w:p>
        </w:tc>
        <w:tc>
          <w:tcPr>
            <w:tcW w:w="2304" w:type="dxa"/>
            <w:shd w:val="clear" w:color="auto" w:fill="auto"/>
            <w:noWrap/>
            <w:vAlign w:val="bottom"/>
            <w:hideMark/>
          </w:tcPr>
          <w:p w14:paraId="11F24D64" w14:textId="77777777" w:rsidR="005E7685" w:rsidRPr="005E7685" w:rsidRDefault="005E7685" w:rsidP="005E7685">
            <w:pPr>
              <w:widowControl/>
              <w:autoSpaceDE/>
              <w:autoSpaceDN/>
              <w:adjustRightInd/>
              <w:spacing w:after="0"/>
              <w:rPr>
                <w:color w:val="000000"/>
                <w:szCs w:val="20"/>
              </w:rPr>
            </w:pPr>
            <w:r w:rsidRPr="005E7685">
              <w:rPr>
                <w:color w:val="000000"/>
                <w:szCs w:val="20"/>
              </w:rPr>
              <w:t>Anthracene</w:t>
            </w:r>
          </w:p>
        </w:tc>
        <w:tc>
          <w:tcPr>
            <w:tcW w:w="1066" w:type="dxa"/>
            <w:shd w:val="clear" w:color="auto" w:fill="auto"/>
            <w:noWrap/>
            <w:vAlign w:val="bottom"/>
            <w:hideMark/>
          </w:tcPr>
          <w:p w14:paraId="178FB937"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7FC13C2F"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332EC2AC"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23EF1408"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0.00000021</w:t>
            </w:r>
          </w:p>
        </w:tc>
        <w:tc>
          <w:tcPr>
            <w:tcW w:w="1172" w:type="dxa"/>
            <w:shd w:val="clear" w:color="auto" w:fill="auto"/>
            <w:noWrap/>
            <w:vAlign w:val="bottom"/>
            <w:hideMark/>
          </w:tcPr>
          <w:p w14:paraId="25E03EB1"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26D1C03A" w14:textId="77777777" w:rsidR="005E7685" w:rsidRPr="005E7685" w:rsidRDefault="005E7685" w:rsidP="005E7685">
            <w:pPr>
              <w:widowControl/>
              <w:autoSpaceDE/>
              <w:autoSpaceDN/>
              <w:adjustRightInd/>
              <w:spacing w:after="0"/>
              <w:rPr>
                <w:color w:val="000000"/>
                <w:szCs w:val="20"/>
              </w:rPr>
            </w:pPr>
            <w:r w:rsidRPr="005E7685">
              <w:rPr>
                <w:color w:val="000000"/>
                <w:szCs w:val="20"/>
              </w:rPr>
              <w:t>TON</w:t>
            </w:r>
          </w:p>
        </w:tc>
        <w:tc>
          <w:tcPr>
            <w:tcW w:w="1728" w:type="dxa"/>
            <w:shd w:val="clear" w:color="auto" w:fill="auto"/>
            <w:noWrap/>
            <w:vAlign w:val="bottom"/>
            <w:hideMark/>
          </w:tcPr>
          <w:p w14:paraId="57C84630"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1.1-13</w:t>
            </w:r>
          </w:p>
        </w:tc>
      </w:tr>
      <w:tr w:rsidR="005E7685" w:rsidRPr="005E7685" w14:paraId="35F0AA0C" w14:textId="77777777" w:rsidTr="00C65AEB">
        <w:trPr>
          <w:trHeight w:val="300"/>
        </w:trPr>
        <w:tc>
          <w:tcPr>
            <w:tcW w:w="1216" w:type="dxa"/>
            <w:shd w:val="clear" w:color="auto" w:fill="auto"/>
            <w:noWrap/>
            <w:vAlign w:val="bottom"/>
            <w:hideMark/>
          </w:tcPr>
          <w:p w14:paraId="6EE853B3"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2103002000</w:t>
            </w:r>
          </w:p>
        </w:tc>
        <w:tc>
          <w:tcPr>
            <w:tcW w:w="1016" w:type="dxa"/>
            <w:shd w:val="clear" w:color="auto" w:fill="auto"/>
            <w:noWrap/>
            <w:vAlign w:val="bottom"/>
            <w:hideMark/>
          </w:tcPr>
          <w:p w14:paraId="61DFFD60" w14:textId="77777777" w:rsidR="005E7685" w:rsidRPr="005E7685" w:rsidRDefault="005E7685" w:rsidP="005E7685">
            <w:pPr>
              <w:widowControl/>
              <w:autoSpaceDE/>
              <w:autoSpaceDN/>
              <w:adjustRightInd/>
              <w:spacing w:after="0"/>
              <w:rPr>
                <w:color w:val="000000"/>
                <w:szCs w:val="20"/>
              </w:rPr>
            </w:pPr>
            <w:r w:rsidRPr="005E7685">
              <w:rPr>
                <w:color w:val="000000"/>
                <w:szCs w:val="20"/>
              </w:rPr>
              <w:t>121142</w:t>
            </w:r>
          </w:p>
        </w:tc>
        <w:tc>
          <w:tcPr>
            <w:tcW w:w="2304" w:type="dxa"/>
            <w:shd w:val="clear" w:color="auto" w:fill="auto"/>
            <w:noWrap/>
            <w:vAlign w:val="bottom"/>
            <w:hideMark/>
          </w:tcPr>
          <w:p w14:paraId="690835BF" w14:textId="77777777" w:rsidR="005E7685" w:rsidRPr="005E7685" w:rsidRDefault="005E7685" w:rsidP="005E7685">
            <w:pPr>
              <w:widowControl/>
              <w:autoSpaceDE/>
              <w:autoSpaceDN/>
              <w:adjustRightInd/>
              <w:spacing w:after="0"/>
              <w:rPr>
                <w:color w:val="000000"/>
                <w:szCs w:val="20"/>
              </w:rPr>
            </w:pPr>
            <w:r w:rsidRPr="005E7685">
              <w:rPr>
                <w:color w:val="000000"/>
                <w:szCs w:val="20"/>
              </w:rPr>
              <w:t>2,4-Dinitrotoluene</w:t>
            </w:r>
          </w:p>
        </w:tc>
        <w:tc>
          <w:tcPr>
            <w:tcW w:w="1066" w:type="dxa"/>
            <w:shd w:val="clear" w:color="auto" w:fill="auto"/>
            <w:noWrap/>
            <w:vAlign w:val="bottom"/>
            <w:hideMark/>
          </w:tcPr>
          <w:p w14:paraId="7B02D379"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3677C929"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2C6CFBA5"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6BFEA2EF"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0.00000028</w:t>
            </w:r>
          </w:p>
        </w:tc>
        <w:tc>
          <w:tcPr>
            <w:tcW w:w="1172" w:type="dxa"/>
            <w:shd w:val="clear" w:color="auto" w:fill="auto"/>
            <w:noWrap/>
            <w:vAlign w:val="bottom"/>
            <w:hideMark/>
          </w:tcPr>
          <w:p w14:paraId="22BD9B4B"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5EFB5872" w14:textId="77777777" w:rsidR="005E7685" w:rsidRPr="005E7685" w:rsidRDefault="005E7685" w:rsidP="005E7685">
            <w:pPr>
              <w:widowControl/>
              <w:autoSpaceDE/>
              <w:autoSpaceDN/>
              <w:adjustRightInd/>
              <w:spacing w:after="0"/>
              <w:rPr>
                <w:color w:val="000000"/>
                <w:szCs w:val="20"/>
              </w:rPr>
            </w:pPr>
            <w:r w:rsidRPr="005E7685">
              <w:rPr>
                <w:color w:val="000000"/>
                <w:szCs w:val="20"/>
              </w:rPr>
              <w:t>TON</w:t>
            </w:r>
          </w:p>
        </w:tc>
        <w:tc>
          <w:tcPr>
            <w:tcW w:w="1728" w:type="dxa"/>
            <w:shd w:val="clear" w:color="auto" w:fill="auto"/>
            <w:noWrap/>
            <w:vAlign w:val="bottom"/>
            <w:hideMark/>
          </w:tcPr>
          <w:p w14:paraId="6B7D0333"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1.1-14</w:t>
            </w:r>
          </w:p>
        </w:tc>
      </w:tr>
      <w:tr w:rsidR="005E7685" w:rsidRPr="005E7685" w14:paraId="2E3A0107" w14:textId="77777777" w:rsidTr="00C65AEB">
        <w:trPr>
          <w:trHeight w:val="300"/>
        </w:trPr>
        <w:tc>
          <w:tcPr>
            <w:tcW w:w="1216" w:type="dxa"/>
            <w:shd w:val="clear" w:color="auto" w:fill="auto"/>
            <w:noWrap/>
            <w:vAlign w:val="bottom"/>
            <w:hideMark/>
          </w:tcPr>
          <w:p w14:paraId="6CB86533"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2103002000</w:t>
            </w:r>
          </w:p>
        </w:tc>
        <w:tc>
          <w:tcPr>
            <w:tcW w:w="1016" w:type="dxa"/>
            <w:shd w:val="clear" w:color="auto" w:fill="auto"/>
            <w:noWrap/>
            <w:vAlign w:val="bottom"/>
            <w:hideMark/>
          </w:tcPr>
          <w:p w14:paraId="790F435E" w14:textId="77777777" w:rsidR="005E7685" w:rsidRPr="005E7685" w:rsidRDefault="005E7685" w:rsidP="005E7685">
            <w:pPr>
              <w:widowControl/>
              <w:autoSpaceDE/>
              <w:autoSpaceDN/>
              <w:adjustRightInd/>
              <w:spacing w:after="0"/>
              <w:rPr>
                <w:color w:val="000000"/>
                <w:szCs w:val="20"/>
              </w:rPr>
            </w:pPr>
            <w:r w:rsidRPr="005E7685">
              <w:rPr>
                <w:color w:val="000000"/>
                <w:szCs w:val="20"/>
              </w:rPr>
              <w:t>129000</w:t>
            </w:r>
          </w:p>
        </w:tc>
        <w:tc>
          <w:tcPr>
            <w:tcW w:w="2304" w:type="dxa"/>
            <w:shd w:val="clear" w:color="auto" w:fill="auto"/>
            <w:noWrap/>
            <w:vAlign w:val="bottom"/>
            <w:hideMark/>
          </w:tcPr>
          <w:p w14:paraId="59987870" w14:textId="77777777" w:rsidR="005E7685" w:rsidRPr="005E7685" w:rsidRDefault="005E7685" w:rsidP="005E7685">
            <w:pPr>
              <w:widowControl/>
              <w:autoSpaceDE/>
              <w:autoSpaceDN/>
              <w:adjustRightInd/>
              <w:spacing w:after="0"/>
              <w:rPr>
                <w:color w:val="000000"/>
                <w:szCs w:val="20"/>
              </w:rPr>
            </w:pPr>
            <w:r w:rsidRPr="005E7685">
              <w:rPr>
                <w:color w:val="000000"/>
                <w:szCs w:val="20"/>
              </w:rPr>
              <w:t>Pyrene</w:t>
            </w:r>
          </w:p>
        </w:tc>
        <w:tc>
          <w:tcPr>
            <w:tcW w:w="1066" w:type="dxa"/>
            <w:shd w:val="clear" w:color="auto" w:fill="auto"/>
            <w:noWrap/>
            <w:vAlign w:val="bottom"/>
            <w:hideMark/>
          </w:tcPr>
          <w:p w14:paraId="4951544D"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501BF23A"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5B287642"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3A4D9DFD"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0.00000033</w:t>
            </w:r>
          </w:p>
        </w:tc>
        <w:tc>
          <w:tcPr>
            <w:tcW w:w="1172" w:type="dxa"/>
            <w:shd w:val="clear" w:color="auto" w:fill="auto"/>
            <w:noWrap/>
            <w:vAlign w:val="bottom"/>
            <w:hideMark/>
          </w:tcPr>
          <w:p w14:paraId="4EB2CED9"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3CB62FCD" w14:textId="77777777" w:rsidR="005E7685" w:rsidRPr="005E7685" w:rsidRDefault="005E7685" w:rsidP="005E7685">
            <w:pPr>
              <w:widowControl/>
              <w:autoSpaceDE/>
              <w:autoSpaceDN/>
              <w:adjustRightInd/>
              <w:spacing w:after="0"/>
              <w:rPr>
                <w:color w:val="000000"/>
                <w:szCs w:val="20"/>
              </w:rPr>
            </w:pPr>
            <w:r w:rsidRPr="005E7685">
              <w:rPr>
                <w:color w:val="000000"/>
                <w:szCs w:val="20"/>
              </w:rPr>
              <w:t>TON</w:t>
            </w:r>
          </w:p>
        </w:tc>
        <w:tc>
          <w:tcPr>
            <w:tcW w:w="1728" w:type="dxa"/>
            <w:shd w:val="clear" w:color="auto" w:fill="auto"/>
            <w:noWrap/>
            <w:vAlign w:val="bottom"/>
            <w:hideMark/>
          </w:tcPr>
          <w:p w14:paraId="3454A490" w14:textId="73222845" w:rsidR="005E7685" w:rsidRPr="005E7685" w:rsidRDefault="00C65AEB" w:rsidP="00C65AEB">
            <w:pPr>
              <w:widowControl/>
              <w:autoSpaceDE/>
              <w:autoSpaceDN/>
              <w:adjustRightInd/>
              <w:spacing w:after="0"/>
              <w:jc w:val="right"/>
              <w:rPr>
                <w:color w:val="000000"/>
                <w:szCs w:val="20"/>
              </w:rPr>
            </w:pPr>
            <w:r>
              <w:rPr>
                <w:color w:val="000000"/>
                <w:szCs w:val="20"/>
              </w:rPr>
              <w:t xml:space="preserve">7; </w:t>
            </w:r>
            <w:r w:rsidR="005E7685" w:rsidRPr="005E7685">
              <w:rPr>
                <w:color w:val="000000"/>
                <w:szCs w:val="20"/>
              </w:rPr>
              <w:t>Table 1.1-13</w:t>
            </w:r>
          </w:p>
        </w:tc>
      </w:tr>
      <w:tr w:rsidR="005E7685" w:rsidRPr="005E7685" w14:paraId="72EA13A5" w14:textId="77777777" w:rsidTr="00C65AEB">
        <w:trPr>
          <w:trHeight w:val="300"/>
        </w:trPr>
        <w:tc>
          <w:tcPr>
            <w:tcW w:w="1216" w:type="dxa"/>
            <w:shd w:val="clear" w:color="auto" w:fill="auto"/>
            <w:noWrap/>
            <w:vAlign w:val="bottom"/>
            <w:hideMark/>
          </w:tcPr>
          <w:p w14:paraId="024645C9"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2103002000</w:t>
            </w:r>
          </w:p>
        </w:tc>
        <w:tc>
          <w:tcPr>
            <w:tcW w:w="1016" w:type="dxa"/>
            <w:shd w:val="clear" w:color="auto" w:fill="auto"/>
            <w:noWrap/>
            <w:vAlign w:val="bottom"/>
            <w:hideMark/>
          </w:tcPr>
          <w:p w14:paraId="5CEFD422" w14:textId="77777777" w:rsidR="005E7685" w:rsidRPr="005E7685" w:rsidRDefault="005E7685" w:rsidP="005E7685">
            <w:pPr>
              <w:widowControl/>
              <w:autoSpaceDE/>
              <w:autoSpaceDN/>
              <w:adjustRightInd/>
              <w:spacing w:after="0"/>
              <w:rPr>
                <w:color w:val="000000"/>
                <w:szCs w:val="20"/>
              </w:rPr>
            </w:pPr>
            <w:r w:rsidRPr="005E7685">
              <w:rPr>
                <w:color w:val="000000"/>
                <w:szCs w:val="20"/>
              </w:rPr>
              <w:t>191242</w:t>
            </w:r>
          </w:p>
        </w:tc>
        <w:tc>
          <w:tcPr>
            <w:tcW w:w="2304" w:type="dxa"/>
            <w:shd w:val="clear" w:color="auto" w:fill="auto"/>
            <w:noWrap/>
            <w:vAlign w:val="bottom"/>
            <w:hideMark/>
          </w:tcPr>
          <w:p w14:paraId="77AA0B52" w14:textId="77777777" w:rsidR="005E7685" w:rsidRPr="005E7685" w:rsidRDefault="005E7685" w:rsidP="005E7685">
            <w:pPr>
              <w:widowControl/>
              <w:autoSpaceDE/>
              <w:autoSpaceDN/>
              <w:adjustRightInd/>
              <w:spacing w:after="0"/>
              <w:rPr>
                <w:color w:val="000000"/>
                <w:szCs w:val="20"/>
              </w:rPr>
            </w:pPr>
            <w:r w:rsidRPr="005E7685">
              <w:rPr>
                <w:color w:val="000000"/>
                <w:szCs w:val="20"/>
              </w:rPr>
              <w:t>Benzo[g,h,i,]Perylene</w:t>
            </w:r>
          </w:p>
        </w:tc>
        <w:tc>
          <w:tcPr>
            <w:tcW w:w="1066" w:type="dxa"/>
            <w:shd w:val="clear" w:color="auto" w:fill="auto"/>
            <w:noWrap/>
            <w:vAlign w:val="bottom"/>
            <w:hideMark/>
          </w:tcPr>
          <w:p w14:paraId="51813A01"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659B23E2"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0BBC880C"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5ABBD9E6"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0.000000027</w:t>
            </w:r>
          </w:p>
        </w:tc>
        <w:tc>
          <w:tcPr>
            <w:tcW w:w="1172" w:type="dxa"/>
            <w:shd w:val="clear" w:color="auto" w:fill="auto"/>
            <w:noWrap/>
            <w:vAlign w:val="bottom"/>
            <w:hideMark/>
          </w:tcPr>
          <w:p w14:paraId="73A32677"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5507A23C" w14:textId="77777777" w:rsidR="005E7685" w:rsidRPr="005E7685" w:rsidRDefault="005E7685" w:rsidP="005E7685">
            <w:pPr>
              <w:widowControl/>
              <w:autoSpaceDE/>
              <w:autoSpaceDN/>
              <w:adjustRightInd/>
              <w:spacing w:after="0"/>
              <w:rPr>
                <w:color w:val="000000"/>
                <w:szCs w:val="20"/>
              </w:rPr>
            </w:pPr>
            <w:r w:rsidRPr="005E7685">
              <w:rPr>
                <w:color w:val="000000"/>
                <w:szCs w:val="20"/>
              </w:rPr>
              <w:t>TON</w:t>
            </w:r>
          </w:p>
        </w:tc>
        <w:tc>
          <w:tcPr>
            <w:tcW w:w="1728" w:type="dxa"/>
            <w:shd w:val="clear" w:color="auto" w:fill="auto"/>
            <w:noWrap/>
            <w:vAlign w:val="bottom"/>
            <w:hideMark/>
          </w:tcPr>
          <w:p w14:paraId="20E7AD24"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1.1-13</w:t>
            </w:r>
          </w:p>
        </w:tc>
      </w:tr>
      <w:tr w:rsidR="005E7685" w:rsidRPr="005E7685" w14:paraId="1BDAE99A" w14:textId="77777777" w:rsidTr="00C65AEB">
        <w:trPr>
          <w:trHeight w:val="300"/>
        </w:trPr>
        <w:tc>
          <w:tcPr>
            <w:tcW w:w="1216" w:type="dxa"/>
            <w:shd w:val="clear" w:color="auto" w:fill="auto"/>
            <w:noWrap/>
            <w:vAlign w:val="bottom"/>
            <w:hideMark/>
          </w:tcPr>
          <w:p w14:paraId="19008B6B"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2103002000</w:t>
            </w:r>
          </w:p>
        </w:tc>
        <w:tc>
          <w:tcPr>
            <w:tcW w:w="1016" w:type="dxa"/>
            <w:shd w:val="clear" w:color="auto" w:fill="auto"/>
            <w:noWrap/>
            <w:vAlign w:val="bottom"/>
            <w:hideMark/>
          </w:tcPr>
          <w:p w14:paraId="44F13FB1" w14:textId="77777777" w:rsidR="005E7685" w:rsidRPr="005E7685" w:rsidRDefault="005E7685" w:rsidP="005E7685">
            <w:pPr>
              <w:widowControl/>
              <w:autoSpaceDE/>
              <w:autoSpaceDN/>
              <w:adjustRightInd/>
              <w:spacing w:after="0"/>
              <w:rPr>
                <w:color w:val="000000"/>
                <w:szCs w:val="20"/>
              </w:rPr>
            </w:pPr>
            <w:r w:rsidRPr="005E7685">
              <w:rPr>
                <w:color w:val="000000"/>
                <w:szCs w:val="20"/>
              </w:rPr>
              <w:t>193395</w:t>
            </w:r>
          </w:p>
        </w:tc>
        <w:tc>
          <w:tcPr>
            <w:tcW w:w="2304" w:type="dxa"/>
            <w:shd w:val="clear" w:color="auto" w:fill="auto"/>
            <w:noWrap/>
            <w:vAlign w:val="bottom"/>
            <w:hideMark/>
          </w:tcPr>
          <w:p w14:paraId="76254F80" w14:textId="77777777" w:rsidR="005E7685" w:rsidRPr="005E7685" w:rsidRDefault="005E7685" w:rsidP="005E7685">
            <w:pPr>
              <w:widowControl/>
              <w:autoSpaceDE/>
              <w:autoSpaceDN/>
              <w:adjustRightInd/>
              <w:spacing w:after="0"/>
              <w:rPr>
                <w:color w:val="000000"/>
                <w:szCs w:val="20"/>
              </w:rPr>
            </w:pPr>
            <w:r w:rsidRPr="005E7685">
              <w:rPr>
                <w:color w:val="000000"/>
                <w:szCs w:val="20"/>
              </w:rPr>
              <w:t>Indeno[1,2,3-c,d]Pyrene</w:t>
            </w:r>
          </w:p>
        </w:tc>
        <w:tc>
          <w:tcPr>
            <w:tcW w:w="1066" w:type="dxa"/>
            <w:shd w:val="clear" w:color="auto" w:fill="auto"/>
            <w:noWrap/>
            <w:vAlign w:val="bottom"/>
            <w:hideMark/>
          </w:tcPr>
          <w:p w14:paraId="1067D86A"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7AE6182C"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683A3CA1"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1D34D504"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0.000000061</w:t>
            </w:r>
          </w:p>
        </w:tc>
        <w:tc>
          <w:tcPr>
            <w:tcW w:w="1172" w:type="dxa"/>
            <w:shd w:val="clear" w:color="auto" w:fill="auto"/>
            <w:noWrap/>
            <w:vAlign w:val="bottom"/>
            <w:hideMark/>
          </w:tcPr>
          <w:p w14:paraId="0EDCBCD8"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45455B66" w14:textId="77777777" w:rsidR="005E7685" w:rsidRPr="005E7685" w:rsidRDefault="005E7685" w:rsidP="005E7685">
            <w:pPr>
              <w:widowControl/>
              <w:autoSpaceDE/>
              <w:autoSpaceDN/>
              <w:adjustRightInd/>
              <w:spacing w:after="0"/>
              <w:rPr>
                <w:color w:val="000000"/>
                <w:szCs w:val="20"/>
              </w:rPr>
            </w:pPr>
            <w:r w:rsidRPr="005E7685">
              <w:rPr>
                <w:color w:val="000000"/>
                <w:szCs w:val="20"/>
              </w:rPr>
              <w:t>TON</w:t>
            </w:r>
          </w:p>
        </w:tc>
        <w:tc>
          <w:tcPr>
            <w:tcW w:w="1728" w:type="dxa"/>
            <w:shd w:val="clear" w:color="auto" w:fill="auto"/>
            <w:noWrap/>
            <w:vAlign w:val="bottom"/>
            <w:hideMark/>
          </w:tcPr>
          <w:p w14:paraId="10D022FC"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1.1-13</w:t>
            </w:r>
          </w:p>
        </w:tc>
      </w:tr>
      <w:tr w:rsidR="005E7685" w:rsidRPr="005E7685" w14:paraId="4C9C4B48" w14:textId="77777777" w:rsidTr="00C65AEB">
        <w:trPr>
          <w:trHeight w:val="300"/>
        </w:trPr>
        <w:tc>
          <w:tcPr>
            <w:tcW w:w="1216" w:type="dxa"/>
            <w:shd w:val="clear" w:color="auto" w:fill="auto"/>
            <w:noWrap/>
            <w:vAlign w:val="bottom"/>
            <w:hideMark/>
          </w:tcPr>
          <w:p w14:paraId="38407A6F"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2103002000</w:t>
            </w:r>
          </w:p>
        </w:tc>
        <w:tc>
          <w:tcPr>
            <w:tcW w:w="1016" w:type="dxa"/>
            <w:shd w:val="clear" w:color="auto" w:fill="auto"/>
            <w:noWrap/>
            <w:vAlign w:val="bottom"/>
            <w:hideMark/>
          </w:tcPr>
          <w:p w14:paraId="1CA5C4BA" w14:textId="77777777" w:rsidR="005E7685" w:rsidRPr="005E7685" w:rsidRDefault="005E7685" w:rsidP="005E7685">
            <w:pPr>
              <w:widowControl/>
              <w:autoSpaceDE/>
              <w:autoSpaceDN/>
              <w:adjustRightInd/>
              <w:spacing w:after="0"/>
              <w:rPr>
                <w:color w:val="000000"/>
                <w:szCs w:val="20"/>
              </w:rPr>
            </w:pPr>
            <w:r w:rsidRPr="005E7685">
              <w:rPr>
                <w:color w:val="000000"/>
                <w:szCs w:val="20"/>
              </w:rPr>
              <w:t>206440</w:t>
            </w:r>
          </w:p>
        </w:tc>
        <w:tc>
          <w:tcPr>
            <w:tcW w:w="2304" w:type="dxa"/>
            <w:shd w:val="clear" w:color="auto" w:fill="auto"/>
            <w:noWrap/>
            <w:vAlign w:val="bottom"/>
            <w:hideMark/>
          </w:tcPr>
          <w:p w14:paraId="1E78C33A" w14:textId="77777777" w:rsidR="005E7685" w:rsidRPr="005E7685" w:rsidRDefault="005E7685" w:rsidP="005E7685">
            <w:pPr>
              <w:widowControl/>
              <w:autoSpaceDE/>
              <w:autoSpaceDN/>
              <w:adjustRightInd/>
              <w:spacing w:after="0"/>
              <w:rPr>
                <w:color w:val="000000"/>
                <w:szCs w:val="20"/>
              </w:rPr>
            </w:pPr>
            <w:r w:rsidRPr="005E7685">
              <w:rPr>
                <w:color w:val="000000"/>
                <w:szCs w:val="20"/>
              </w:rPr>
              <w:t>Fluoranthene</w:t>
            </w:r>
          </w:p>
        </w:tc>
        <w:tc>
          <w:tcPr>
            <w:tcW w:w="1066" w:type="dxa"/>
            <w:shd w:val="clear" w:color="auto" w:fill="auto"/>
            <w:noWrap/>
            <w:vAlign w:val="bottom"/>
            <w:hideMark/>
          </w:tcPr>
          <w:p w14:paraId="19E64FA1"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338998DF"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40BA847E"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4E79BBAD"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0.00000071</w:t>
            </w:r>
          </w:p>
        </w:tc>
        <w:tc>
          <w:tcPr>
            <w:tcW w:w="1172" w:type="dxa"/>
            <w:shd w:val="clear" w:color="auto" w:fill="auto"/>
            <w:noWrap/>
            <w:vAlign w:val="bottom"/>
            <w:hideMark/>
          </w:tcPr>
          <w:p w14:paraId="2F21B6E3"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3B71F08A" w14:textId="77777777" w:rsidR="005E7685" w:rsidRPr="005E7685" w:rsidRDefault="005E7685" w:rsidP="005E7685">
            <w:pPr>
              <w:widowControl/>
              <w:autoSpaceDE/>
              <w:autoSpaceDN/>
              <w:adjustRightInd/>
              <w:spacing w:after="0"/>
              <w:rPr>
                <w:color w:val="000000"/>
                <w:szCs w:val="20"/>
              </w:rPr>
            </w:pPr>
            <w:r w:rsidRPr="005E7685">
              <w:rPr>
                <w:color w:val="000000"/>
                <w:szCs w:val="20"/>
              </w:rPr>
              <w:t>TON</w:t>
            </w:r>
          </w:p>
        </w:tc>
        <w:tc>
          <w:tcPr>
            <w:tcW w:w="1728" w:type="dxa"/>
            <w:shd w:val="clear" w:color="auto" w:fill="auto"/>
            <w:noWrap/>
            <w:vAlign w:val="bottom"/>
            <w:hideMark/>
          </w:tcPr>
          <w:p w14:paraId="1D25C250"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1.1-13</w:t>
            </w:r>
          </w:p>
        </w:tc>
      </w:tr>
      <w:tr w:rsidR="005E7685" w:rsidRPr="005E7685" w14:paraId="42DE1F7C" w14:textId="77777777" w:rsidTr="00C65AEB">
        <w:trPr>
          <w:trHeight w:val="300"/>
        </w:trPr>
        <w:tc>
          <w:tcPr>
            <w:tcW w:w="1216" w:type="dxa"/>
            <w:shd w:val="clear" w:color="auto" w:fill="auto"/>
            <w:noWrap/>
            <w:vAlign w:val="bottom"/>
            <w:hideMark/>
          </w:tcPr>
          <w:p w14:paraId="2300E94B"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2103002000</w:t>
            </w:r>
          </w:p>
        </w:tc>
        <w:tc>
          <w:tcPr>
            <w:tcW w:w="1016" w:type="dxa"/>
            <w:shd w:val="clear" w:color="auto" w:fill="auto"/>
            <w:noWrap/>
            <w:vAlign w:val="bottom"/>
            <w:hideMark/>
          </w:tcPr>
          <w:p w14:paraId="75029771" w14:textId="77777777" w:rsidR="005E7685" w:rsidRPr="005E7685" w:rsidRDefault="005E7685" w:rsidP="005E7685">
            <w:pPr>
              <w:widowControl/>
              <w:autoSpaceDE/>
              <w:autoSpaceDN/>
              <w:adjustRightInd/>
              <w:spacing w:after="0"/>
              <w:rPr>
                <w:color w:val="000000"/>
                <w:szCs w:val="20"/>
              </w:rPr>
            </w:pPr>
            <w:r w:rsidRPr="005E7685">
              <w:rPr>
                <w:color w:val="000000"/>
                <w:szCs w:val="20"/>
              </w:rPr>
              <w:t>208968</w:t>
            </w:r>
          </w:p>
        </w:tc>
        <w:tc>
          <w:tcPr>
            <w:tcW w:w="2304" w:type="dxa"/>
            <w:shd w:val="clear" w:color="auto" w:fill="auto"/>
            <w:noWrap/>
            <w:vAlign w:val="bottom"/>
            <w:hideMark/>
          </w:tcPr>
          <w:p w14:paraId="7F78C8E7" w14:textId="77777777" w:rsidR="005E7685" w:rsidRPr="005E7685" w:rsidRDefault="005E7685" w:rsidP="005E7685">
            <w:pPr>
              <w:widowControl/>
              <w:autoSpaceDE/>
              <w:autoSpaceDN/>
              <w:adjustRightInd/>
              <w:spacing w:after="0"/>
              <w:rPr>
                <w:color w:val="000000"/>
                <w:szCs w:val="20"/>
              </w:rPr>
            </w:pPr>
            <w:r w:rsidRPr="005E7685">
              <w:rPr>
                <w:color w:val="000000"/>
                <w:szCs w:val="20"/>
              </w:rPr>
              <w:t>Acenaphthylene</w:t>
            </w:r>
          </w:p>
        </w:tc>
        <w:tc>
          <w:tcPr>
            <w:tcW w:w="1066" w:type="dxa"/>
            <w:shd w:val="clear" w:color="auto" w:fill="auto"/>
            <w:noWrap/>
            <w:vAlign w:val="bottom"/>
            <w:hideMark/>
          </w:tcPr>
          <w:p w14:paraId="57C033B0"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038BC4D4"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240A9CFC"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46352A37"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0.00000025</w:t>
            </w:r>
          </w:p>
        </w:tc>
        <w:tc>
          <w:tcPr>
            <w:tcW w:w="1172" w:type="dxa"/>
            <w:shd w:val="clear" w:color="auto" w:fill="auto"/>
            <w:noWrap/>
            <w:vAlign w:val="bottom"/>
            <w:hideMark/>
          </w:tcPr>
          <w:p w14:paraId="00A16271"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4A4A3017" w14:textId="77777777" w:rsidR="005E7685" w:rsidRPr="005E7685" w:rsidRDefault="005E7685" w:rsidP="005E7685">
            <w:pPr>
              <w:widowControl/>
              <w:autoSpaceDE/>
              <w:autoSpaceDN/>
              <w:adjustRightInd/>
              <w:spacing w:after="0"/>
              <w:rPr>
                <w:color w:val="000000"/>
                <w:szCs w:val="20"/>
              </w:rPr>
            </w:pPr>
            <w:r w:rsidRPr="005E7685">
              <w:rPr>
                <w:color w:val="000000"/>
                <w:szCs w:val="20"/>
              </w:rPr>
              <w:t>TON</w:t>
            </w:r>
          </w:p>
        </w:tc>
        <w:tc>
          <w:tcPr>
            <w:tcW w:w="1728" w:type="dxa"/>
            <w:shd w:val="clear" w:color="auto" w:fill="auto"/>
            <w:noWrap/>
            <w:vAlign w:val="bottom"/>
            <w:hideMark/>
          </w:tcPr>
          <w:p w14:paraId="1B23AE30"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1.1-13</w:t>
            </w:r>
          </w:p>
        </w:tc>
      </w:tr>
      <w:tr w:rsidR="005E7685" w:rsidRPr="005E7685" w14:paraId="2663F8D7" w14:textId="77777777" w:rsidTr="00C65AEB">
        <w:trPr>
          <w:trHeight w:val="300"/>
        </w:trPr>
        <w:tc>
          <w:tcPr>
            <w:tcW w:w="1216" w:type="dxa"/>
            <w:shd w:val="clear" w:color="auto" w:fill="auto"/>
            <w:noWrap/>
            <w:vAlign w:val="bottom"/>
            <w:hideMark/>
          </w:tcPr>
          <w:p w14:paraId="5E6AACCA"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2103002000</w:t>
            </w:r>
          </w:p>
        </w:tc>
        <w:tc>
          <w:tcPr>
            <w:tcW w:w="1016" w:type="dxa"/>
            <w:shd w:val="clear" w:color="auto" w:fill="auto"/>
            <w:noWrap/>
            <w:vAlign w:val="bottom"/>
            <w:hideMark/>
          </w:tcPr>
          <w:p w14:paraId="3D73ABEE" w14:textId="77777777" w:rsidR="005E7685" w:rsidRPr="005E7685" w:rsidRDefault="005E7685" w:rsidP="005E7685">
            <w:pPr>
              <w:widowControl/>
              <w:autoSpaceDE/>
              <w:autoSpaceDN/>
              <w:adjustRightInd/>
              <w:spacing w:after="0"/>
              <w:rPr>
                <w:color w:val="000000"/>
                <w:szCs w:val="20"/>
              </w:rPr>
            </w:pPr>
            <w:r w:rsidRPr="005E7685">
              <w:rPr>
                <w:color w:val="000000"/>
                <w:szCs w:val="20"/>
              </w:rPr>
              <w:t>218019</w:t>
            </w:r>
          </w:p>
        </w:tc>
        <w:tc>
          <w:tcPr>
            <w:tcW w:w="2304" w:type="dxa"/>
            <w:shd w:val="clear" w:color="auto" w:fill="auto"/>
            <w:noWrap/>
            <w:vAlign w:val="bottom"/>
            <w:hideMark/>
          </w:tcPr>
          <w:p w14:paraId="1997AE8B" w14:textId="77777777" w:rsidR="005E7685" w:rsidRPr="005E7685" w:rsidRDefault="005E7685" w:rsidP="005E7685">
            <w:pPr>
              <w:widowControl/>
              <w:autoSpaceDE/>
              <w:autoSpaceDN/>
              <w:adjustRightInd/>
              <w:spacing w:after="0"/>
              <w:rPr>
                <w:color w:val="000000"/>
                <w:szCs w:val="20"/>
              </w:rPr>
            </w:pPr>
            <w:r w:rsidRPr="005E7685">
              <w:rPr>
                <w:color w:val="000000"/>
                <w:szCs w:val="20"/>
              </w:rPr>
              <w:t>Chrysene</w:t>
            </w:r>
          </w:p>
        </w:tc>
        <w:tc>
          <w:tcPr>
            <w:tcW w:w="1066" w:type="dxa"/>
            <w:shd w:val="clear" w:color="auto" w:fill="auto"/>
            <w:noWrap/>
            <w:vAlign w:val="bottom"/>
            <w:hideMark/>
          </w:tcPr>
          <w:p w14:paraId="6B0FBF3E"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5628A8EE"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70E59297"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3235ACC8"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0.0000001</w:t>
            </w:r>
          </w:p>
        </w:tc>
        <w:tc>
          <w:tcPr>
            <w:tcW w:w="1172" w:type="dxa"/>
            <w:shd w:val="clear" w:color="auto" w:fill="auto"/>
            <w:noWrap/>
            <w:vAlign w:val="bottom"/>
            <w:hideMark/>
          </w:tcPr>
          <w:p w14:paraId="50324D4C"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34CC31E1" w14:textId="77777777" w:rsidR="005E7685" w:rsidRPr="005E7685" w:rsidRDefault="005E7685" w:rsidP="005E7685">
            <w:pPr>
              <w:widowControl/>
              <w:autoSpaceDE/>
              <w:autoSpaceDN/>
              <w:adjustRightInd/>
              <w:spacing w:after="0"/>
              <w:rPr>
                <w:color w:val="000000"/>
                <w:szCs w:val="20"/>
              </w:rPr>
            </w:pPr>
            <w:r w:rsidRPr="005E7685">
              <w:rPr>
                <w:color w:val="000000"/>
                <w:szCs w:val="20"/>
              </w:rPr>
              <w:t>TON</w:t>
            </w:r>
          </w:p>
        </w:tc>
        <w:tc>
          <w:tcPr>
            <w:tcW w:w="1728" w:type="dxa"/>
            <w:shd w:val="clear" w:color="auto" w:fill="auto"/>
            <w:noWrap/>
            <w:vAlign w:val="bottom"/>
            <w:hideMark/>
          </w:tcPr>
          <w:p w14:paraId="18A25357"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1.1-13</w:t>
            </w:r>
          </w:p>
        </w:tc>
      </w:tr>
      <w:tr w:rsidR="005E7685" w:rsidRPr="005E7685" w14:paraId="26C3AF41" w14:textId="77777777" w:rsidTr="00C65AEB">
        <w:trPr>
          <w:trHeight w:val="300"/>
        </w:trPr>
        <w:tc>
          <w:tcPr>
            <w:tcW w:w="1216" w:type="dxa"/>
            <w:shd w:val="clear" w:color="auto" w:fill="auto"/>
            <w:noWrap/>
            <w:vAlign w:val="bottom"/>
            <w:hideMark/>
          </w:tcPr>
          <w:p w14:paraId="644E077A"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2103002000</w:t>
            </w:r>
          </w:p>
        </w:tc>
        <w:tc>
          <w:tcPr>
            <w:tcW w:w="1016" w:type="dxa"/>
            <w:shd w:val="clear" w:color="auto" w:fill="auto"/>
            <w:noWrap/>
            <w:vAlign w:val="bottom"/>
            <w:hideMark/>
          </w:tcPr>
          <w:p w14:paraId="2081B614" w14:textId="77777777" w:rsidR="005E7685" w:rsidRPr="005E7685" w:rsidRDefault="005E7685" w:rsidP="005E7685">
            <w:pPr>
              <w:widowControl/>
              <w:autoSpaceDE/>
              <w:autoSpaceDN/>
              <w:adjustRightInd/>
              <w:spacing w:after="0"/>
              <w:rPr>
                <w:color w:val="000000"/>
                <w:szCs w:val="20"/>
              </w:rPr>
            </w:pPr>
            <w:r w:rsidRPr="005E7685">
              <w:rPr>
                <w:color w:val="000000"/>
                <w:szCs w:val="20"/>
              </w:rPr>
              <w:t>532274</w:t>
            </w:r>
          </w:p>
        </w:tc>
        <w:tc>
          <w:tcPr>
            <w:tcW w:w="2304" w:type="dxa"/>
            <w:shd w:val="clear" w:color="auto" w:fill="auto"/>
            <w:noWrap/>
            <w:vAlign w:val="bottom"/>
            <w:hideMark/>
          </w:tcPr>
          <w:p w14:paraId="2B32E02E" w14:textId="77777777" w:rsidR="005E7685" w:rsidRPr="005E7685" w:rsidRDefault="005E7685" w:rsidP="005E7685">
            <w:pPr>
              <w:widowControl/>
              <w:autoSpaceDE/>
              <w:autoSpaceDN/>
              <w:adjustRightInd/>
              <w:spacing w:after="0"/>
              <w:rPr>
                <w:color w:val="000000"/>
                <w:szCs w:val="20"/>
              </w:rPr>
            </w:pPr>
            <w:r w:rsidRPr="005E7685">
              <w:rPr>
                <w:color w:val="000000"/>
                <w:szCs w:val="20"/>
              </w:rPr>
              <w:t>2-Chloroacetophenone</w:t>
            </w:r>
          </w:p>
        </w:tc>
        <w:tc>
          <w:tcPr>
            <w:tcW w:w="1066" w:type="dxa"/>
            <w:shd w:val="clear" w:color="auto" w:fill="auto"/>
            <w:noWrap/>
            <w:vAlign w:val="bottom"/>
            <w:hideMark/>
          </w:tcPr>
          <w:p w14:paraId="59CF000E"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7541ED87"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7D424914"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72FA79FA"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0.000007</w:t>
            </w:r>
          </w:p>
        </w:tc>
        <w:tc>
          <w:tcPr>
            <w:tcW w:w="1172" w:type="dxa"/>
            <w:shd w:val="clear" w:color="auto" w:fill="auto"/>
            <w:noWrap/>
            <w:vAlign w:val="bottom"/>
            <w:hideMark/>
          </w:tcPr>
          <w:p w14:paraId="0E265373"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6F5C1E58" w14:textId="77777777" w:rsidR="005E7685" w:rsidRPr="005E7685" w:rsidRDefault="005E7685" w:rsidP="005E7685">
            <w:pPr>
              <w:widowControl/>
              <w:autoSpaceDE/>
              <w:autoSpaceDN/>
              <w:adjustRightInd/>
              <w:spacing w:after="0"/>
              <w:rPr>
                <w:color w:val="000000"/>
                <w:szCs w:val="20"/>
              </w:rPr>
            </w:pPr>
            <w:r w:rsidRPr="005E7685">
              <w:rPr>
                <w:color w:val="000000"/>
                <w:szCs w:val="20"/>
              </w:rPr>
              <w:t>TON</w:t>
            </w:r>
          </w:p>
        </w:tc>
        <w:tc>
          <w:tcPr>
            <w:tcW w:w="1728" w:type="dxa"/>
            <w:shd w:val="clear" w:color="auto" w:fill="auto"/>
            <w:noWrap/>
            <w:vAlign w:val="bottom"/>
            <w:hideMark/>
          </w:tcPr>
          <w:p w14:paraId="3C04FF52"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1.1-14</w:t>
            </w:r>
          </w:p>
        </w:tc>
      </w:tr>
      <w:tr w:rsidR="005E7685" w:rsidRPr="005E7685" w14:paraId="37744D11" w14:textId="77777777" w:rsidTr="00C65AEB">
        <w:trPr>
          <w:trHeight w:val="300"/>
        </w:trPr>
        <w:tc>
          <w:tcPr>
            <w:tcW w:w="1216" w:type="dxa"/>
            <w:shd w:val="clear" w:color="auto" w:fill="auto"/>
            <w:noWrap/>
            <w:vAlign w:val="bottom"/>
            <w:hideMark/>
          </w:tcPr>
          <w:p w14:paraId="3C270883"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2103002000</w:t>
            </w:r>
          </w:p>
        </w:tc>
        <w:tc>
          <w:tcPr>
            <w:tcW w:w="1016" w:type="dxa"/>
            <w:shd w:val="clear" w:color="auto" w:fill="auto"/>
            <w:noWrap/>
            <w:vAlign w:val="bottom"/>
            <w:hideMark/>
          </w:tcPr>
          <w:p w14:paraId="407E5066" w14:textId="77777777" w:rsidR="005E7685" w:rsidRPr="005E7685" w:rsidRDefault="005E7685" w:rsidP="005E7685">
            <w:pPr>
              <w:widowControl/>
              <w:autoSpaceDE/>
              <w:autoSpaceDN/>
              <w:adjustRightInd/>
              <w:spacing w:after="0"/>
              <w:rPr>
                <w:color w:val="000000"/>
                <w:szCs w:val="20"/>
              </w:rPr>
            </w:pPr>
            <w:r w:rsidRPr="005E7685">
              <w:rPr>
                <w:color w:val="000000"/>
                <w:szCs w:val="20"/>
              </w:rPr>
              <w:t>1330207</w:t>
            </w:r>
          </w:p>
        </w:tc>
        <w:tc>
          <w:tcPr>
            <w:tcW w:w="2304" w:type="dxa"/>
            <w:shd w:val="clear" w:color="auto" w:fill="auto"/>
            <w:noWrap/>
            <w:vAlign w:val="bottom"/>
            <w:hideMark/>
          </w:tcPr>
          <w:p w14:paraId="48DF257B" w14:textId="77777777" w:rsidR="005E7685" w:rsidRPr="005E7685" w:rsidRDefault="005E7685" w:rsidP="005E7685">
            <w:pPr>
              <w:widowControl/>
              <w:autoSpaceDE/>
              <w:autoSpaceDN/>
              <w:adjustRightInd/>
              <w:spacing w:after="0"/>
              <w:rPr>
                <w:color w:val="000000"/>
                <w:szCs w:val="20"/>
              </w:rPr>
            </w:pPr>
            <w:r w:rsidRPr="005E7685">
              <w:rPr>
                <w:color w:val="000000"/>
                <w:szCs w:val="20"/>
              </w:rPr>
              <w:t>Xylenes (Mixed Isomers)</w:t>
            </w:r>
          </w:p>
        </w:tc>
        <w:tc>
          <w:tcPr>
            <w:tcW w:w="1066" w:type="dxa"/>
            <w:shd w:val="clear" w:color="auto" w:fill="auto"/>
            <w:noWrap/>
            <w:vAlign w:val="bottom"/>
            <w:hideMark/>
          </w:tcPr>
          <w:p w14:paraId="33ADC403"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2C45893F"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02AF0DC8"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10B0679C"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0.000037</w:t>
            </w:r>
          </w:p>
        </w:tc>
        <w:tc>
          <w:tcPr>
            <w:tcW w:w="1172" w:type="dxa"/>
            <w:shd w:val="clear" w:color="auto" w:fill="auto"/>
            <w:noWrap/>
            <w:vAlign w:val="bottom"/>
            <w:hideMark/>
          </w:tcPr>
          <w:p w14:paraId="5A8376C2"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006FCBF8" w14:textId="77777777" w:rsidR="005E7685" w:rsidRPr="005E7685" w:rsidRDefault="005E7685" w:rsidP="005E7685">
            <w:pPr>
              <w:widowControl/>
              <w:autoSpaceDE/>
              <w:autoSpaceDN/>
              <w:adjustRightInd/>
              <w:spacing w:after="0"/>
              <w:rPr>
                <w:color w:val="000000"/>
                <w:szCs w:val="20"/>
              </w:rPr>
            </w:pPr>
            <w:r w:rsidRPr="005E7685">
              <w:rPr>
                <w:color w:val="000000"/>
                <w:szCs w:val="20"/>
              </w:rPr>
              <w:t>TON</w:t>
            </w:r>
          </w:p>
        </w:tc>
        <w:tc>
          <w:tcPr>
            <w:tcW w:w="1728" w:type="dxa"/>
            <w:shd w:val="clear" w:color="auto" w:fill="auto"/>
            <w:noWrap/>
            <w:vAlign w:val="bottom"/>
            <w:hideMark/>
          </w:tcPr>
          <w:p w14:paraId="5BF09440"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1.1-14</w:t>
            </w:r>
          </w:p>
        </w:tc>
      </w:tr>
      <w:tr w:rsidR="005E7685" w:rsidRPr="005E7685" w14:paraId="03CB4AE2" w14:textId="77777777" w:rsidTr="00C65AEB">
        <w:trPr>
          <w:trHeight w:val="300"/>
        </w:trPr>
        <w:tc>
          <w:tcPr>
            <w:tcW w:w="1216" w:type="dxa"/>
            <w:shd w:val="clear" w:color="auto" w:fill="auto"/>
            <w:noWrap/>
            <w:vAlign w:val="bottom"/>
            <w:hideMark/>
          </w:tcPr>
          <w:p w14:paraId="03BD671C"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2103002000</w:t>
            </w:r>
          </w:p>
        </w:tc>
        <w:tc>
          <w:tcPr>
            <w:tcW w:w="1016" w:type="dxa"/>
            <w:shd w:val="clear" w:color="auto" w:fill="auto"/>
            <w:noWrap/>
            <w:vAlign w:val="bottom"/>
            <w:hideMark/>
          </w:tcPr>
          <w:p w14:paraId="14296029" w14:textId="77777777" w:rsidR="005E7685" w:rsidRPr="005E7685" w:rsidRDefault="005E7685" w:rsidP="005E7685">
            <w:pPr>
              <w:widowControl/>
              <w:autoSpaceDE/>
              <w:autoSpaceDN/>
              <w:adjustRightInd/>
              <w:spacing w:after="0"/>
              <w:rPr>
                <w:color w:val="000000"/>
                <w:szCs w:val="20"/>
              </w:rPr>
            </w:pPr>
            <w:r w:rsidRPr="005E7685">
              <w:rPr>
                <w:color w:val="000000"/>
                <w:szCs w:val="20"/>
              </w:rPr>
              <w:t>1634044</w:t>
            </w:r>
          </w:p>
        </w:tc>
        <w:tc>
          <w:tcPr>
            <w:tcW w:w="2304" w:type="dxa"/>
            <w:shd w:val="clear" w:color="auto" w:fill="auto"/>
            <w:noWrap/>
            <w:vAlign w:val="bottom"/>
            <w:hideMark/>
          </w:tcPr>
          <w:p w14:paraId="125AC736" w14:textId="77777777" w:rsidR="005E7685" w:rsidRPr="005E7685" w:rsidRDefault="005E7685" w:rsidP="005E7685">
            <w:pPr>
              <w:widowControl/>
              <w:autoSpaceDE/>
              <w:autoSpaceDN/>
              <w:adjustRightInd/>
              <w:spacing w:after="0"/>
              <w:rPr>
                <w:color w:val="000000"/>
                <w:szCs w:val="20"/>
              </w:rPr>
            </w:pPr>
            <w:r w:rsidRPr="005E7685">
              <w:rPr>
                <w:color w:val="000000"/>
                <w:szCs w:val="20"/>
              </w:rPr>
              <w:t>Methyl Tert-Butyl Ether</w:t>
            </w:r>
          </w:p>
        </w:tc>
        <w:tc>
          <w:tcPr>
            <w:tcW w:w="1066" w:type="dxa"/>
            <w:shd w:val="clear" w:color="auto" w:fill="auto"/>
            <w:noWrap/>
            <w:vAlign w:val="bottom"/>
            <w:hideMark/>
          </w:tcPr>
          <w:p w14:paraId="3F990C94"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6D8458D0"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0950159B"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6059A077"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0.000035</w:t>
            </w:r>
          </w:p>
        </w:tc>
        <w:tc>
          <w:tcPr>
            <w:tcW w:w="1172" w:type="dxa"/>
            <w:shd w:val="clear" w:color="auto" w:fill="auto"/>
            <w:noWrap/>
            <w:vAlign w:val="bottom"/>
            <w:hideMark/>
          </w:tcPr>
          <w:p w14:paraId="696DE82B"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3870ABE3" w14:textId="77777777" w:rsidR="005E7685" w:rsidRPr="005E7685" w:rsidRDefault="005E7685" w:rsidP="005E7685">
            <w:pPr>
              <w:widowControl/>
              <w:autoSpaceDE/>
              <w:autoSpaceDN/>
              <w:adjustRightInd/>
              <w:spacing w:after="0"/>
              <w:rPr>
                <w:color w:val="000000"/>
                <w:szCs w:val="20"/>
              </w:rPr>
            </w:pPr>
            <w:r w:rsidRPr="005E7685">
              <w:rPr>
                <w:color w:val="000000"/>
                <w:szCs w:val="20"/>
              </w:rPr>
              <w:t>TON</w:t>
            </w:r>
          </w:p>
        </w:tc>
        <w:tc>
          <w:tcPr>
            <w:tcW w:w="1728" w:type="dxa"/>
            <w:shd w:val="clear" w:color="auto" w:fill="auto"/>
            <w:noWrap/>
            <w:vAlign w:val="bottom"/>
            <w:hideMark/>
          </w:tcPr>
          <w:p w14:paraId="557EFD61"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1.1-14</w:t>
            </w:r>
          </w:p>
        </w:tc>
      </w:tr>
      <w:tr w:rsidR="005E7685" w:rsidRPr="005E7685" w14:paraId="76038AA0" w14:textId="77777777" w:rsidTr="00C65AEB">
        <w:trPr>
          <w:trHeight w:val="300"/>
        </w:trPr>
        <w:tc>
          <w:tcPr>
            <w:tcW w:w="1216" w:type="dxa"/>
            <w:shd w:val="clear" w:color="auto" w:fill="auto"/>
            <w:noWrap/>
            <w:vAlign w:val="bottom"/>
            <w:hideMark/>
          </w:tcPr>
          <w:p w14:paraId="29046F02"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2103002000</w:t>
            </w:r>
          </w:p>
        </w:tc>
        <w:tc>
          <w:tcPr>
            <w:tcW w:w="1016" w:type="dxa"/>
            <w:shd w:val="clear" w:color="auto" w:fill="auto"/>
            <w:noWrap/>
            <w:vAlign w:val="bottom"/>
            <w:hideMark/>
          </w:tcPr>
          <w:p w14:paraId="2A236E54" w14:textId="77777777" w:rsidR="005E7685" w:rsidRPr="005E7685" w:rsidRDefault="005E7685" w:rsidP="005E7685">
            <w:pPr>
              <w:widowControl/>
              <w:autoSpaceDE/>
              <w:autoSpaceDN/>
              <w:adjustRightInd/>
              <w:spacing w:after="0"/>
              <w:rPr>
                <w:color w:val="000000"/>
                <w:szCs w:val="20"/>
              </w:rPr>
            </w:pPr>
            <w:r w:rsidRPr="005E7685">
              <w:rPr>
                <w:color w:val="000000"/>
                <w:szCs w:val="20"/>
              </w:rPr>
              <w:t>3697243</w:t>
            </w:r>
          </w:p>
        </w:tc>
        <w:tc>
          <w:tcPr>
            <w:tcW w:w="2304" w:type="dxa"/>
            <w:shd w:val="clear" w:color="auto" w:fill="auto"/>
            <w:noWrap/>
            <w:vAlign w:val="bottom"/>
            <w:hideMark/>
          </w:tcPr>
          <w:p w14:paraId="2C4C54BF" w14:textId="77777777" w:rsidR="005E7685" w:rsidRPr="005E7685" w:rsidRDefault="005E7685" w:rsidP="005E7685">
            <w:pPr>
              <w:widowControl/>
              <w:autoSpaceDE/>
              <w:autoSpaceDN/>
              <w:adjustRightInd/>
              <w:spacing w:after="0"/>
              <w:rPr>
                <w:color w:val="000000"/>
                <w:szCs w:val="20"/>
              </w:rPr>
            </w:pPr>
            <w:r w:rsidRPr="005E7685">
              <w:rPr>
                <w:color w:val="000000"/>
                <w:szCs w:val="20"/>
              </w:rPr>
              <w:t>5-Methylchrysene</w:t>
            </w:r>
          </w:p>
        </w:tc>
        <w:tc>
          <w:tcPr>
            <w:tcW w:w="1066" w:type="dxa"/>
            <w:shd w:val="clear" w:color="auto" w:fill="auto"/>
            <w:noWrap/>
            <w:vAlign w:val="bottom"/>
            <w:hideMark/>
          </w:tcPr>
          <w:p w14:paraId="075C0120"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6FA3E504"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7D95B3B9"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731CC859"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0.000000022</w:t>
            </w:r>
          </w:p>
        </w:tc>
        <w:tc>
          <w:tcPr>
            <w:tcW w:w="1172" w:type="dxa"/>
            <w:shd w:val="clear" w:color="auto" w:fill="auto"/>
            <w:noWrap/>
            <w:vAlign w:val="bottom"/>
            <w:hideMark/>
          </w:tcPr>
          <w:p w14:paraId="323F002F"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35F6DCAC" w14:textId="77777777" w:rsidR="005E7685" w:rsidRPr="005E7685" w:rsidRDefault="005E7685" w:rsidP="005E7685">
            <w:pPr>
              <w:widowControl/>
              <w:autoSpaceDE/>
              <w:autoSpaceDN/>
              <w:adjustRightInd/>
              <w:spacing w:after="0"/>
              <w:rPr>
                <w:color w:val="000000"/>
                <w:szCs w:val="20"/>
              </w:rPr>
            </w:pPr>
            <w:r w:rsidRPr="005E7685">
              <w:rPr>
                <w:color w:val="000000"/>
                <w:szCs w:val="20"/>
              </w:rPr>
              <w:t>TON</w:t>
            </w:r>
          </w:p>
        </w:tc>
        <w:tc>
          <w:tcPr>
            <w:tcW w:w="1728" w:type="dxa"/>
            <w:shd w:val="clear" w:color="auto" w:fill="auto"/>
            <w:noWrap/>
            <w:vAlign w:val="bottom"/>
            <w:hideMark/>
          </w:tcPr>
          <w:p w14:paraId="5A7C84E7"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1.1-13</w:t>
            </w:r>
          </w:p>
        </w:tc>
      </w:tr>
      <w:tr w:rsidR="005E7685" w:rsidRPr="005E7685" w14:paraId="2B24123F" w14:textId="77777777" w:rsidTr="00C65AEB">
        <w:trPr>
          <w:trHeight w:val="300"/>
        </w:trPr>
        <w:tc>
          <w:tcPr>
            <w:tcW w:w="1216" w:type="dxa"/>
            <w:shd w:val="clear" w:color="auto" w:fill="auto"/>
            <w:noWrap/>
            <w:vAlign w:val="bottom"/>
            <w:hideMark/>
          </w:tcPr>
          <w:p w14:paraId="00EA0DDF"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2103002000</w:t>
            </w:r>
          </w:p>
        </w:tc>
        <w:tc>
          <w:tcPr>
            <w:tcW w:w="1016" w:type="dxa"/>
            <w:shd w:val="clear" w:color="auto" w:fill="auto"/>
            <w:noWrap/>
            <w:vAlign w:val="bottom"/>
            <w:hideMark/>
          </w:tcPr>
          <w:p w14:paraId="2E22CD4C" w14:textId="77777777" w:rsidR="005E7685" w:rsidRPr="005E7685" w:rsidRDefault="005E7685" w:rsidP="005E7685">
            <w:pPr>
              <w:widowControl/>
              <w:autoSpaceDE/>
              <w:autoSpaceDN/>
              <w:adjustRightInd/>
              <w:spacing w:after="0"/>
              <w:rPr>
                <w:color w:val="000000"/>
                <w:szCs w:val="20"/>
              </w:rPr>
            </w:pPr>
            <w:r w:rsidRPr="005E7685">
              <w:rPr>
                <w:color w:val="000000"/>
                <w:szCs w:val="20"/>
              </w:rPr>
              <w:t>7439921</w:t>
            </w:r>
          </w:p>
        </w:tc>
        <w:tc>
          <w:tcPr>
            <w:tcW w:w="2304" w:type="dxa"/>
            <w:shd w:val="clear" w:color="auto" w:fill="auto"/>
            <w:noWrap/>
            <w:vAlign w:val="bottom"/>
            <w:hideMark/>
          </w:tcPr>
          <w:p w14:paraId="082AB9AD" w14:textId="77777777" w:rsidR="005E7685" w:rsidRPr="005E7685" w:rsidRDefault="005E7685" w:rsidP="005E7685">
            <w:pPr>
              <w:widowControl/>
              <w:autoSpaceDE/>
              <w:autoSpaceDN/>
              <w:adjustRightInd/>
              <w:spacing w:after="0"/>
              <w:rPr>
                <w:color w:val="000000"/>
                <w:szCs w:val="20"/>
              </w:rPr>
            </w:pPr>
            <w:r w:rsidRPr="005E7685">
              <w:rPr>
                <w:color w:val="000000"/>
                <w:szCs w:val="20"/>
              </w:rPr>
              <w:t>Lead</w:t>
            </w:r>
          </w:p>
        </w:tc>
        <w:tc>
          <w:tcPr>
            <w:tcW w:w="1066" w:type="dxa"/>
            <w:shd w:val="clear" w:color="auto" w:fill="auto"/>
            <w:noWrap/>
            <w:vAlign w:val="bottom"/>
            <w:hideMark/>
          </w:tcPr>
          <w:p w14:paraId="6A21D163"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2E6AB99D"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4F5F9ABE"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21C05BA5"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0.00042</w:t>
            </w:r>
          </w:p>
        </w:tc>
        <w:tc>
          <w:tcPr>
            <w:tcW w:w="1172" w:type="dxa"/>
            <w:shd w:val="clear" w:color="auto" w:fill="auto"/>
            <w:noWrap/>
            <w:vAlign w:val="bottom"/>
            <w:hideMark/>
          </w:tcPr>
          <w:p w14:paraId="6B887CA4"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6E228627" w14:textId="77777777" w:rsidR="005E7685" w:rsidRPr="005E7685" w:rsidRDefault="005E7685" w:rsidP="005E7685">
            <w:pPr>
              <w:widowControl/>
              <w:autoSpaceDE/>
              <w:autoSpaceDN/>
              <w:adjustRightInd/>
              <w:spacing w:after="0"/>
              <w:rPr>
                <w:color w:val="000000"/>
                <w:szCs w:val="20"/>
              </w:rPr>
            </w:pPr>
            <w:r w:rsidRPr="005E7685">
              <w:rPr>
                <w:color w:val="000000"/>
                <w:szCs w:val="20"/>
              </w:rPr>
              <w:t>TON</w:t>
            </w:r>
          </w:p>
        </w:tc>
        <w:tc>
          <w:tcPr>
            <w:tcW w:w="1728" w:type="dxa"/>
            <w:shd w:val="clear" w:color="auto" w:fill="auto"/>
            <w:noWrap/>
            <w:vAlign w:val="bottom"/>
            <w:hideMark/>
          </w:tcPr>
          <w:p w14:paraId="3D8179A2"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1.2-3</w:t>
            </w:r>
          </w:p>
        </w:tc>
      </w:tr>
      <w:tr w:rsidR="005E7685" w:rsidRPr="005E7685" w14:paraId="0E49AC7F" w14:textId="77777777" w:rsidTr="00C65AEB">
        <w:trPr>
          <w:trHeight w:val="300"/>
        </w:trPr>
        <w:tc>
          <w:tcPr>
            <w:tcW w:w="1216" w:type="dxa"/>
            <w:shd w:val="clear" w:color="auto" w:fill="auto"/>
            <w:noWrap/>
            <w:vAlign w:val="bottom"/>
            <w:hideMark/>
          </w:tcPr>
          <w:p w14:paraId="21DCBEEC"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2103002000</w:t>
            </w:r>
          </w:p>
        </w:tc>
        <w:tc>
          <w:tcPr>
            <w:tcW w:w="1016" w:type="dxa"/>
            <w:shd w:val="clear" w:color="auto" w:fill="auto"/>
            <w:noWrap/>
            <w:vAlign w:val="bottom"/>
            <w:hideMark/>
          </w:tcPr>
          <w:p w14:paraId="2C953AE1" w14:textId="77777777" w:rsidR="005E7685" w:rsidRPr="005E7685" w:rsidRDefault="005E7685" w:rsidP="005E7685">
            <w:pPr>
              <w:widowControl/>
              <w:autoSpaceDE/>
              <w:autoSpaceDN/>
              <w:adjustRightInd/>
              <w:spacing w:after="0"/>
              <w:rPr>
                <w:color w:val="000000"/>
                <w:szCs w:val="20"/>
              </w:rPr>
            </w:pPr>
            <w:r w:rsidRPr="005E7685">
              <w:rPr>
                <w:color w:val="000000"/>
                <w:szCs w:val="20"/>
              </w:rPr>
              <w:t>56832736</w:t>
            </w:r>
          </w:p>
        </w:tc>
        <w:tc>
          <w:tcPr>
            <w:tcW w:w="2304" w:type="dxa"/>
            <w:shd w:val="clear" w:color="auto" w:fill="auto"/>
            <w:noWrap/>
            <w:vAlign w:val="bottom"/>
            <w:hideMark/>
          </w:tcPr>
          <w:p w14:paraId="740086BA" w14:textId="77777777" w:rsidR="005E7685" w:rsidRPr="005E7685" w:rsidRDefault="005E7685" w:rsidP="005E7685">
            <w:pPr>
              <w:widowControl/>
              <w:autoSpaceDE/>
              <w:autoSpaceDN/>
              <w:adjustRightInd/>
              <w:spacing w:after="0"/>
              <w:rPr>
                <w:color w:val="000000"/>
                <w:szCs w:val="20"/>
              </w:rPr>
            </w:pPr>
            <w:r w:rsidRPr="005E7685">
              <w:rPr>
                <w:color w:val="000000"/>
                <w:szCs w:val="20"/>
              </w:rPr>
              <w:t>Benzofluoranthenes</w:t>
            </w:r>
          </w:p>
        </w:tc>
        <w:tc>
          <w:tcPr>
            <w:tcW w:w="1066" w:type="dxa"/>
            <w:shd w:val="clear" w:color="auto" w:fill="auto"/>
            <w:noWrap/>
            <w:vAlign w:val="bottom"/>
            <w:hideMark/>
          </w:tcPr>
          <w:p w14:paraId="533D883A"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7AA0003E"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67364F4B"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298CEB5B"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0.00000011</w:t>
            </w:r>
          </w:p>
        </w:tc>
        <w:tc>
          <w:tcPr>
            <w:tcW w:w="1172" w:type="dxa"/>
            <w:shd w:val="clear" w:color="auto" w:fill="auto"/>
            <w:noWrap/>
            <w:vAlign w:val="bottom"/>
            <w:hideMark/>
          </w:tcPr>
          <w:p w14:paraId="1E2DC63F"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5D1B1D9A" w14:textId="77777777" w:rsidR="005E7685" w:rsidRPr="005E7685" w:rsidRDefault="005E7685" w:rsidP="005E7685">
            <w:pPr>
              <w:widowControl/>
              <w:autoSpaceDE/>
              <w:autoSpaceDN/>
              <w:adjustRightInd/>
              <w:spacing w:after="0"/>
              <w:rPr>
                <w:color w:val="000000"/>
                <w:szCs w:val="20"/>
              </w:rPr>
            </w:pPr>
            <w:r w:rsidRPr="005E7685">
              <w:rPr>
                <w:color w:val="000000"/>
                <w:szCs w:val="20"/>
              </w:rPr>
              <w:t>TON</w:t>
            </w:r>
          </w:p>
        </w:tc>
        <w:tc>
          <w:tcPr>
            <w:tcW w:w="1728" w:type="dxa"/>
            <w:shd w:val="clear" w:color="auto" w:fill="auto"/>
            <w:noWrap/>
            <w:vAlign w:val="bottom"/>
            <w:hideMark/>
          </w:tcPr>
          <w:p w14:paraId="744B780E"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1.1-13</w:t>
            </w:r>
          </w:p>
        </w:tc>
      </w:tr>
      <w:tr w:rsidR="005E7685" w:rsidRPr="005E7685" w14:paraId="0846D86B" w14:textId="77777777" w:rsidTr="00C65AEB">
        <w:trPr>
          <w:trHeight w:val="300"/>
        </w:trPr>
        <w:tc>
          <w:tcPr>
            <w:tcW w:w="1216" w:type="dxa"/>
            <w:shd w:val="clear" w:color="auto" w:fill="auto"/>
            <w:noWrap/>
            <w:vAlign w:val="bottom"/>
            <w:hideMark/>
          </w:tcPr>
          <w:p w14:paraId="3B6B3DE8"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2103002000</w:t>
            </w:r>
          </w:p>
        </w:tc>
        <w:tc>
          <w:tcPr>
            <w:tcW w:w="1016" w:type="dxa"/>
            <w:shd w:val="clear" w:color="auto" w:fill="auto"/>
            <w:noWrap/>
            <w:vAlign w:val="bottom"/>
            <w:hideMark/>
          </w:tcPr>
          <w:p w14:paraId="1C32C8D9" w14:textId="77777777" w:rsidR="005E7685" w:rsidRPr="005E7685" w:rsidRDefault="005E7685" w:rsidP="005E7685">
            <w:pPr>
              <w:widowControl/>
              <w:autoSpaceDE/>
              <w:autoSpaceDN/>
              <w:adjustRightInd/>
              <w:spacing w:after="0"/>
              <w:rPr>
                <w:color w:val="000000"/>
                <w:szCs w:val="20"/>
              </w:rPr>
            </w:pPr>
            <w:r w:rsidRPr="005E7685">
              <w:rPr>
                <w:color w:val="000000"/>
                <w:szCs w:val="20"/>
              </w:rPr>
              <w:t>CO</w:t>
            </w:r>
          </w:p>
        </w:tc>
        <w:tc>
          <w:tcPr>
            <w:tcW w:w="2304" w:type="dxa"/>
            <w:shd w:val="clear" w:color="auto" w:fill="auto"/>
            <w:noWrap/>
            <w:vAlign w:val="bottom"/>
            <w:hideMark/>
          </w:tcPr>
          <w:p w14:paraId="634FDEF5" w14:textId="77777777" w:rsidR="005E7685" w:rsidRPr="005E7685" w:rsidRDefault="005E7685" w:rsidP="005E7685">
            <w:pPr>
              <w:widowControl/>
              <w:autoSpaceDE/>
              <w:autoSpaceDN/>
              <w:adjustRightInd/>
              <w:spacing w:after="0"/>
              <w:rPr>
                <w:color w:val="000000"/>
                <w:szCs w:val="20"/>
              </w:rPr>
            </w:pPr>
            <w:r w:rsidRPr="005E7685">
              <w:rPr>
                <w:color w:val="000000"/>
                <w:szCs w:val="20"/>
              </w:rPr>
              <w:t>Carbon Monoxide</w:t>
            </w:r>
          </w:p>
        </w:tc>
        <w:tc>
          <w:tcPr>
            <w:tcW w:w="1066" w:type="dxa"/>
            <w:shd w:val="clear" w:color="auto" w:fill="auto"/>
            <w:noWrap/>
            <w:vAlign w:val="bottom"/>
            <w:hideMark/>
          </w:tcPr>
          <w:p w14:paraId="0A294AB4"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6D238BDE"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07B9B17F"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79DB13B3"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5</w:t>
            </w:r>
          </w:p>
        </w:tc>
        <w:tc>
          <w:tcPr>
            <w:tcW w:w="1172" w:type="dxa"/>
            <w:shd w:val="clear" w:color="auto" w:fill="auto"/>
            <w:noWrap/>
            <w:vAlign w:val="bottom"/>
            <w:hideMark/>
          </w:tcPr>
          <w:p w14:paraId="648FAD91"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7702711C" w14:textId="77777777" w:rsidR="005E7685" w:rsidRPr="005E7685" w:rsidRDefault="005E7685" w:rsidP="005E7685">
            <w:pPr>
              <w:widowControl/>
              <w:autoSpaceDE/>
              <w:autoSpaceDN/>
              <w:adjustRightInd/>
              <w:spacing w:after="0"/>
              <w:rPr>
                <w:color w:val="000000"/>
                <w:szCs w:val="20"/>
              </w:rPr>
            </w:pPr>
            <w:r w:rsidRPr="005E7685">
              <w:rPr>
                <w:color w:val="000000"/>
                <w:szCs w:val="20"/>
              </w:rPr>
              <w:t>TON</w:t>
            </w:r>
          </w:p>
        </w:tc>
        <w:tc>
          <w:tcPr>
            <w:tcW w:w="1728" w:type="dxa"/>
            <w:shd w:val="clear" w:color="auto" w:fill="auto"/>
            <w:noWrap/>
            <w:vAlign w:val="bottom"/>
            <w:hideMark/>
          </w:tcPr>
          <w:p w14:paraId="33BA2C6B"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8</w:t>
            </w:r>
          </w:p>
        </w:tc>
      </w:tr>
      <w:tr w:rsidR="005E7685" w:rsidRPr="005E7685" w14:paraId="7CF9FCD0" w14:textId="77777777" w:rsidTr="00C65AEB">
        <w:trPr>
          <w:trHeight w:val="300"/>
        </w:trPr>
        <w:tc>
          <w:tcPr>
            <w:tcW w:w="1216" w:type="dxa"/>
            <w:shd w:val="clear" w:color="auto" w:fill="auto"/>
            <w:noWrap/>
            <w:vAlign w:val="bottom"/>
            <w:hideMark/>
          </w:tcPr>
          <w:p w14:paraId="20E948A8" w14:textId="77777777" w:rsidR="005E7685" w:rsidRPr="005E7685" w:rsidRDefault="005E7685" w:rsidP="005E7685">
            <w:pPr>
              <w:widowControl/>
              <w:autoSpaceDE/>
              <w:autoSpaceDN/>
              <w:adjustRightInd/>
              <w:spacing w:after="0"/>
              <w:rPr>
                <w:color w:val="000000"/>
                <w:szCs w:val="20"/>
              </w:rPr>
            </w:pPr>
            <w:r w:rsidRPr="005E7685">
              <w:rPr>
                <w:color w:val="000000"/>
                <w:szCs w:val="20"/>
              </w:rPr>
              <w:lastRenderedPageBreak/>
              <w:t>2103002000</w:t>
            </w:r>
          </w:p>
        </w:tc>
        <w:tc>
          <w:tcPr>
            <w:tcW w:w="1016" w:type="dxa"/>
            <w:shd w:val="clear" w:color="auto" w:fill="auto"/>
            <w:noWrap/>
            <w:vAlign w:val="bottom"/>
            <w:hideMark/>
          </w:tcPr>
          <w:p w14:paraId="309508F5" w14:textId="77777777" w:rsidR="005E7685" w:rsidRPr="005E7685" w:rsidRDefault="005E7685" w:rsidP="005E7685">
            <w:pPr>
              <w:widowControl/>
              <w:autoSpaceDE/>
              <w:autoSpaceDN/>
              <w:adjustRightInd/>
              <w:spacing w:after="0"/>
              <w:rPr>
                <w:color w:val="000000"/>
                <w:szCs w:val="20"/>
              </w:rPr>
            </w:pPr>
            <w:r w:rsidRPr="005E7685">
              <w:rPr>
                <w:color w:val="000000"/>
                <w:szCs w:val="20"/>
              </w:rPr>
              <w:t>NH3</w:t>
            </w:r>
          </w:p>
        </w:tc>
        <w:tc>
          <w:tcPr>
            <w:tcW w:w="2304" w:type="dxa"/>
            <w:shd w:val="clear" w:color="auto" w:fill="auto"/>
            <w:noWrap/>
            <w:vAlign w:val="bottom"/>
            <w:hideMark/>
          </w:tcPr>
          <w:p w14:paraId="6085741F" w14:textId="77777777" w:rsidR="005E7685" w:rsidRPr="005E7685" w:rsidRDefault="005E7685" w:rsidP="005E7685">
            <w:pPr>
              <w:widowControl/>
              <w:autoSpaceDE/>
              <w:autoSpaceDN/>
              <w:adjustRightInd/>
              <w:spacing w:after="0"/>
              <w:rPr>
                <w:color w:val="000000"/>
                <w:szCs w:val="20"/>
              </w:rPr>
            </w:pPr>
            <w:r w:rsidRPr="005E7685">
              <w:rPr>
                <w:color w:val="000000"/>
                <w:szCs w:val="20"/>
              </w:rPr>
              <w:t>Ammonia</w:t>
            </w:r>
          </w:p>
        </w:tc>
        <w:tc>
          <w:tcPr>
            <w:tcW w:w="1066" w:type="dxa"/>
            <w:shd w:val="clear" w:color="auto" w:fill="auto"/>
            <w:noWrap/>
            <w:vAlign w:val="bottom"/>
            <w:hideMark/>
          </w:tcPr>
          <w:p w14:paraId="7AC4B049"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66ABD75B"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69719B31"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465B9E89"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0.03</w:t>
            </w:r>
          </w:p>
        </w:tc>
        <w:tc>
          <w:tcPr>
            <w:tcW w:w="1172" w:type="dxa"/>
            <w:shd w:val="clear" w:color="auto" w:fill="auto"/>
            <w:noWrap/>
            <w:vAlign w:val="bottom"/>
            <w:hideMark/>
          </w:tcPr>
          <w:p w14:paraId="43DDD1A6"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2FC0AC04" w14:textId="77777777" w:rsidR="005E7685" w:rsidRPr="005E7685" w:rsidRDefault="005E7685" w:rsidP="005E7685">
            <w:pPr>
              <w:widowControl/>
              <w:autoSpaceDE/>
              <w:autoSpaceDN/>
              <w:adjustRightInd/>
              <w:spacing w:after="0"/>
              <w:rPr>
                <w:color w:val="000000"/>
                <w:szCs w:val="20"/>
              </w:rPr>
            </w:pPr>
            <w:r w:rsidRPr="005E7685">
              <w:rPr>
                <w:color w:val="000000"/>
                <w:szCs w:val="20"/>
              </w:rPr>
              <w:t>TON</w:t>
            </w:r>
          </w:p>
        </w:tc>
        <w:tc>
          <w:tcPr>
            <w:tcW w:w="1728" w:type="dxa"/>
            <w:shd w:val="clear" w:color="auto" w:fill="auto"/>
            <w:noWrap/>
            <w:vAlign w:val="bottom"/>
            <w:hideMark/>
          </w:tcPr>
          <w:p w14:paraId="0D93DFB6"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8</w:t>
            </w:r>
          </w:p>
        </w:tc>
      </w:tr>
      <w:tr w:rsidR="005E7685" w:rsidRPr="005E7685" w14:paraId="64CE3DC5" w14:textId="77777777" w:rsidTr="00C65AEB">
        <w:trPr>
          <w:trHeight w:val="300"/>
        </w:trPr>
        <w:tc>
          <w:tcPr>
            <w:tcW w:w="1216" w:type="dxa"/>
            <w:shd w:val="clear" w:color="auto" w:fill="auto"/>
            <w:noWrap/>
            <w:vAlign w:val="bottom"/>
            <w:hideMark/>
          </w:tcPr>
          <w:p w14:paraId="1D64C481"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2103002000</w:t>
            </w:r>
          </w:p>
        </w:tc>
        <w:tc>
          <w:tcPr>
            <w:tcW w:w="1016" w:type="dxa"/>
            <w:shd w:val="clear" w:color="auto" w:fill="auto"/>
            <w:noWrap/>
            <w:vAlign w:val="bottom"/>
            <w:hideMark/>
          </w:tcPr>
          <w:p w14:paraId="3DD355F7" w14:textId="77777777" w:rsidR="005E7685" w:rsidRPr="005E7685" w:rsidRDefault="005E7685" w:rsidP="005E7685">
            <w:pPr>
              <w:widowControl/>
              <w:autoSpaceDE/>
              <w:autoSpaceDN/>
              <w:adjustRightInd/>
              <w:spacing w:after="0"/>
              <w:rPr>
                <w:color w:val="000000"/>
                <w:szCs w:val="20"/>
              </w:rPr>
            </w:pPr>
            <w:r w:rsidRPr="005E7685">
              <w:rPr>
                <w:color w:val="000000"/>
                <w:szCs w:val="20"/>
              </w:rPr>
              <w:t>NOX</w:t>
            </w:r>
          </w:p>
        </w:tc>
        <w:tc>
          <w:tcPr>
            <w:tcW w:w="2304" w:type="dxa"/>
            <w:shd w:val="clear" w:color="auto" w:fill="auto"/>
            <w:noWrap/>
            <w:vAlign w:val="bottom"/>
            <w:hideMark/>
          </w:tcPr>
          <w:p w14:paraId="6F95BB0C" w14:textId="77777777" w:rsidR="005E7685" w:rsidRPr="005E7685" w:rsidRDefault="005E7685" w:rsidP="005E7685">
            <w:pPr>
              <w:widowControl/>
              <w:autoSpaceDE/>
              <w:autoSpaceDN/>
              <w:adjustRightInd/>
              <w:spacing w:after="0"/>
              <w:rPr>
                <w:color w:val="000000"/>
                <w:szCs w:val="20"/>
              </w:rPr>
            </w:pPr>
            <w:r w:rsidRPr="005E7685">
              <w:rPr>
                <w:color w:val="000000"/>
                <w:szCs w:val="20"/>
              </w:rPr>
              <w:t>Nitrogen Oxides</w:t>
            </w:r>
          </w:p>
        </w:tc>
        <w:tc>
          <w:tcPr>
            <w:tcW w:w="1066" w:type="dxa"/>
            <w:shd w:val="clear" w:color="auto" w:fill="auto"/>
            <w:noWrap/>
            <w:vAlign w:val="bottom"/>
            <w:hideMark/>
          </w:tcPr>
          <w:p w14:paraId="5E359ECA"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4A1986B8"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50522ACB"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7B408170"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11</w:t>
            </w:r>
          </w:p>
        </w:tc>
        <w:tc>
          <w:tcPr>
            <w:tcW w:w="1172" w:type="dxa"/>
            <w:shd w:val="clear" w:color="auto" w:fill="auto"/>
            <w:noWrap/>
            <w:vAlign w:val="bottom"/>
            <w:hideMark/>
          </w:tcPr>
          <w:p w14:paraId="74B2A1C4"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03F4D49E" w14:textId="77777777" w:rsidR="005E7685" w:rsidRPr="005E7685" w:rsidRDefault="005E7685" w:rsidP="005E7685">
            <w:pPr>
              <w:widowControl/>
              <w:autoSpaceDE/>
              <w:autoSpaceDN/>
              <w:adjustRightInd/>
              <w:spacing w:after="0"/>
              <w:rPr>
                <w:color w:val="000000"/>
                <w:szCs w:val="20"/>
              </w:rPr>
            </w:pPr>
            <w:r w:rsidRPr="005E7685">
              <w:rPr>
                <w:color w:val="000000"/>
                <w:szCs w:val="20"/>
              </w:rPr>
              <w:t>TON</w:t>
            </w:r>
          </w:p>
        </w:tc>
        <w:tc>
          <w:tcPr>
            <w:tcW w:w="1728" w:type="dxa"/>
            <w:shd w:val="clear" w:color="auto" w:fill="auto"/>
            <w:noWrap/>
            <w:vAlign w:val="bottom"/>
            <w:hideMark/>
          </w:tcPr>
          <w:p w14:paraId="628D60FA"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8</w:t>
            </w:r>
          </w:p>
        </w:tc>
      </w:tr>
      <w:tr w:rsidR="005E7685" w:rsidRPr="005E7685" w14:paraId="7F5F0114" w14:textId="77777777" w:rsidTr="00C65AEB">
        <w:trPr>
          <w:trHeight w:val="300"/>
        </w:trPr>
        <w:tc>
          <w:tcPr>
            <w:tcW w:w="1216" w:type="dxa"/>
            <w:shd w:val="clear" w:color="auto" w:fill="auto"/>
            <w:noWrap/>
            <w:vAlign w:val="bottom"/>
            <w:hideMark/>
          </w:tcPr>
          <w:p w14:paraId="57249E6F"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2103002000</w:t>
            </w:r>
          </w:p>
        </w:tc>
        <w:tc>
          <w:tcPr>
            <w:tcW w:w="1016" w:type="dxa"/>
            <w:shd w:val="clear" w:color="auto" w:fill="auto"/>
            <w:noWrap/>
            <w:vAlign w:val="bottom"/>
            <w:hideMark/>
          </w:tcPr>
          <w:p w14:paraId="32DEE96F" w14:textId="77777777" w:rsidR="005E7685" w:rsidRPr="005E7685" w:rsidRDefault="005E7685" w:rsidP="005E7685">
            <w:pPr>
              <w:widowControl/>
              <w:autoSpaceDE/>
              <w:autoSpaceDN/>
              <w:adjustRightInd/>
              <w:spacing w:after="0"/>
              <w:rPr>
                <w:color w:val="000000"/>
                <w:szCs w:val="20"/>
              </w:rPr>
            </w:pPr>
            <w:r w:rsidRPr="005E7685">
              <w:rPr>
                <w:color w:val="000000"/>
                <w:szCs w:val="20"/>
              </w:rPr>
              <w:t>PM10-FIL</w:t>
            </w:r>
          </w:p>
        </w:tc>
        <w:tc>
          <w:tcPr>
            <w:tcW w:w="2304" w:type="dxa"/>
            <w:shd w:val="clear" w:color="auto" w:fill="auto"/>
            <w:noWrap/>
            <w:vAlign w:val="bottom"/>
            <w:hideMark/>
          </w:tcPr>
          <w:p w14:paraId="2CAE0A63" w14:textId="77777777" w:rsidR="005E7685" w:rsidRPr="005E7685" w:rsidRDefault="005E7685" w:rsidP="005E7685">
            <w:pPr>
              <w:widowControl/>
              <w:autoSpaceDE/>
              <w:autoSpaceDN/>
              <w:adjustRightInd/>
              <w:spacing w:after="0"/>
              <w:rPr>
                <w:color w:val="000000"/>
                <w:szCs w:val="20"/>
              </w:rPr>
            </w:pPr>
            <w:r w:rsidRPr="005E7685">
              <w:rPr>
                <w:color w:val="000000"/>
                <w:szCs w:val="20"/>
              </w:rPr>
              <w:t>PM10 Filterable</w:t>
            </w:r>
          </w:p>
        </w:tc>
        <w:tc>
          <w:tcPr>
            <w:tcW w:w="1066" w:type="dxa"/>
            <w:shd w:val="clear" w:color="auto" w:fill="auto"/>
            <w:noWrap/>
            <w:vAlign w:val="bottom"/>
            <w:hideMark/>
          </w:tcPr>
          <w:p w14:paraId="2BD1413F"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15C0DA17"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227B73C8"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751587CF"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1.1A</w:t>
            </w:r>
          </w:p>
        </w:tc>
        <w:tc>
          <w:tcPr>
            <w:tcW w:w="1172" w:type="dxa"/>
            <w:shd w:val="clear" w:color="auto" w:fill="auto"/>
            <w:noWrap/>
            <w:vAlign w:val="bottom"/>
            <w:hideMark/>
          </w:tcPr>
          <w:p w14:paraId="56080D54"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0DF4368C" w14:textId="77777777" w:rsidR="005E7685" w:rsidRPr="005E7685" w:rsidRDefault="005E7685" w:rsidP="005E7685">
            <w:pPr>
              <w:widowControl/>
              <w:autoSpaceDE/>
              <w:autoSpaceDN/>
              <w:adjustRightInd/>
              <w:spacing w:after="0"/>
              <w:rPr>
                <w:color w:val="000000"/>
                <w:szCs w:val="20"/>
              </w:rPr>
            </w:pPr>
            <w:r w:rsidRPr="005E7685">
              <w:rPr>
                <w:color w:val="000000"/>
                <w:szCs w:val="20"/>
              </w:rPr>
              <w:t>TON</w:t>
            </w:r>
          </w:p>
        </w:tc>
        <w:tc>
          <w:tcPr>
            <w:tcW w:w="1728" w:type="dxa"/>
            <w:shd w:val="clear" w:color="auto" w:fill="auto"/>
            <w:noWrap/>
            <w:vAlign w:val="bottom"/>
            <w:hideMark/>
          </w:tcPr>
          <w:p w14:paraId="6CDD42F7"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8</w:t>
            </w:r>
          </w:p>
        </w:tc>
      </w:tr>
      <w:tr w:rsidR="005E7685" w:rsidRPr="005E7685" w14:paraId="300BDCAB" w14:textId="77777777" w:rsidTr="00C65AEB">
        <w:trPr>
          <w:trHeight w:val="300"/>
        </w:trPr>
        <w:tc>
          <w:tcPr>
            <w:tcW w:w="1216" w:type="dxa"/>
            <w:shd w:val="clear" w:color="auto" w:fill="auto"/>
            <w:noWrap/>
            <w:vAlign w:val="bottom"/>
            <w:hideMark/>
          </w:tcPr>
          <w:p w14:paraId="7AB94623"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2103002000</w:t>
            </w:r>
          </w:p>
        </w:tc>
        <w:tc>
          <w:tcPr>
            <w:tcW w:w="1016" w:type="dxa"/>
            <w:shd w:val="clear" w:color="auto" w:fill="auto"/>
            <w:noWrap/>
            <w:vAlign w:val="bottom"/>
            <w:hideMark/>
          </w:tcPr>
          <w:p w14:paraId="30C49FE2" w14:textId="77777777" w:rsidR="005E7685" w:rsidRPr="005E7685" w:rsidRDefault="005E7685" w:rsidP="005E7685">
            <w:pPr>
              <w:widowControl/>
              <w:autoSpaceDE/>
              <w:autoSpaceDN/>
              <w:adjustRightInd/>
              <w:spacing w:after="0"/>
              <w:rPr>
                <w:color w:val="000000"/>
                <w:szCs w:val="20"/>
              </w:rPr>
            </w:pPr>
            <w:r w:rsidRPr="005E7685">
              <w:rPr>
                <w:color w:val="000000"/>
                <w:szCs w:val="20"/>
              </w:rPr>
              <w:t>PM10-PRI</w:t>
            </w:r>
          </w:p>
        </w:tc>
        <w:tc>
          <w:tcPr>
            <w:tcW w:w="2304" w:type="dxa"/>
            <w:shd w:val="clear" w:color="auto" w:fill="auto"/>
            <w:noWrap/>
            <w:vAlign w:val="bottom"/>
            <w:hideMark/>
          </w:tcPr>
          <w:p w14:paraId="02365BA0" w14:textId="77777777" w:rsidR="005E7685" w:rsidRPr="005E7685" w:rsidRDefault="005E7685" w:rsidP="005E7685">
            <w:pPr>
              <w:widowControl/>
              <w:autoSpaceDE/>
              <w:autoSpaceDN/>
              <w:adjustRightInd/>
              <w:spacing w:after="0"/>
              <w:rPr>
                <w:color w:val="000000"/>
                <w:szCs w:val="20"/>
              </w:rPr>
            </w:pPr>
            <w:r w:rsidRPr="005E7685">
              <w:rPr>
                <w:color w:val="000000"/>
                <w:szCs w:val="20"/>
              </w:rPr>
              <w:t>PM10 Primary (Filt + Cond)</w:t>
            </w:r>
          </w:p>
        </w:tc>
        <w:tc>
          <w:tcPr>
            <w:tcW w:w="1066" w:type="dxa"/>
            <w:shd w:val="clear" w:color="auto" w:fill="auto"/>
            <w:noWrap/>
            <w:vAlign w:val="bottom"/>
            <w:hideMark/>
          </w:tcPr>
          <w:p w14:paraId="7A65B747"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2B351ACE"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2F520C8E"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79B87481" w14:textId="006FC99E" w:rsidR="005E7685" w:rsidRPr="005E7685" w:rsidRDefault="00C65AEB" w:rsidP="005E7685">
            <w:pPr>
              <w:widowControl/>
              <w:autoSpaceDE/>
              <w:autoSpaceDN/>
              <w:adjustRightInd/>
              <w:spacing w:after="0"/>
              <w:jc w:val="right"/>
              <w:rPr>
                <w:color w:val="000000"/>
                <w:szCs w:val="20"/>
              </w:rPr>
            </w:pPr>
            <w:r>
              <w:rPr>
                <w:color w:val="000000"/>
                <w:szCs w:val="20"/>
              </w:rPr>
              <w:t>1.1A + 1.04</w:t>
            </w:r>
            <w:r w:rsidR="005E7685" w:rsidRPr="005E7685">
              <w:rPr>
                <w:color w:val="000000"/>
                <w:szCs w:val="20"/>
              </w:rPr>
              <w:t> </w:t>
            </w:r>
          </w:p>
        </w:tc>
        <w:tc>
          <w:tcPr>
            <w:tcW w:w="1172" w:type="dxa"/>
            <w:shd w:val="clear" w:color="auto" w:fill="auto"/>
            <w:noWrap/>
            <w:vAlign w:val="bottom"/>
            <w:hideMark/>
          </w:tcPr>
          <w:p w14:paraId="345A7FA9"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0EE0478C" w14:textId="77777777" w:rsidR="005E7685" w:rsidRPr="005E7685" w:rsidRDefault="005E7685" w:rsidP="005E7685">
            <w:pPr>
              <w:widowControl/>
              <w:autoSpaceDE/>
              <w:autoSpaceDN/>
              <w:adjustRightInd/>
              <w:spacing w:after="0"/>
              <w:rPr>
                <w:color w:val="000000"/>
                <w:szCs w:val="20"/>
              </w:rPr>
            </w:pPr>
            <w:r w:rsidRPr="005E7685">
              <w:rPr>
                <w:color w:val="000000"/>
                <w:szCs w:val="20"/>
              </w:rPr>
              <w:t>TON</w:t>
            </w:r>
          </w:p>
        </w:tc>
        <w:tc>
          <w:tcPr>
            <w:tcW w:w="1728" w:type="dxa"/>
            <w:shd w:val="clear" w:color="auto" w:fill="auto"/>
            <w:noWrap/>
            <w:vAlign w:val="bottom"/>
            <w:hideMark/>
          </w:tcPr>
          <w:p w14:paraId="4D256E78"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8</w:t>
            </w:r>
          </w:p>
        </w:tc>
      </w:tr>
      <w:tr w:rsidR="005E7685" w:rsidRPr="005E7685" w14:paraId="2554449E" w14:textId="77777777" w:rsidTr="00C65AEB">
        <w:trPr>
          <w:trHeight w:val="300"/>
        </w:trPr>
        <w:tc>
          <w:tcPr>
            <w:tcW w:w="1216" w:type="dxa"/>
            <w:shd w:val="clear" w:color="auto" w:fill="auto"/>
            <w:noWrap/>
            <w:vAlign w:val="bottom"/>
            <w:hideMark/>
          </w:tcPr>
          <w:p w14:paraId="521D5540"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2103002000</w:t>
            </w:r>
          </w:p>
        </w:tc>
        <w:tc>
          <w:tcPr>
            <w:tcW w:w="1016" w:type="dxa"/>
            <w:shd w:val="clear" w:color="auto" w:fill="auto"/>
            <w:noWrap/>
            <w:vAlign w:val="bottom"/>
            <w:hideMark/>
          </w:tcPr>
          <w:p w14:paraId="4A5C5CE1" w14:textId="77777777" w:rsidR="005E7685" w:rsidRPr="005E7685" w:rsidRDefault="005E7685" w:rsidP="005E7685">
            <w:pPr>
              <w:widowControl/>
              <w:autoSpaceDE/>
              <w:autoSpaceDN/>
              <w:adjustRightInd/>
              <w:spacing w:after="0"/>
              <w:rPr>
                <w:color w:val="000000"/>
                <w:szCs w:val="20"/>
              </w:rPr>
            </w:pPr>
            <w:r w:rsidRPr="005E7685">
              <w:rPr>
                <w:color w:val="000000"/>
                <w:szCs w:val="20"/>
              </w:rPr>
              <w:t>PM25-FIL</w:t>
            </w:r>
          </w:p>
        </w:tc>
        <w:tc>
          <w:tcPr>
            <w:tcW w:w="2304" w:type="dxa"/>
            <w:shd w:val="clear" w:color="auto" w:fill="auto"/>
            <w:noWrap/>
            <w:vAlign w:val="bottom"/>
            <w:hideMark/>
          </w:tcPr>
          <w:p w14:paraId="5463FB67" w14:textId="77777777" w:rsidR="005E7685" w:rsidRPr="005E7685" w:rsidRDefault="005E7685" w:rsidP="005E7685">
            <w:pPr>
              <w:widowControl/>
              <w:autoSpaceDE/>
              <w:autoSpaceDN/>
              <w:adjustRightInd/>
              <w:spacing w:after="0"/>
              <w:rPr>
                <w:color w:val="000000"/>
                <w:szCs w:val="20"/>
              </w:rPr>
            </w:pPr>
            <w:r w:rsidRPr="005E7685">
              <w:rPr>
                <w:color w:val="000000"/>
                <w:szCs w:val="20"/>
              </w:rPr>
              <w:t>PM2.5 Filterable</w:t>
            </w:r>
          </w:p>
        </w:tc>
        <w:tc>
          <w:tcPr>
            <w:tcW w:w="1066" w:type="dxa"/>
            <w:shd w:val="clear" w:color="auto" w:fill="auto"/>
            <w:noWrap/>
            <w:vAlign w:val="bottom"/>
            <w:hideMark/>
          </w:tcPr>
          <w:p w14:paraId="1AB08C31"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01FEEB40"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2B93B99D"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5D447AD3"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1.4</w:t>
            </w:r>
          </w:p>
        </w:tc>
        <w:tc>
          <w:tcPr>
            <w:tcW w:w="1172" w:type="dxa"/>
            <w:shd w:val="clear" w:color="auto" w:fill="auto"/>
            <w:noWrap/>
            <w:vAlign w:val="bottom"/>
            <w:hideMark/>
          </w:tcPr>
          <w:p w14:paraId="2728E9BD"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679BBF84" w14:textId="77777777" w:rsidR="005E7685" w:rsidRPr="005E7685" w:rsidRDefault="005E7685" w:rsidP="005E7685">
            <w:pPr>
              <w:widowControl/>
              <w:autoSpaceDE/>
              <w:autoSpaceDN/>
              <w:adjustRightInd/>
              <w:spacing w:after="0"/>
              <w:rPr>
                <w:color w:val="000000"/>
                <w:szCs w:val="20"/>
              </w:rPr>
            </w:pPr>
            <w:r w:rsidRPr="005E7685">
              <w:rPr>
                <w:color w:val="000000"/>
                <w:szCs w:val="20"/>
              </w:rPr>
              <w:t>TON</w:t>
            </w:r>
          </w:p>
        </w:tc>
        <w:tc>
          <w:tcPr>
            <w:tcW w:w="1728" w:type="dxa"/>
            <w:shd w:val="clear" w:color="auto" w:fill="auto"/>
            <w:noWrap/>
            <w:vAlign w:val="bottom"/>
            <w:hideMark/>
          </w:tcPr>
          <w:p w14:paraId="5D0F0C35"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8</w:t>
            </w:r>
          </w:p>
        </w:tc>
      </w:tr>
      <w:tr w:rsidR="005E7685" w:rsidRPr="005E7685" w14:paraId="0CCB68D4" w14:textId="77777777" w:rsidTr="00C65AEB">
        <w:trPr>
          <w:trHeight w:val="300"/>
        </w:trPr>
        <w:tc>
          <w:tcPr>
            <w:tcW w:w="1216" w:type="dxa"/>
            <w:shd w:val="clear" w:color="auto" w:fill="auto"/>
            <w:noWrap/>
            <w:vAlign w:val="bottom"/>
            <w:hideMark/>
          </w:tcPr>
          <w:p w14:paraId="2CD92270"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2103002000</w:t>
            </w:r>
          </w:p>
        </w:tc>
        <w:tc>
          <w:tcPr>
            <w:tcW w:w="1016" w:type="dxa"/>
            <w:shd w:val="clear" w:color="auto" w:fill="auto"/>
            <w:noWrap/>
            <w:vAlign w:val="bottom"/>
            <w:hideMark/>
          </w:tcPr>
          <w:p w14:paraId="210AEFA4" w14:textId="77777777" w:rsidR="005E7685" w:rsidRPr="005E7685" w:rsidRDefault="005E7685" w:rsidP="005E7685">
            <w:pPr>
              <w:widowControl/>
              <w:autoSpaceDE/>
              <w:autoSpaceDN/>
              <w:adjustRightInd/>
              <w:spacing w:after="0"/>
              <w:rPr>
                <w:color w:val="000000"/>
                <w:szCs w:val="20"/>
              </w:rPr>
            </w:pPr>
            <w:r w:rsidRPr="005E7685">
              <w:rPr>
                <w:color w:val="000000"/>
                <w:szCs w:val="20"/>
              </w:rPr>
              <w:t>PM25-PRI</w:t>
            </w:r>
          </w:p>
        </w:tc>
        <w:tc>
          <w:tcPr>
            <w:tcW w:w="2304" w:type="dxa"/>
            <w:shd w:val="clear" w:color="auto" w:fill="auto"/>
            <w:noWrap/>
            <w:vAlign w:val="bottom"/>
            <w:hideMark/>
          </w:tcPr>
          <w:p w14:paraId="3B982EF6" w14:textId="77777777" w:rsidR="005E7685" w:rsidRPr="005E7685" w:rsidRDefault="005E7685" w:rsidP="005E7685">
            <w:pPr>
              <w:widowControl/>
              <w:autoSpaceDE/>
              <w:autoSpaceDN/>
              <w:adjustRightInd/>
              <w:spacing w:after="0"/>
              <w:rPr>
                <w:color w:val="000000"/>
                <w:szCs w:val="20"/>
              </w:rPr>
            </w:pPr>
            <w:r w:rsidRPr="005E7685">
              <w:rPr>
                <w:color w:val="000000"/>
                <w:szCs w:val="20"/>
              </w:rPr>
              <w:t>PM2.5 Primary (Filt + Cond)</w:t>
            </w:r>
          </w:p>
        </w:tc>
        <w:tc>
          <w:tcPr>
            <w:tcW w:w="1066" w:type="dxa"/>
            <w:shd w:val="clear" w:color="auto" w:fill="auto"/>
            <w:noWrap/>
            <w:vAlign w:val="bottom"/>
            <w:hideMark/>
          </w:tcPr>
          <w:p w14:paraId="584E58AD"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50ACBF5C"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0E361673"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4C07EE14" w14:textId="5B967143" w:rsidR="005E7685" w:rsidRPr="005E7685" w:rsidRDefault="00C65AEB" w:rsidP="005E7685">
            <w:pPr>
              <w:widowControl/>
              <w:autoSpaceDE/>
              <w:autoSpaceDN/>
              <w:adjustRightInd/>
              <w:spacing w:after="0"/>
              <w:jc w:val="right"/>
              <w:rPr>
                <w:color w:val="000000"/>
                <w:szCs w:val="20"/>
              </w:rPr>
            </w:pPr>
            <w:r>
              <w:rPr>
                <w:color w:val="000000"/>
                <w:szCs w:val="20"/>
              </w:rPr>
              <w:t>2.44</w:t>
            </w:r>
            <w:r w:rsidR="005E7685" w:rsidRPr="005E7685">
              <w:rPr>
                <w:color w:val="000000"/>
                <w:szCs w:val="20"/>
              </w:rPr>
              <w:t> </w:t>
            </w:r>
          </w:p>
        </w:tc>
        <w:tc>
          <w:tcPr>
            <w:tcW w:w="1172" w:type="dxa"/>
            <w:shd w:val="clear" w:color="auto" w:fill="auto"/>
            <w:noWrap/>
            <w:vAlign w:val="bottom"/>
            <w:hideMark/>
          </w:tcPr>
          <w:p w14:paraId="674546DC"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67BC5EB4" w14:textId="77777777" w:rsidR="005E7685" w:rsidRPr="005E7685" w:rsidRDefault="005E7685" w:rsidP="005E7685">
            <w:pPr>
              <w:widowControl/>
              <w:autoSpaceDE/>
              <w:autoSpaceDN/>
              <w:adjustRightInd/>
              <w:spacing w:after="0"/>
              <w:rPr>
                <w:color w:val="000000"/>
                <w:szCs w:val="20"/>
              </w:rPr>
            </w:pPr>
            <w:r w:rsidRPr="005E7685">
              <w:rPr>
                <w:color w:val="000000"/>
                <w:szCs w:val="20"/>
              </w:rPr>
              <w:t>TON</w:t>
            </w:r>
          </w:p>
        </w:tc>
        <w:tc>
          <w:tcPr>
            <w:tcW w:w="1728" w:type="dxa"/>
            <w:shd w:val="clear" w:color="auto" w:fill="auto"/>
            <w:noWrap/>
            <w:vAlign w:val="bottom"/>
            <w:hideMark/>
          </w:tcPr>
          <w:p w14:paraId="408A181A"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8</w:t>
            </w:r>
          </w:p>
        </w:tc>
      </w:tr>
      <w:tr w:rsidR="005E7685" w:rsidRPr="005E7685" w14:paraId="1B8D3174" w14:textId="77777777" w:rsidTr="00C65AEB">
        <w:trPr>
          <w:trHeight w:val="300"/>
        </w:trPr>
        <w:tc>
          <w:tcPr>
            <w:tcW w:w="1216" w:type="dxa"/>
            <w:shd w:val="clear" w:color="auto" w:fill="auto"/>
            <w:noWrap/>
            <w:vAlign w:val="bottom"/>
            <w:hideMark/>
          </w:tcPr>
          <w:p w14:paraId="72813626"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2103002000</w:t>
            </w:r>
          </w:p>
        </w:tc>
        <w:tc>
          <w:tcPr>
            <w:tcW w:w="1016" w:type="dxa"/>
            <w:shd w:val="clear" w:color="auto" w:fill="auto"/>
            <w:noWrap/>
            <w:vAlign w:val="bottom"/>
            <w:hideMark/>
          </w:tcPr>
          <w:p w14:paraId="6207454A" w14:textId="77777777" w:rsidR="005E7685" w:rsidRPr="005E7685" w:rsidRDefault="005E7685" w:rsidP="005E7685">
            <w:pPr>
              <w:widowControl/>
              <w:autoSpaceDE/>
              <w:autoSpaceDN/>
              <w:adjustRightInd/>
              <w:spacing w:after="0"/>
              <w:rPr>
                <w:color w:val="000000"/>
                <w:szCs w:val="20"/>
              </w:rPr>
            </w:pPr>
            <w:r w:rsidRPr="005E7685">
              <w:rPr>
                <w:color w:val="000000"/>
                <w:szCs w:val="20"/>
              </w:rPr>
              <w:t>PM-CON</w:t>
            </w:r>
          </w:p>
        </w:tc>
        <w:tc>
          <w:tcPr>
            <w:tcW w:w="2304" w:type="dxa"/>
            <w:shd w:val="clear" w:color="auto" w:fill="auto"/>
            <w:noWrap/>
            <w:vAlign w:val="bottom"/>
            <w:hideMark/>
          </w:tcPr>
          <w:p w14:paraId="4BFA20E4" w14:textId="77777777" w:rsidR="005E7685" w:rsidRPr="005E7685" w:rsidRDefault="005E7685" w:rsidP="005E7685">
            <w:pPr>
              <w:widowControl/>
              <w:autoSpaceDE/>
              <w:autoSpaceDN/>
              <w:adjustRightInd/>
              <w:spacing w:after="0"/>
              <w:rPr>
                <w:color w:val="000000"/>
                <w:szCs w:val="20"/>
              </w:rPr>
            </w:pPr>
            <w:r w:rsidRPr="005E7685">
              <w:rPr>
                <w:color w:val="000000"/>
                <w:szCs w:val="20"/>
              </w:rPr>
              <w:t>PM Condensible</w:t>
            </w:r>
          </w:p>
        </w:tc>
        <w:tc>
          <w:tcPr>
            <w:tcW w:w="1066" w:type="dxa"/>
            <w:shd w:val="clear" w:color="auto" w:fill="auto"/>
            <w:noWrap/>
            <w:vAlign w:val="bottom"/>
            <w:hideMark/>
          </w:tcPr>
          <w:p w14:paraId="55CCB214"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28D88EA5"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16E52091"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6F1F1F3C"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1.04</w:t>
            </w:r>
          </w:p>
        </w:tc>
        <w:tc>
          <w:tcPr>
            <w:tcW w:w="1172" w:type="dxa"/>
            <w:shd w:val="clear" w:color="auto" w:fill="auto"/>
            <w:noWrap/>
            <w:vAlign w:val="bottom"/>
            <w:hideMark/>
          </w:tcPr>
          <w:p w14:paraId="17FE225B"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0B78C3B8" w14:textId="77777777" w:rsidR="005E7685" w:rsidRPr="005E7685" w:rsidRDefault="005E7685" w:rsidP="005E7685">
            <w:pPr>
              <w:widowControl/>
              <w:autoSpaceDE/>
              <w:autoSpaceDN/>
              <w:adjustRightInd/>
              <w:spacing w:after="0"/>
              <w:rPr>
                <w:color w:val="000000"/>
                <w:szCs w:val="20"/>
              </w:rPr>
            </w:pPr>
            <w:r w:rsidRPr="005E7685">
              <w:rPr>
                <w:color w:val="000000"/>
                <w:szCs w:val="20"/>
              </w:rPr>
              <w:t>TON</w:t>
            </w:r>
          </w:p>
        </w:tc>
        <w:tc>
          <w:tcPr>
            <w:tcW w:w="1728" w:type="dxa"/>
            <w:shd w:val="clear" w:color="auto" w:fill="auto"/>
            <w:noWrap/>
            <w:vAlign w:val="bottom"/>
            <w:hideMark/>
          </w:tcPr>
          <w:p w14:paraId="32F92856"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8</w:t>
            </w:r>
          </w:p>
        </w:tc>
      </w:tr>
      <w:tr w:rsidR="005E7685" w:rsidRPr="005E7685" w14:paraId="7E8C5542" w14:textId="77777777" w:rsidTr="00C65AEB">
        <w:trPr>
          <w:trHeight w:val="300"/>
        </w:trPr>
        <w:tc>
          <w:tcPr>
            <w:tcW w:w="1216" w:type="dxa"/>
            <w:shd w:val="clear" w:color="auto" w:fill="auto"/>
            <w:noWrap/>
            <w:vAlign w:val="bottom"/>
            <w:hideMark/>
          </w:tcPr>
          <w:p w14:paraId="12AEEA30"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2103002000</w:t>
            </w:r>
          </w:p>
        </w:tc>
        <w:tc>
          <w:tcPr>
            <w:tcW w:w="1016" w:type="dxa"/>
            <w:shd w:val="clear" w:color="auto" w:fill="auto"/>
            <w:noWrap/>
            <w:vAlign w:val="bottom"/>
            <w:hideMark/>
          </w:tcPr>
          <w:p w14:paraId="5B5AEC02" w14:textId="77777777" w:rsidR="005E7685" w:rsidRPr="005E7685" w:rsidRDefault="005E7685" w:rsidP="005E7685">
            <w:pPr>
              <w:widowControl/>
              <w:autoSpaceDE/>
              <w:autoSpaceDN/>
              <w:adjustRightInd/>
              <w:spacing w:after="0"/>
              <w:rPr>
                <w:color w:val="000000"/>
                <w:szCs w:val="20"/>
              </w:rPr>
            </w:pPr>
            <w:r w:rsidRPr="005E7685">
              <w:rPr>
                <w:color w:val="000000"/>
                <w:szCs w:val="20"/>
              </w:rPr>
              <w:t>SO2</w:t>
            </w:r>
          </w:p>
        </w:tc>
        <w:tc>
          <w:tcPr>
            <w:tcW w:w="2304" w:type="dxa"/>
            <w:shd w:val="clear" w:color="auto" w:fill="auto"/>
            <w:noWrap/>
            <w:vAlign w:val="bottom"/>
            <w:hideMark/>
          </w:tcPr>
          <w:p w14:paraId="4A1CE7E3" w14:textId="77777777" w:rsidR="005E7685" w:rsidRPr="005E7685" w:rsidRDefault="005E7685" w:rsidP="005E7685">
            <w:pPr>
              <w:widowControl/>
              <w:autoSpaceDE/>
              <w:autoSpaceDN/>
              <w:adjustRightInd/>
              <w:spacing w:after="0"/>
              <w:rPr>
                <w:color w:val="000000"/>
                <w:szCs w:val="20"/>
              </w:rPr>
            </w:pPr>
            <w:r w:rsidRPr="005E7685">
              <w:rPr>
                <w:color w:val="000000"/>
                <w:szCs w:val="20"/>
              </w:rPr>
              <w:t>Sulfur Dioxide</w:t>
            </w:r>
          </w:p>
        </w:tc>
        <w:tc>
          <w:tcPr>
            <w:tcW w:w="1066" w:type="dxa"/>
            <w:shd w:val="clear" w:color="auto" w:fill="auto"/>
            <w:noWrap/>
            <w:vAlign w:val="bottom"/>
            <w:hideMark/>
          </w:tcPr>
          <w:p w14:paraId="51F8BD2A"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4E7DDBF5"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4D6C2ED4"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4A4D5946"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38S</w:t>
            </w:r>
          </w:p>
        </w:tc>
        <w:tc>
          <w:tcPr>
            <w:tcW w:w="1172" w:type="dxa"/>
            <w:shd w:val="clear" w:color="auto" w:fill="auto"/>
            <w:noWrap/>
            <w:vAlign w:val="bottom"/>
            <w:hideMark/>
          </w:tcPr>
          <w:p w14:paraId="1466BF9A"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44D1435F" w14:textId="77777777" w:rsidR="005E7685" w:rsidRPr="005E7685" w:rsidRDefault="005E7685" w:rsidP="005E7685">
            <w:pPr>
              <w:widowControl/>
              <w:autoSpaceDE/>
              <w:autoSpaceDN/>
              <w:adjustRightInd/>
              <w:spacing w:after="0"/>
              <w:rPr>
                <w:color w:val="000000"/>
                <w:szCs w:val="20"/>
              </w:rPr>
            </w:pPr>
            <w:r w:rsidRPr="005E7685">
              <w:rPr>
                <w:color w:val="000000"/>
                <w:szCs w:val="20"/>
              </w:rPr>
              <w:t>TON</w:t>
            </w:r>
          </w:p>
        </w:tc>
        <w:tc>
          <w:tcPr>
            <w:tcW w:w="1728" w:type="dxa"/>
            <w:shd w:val="clear" w:color="auto" w:fill="auto"/>
            <w:noWrap/>
            <w:vAlign w:val="bottom"/>
            <w:hideMark/>
          </w:tcPr>
          <w:p w14:paraId="2B1277D8"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8</w:t>
            </w:r>
          </w:p>
        </w:tc>
      </w:tr>
      <w:tr w:rsidR="005E7685" w:rsidRPr="005E7685" w14:paraId="53A71CD5" w14:textId="77777777" w:rsidTr="00C65AEB">
        <w:trPr>
          <w:trHeight w:val="300"/>
        </w:trPr>
        <w:tc>
          <w:tcPr>
            <w:tcW w:w="1216" w:type="dxa"/>
            <w:shd w:val="clear" w:color="auto" w:fill="auto"/>
            <w:noWrap/>
            <w:vAlign w:val="bottom"/>
            <w:hideMark/>
          </w:tcPr>
          <w:p w14:paraId="68AFC33B"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2103002000</w:t>
            </w:r>
          </w:p>
        </w:tc>
        <w:tc>
          <w:tcPr>
            <w:tcW w:w="1016" w:type="dxa"/>
            <w:shd w:val="clear" w:color="auto" w:fill="auto"/>
            <w:noWrap/>
            <w:vAlign w:val="bottom"/>
            <w:hideMark/>
          </w:tcPr>
          <w:p w14:paraId="39E18AD2" w14:textId="77777777" w:rsidR="005E7685" w:rsidRPr="005E7685" w:rsidRDefault="005E7685" w:rsidP="005E7685">
            <w:pPr>
              <w:widowControl/>
              <w:autoSpaceDE/>
              <w:autoSpaceDN/>
              <w:adjustRightInd/>
              <w:spacing w:after="0"/>
              <w:rPr>
                <w:color w:val="000000"/>
                <w:szCs w:val="20"/>
              </w:rPr>
            </w:pPr>
            <w:r w:rsidRPr="005E7685">
              <w:rPr>
                <w:color w:val="000000"/>
                <w:szCs w:val="20"/>
              </w:rPr>
              <w:t>VOC</w:t>
            </w:r>
          </w:p>
        </w:tc>
        <w:tc>
          <w:tcPr>
            <w:tcW w:w="2304" w:type="dxa"/>
            <w:shd w:val="clear" w:color="auto" w:fill="auto"/>
            <w:noWrap/>
            <w:vAlign w:val="bottom"/>
            <w:hideMark/>
          </w:tcPr>
          <w:p w14:paraId="1C9772B5" w14:textId="77777777" w:rsidR="005E7685" w:rsidRPr="005E7685" w:rsidRDefault="005E7685" w:rsidP="005E7685">
            <w:pPr>
              <w:widowControl/>
              <w:autoSpaceDE/>
              <w:autoSpaceDN/>
              <w:adjustRightInd/>
              <w:spacing w:after="0"/>
              <w:rPr>
                <w:color w:val="000000"/>
                <w:szCs w:val="20"/>
              </w:rPr>
            </w:pPr>
            <w:r w:rsidRPr="005E7685">
              <w:rPr>
                <w:color w:val="000000"/>
                <w:szCs w:val="20"/>
              </w:rPr>
              <w:t>Volatile Organic Compounds</w:t>
            </w:r>
          </w:p>
        </w:tc>
        <w:tc>
          <w:tcPr>
            <w:tcW w:w="1066" w:type="dxa"/>
            <w:shd w:val="clear" w:color="auto" w:fill="auto"/>
            <w:noWrap/>
            <w:vAlign w:val="bottom"/>
            <w:hideMark/>
          </w:tcPr>
          <w:p w14:paraId="79184A1D"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33E03BDD"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3C65548B"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1669285F"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0.05</w:t>
            </w:r>
          </w:p>
        </w:tc>
        <w:tc>
          <w:tcPr>
            <w:tcW w:w="1172" w:type="dxa"/>
            <w:shd w:val="clear" w:color="auto" w:fill="auto"/>
            <w:noWrap/>
            <w:vAlign w:val="bottom"/>
            <w:hideMark/>
          </w:tcPr>
          <w:p w14:paraId="5B3E901D"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0A2B8CF1" w14:textId="77777777" w:rsidR="005E7685" w:rsidRPr="005E7685" w:rsidRDefault="005E7685" w:rsidP="005E7685">
            <w:pPr>
              <w:widowControl/>
              <w:autoSpaceDE/>
              <w:autoSpaceDN/>
              <w:adjustRightInd/>
              <w:spacing w:after="0"/>
              <w:rPr>
                <w:color w:val="000000"/>
                <w:szCs w:val="20"/>
              </w:rPr>
            </w:pPr>
            <w:r w:rsidRPr="005E7685">
              <w:rPr>
                <w:color w:val="000000"/>
                <w:szCs w:val="20"/>
              </w:rPr>
              <w:t>TON</w:t>
            </w:r>
          </w:p>
        </w:tc>
        <w:tc>
          <w:tcPr>
            <w:tcW w:w="1728" w:type="dxa"/>
            <w:shd w:val="clear" w:color="auto" w:fill="auto"/>
            <w:noWrap/>
            <w:vAlign w:val="bottom"/>
            <w:hideMark/>
          </w:tcPr>
          <w:p w14:paraId="43CABC50"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8</w:t>
            </w:r>
          </w:p>
        </w:tc>
      </w:tr>
      <w:tr w:rsidR="005E7685" w:rsidRPr="005E7685" w14:paraId="551E4CB1" w14:textId="77777777" w:rsidTr="00C65AEB">
        <w:trPr>
          <w:trHeight w:val="300"/>
        </w:trPr>
        <w:tc>
          <w:tcPr>
            <w:tcW w:w="1216" w:type="dxa"/>
            <w:shd w:val="clear" w:color="auto" w:fill="auto"/>
            <w:noWrap/>
            <w:vAlign w:val="bottom"/>
            <w:hideMark/>
          </w:tcPr>
          <w:p w14:paraId="4D09F411"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2103004001</w:t>
            </w:r>
          </w:p>
        </w:tc>
        <w:tc>
          <w:tcPr>
            <w:tcW w:w="1016" w:type="dxa"/>
            <w:shd w:val="clear" w:color="auto" w:fill="auto"/>
            <w:noWrap/>
            <w:vAlign w:val="bottom"/>
            <w:hideMark/>
          </w:tcPr>
          <w:p w14:paraId="11E4FE1B" w14:textId="77777777" w:rsidR="005E7685" w:rsidRPr="005E7685" w:rsidRDefault="005E7685" w:rsidP="005E7685">
            <w:pPr>
              <w:widowControl/>
              <w:autoSpaceDE/>
              <w:autoSpaceDN/>
              <w:adjustRightInd/>
              <w:spacing w:after="0"/>
              <w:rPr>
                <w:color w:val="000000"/>
                <w:szCs w:val="20"/>
              </w:rPr>
            </w:pPr>
            <w:r w:rsidRPr="005E7685">
              <w:rPr>
                <w:color w:val="000000"/>
                <w:szCs w:val="20"/>
              </w:rPr>
              <w:t>50000</w:t>
            </w:r>
          </w:p>
        </w:tc>
        <w:tc>
          <w:tcPr>
            <w:tcW w:w="2304" w:type="dxa"/>
            <w:shd w:val="clear" w:color="auto" w:fill="auto"/>
            <w:noWrap/>
            <w:vAlign w:val="bottom"/>
            <w:hideMark/>
          </w:tcPr>
          <w:p w14:paraId="18F501B1" w14:textId="77777777" w:rsidR="005E7685" w:rsidRPr="005E7685" w:rsidRDefault="005E7685" w:rsidP="005E7685">
            <w:pPr>
              <w:widowControl/>
              <w:autoSpaceDE/>
              <w:autoSpaceDN/>
              <w:adjustRightInd/>
              <w:spacing w:after="0"/>
              <w:rPr>
                <w:color w:val="000000"/>
                <w:szCs w:val="20"/>
              </w:rPr>
            </w:pPr>
            <w:r w:rsidRPr="005E7685">
              <w:rPr>
                <w:color w:val="000000"/>
                <w:szCs w:val="20"/>
              </w:rPr>
              <w:t>Formaldehyde</w:t>
            </w:r>
          </w:p>
        </w:tc>
        <w:tc>
          <w:tcPr>
            <w:tcW w:w="1066" w:type="dxa"/>
            <w:shd w:val="clear" w:color="auto" w:fill="auto"/>
            <w:noWrap/>
            <w:vAlign w:val="bottom"/>
            <w:hideMark/>
          </w:tcPr>
          <w:p w14:paraId="0A4E9967"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045FBD71"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67F3544B"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7CF59C95"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0.048</w:t>
            </w:r>
          </w:p>
        </w:tc>
        <w:tc>
          <w:tcPr>
            <w:tcW w:w="1172" w:type="dxa"/>
            <w:shd w:val="clear" w:color="auto" w:fill="auto"/>
            <w:noWrap/>
            <w:vAlign w:val="bottom"/>
            <w:hideMark/>
          </w:tcPr>
          <w:p w14:paraId="7584EA13"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0714D51D"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454076E7"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1.3-8</w:t>
            </w:r>
          </w:p>
        </w:tc>
      </w:tr>
      <w:tr w:rsidR="005E7685" w:rsidRPr="005E7685" w14:paraId="786F11E7" w14:textId="77777777" w:rsidTr="00C65AEB">
        <w:trPr>
          <w:trHeight w:val="300"/>
        </w:trPr>
        <w:tc>
          <w:tcPr>
            <w:tcW w:w="1216" w:type="dxa"/>
            <w:shd w:val="clear" w:color="auto" w:fill="auto"/>
            <w:noWrap/>
            <w:vAlign w:val="bottom"/>
            <w:hideMark/>
          </w:tcPr>
          <w:p w14:paraId="0670F4CD"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2103004001</w:t>
            </w:r>
          </w:p>
        </w:tc>
        <w:tc>
          <w:tcPr>
            <w:tcW w:w="1016" w:type="dxa"/>
            <w:shd w:val="clear" w:color="auto" w:fill="auto"/>
            <w:noWrap/>
            <w:vAlign w:val="bottom"/>
            <w:hideMark/>
          </w:tcPr>
          <w:p w14:paraId="366C0F6D" w14:textId="77777777" w:rsidR="005E7685" w:rsidRPr="005E7685" w:rsidRDefault="005E7685" w:rsidP="005E7685">
            <w:pPr>
              <w:widowControl/>
              <w:autoSpaceDE/>
              <w:autoSpaceDN/>
              <w:adjustRightInd/>
              <w:spacing w:after="0"/>
              <w:rPr>
                <w:color w:val="000000"/>
                <w:szCs w:val="20"/>
              </w:rPr>
            </w:pPr>
            <w:r w:rsidRPr="005E7685">
              <w:rPr>
                <w:color w:val="000000"/>
                <w:szCs w:val="20"/>
              </w:rPr>
              <w:t>71432</w:t>
            </w:r>
          </w:p>
        </w:tc>
        <w:tc>
          <w:tcPr>
            <w:tcW w:w="2304" w:type="dxa"/>
            <w:shd w:val="clear" w:color="auto" w:fill="auto"/>
            <w:noWrap/>
            <w:vAlign w:val="bottom"/>
            <w:hideMark/>
          </w:tcPr>
          <w:p w14:paraId="6A988FDA" w14:textId="77777777" w:rsidR="005E7685" w:rsidRPr="005E7685" w:rsidRDefault="005E7685" w:rsidP="005E7685">
            <w:pPr>
              <w:widowControl/>
              <w:autoSpaceDE/>
              <w:autoSpaceDN/>
              <w:adjustRightInd/>
              <w:spacing w:after="0"/>
              <w:rPr>
                <w:color w:val="000000"/>
                <w:szCs w:val="20"/>
              </w:rPr>
            </w:pPr>
            <w:r w:rsidRPr="005E7685">
              <w:rPr>
                <w:color w:val="000000"/>
                <w:szCs w:val="20"/>
              </w:rPr>
              <w:t>Benzene</w:t>
            </w:r>
          </w:p>
        </w:tc>
        <w:tc>
          <w:tcPr>
            <w:tcW w:w="1066" w:type="dxa"/>
            <w:shd w:val="clear" w:color="auto" w:fill="auto"/>
            <w:noWrap/>
            <w:vAlign w:val="bottom"/>
            <w:hideMark/>
          </w:tcPr>
          <w:p w14:paraId="79D3946E"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44F231ED"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1A723594"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2A7E387F"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2.14E-04</w:t>
            </w:r>
          </w:p>
        </w:tc>
        <w:tc>
          <w:tcPr>
            <w:tcW w:w="1172" w:type="dxa"/>
            <w:shd w:val="clear" w:color="auto" w:fill="auto"/>
            <w:noWrap/>
            <w:vAlign w:val="bottom"/>
            <w:hideMark/>
          </w:tcPr>
          <w:p w14:paraId="474A2FC9"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04180F16"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2A076309"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1.3-9</w:t>
            </w:r>
          </w:p>
        </w:tc>
      </w:tr>
      <w:tr w:rsidR="005E7685" w:rsidRPr="005E7685" w14:paraId="1CCFB066" w14:textId="77777777" w:rsidTr="00C65AEB">
        <w:trPr>
          <w:trHeight w:val="300"/>
        </w:trPr>
        <w:tc>
          <w:tcPr>
            <w:tcW w:w="1216" w:type="dxa"/>
            <w:shd w:val="clear" w:color="auto" w:fill="auto"/>
            <w:noWrap/>
            <w:vAlign w:val="bottom"/>
            <w:hideMark/>
          </w:tcPr>
          <w:p w14:paraId="580ECF9D"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2103004001</w:t>
            </w:r>
          </w:p>
        </w:tc>
        <w:tc>
          <w:tcPr>
            <w:tcW w:w="1016" w:type="dxa"/>
            <w:shd w:val="clear" w:color="auto" w:fill="auto"/>
            <w:noWrap/>
            <w:vAlign w:val="bottom"/>
            <w:hideMark/>
          </w:tcPr>
          <w:p w14:paraId="4B3FAE40" w14:textId="77777777" w:rsidR="005E7685" w:rsidRPr="005E7685" w:rsidRDefault="005E7685" w:rsidP="005E7685">
            <w:pPr>
              <w:widowControl/>
              <w:autoSpaceDE/>
              <w:autoSpaceDN/>
              <w:adjustRightInd/>
              <w:spacing w:after="0"/>
              <w:rPr>
                <w:color w:val="000000"/>
                <w:szCs w:val="20"/>
              </w:rPr>
            </w:pPr>
            <w:r w:rsidRPr="005E7685">
              <w:rPr>
                <w:color w:val="000000"/>
                <w:szCs w:val="20"/>
              </w:rPr>
              <w:t>206440</w:t>
            </w:r>
          </w:p>
        </w:tc>
        <w:tc>
          <w:tcPr>
            <w:tcW w:w="2304" w:type="dxa"/>
            <w:shd w:val="clear" w:color="auto" w:fill="auto"/>
            <w:noWrap/>
            <w:vAlign w:val="bottom"/>
            <w:hideMark/>
          </w:tcPr>
          <w:p w14:paraId="650C9C86" w14:textId="77777777" w:rsidR="005E7685" w:rsidRPr="005E7685" w:rsidRDefault="005E7685" w:rsidP="005E7685">
            <w:pPr>
              <w:widowControl/>
              <w:autoSpaceDE/>
              <w:autoSpaceDN/>
              <w:adjustRightInd/>
              <w:spacing w:after="0"/>
              <w:rPr>
                <w:color w:val="000000"/>
                <w:szCs w:val="20"/>
              </w:rPr>
            </w:pPr>
            <w:r w:rsidRPr="005E7685">
              <w:rPr>
                <w:color w:val="000000"/>
                <w:szCs w:val="20"/>
              </w:rPr>
              <w:t>Fluoranthene</w:t>
            </w:r>
          </w:p>
        </w:tc>
        <w:tc>
          <w:tcPr>
            <w:tcW w:w="1066" w:type="dxa"/>
            <w:shd w:val="clear" w:color="auto" w:fill="auto"/>
            <w:noWrap/>
            <w:vAlign w:val="bottom"/>
            <w:hideMark/>
          </w:tcPr>
          <w:p w14:paraId="2FDDA143"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64806659"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2CE34A76"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26AC5A73"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4.84E-06</w:t>
            </w:r>
          </w:p>
        </w:tc>
        <w:tc>
          <w:tcPr>
            <w:tcW w:w="1172" w:type="dxa"/>
            <w:shd w:val="clear" w:color="auto" w:fill="auto"/>
            <w:noWrap/>
            <w:vAlign w:val="bottom"/>
            <w:hideMark/>
          </w:tcPr>
          <w:p w14:paraId="3D16AF7D"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2A5733B7"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6E67BD22"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1.3-9</w:t>
            </w:r>
          </w:p>
        </w:tc>
      </w:tr>
      <w:tr w:rsidR="005E7685" w:rsidRPr="005E7685" w14:paraId="723A597A" w14:textId="77777777" w:rsidTr="00C65AEB">
        <w:trPr>
          <w:trHeight w:val="300"/>
        </w:trPr>
        <w:tc>
          <w:tcPr>
            <w:tcW w:w="1216" w:type="dxa"/>
            <w:shd w:val="clear" w:color="auto" w:fill="auto"/>
            <w:noWrap/>
            <w:vAlign w:val="bottom"/>
            <w:hideMark/>
          </w:tcPr>
          <w:p w14:paraId="66AEF405"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2103004001</w:t>
            </w:r>
          </w:p>
        </w:tc>
        <w:tc>
          <w:tcPr>
            <w:tcW w:w="1016" w:type="dxa"/>
            <w:shd w:val="clear" w:color="auto" w:fill="auto"/>
            <w:noWrap/>
            <w:vAlign w:val="bottom"/>
            <w:hideMark/>
          </w:tcPr>
          <w:p w14:paraId="60D46225" w14:textId="77777777" w:rsidR="005E7685" w:rsidRPr="005E7685" w:rsidRDefault="005E7685" w:rsidP="005E7685">
            <w:pPr>
              <w:widowControl/>
              <w:autoSpaceDE/>
              <w:autoSpaceDN/>
              <w:adjustRightInd/>
              <w:spacing w:after="0"/>
              <w:rPr>
                <w:color w:val="000000"/>
                <w:szCs w:val="20"/>
              </w:rPr>
            </w:pPr>
            <w:r w:rsidRPr="005E7685">
              <w:rPr>
                <w:color w:val="000000"/>
                <w:szCs w:val="20"/>
              </w:rPr>
              <w:t>7439921</w:t>
            </w:r>
          </w:p>
        </w:tc>
        <w:tc>
          <w:tcPr>
            <w:tcW w:w="2304" w:type="dxa"/>
            <w:shd w:val="clear" w:color="auto" w:fill="auto"/>
            <w:noWrap/>
            <w:vAlign w:val="bottom"/>
            <w:hideMark/>
          </w:tcPr>
          <w:p w14:paraId="4EC608B9" w14:textId="77777777" w:rsidR="005E7685" w:rsidRPr="005E7685" w:rsidRDefault="005E7685" w:rsidP="005E7685">
            <w:pPr>
              <w:widowControl/>
              <w:autoSpaceDE/>
              <w:autoSpaceDN/>
              <w:adjustRightInd/>
              <w:spacing w:after="0"/>
              <w:rPr>
                <w:color w:val="000000"/>
                <w:szCs w:val="20"/>
              </w:rPr>
            </w:pPr>
            <w:r w:rsidRPr="005E7685">
              <w:rPr>
                <w:color w:val="000000"/>
                <w:szCs w:val="20"/>
              </w:rPr>
              <w:t>Lead</w:t>
            </w:r>
          </w:p>
        </w:tc>
        <w:tc>
          <w:tcPr>
            <w:tcW w:w="1066" w:type="dxa"/>
            <w:shd w:val="clear" w:color="auto" w:fill="auto"/>
            <w:noWrap/>
            <w:vAlign w:val="bottom"/>
            <w:hideMark/>
          </w:tcPr>
          <w:p w14:paraId="1E496E89"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9</w:t>
            </w:r>
          </w:p>
        </w:tc>
        <w:tc>
          <w:tcPr>
            <w:tcW w:w="1172" w:type="dxa"/>
            <w:shd w:val="clear" w:color="auto" w:fill="auto"/>
            <w:noWrap/>
            <w:vAlign w:val="bottom"/>
            <w:hideMark/>
          </w:tcPr>
          <w:p w14:paraId="022242A2"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7762F18D" w14:textId="77777777" w:rsidR="005E7685" w:rsidRPr="005E7685" w:rsidRDefault="005E7685" w:rsidP="005E7685">
            <w:pPr>
              <w:widowControl/>
              <w:autoSpaceDE/>
              <w:autoSpaceDN/>
              <w:adjustRightInd/>
              <w:spacing w:after="0"/>
              <w:rPr>
                <w:color w:val="000000"/>
                <w:szCs w:val="20"/>
              </w:rPr>
            </w:pPr>
            <w:r w:rsidRPr="005E7685">
              <w:rPr>
                <w:color w:val="000000"/>
                <w:szCs w:val="20"/>
              </w:rPr>
              <w:t>E12BTU</w:t>
            </w:r>
          </w:p>
        </w:tc>
        <w:tc>
          <w:tcPr>
            <w:tcW w:w="1724" w:type="dxa"/>
            <w:shd w:val="clear" w:color="auto" w:fill="auto"/>
            <w:noWrap/>
            <w:vAlign w:val="bottom"/>
            <w:hideMark/>
          </w:tcPr>
          <w:p w14:paraId="29D9B0FA"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0.00123</w:t>
            </w:r>
          </w:p>
        </w:tc>
        <w:tc>
          <w:tcPr>
            <w:tcW w:w="1172" w:type="dxa"/>
            <w:shd w:val="clear" w:color="auto" w:fill="auto"/>
            <w:noWrap/>
            <w:vAlign w:val="bottom"/>
            <w:hideMark/>
          </w:tcPr>
          <w:p w14:paraId="1F672FE1"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54A48209"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461D6F0F"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1.3-10</w:t>
            </w:r>
          </w:p>
        </w:tc>
      </w:tr>
      <w:tr w:rsidR="005E7685" w:rsidRPr="005E7685" w14:paraId="72715509" w14:textId="77777777" w:rsidTr="00C65AEB">
        <w:trPr>
          <w:trHeight w:val="300"/>
        </w:trPr>
        <w:tc>
          <w:tcPr>
            <w:tcW w:w="1216" w:type="dxa"/>
            <w:shd w:val="clear" w:color="auto" w:fill="auto"/>
            <w:noWrap/>
            <w:vAlign w:val="bottom"/>
            <w:hideMark/>
          </w:tcPr>
          <w:p w14:paraId="4387A504"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2103004001</w:t>
            </w:r>
          </w:p>
        </w:tc>
        <w:tc>
          <w:tcPr>
            <w:tcW w:w="1016" w:type="dxa"/>
            <w:shd w:val="clear" w:color="auto" w:fill="auto"/>
            <w:noWrap/>
            <w:vAlign w:val="bottom"/>
            <w:hideMark/>
          </w:tcPr>
          <w:p w14:paraId="45D2627E" w14:textId="77777777" w:rsidR="005E7685" w:rsidRPr="005E7685" w:rsidRDefault="005E7685" w:rsidP="005E7685">
            <w:pPr>
              <w:widowControl/>
              <w:autoSpaceDE/>
              <w:autoSpaceDN/>
              <w:adjustRightInd/>
              <w:spacing w:after="0"/>
              <w:rPr>
                <w:color w:val="000000"/>
                <w:szCs w:val="20"/>
              </w:rPr>
            </w:pPr>
            <w:r w:rsidRPr="005E7685">
              <w:rPr>
                <w:color w:val="000000"/>
                <w:szCs w:val="20"/>
              </w:rPr>
              <w:t>CO</w:t>
            </w:r>
          </w:p>
        </w:tc>
        <w:tc>
          <w:tcPr>
            <w:tcW w:w="2304" w:type="dxa"/>
            <w:shd w:val="clear" w:color="auto" w:fill="auto"/>
            <w:noWrap/>
            <w:vAlign w:val="bottom"/>
            <w:hideMark/>
          </w:tcPr>
          <w:p w14:paraId="33196606" w14:textId="77777777" w:rsidR="005E7685" w:rsidRPr="005E7685" w:rsidRDefault="005E7685" w:rsidP="005E7685">
            <w:pPr>
              <w:widowControl/>
              <w:autoSpaceDE/>
              <w:autoSpaceDN/>
              <w:adjustRightInd/>
              <w:spacing w:after="0"/>
              <w:rPr>
                <w:color w:val="000000"/>
                <w:szCs w:val="20"/>
              </w:rPr>
            </w:pPr>
            <w:r w:rsidRPr="005E7685">
              <w:rPr>
                <w:color w:val="000000"/>
                <w:szCs w:val="20"/>
              </w:rPr>
              <w:t>Carbon Monoxide</w:t>
            </w:r>
          </w:p>
        </w:tc>
        <w:tc>
          <w:tcPr>
            <w:tcW w:w="1066" w:type="dxa"/>
            <w:shd w:val="clear" w:color="auto" w:fill="auto"/>
            <w:noWrap/>
            <w:vAlign w:val="bottom"/>
            <w:hideMark/>
          </w:tcPr>
          <w:p w14:paraId="706BBD62"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704D4432"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5F3E2C12"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6F2D9CC2"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5</w:t>
            </w:r>
          </w:p>
        </w:tc>
        <w:tc>
          <w:tcPr>
            <w:tcW w:w="1172" w:type="dxa"/>
            <w:shd w:val="clear" w:color="auto" w:fill="auto"/>
            <w:noWrap/>
            <w:vAlign w:val="bottom"/>
            <w:hideMark/>
          </w:tcPr>
          <w:p w14:paraId="43E39FBC"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0E73C073"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09AAA464"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1.3-1</w:t>
            </w:r>
          </w:p>
        </w:tc>
      </w:tr>
      <w:tr w:rsidR="005E7685" w:rsidRPr="005E7685" w14:paraId="3772EEEC" w14:textId="77777777" w:rsidTr="00C65AEB">
        <w:trPr>
          <w:trHeight w:val="300"/>
        </w:trPr>
        <w:tc>
          <w:tcPr>
            <w:tcW w:w="1216" w:type="dxa"/>
            <w:shd w:val="clear" w:color="auto" w:fill="auto"/>
            <w:noWrap/>
            <w:vAlign w:val="bottom"/>
            <w:hideMark/>
          </w:tcPr>
          <w:p w14:paraId="00D829C4"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2103004001</w:t>
            </w:r>
          </w:p>
        </w:tc>
        <w:tc>
          <w:tcPr>
            <w:tcW w:w="1016" w:type="dxa"/>
            <w:shd w:val="clear" w:color="auto" w:fill="auto"/>
            <w:noWrap/>
            <w:vAlign w:val="bottom"/>
            <w:hideMark/>
          </w:tcPr>
          <w:p w14:paraId="7FC70277" w14:textId="77777777" w:rsidR="005E7685" w:rsidRPr="005E7685" w:rsidRDefault="005E7685" w:rsidP="005E7685">
            <w:pPr>
              <w:widowControl/>
              <w:autoSpaceDE/>
              <w:autoSpaceDN/>
              <w:adjustRightInd/>
              <w:spacing w:after="0"/>
              <w:rPr>
                <w:color w:val="000000"/>
                <w:szCs w:val="20"/>
              </w:rPr>
            </w:pPr>
            <w:r w:rsidRPr="005E7685">
              <w:rPr>
                <w:color w:val="000000"/>
                <w:szCs w:val="20"/>
              </w:rPr>
              <w:t>NH3</w:t>
            </w:r>
          </w:p>
        </w:tc>
        <w:tc>
          <w:tcPr>
            <w:tcW w:w="2304" w:type="dxa"/>
            <w:shd w:val="clear" w:color="auto" w:fill="auto"/>
            <w:noWrap/>
            <w:vAlign w:val="bottom"/>
            <w:hideMark/>
          </w:tcPr>
          <w:p w14:paraId="10B68D44" w14:textId="77777777" w:rsidR="005E7685" w:rsidRPr="005E7685" w:rsidRDefault="005E7685" w:rsidP="005E7685">
            <w:pPr>
              <w:widowControl/>
              <w:autoSpaceDE/>
              <w:autoSpaceDN/>
              <w:adjustRightInd/>
              <w:spacing w:after="0"/>
              <w:rPr>
                <w:color w:val="000000"/>
                <w:szCs w:val="20"/>
              </w:rPr>
            </w:pPr>
            <w:r w:rsidRPr="005E7685">
              <w:rPr>
                <w:color w:val="000000"/>
                <w:szCs w:val="20"/>
              </w:rPr>
              <w:t>Ammonia</w:t>
            </w:r>
          </w:p>
        </w:tc>
        <w:tc>
          <w:tcPr>
            <w:tcW w:w="1066" w:type="dxa"/>
            <w:shd w:val="clear" w:color="auto" w:fill="auto"/>
            <w:noWrap/>
            <w:vAlign w:val="bottom"/>
            <w:hideMark/>
          </w:tcPr>
          <w:p w14:paraId="46561649"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6FA1CB47"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2D005E0D"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0224EAEC"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0.8</w:t>
            </w:r>
          </w:p>
        </w:tc>
        <w:tc>
          <w:tcPr>
            <w:tcW w:w="1172" w:type="dxa"/>
            <w:shd w:val="clear" w:color="auto" w:fill="auto"/>
            <w:noWrap/>
            <w:vAlign w:val="bottom"/>
            <w:hideMark/>
          </w:tcPr>
          <w:p w14:paraId="5D551D2D"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254D1F18"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1AAE9ABC"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9</w:t>
            </w:r>
          </w:p>
        </w:tc>
      </w:tr>
      <w:tr w:rsidR="005E7685" w:rsidRPr="005E7685" w14:paraId="37E24763" w14:textId="77777777" w:rsidTr="00C65AEB">
        <w:trPr>
          <w:trHeight w:val="300"/>
        </w:trPr>
        <w:tc>
          <w:tcPr>
            <w:tcW w:w="1216" w:type="dxa"/>
            <w:shd w:val="clear" w:color="auto" w:fill="auto"/>
            <w:noWrap/>
            <w:vAlign w:val="bottom"/>
            <w:hideMark/>
          </w:tcPr>
          <w:p w14:paraId="4F44984B"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2103004001</w:t>
            </w:r>
          </w:p>
        </w:tc>
        <w:tc>
          <w:tcPr>
            <w:tcW w:w="1016" w:type="dxa"/>
            <w:shd w:val="clear" w:color="auto" w:fill="auto"/>
            <w:noWrap/>
            <w:vAlign w:val="bottom"/>
            <w:hideMark/>
          </w:tcPr>
          <w:p w14:paraId="159356CE" w14:textId="77777777" w:rsidR="005E7685" w:rsidRPr="005E7685" w:rsidRDefault="005E7685" w:rsidP="005E7685">
            <w:pPr>
              <w:widowControl/>
              <w:autoSpaceDE/>
              <w:autoSpaceDN/>
              <w:adjustRightInd/>
              <w:spacing w:after="0"/>
              <w:rPr>
                <w:color w:val="000000"/>
                <w:szCs w:val="20"/>
              </w:rPr>
            </w:pPr>
            <w:r w:rsidRPr="005E7685">
              <w:rPr>
                <w:color w:val="000000"/>
                <w:szCs w:val="20"/>
              </w:rPr>
              <w:t>NOX</w:t>
            </w:r>
          </w:p>
        </w:tc>
        <w:tc>
          <w:tcPr>
            <w:tcW w:w="2304" w:type="dxa"/>
            <w:shd w:val="clear" w:color="auto" w:fill="auto"/>
            <w:noWrap/>
            <w:vAlign w:val="bottom"/>
            <w:hideMark/>
          </w:tcPr>
          <w:p w14:paraId="5075E358" w14:textId="77777777" w:rsidR="005E7685" w:rsidRPr="005E7685" w:rsidRDefault="005E7685" w:rsidP="005E7685">
            <w:pPr>
              <w:widowControl/>
              <w:autoSpaceDE/>
              <w:autoSpaceDN/>
              <w:adjustRightInd/>
              <w:spacing w:after="0"/>
              <w:rPr>
                <w:color w:val="000000"/>
                <w:szCs w:val="20"/>
              </w:rPr>
            </w:pPr>
            <w:r w:rsidRPr="005E7685">
              <w:rPr>
                <w:color w:val="000000"/>
                <w:szCs w:val="20"/>
              </w:rPr>
              <w:t>Nitrogen Oxides</w:t>
            </w:r>
          </w:p>
        </w:tc>
        <w:tc>
          <w:tcPr>
            <w:tcW w:w="1066" w:type="dxa"/>
            <w:shd w:val="clear" w:color="auto" w:fill="auto"/>
            <w:noWrap/>
            <w:vAlign w:val="bottom"/>
            <w:hideMark/>
          </w:tcPr>
          <w:p w14:paraId="559F7DE2"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62AD3BEA"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2AE060AB"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7CE93FBB"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20</w:t>
            </w:r>
          </w:p>
        </w:tc>
        <w:tc>
          <w:tcPr>
            <w:tcW w:w="1172" w:type="dxa"/>
            <w:shd w:val="clear" w:color="auto" w:fill="auto"/>
            <w:noWrap/>
            <w:vAlign w:val="bottom"/>
            <w:hideMark/>
          </w:tcPr>
          <w:p w14:paraId="1B3EF14E"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58BC074A"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40708670"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1.3-1</w:t>
            </w:r>
          </w:p>
        </w:tc>
      </w:tr>
      <w:tr w:rsidR="005E7685" w:rsidRPr="005E7685" w14:paraId="121BC7EC" w14:textId="77777777" w:rsidTr="00C65AEB">
        <w:trPr>
          <w:trHeight w:val="300"/>
        </w:trPr>
        <w:tc>
          <w:tcPr>
            <w:tcW w:w="1216" w:type="dxa"/>
            <w:shd w:val="clear" w:color="auto" w:fill="auto"/>
            <w:noWrap/>
            <w:vAlign w:val="bottom"/>
            <w:hideMark/>
          </w:tcPr>
          <w:p w14:paraId="7ED96C7D"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2103004001</w:t>
            </w:r>
          </w:p>
        </w:tc>
        <w:tc>
          <w:tcPr>
            <w:tcW w:w="1016" w:type="dxa"/>
            <w:shd w:val="clear" w:color="auto" w:fill="auto"/>
            <w:noWrap/>
            <w:vAlign w:val="bottom"/>
            <w:hideMark/>
          </w:tcPr>
          <w:p w14:paraId="7623FB35" w14:textId="77777777" w:rsidR="005E7685" w:rsidRPr="005E7685" w:rsidRDefault="005E7685" w:rsidP="005E7685">
            <w:pPr>
              <w:widowControl/>
              <w:autoSpaceDE/>
              <w:autoSpaceDN/>
              <w:adjustRightInd/>
              <w:spacing w:after="0"/>
              <w:rPr>
                <w:color w:val="000000"/>
                <w:szCs w:val="20"/>
              </w:rPr>
            </w:pPr>
            <w:r w:rsidRPr="005E7685">
              <w:rPr>
                <w:color w:val="000000"/>
                <w:szCs w:val="20"/>
              </w:rPr>
              <w:t>PM10-FIL</w:t>
            </w:r>
          </w:p>
        </w:tc>
        <w:tc>
          <w:tcPr>
            <w:tcW w:w="2304" w:type="dxa"/>
            <w:shd w:val="clear" w:color="auto" w:fill="auto"/>
            <w:noWrap/>
            <w:vAlign w:val="bottom"/>
            <w:hideMark/>
          </w:tcPr>
          <w:p w14:paraId="5D690D93" w14:textId="77777777" w:rsidR="005E7685" w:rsidRPr="005E7685" w:rsidRDefault="005E7685" w:rsidP="005E7685">
            <w:pPr>
              <w:widowControl/>
              <w:autoSpaceDE/>
              <w:autoSpaceDN/>
              <w:adjustRightInd/>
              <w:spacing w:after="0"/>
              <w:rPr>
                <w:color w:val="000000"/>
                <w:szCs w:val="20"/>
              </w:rPr>
            </w:pPr>
            <w:r w:rsidRPr="005E7685">
              <w:rPr>
                <w:color w:val="000000"/>
                <w:szCs w:val="20"/>
              </w:rPr>
              <w:t>PM10 Filterable</w:t>
            </w:r>
          </w:p>
        </w:tc>
        <w:tc>
          <w:tcPr>
            <w:tcW w:w="1066" w:type="dxa"/>
            <w:shd w:val="clear" w:color="auto" w:fill="auto"/>
            <w:noWrap/>
            <w:vAlign w:val="bottom"/>
            <w:hideMark/>
          </w:tcPr>
          <w:p w14:paraId="223A9AD8"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3D530D29"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362CBCAE"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6D4F306E"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1</w:t>
            </w:r>
          </w:p>
        </w:tc>
        <w:tc>
          <w:tcPr>
            <w:tcW w:w="1172" w:type="dxa"/>
            <w:shd w:val="clear" w:color="auto" w:fill="auto"/>
            <w:noWrap/>
            <w:vAlign w:val="bottom"/>
            <w:hideMark/>
          </w:tcPr>
          <w:p w14:paraId="1201E845"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6E385FBA"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03BD5969"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1.3-4</w:t>
            </w:r>
          </w:p>
        </w:tc>
      </w:tr>
      <w:tr w:rsidR="005E7685" w:rsidRPr="005E7685" w14:paraId="306E0F54" w14:textId="77777777" w:rsidTr="00C65AEB">
        <w:trPr>
          <w:trHeight w:val="300"/>
        </w:trPr>
        <w:tc>
          <w:tcPr>
            <w:tcW w:w="1216" w:type="dxa"/>
            <w:shd w:val="clear" w:color="auto" w:fill="auto"/>
            <w:noWrap/>
            <w:vAlign w:val="bottom"/>
            <w:hideMark/>
          </w:tcPr>
          <w:p w14:paraId="4ED153BE"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2103004001</w:t>
            </w:r>
          </w:p>
        </w:tc>
        <w:tc>
          <w:tcPr>
            <w:tcW w:w="1016" w:type="dxa"/>
            <w:shd w:val="clear" w:color="auto" w:fill="auto"/>
            <w:noWrap/>
            <w:vAlign w:val="bottom"/>
            <w:hideMark/>
          </w:tcPr>
          <w:p w14:paraId="4F8683E7" w14:textId="77777777" w:rsidR="005E7685" w:rsidRPr="005E7685" w:rsidRDefault="005E7685" w:rsidP="005E7685">
            <w:pPr>
              <w:widowControl/>
              <w:autoSpaceDE/>
              <w:autoSpaceDN/>
              <w:adjustRightInd/>
              <w:spacing w:after="0"/>
              <w:rPr>
                <w:color w:val="000000"/>
                <w:szCs w:val="20"/>
              </w:rPr>
            </w:pPr>
            <w:r w:rsidRPr="005E7685">
              <w:rPr>
                <w:color w:val="000000"/>
                <w:szCs w:val="20"/>
              </w:rPr>
              <w:t>PM10-PRI</w:t>
            </w:r>
          </w:p>
        </w:tc>
        <w:tc>
          <w:tcPr>
            <w:tcW w:w="2304" w:type="dxa"/>
            <w:shd w:val="clear" w:color="auto" w:fill="auto"/>
            <w:noWrap/>
            <w:vAlign w:val="bottom"/>
            <w:hideMark/>
          </w:tcPr>
          <w:p w14:paraId="767F13A0" w14:textId="77777777" w:rsidR="005E7685" w:rsidRPr="005E7685" w:rsidRDefault="005E7685" w:rsidP="005E7685">
            <w:pPr>
              <w:widowControl/>
              <w:autoSpaceDE/>
              <w:autoSpaceDN/>
              <w:adjustRightInd/>
              <w:spacing w:after="0"/>
              <w:rPr>
                <w:color w:val="000000"/>
                <w:szCs w:val="20"/>
              </w:rPr>
            </w:pPr>
            <w:r w:rsidRPr="005E7685">
              <w:rPr>
                <w:color w:val="000000"/>
                <w:szCs w:val="20"/>
              </w:rPr>
              <w:t>PM10 Primary (Filt + Cond)</w:t>
            </w:r>
          </w:p>
        </w:tc>
        <w:tc>
          <w:tcPr>
            <w:tcW w:w="1066" w:type="dxa"/>
            <w:shd w:val="clear" w:color="auto" w:fill="auto"/>
            <w:noWrap/>
            <w:vAlign w:val="bottom"/>
            <w:hideMark/>
          </w:tcPr>
          <w:p w14:paraId="0420D1BF"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7A1B4029"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02795272"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035C821C"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2.38</w:t>
            </w:r>
          </w:p>
        </w:tc>
        <w:tc>
          <w:tcPr>
            <w:tcW w:w="1172" w:type="dxa"/>
            <w:shd w:val="clear" w:color="auto" w:fill="auto"/>
            <w:noWrap/>
            <w:vAlign w:val="bottom"/>
            <w:hideMark/>
          </w:tcPr>
          <w:p w14:paraId="0EF8237A"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6075A55F"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1C5628F5"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Sum of PM10-FIL and PM-CON emission factors</w:t>
            </w:r>
          </w:p>
        </w:tc>
      </w:tr>
      <w:tr w:rsidR="005E7685" w:rsidRPr="005E7685" w14:paraId="565A1E2F" w14:textId="77777777" w:rsidTr="00C65AEB">
        <w:trPr>
          <w:trHeight w:val="300"/>
        </w:trPr>
        <w:tc>
          <w:tcPr>
            <w:tcW w:w="1216" w:type="dxa"/>
            <w:shd w:val="clear" w:color="auto" w:fill="auto"/>
            <w:noWrap/>
            <w:vAlign w:val="bottom"/>
            <w:hideMark/>
          </w:tcPr>
          <w:p w14:paraId="094ED892"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2103004001</w:t>
            </w:r>
          </w:p>
        </w:tc>
        <w:tc>
          <w:tcPr>
            <w:tcW w:w="1016" w:type="dxa"/>
            <w:shd w:val="clear" w:color="auto" w:fill="auto"/>
            <w:noWrap/>
            <w:vAlign w:val="bottom"/>
            <w:hideMark/>
          </w:tcPr>
          <w:p w14:paraId="30D6FE5B" w14:textId="77777777" w:rsidR="005E7685" w:rsidRPr="005E7685" w:rsidRDefault="005E7685" w:rsidP="005E7685">
            <w:pPr>
              <w:widowControl/>
              <w:autoSpaceDE/>
              <w:autoSpaceDN/>
              <w:adjustRightInd/>
              <w:spacing w:after="0"/>
              <w:rPr>
                <w:color w:val="000000"/>
                <w:szCs w:val="20"/>
              </w:rPr>
            </w:pPr>
            <w:r w:rsidRPr="005E7685">
              <w:rPr>
                <w:color w:val="000000"/>
                <w:szCs w:val="20"/>
              </w:rPr>
              <w:t>PM25-FIL</w:t>
            </w:r>
          </w:p>
        </w:tc>
        <w:tc>
          <w:tcPr>
            <w:tcW w:w="2304" w:type="dxa"/>
            <w:shd w:val="clear" w:color="auto" w:fill="auto"/>
            <w:noWrap/>
            <w:vAlign w:val="bottom"/>
            <w:hideMark/>
          </w:tcPr>
          <w:p w14:paraId="42E8AE11" w14:textId="77777777" w:rsidR="005E7685" w:rsidRPr="005E7685" w:rsidRDefault="005E7685" w:rsidP="005E7685">
            <w:pPr>
              <w:widowControl/>
              <w:autoSpaceDE/>
              <w:autoSpaceDN/>
              <w:adjustRightInd/>
              <w:spacing w:after="0"/>
              <w:rPr>
                <w:color w:val="000000"/>
                <w:szCs w:val="20"/>
              </w:rPr>
            </w:pPr>
            <w:r w:rsidRPr="005E7685">
              <w:rPr>
                <w:color w:val="000000"/>
                <w:szCs w:val="20"/>
              </w:rPr>
              <w:t>PM2.5 Filterable</w:t>
            </w:r>
          </w:p>
        </w:tc>
        <w:tc>
          <w:tcPr>
            <w:tcW w:w="1066" w:type="dxa"/>
            <w:shd w:val="clear" w:color="auto" w:fill="auto"/>
            <w:noWrap/>
            <w:vAlign w:val="bottom"/>
            <w:hideMark/>
          </w:tcPr>
          <w:p w14:paraId="736AA72D"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5D9C63DB"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53AFA1CC"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13DEF5C4"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0.25</w:t>
            </w:r>
          </w:p>
        </w:tc>
        <w:tc>
          <w:tcPr>
            <w:tcW w:w="1172" w:type="dxa"/>
            <w:shd w:val="clear" w:color="auto" w:fill="auto"/>
            <w:noWrap/>
            <w:vAlign w:val="bottom"/>
            <w:hideMark/>
          </w:tcPr>
          <w:p w14:paraId="6B870DD5"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372A95F9"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77C83304"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Sum of PM25-FIL and PM-CON emission factors</w:t>
            </w:r>
          </w:p>
        </w:tc>
      </w:tr>
      <w:tr w:rsidR="005E7685" w:rsidRPr="005E7685" w14:paraId="038D5A0D" w14:textId="77777777" w:rsidTr="00C65AEB">
        <w:trPr>
          <w:trHeight w:val="300"/>
        </w:trPr>
        <w:tc>
          <w:tcPr>
            <w:tcW w:w="1216" w:type="dxa"/>
            <w:shd w:val="clear" w:color="auto" w:fill="auto"/>
            <w:noWrap/>
            <w:vAlign w:val="bottom"/>
            <w:hideMark/>
          </w:tcPr>
          <w:p w14:paraId="5A44C31F"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2103004001</w:t>
            </w:r>
          </w:p>
        </w:tc>
        <w:tc>
          <w:tcPr>
            <w:tcW w:w="1016" w:type="dxa"/>
            <w:shd w:val="clear" w:color="auto" w:fill="auto"/>
            <w:noWrap/>
            <w:vAlign w:val="bottom"/>
            <w:hideMark/>
          </w:tcPr>
          <w:p w14:paraId="1AFE5222" w14:textId="77777777" w:rsidR="005E7685" w:rsidRPr="005E7685" w:rsidRDefault="005E7685" w:rsidP="005E7685">
            <w:pPr>
              <w:widowControl/>
              <w:autoSpaceDE/>
              <w:autoSpaceDN/>
              <w:adjustRightInd/>
              <w:spacing w:after="0"/>
              <w:rPr>
                <w:color w:val="000000"/>
                <w:szCs w:val="20"/>
              </w:rPr>
            </w:pPr>
            <w:r w:rsidRPr="005E7685">
              <w:rPr>
                <w:color w:val="000000"/>
                <w:szCs w:val="20"/>
              </w:rPr>
              <w:t>PM25-PRI</w:t>
            </w:r>
          </w:p>
        </w:tc>
        <w:tc>
          <w:tcPr>
            <w:tcW w:w="2304" w:type="dxa"/>
            <w:shd w:val="clear" w:color="auto" w:fill="auto"/>
            <w:noWrap/>
            <w:vAlign w:val="bottom"/>
            <w:hideMark/>
          </w:tcPr>
          <w:p w14:paraId="29A19BF9" w14:textId="77777777" w:rsidR="005E7685" w:rsidRPr="005E7685" w:rsidRDefault="005E7685" w:rsidP="005E7685">
            <w:pPr>
              <w:widowControl/>
              <w:autoSpaceDE/>
              <w:autoSpaceDN/>
              <w:adjustRightInd/>
              <w:spacing w:after="0"/>
              <w:rPr>
                <w:color w:val="000000"/>
                <w:szCs w:val="20"/>
              </w:rPr>
            </w:pPr>
            <w:r w:rsidRPr="005E7685">
              <w:rPr>
                <w:color w:val="000000"/>
                <w:szCs w:val="20"/>
              </w:rPr>
              <w:t>PM2.5 Primary (Filt + Cond)</w:t>
            </w:r>
          </w:p>
        </w:tc>
        <w:tc>
          <w:tcPr>
            <w:tcW w:w="1066" w:type="dxa"/>
            <w:shd w:val="clear" w:color="auto" w:fill="auto"/>
            <w:noWrap/>
            <w:vAlign w:val="bottom"/>
            <w:hideMark/>
          </w:tcPr>
          <w:p w14:paraId="37E96D15"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110A9F5D"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5F90795E"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448CE909"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2.13</w:t>
            </w:r>
          </w:p>
        </w:tc>
        <w:tc>
          <w:tcPr>
            <w:tcW w:w="1172" w:type="dxa"/>
            <w:shd w:val="clear" w:color="auto" w:fill="auto"/>
            <w:noWrap/>
            <w:vAlign w:val="bottom"/>
            <w:hideMark/>
          </w:tcPr>
          <w:p w14:paraId="6CD4C899"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3A20769D"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0A734792"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Sum of PM25-FIL and PM-CON emission factors</w:t>
            </w:r>
          </w:p>
        </w:tc>
      </w:tr>
      <w:tr w:rsidR="005E7685" w:rsidRPr="005E7685" w14:paraId="31A1BD45" w14:textId="77777777" w:rsidTr="00C65AEB">
        <w:trPr>
          <w:trHeight w:val="300"/>
        </w:trPr>
        <w:tc>
          <w:tcPr>
            <w:tcW w:w="1216" w:type="dxa"/>
            <w:shd w:val="clear" w:color="auto" w:fill="auto"/>
            <w:noWrap/>
            <w:vAlign w:val="bottom"/>
            <w:hideMark/>
          </w:tcPr>
          <w:p w14:paraId="60C44610"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2103004001</w:t>
            </w:r>
          </w:p>
        </w:tc>
        <w:tc>
          <w:tcPr>
            <w:tcW w:w="1016" w:type="dxa"/>
            <w:shd w:val="clear" w:color="auto" w:fill="auto"/>
            <w:noWrap/>
            <w:vAlign w:val="bottom"/>
            <w:hideMark/>
          </w:tcPr>
          <w:p w14:paraId="64C0CD7E" w14:textId="77777777" w:rsidR="005E7685" w:rsidRPr="005E7685" w:rsidRDefault="005E7685" w:rsidP="005E7685">
            <w:pPr>
              <w:widowControl/>
              <w:autoSpaceDE/>
              <w:autoSpaceDN/>
              <w:adjustRightInd/>
              <w:spacing w:after="0"/>
              <w:rPr>
                <w:color w:val="000000"/>
                <w:szCs w:val="20"/>
              </w:rPr>
            </w:pPr>
            <w:r w:rsidRPr="005E7685">
              <w:rPr>
                <w:color w:val="000000"/>
                <w:szCs w:val="20"/>
              </w:rPr>
              <w:t>PM-CON</w:t>
            </w:r>
          </w:p>
        </w:tc>
        <w:tc>
          <w:tcPr>
            <w:tcW w:w="2304" w:type="dxa"/>
            <w:shd w:val="clear" w:color="auto" w:fill="auto"/>
            <w:noWrap/>
            <w:vAlign w:val="bottom"/>
            <w:hideMark/>
          </w:tcPr>
          <w:p w14:paraId="53985A60" w14:textId="77777777" w:rsidR="005E7685" w:rsidRPr="005E7685" w:rsidRDefault="005E7685" w:rsidP="005E7685">
            <w:pPr>
              <w:widowControl/>
              <w:autoSpaceDE/>
              <w:autoSpaceDN/>
              <w:adjustRightInd/>
              <w:spacing w:after="0"/>
              <w:rPr>
                <w:color w:val="000000"/>
                <w:szCs w:val="20"/>
              </w:rPr>
            </w:pPr>
            <w:r w:rsidRPr="005E7685">
              <w:rPr>
                <w:color w:val="000000"/>
                <w:szCs w:val="20"/>
              </w:rPr>
              <w:t>PM Condensible</w:t>
            </w:r>
          </w:p>
        </w:tc>
        <w:tc>
          <w:tcPr>
            <w:tcW w:w="1066" w:type="dxa"/>
            <w:shd w:val="clear" w:color="auto" w:fill="auto"/>
            <w:noWrap/>
            <w:vAlign w:val="bottom"/>
            <w:hideMark/>
          </w:tcPr>
          <w:p w14:paraId="16CFFB88"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43F13E0A"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18E5D0DD"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438A6FD9"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1.3</w:t>
            </w:r>
          </w:p>
        </w:tc>
        <w:tc>
          <w:tcPr>
            <w:tcW w:w="1172" w:type="dxa"/>
            <w:shd w:val="clear" w:color="auto" w:fill="auto"/>
            <w:noWrap/>
            <w:vAlign w:val="bottom"/>
            <w:hideMark/>
          </w:tcPr>
          <w:p w14:paraId="30F1AF33"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42DB096D"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68056287"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1.3-2</w:t>
            </w:r>
          </w:p>
        </w:tc>
      </w:tr>
      <w:tr w:rsidR="005E7685" w:rsidRPr="005E7685" w14:paraId="5C36C865" w14:textId="77777777" w:rsidTr="00C65AEB">
        <w:trPr>
          <w:trHeight w:val="300"/>
        </w:trPr>
        <w:tc>
          <w:tcPr>
            <w:tcW w:w="1216" w:type="dxa"/>
            <w:shd w:val="clear" w:color="auto" w:fill="auto"/>
            <w:noWrap/>
            <w:vAlign w:val="bottom"/>
            <w:hideMark/>
          </w:tcPr>
          <w:p w14:paraId="24E6CCF2"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2103004001</w:t>
            </w:r>
          </w:p>
        </w:tc>
        <w:tc>
          <w:tcPr>
            <w:tcW w:w="1016" w:type="dxa"/>
            <w:shd w:val="clear" w:color="auto" w:fill="auto"/>
            <w:noWrap/>
            <w:vAlign w:val="bottom"/>
            <w:hideMark/>
          </w:tcPr>
          <w:p w14:paraId="45512154" w14:textId="77777777" w:rsidR="005E7685" w:rsidRPr="005E7685" w:rsidRDefault="005E7685" w:rsidP="005E7685">
            <w:pPr>
              <w:widowControl/>
              <w:autoSpaceDE/>
              <w:autoSpaceDN/>
              <w:adjustRightInd/>
              <w:spacing w:after="0"/>
              <w:rPr>
                <w:color w:val="000000"/>
                <w:szCs w:val="20"/>
              </w:rPr>
            </w:pPr>
            <w:r w:rsidRPr="005E7685">
              <w:rPr>
                <w:color w:val="000000"/>
                <w:szCs w:val="20"/>
              </w:rPr>
              <w:t>SO2</w:t>
            </w:r>
          </w:p>
        </w:tc>
        <w:tc>
          <w:tcPr>
            <w:tcW w:w="2304" w:type="dxa"/>
            <w:shd w:val="clear" w:color="auto" w:fill="auto"/>
            <w:noWrap/>
            <w:vAlign w:val="bottom"/>
            <w:hideMark/>
          </w:tcPr>
          <w:p w14:paraId="54785CF2" w14:textId="77777777" w:rsidR="005E7685" w:rsidRPr="005E7685" w:rsidRDefault="005E7685" w:rsidP="005E7685">
            <w:pPr>
              <w:widowControl/>
              <w:autoSpaceDE/>
              <w:autoSpaceDN/>
              <w:adjustRightInd/>
              <w:spacing w:after="0"/>
              <w:rPr>
                <w:color w:val="000000"/>
                <w:szCs w:val="20"/>
              </w:rPr>
            </w:pPr>
            <w:r w:rsidRPr="005E7685">
              <w:rPr>
                <w:color w:val="000000"/>
                <w:szCs w:val="20"/>
              </w:rPr>
              <w:t>Sulfur Dioxide</w:t>
            </w:r>
          </w:p>
        </w:tc>
        <w:tc>
          <w:tcPr>
            <w:tcW w:w="1066" w:type="dxa"/>
            <w:shd w:val="clear" w:color="auto" w:fill="auto"/>
            <w:noWrap/>
            <w:vAlign w:val="bottom"/>
            <w:hideMark/>
          </w:tcPr>
          <w:p w14:paraId="28928A0E"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18C70245"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25AED9F9"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3FECF52E"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2S</w:t>
            </w:r>
          </w:p>
        </w:tc>
        <w:tc>
          <w:tcPr>
            <w:tcW w:w="1172" w:type="dxa"/>
            <w:shd w:val="clear" w:color="auto" w:fill="auto"/>
            <w:noWrap/>
            <w:vAlign w:val="bottom"/>
            <w:hideMark/>
          </w:tcPr>
          <w:p w14:paraId="0086C9BF"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4DF6444E"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7BA74CB5"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1.3-1</w:t>
            </w:r>
          </w:p>
        </w:tc>
      </w:tr>
      <w:tr w:rsidR="005E7685" w:rsidRPr="005E7685" w14:paraId="24D1706F" w14:textId="77777777" w:rsidTr="00C65AEB">
        <w:trPr>
          <w:trHeight w:val="300"/>
        </w:trPr>
        <w:tc>
          <w:tcPr>
            <w:tcW w:w="1216" w:type="dxa"/>
            <w:shd w:val="clear" w:color="auto" w:fill="auto"/>
            <w:noWrap/>
            <w:vAlign w:val="bottom"/>
            <w:hideMark/>
          </w:tcPr>
          <w:p w14:paraId="3CB2A248" w14:textId="77777777" w:rsidR="005E7685" w:rsidRPr="005E7685" w:rsidRDefault="005E7685" w:rsidP="005E7685">
            <w:pPr>
              <w:widowControl/>
              <w:autoSpaceDE/>
              <w:autoSpaceDN/>
              <w:adjustRightInd/>
              <w:spacing w:after="0"/>
              <w:rPr>
                <w:color w:val="000000"/>
                <w:szCs w:val="20"/>
              </w:rPr>
            </w:pPr>
            <w:r w:rsidRPr="005E7685">
              <w:rPr>
                <w:color w:val="000000"/>
                <w:szCs w:val="20"/>
              </w:rPr>
              <w:lastRenderedPageBreak/>
              <w:t>2103004001</w:t>
            </w:r>
          </w:p>
        </w:tc>
        <w:tc>
          <w:tcPr>
            <w:tcW w:w="1016" w:type="dxa"/>
            <w:shd w:val="clear" w:color="auto" w:fill="auto"/>
            <w:noWrap/>
            <w:vAlign w:val="bottom"/>
            <w:hideMark/>
          </w:tcPr>
          <w:p w14:paraId="2C088AF6" w14:textId="77777777" w:rsidR="005E7685" w:rsidRPr="005E7685" w:rsidRDefault="005E7685" w:rsidP="005E7685">
            <w:pPr>
              <w:widowControl/>
              <w:autoSpaceDE/>
              <w:autoSpaceDN/>
              <w:adjustRightInd/>
              <w:spacing w:after="0"/>
              <w:rPr>
                <w:color w:val="000000"/>
                <w:szCs w:val="20"/>
              </w:rPr>
            </w:pPr>
            <w:r w:rsidRPr="005E7685">
              <w:rPr>
                <w:color w:val="000000"/>
                <w:szCs w:val="20"/>
              </w:rPr>
              <w:t>VOC</w:t>
            </w:r>
          </w:p>
        </w:tc>
        <w:tc>
          <w:tcPr>
            <w:tcW w:w="2304" w:type="dxa"/>
            <w:shd w:val="clear" w:color="auto" w:fill="auto"/>
            <w:noWrap/>
            <w:vAlign w:val="bottom"/>
            <w:hideMark/>
          </w:tcPr>
          <w:p w14:paraId="5EC7BAEF" w14:textId="77777777" w:rsidR="005E7685" w:rsidRPr="005E7685" w:rsidRDefault="005E7685" w:rsidP="005E7685">
            <w:pPr>
              <w:widowControl/>
              <w:autoSpaceDE/>
              <w:autoSpaceDN/>
              <w:adjustRightInd/>
              <w:spacing w:after="0"/>
              <w:rPr>
                <w:color w:val="000000"/>
                <w:szCs w:val="20"/>
              </w:rPr>
            </w:pPr>
            <w:r w:rsidRPr="005E7685">
              <w:rPr>
                <w:color w:val="000000"/>
                <w:szCs w:val="20"/>
              </w:rPr>
              <w:t>Volatile Organic Compounds</w:t>
            </w:r>
          </w:p>
        </w:tc>
        <w:tc>
          <w:tcPr>
            <w:tcW w:w="1066" w:type="dxa"/>
            <w:shd w:val="clear" w:color="auto" w:fill="auto"/>
            <w:noWrap/>
            <w:vAlign w:val="bottom"/>
            <w:hideMark/>
          </w:tcPr>
          <w:p w14:paraId="2F5B4C2D"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5C861CA8"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20064FB8"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2D2D14E5"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0.34</w:t>
            </w:r>
          </w:p>
        </w:tc>
        <w:tc>
          <w:tcPr>
            <w:tcW w:w="1172" w:type="dxa"/>
            <w:shd w:val="clear" w:color="auto" w:fill="auto"/>
            <w:noWrap/>
            <w:vAlign w:val="bottom"/>
            <w:hideMark/>
          </w:tcPr>
          <w:p w14:paraId="358760DF"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259C1006"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6F1F74D1"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1.3-2</w:t>
            </w:r>
          </w:p>
        </w:tc>
      </w:tr>
      <w:tr w:rsidR="005E7685" w:rsidRPr="005E7685" w14:paraId="7634E22C" w14:textId="77777777" w:rsidTr="00C65AEB">
        <w:trPr>
          <w:trHeight w:val="300"/>
        </w:trPr>
        <w:tc>
          <w:tcPr>
            <w:tcW w:w="1216" w:type="dxa"/>
            <w:shd w:val="clear" w:color="auto" w:fill="auto"/>
            <w:noWrap/>
            <w:vAlign w:val="bottom"/>
            <w:hideMark/>
          </w:tcPr>
          <w:p w14:paraId="11D32B91"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2103004002</w:t>
            </w:r>
          </w:p>
        </w:tc>
        <w:tc>
          <w:tcPr>
            <w:tcW w:w="1016" w:type="dxa"/>
            <w:shd w:val="clear" w:color="auto" w:fill="auto"/>
            <w:noWrap/>
            <w:vAlign w:val="bottom"/>
            <w:hideMark/>
          </w:tcPr>
          <w:p w14:paraId="6D3B19F6" w14:textId="77777777" w:rsidR="005E7685" w:rsidRPr="005E7685" w:rsidRDefault="005E7685" w:rsidP="005E7685">
            <w:pPr>
              <w:widowControl/>
              <w:autoSpaceDE/>
              <w:autoSpaceDN/>
              <w:adjustRightInd/>
              <w:spacing w:after="0"/>
              <w:rPr>
                <w:color w:val="000000"/>
                <w:szCs w:val="20"/>
              </w:rPr>
            </w:pPr>
            <w:r w:rsidRPr="005E7685">
              <w:rPr>
                <w:color w:val="000000"/>
                <w:szCs w:val="20"/>
              </w:rPr>
              <w:t>50000</w:t>
            </w:r>
          </w:p>
        </w:tc>
        <w:tc>
          <w:tcPr>
            <w:tcW w:w="2304" w:type="dxa"/>
            <w:shd w:val="clear" w:color="auto" w:fill="auto"/>
            <w:noWrap/>
            <w:vAlign w:val="bottom"/>
            <w:hideMark/>
          </w:tcPr>
          <w:p w14:paraId="0F5FECBA" w14:textId="77777777" w:rsidR="005E7685" w:rsidRPr="005E7685" w:rsidRDefault="005E7685" w:rsidP="005E7685">
            <w:pPr>
              <w:widowControl/>
              <w:autoSpaceDE/>
              <w:autoSpaceDN/>
              <w:adjustRightInd/>
              <w:spacing w:after="0"/>
              <w:rPr>
                <w:color w:val="000000"/>
                <w:szCs w:val="20"/>
              </w:rPr>
            </w:pPr>
            <w:r w:rsidRPr="005E7685">
              <w:rPr>
                <w:color w:val="000000"/>
                <w:szCs w:val="20"/>
              </w:rPr>
              <w:t>Formaldehyde</w:t>
            </w:r>
          </w:p>
        </w:tc>
        <w:tc>
          <w:tcPr>
            <w:tcW w:w="1066" w:type="dxa"/>
            <w:shd w:val="clear" w:color="auto" w:fill="auto"/>
            <w:noWrap/>
            <w:vAlign w:val="bottom"/>
            <w:hideMark/>
          </w:tcPr>
          <w:p w14:paraId="6E0966DF"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1.18E-03</w:t>
            </w:r>
          </w:p>
        </w:tc>
        <w:tc>
          <w:tcPr>
            <w:tcW w:w="1172" w:type="dxa"/>
            <w:shd w:val="clear" w:color="auto" w:fill="auto"/>
            <w:noWrap/>
            <w:vAlign w:val="bottom"/>
            <w:hideMark/>
          </w:tcPr>
          <w:p w14:paraId="79BC67E7"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4BEB0287" w14:textId="77777777" w:rsidR="005E7685" w:rsidRPr="005E7685" w:rsidRDefault="005E7685" w:rsidP="005E7685">
            <w:pPr>
              <w:widowControl/>
              <w:autoSpaceDE/>
              <w:autoSpaceDN/>
              <w:adjustRightInd/>
              <w:spacing w:after="0"/>
              <w:rPr>
                <w:color w:val="000000"/>
                <w:szCs w:val="20"/>
              </w:rPr>
            </w:pPr>
            <w:r w:rsidRPr="005E7685">
              <w:rPr>
                <w:color w:val="000000"/>
                <w:szCs w:val="20"/>
              </w:rPr>
              <w:t>MMBTU</w:t>
            </w:r>
          </w:p>
        </w:tc>
        <w:tc>
          <w:tcPr>
            <w:tcW w:w="1724" w:type="dxa"/>
            <w:shd w:val="clear" w:color="auto" w:fill="auto"/>
            <w:noWrap/>
            <w:vAlign w:val="bottom"/>
            <w:hideMark/>
          </w:tcPr>
          <w:p w14:paraId="11CCC764"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0.16166</w:t>
            </w:r>
          </w:p>
        </w:tc>
        <w:tc>
          <w:tcPr>
            <w:tcW w:w="1172" w:type="dxa"/>
            <w:shd w:val="clear" w:color="auto" w:fill="auto"/>
            <w:noWrap/>
            <w:vAlign w:val="bottom"/>
            <w:hideMark/>
          </w:tcPr>
          <w:p w14:paraId="780A12B4"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357C7941"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034481D1"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3.3-2</w:t>
            </w:r>
          </w:p>
        </w:tc>
      </w:tr>
      <w:tr w:rsidR="005E7685" w:rsidRPr="005E7685" w14:paraId="16D4BB89" w14:textId="77777777" w:rsidTr="00C65AEB">
        <w:trPr>
          <w:trHeight w:val="300"/>
        </w:trPr>
        <w:tc>
          <w:tcPr>
            <w:tcW w:w="1216" w:type="dxa"/>
            <w:shd w:val="clear" w:color="auto" w:fill="auto"/>
            <w:noWrap/>
            <w:vAlign w:val="bottom"/>
            <w:hideMark/>
          </w:tcPr>
          <w:p w14:paraId="65D5BB7A"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2103004002</w:t>
            </w:r>
          </w:p>
        </w:tc>
        <w:tc>
          <w:tcPr>
            <w:tcW w:w="1016" w:type="dxa"/>
            <w:shd w:val="clear" w:color="auto" w:fill="auto"/>
            <w:noWrap/>
            <w:vAlign w:val="bottom"/>
            <w:hideMark/>
          </w:tcPr>
          <w:p w14:paraId="53863413" w14:textId="77777777" w:rsidR="005E7685" w:rsidRPr="005E7685" w:rsidRDefault="005E7685" w:rsidP="005E7685">
            <w:pPr>
              <w:widowControl/>
              <w:autoSpaceDE/>
              <w:autoSpaceDN/>
              <w:adjustRightInd/>
              <w:spacing w:after="0"/>
              <w:rPr>
                <w:color w:val="000000"/>
                <w:szCs w:val="20"/>
              </w:rPr>
            </w:pPr>
            <w:r w:rsidRPr="005E7685">
              <w:rPr>
                <w:color w:val="000000"/>
                <w:szCs w:val="20"/>
              </w:rPr>
              <w:t>50328</w:t>
            </w:r>
          </w:p>
        </w:tc>
        <w:tc>
          <w:tcPr>
            <w:tcW w:w="2304" w:type="dxa"/>
            <w:shd w:val="clear" w:color="auto" w:fill="auto"/>
            <w:noWrap/>
            <w:vAlign w:val="bottom"/>
            <w:hideMark/>
          </w:tcPr>
          <w:p w14:paraId="5E88A74D" w14:textId="77777777" w:rsidR="005E7685" w:rsidRPr="005E7685" w:rsidRDefault="005E7685" w:rsidP="005E7685">
            <w:pPr>
              <w:widowControl/>
              <w:autoSpaceDE/>
              <w:autoSpaceDN/>
              <w:adjustRightInd/>
              <w:spacing w:after="0"/>
              <w:rPr>
                <w:color w:val="000000"/>
                <w:szCs w:val="20"/>
              </w:rPr>
            </w:pPr>
            <w:r w:rsidRPr="005E7685">
              <w:rPr>
                <w:color w:val="000000"/>
                <w:szCs w:val="20"/>
              </w:rPr>
              <w:t>Benzo[a]Pyrene</w:t>
            </w:r>
          </w:p>
        </w:tc>
        <w:tc>
          <w:tcPr>
            <w:tcW w:w="1066" w:type="dxa"/>
            <w:shd w:val="clear" w:color="auto" w:fill="auto"/>
            <w:noWrap/>
            <w:vAlign w:val="bottom"/>
            <w:hideMark/>
          </w:tcPr>
          <w:p w14:paraId="3B870C1D"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1.88E-07</w:t>
            </w:r>
          </w:p>
        </w:tc>
        <w:tc>
          <w:tcPr>
            <w:tcW w:w="1172" w:type="dxa"/>
            <w:shd w:val="clear" w:color="auto" w:fill="auto"/>
            <w:noWrap/>
            <w:vAlign w:val="bottom"/>
            <w:hideMark/>
          </w:tcPr>
          <w:p w14:paraId="46E897E4"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6417DA1F" w14:textId="77777777" w:rsidR="005E7685" w:rsidRPr="005E7685" w:rsidRDefault="005E7685" w:rsidP="005E7685">
            <w:pPr>
              <w:widowControl/>
              <w:autoSpaceDE/>
              <w:autoSpaceDN/>
              <w:adjustRightInd/>
              <w:spacing w:after="0"/>
              <w:rPr>
                <w:color w:val="000000"/>
                <w:szCs w:val="20"/>
              </w:rPr>
            </w:pPr>
            <w:r w:rsidRPr="005E7685">
              <w:rPr>
                <w:color w:val="000000"/>
                <w:szCs w:val="20"/>
              </w:rPr>
              <w:t>MMBTU</w:t>
            </w:r>
          </w:p>
        </w:tc>
        <w:tc>
          <w:tcPr>
            <w:tcW w:w="1724" w:type="dxa"/>
            <w:shd w:val="clear" w:color="auto" w:fill="auto"/>
            <w:noWrap/>
            <w:vAlign w:val="bottom"/>
            <w:hideMark/>
          </w:tcPr>
          <w:p w14:paraId="0217BE5E"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0.000025756</w:t>
            </w:r>
          </w:p>
        </w:tc>
        <w:tc>
          <w:tcPr>
            <w:tcW w:w="1172" w:type="dxa"/>
            <w:shd w:val="clear" w:color="auto" w:fill="auto"/>
            <w:noWrap/>
            <w:vAlign w:val="bottom"/>
            <w:hideMark/>
          </w:tcPr>
          <w:p w14:paraId="63EECD39"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5B4402F0"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5B318C00"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3.3-2</w:t>
            </w:r>
          </w:p>
        </w:tc>
      </w:tr>
      <w:tr w:rsidR="005E7685" w:rsidRPr="005E7685" w14:paraId="0DFCAA57" w14:textId="77777777" w:rsidTr="00C65AEB">
        <w:trPr>
          <w:trHeight w:val="300"/>
        </w:trPr>
        <w:tc>
          <w:tcPr>
            <w:tcW w:w="1216" w:type="dxa"/>
            <w:shd w:val="clear" w:color="auto" w:fill="auto"/>
            <w:noWrap/>
            <w:vAlign w:val="bottom"/>
            <w:hideMark/>
          </w:tcPr>
          <w:p w14:paraId="7A2B40F2"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2103004002</w:t>
            </w:r>
          </w:p>
        </w:tc>
        <w:tc>
          <w:tcPr>
            <w:tcW w:w="1016" w:type="dxa"/>
            <w:shd w:val="clear" w:color="auto" w:fill="auto"/>
            <w:noWrap/>
            <w:vAlign w:val="bottom"/>
            <w:hideMark/>
          </w:tcPr>
          <w:p w14:paraId="68677D5F" w14:textId="77777777" w:rsidR="005E7685" w:rsidRPr="005E7685" w:rsidRDefault="005E7685" w:rsidP="005E7685">
            <w:pPr>
              <w:widowControl/>
              <w:autoSpaceDE/>
              <w:autoSpaceDN/>
              <w:adjustRightInd/>
              <w:spacing w:after="0"/>
              <w:rPr>
                <w:color w:val="000000"/>
                <w:szCs w:val="20"/>
              </w:rPr>
            </w:pPr>
            <w:r w:rsidRPr="005E7685">
              <w:rPr>
                <w:color w:val="000000"/>
                <w:szCs w:val="20"/>
              </w:rPr>
              <w:t>53703</w:t>
            </w:r>
          </w:p>
        </w:tc>
        <w:tc>
          <w:tcPr>
            <w:tcW w:w="2304" w:type="dxa"/>
            <w:shd w:val="clear" w:color="auto" w:fill="auto"/>
            <w:noWrap/>
            <w:vAlign w:val="bottom"/>
            <w:hideMark/>
          </w:tcPr>
          <w:p w14:paraId="65419048" w14:textId="77777777" w:rsidR="005E7685" w:rsidRPr="005E7685" w:rsidRDefault="005E7685" w:rsidP="005E7685">
            <w:pPr>
              <w:widowControl/>
              <w:autoSpaceDE/>
              <w:autoSpaceDN/>
              <w:adjustRightInd/>
              <w:spacing w:after="0"/>
              <w:rPr>
                <w:color w:val="000000"/>
                <w:szCs w:val="20"/>
              </w:rPr>
            </w:pPr>
            <w:r w:rsidRPr="005E7685">
              <w:rPr>
                <w:color w:val="000000"/>
                <w:szCs w:val="20"/>
              </w:rPr>
              <w:t>Dibenzo[a,h]Anthracene</w:t>
            </w:r>
          </w:p>
        </w:tc>
        <w:tc>
          <w:tcPr>
            <w:tcW w:w="1066" w:type="dxa"/>
            <w:shd w:val="clear" w:color="auto" w:fill="auto"/>
            <w:noWrap/>
            <w:vAlign w:val="bottom"/>
            <w:hideMark/>
          </w:tcPr>
          <w:p w14:paraId="1F491424"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5.83E-07</w:t>
            </w:r>
          </w:p>
        </w:tc>
        <w:tc>
          <w:tcPr>
            <w:tcW w:w="1172" w:type="dxa"/>
            <w:shd w:val="clear" w:color="auto" w:fill="auto"/>
            <w:noWrap/>
            <w:vAlign w:val="bottom"/>
            <w:hideMark/>
          </w:tcPr>
          <w:p w14:paraId="519677D4"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147FD630" w14:textId="77777777" w:rsidR="005E7685" w:rsidRPr="005E7685" w:rsidRDefault="005E7685" w:rsidP="005E7685">
            <w:pPr>
              <w:widowControl/>
              <w:autoSpaceDE/>
              <w:autoSpaceDN/>
              <w:adjustRightInd/>
              <w:spacing w:after="0"/>
              <w:rPr>
                <w:color w:val="000000"/>
                <w:szCs w:val="20"/>
              </w:rPr>
            </w:pPr>
            <w:r w:rsidRPr="005E7685">
              <w:rPr>
                <w:color w:val="000000"/>
                <w:szCs w:val="20"/>
              </w:rPr>
              <w:t>MMBTU</w:t>
            </w:r>
          </w:p>
        </w:tc>
        <w:tc>
          <w:tcPr>
            <w:tcW w:w="1724" w:type="dxa"/>
            <w:shd w:val="clear" w:color="auto" w:fill="auto"/>
            <w:noWrap/>
            <w:vAlign w:val="bottom"/>
            <w:hideMark/>
          </w:tcPr>
          <w:p w14:paraId="07489E92"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0.000079871</w:t>
            </w:r>
          </w:p>
        </w:tc>
        <w:tc>
          <w:tcPr>
            <w:tcW w:w="1172" w:type="dxa"/>
            <w:shd w:val="clear" w:color="auto" w:fill="auto"/>
            <w:noWrap/>
            <w:vAlign w:val="bottom"/>
            <w:hideMark/>
          </w:tcPr>
          <w:p w14:paraId="07F8042F"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50C53AF1"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39730E69"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3.3-2</w:t>
            </w:r>
          </w:p>
        </w:tc>
      </w:tr>
      <w:tr w:rsidR="005E7685" w:rsidRPr="005E7685" w14:paraId="03C9C647" w14:textId="77777777" w:rsidTr="00C65AEB">
        <w:trPr>
          <w:trHeight w:val="300"/>
        </w:trPr>
        <w:tc>
          <w:tcPr>
            <w:tcW w:w="1216" w:type="dxa"/>
            <w:shd w:val="clear" w:color="auto" w:fill="auto"/>
            <w:noWrap/>
            <w:vAlign w:val="bottom"/>
            <w:hideMark/>
          </w:tcPr>
          <w:p w14:paraId="311F7711"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2103004002</w:t>
            </w:r>
          </w:p>
        </w:tc>
        <w:tc>
          <w:tcPr>
            <w:tcW w:w="1016" w:type="dxa"/>
            <w:shd w:val="clear" w:color="auto" w:fill="auto"/>
            <w:noWrap/>
            <w:vAlign w:val="bottom"/>
            <w:hideMark/>
          </w:tcPr>
          <w:p w14:paraId="1F278824" w14:textId="77777777" w:rsidR="005E7685" w:rsidRPr="005E7685" w:rsidRDefault="005E7685" w:rsidP="005E7685">
            <w:pPr>
              <w:widowControl/>
              <w:autoSpaceDE/>
              <w:autoSpaceDN/>
              <w:adjustRightInd/>
              <w:spacing w:after="0"/>
              <w:rPr>
                <w:color w:val="000000"/>
                <w:szCs w:val="20"/>
              </w:rPr>
            </w:pPr>
            <w:r w:rsidRPr="005E7685">
              <w:rPr>
                <w:color w:val="000000"/>
                <w:szCs w:val="20"/>
              </w:rPr>
              <w:t>56553</w:t>
            </w:r>
          </w:p>
        </w:tc>
        <w:tc>
          <w:tcPr>
            <w:tcW w:w="2304" w:type="dxa"/>
            <w:shd w:val="clear" w:color="auto" w:fill="auto"/>
            <w:noWrap/>
            <w:vAlign w:val="bottom"/>
            <w:hideMark/>
          </w:tcPr>
          <w:p w14:paraId="4A9E9310" w14:textId="77777777" w:rsidR="005E7685" w:rsidRPr="005E7685" w:rsidRDefault="005E7685" w:rsidP="005E7685">
            <w:pPr>
              <w:widowControl/>
              <w:autoSpaceDE/>
              <w:autoSpaceDN/>
              <w:adjustRightInd/>
              <w:spacing w:after="0"/>
              <w:rPr>
                <w:color w:val="000000"/>
                <w:szCs w:val="20"/>
              </w:rPr>
            </w:pPr>
            <w:r w:rsidRPr="005E7685">
              <w:rPr>
                <w:color w:val="000000"/>
                <w:szCs w:val="20"/>
              </w:rPr>
              <w:t>Benz[a]Anthracene</w:t>
            </w:r>
          </w:p>
        </w:tc>
        <w:tc>
          <w:tcPr>
            <w:tcW w:w="1066" w:type="dxa"/>
            <w:shd w:val="clear" w:color="auto" w:fill="auto"/>
            <w:noWrap/>
            <w:vAlign w:val="bottom"/>
            <w:hideMark/>
          </w:tcPr>
          <w:p w14:paraId="407C9951"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1.68E-06</w:t>
            </w:r>
          </w:p>
        </w:tc>
        <w:tc>
          <w:tcPr>
            <w:tcW w:w="1172" w:type="dxa"/>
            <w:shd w:val="clear" w:color="auto" w:fill="auto"/>
            <w:noWrap/>
            <w:vAlign w:val="bottom"/>
            <w:hideMark/>
          </w:tcPr>
          <w:p w14:paraId="07127D5D"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6B601074" w14:textId="77777777" w:rsidR="005E7685" w:rsidRPr="005E7685" w:rsidRDefault="005E7685" w:rsidP="005E7685">
            <w:pPr>
              <w:widowControl/>
              <w:autoSpaceDE/>
              <w:autoSpaceDN/>
              <w:adjustRightInd/>
              <w:spacing w:after="0"/>
              <w:rPr>
                <w:color w:val="000000"/>
                <w:szCs w:val="20"/>
              </w:rPr>
            </w:pPr>
            <w:r w:rsidRPr="005E7685">
              <w:rPr>
                <w:color w:val="000000"/>
                <w:szCs w:val="20"/>
              </w:rPr>
              <w:t>MMBTU</w:t>
            </w:r>
          </w:p>
        </w:tc>
        <w:tc>
          <w:tcPr>
            <w:tcW w:w="1724" w:type="dxa"/>
            <w:shd w:val="clear" w:color="auto" w:fill="auto"/>
            <w:noWrap/>
            <w:vAlign w:val="bottom"/>
            <w:hideMark/>
          </w:tcPr>
          <w:p w14:paraId="5F6430C5"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0.00023016</w:t>
            </w:r>
          </w:p>
        </w:tc>
        <w:tc>
          <w:tcPr>
            <w:tcW w:w="1172" w:type="dxa"/>
            <w:shd w:val="clear" w:color="auto" w:fill="auto"/>
            <w:noWrap/>
            <w:vAlign w:val="bottom"/>
            <w:hideMark/>
          </w:tcPr>
          <w:p w14:paraId="21AFCE82"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70921C01"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304936D8"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3.3-2</w:t>
            </w:r>
          </w:p>
        </w:tc>
      </w:tr>
      <w:tr w:rsidR="005E7685" w:rsidRPr="005E7685" w14:paraId="608975DF" w14:textId="77777777" w:rsidTr="00C65AEB">
        <w:trPr>
          <w:trHeight w:val="300"/>
        </w:trPr>
        <w:tc>
          <w:tcPr>
            <w:tcW w:w="1216" w:type="dxa"/>
            <w:shd w:val="clear" w:color="auto" w:fill="auto"/>
            <w:noWrap/>
            <w:vAlign w:val="bottom"/>
            <w:hideMark/>
          </w:tcPr>
          <w:p w14:paraId="6EC8420B"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2103004002</w:t>
            </w:r>
          </w:p>
        </w:tc>
        <w:tc>
          <w:tcPr>
            <w:tcW w:w="1016" w:type="dxa"/>
            <w:shd w:val="clear" w:color="auto" w:fill="auto"/>
            <w:noWrap/>
            <w:vAlign w:val="bottom"/>
            <w:hideMark/>
          </w:tcPr>
          <w:p w14:paraId="139A9F4D" w14:textId="77777777" w:rsidR="005E7685" w:rsidRPr="005E7685" w:rsidRDefault="005E7685" w:rsidP="005E7685">
            <w:pPr>
              <w:widowControl/>
              <w:autoSpaceDE/>
              <w:autoSpaceDN/>
              <w:adjustRightInd/>
              <w:spacing w:after="0"/>
              <w:rPr>
                <w:color w:val="000000"/>
                <w:szCs w:val="20"/>
              </w:rPr>
            </w:pPr>
            <w:r w:rsidRPr="005E7685">
              <w:rPr>
                <w:color w:val="000000"/>
                <w:szCs w:val="20"/>
              </w:rPr>
              <w:t>71432</w:t>
            </w:r>
          </w:p>
        </w:tc>
        <w:tc>
          <w:tcPr>
            <w:tcW w:w="2304" w:type="dxa"/>
            <w:shd w:val="clear" w:color="auto" w:fill="auto"/>
            <w:noWrap/>
            <w:vAlign w:val="bottom"/>
            <w:hideMark/>
          </w:tcPr>
          <w:p w14:paraId="2DDE17D4" w14:textId="77777777" w:rsidR="005E7685" w:rsidRPr="005E7685" w:rsidRDefault="005E7685" w:rsidP="005E7685">
            <w:pPr>
              <w:widowControl/>
              <w:autoSpaceDE/>
              <w:autoSpaceDN/>
              <w:adjustRightInd/>
              <w:spacing w:after="0"/>
              <w:rPr>
                <w:color w:val="000000"/>
                <w:szCs w:val="20"/>
              </w:rPr>
            </w:pPr>
            <w:r w:rsidRPr="005E7685">
              <w:rPr>
                <w:color w:val="000000"/>
                <w:szCs w:val="20"/>
              </w:rPr>
              <w:t>Benzene</w:t>
            </w:r>
          </w:p>
        </w:tc>
        <w:tc>
          <w:tcPr>
            <w:tcW w:w="1066" w:type="dxa"/>
            <w:shd w:val="clear" w:color="auto" w:fill="auto"/>
            <w:noWrap/>
            <w:vAlign w:val="bottom"/>
            <w:hideMark/>
          </w:tcPr>
          <w:p w14:paraId="3C44E51A"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9.33E-04</w:t>
            </w:r>
          </w:p>
        </w:tc>
        <w:tc>
          <w:tcPr>
            <w:tcW w:w="1172" w:type="dxa"/>
            <w:shd w:val="clear" w:color="auto" w:fill="auto"/>
            <w:noWrap/>
            <w:vAlign w:val="bottom"/>
            <w:hideMark/>
          </w:tcPr>
          <w:p w14:paraId="3A15DC0E"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73A7D51B" w14:textId="77777777" w:rsidR="005E7685" w:rsidRPr="005E7685" w:rsidRDefault="005E7685" w:rsidP="005E7685">
            <w:pPr>
              <w:widowControl/>
              <w:autoSpaceDE/>
              <w:autoSpaceDN/>
              <w:adjustRightInd/>
              <w:spacing w:after="0"/>
              <w:rPr>
                <w:color w:val="000000"/>
                <w:szCs w:val="20"/>
              </w:rPr>
            </w:pPr>
            <w:r w:rsidRPr="005E7685">
              <w:rPr>
                <w:color w:val="000000"/>
                <w:szCs w:val="20"/>
              </w:rPr>
              <w:t>MMBTU</w:t>
            </w:r>
          </w:p>
        </w:tc>
        <w:tc>
          <w:tcPr>
            <w:tcW w:w="1724" w:type="dxa"/>
            <w:shd w:val="clear" w:color="auto" w:fill="auto"/>
            <w:noWrap/>
            <w:vAlign w:val="bottom"/>
            <w:hideMark/>
          </w:tcPr>
          <w:p w14:paraId="08A76CB7"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0.127821</w:t>
            </w:r>
          </w:p>
        </w:tc>
        <w:tc>
          <w:tcPr>
            <w:tcW w:w="1172" w:type="dxa"/>
            <w:shd w:val="clear" w:color="auto" w:fill="auto"/>
            <w:noWrap/>
            <w:vAlign w:val="bottom"/>
            <w:hideMark/>
          </w:tcPr>
          <w:p w14:paraId="1A025E5B"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67EA9389"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2D2ADDBD"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3.3-2</w:t>
            </w:r>
          </w:p>
        </w:tc>
      </w:tr>
      <w:tr w:rsidR="005E7685" w:rsidRPr="005E7685" w14:paraId="414D5D62" w14:textId="77777777" w:rsidTr="00C65AEB">
        <w:trPr>
          <w:trHeight w:val="300"/>
        </w:trPr>
        <w:tc>
          <w:tcPr>
            <w:tcW w:w="1216" w:type="dxa"/>
            <w:shd w:val="clear" w:color="auto" w:fill="auto"/>
            <w:noWrap/>
            <w:vAlign w:val="bottom"/>
            <w:hideMark/>
          </w:tcPr>
          <w:p w14:paraId="147BE087"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2103004002</w:t>
            </w:r>
          </w:p>
        </w:tc>
        <w:tc>
          <w:tcPr>
            <w:tcW w:w="1016" w:type="dxa"/>
            <w:shd w:val="clear" w:color="auto" w:fill="auto"/>
            <w:noWrap/>
            <w:vAlign w:val="bottom"/>
            <w:hideMark/>
          </w:tcPr>
          <w:p w14:paraId="6F615FD3" w14:textId="77777777" w:rsidR="005E7685" w:rsidRPr="005E7685" w:rsidRDefault="005E7685" w:rsidP="005E7685">
            <w:pPr>
              <w:widowControl/>
              <w:autoSpaceDE/>
              <w:autoSpaceDN/>
              <w:adjustRightInd/>
              <w:spacing w:after="0"/>
              <w:rPr>
                <w:color w:val="000000"/>
                <w:szCs w:val="20"/>
              </w:rPr>
            </w:pPr>
            <w:r w:rsidRPr="005E7685">
              <w:rPr>
                <w:color w:val="000000"/>
                <w:szCs w:val="20"/>
              </w:rPr>
              <w:t>75070</w:t>
            </w:r>
          </w:p>
        </w:tc>
        <w:tc>
          <w:tcPr>
            <w:tcW w:w="2304" w:type="dxa"/>
            <w:shd w:val="clear" w:color="auto" w:fill="auto"/>
            <w:noWrap/>
            <w:vAlign w:val="bottom"/>
            <w:hideMark/>
          </w:tcPr>
          <w:p w14:paraId="05A6181E" w14:textId="77777777" w:rsidR="005E7685" w:rsidRPr="005E7685" w:rsidRDefault="005E7685" w:rsidP="005E7685">
            <w:pPr>
              <w:widowControl/>
              <w:autoSpaceDE/>
              <w:autoSpaceDN/>
              <w:adjustRightInd/>
              <w:spacing w:after="0"/>
              <w:rPr>
                <w:color w:val="000000"/>
                <w:szCs w:val="20"/>
              </w:rPr>
            </w:pPr>
            <w:r w:rsidRPr="005E7685">
              <w:rPr>
                <w:color w:val="000000"/>
                <w:szCs w:val="20"/>
              </w:rPr>
              <w:t>Acetaldehyde</w:t>
            </w:r>
          </w:p>
        </w:tc>
        <w:tc>
          <w:tcPr>
            <w:tcW w:w="1066" w:type="dxa"/>
            <w:shd w:val="clear" w:color="auto" w:fill="auto"/>
            <w:noWrap/>
            <w:vAlign w:val="bottom"/>
            <w:hideMark/>
          </w:tcPr>
          <w:p w14:paraId="4FF7F11E"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7.67E-04</w:t>
            </w:r>
          </w:p>
        </w:tc>
        <w:tc>
          <w:tcPr>
            <w:tcW w:w="1172" w:type="dxa"/>
            <w:shd w:val="clear" w:color="auto" w:fill="auto"/>
            <w:noWrap/>
            <w:vAlign w:val="bottom"/>
            <w:hideMark/>
          </w:tcPr>
          <w:p w14:paraId="75E9EAE8"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29E5AC69" w14:textId="77777777" w:rsidR="005E7685" w:rsidRPr="005E7685" w:rsidRDefault="005E7685" w:rsidP="005E7685">
            <w:pPr>
              <w:widowControl/>
              <w:autoSpaceDE/>
              <w:autoSpaceDN/>
              <w:adjustRightInd/>
              <w:spacing w:after="0"/>
              <w:rPr>
                <w:color w:val="000000"/>
                <w:szCs w:val="20"/>
              </w:rPr>
            </w:pPr>
            <w:r w:rsidRPr="005E7685">
              <w:rPr>
                <w:color w:val="000000"/>
                <w:szCs w:val="20"/>
              </w:rPr>
              <w:t>MMBTU</w:t>
            </w:r>
          </w:p>
        </w:tc>
        <w:tc>
          <w:tcPr>
            <w:tcW w:w="1724" w:type="dxa"/>
            <w:shd w:val="clear" w:color="auto" w:fill="auto"/>
            <w:noWrap/>
            <w:vAlign w:val="bottom"/>
            <w:hideMark/>
          </w:tcPr>
          <w:p w14:paraId="6B1401CC"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0.105079</w:t>
            </w:r>
          </w:p>
        </w:tc>
        <w:tc>
          <w:tcPr>
            <w:tcW w:w="1172" w:type="dxa"/>
            <w:shd w:val="clear" w:color="auto" w:fill="auto"/>
            <w:noWrap/>
            <w:vAlign w:val="bottom"/>
            <w:hideMark/>
          </w:tcPr>
          <w:p w14:paraId="7995DE26"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05785F81"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75F4898A"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3.3-2</w:t>
            </w:r>
          </w:p>
        </w:tc>
      </w:tr>
      <w:tr w:rsidR="005E7685" w:rsidRPr="005E7685" w14:paraId="52A1E0D5" w14:textId="77777777" w:rsidTr="00C65AEB">
        <w:trPr>
          <w:trHeight w:val="300"/>
        </w:trPr>
        <w:tc>
          <w:tcPr>
            <w:tcW w:w="1216" w:type="dxa"/>
            <w:shd w:val="clear" w:color="auto" w:fill="auto"/>
            <w:noWrap/>
            <w:vAlign w:val="bottom"/>
            <w:hideMark/>
          </w:tcPr>
          <w:p w14:paraId="500441F5"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2103004002</w:t>
            </w:r>
          </w:p>
        </w:tc>
        <w:tc>
          <w:tcPr>
            <w:tcW w:w="1016" w:type="dxa"/>
            <w:shd w:val="clear" w:color="auto" w:fill="auto"/>
            <w:noWrap/>
            <w:vAlign w:val="bottom"/>
            <w:hideMark/>
          </w:tcPr>
          <w:p w14:paraId="4E63272C" w14:textId="77777777" w:rsidR="005E7685" w:rsidRPr="005E7685" w:rsidRDefault="005E7685" w:rsidP="005E7685">
            <w:pPr>
              <w:widowControl/>
              <w:autoSpaceDE/>
              <w:autoSpaceDN/>
              <w:adjustRightInd/>
              <w:spacing w:after="0"/>
              <w:rPr>
                <w:color w:val="000000"/>
                <w:szCs w:val="20"/>
              </w:rPr>
            </w:pPr>
            <w:r w:rsidRPr="005E7685">
              <w:rPr>
                <w:color w:val="000000"/>
                <w:szCs w:val="20"/>
              </w:rPr>
              <w:t>83329</w:t>
            </w:r>
          </w:p>
        </w:tc>
        <w:tc>
          <w:tcPr>
            <w:tcW w:w="2304" w:type="dxa"/>
            <w:shd w:val="clear" w:color="auto" w:fill="auto"/>
            <w:noWrap/>
            <w:vAlign w:val="bottom"/>
            <w:hideMark/>
          </w:tcPr>
          <w:p w14:paraId="4CE2B4A6" w14:textId="77777777" w:rsidR="005E7685" w:rsidRPr="005E7685" w:rsidRDefault="005E7685" w:rsidP="005E7685">
            <w:pPr>
              <w:widowControl/>
              <w:autoSpaceDE/>
              <w:autoSpaceDN/>
              <w:adjustRightInd/>
              <w:spacing w:after="0"/>
              <w:rPr>
                <w:color w:val="000000"/>
                <w:szCs w:val="20"/>
              </w:rPr>
            </w:pPr>
            <w:r w:rsidRPr="005E7685">
              <w:rPr>
                <w:color w:val="000000"/>
                <w:szCs w:val="20"/>
              </w:rPr>
              <w:t>Acenaphthene</w:t>
            </w:r>
          </w:p>
        </w:tc>
        <w:tc>
          <w:tcPr>
            <w:tcW w:w="1066" w:type="dxa"/>
            <w:shd w:val="clear" w:color="auto" w:fill="auto"/>
            <w:noWrap/>
            <w:vAlign w:val="bottom"/>
            <w:hideMark/>
          </w:tcPr>
          <w:p w14:paraId="30393333"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5.06E-06</w:t>
            </w:r>
          </w:p>
        </w:tc>
        <w:tc>
          <w:tcPr>
            <w:tcW w:w="1172" w:type="dxa"/>
            <w:shd w:val="clear" w:color="auto" w:fill="auto"/>
            <w:noWrap/>
            <w:vAlign w:val="bottom"/>
            <w:hideMark/>
          </w:tcPr>
          <w:p w14:paraId="1D6DFEC6"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1FD3C434" w14:textId="77777777" w:rsidR="005E7685" w:rsidRPr="005E7685" w:rsidRDefault="005E7685" w:rsidP="005E7685">
            <w:pPr>
              <w:widowControl/>
              <w:autoSpaceDE/>
              <w:autoSpaceDN/>
              <w:adjustRightInd/>
              <w:spacing w:after="0"/>
              <w:rPr>
                <w:color w:val="000000"/>
                <w:szCs w:val="20"/>
              </w:rPr>
            </w:pPr>
            <w:r w:rsidRPr="005E7685">
              <w:rPr>
                <w:color w:val="000000"/>
                <w:szCs w:val="20"/>
              </w:rPr>
              <w:t>MMBTU</w:t>
            </w:r>
          </w:p>
        </w:tc>
        <w:tc>
          <w:tcPr>
            <w:tcW w:w="1724" w:type="dxa"/>
            <w:shd w:val="clear" w:color="auto" w:fill="auto"/>
            <w:noWrap/>
            <w:vAlign w:val="bottom"/>
            <w:hideMark/>
          </w:tcPr>
          <w:p w14:paraId="1A1AC34E"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0.00019454</w:t>
            </w:r>
          </w:p>
        </w:tc>
        <w:tc>
          <w:tcPr>
            <w:tcW w:w="1172" w:type="dxa"/>
            <w:shd w:val="clear" w:color="auto" w:fill="auto"/>
            <w:noWrap/>
            <w:vAlign w:val="bottom"/>
            <w:hideMark/>
          </w:tcPr>
          <w:p w14:paraId="0FC33499"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4EC579F8"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08E4F544"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3.3-2</w:t>
            </w:r>
          </w:p>
        </w:tc>
      </w:tr>
      <w:tr w:rsidR="005E7685" w:rsidRPr="005E7685" w14:paraId="7A599098" w14:textId="77777777" w:rsidTr="00C65AEB">
        <w:trPr>
          <w:trHeight w:val="300"/>
        </w:trPr>
        <w:tc>
          <w:tcPr>
            <w:tcW w:w="1216" w:type="dxa"/>
            <w:shd w:val="clear" w:color="auto" w:fill="auto"/>
            <w:noWrap/>
            <w:vAlign w:val="bottom"/>
            <w:hideMark/>
          </w:tcPr>
          <w:p w14:paraId="273B2EE3"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2103004002</w:t>
            </w:r>
          </w:p>
        </w:tc>
        <w:tc>
          <w:tcPr>
            <w:tcW w:w="1016" w:type="dxa"/>
            <w:shd w:val="clear" w:color="auto" w:fill="auto"/>
            <w:noWrap/>
            <w:vAlign w:val="bottom"/>
            <w:hideMark/>
          </w:tcPr>
          <w:p w14:paraId="24827656" w14:textId="77777777" w:rsidR="005E7685" w:rsidRPr="005E7685" w:rsidRDefault="005E7685" w:rsidP="005E7685">
            <w:pPr>
              <w:widowControl/>
              <w:autoSpaceDE/>
              <w:autoSpaceDN/>
              <w:adjustRightInd/>
              <w:spacing w:after="0"/>
              <w:rPr>
                <w:color w:val="000000"/>
                <w:szCs w:val="20"/>
              </w:rPr>
            </w:pPr>
            <w:r w:rsidRPr="005E7685">
              <w:rPr>
                <w:color w:val="000000"/>
                <w:szCs w:val="20"/>
              </w:rPr>
              <w:t>85018</w:t>
            </w:r>
          </w:p>
        </w:tc>
        <w:tc>
          <w:tcPr>
            <w:tcW w:w="2304" w:type="dxa"/>
            <w:shd w:val="clear" w:color="auto" w:fill="auto"/>
            <w:noWrap/>
            <w:vAlign w:val="bottom"/>
            <w:hideMark/>
          </w:tcPr>
          <w:p w14:paraId="3C0279BD" w14:textId="77777777" w:rsidR="005E7685" w:rsidRPr="005E7685" w:rsidRDefault="005E7685" w:rsidP="005E7685">
            <w:pPr>
              <w:widowControl/>
              <w:autoSpaceDE/>
              <w:autoSpaceDN/>
              <w:adjustRightInd/>
              <w:spacing w:after="0"/>
              <w:rPr>
                <w:color w:val="000000"/>
                <w:szCs w:val="20"/>
              </w:rPr>
            </w:pPr>
            <w:r w:rsidRPr="005E7685">
              <w:rPr>
                <w:color w:val="000000"/>
                <w:szCs w:val="20"/>
              </w:rPr>
              <w:t>Phenanthrene</w:t>
            </w:r>
          </w:p>
        </w:tc>
        <w:tc>
          <w:tcPr>
            <w:tcW w:w="1066" w:type="dxa"/>
            <w:shd w:val="clear" w:color="auto" w:fill="auto"/>
            <w:noWrap/>
            <w:vAlign w:val="bottom"/>
            <w:hideMark/>
          </w:tcPr>
          <w:p w14:paraId="46051FDA"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2.94E-05</w:t>
            </w:r>
          </w:p>
        </w:tc>
        <w:tc>
          <w:tcPr>
            <w:tcW w:w="1172" w:type="dxa"/>
            <w:shd w:val="clear" w:color="auto" w:fill="auto"/>
            <w:noWrap/>
            <w:vAlign w:val="bottom"/>
            <w:hideMark/>
          </w:tcPr>
          <w:p w14:paraId="4DA3C004"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1E0A40C8" w14:textId="77777777" w:rsidR="005E7685" w:rsidRPr="005E7685" w:rsidRDefault="005E7685" w:rsidP="005E7685">
            <w:pPr>
              <w:widowControl/>
              <w:autoSpaceDE/>
              <w:autoSpaceDN/>
              <w:adjustRightInd/>
              <w:spacing w:after="0"/>
              <w:rPr>
                <w:color w:val="000000"/>
                <w:szCs w:val="20"/>
              </w:rPr>
            </w:pPr>
            <w:r w:rsidRPr="005E7685">
              <w:rPr>
                <w:color w:val="000000"/>
                <w:szCs w:val="20"/>
              </w:rPr>
              <w:t>MMBTU</w:t>
            </w:r>
          </w:p>
        </w:tc>
        <w:tc>
          <w:tcPr>
            <w:tcW w:w="1724" w:type="dxa"/>
            <w:shd w:val="clear" w:color="auto" w:fill="auto"/>
            <w:noWrap/>
            <w:vAlign w:val="bottom"/>
            <w:hideMark/>
          </w:tcPr>
          <w:p w14:paraId="0A63FEA5"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0.0040278</w:t>
            </w:r>
          </w:p>
        </w:tc>
        <w:tc>
          <w:tcPr>
            <w:tcW w:w="1172" w:type="dxa"/>
            <w:shd w:val="clear" w:color="auto" w:fill="auto"/>
            <w:noWrap/>
            <w:vAlign w:val="bottom"/>
            <w:hideMark/>
          </w:tcPr>
          <w:p w14:paraId="392CA615"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00EC3891"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0142CA5A"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3.3-2</w:t>
            </w:r>
          </w:p>
        </w:tc>
      </w:tr>
      <w:tr w:rsidR="005E7685" w:rsidRPr="005E7685" w14:paraId="1A35DA85" w14:textId="77777777" w:rsidTr="00C65AEB">
        <w:trPr>
          <w:trHeight w:val="300"/>
        </w:trPr>
        <w:tc>
          <w:tcPr>
            <w:tcW w:w="1216" w:type="dxa"/>
            <w:shd w:val="clear" w:color="auto" w:fill="auto"/>
            <w:noWrap/>
            <w:vAlign w:val="bottom"/>
            <w:hideMark/>
          </w:tcPr>
          <w:p w14:paraId="590D21DF"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2103004002</w:t>
            </w:r>
          </w:p>
        </w:tc>
        <w:tc>
          <w:tcPr>
            <w:tcW w:w="1016" w:type="dxa"/>
            <w:shd w:val="clear" w:color="auto" w:fill="auto"/>
            <w:noWrap/>
            <w:vAlign w:val="bottom"/>
            <w:hideMark/>
          </w:tcPr>
          <w:p w14:paraId="67D942E6" w14:textId="77777777" w:rsidR="005E7685" w:rsidRPr="005E7685" w:rsidRDefault="005E7685" w:rsidP="005E7685">
            <w:pPr>
              <w:widowControl/>
              <w:autoSpaceDE/>
              <w:autoSpaceDN/>
              <w:adjustRightInd/>
              <w:spacing w:after="0"/>
              <w:rPr>
                <w:color w:val="000000"/>
                <w:szCs w:val="20"/>
              </w:rPr>
            </w:pPr>
            <w:r w:rsidRPr="005E7685">
              <w:rPr>
                <w:color w:val="000000"/>
                <w:szCs w:val="20"/>
              </w:rPr>
              <w:t>86737</w:t>
            </w:r>
          </w:p>
        </w:tc>
        <w:tc>
          <w:tcPr>
            <w:tcW w:w="2304" w:type="dxa"/>
            <w:shd w:val="clear" w:color="auto" w:fill="auto"/>
            <w:noWrap/>
            <w:vAlign w:val="bottom"/>
            <w:hideMark/>
          </w:tcPr>
          <w:p w14:paraId="14E8580F" w14:textId="77777777" w:rsidR="005E7685" w:rsidRPr="005E7685" w:rsidRDefault="005E7685" w:rsidP="005E7685">
            <w:pPr>
              <w:widowControl/>
              <w:autoSpaceDE/>
              <w:autoSpaceDN/>
              <w:adjustRightInd/>
              <w:spacing w:after="0"/>
              <w:rPr>
                <w:color w:val="000000"/>
                <w:szCs w:val="20"/>
              </w:rPr>
            </w:pPr>
            <w:r w:rsidRPr="005E7685">
              <w:rPr>
                <w:color w:val="000000"/>
                <w:szCs w:val="20"/>
              </w:rPr>
              <w:t>Fluorene</w:t>
            </w:r>
          </w:p>
        </w:tc>
        <w:tc>
          <w:tcPr>
            <w:tcW w:w="1066" w:type="dxa"/>
            <w:shd w:val="clear" w:color="auto" w:fill="auto"/>
            <w:noWrap/>
            <w:vAlign w:val="bottom"/>
            <w:hideMark/>
          </w:tcPr>
          <w:p w14:paraId="3086FD82"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2.92E-05</w:t>
            </w:r>
          </w:p>
        </w:tc>
        <w:tc>
          <w:tcPr>
            <w:tcW w:w="1172" w:type="dxa"/>
            <w:shd w:val="clear" w:color="auto" w:fill="auto"/>
            <w:noWrap/>
            <w:vAlign w:val="bottom"/>
            <w:hideMark/>
          </w:tcPr>
          <w:p w14:paraId="45B837B2"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473D8ED7" w14:textId="77777777" w:rsidR="005E7685" w:rsidRPr="005E7685" w:rsidRDefault="005E7685" w:rsidP="005E7685">
            <w:pPr>
              <w:widowControl/>
              <w:autoSpaceDE/>
              <w:autoSpaceDN/>
              <w:adjustRightInd/>
              <w:spacing w:after="0"/>
              <w:rPr>
                <w:color w:val="000000"/>
                <w:szCs w:val="20"/>
              </w:rPr>
            </w:pPr>
            <w:r w:rsidRPr="005E7685">
              <w:rPr>
                <w:color w:val="000000"/>
                <w:szCs w:val="20"/>
              </w:rPr>
              <w:t>MMBTU</w:t>
            </w:r>
          </w:p>
        </w:tc>
        <w:tc>
          <w:tcPr>
            <w:tcW w:w="1724" w:type="dxa"/>
            <w:shd w:val="clear" w:color="auto" w:fill="auto"/>
            <w:noWrap/>
            <w:vAlign w:val="bottom"/>
            <w:hideMark/>
          </w:tcPr>
          <w:p w14:paraId="1F9DAC84"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0.0040004</w:t>
            </w:r>
          </w:p>
        </w:tc>
        <w:tc>
          <w:tcPr>
            <w:tcW w:w="1172" w:type="dxa"/>
            <w:shd w:val="clear" w:color="auto" w:fill="auto"/>
            <w:noWrap/>
            <w:vAlign w:val="bottom"/>
            <w:hideMark/>
          </w:tcPr>
          <w:p w14:paraId="7EF018B2"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5BF04F36"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2D1BAFD9"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3.3-2</w:t>
            </w:r>
          </w:p>
        </w:tc>
      </w:tr>
      <w:tr w:rsidR="005E7685" w:rsidRPr="005E7685" w14:paraId="41D031F5" w14:textId="77777777" w:rsidTr="00C65AEB">
        <w:trPr>
          <w:trHeight w:val="300"/>
        </w:trPr>
        <w:tc>
          <w:tcPr>
            <w:tcW w:w="1216" w:type="dxa"/>
            <w:shd w:val="clear" w:color="auto" w:fill="auto"/>
            <w:noWrap/>
            <w:vAlign w:val="bottom"/>
            <w:hideMark/>
          </w:tcPr>
          <w:p w14:paraId="1F0CED1F"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2103004002</w:t>
            </w:r>
          </w:p>
        </w:tc>
        <w:tc>
          <w:tcPr>
            <w:tcW w:w="1016" w:type="dxa"/>
            <w:shd w:val="clear" w:color="auto" w:fill="auto"/>
            <w:noWrap/>
            <w:vAlign w:val="bottom"/>
            <w:hideMark/>
          </w:tcPr>
          <w:p w14:paraId="4DF178B5" w14:textId="77777777" w:rsidR="005E7685" w:rsidRPr="005E7685" w:rsidRDefault="005E7685" w:rsidP="005E7685">
            <w:pPr>
              <w:widowControl/>
              <w:autoSpaceDE/>
              <w:autoSpaceDN/>
              <w:adjustRightInd/>
              <w:spacing w:after="0"/>
              <w:rPr>
                <w:color w:val="000000"/>
                <w:szCs w:val="20"/>
              </w:rPr>
            </w:pPr>
            <w:r w:rsidRPr="005E7685">
              <w:rPr>
                <w:color w:val="000000"/>
                <w:szCs w:val="20"/>
              </w:rPr>
              <w:t>91203</w:t>
            </w:r>
          </w:p>
        </w:tc>
        <w:tc>
          <w:tcPr>
            <w:tcW w:w="2304" w:type="dxa"/>
            <w:shd w:val="clear" w:color="auto" w:fill="auto"/>
            <w:noWrap/>
            <w:vAlign w:val="bottom"/>
            <w:hideMark/>
          </w:tcPr>
          <w:p w14:paraId="43B0854E" w14:textId="77777777" w:rsidR="005E7685" w:rsidRPr="005E7685" w:rsidRDefault="005E7685" w:rsidP="005E7685">
            <w:pPr>
              <w:widowControl/>
              <w:autoSpaceDE/>
              <w:autoSpaceDN/>
              <w:adjustRightInd/>
              <w:spacing w:after="0"/>
              <w:rPr>
                <w:color w:val="000000"/>
                <w:szCs w:val="20"/>
              </w:rPr>
            </w:pPr>
            <w:r w:rsidRPr="005E7685">
              <w:rPr>
                <w:color w:val="000000"/>
                <w:szCs w:val="20"/>
              </w:rPr>
              <w:t>Naphthalene</w:t>
            </w:r>
          </w:p>
        </w:tc>
        <w:tc>
          <w:tcPr>
            <w:tcW w:w="1066" w:type="dxa"/>
            <w:shd w:val="clear" w:color="auto" w:fill="auto"/>
            <w:noWrap/>
            <w:vAlign w:val="bottom"/>
            <w:hideMark/>
          </w:tcPr>
          <w:p w14:paraId="65F6DB19"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8.48E-05</w:t>
            </w:r>
          </w:p>
        </w:tc>
        <w:tc>
          <w:tcPr>
            <w:tcW w:w="1172" w:type="dxa"/>
            <w:shd w:val="clear" w:color="auto" w:fill="auto"/>
            <w:noWrap/>
            <w:vAlign w:val="bottom"/>
            <w:hideMark/>
          </w:tcPr>
          <w:p w14:paraId="4A403F26"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1DC37251" w14:textId="77777777" w:rsidR="005E7685" w:rsidRPr="005E7685" w:rsidRDefault="005E7685" w:rsidP="005E7685">
            <w:pPr>
              <w:widowControl/>
              <w:autoSpaceDE/>
              <w:autoSpaceDN/>
              <w:adjustRightInd/>
              <w:spacing w:after="0"/>
              <w:rPr>
                <w:color w:val="000000"/>
                <w:szCs w:val="20"/>
              </w:rPr>
            </w:pPr>
            <w:r w:rsidRPr="005E7685">
              <w:rPr>
                <w:color w:val="000000"/>
                <w:szCs w:val="20"/>
              </w:rPr>
              <w:t>MMBTU</w:t>
            </w:r>
          </w:p>
        </w:tc>
        <w:tc>
          <w:tcPr>
            <w:tcW w:w="1724" w:type="dxa"/>
            <w:shd w:val="clear" w:color="auto" w:fill="auto"/>
            <w:noWrap/>
            <w:vAlign w:val="bottom"/>
            <w:hideMark/>
          </w:tcPr>
          <w:p w14:paraId="6E055B46"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0.0116176</w:t>
            </w:r>
          </w:p>
        </w:tc>
        <w:tc>
          <w:tcPr>
            <w:tcW w:w="1172" w:type="dxa"/>
            <w:shd w:val="clear" w:color="auto" w:fill="auto"/>
            <w:noWrap/>
            <w:vAlign w:val="bottom"/>
            <w:hideMark/>
          </w:tcPr>
          <w:p w14:paraId="5E8B8211"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2909A6E9"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7254FF39"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3.3-2</w:t>
            </w:r>
          </w:p>
        </w:tc>
      </w:tr>
      <w:tr w:rsidR="005E7685" w:rsidRPr="005E7685" w14:paraId="317E2D9A" w14:textId="77777777" w:rsidTr="00C65AEB">
        <w:trPr>
          <w:trHeight w:val="300"/>
        </w:trPr>
        <w:tc>
          <w:tcPr>
            <w:tcW w:w="1216" w:type="dxa"/>
            <w:shd w:val="clear" w:color="auto" w:fill="auto"/>
            <w:noWrap/>
            <w:vAlign w:val="bottom"/>
            <w:hideMark/>
          </w:tcPr>
          <w:p w14:paraId="6B194E68"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2103004002</w:t>
            </w:r>
          </w:p>
        </w:tc>
        <w:tc>
          <w:tcPr>
            <w:tcW w:w="1016" w:type="dxa"/>
            <w:shd w:val="clear" w:color="auto" w:fill="auto"/>
            <w:noWrap/>
            <w:vAlign w:val="bottom"/>
            <w:hideMark/>
          </w:tcPr>
          <w:p w14:paraId="44E1D3C8" w14:textId="77777777" w:rsidR="005E7685" w:rsidRPr="005E7685" w:rsidRDefault="005E7685" w:rsidP="005E7685">
            <w:pPr>
              <w:widowControl/>
              <w:autoSpaceDE/>
              <w:autoSpaceDN/>
              <w:adjustRightInd/>
              <w:spacing w:after="0"/>
              <w:rPr>
                <w:color w:val="000000"/>
                <w:szCs w:val="20"/>
              </w:rPr>
            </w:pPr>
            <w:r w:rsidRPr="005E7685">
              <w:rPr>
                <w:color w:val="000000"/>
                <w:szCs w:val="20"/>
              </w:rPr>
              <w:t>106990</w:t>
            </w:r>
          </w:p>
        </w:tc>
        <w:tc>
          <w:tcPr>
            <w:tcW w:w="2304" w:type="dxa"/>
            <w:shd w:val="clear" w:color="auto" w:fill="auto"/>
            <w:noWrap/>
            <w:vAlign w:val="bottom"/>
            <w:hideMark/>
          </w:tcPr>
          <w:p w14:paraId="26867DFE" w14:textId="77777777" w:rsidR="005E7685" w:rsidRPr="005E7685" w:rsidRDefault="005E7685" w:rsidP="005E7685">
            <w:pPr>
              <w:widowControl/>
              <w:autoSpaceDE/>
              <w:autoSpaceDN/>
              <w:adjustRightInd/>
              <w:spacing w:after="0"/>
              <w:rPr>
                <w:color w:val="000000"/>
                <w:szCs w:val="20"/>
              </w:rPr>
            </w:pPr>
            <w:r w:rsidRPr="005E7685">
              <w:rPr>
                <w:color w:val="000000"/>
                <w:szCs w:val="20"/>
              </w:rPr>
              <w:t>1,3-Butadiene</w:t>
            </w:r>
          </w:p>
        </w:tc>
        <w:tc>
          <w:tcPr>
            <w:tcW w:w="1066" w:type="dxa"/>
            <w:shd w:val="clear" w:color="auto" w:fill="auto"/>
            <w:noWrap/>
            <w:vAlign w:val="bottom"/>
            <w:hideMark/>
          </w:tcPr>
          <w:p w14:paraId="109C470D"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3.91E-05</w:t>
            </w:r>
          </w:p>
        </w:tc>
        <w:tc>
          <w:tcPr>
            <w:tcW w:w="1172" w:type="dxa"/>
            <w:shd w:val="clear" w:color="auto" w:fill="auto"/>
            <w:noWrap/>
            <w:vAlign w:val="bottom"/>
            <w:hideMark/>
          </w:tcPr>
          <w:p w14:paraId="565E8607"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03489F40" w14:textId="77777777" w:rsidR="005E7685" w:rsidRPr="005E7685" w:rsidRDefault="005E7685" w:rsidP="005E7685">
            <w:pPr>
              <w:widowControl/>
              <w:autoSpaceDE/>
              <w:autoSpaceDN/>
              <w:adjustRightInd/>
              <w:spacing w:after="0"/>
              <w:rPr>
                <w:color w:val="000000"/>
                <w:szCs w:val="20"/>
              </w:rPr>
            </w:pPr>
            <w:r w:rsidRPr="005E7685">
              <w:rPr>
                <w:color w:val="000000"/>
                <w:szCs w:val="20"/>
              </w:rPr>
              <w:t>MMBTU</w:t>
            </w:r>
          </w:p>
        </w:tc>
        <w:tc>
          <w:tcPr>
            <w:tcW w:w="1724" w:type="dxa"/>
            <w:shd w:val="clear" w:color="auto" w:fill="auto"/>
            <w:noWrap/>
            <w:vAlign w:val="bottom"/>
            <w:hideMark/>
          </w:tcPr>
          <w:p w14:paraId="14121286"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0.0053567</w:t>
            </w:r>
          </w:p>
        </w:tc>
        <w:tc>
          <w:tcPr>
            <w:tcW w:w="1172" w:type="dxa"/>
            <w:shd w:val="clear" w:color="auto" w:fill="auto"/>
            <w:noWrap/>
            <w:vAlign w:val="bottom"/>
            <w:hideMark/>
          </w:tcPr>
          <w:p w14:paraId="145D61F8"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5D8435EB"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34155582"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3.3-2</w:t>
            </w:r>
          </w:p>
        </w:tc>
      </w:tr>
      <w:tr w:rsidR="005E7685" w:rsidRPr="005E7685" w14:paraId="5DEC85BC" w14:textId="77777777" w:rsidTr="00C65AEB">
        <w:trPr>
          <w:trHeight w:val="300"/>
        </w:trPr>
        <w:tc>
          <w:tcPr>
            <w:tcW w:w="1216" w:type="dxa"/>
            <w:shd w:val="clear" w:color="auto" w:fill="auto"/>
            <w:noWrap/>
            <w:vAlign w:val="bottom"/>
            <w:hideMark/>
          </w:tcPr>
          <w:p w14:paraId="50A82A76"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2103004002</w:t>
            </w:r>
          </w:p>
        </w:tc>
        <w:tc>
          <w:tcPr>
            <w:tcW w:w="1016" w:type="dxa"/>
            <w:shd w:val="clear" w:color="auto" w:fill="auto"/>
            <w:noWrap/>
            <w:vAlign w:val="bottom"/>
            <w:hideMark/>
          </w:tcPr>
          <w:p w14:paraId="5E71CF93" w14:textId="77777777" w:rsidR="005E7685" w:rsidRPr="005E7685" w:rsidRDefault="005E7685" w:rsidP="005E7685">
            <w:pPr>
              <w:widowControl/>
              <w:autoSpaceDE/>
              <w:autoSpaceDN/>
              <w:adjustRightInd/>
              <w:spacing w:after="0"/>
              <w:rPr>
                <w:color w:val="000000"/>
                <w:szCs w:val="20"/>
              </w:rPr>
            </w:pPr>
            <w:r w:rsidRPr="005E7685">
              <w:rPr>
                <w:color w:val="000000"/>
                <w:szCs w:val="20"/>
              </w:rPr>
              <w:t>107028</w:t>
            </w:r>
          </w:p>
        </w:tc>
        <w:tc>
          <w:tcPr>
            <w:tcW w:w="2304" w:type="dxa"/>
            <w:shd w:val="clear" w:color="auto" w:fill="auto"/>
            <w:noWrap/>
            <w:vAlign w:val="bottom"/>
            <w:hideMark/>
          </w:tcPr>
          <w:p w14:paraId="4F352B05" w14:textId="77777777" w:rsidR="005E7685" w:rsidRPr="005E7685" w:rsidRDefault="005E7685" w:rsidP="005E7685">
            <w:pPr>
              <w:widowControl/>
              <w:autoSpaceDE/>
              <w:autoSpaceDN/>
              <w:adjustRightInd/>
              <w:spacing w:after="0"/>
              <w:rPr>
                <w:color w:val="000000"/>
                <w:szCs w:val="20"/>
              </w:rPr>
            </w:pPr>
            <w:r w:rsidRPr="005E7685">
              <w:rPr>
                <w:color w:val="000000"/>
                <w:szCs w:val="20"/>
              </w:rPr>
              <w:t>Acrolein</w:t>
            </w:r>
          </w:p>
        </w:tc>
        <w:tc>
          <w:tcPr>
            <w:tcW w:w="1066" w:type="dxa"/>
            <w:shd w:val="clear" w:color="auto" w:fill="auto"/>
            <w:noWrap/>
            <w:vAlign w:val="bottom"/>
            <w:hideMark/>
          </w:tcPr>
          <w:p w14:paraId="45C038E1"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9.25E-05</w:t>
            </w:r>
          </w:p>
        </w:tc>
        <w:tc>
          <w:tcPr>
            <w:tcW w:w="1172" w:type="dxa"/>
            <w:shd w:val="clear" w:color="auto" w:fill="auto"/>
            <w:noWrap/>
            <w:vAlign w:val="bottom"/>
            <w:hideMark/>
          </w:tcPr>
          <w:p w14:paraId="7A52F650"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5BC04E73" w14:textId="77777777" w:rsidR="005E7685" w:rsidRPr="005E7685" w:rsidRDefault="005E7685" w:rsidP="005E7685">
            <w:pPr>
              <w:widowControl/>
              <w:autoSpaceDE/>
              <w:autoSpaceDN/>
              <w:adjustRightInd/>
              <w:spacing w:after="0"/>
              <w:rPr>
                <w:color w:val="000000"/>
                <w:szCs w:val="20"/>
              </w:rPr>
            </w:pPr>
            <w:r w:rsidRPr="005E7685">
              <w:rPr>
                <w:color w:val="000000"/>
                <w:szCs w:val="20"/>
              </w:rPr>
              <w:t>MMBTU</w:t>
            </w:r>
          </w:p>
        </w:tc>
        <w:tc>
          <w:tcPr>
            <w:tcW w:w="1724" w:type="dxa"/>
            <w:shd w:val="clear" w:color="auto" w:fill="auto"/>
            <w:noWrap/>
            <w:vAlign w:val="bottom"/>
            <w:hideMark/>
          </w:tcPr>
          <w:p w14:paraId="7B8E877D"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0.0126725</w:t>
            </w:r>
          </w:p>
        </w:tc>
        <w:tc>
          <w:tcPr>
            <w:tcW w:w="1172" w:type="dxa"/>
            <w:shd w:val="clear" w:color="auto" w:fill="auto"/>
            <w:noWrap/>
            <w:vAlign w:val="bottom"/>
            <w:hideMark/>
          </w:tcPr>
          <w:p w14:paraId="25F0ADF7"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1D4E9168"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6A2D10DB"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3.3-2</w:t>
            </w:r>
          </w:p>
        </w:tc>
      </w:tr>
      <w:tr w:rsidR="005E7685" w:rsidRPr="005E7685" w14:paraId="587730E0" w14:textId="77777777" w:rsidTr="00C65AEB">
        <w:trPr>
          <w:trHeight w:val="300"/>
        </w:trPr>
        <w:tc>
          <w:tcPr>
            <w:tcW w:w="1216" w:type="dxa"/>
            <w:shd w:val="clear" w:color="auto" w:fill="auto"/>
            <w:noWrap/>
            <w:vAlign w:val="bottom"/>
            <w:hideMark/>
          </w:tcPr>
          <w:p w14:paraId="55D377E1"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2103004002</w:t>
            </w:r>
          </w:p>
        </w:tc>
        <w:tc>
          <w:tcPr>
            <w:tcW w:w="1016" w:type="dxa"/>
            <w:shd w:val="clear" w:color="auto" w:fill="auto"/>
            <w:noWrap/>
            <w:vAlign w:val="bottom"/>
            <w:hideMark/>
          </w:tcPr>
          <w:p w14:paraId="2CAAD2DF" w14:textId="77777777" w:rsidR="005E7685" w:rsidRPr="005E7685" w:rsidRDefault="005E7685" w:rsidP="005E7685">
            <w:pPr>
              <w:widowControl/>
              <w:autoSpaceDE/>
              <w:autoSpaceDN/>
              <w:adjustRightInd/>
              <w:spacing w:after="0"/>
              <w:rPr>
                <w:color w:val="000000"/>
                <w:szCs w:val="20"/>
              </w:rPr>
            </w:pPr>
            <w:r w:rsidRPr="005E7685">
              <w:rPr>
                <w:color w:val="000000"/>
                <w:szCs w:val="20"/>
              </w:rPr>
              <w:t>108883</w:t>
            </w:r>
          </w:p>
        </w:tc>
        <w:tc>
          <w:tcPr>
            <w:tcW w:w="2304" w:type="dxa"/>
            <w:shd w:val="clear" w:color="auto" w:fill="auto"/>
            <w:noWrap/>
            <w:vAlign w:val="bottom"/>
            <w:hideMark/>
          </w:tcPr>
          <w:p w14:paraId="30689093" w14:textId="77777777" w:rsidR="005E7685" w:rsidRPr="005E7685" w:rsidRDefault="005E7685" w:rsidP="005E7685">
            <w:pPr>
              <w:widowControl/>
              <w:autoSpaceDE/>
              <w:autoSpaceDN/>
              <w:adjustRightInd/>
              <w:spacing w:after="0"/>
              <w:rPr>
                <w:color w:val="000000"/>
                <w:szCs w:val="20"/>
              </w:rPr>
            </w:pPr>
            <w:r w:rsidRPr="005E7685">
              <w:rPr>
                <w:color w:val="000000"/>
                <w:szCs w:val="20"/>
              </w:rPr>
              <w:t>Toluene</w:t>
            </w:r>
          </w:p>
        </w:tc>
        <w:tc>
          <w:tcPr>
            <w:tcW w:w="1066" w:type="dxa"/>
            <w:shd w:val="clear" w:color="auto" w:fill="auto"/>
            <w:noWrap/>
            <w:vAlign w:val="bottom"/>
            <w:hideMark/>
          </w:tcPr>
          <w:p w14:paraId="367F2FE5"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4.09E-04</w:t>
            </w:r>
          </w:p>
        </w:tc>
        <w:tc>
          <w:tcPr>
            <w:tcW w:w="1172" w:type="dxa"/>
            <w:shd w:val="clear" w:color="auto" w:fill="auto"/>
            <w:noWrap/>
            <w:vAlign w:val="bottom"/>
            <w:hideMark/>
          </w:tcPr>
          <w:p w14:paraId="485D2B86"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395B8A86" w14:textId="77777777" w:rsidR="005E7685" w:rsidRPr="005E7685" w:rsidRDefault="005E7685" w:rsidP="005E7685">
            <w:pPr>
              <w:widowControl/>
              <w:autoSpaceDE/>
              <w:autoSpaceDN/>
              <w:adjustRightInd/>
              <w:spacing w:after="0"/>
              <w:rPr>
                <w:color w:val="000000"/>
                <w:szCs w:val="20"/>
              </w:rPr>
            </w:pPr>
            <w:r w:rsidRPr="005E7685">
              <w:rPr>
                <w:color w:val="000000"/>
                <w:szCs w:val="20"/>
              </w:rPr>
              <w:t>MMBTU</w:t>
            </w:r>
          </w:p>
        </w:tc>
        <w:tc>
          <w:tcPr>
            <w:tcW w:w="1724" w:type="dxa"/>
            <w:shd w:val="clear" w:color="auto" w:fill="auto"/>
            <w:noWrap/>
            <w:vAlign w:val="bottom"/>
            <w:hideMark/>
          </w:tcPr>
          <w:p w14:paraId="07DDFE2A"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0.056033</w:t>
            </w:r>
          </w:p>
        </w:tc>
        <w:tc>
          <w:tcPr>
            <w:tcW w:w="1172" w:type="dxa"/>
            <w:shd w:val="clear" w:color="auto" w:fill="auto"/>
            <w:noWrap/>
            <w:vAlign w:val="bottom"/>
            <w:hideMark/>
          </w:tcPr>
          <w:p w14:paraId="6A6C4FAC"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58395F16"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2C01B486"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3.3-2</w:t>
            </w:r>
          </w:p>
        </w:tc>
      </w:tr>
      <w:tr w:rsidR="005E7685" w:rsidRPr="005E7685" w14:paraId="2C8F701F" w14:textId="77777777" w:rsidTr="00C65AEB">
        <w:trPr>
          <w:trHeight w:val="300"/>
        </w:trPr>
        <w:tc>
          <w:tcPr>
            <w:tcW w:w="1216" w:type="dxa"/>
            <w:shd w:val="clear" w:color="auto" w:fill="auto"/>
            <w:noWrap/>
            <w:vAlign w:val="bottom"/>
            <w:hideMark/>
          </w:tcPr>
          <w:p w14:paraId="6F9AE40E"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2103004002</w:t>
            </w:r>
          </w:p>
        </w:tc>
        <w:tc>
          <w:tcPr>
            <w:tcW w:w="1016" w:type="dxa"/>
            <w:shd w:val="clear" w:color="auto" w:fill="auto"/>
            <w:noWrap/>
            <w:vAlign w:val="bottom"/>
            <w:hideMark/>
          </w:tcPr>
          <w:p w14:paraId="242BCF65" w14:textId="77777777" w:rsidR="005E7685" w:rsidRPr="005E7685" w:rsidRDefault="005E7685" w:rsidP="005E7685">
            <w:pPr>
              <w:widowControl/>
              <w:autoSpaceDE/>
              <w:autoSpaceDN/>
              <w:adjustRightInd/>
              <w:spacing w:after="0"/>
              <w:rPr>
                <w:color w:val="000000"/>
                <w:szCs w:val="20"/>
              </w:rPr>
            </w:pPr>
            <w:r w:rsidRPr="005E7685">
              <w:rPr>
                <w:color w:val="000000"/>
                <w:szCs w:val="20"/>
              </w:rPr>
              <w:t>120127</w:t>
            </w:r>
          </w:p>
        </w:tc>
        <w:tc>
          <w:tcPr>
            <w:tcW w:w="2304" w:type="dxa"/>
            <w:shd w:val="clear" w:color="auto" w:fill="auto"/>
            <w:noWrap/>
            <w:vAlign w:val="bottom"/>
            <w:hideMark/>
          </w:tcPr>
          <w:p w14:paraId="3FC01528" w14:textId="77777777" w:rsidR="005E7685" w:rsidRPr="005E7685" w:rsidRDefault="005E7685" w:rsidP="005E7685">
            <w:pPr>
              <w:widowControl/>
              <w:autoSpaceDE/>
              <w:autoSpaceDN/>
              <w:adjustRightInd/>
              <w:spacing w:after="0"/>
              <w:rPr>
                <w:color w:val="000000"/>
                <w:szCs w:val="20"/>
              </w:rPr>
            </w:pPr>
            <w:r w:rsidRPr="005E7685">
              <w:rPr>
                <w:color w:val="000000"/>
                <w:szCs w:val="20"/>
              </w:rPr>
              <w:t>Anthracene</w:t>
            </w:r>
          </w:p>
        </w:tc>
        <w:tc>
          <w:tcPr>
            <w:tcW w:w="1066" w:type="dxa"/>
            <w:shd w:val="clear" w:color="auto" w:fill="auto"/>
            <w:noWrap/>
            <w:vAlign w:val="bottom"/>
            <w:hideMark/>
          </w:tcPr>
          <w:p w14:paraId="46F8739A"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1.87E-06</w:t>
            </w:r>
          </w:p>
        </w:tc>
        <w:tc>
          <w:tcPr>
            <w:tcW w:w="1172" w:type="dxa"/>
            <w:shd w:val="clear" w:color="auto" w:fill="auto"/>
            <w:noWrap/>
            <w:vAlign w:val="bottom"/>
            <w:hideMark/>
          </w:tcPr>
          <w:p w14:paraId="4477AD24"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3E3A21E2" w14:textId="77777777" w:rsidR="005E7685" w:rsidRPr="005E7685" w:rsidRDefault="005E7685" w:rsidP="005E7685">
            <w:pPr>
              <w:widowControl/>
              <w:autoSpaceDE/>
              <w:autoSpaceDN/>
              <w:adjustRightInd/>
              <w:spacing w:after="0"/>
              <w:rPr>
                <w:color w:val="000000"/>
                <w:szCs w:val="20"/>
              </w:rPr>
            </w:pPr>
            <w:r w:rsidRPr="005E7685">
              <w:rPr>
                <w:color w:val="000000"/>
                <w:szCs w:val="20"/>
              </w:rPr>
              <w:t>MMBTU</w:t>
            </w:r>
          </w:p>
        </w:tc>
        <w:tc>
          <w:tcPr>
            <w:tcW w:w="1724" w:type="dxa"/>
            <w:shd w:val="clear" w:color="auto" w:fill="auto"/>
            <w:noWrap/>
            <w:vAlign w:val="bottom"/>
            <w:hideMark/>
          </w:tcPr>
          <w:p w14:paraId="5732B2D7"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0.00025619</w:t>
            </w:r>
          </w:p>
        </w:tc>
        <w:tc>
          <w:tcPr>
            <w:tcW w:w="1172" w:type="dxa"/>
            <w:shd w:val="clear" w:color="auto" w:fill="auto"/>
            <w:noWrap/>
            <w:vAlign w:val="bottom"/>
            <w:hideMark/>
          </w:tcPr>
          <w:p w14:paraId="4F03D6D8"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6155F628"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39D146A1"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3.3-2</w:t>
            </w:r>
          </w:p>
        </w:tc>
      </w:tr>
      <w:tr w:rsidR="005E7685" w:rsidRPr="005E7685" w14:paraId="75E72B69" w14:textId="77777777" w:rsidTr="00C65AEB">
        <w:trPr>
          <w:trHeight w:val="300"/>
        </w:trPr>
        <w:tc>
          <w:tcPr>
            <w:tcW w:w="1216" w:type="dxa"/>
            <w:shd w:val="clear" w:color="auto" w:fill="auto"/>
            <w:noWrap/>
            <w:vAlign w:val="bottom"/>
            <w:hideMark/>
          </w:tcPr>
          <w:p w14:paraId="15CD22BE"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2103004002</w:t>
            </w:r>
          </w:p>
        </w:tc>
        <w:tc>
          <w:tcPr>
            <w:tcW w:w="1016" w:type="dxa"/>
            <w:shd w:val="clear" w:color="auto" w:fill="auto"/>
            <w:noWrap/>
            <w:vAlign w:val="bottom"/>
            <w:hideMark/>
          </w:tcPr>
          <w:p w14:paraId="79BA7F74" w14:textId="77777777" w:rsidR="005E7685" w:rsidRPr="005E7685" w:rsidRDefault="005E7685" w:rsidP="005E7685">
            <w:pPr>
              <w:widowControl/>
              <w:autoSpaceDE/>
              <w:autoSpaceDN/>
              <w:adjustRightInd/>
              <w:spacing w:after="0"/>
              <w:rPr>
                <w:color w:val="000000"/>
                <w:szCs w:val="20"/>
              </w:rPr>
            </w:pPr>
            <w:r w:rsidRPr="005E7685">
              <w:rPr>
                <w:color w:val="000000"/>
                <w:szCs w:val="20"/>
              </w:rPr>
              <w:t>129000</w:t>
            </w:r>
          </w:p>
        </w:tc>
        <w:tc>
          <w:tcPr>
            <w:tcW w:w="2304" w:type="dxa"/>
            <w:shd w:val="clear" w:color="auto" w:fill="auto"/>
            <w:noWrap/>
            <w:vAlign w:val="bottom"/>
            <w:hideMark/>
          </w:tcPr>
          <w:p w14:paraId="02B87A55" w14:textId="77777777" w:rsidR="005E7685" w:rsidRPr="005E7685" w:rsidRDefault="005E7685" w:rsidP="005E7685">
            <w:pPr>
              <w:widowControl/>
              <w:autoSpaceDE/>
              <w:autoSpaceDN/>
              <w:adjustRightInd/>
              <w:spacing w:after="0"/>
              <w:rPr>
                <w:color w:val="000000"/>
                <w:szCs w:val="20"/>
              </w:rPr>
            </w:pPr>
            <w:r w:rsidRPr="005E7685">
              <w:rPr>
                <w:color w:val="000000"/>
                <w:szCs w:val="20"/>
              </w:rPr>
              <w:t>Pyrene</w:t>
            </w:r>
          </w:p>
        </w:tc>
        <w:tc>
          <w:tcPr>
            <w:tcW w:w="1066" w:type="dxa"/>
            <w:shd w:val="clear" w:color="auto" w:fill="auto"/>
            <w:noWrap/>
            <w:vAlign w:val="bottom"/>
            <w:hideMark/>
          </w:tcPr>
          <w:p w14:paraId="7A39C5A6"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4.78E-06</w:t>
            </w:r>
          </w:p>
        </w:tc>
        <w:tc>
          <w:tcPr>
            <w:tcW w:w="1172" w:type="dxa"/>
            <w:shd w:val="clear" w:color="auto" w:fill="auto"/>
            <w:noWrap/>
            <w:vAlign w:val="bottom"/>
            <w:hideMark/>
          </w:tcPr>
          <w:p w14:paraId="1560690C"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2EAA9F97" w14:textId="77777777" w:rsidR="005E7685" w:rsidRPr="005E7685" w:rsidRDefault="005E7685" w:rsidP="005E7685">
            <w:pPr>
              <w:widowControl/>
              <w:autoSpaceDE/>
              <w:autoSpaceDN/>
              <w:adjustRightInd/>
              <w:spacing w:after="0"/>
              <w:rPr>
                <w:color w:val="000000"/>
                <w:szCs w:val="20"/>
              </w:rPr>
            </w:pPr>
            <w:r w:rsidRPr="005E7685">
              <w:rPr>
                <w:color w:val="000000"/>
                <w:szCs w:val="20"/>
              </w:rPr>
              <w:t>MMBTU</w:t>
            </w:r>
          </w:p>
        </w:tc>
        <w:tc>
          <w:tcPr>
            <w:tcW w:w="1724" w:type="dxa"/>
            <w:shd w:val="clear" w:color="auto" w:fill="auto"/>
            <w:noWrap/>
            <w:vAlign w:val="bottom"/>
            <w:hideMark/>
          </w:tcPr>
          <w:p w14:paraId="62B94077"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0.00065486</w:t>
            </w:r>
          </w:p>
        </w:tc>
        <w:tc>
          <w:tcPr>
            <w:tcW w:w="1172" w:type="dxa"/>
            <w:shd w:val="clear" w:color="auto" w:fill="auto"/>
            <w:noWrap/>
            <w:vAlign w:val="bottom"/>
            <w:hideMark/>
          </w:tcPr>
          <w:p w14:paraId="77EB028C"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0DCDB597"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27BC17BB"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3.3-2</w:t>
            </w:r>
          </w:p>
        </w:tc>
      </w:tr>
      <w:tr w:rsidR="005E7685" w:rsidRPr="005E7685" w14:paraId="47B11267" w14:textId="77777777" w:rsidTr="00C65AEB">
        <w:trPr>
          <w:trHeight w:val="300"/>
        </w:trPr>
        <w:tc>
          <w:tcPr>
            <w:tcW w:w="1216" w:type="dxa"/>
            <w:shd w:val="clear" w:color="auto" w:fill="auto"/>
            <w:noWrap/>
            <w:vAlign w:val="bottom"/>
            <w:hideMark/>
          </w:tcPr>
          <w:p w14:paraId="40794A1D"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2103004002</w:t>
            </w:r>
          </w:p>
        </w:tc>
        <w:tc>
          <w:tcPr>
            <w:tcW w:w="1016" w:type="dxa"/>
            <w:shd w:val="clear" w:color="auto" w:fill="auto"/>
            <w:noWrap/>
            <w:vAlign w:val="bottom"/>
            <w:hideMark/>
          </w:tcPr>
          <w:p w14:paraId="081D14D4" w14:textId="77777777" w:rsidR="005E7685" w:rsidRPr="005E7685" w:rsidRDefault="005E7685" w:rsidP="005E7685">
            <w:pPr>
              <w:widowControl/>
              <w:autoSpaceDE/>
              <w:autoSpaceDN/>
              <w:adjustRightInd/>
              <w:spacing w:after="0"/>
              <w:rPr>
                <w:color w:val="000000"/>
                <w:szCs w:val="20"/>
              </w:rPr>
            </w:pPr>
            <w:r w:rsidRPr="005E7685">
              <w:rPr>
                <w:color w:val="000000"/>
                <w:szCs w:val="20"/>
              </w:rPr>
              <w:t>191242</w:t>
            </w:r>
          </w:p>
        </w:tc>
        <w:tc>
          <w:tcPr>
            <w:tcW w:w="2304" w:type="dxa"/>
            <w:shd w:val="clear" w:color="auto" w:fill="auto"/>
            <w:noWrap/>
            <w:vAlign w:val="bottom"/>
            <w:hideMark/>
          </w:tcPr>
          <w:p w14:paraId="5EB4B7C5" w14:textId="77777777" w:rsidR="005E7685" w:rsidRPr="005E7685" w:rsidRDefault="005E7685" w:rsidP="005E7685">
            <w:pPr>
              <w:widowControl/>
              <w:autoSpaceDE/>
              <w:autoSpaceDN/>
              <w:adjustRightInd/>
              <w:spacing w:after="0"/>
              <w:rPr>
                <w:color w:val="000000"/>
                <w:szCs w:val="20"/>
              </w:rPr>
            </w:pPr>
            <w:r w:rsidRPr="005E7685">
              <w:rPr>
                <w:color w:val="000000"/>
                <w:szCs w:val="20"/>
              </w:rPr>
              <w:t>Benzo[g,h,i,]Perylene</w:t>
            </w:r>
          </w:p>
        </w:tc>
        <w:tc>
          <w:tcPr>
            <w:tcW w:w="1066" w:type="dxa"/>
            <w:shd w:val="clear" w:color="auto" w:fill="auto"/>
            <w:noWrap/>
            <w:vAlign w:val="bottom"/>
            <w:hideMark/>
          </w:tcPr>
          <w:p w14:paraId="55FAE797"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4.89E-07</w:t>
            </w:r>
          </w:p>
        </w:tc>
        <w:tc>
          <w:tcPr>
            <w:tcW w:w="1172" w:type="dxa"/>
            <w:shd w:val="clear" w:color="auto" w:fill="auto"/>
            <w:noWrap/>
            <w:vAlign w:val="bottom"/>
            <w:hideMark/>
          </w:tcPr>
          <w:p w14:paraId="159382B2"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57099D49" w14:textId="77777777" w:rsidR="005E7685" w:rsidRPr="005E7685" w:rsidRDefault="005E7685" w:rsidP="005E7685">
            <w:pPr>
              <w:widowControl/>
              <w:autoSpaceDE/>
              <w:autoSpaceDN/>
              <w:adjustRightInd/>
              <w:spacing w:after="0"/>
              <w:rPr>
                <w:color w:val="000000"/>
                <w:szCs w:val="20"/>
              </w:rPr>
            </w:pPr>
            <w:r w:rsidRPr="005E7685">
              <w:rPr>
                <w:color w:val="000000"/>
                <w:szCs w:val="20"/>
              </w:rPr>
              <w:t>MMBTU</w:t>
            </w:r>
          </w:p>
        </w:tc>
        <w:tc>
          <w:tcPr>
            <w:tcW w:w="1724" w:type="dxa"/>
            <w:shd w:val="clear" w:color="auto" w:fill="auto"/>
            <w:noWrap/>
            <w:vAlign w:val="bottom"/>
            <w:hideMark/>
          </w:tcPr>
          <w:p w14:paraId="26E3E352"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0.000066993</w:t>
            </w:r>
          </w:p>
        </w:tc>
        <w:tc>
          <w:tcPr>
            <w:tcW w:w="1172" w:type="dxa"/>
            <w:shd w:val="clear" w:color="auto" w:fill="auto"/>
            <w:noWrap/>
            <w:vAlign w:val="bottom"/>
            <w:hideMark/>
          </w:tcPr>
          <w:p w14:paraId="0F94868D"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4FFA86D2"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5912F796"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3.3-2</w:t>
            </w:r>
          </w:p>
        </w:tc>
      </w:tr>
      <w:tr w:rsidR="005E7685" w:rsidRPr="005E7685" w14:paraId="000B01EE" w14:textId="77777777" w:rsidTr="00C65AEB">
        <w:trPr>
          <w:trHeight w:val="300"/>
        </w:trPr>
        <w:tc>
          <w:tcPr>
            <w:tcW w:w="1216" w:type="dxa"/>
            <w:shd w:val="clear" w:color="auto" w:fill="auto"/>
            <w:noWrap/>
            <w:vAlign w:val="bottom"/>
            <w:hideMark/>
          </w:tcPr>
          <w:p w14:paraId="6F1BDC3F"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2103004002</w:t>
            </w:r>
          </w:p>
        </w:tc>
        <w:tc>
          <w:tcPr>
            <w:tcW w:w="1016" w:type="dxa"/>
            <w:shd w:val="clear" w:color="auto" w:fill="auto"/>
            <w:noWrap/>
            <w:vAlign w:val="bottom"/>
            <w:hideMark/>
          </w:tcPr>
          <w:p w14:paraId="1ADD4D22" w14:textId="77777777" w:rsidR="005E7685" w:rsidRPr="005E7685" w:rsidRDefault="005E7685" w:rsidP="005E7685">
            <w:pPr>
              <w:widowControl/>
              <w:autoSpaceDE/>
              <w:autoSpaceDN/>
              <w:adjustRightInd/>
              <w:spacing w:after="0"/>
              <w:rPr>
                <w:color w:val="000000"/>
                <w:szCs w:val="20"/>
              </w:rPr>
            </w:pPr>
            <w:r w:rsidRPr="005E7685">
              <w:rPr>
                <w:color w:val="000000"/>
                <w:szCs w:val="20"/>
              </w:rPr>
              <w:t>193395</w:t>
            </w:r>
          </w:p>
        </w:tc>
        <w:tc>
          <w:tcPr>
            <w:tcW w:w="2304" w:type="dxa"/>
            <w:shd w:val="clear" w:color="auto" w:fill="auto"/>
            <w:noWrap/>
            <w:vAlign w:val="bottom"/>
            <w:hideMark/>
          </w:tcPr>
          <w:p w14:paraId="36E4C8B9" w14:textId="77777777" w:rsidR="005E7685" w:rsidRPr="005E7685" w:rsidRDefault="005E7685" w:rsidP="005E7685">
            <w:pPr>
              <w:widowControl/>
              <w:autoSpaceDE/>
              <w:autoSpaceDN/>
              <w:adjustRightInd/>
              <w:spacing w:after="0"/>
              <w:rPr>
                <w:color w:val="000000"/>
                <w:szCs w:val="20"/>
              </w:rPr>
            </w:pPr>
            <w:r w:rsidRPr="005E7685">
              <w:rPr>
                <w:color w:val="000000"/>
                <w:szCs w:val="20"/>
              </w:rPr>
              <w:t>Indeno[1,2,3-c,d]Pyrene</w:t>
            </w:r>
          </w:p>
        </w:tc>
        <w:tc>
          <w:tcPr>
            <w:tcW w:w="1066" w:type="dxa"/>
            <w:shd w:val="clear" w:color="auto" w:fill="auto"/>
            <w:noWrap/>
            <w:vAlign w:val="bottom"/>
            <w:hideMark/>
          </w:tcPr>
          <w:p w14:paraId="01F543F7"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3.75E-07</w:t>
            </w:r>
          </w:p>
        </w:tc>
        <w:tc>
          <w:tcPr>
            <w:tcW w:w="1172" w:type="dxa"/>
            <w:shd w:val="clear" w:color="auto" w:fill="auto"/>
            <w:noWrap/>
            <w:vAlign w:val="bottom"/>
            <w:hideMark/>
          </w:tcPr>
          <w:p w14:paraId="393D1DA4"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78A6FE49" w14:textId="77777777" w:rsidR="005E7685" w:rsidRPr="005E7685" w:rsidRDefault="005E7685" w:rsidP="005E7685">
            <w:pPr>
              <w:widowControl/>
              <w:autoSpaceDE/>
              <w:autoSpaceDN/>
              <w:adjustRightInd/>
              <w:spacing w:after="0"/>
              <w:rPr>
                <w:color w:val="000000"/>
                <w:szCs w:val="20"/>
              </w:rPr>
            </w:pPr>
            <w:r w:rsidRPr="005E7685">
              <w:rPr>
                <w:color w:val="000000"/>
                <w:szCs w:val="20"/>
              </w:rPr>
              <w:t>MMBTU</w:t>
            </w:r>
          </w:p>
        </w:tc>
        <w:tc>
          <w:tcPr>
            <w:tcW w:w="1724" w:type="dxa"/>
            <w:shd w:val="clear" w:color="auto" w:fill="auto"/>
            <w:noWrap/>
            <w:vAlign w:val="bottom"/>
            <w:hideMark/>
          </w:tcPr>
          <w:p w14:paraId="397621F8"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0.000051375</w:t>
            </w:r>
          </w:p>
        </w:tc>
        <w:tc>
          <w:tcPr>
            <w:tcW w:w="1172" w:type="dxa"/>
            <w:shd w:val="clear" w:color="auto" w:fill="auto"/>
            <w:noWrap/>
            <w:vAlign w:val="bottom"/>
            <w:hideMark/>
          </w:tcPr>
          <w:p w14:paraId="0401ECDB"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58E84527"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61B1E0D4"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3.3-2</w:t>
            </w:r>
          </w:p>
        </w:tc>
      </w:tr>
      <w:tr w:rsidR="005E7685" w:rsidRPr="005E7685" w14:paraId="00888C04" w14:textId="77777777" w:rsidTr="00C65AEB">
        <w:trPr>
          <w:trHeight w:val="300"/>
        </w:trPr>
        <w:tc>
          <w:tcPr>
            <w:tcW w:w="1216" w:type="dxa"/>
            <w:shd w:val="clear" w:color="auto" w:fill="auto"/>
            <w:noWrap/>
            <w:vAlign w:val="bottom"/>
            <w:hideMark/>
          </w:tcPr>
          <w:p w14:paraId="4155C3EE"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2103004002</w:t>
            </w:r>
          </w:p>
        </w:tc>
        <w:tc>
          <w:tcPr>
            <w:tcW w:w="1016" w:type="dxa"/>
            <w:shd w:val="clear" w:color="auto" w:fill="auto"/>
            <w:noWrap/>
            <w:vAlign w:val="bottom"/>
            <w:hideMark/>
          </w:tcPr>
          <w:p w14:paraId="124A4B58" w14:textId="77777777" w:rsidR="005E7685" w:rsidRPr="005E7685" w:rsidRDefault="005E7685" w:rsidP="005E7685">
            <w:pPr>
              <w:widowControl/>
              <w:autoSpaceDE/>
              <w:autoSpaceDN/>
              <w:adjustRightInd/>
              <w:spacing w:after="0"/>
              <w:rPr>
                <w:color w:val="000000"/>
                <w:szCs w:val="20"/>
              </w:rPr>
            </w:pPr>
            <w:r w:rsidRPr="005E7685">
              <w:rPr>
                <w:color w:val="000000"/>
                <w:szCs w:val="20"/>
              </w:rPr>
              <w:t>205992</w:t>
            </w:r>
          </w:p>
        </w:tc>
        <w:tc>
          <w:tcPr>
            <w:tcW w:w="2304" w:type="dxa"/>
            <w:shd w:val="clear" w:color="auto" w:fill="auto"/>
            <w:noWrap/>
            <w:vAlign w:val="bottom"/>
            <w:hideMark/>
          </w:tcPr>
          <w:p w14:paraId="473933D4" w14:textId="77777777" w:rsidR="005E7685" w:rsidRPr="005E7685" w:rsidRDefault="005E7685" w:rsidP="005E7685">
            <w:pPr>
              <w:widowControl/>
              <w:autoSpaceDE/>
              <w:autoSpaceDN/>
              <w:adjustRightInd/>
              <w:spacing w:after="0"/>
              <w:rPr>
                <w:color w:val="000000"/>
                <w:szCs w:val="20"/>
              </w:rPr>
            </w:pPr>
            <w:r w:rsidRPr="005E7685">
              <w:rPr>
                <w:color w:val="000000"/>
                <w:szCs w:val="20"/>
              </w:rPr>
              <w:t>Benzo[b]Fluoranthene</w:t>
            </w:r>
          </w:p>
        </w:tc>
        <w:tc>
          <w:tcPr>
            <w:tcW w:w="1066" w:type="dxa"/>
            <w:shd w:val="clear" w:color="auto" w:fill="auto"/>
            <w:noWrap/>
            <w:vAlign w:val="bottom"/>
            <w:hideMark/>
          </w:tcPr>
          <w:p w14:paraId="78862314"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9.91E-08</w:t>
            </w:r>
          </w:p>
        </w:tc>
        <w:tc>
          <w:tcPr>
            <w:tcW w:w="1172" w:type="dxa"/>
            <w:shd w:val="clear" w:color="auto" w:fill="auto"/>
            <w:noWrap/>
            <w:vAlign w:val="bottom"/>
            <w:hideMark/>
          </w:tcPr>
          <w:p w14:paraId="4CFCB904"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1652A6F2" w14:textId="77777777" w:rsidR="005E7685" w:rsidRPr="005E7685" w:rsidRDefault="005E7685" w:rsidP="005E7685">
            <w:pPr>
              <w:widowControl/>
              <w:autoSpaceDE/>
              <w:autoSpaceDN/>
              <w:adjustRightInd/>
              <w:spacing w:after="0"/>
              <w:rPr>
                <w:color w:val="000000"/>
                <w:szCs w:val="20"/>
              </w:rPr>
            </w:pPr>
            <w:r w:rsidRPr="005E7685">
              <w:rPr>
                <w:color w:val="000000"/>
                <w:szCs w:val="20"/>
              </w:rPr>
              <w:t>MMBTU</w:t>
            </w:r>
          </w:p>
        </w:tc>
        <w:tc>
          <w:tcPr>
            <w:tcW w:w="1724" w:type="dxa"/>
            <w:shd w:val="clear" w:color="auto" w:fill="auto"/>
            <w:noWrap/>
            <w:vAlign w:val="bottom"/>
            <w:hideMark/>
          </w:tcPr>
          <w:p w14:paraId="7BDB593E"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1.35767E-05</w:t>
            </w:r>
          </w:p>
        </w:tc>
        <w:tc>
          <w:tcPr>
            <w:tcW w:w="1172" w:type="dxa"/>
            <w:shd w:val="clear" w:color="auto" w:fill="auto"/>
            <w:noWrap/>
            <w:vAlign w:val="bottom"/>
            <w:hideMark/>
          </w:tcPr>
          <w:p w14:paraId="28FB9CBB"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57B8797D"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5B199C28"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3.3-2</w:t>
            </w:r>
          </w:p>
        </w:tc>
      </w:tr>
      <w:tr w:rsidR="005E7685" w:rsidRPr="005E7685" w14:paraId="6A57227C" w14:textId="77777777" w:rsidTr="00C65AEB">
        <w:trPr>
          <w:trHeight w:val="300"/>
        </w:trPr>
        <w:tc>
          <w:tcPr>
            <w:tcW w:w="1216" w:type="dxa"/>
            <w:shd w:val="clear" w:color="auto" w:fill="auto"/>
            <w:noWrap/>
            <w:vAlign w:val="bottom"/>
            <w:hideMark/>
          </w:tcPr>
          <w:p w14:paraId="117034FF"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2103004002</w:t>
            </w:r>
          </w:p>
        </w:tc>
        <w:tc>
          <w:tcPr>
            <w:tcW w:w="1016" w:type="dxa"/>
            <w:shd w:val="clear" w:color="auto" w:fill="auto"/>
            <w:noWrap/>
            <w:vAlign w:val="bottom"/>
            <w:hideMark/>
          </w:tcPr>
          <w:p w14:paraId="18ADCF51" w14:textId="77777777" w:rsidR="005E7685" w:rsidRPr="005E7685" w:rsidRDefault="005E7685" w:rsidP="005E7685">
            <w:pPr>
              <w:widowControl/>
              <w:autoSpaceDE/>
              <w:autoSpaceDN/>
              <w:adjustRightInd/>
              <w:spacing w:after="0"/>
              <w:rPr>
                <w:color w:val="000000"/>
                <w:szCs w:val="20"/>
              </w:rPr>
            </w:pPr>
            <w:r w:rsidRPr="005E7685">
              <w:rPr>
                <w:color w:val="000000"/>
                <w:szCs w:val="20"/>
              </w:rPr>
              <w:t>206440</w:t>
            </w:r>
          </w:p>
        </w:tc>
        <w:tc>
          <w:tcPr>
            <w:tcW w:w="2304" w:type="dxa"/>
            <w:shd w:val="clear" w:color="auto" w:fill="auto"/>
            <w:noWrap/>
            <w:vAlign w:val="bottom"/>
            <w:hideMark/>
          </w:tcPr>
          <w:p w14:paraId="5EF709A3" w14:textId="77777777" w:rsidR="005E7685" w:rsidRPr="005E7685" w:rsidRDefault="005E7685" w:rsidP="005E7685">
            <w:pPr>
              <w:widowControl/>
              <w:autoSpaceDE/>
              <w:autoSpaceDN/>
              <w:adjustRightInd/>
              <w:spacing w:after="0"/>
              <w:rPr>
                <w:color w:val="000000"/>
                <w:szCs w:val="20"/>
              </w:rPr>
            </w:pPr>
            <w:r w:rsidRPr="005E7685">
              <w:rPr>
                <w:color w:val="000000"/>
                <w:szCs w:val="20"/>
              </w:rPr>
              <w:t>Fluoranthene</w:t>
            </w:r>
          </w:p>
        </w:tc>
        <w:tc>
          <w:tcPr>
            <w:tcW w:w="1066" w:type="dxa"/>
            <w:shd w:val="clear" w:color="auto" w:fill="auto"/>
            <w:noWrap/>
            <w:vAlign w:val="bottom"/>
            <w:hideMark/>
          </w:tcPr>
          <w:p w14:paraId="4639A50B"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7.61E-06</w:t>
            </w:r>
          </w:p>
        </w:tc>
        <w:tc>
          <w:tcPr>
            <w:tcW w:w="1172" w:type="dxa"/>
            <w:shd w:val="clear" w:color="auto" w:fill="auto"/>
            <w:noWrap/>
            <w:vAlign w:val="bottom"/>
            <w:hideMark/>
          </w:tcPr>
          <w:p w14:paraId="2C7D6BAB"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62983C56" w14:textId="77777777" w:rsidR="005E7685" w:rsidRPr="005E7685" w:rsidRDefault="005E7685" w:rsidP="005E7685">
            <w:pPr>
              <w:widowControl/>
              <w:autoSpaceDE/>
              <w:autoSpaceDN/>
              <w:adjustRightInd/>
              <w:spacing w:after="0"/>
              <w:rPr>
                <w:color w:val="000000"/>
                <w:szCs w:val="20"/>
              </w:rPr>
            </w:pPr>
            <w:r w:rsidRPr="005E7685">
              <w:rPr>
                <w:color w:val="000000"/>
                <w:szCs w:val="20"/>
              </w:rPr>
              <w:t>MMBTU</w:t>
            </w:r>
          </w:p>
        </w:tc>
        <w:tc>
          <w:tcPr>
            <w:tcW w:w="1724" w:type="dxa"/>
            <w:shd w:val="clear" w:color="auto" w:fill="auto"/>
            <w:noWrap/>
            <w:vAlign w:val="bottom"/>
            <w:hideMark/>
          </w:tcPr>
          <w:p w14:paraId="054F9872"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0.00104257</w:t>
            </w:r>
          </w:p>
        </w:tc>
        <w:tc>
          <w:tcPr>
            <w:tcW w:w="1172" w:type="dxa"/>
            <w:shd w:val="clear" w:color="auto" w:fill="auto"/>
            <w:noWrap/>
            <w:vAlign w:val="bottom"/>
            <w:hideMark/>
          </w:tcPr>
          <w:p w14:paraId="599801CA"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37897AF3"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303E8A94"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3.3-2</w:t>
            </w:r>
          </w:p>
        </w:tc>
      </w:tr>
      <w:tr w:rsidR="005E7685" w:rsidRPr="005E7685" w14:paraId="1D1DBA9D" w14:textId="77777777" w:rsidTr="00C65AEB">
        <w:trPr>
          <w:trHeight w:val="300"/>
        </w:trPr>
        <w:tc>
          <w:tcPr>
            <w:tcW w:w="1216" w:type="dxa"/>
            <w:shd w:val="clear" w:color="auto" w:fill="auto"/>
            <w:noWrap/>
            <w:vAlign w:val="bottom"/>
            <w:hideMark/>
          </w:tcPr>
          <w:p w14:paraId="2BD2DD45"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2103004002</w:t>
            </w:r>
          </w:p>
        </w:tc>
        <w:tc>
          <w:tcPr>
            <w:tcW w:w="1016" w:type="dxa"/>
            <w:shd w:val="clear" w:color="auto" w:fill="auto"/>
            <w:noWrap/>
            <w:vAlign w:val="bottom"/>
            <w:hideMark/>
          </w:tcPr>
          <w:p w14:paraId="537F5AF6" w14:textId="77777777" w:rsidR="005E7685" w:rsidRPr="005E7685" w:rsidRDefault="005E7685" w:rsidP="005E7685">
            <w:pPr>
              <w:widowControl/>
              <w:autoSpaceDE/>
              <w:autoSpaceDN/>
              <w:adjustRightInd/>
              <w:spacing w:after="0"/>
              <w:rPr>
                <w:color w:val="000000"/>
                <w:szCs w:val="20"/>
              </w:rPr>
            </w:pPr>
            <w:r w:rsidRPr="005E7685">
              <w:rPr>
                <w:color w:val="000000"/>
                <w:szCs w:val="20"/>
              </w:rPr>
              <w:t>207089</w:t>
            </w:r>
          </w:p>
        </w:tc>
        <w:tc>
          <w:tcPr>
            <w:tcW w:w="2304" w:type="dxa"/>
            <w:shd w:val="clear" w:color="auto" w:fill="auto"/>
            <w:noWrap/>
            <w:vAlign w:val="bottom"/>
            <w:hideMark/>
          </w:tcPr>
          <w:p w14:paraId="57D1605D" w14:textId="77777777" w:rsidR="005E7685" w:rsidRPr="005E7685" w:rsidRDefault="005E7685" w:rsidP="005E7685">
            <w:pPr>
              <w:widowControl/>
              <w:autoSpaceDE/>
              <w:autoSpaceDN/>
              <w:adjustRightInd/>
              <w:spacing w:after="0"/>
              <w:rPr>
                <w:color w:val="000000"/>
                <w:szCs w:val="20"/>
              </w:rPr>
            </w:pPr>
            <w:r w:rsidRPr="005E7685">
              <w:rPr>
                <w:color w:val="000000"/>
                <w:szCs w:val="20"/>
              </w:rPr>
              <w:t>Benzo[k]Fluoranthene</w:t>
            </w:r>
          </w:p>
        </w:tc>
        <w:tc>
          <w:tcPr>
            <w:tcW w:w="1066" w:type="dxa"/>
            <w:shd w:val="clear" w:color="auto" w:fill="auto"/>
            <w:noWrap/>
            <w:vAlign w:val="bottom"/>
            <w:hideMark/>
          </w:tcPr>
          <w:p w14:paraId="166AB730"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1.55E-07</w:t>
            </w:r>
          </w:p>
        </w:tc>
        <w:tc>
          <w:tcPr>
            <w:tcW w:w="1172" w:type="dxa"/>
            <w:shd w:val="clear" w:color="auto" w:fill="auto"/>
            <w:noWrap/>
            <w:vAlign w:val="bottom"/>
            <w:hideMark/>
          </w:tcPr>
          <w:p w14:paraId="17027964"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54F7B9B5" w14:textId="77777777" w:rsidR="005E7685" w:rsidRPr="005E7685" w:rsidRDefault="005E7685" w:rsidP="005E7685">
            <w:pPr>
              <w:widowControl/>
              <w:autoSpaceDE/>
              <w:autoSpaceDN/>
              <w:adjustRightInd/>
              <w:spacing w:after="0"/>
              <w:rPr>
                <w:color w:val="000000"/>
                <w:szCs w:val="20"/>
              </w:rPr>
            </w:pPr>
            <w:r w:rsidRPr="005E7685">
              <w:rPr>
                <w:color w:val="000000"/>
                <w:szCs w:val="20"/>
              </w:rPr>
              <w:t>MMBTU</w:t>
            </w:r>
          </w:p>
        </w:tc>
        <w:tc>
          <w:tcPr>
            <w:tcW w:w="1724" w:type="dxa"/>
            <w:shd w:val="clear" w:color="auto" w:fill="auto"/>
            <w:noWrap/>
            <w:vAlign w:val="bottom"/>
            <w:hideMark/>
          </w:tcPr>
          <w:p w14:paraId="3E9C406D"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0.000021235</w:t>
            </w:r>
          </w:p>
        </w:tc>
        <w:tc>
          <w:tcPr>
            <w:tcW w:w="1172" w:type="dxa"/>
            <w:shd w:val="clear" w:color="auto" w:fill="auto"/>
            <w:noWrap/>
            <w:vAlign w:val="bottom"/>
            <w:hideMark/>
          </w:tcPr>
          <w:p w14:paraId="0B60701D"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0DB9CC33"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2BDB74D4"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3.3-2</w:t>
            </w:r>
          </w:p>
        </w:tc>
      </w:tr>
      <w:tr w:rsidR="005E7685" w:rsidRPr="005E7685" w14:paraId="7B4176F3" w14:textId="77777777" w:rsidTr="00C65AEB">
        <w:trPr>
          <w:trHeight w:val="300"/>
        </w:trPr>
        <w:tc>
          <w:tcPr>
            <w:tcW w:w="1216" w:type="dxa"/>
            <w:shd w:val="clear" w:color="auto" w:fill="auto"/>
            <w:noWrap/>
            <w:vAlign w:val="bottom"/>
            <w:hideMark/>
          </w:tcPr>
          <w:p w14:paraId="188CEB76"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2103004002</w:t>
            </w:r>
          </w:p>
        </w:tc>
        <w:tc>
          <w:tcPr>
            <w:tcW w:w="1016" w:type="dxa"/>
            <w:shd w:val="clear" w:color="auto" w:fill="auto"/>
            <w:noWrap/>
            <w:vAlign w:val="bottom"/>
            <w:hideMark/>
          </w:tcPr>
          <w:p w14:paraId="7131B9D9" w14:textId="77777777" w:rsidR="005E7685" w:rsidRPr="005E7685" w:rsidRDefault="005E7685" w:rsidP="005E7685">
            <w:pPr>
              <w:widowControl/>
              <w:autoSpaceDE/>
              <w:autoSpaceDN/>
              <w:adjustRightInd/>
              <w:spacing w:after="0"/>
              <w:rPr>
                <w:color w:val="000000"/>
                <w:szCs w:val="20"/>
              </w:rPr>
            </w:pPr>
            <w:r w:rsidRPr="005E7685">
              <w:rPr>
                <w:color w:val="000000"/>
                <w:szCs w:val="20"/>
              </w:rPr>
              <w:t>208968</w:t>
            </w:r>
          </w:p>
        </w:tc>
        <w:tc>
          <w:tcPr>
            <w:tcW w:w="2304" w:type="dxa"/>
            <w:shd w:val="clear" w:color="auto" w:fill="auto"/>
            <w:noWrap/>
            <w:vAlign w:val="bottom"/>
            <w:hideMark/>
          </w:tcPr>
          <w:p w14:paraId="1BB3AB93" w14:textId="77777777" w:rsidR="005E7685" w:rsidRPr="005E7685" w:rsidRDefault="005E7685" w:rsidP="005E7685">
            <w:pPr>
              <w:widowControl/>
              <w:autoSpaceDE/>
              <w:autoSpaceDN/>
              <w:adjustRightInd/>
              <w:spacing w:after="0"/>
              <w:rPr>
                <w:color w:val="000000"/>
                <w:szCs w:val="20"/>
              </w:rPr>
            </w:pPr>
            <w:r w:rsidRPr="005E7685">
              <w:rPr>
                <w:color w:val="000000"/>
                <w:szCs w:val="20"/>
              </w:rPr>
              <w:t>Acenaphthylene</w:t>
            </w:r>
          </w:p>
        </w:tc>
        <w:tc>
          <w:tcPr>
            <w:tcW w:w="1066" w:type="dxa"/>
            <w:shd w:val="clear" w:color="auto" w:fill="auto"/>
            <w:noWrap/>
            <w:vAlign w:val="bottom"/>
            <w:hideMark/>
          </w:tcPr>
          <w:p w14:paraId="56C9F60D"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5.06E-06</w:t>
            </w:r>
          </w:p>
        </w:tc>
        <w:tc>
          <w:tcPr>
            <w:tcW w:w="1172" w:type="dxa"/>
            <w:shd w:val="clear" w:color="auto" w:fill="auto"/>
            <w:noWrap/>
            <w:vAlign w:val="bottom"/>
            <w:hideMark/>
          </w:tcPr>
          <w:p w14:paraId="1CF12DC9"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6B76426C" w14:textId="77777777" w:rsidR="005E7685" w:rsidRPr="005E7685" w:rsidRDefault="005E7685" w:rsidP="005E7685">
            <w:pPr>
              <w:widowControl/>
              <w:autoSpaceDE/>
              <w:autoSpaceDN/>
              <w:adjustRightInd/>
              <w:spacing w:after="0"/>
              <w:rPr>
                <w:color w:val="000000"/>
                <w:szCs w:val="20"/>
              </w:rPr>
            </w:pPr>
            <w:r w:rsidRPr="005E7685">
              <w:rPr>
                <w:color w:val="000000"/>
                <w:szCs w:val="20"/>
              </w:rPr>
              <w:t>MMBTU</w:t>
            </w:r>
          </w:p>
        </w:tc>
        <w:tc>
          <w:tcPr>
            <w:tcW w:w="1724" w:type="dxa"/>
            <w:shd w:val="clear" w:color="auto" w:fill="auto"/>
            <w:noWrap/>
            <w:vAlign w:val="bottom"/>
            <w:hideMark/>
          </w:tcPr>
          <w:p w14:paraId="32DF113C"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0.00069322</w:t>
            </w:r>
          </w:p>
        </w:tc>
        <w:tc>
          <w:tcPr>
            <w:tcW w:w="1172" w:type="dxa"/>
            <w:shd w:val="clear" w:color="auto" w:fill="auto"/>
            <w:noWrap/>
            <w:vAlign w:val="bottom"/>
            <w:hideMark/>
          </w:tcPr>
          <w:p w14:paraId="32A50922"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005C2B22"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6AEF594B"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3.3-2</w:t>
            </w:r>
          </w:p>
        </w:tc>
      </w:tr>
      <w:tr w:rsidR="005E7685" w:rsidRPr="005E7685" w14:paraId="397CEB09" w14:textId="77777777" w:rsidTr="00C65AEB">
        <w:trPr>
          <w:trHeight w:val="300"/>
        </w:trPr>
        <w:tc>
          <w:tcPr>
            <w:tcW w:w="1216" w:type="dxa"/>
            <w:shd w:val="clear" w:color="auto" w:fill="auto"/>
            <w:noWrap/>
            <w:vAlign w:val="bottom"/>
            <w:hideMark/>
          </w:tcPr>
          <w:p w14:paraId="197D354D"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2103004002</w:t>
            </w:r>
          </w:p>
        </w:tc>
        <w:tc>
          <w:tcPr>
            <w:tcW w:w="1016" w:type="dxa"/>
            <w:shd w:val="clear" w:color="auto" w:fill="auto"/>
            <w:noWrap/>
            <w:vAlign w:val="bottom"/>
            <w:hideMark/>
          </w:tcPr>
          <w:p w14:paraId="73728989" w14:textId="77777777" w:rsidR="005E7685" w:rsidRPr="005E7685" w:rsidRDefault="005E7685" w:rsidP="005E7685">
            <w:pPr>
              <w:widowControl/>
              <w:autoSpaceDE/>
              <w:autoSpaceDN/>
              <w:adjustRightInd/>
              <w:spacing w:after="0"/>
              <w:rPr>
                <w:color w:val="000000"/>
                <w:szCs w:val="20"/>
              </w:rPr>
            </w:pPr>
            <w:r w:rsidRPr="005E7685">
              <w:rPr>
                <w:color w:val="000000"/>
                <w:szCs w:val="20"/>
              </w:rPr>
              <w:t>218019</w:t>
            </w:r>
          </w:p>
        </w:tc>
        <w:tc>
          <w:tcPr>
            <w:tcW w:w="2304" w:type="dxa"/>
            <w:shd w:val="clear" w:color="auto" w:fill="auto"/>
            <w:noWrap/>
            <w:vAlign w:val="bottom"/>
            <w:hideMark/>
          </w:tcPr>
          <w:p w14:paraId="0C134050" w14:textId="77777777" w:rsidR="005E7685" w:rsidRPr="005E7685" w:rsidRDefault="005E7685" w:rsidP="005E7685">
            <w:pPr>
              <w:widowControl/>
              <w:autoSpaceDE/>
              <w:autoSpaceDN/>
              <w:adjustRightInd/>
              <w:spacing w:after="0"/>
              <w:rPr>
                <w:color w:val="000000"/>
                <w:szCs w:val="20"/>
              </w:rPr>
            </w:pPr>
            <w:r w:rsidRPr="005E7685">
              <w:rPr>
                <w:color w:val="000000"/>
                <w:szCs w:val="20"/>
              </w:rPr>
              <w:t>Chrysene</w:t>
            </w:r>
          </w:p>
        </w:tc>
        <w:tc>
          <w:tcPr>
            <w:tcW w:w="1066" w:type="dxa"/>
            <w:shd w:val="clear" w:color="auto" w:fill="auto"/>
            <w:noWrap/>
            <w:vAlign w:val="bottom"/>
            <w:hideMark/>
          </w:tcPr>
          <w:p w14:paraId="5996F422"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3.53E-07</w:t>
            </w:r>
          </w:p>
        </w:tc>
        <w:tc>
          <w:tcPr>
            <w:tcW w:w="1172" w:type="dxa"/>
            <w:shd w:val="clear" w:color="auto" w:fill="auto"/>
            <w:noWrap/>
            <w:vAlign w:val="bottom"/>
            <w:hideMark/>
          </w:tcPr>
          <w:p w14:paraId="0F20A99A"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731725F9" w14:textId="77777777" w:rsidR="005E7685" w:rsidRPr="005E7685" w:rsidRDefault="005E7685" w:rsidP="005E7685">
            <w:pPr>
              <w:widowControl/>
              <w:autoSpaceDE/>
              <w:autoSpaceDN/>
              <w:adjustRightInd/>
              <w:spacing w:after="0"/>
              <w:rPr>
                <w:color w:val="000000"/>
                <w:szCs w:val="20"/>
              </w:rPr>
            </w:pPr>
            <w:r w:rsidRPr="005E7685">
              <w:rPr>
                <w:color w:val="000000"/>
                <w:szCs w:val="20"/>
              </w:rPr>
              <w:t>MMBTU</w:t>
            </w:r>
          </w:p>
        </w:tc>
        <w:tc>
          <w:tcPr>
            <w:tcW w:w="1724" w:type="dxa"/>
            <w:shd w:val="clear" w:color="auto" w:fill="auto"/>
            <w:noWrap/>
            <w:vAlign w:val="bottom"/>
            <w:hideMark/>
          </w:tcPr>
          <w:p w14:paraId="5A18C807"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0.000048361</w:t>
            </w:r>
          </w:p>
        </w:tc>
        <w:tc>
          <w:tcPr>
            <w:tcW w:w="1172" w:type="dxa"/>
            <w:shd w:val="clear" w:color="auto" w:fill="auto"/>
            <w:noWrap/>
            <w:vAlign w:val="bottom"/>
            <w:hideMark/>
          </w:tcPr>
          <w:p w14:paraId="03BE9714"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41B68846"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1296AD24"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3.3-2</w:t>
            </w:r>
          </w:p>
        </w:tc>
      </w:tr>
      <w:tr w:rsidR="005E7685" w:rsidRPr="005E7685" w14:paraId="4C0FB302" w14:textId="77777777" w:rsidTr="00C65AEB">
        <w:trPr>
          <w:trHeight w:val="300"/>
        </w:trPr>
        <w:tc>
          <w:tcPr>
            <w:tcW w:w="1216" w:type="dxa"/>
            <w:shd w:val="clear" w:color="auto" w:fill="auto"/>
            <w:noWrap/>
            <w:vAlign w:val="bottom"/>
            <w:hideMark/>
          </w:tcPr>
          <w:p w14:paraId="08519183"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2103004002</w:t>
            </w:r>
          </w:p>
        </w:tc>
        <w:tc>
          <w:tcPr>
            <w:tcW w:w="1016" w:type="dxa"/>
            <w:shd w:val="clear" w:color="auto" w:fill="auto"/>
            <w:noWrap/>
            <w:vAlign w:val="bottom"/>
            <w:hideMark/>
          </w:tcPr>
          <w:p w14:paraId="3C480EE1" w14:textId="77777777" w:rsidR="005E7685" w:rsidRPr="005E7685" w:rsidRDefault="005E7685" w:rsidP="005E7685">
            <w:pPr>
              <w:widowControl/>
              <w:autoSpaceDE/>
              <w:autoSpaceDN/>
              <w:adjustRightInd/>
              <w:spacing w:after="0"/>
              <w:rPr>
                <w:color w:val="000000"/>
                <w:szCs w:val="20"/>
              </w:rPr>
            </w:pPr>
            <w:r w:rsidRPr="005E7685">
              <w:rPr>
                <w:color w:val="000000"/>
                <w:szCs w:val="20"/>
              </w:rPr>
              <w:t>1330207</w:t>
            </w:r>
          </w:p>
        </w:tc>
        <w:tc>
          <w:tcPr>
            <w:tcW w:w="2304" w:type="dxa"/>
            <w:shd w:val="clear" w:color="auto" w:fill="auto"/>
            <w:noWrap/>
            <w:vAlign w:val="bottom"/>
            <w:hideMark/>
          </w:tcPr>
          <w:p w14:paraId="336FA1BC" w14:textId="77777777" w:rsidR="005E7685" w:rsidRPr="005E7685" w:rsidRDefault="005E7685" w:rsidP="005E7685">
            <w:pPr>
              <w:widowControl/>
              <w:autoSpaceDE/>
              <w:autoSpaceDN/>
              <w:adjustRightInd/>
              <w:spacing w:after="0"/>
              <w:rPr>
                <w:color w:val="000000"/>
                <w:szCs w:val="20"/>
              </w:rPr>
            </w:pPr>
            <w:r w:rsidRPr="005E7685">
              <w:rPr>
                <w:color w:val="000000"/>
                <w:szCs w:val="20"/>
              </w:rPr>
              <w:t>Xylenes (Mixed Isomers)</w:t>
            </w:r>
          </w:p>
        </w:tc>
        <w:tc>
          <w:tcPr>
            <w:tcW w:w="1066" w:type="dxa"/>
            <w:shd w:val="clear" w:color="auto" w:fill="auto"/>
            <w:noWrap/>
            <w:vAlign w:val="bottom"/>
            <w:hideMark/>
          </w:tcPr>
          <w:p w14:paraId="5C9C7486"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2.85E-04</w:t>
            </w:r>
          </w:p>
        </w:tc>
        <w:tc>
          <w:tcPr>
            <w:tcW w:w="1172" w:type="dxa"/>
            <w:shd w:val="clear" w:color="auto" w:fill="auto"/>
            <w:noWrap/>
            <w:vAlign w:val="bottom"/>
            <w:hideMark/>
          </w:tcPr>
          <w:p w14:paraId="792F209A"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2002B1AD" w14:textId="77777777" w:rsidR="005E7685" w:rsidRPr="005E7685" w:rsidRDefault="005E7685" w:rsidP="005E7685">
            <w:pPr>
              <w:widowControl/>
              <w:autoSpaceDE/>
              <w:autoSpaceDN/>
              <w:adjustRightInd/>
              <w:spacing w:after="0"/>
              <w:rPr>
                <w:color w:val="000000"/>
                <w:szCs w:val="20"/>
              </w:rPr>
            </w:pPr>
            <w:r w:rsidRPr="005E7685">
              <w:rPr>
                <w:color w:val="000000"/>
                <w:szCs w:val="20"/>
              </w:rPr>
              <w:t>MMBTU</w:t>
            </w:r>
          </w:p>
        </w:tc>
        <w:tc>
          <w:tcPr>
            <w:tcW w:w="1724" w:type="dxa"/>
            <w:shd w:val="clear" w:color="auto" w:fill="auto"/>
            <w:noWrap/>
            <w:vAlign w:val="bottom"/>
            <w:hideMark/>
          </w:tcPr>
          <w:p w14:paraId="22670BE5"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0.039045</w:t>
            </w:r>
          </w:p>
        </w:tc>
        <w:tc>
          <w:tcPr>
            <w:tcW w:w="1172" w:type="dxa"/>
            <w:shd w:val="clear" w:color="auto" w:fill="auto"/>
            <w:noWrap/>
            <w:vAlign w:val="bottom"/>
            <w:hideMark/>
          </w:tcPr>
          <w:p w14:paraId="6640260F"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4600ED6F"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2CA188F4"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3.3-2</w:t>
            </w:r>
          </w:p>
        </w:tc>
      </w:tr>
      <w:tr w:rsidR="005E7685" w:rsidRPr="005E7685" w14:paraId="2D3F46E0" w14:textId="77777777" w:rsidTr="00C65AEB">
        <w:trPr>
          <w:trHeight w:val="300"/>
        </w:trPr>
        <w:tc>
          <w:tcPr>
            <w:tcW w:w="1216" w:type="dxa"/>
            <w:shd w:val="clear" w:color="auto" w:fill="auto"/>
            <w:noWrap/>
            <w:vAlign w:val="bottom"/>
            <w:hideMark/>
          </w:tcPr>
          <w:p w14:paraId="115340AD"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2103004002</w:t>
            </w:r>
          </w:p>
        </w:tc>
        <w:tc>
          <w:tcPr>
            <w:tcW w:w="1016" w:type="dxa"/>
            <w:shd w:val="clear" w:color="auto" w:fill="auto"/>
            <w:noWrap/>
            <w:vAlign w:val="bottom"/>
            <w:hideMark/>
          </w:tcPr>
          <w:p w14:paraId="41E4E45F" w14:textId="77777777" w:rsidR="005E7685" w:rsidRPr="005E7685" w:rsidRDefault="005E7685" w:rsidP="005E7685">
            <w:pPr>
              <w:widowControl/>
              <w:autoSpaceDE/>
              <w:autoSpaceDN/>
              <w:adjustRightInd/>
              <w:spacing w:after="0"/>
              <w:rPr>
                <w:color w:val="000000"/>
                <w:szCs w:val="20"/>
              </w:rPr>
            </w:pPr>
            <w:r w:rsidRPr="005E7685">
              <w:rPr>
                <w:color w:val="000000"/>
                <w:szCs w:val="20"/>
              </w:rPr>
              <w:t>CO</w:t>
            </w:r>
          </w:p>
        </w:tc>
        <w:tc>
          <w:tcPr>
            <w:tcW w:w="2304" w:type="dxa"/>
            <w:shd w:val="clear" w:color="auto" w:fill="auto"/>
            <w:noWrap/>
            <w:vAlign w:val="bottom"/>
            <w:hideMark/>
          </w:tcPr>
          <w:p w14:paraId="0519DAD8" w14:textId="77777777" w:rsidR="005E7685" w:rsidRPr="005E7685" w:rsidRDefault="005E7685" w:rsidP="005E7685">
            <w:pPr>
              <w:widowControl/>
              <w:autoSpaceDE/>
              <w:autoSpaceDN/>
              <w:adjustRightInd/>
              <w:spacing w:after="0"/>
              <w:rPr>
                <w:color w:val="000000"/>
                <w:szCs w:val="20"/>
              </w:rPr>
            </w:pPr>
            <w:r w:rsidRPr="005E7685">
              <w:rPr>
                <w:color w:val="000000"/>
                <w:szCs w:val="20"/>
              </w:rPr>
              <w:t>Carbon Monoxide</w:t>
            </w:r>
          </w:p>
        </w:tc>
        <w:tc>
          <w:tcPr>
            <w:tcW w:w="1066" w:type="dxa"/>
            <w:shd w:val="clear" w:color="auto" w:fill="auto"/>
            <w:noWrap/>
            <w:vAlign w:val="bottom"/>
            <w:hideMark/>
          </w:tcPr>
          <w:p w14:paraId="4BED4B23"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0.95</w:t>
            </w:r>
          </w:p>
        </w:tc>
        <w:tc>
          <w:tcPr>
            <w:tcW w:w="1172" w:type="dxa"/>
            <w:shd w:val="clear" w:color="auto" w:fill="auto"/>
            <w:noWrap/>
            <w:vAlign w:val="bottom"/>
            <w:hideMark/>
          </w:tcPr>
          <w:p w14:paraId="6968602B"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643E4562" w14:textId="77777777" w:rsidR="005E7685" w:rsidRPr="005E7685" w:rsidRDefault="005E7685" w:rsidP="005E7685">
            <w:pPr>
              <w:widowControl/>
              <w:autoSpaceDE/>
              <w:autoSpaceDN/>
              <w:adjustRightInd/>
              <w:spacing w:after="0"/>
              <w:rPr>
                <w:color w:val="000000"/>
                <w:szCs w:val="20"/>
              </w:rPr>
            </w:pPr>
            <w:r w:rsidRPr="005E7685">
              <w:rPr>
                <w:color w:val="000000"/>
                <w:szCs w:val="20"/>
              </w:rPr>
              <w:t>MMBTU</w:t>
            </w:r>
          </w:p>
        </w:tc>
        <w:tc>
          <w:tcPr>
            <w:tcW w:w="1724" w:type="dxa"/>
            <w:shd w:val="clear" w:color="auto" w:fill="auto"/>
            <w:noWrap/>
            <w:vAlign w:val="bottom"/>
            <w:hideMark/>
          </w:tcPr>
          <w:p w14:paraId="43F8B2CB"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130</w:t>
            </w:r>
          </w:p>
        </w:tc>
        <w:tc>
          <w:tcPr>
            <w:tcW w:w="1172" w:type="dxa"/>
            <w:shd w:val="clear" w:color="auto" w:fill="auto"/>
            <w:noWrap/>
            <w:vAlign w:val="bottom"/>
            <w:hideMark/>
          </w:tcPr>
          <w:p w14:paraId="36EFE8B1"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2CBEAB10"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29B559B5"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3.3-1</w:t>
            </w:r>
          </w:p>
        </w:tc>
      </w:tr>
      <w:tr w:rsidR="005E7685" w:rsidRPr="005E7685" w14:paraId="541D9B70" w14:textId="77777777" w:rsidTr="00C65AEB">
        <w:trPr>
          <w:trHeight w:val="300"/>
        </w:trPr>
        <w:tc>
          <w:tcPr>
            <w:tcW w:w="1216" w:type="dxa"/>
            <w:shd w:val="clear" w:color="auto" w:fill="auto"/>
            <w:noWrap/>
            <w:vAlign w:val="bottom"/>
            <w:hideMark/>
          </w:tcPr>
          <w:p w14:paraId="6F8EDC35"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2103004002</w:t>
            </w:r>
          </w:p>
        </w:tc>
        <w:tc>
          <w:tcPr>
            <w:tcW w:w="1016" w:type="dxa"/>
            <w:shd w:val="clear" w:color="auto" w:fill="auto"/>
            <w:noWrap/>
            <w:vAlign w:val="bottom"/>
            <w:hideMark/>
          </w:tcPr>
          <w:p w14:paraId="56A2DF7A" w14:textId="77777777" w:rsidR="005E7685" w:rsidRPr="005E7685" w:rsidRDefault="005E7685" w:rsidP="005E7685">
            <w:pPr>
              <w:widowControl/>
              <w:autoSpaceDE/>
              <w:autoSpaceDN/>
              <w:adjustRightInd/>
              <w:spacing w:after="0"/>
              <w:rPr>
                <w:color w:val="000000"/>
                <w:szCs w:val="20"/>
              </w:rPr>
            </w:pPr>
            <w:r w:rsidRPr="005E7685">
              <w:rPr>
                <w:color w:val="000000"/>
                <w:szCs w:val="20"/>
              </w:rPr>
              <w:t>NH3</w:t>
            </w:r>
          </w:p>
        </w:tc>
        <w:tc>
          <w:tcPr>
            <w:tcW w:w="2304" w:type="dxa"/>
            <w:shd w:val="clear" w:color="auto" w:fill="auto"/>
            <w:noWrap/>
            <w:vAlign w:val="bottom"/>
            <w:hideMark/>
          </w:tcPr>
          <w:p w14:paraId="41643FD6" w14:textId="77777777" w:rsidR="005E7685" w:rsidRPr="005E7685" w:rsidRDefault="005E7685" w:rsidP="005E7685">
            <w:pPr>
              <w:widowControl/>
              <w:autoSpaceDE/>
              <w:autoSpaceDN/>
              <w:adjustRightInd/>
              <w:spacing w:after="0"/>
              <w:rPr>
                <w:color w:val="000000"/>
                <w:szCs w:val="20"/>
              </w:rPr>
            </w:pPr>
            <w:r w:rsidRPr="005E7685">
              <w:rPr>
                <w:color w:val="000000"/>
                <w:szCs w:val="20"/>
              </w:rPr>
              <w:t>Ammonia</w:t>
            </w:r>
          </w:p>
        </w:tc>
        <w:tc>
          <w:tcPr>
            <w:tcW w:w="1066" w:type="dxa"/>
            <w:shd w:val="clear" w:color="auto" w:fill="auto"/>
            <w:noWrap/>
            <w:vAlign w:val="bottom"/>
            <w:hideMark/>
          </w:tcPr>
          <w:p w14:paraId="3DF1B987"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7D674023"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7D148595"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1755A389"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0.8</w:t>
            </w:r>
          </w:p>
        </w:tc>
        <w:tc>
          <w:tcPr>
            <w:tcW w:w="1172" w:type="dxa"/>
            <w:shd w:val="clear" w:color="auto" w:fill="auto"/>
            <w:noWrap/>
            <w:vAlign w:val="bottom"/>
            <w:hideMark/>
          </w:tcPr>
          <w:p w14:paraId="4B6F82BB"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0FF7101C"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1431C34A"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9</w:t>
            </w:r>
          </w:p>
        </w:tc>
      </w:tr>
      <w:tr w:rsidR="005E7685" w:rsidRPr="005E7685" w14:paraId="323F6196" w14:textId="77777777" w:rsidTr="00C65AEB">
        <w:trPr>
          <w:trHeight w:val="300"/>
        </w:trPr>
        <w:tc>
          <w:tcPr>
            <w:tcW w:w="1216" w:type="dxa"/>
            <w:shd w:val="clear" w:color="auto" w:fill="auto"/>
            <w:noWrap/>
            <w:vAlign w:val="bottom"/>
            <w:hideMark/>
          </w:tcPr>
          <w:p w14:paraId="0EE10250"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2103004002</w:t>
            </w:r>
          </w:p>
        </w:tc>
        <w:tc>
          <w:tcPr>
            <w:tcW w:w="1016" w:type="dxa"/>
            <w:shd w:val="clear" w:color="auto" w:fill="auto"/>
            <w:noWrap/>
            <w:vAlign w:val="bottom"/>
            <w:hideMark/>
          </w:tcPr>
          <w:p w14:paraId="69227CBE" w14:textId="77777777" w:rsidR="005E7685" w:rsidRPr="005E7685" w:rsidRDefault="005E7685" w:rsidP="005E7685">
            <w:pPr>
              <w:widowControl/>
              <w:autoSpaceDE/>
              <w:autoSpaceDN/>
              <w:adjustRightInd/>
              <w:spacing w:after="0"/>
              <w:rPr>
                <w:color w:val="000000"/>
                <w:szCs w:val="20"/>
              </w:rPr>
            </w:pPr>
            <w:r w:rsidRPr="005E7685">
              <w:rPr>
                <w:color w:val="000000"/>
                <w:szCs w:val="20"/>
              </w:rPr>
              <w:t>NOX</w:t>
            </w:r>
          </w:p>
        </w:tc>
        <w:tc>
          <w:tcPr>
            <w:tcW w:w="2304" w:type="dxa"/>
            <w:shd w:val="clear" w:color="auto" w:fill="auto"/>
            <w:noWrap/>
            <w:vAlign w:val="bottom"/>
            <w:hideMark/>
          </w:tcPr>
          <w:p w14:paraId="6B188260" w14:textId="77777777" w:rsidR="005E7685" w:rsidRPr="005E7685" w:rsidRDefault="005E7685" w:rsidP="005E7685">
            <w:pPr>
              <w:widowControl/>
              <w:autoSpaceDE/>
              <w:autoSpaceDN/>
              <w:adjustRightInd/>
              <w:spacing w:after="0"/>
              <w:rPr>
                <w:color w:val="000000"/>
                <w:szCs w:val="20"/>
              </w:rPr>
            </w:pPr>
            <w:r w:rsidRPr="005E7685">
              <w:rPr>
                <w:color w:val="000000"/>
                <w:szCs w:val="20"/>
              </w:rPr>
              <w:t>Nitrogen Oxides</w:t>
            </w:r>
          </w:p>
        </w:tc>
        <w:tc>
          <w:tcPr>
            <w:tcW w:w="1066" w:type="dxa"/>
            <w:shd w:val="clear" w:color="auto" w:fill="auto"/>
            <w:noWrap/>
            <w:vAlign w:val="bottom"/>
            <w:hideMark/>
          </w:tcPr>
          <w:p w14:paraId="264E98A9"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4.41</w:t>
            </w:r>
          </w:p>
        </w:tc>
        <w:tc>
          <w:tcPr>
            <w:tcW w:w="1172" w:type="dxa"/>
            <w:shd w:val="clear" w:color="auto" w:fill="auto"/>
            <w:noWrap/>
            <w:vAlign w:val="bottom"/>
            <w:hideMark/>
          </w:tcPr>
          <w:p w14:paraId="30434192"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1F373E08" w14:textId="77777777" w:rsidR="005E7685" w:rsidRPr="005E7685" w:rsidRDefault="005E7685" w:rsidP="005E7685">
            <w:pPr>
              <w:widowControl/>
              <w:autoSpaceDE/>
              <w:autoSpaceDN/>
              <w:adjustRightInd/>
              <w:spacing w:after="0"/>
              <w:rPr>
                <w:color w:val="000000"/>
                <w:szCs w:val="20"/>
              </w:rPr>
            </w:pPr>
            <w:r w:rsidRPr="005E7685">
              <w:rPr>
                <w:color w:val="000000"/>
                <w:szCs w:val="20"/>
              </w:rPr>
              <w:t>MMBTU</w:t>
            </w:r>
          </w:p>
        </w:tc>
        <w:tc>
          <w:tcPr>
            <w:tcW w:w="1724" w:type="dxa"/>
            <w:shd w:val="clear" w:color="auto" w:fill="auto"/>
            <w:noWrap/>
            <w:vAlign w:val="bottom"/>
            <w:hideMark/>
          </w:tcPr>
          <w:p w14:paraId="25537108"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604</w:t>
            </w:r>
          </w:p>
        </w:tc>
        <w:tc>
          <w:tcPr>
            <w:tcW w:w="1172" w:type="dxa"/>
            <w:shd w:val="clear" w:color="auto" w:fill="auto"/>
            <w:noWrap/>
            <w:vAlign w:val="bottom"/>
            <w:hideMark/>
          </w:tcPr>
          <w:p w14:paraId="0D23F542"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3784A50B"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76BC5615"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3.3-1</w:t>
            </w:r>
          </w:p>
        </w:tc>
      </w:tr>
      <w:tr w:rsidR="005E7685" w:rsidRPr="005E7685" w14:paraId="0E28F17F" w14:textId="77777777" w:rsidTr="00C65AEB">
        <w:trPr>
          <w:trHeight w:val="300"/>
        </w:trPr>
        <w:tc>
          <w:tcPr>
            <w:tcW w:w="1216" w:type="dxa"/>
            <w:shd w:val="clear" w:color="auto" w:fill="auto"/>
            <w:noWrap/>
            <w:vAlign w:val="bottom"/>
            <w:hideMark/>
          </w:tcPr>
          <w:p w14:paraId="448F7801"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2103004002</w:t>
            </w:r>
          </w:p>
        </w:tc>
        <w:tc>
          <w:tcPr>
            <w:tcW w:w="1016" w:type="dxa"/>
            <w:shd w:val="clear" w:color="auto" w:fill="auto"/>
            <w:noWrap/>
            <w:vAlign w:val="bottom"/>
            <w:hideMark/>
          </w:tcPr>
          <w:p w14:paraId="4EFBA743" w14:textId="77777777" w:rsidR="005E7685" w:rsidRPr="005E7685" w:rsidRDefault="005E7685" w:rsidP="005E7685">
            <w:pPr>
              <w:widowControl/>
              <w:autoSpaceDE/>
              <w:autoSpaceDN/>
              <w:adjustRightInd/>
              <w:spacing w:after="0"/>
              <w:rPr>
                <w:color w:val="000000"/>
                <w:szCs w:val="20"/>
              </w:rPr>
            </w:pPr>
            <w:r w:rsidRPr="005E7685">
              <w:rPr>
                <w:color w:val="000000"/>
                <w:szCs w:val="20"/>
              </w:rPr>
              <w:t>PM10-FIL</w:t>
            </w:r>
          </w:p>
        </w:tc>
        <w:tc>
          <w:tcPr>
            <w:tcW w:w="2304" w:type="dxa"/>
            <w:shd w:val="clear" w:color="auto" w:fill="auto"/>
            <w:noWrap/>
            <w:vAlign w:val="bottom"/>
            <w:hideMark/>
          </w:tcPr>
          <w:p w14:paraId="274C9A92" w14:textId="77777777" w:rsidR="005E7685" w:rsidRPr="005E7685" w:rsidRDefault="005E7685" w:rsidP="005E7685">
            <w:pPr>
              <w:widowControl/>
              <w:autoSpaceDE/>
              <w:autoSpaceDN/>
              <w:adjustRightInd/>
              <w:spacing w:after="0"/>
              <w:rPr>
                <w:color w:val="000000"/>
                <w:szCs w:val="20"/>
              </w:rPr>
            </w:pPr>
            <w:r w:rsidRPr="005E7685">
              <w:rPr>
                <w:color w:val="000000"/>
                <w:szCs w:val="20"/>
              </w:rPr>
              <w:t>PM10 Filterable</w:t>
            </w:r>
          </w:p>
        </w:tc>
        <w:tc>
          <w:tcPr>
            <w:tcW w:w="1066" w:type="dxa"/>
            <w:shd w:val="clear" w:color="auto" w:fill="auto"/>
            <w:noWrap/>
            <w:vAlign w:val="bottom"/>
            <w:hideMark/>
          </w:tcPr>
          <w:p w14:paraId="40D295BA"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0.31</w:t>
            </w:r>
          </w:p>
        </w:tc>
        <w:tc>
          <w:tcPr>
            <w:tcW w:w="1172" w:type="dxa"/>
            <w:shd w:val="clear" w:color="auto" w:fill="auto"/>
            <w:noWrap/>
            <w:vAlign w:val="bottom"/>
            <w:hideMark/>
          </w:tcPr>
          <w:p w14:paraId="69C6CD5F"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0AC19653" w14:textId="77777777" w:rsidR="005E7685" w:rsidRPr="005E7685" w:rsidRDefault="005E7685" w:rsidP="005E7685">
            <w:pPr>
              <w:widowControl/>
              <w:autoSpaceDE/>
              <w:autoSpaceDN/>
              <w:adjustRightInd/>
              <w:spacing w:after="0"/>
              <w:rPr>
                <w:color w:val="000000"/>
                <w:szCs w:val="20"/>
              </w:rPr>
            </w:pPr>
            <w:r w:rsidRPr="005E7685">
              <w:rPr>
                <w:color w:val="000000"/>
                <w:szCs w:val="20"/>
              </w:rPr>
              <w:t>MMBTU</w:t>
            </w:r>
          </w:p>
        </w:tc>
        <w:tc>
          <w:tcPr>
            <w:tcW w:w="1724" w:type="dxa"/>
            <w:shd w:val="clear" w:color="auto" w:fill="auto"/>
            <w:noWrap/>
            <w:vAlign w:val="bottom"/>
            <w:hideMark/>
          </w:tcPr>
          <w:p w14:paraId="3FB09557"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42.5</w:t>
            </w:r>
          </w:p>
        </w:tc>
        <w:tc>
          <w:tcPr>
            <w:tcW w:w="1172" w:type="dxa"/>
            <w:shd w:val="clear" w:color="auto" w:fill="auto"/>
            <w:noWrap/>
            <w:vAlign w:val="bottom"/>
            <w:hideMark/>
          </w:tcPr>
          <w:p w14:paraId="745E045E"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55DA7B37"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39B5CA91"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3.3-1</w:t>
            </w:r>
          </w:p>
        </w:tc>
      </w:tr>
      <w:tr w:rsidR="005E7685" w:rsidRPr="005E7685" w14:paraId="3814F82C" w14:textId="77777777" w:rsidTr="00C65AEB">
        <w:trPr>
          <w:trHeight w:val="300"/>
        </w:trPr>
        <w:tc>
          <w:tcPr>
            <w:tcW w:w="1216" w:type="dxa"/>
            <w:shd w:val="clear" w:color="auto" w:fill="auto"/>
            <w:noWrap/>
            <w:vAlign w:val="bottom"/>
            <w:hideMark/>
          </w:tcPr>
          <w:p w14:paraId="53C5604A" w14:textId="77777777" w:rsidR="005E7685" w:rsidRPr="005E7685" w:rsidRDefault="005E7685" w:rsidP="005E7685">
            <w:pPr>
              <w:widowControl/>
              <w:autoSpaceDE/>
              <w:autoSpaceDN/>
              <w:adjustRightInd/>
              <w:spacing w:after="0"/>
              <w:rPr>
                <w:color w:val="000000"/>
                <w:szCs w:val="20"/>
              </w:rPr>
            </w:pPr>
            <w:r w:rsidRPr="005E7685">
              <w:rPr>
                <w:color w:val="000000"/>
                <w:szCs w:val="20"/>
              </w:rPr>
              <w:lastRenderedPageBreak/>
              <w:t>2103004002</w:t>
            </w:r>
          </w:p>
        </w:tc>
        <w:tc>
          <w:tcPr>
            <w:tcW w:w="1016" w:type="dxa"/>
            <w:shd w:val="clear" w:color="auto" w:fill="auto"/>
            <w:noWrap/>
            <w:vAlign w:val="bottom"/>
            <w:hideMark/>
          </w:tcPr>
          <w:p w14:paraId="560BD7D7" w14:textId="77777777" w:rsidR="005E7685" w:rsidRPr="005E7685" w:rsidRDefault="005E7685" w:rsidP="005E7685">
            <w:pPr>
              <w:widowControl/>
              <w:autoSpaceDE/>
              <w:autoSpaceDN/>
              <w:adjustRightInd/>
              <w:spacing w:after="0"/>
              <w:rPr>
                <w:color w:val="000000"/>
                <w:szCs w:val="20"/>
              </w:rPr>
            </w:pPr>
            <w:r w:rsidRPr="005E7685">
              <w:rPr>
                <w:color w:val="000000"/>
                <w:szCs w:val="20"/>
              </w:rPr>
              <w:t>PM10-PRI</w:t>
            </w:r>
          </w:p>
        </w:tc>
        <w:tc>
          <w:tcPr>
            <w:tcW w:w="2304" w:type="dxa"/>
            <w:shd w:val="clear" w:color="auto" w:fill="auto"/>
            <w:noWrap/>
            <w:vAlign w:val="bottom"/>
            <w:hideMark/>
          </w:tcPr>
          <w:p w14:paraId="1F642E98" w14:textId="77777777" w:rsidR="005E7685" w:rsidRPr="005E7685" w:rsidRDefault="005E7685" w:rsidP="005E7685">
            <w:pPr>
              <w:widowControl/>
              <w:autoSpaceDE/>
              <w:autoSpaceDN/>
              <w:adjustRightInd/>
              <w:spacing w:after="0"/>
              <w:rPr>
                <w:color w:val="000000"/>
                <w:szCs w:val="20"/>
              </w:rPr>
            </w:pPr>
            <w:r w:rsidRPr="005E7685">
              <w:rPr>
                <w:color w:val="000000"/>
                <w:szCs w:val="20"/>
              </w:rPr>
              <w:t>PM10 Primary (Filt + Cond)</w:t>
            </w:r>
          </w:p>
        </w:tc>
        <w:tc>
          <w:tcPr>
            <w:tcW w:w="1066" w:type="dxa"/>
            <w:shd w:val="clear" w:color="auto" w:fill="auto"/>
            <w:noWrap/>
            <w:vAlign w:val="bottom"/>
            <w:hideMark/>
          </w:tcPr>
          <w:p w14:paraId="615C4EBD"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2D459A7A"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624410C9"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6844E062"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43.5</w:t>
            </w:r>
          </w:p>
        </w:tc>
        <w:tc>
          <w:tcPr>
            <w:tcW w:w="1172" w:type="dxa"/>
            <w:shd w:val="clear" w:color="auto" w:fill="auto"/>
            <w:noWrap/>
            <w:vAlign w:val="bottom"/>
            <w:hideMark/>
          </w:tcPr>
          <w:p w14:paraId="356108FD"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66A28F46"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055F6792"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Sum of PM10-FIL and PM-CON</w:t>
            </w:r>
          </w:p>
        </w:tc>
      </w:tr>
      <w:tr w:rsidR="005E7685" w:rsidRPr="005E7685" w14:paraId="0E78AC57" w14:textId="77777777" w:rsidTr="00C65AEB">
        <w:trPr>
          <w:trHeight w:val="300"/>
        </w:trPr>
        <w:tc>
          <w:tcPr>
            <w:tcW w:w="1216" w:type="dxa"/>
            <w:shd w:val="clear" w:color="auto" w:fill="auto"/>
            <w:noWrap/>
            <w:vAlign w:val="bottom"/>
            <w:hideMark/>
          </w:tcPr>
          <w:p w14:paraId="1781894D"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2103004002</w:t>
            </w:r>
          </w:p>
        </w:tc>
        <w:tc>
          <w:tcPr>
            <w:tcW w:w="1016" w:type="dxa"/>
            <w:shd w:val="clear" w:color="auto" w:fill="auto"/>
            <w:noWrap/>
            <w:vAlign w:val="bottom"/>
            <w:hideMark/>
          </w:tcPr>
          <w:p w14:paraId="5F7D163A" w14:textId="77777777" w:rsidR="005E7685" w:rsidRPr="005E7685" w:rsidRDefault="005E7685" w:rsidP="005E7685">
            <w:pPr>
              <w:widowControl/>
              <w:autoSpaceDE/>
              <w:autoSpaceDN/>
              <w:adjustRightInd/>
              <w:spacing w:after="0"/>
              <w:rPr>
                <w:color w:val="000000"/>
                <w:szCs w:val="20"/>
              </w:rPr>
            </w:pPr>
            <w:r w:rsidRPr="005E7685">
              <w:rPr>
                <w:color w:val="000000"/>
                <w:szCs w:val="20"/>
              </w:rPr>
              <w:t>PM25-FIL</w:t>
            </w:r>
          </w:p>
        </w:tc>
        <w:tc>
          <w:tcPr>
            <w:tcW w:w="2304" w:type="dxa"/>
            <w:shd w:val="clear" w:color="auto" w:fill="auto"/>
            <w:noWrap/>
            <w:vAlign w:val="bottom"/>
            <w:hideMark/>
          </w:tcPr>
          <w:p w14:paraId="5CCAA54E" w14:textId="77777777" w:rsidR="005E7685" w:rsidRPr="005E7685" w:rsidRDefault="005E7685" w:rsidP="005E7685">
            <w:pPr>
              <w:widowControl/>
              <w:autoSpaceDE/>
              <w:autoSpaceDN/>
              <w:adjustRightInd/>
              <w:spacing w:after="0"/>
              <w:rPr>
                <w:color w:val="000000"/>
                <w:szCs w:val="20"/>
              </w:rPr>
            </w:pPr>
            <w:r w:rsidRPr="005E7685">
              <w:rPr>
                <w:color w:val="000000"/>
                <w:szCs w:val="20"/>
              </w:rPr>
              <w:t>PM2.5 Filterable</w:t>
            </w:r>
          </w:p>
        </w:tc>
        <w:tc>
          <w:tcPr>
            <w:tcW w:w="1066" w:type="dxa"/>
            <w:shd w:val="clear" w:color="auto" w:fill="auto"/>
            <w:noWrap/>
            <w:vAlign w:val="bottom"/>
            <w:hideMark/>
          </w:tcPr>
          <w:p w14:paraId="6534934D"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0.31</w:t>
            </w:r>
          </w:p>
        </w:tc>
        <w:tc>
          <w:tcPr>
            <w:tcW w:w="1172" w:type="dxa"/>
            <w:shd w:val="clear" w:color="auto" w:fill="auto"/>
            <w:noWrap/>
            <w:vAlign w:val="bottom"/>
            <w:hideMark/>
          </w:tcPr>
          <w:p w14:paraId="2D03D561"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071DAD01" w14:textId="77777777" w:rsidR="005E7685" w:rsidRPr="005E7685" w:rsidRDefault="005E7685" w:rsidP="005E7685">
            <w:pPr>
              <w:widowControl/>
              <w:autoSpaceDE/>
              <w:autoSpaceDN/>
              <w:adjustRightInd/>
              <w:spacing w:after="0"/>
              <w:rPr>
                <w:color w:val="000000"/>
                <w:szCs w:val="20"/>
              </w:rPr>
            </w:pPr>
            <w:r w:rsidRPr="005E7685">
              <w:rPr>
                <w:color w:val="000000"/>
                <w:szCs w:val="20"/>
              </w:rPr>
              <w:t>MMBTU</w:t>
            </w:r>
          </w:p>
        </w:tc>
        <w:tc>
          <w:tcPr>
            <w:tcW w:w="1724" w:type="dxa"/>
            <w:shd w:val="clear" w:color="auto" w:fill="auto"/>
            <w:noWrap/>
            <w:vAlign w:val="bottom"/>
            <w:hideMark/>
          </w:tcPr>
          <w:p w14:paraId="1882ACC6"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42.5</w:t>
            </w:r>
          </w:p>
        </w:tc>
        <w:tc>
          <w:tcPr>
            <w:tcW w:w="1172" w:type="dxa"/>
            <w:shd w:val="clear" w:color="auto" w:fill="auto"/>
            <w:noWrap/>
            <w:vAlign w:val="bottom"/>
            <w:hideMark/>
          </w:tcPr>
          <w:p w14:paraId="682ADE40"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4F9D318A"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5C825160"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3.3-1</w:t>
            </w:r>
          </w:p>
        </w:tc>
      </w:tr>
      <w:tr w:rsidR="005E7685" w:rsidRPr="005E7685" w14:paraId="21BDAE1C" w14:textId="77777777" w:rsidTr="00C65AEB">
        <w:trPr>
          <w:trHeight w:val="300"/>
        </w:trPr>
        <w:tc>
          <w:tcPr>
            <w:tcW w:w="1216" w:type="dxa"/>
            <w:shd w:val="clear" w:color="auto" w:fill="auto"/>
            <w:noWrap/>
            <w:vAlign w:val="bottom"/>
            <w:hideMark/>
          </w:tcPr>
          <w:p w14:paraId="46783EA0"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2103004002</w:t>
            </w:r>
          </w:p>
        </w:tc>
        <w:tc>
          <w:tcPr>
            <w:tcW w:w="1016" w:type="dxa"/>
            <w:shd w:val="clear" w:color="auto" w:fill="auto"/>
            <w:noWrap/>
            <w:vAlign w:val="bottom"/>
            <w:hideMark/>
          </w:tcPr>
          <w:p w14:paraId="0E0762BC" w14:textId="77777777" w:rsidR="005E7685" w:rsidRPr="005E7685" w:rsidRDefault="005E7685" w:rsidP="005E7685">
            <w:pPr>
              <w:widowControl/>
              <w:autoSpaceDE/>
              <w:autoSpaceDN/>
              <w:adjustRightInd/>
              <w:spacing w:after="0"/>
              <w:rPr>
                <w:color w:val="000000"/>
                <w:szCs w:val="20"/>
              </w:rPr>
            </w:pPr>
            <w:r w:rsidRPr="005E7685">
              <w:rPr>
                <w:color w:val="000000"/>
                <w:szCs w:val="20"/>
              </w:rPr>
              <w:t>PM25-PRI</w:t>
            </w:r>
          </w:p>
        </w:tc>
        <w:tc>
          <w:tcPr>
            <w:tcW w:w="2304" w:type="dxa"/>
            <w:shd w:val="clear" w:color="auto" w:fill="auto"/>
            <w:noWrap/>
            <w:vAlign w:val="bottom"/>
            <w:hideMark/>
          </w:tcPr>
          <w:p w14:paraId="4C637B45" w14:textId="77777777" w:rsidR="005E7685" w:rsidRPr="005E7685" w:rsidRDefault="005E7685" w:rsidP="005E7685">
            <w:pPr>
              <w:widowControl/>
              <w:autoSpaceDE/>
              <w:autoSpaceDN/>
              <w:adjustRightInd/>
              <w:spacing w:after="0"/>
              <w:rPr>
                <w:color w:val="000000"/>
                <w:szCs w:val="20"/>
              </w:rPr>
            </w:pPr>
            <w:r w:rsidRPr="005E7685">
              <w:rPr>
                <w:color w:val="000000"/>
                <w:szCs w:val="20"/>
              </w:rPr>
              <w:t>PM2.5 Primary (Filt + Cond)</w:t>
            </w:r>
          </w:p>
        </w:tc>
        <w:tc>
          <w:tcPr>
            <w:tcW w:w="1066" w:type="dxa"/>
            <w:shd w:val="clear" w:color="auto" w:fill="auto"/>
            <w:noWrap/>
            <w:vAlign w:val="bottom"/>
            <w:hideMark/>
          </w:tcPr>
          <w:p w14:paraId="1F7CF004"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17109D27"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73699085"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33DA36BA"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43.5</w:t>
            </w:r>
          </w:p>
        </w:tc>
        <w:tc>
          <w:tcPr>
            <w:tcW w:w="1172" w:type="dxa"/>
            <w:shd w:val="clear" w:color="auto" w:fill="auto"/>
            <w:noWrap/>
            <w:vAlign w:val="bottom"/>
            <w:hideMark/>
          </w:tcPr>
          <w:p w14:paraId="55725383"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1DFAAF8B"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352D3100"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Sum of PM25-FIL and PM-CON</w:t>
            </w:r>
          </w:p>
        </w:tc>
      </w:tr>
      <w:tr w:rsidR="005E7685" w:rsidRPr="005E7685" w14:paraId="77A96008" w14:textId="77777777" w:rsidTr="00C65AEB">
        <w:trPr>
          <w:trHeight w:val="300"/>
        </w:trPr>
        <w:tc>
          <w:tcPr>
            <w:tcW w:w="1216" w:type="dxa"/>
            <w:shd w:val="clear" w:color="auto" w:fill="auto"/>
            <w:noWrap/>
            <w:vAlign w:val="bottom"/>
            <w:hideMark/>
          </w:tcPr>
          <w:p w14:paraId="04CD2B3D"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2103004002</w:t>
            </w:r>
          </w:p>
        </w:tc>
        <w:tc>
          <w:tcPr>
            <w:tcW w:w="1016" w:type="dxa"/>
            <w:shd w:val="clear" w:color="auto" w:fill="auto"/>
            <w:noWrap/>
            <w:vAlign w:val="bottom"/>
            <w:hideMark/>
          </w:tcPr>
          <w:p w14:paraId="4E006614" w14:textId="77777777" w:rsidR="005E7685" w:rsidRPr="005E7685" w:rsidRDefault="005E7685" w:rsidP="005E7685">
            <w:pPr>
              <w:widowControl/>
              <w:autoSpaceDE/>
              <w:autoSpaceDN/>
              <w:adjustRightInd/>
              <w:spacing w:after="0"/>
              <w:rPr>
                <w:color w:val="000000"/>
                <w:szCs w:val="20"/>
              </w:rPr>
            </w:pPr>
            <w:r w:rsidRPr="005E7685">
              <w:rPr>
                <w:color w:val="000000"/>
                <w:szCs w:val="20"/>
              </w:rPr>
              <w:t>PM-CON</w:t>
            </w:r>
          </w:p>
        </w:tc>
        <w:tc>
          <w:tcPr>
            <w:tcW w:w="2304" w:type="dxa"/>
            <w:shd w:val="clear" w:color="auto" w:fill="auto"/>
            <w:noWrap/>
            <w:vAlign w:val="bottom"/>
            <w:hideMark/>
          </w:tcPr>
          <w:p w14:paraId="0058D979" w14:textId="77777777" w:rsidR="005E7685" w:rsidRPr="005E7685" w:rsidRDefault="005E7685" w:rsidP="005E7685">
            <w:pPr>
              <w:widowControl/>
              <w:autoSpaceDE/>
              <w:autoSpaceDN/>
              <w:adjustRightInd/>
              <w:spacing w:after="0"/>
              <w:rPr>
                <w:color w:val="000000"/>
                <w:szCs w:val="20"/>
              </w:rPr>
            </w:pPr>
            <w:r w:rsidRPr="005E7685">
              <w:rPr>
                <w:color w:val="000000"/>
                <w:szCs w:val="20"/>
              </w:rPr>
              <w:t>PM Condensible</w:t>
            </w:r>
          </w:p>
        </w:tc>
        <w:tc>
          <w:tcPr>
            <w:tcW w:w="1066" w:type="dxa"/>
            <w:shd w:val="clear" w:color="auto" w:fill="auto"/>
            <w:noWrap/>
            <w:vAlign w:val="bottom"/>
            <w:hideMark/>
          </w:tcPr>
          <w:p w14:paraId="6B9BA004"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4C56A7F9"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3376E0B0"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7296829F"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1</w:t>
            </w:r>
          </w:p>
        </w:tc>
        <w:tc>
          <w:tcPr>
            <w:tcW w:w="1172" w:type="dxa"/>
            <w:shd w:val="clear" w:color="auto" w:fill="auto"/>
            <w:noWrap/>
            <w:vAlign w:val="bottom"/>
            <w:hideMark/>
          </w:tcPr>
          <w:p w14:paraId="131E00EE"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011664FC"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532CC5B4"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Determined used PM Augmentation Tool</w:t>
            </w:r>
          </w:p>
        </w:tc>
      </w:tr>
      <w:tr w:rsidR="005E7685" w:rsidRPr="005E7685" w14:paraId="301C3FD3" w14:textId="77777777" w:rsidTr="00C65AEB">
        <w:trPr>
          <w:trHeight w:val="300"/>
        </w:trPr>
        <w:tc>
          <w:tcPr>
            <w:tcW w:w="1216" w:type="dxa"/>
            <w:shd w:val="clear" w:color="auto" w:fill="auto"/>
            <w:noWrap/>
            <w:vAlign w:val="bottom"/>
            <w:hideMark/>
          </w:tcPr>
          <w:p w14:paraId="37D60FD0"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2103004002</w:t>
            </w:r>
          </w:p>
        </w:tc>
        <w:tc>
          <w:tcPr>
            <w:tcW w:w="1016" w:type="dxa"/>
            <w:shd w:val="clear" w:color="auto" w:fill="auto"/>
            <w:noWrap/>
            <w:vAlign w:val="bottom"/>
            <w:hideMark/>
          </w:tcPr>
          <w:p w14:paraId="2A29709C" w14:textId="77777777" w:rsidR="005E7685" w:rsidRPr="005E7685" w:rsidRDefault="005E7685" w:rsidP="005E7685">
            <w:pPr>
              <w:widowControl/>
              <w:autoSpaceDE/>
              <w:autoSpaceDN/>
              <w:adjustRightInd/>
              <w:spacing w:after="0"/>
              <w:rPr>
                <w:color w:val="000000"/>
                <w:szCs w:val="20"/>
              </w:rPr>
            </w:pPr>
            <w:r w:rsidRPr="005E7685">
              <w:rPr>
                <w:color w:val="000000"/>
                <w:szCs w:val="20"/>
              </w:rPr>
              <w:t>SO2</w:t>
            </w:r>
          </w:p>
        </w:tc>
        <w:tc>
          <w:tcPr>
            <w:tcW w:w="2304" w:type="dxa"/>
            <w:shd w:val="clear" w:color="auto" w:fill="auto"/>
            <w:noWrap/>
            <w:vAlign w:val="bottom"/>
            <w:hideMark/>
          </w:tcPr>
          <w:p w14:paraId="12D1E68B" w14:textId="77777777" w:rsidR="005E7685" w:rsidRPr="005E7685" w:rsidRDefault="005E7685" w:rsidP="005E7685">
            <w:pPr>
              <w:widowControl/>
              <w:autoSpaceDE/>
              <w:autoSpaceDN/>
              <w:adjustRightInd/>
              <w:spacing w:after="0"/>
              <w:rPr>
                <w:color w:val="000000"/>
                <w:szCs w:val="20"/>
              </w:rPr>
            </w:pPr>
            <w:r w:rsidRPr="005E7685">
              <w:rPr>
                <w:color w:val="000000"/>
                <w:szCs w:val="20"/>
              </w:rPr>
              <w:t>Sulfur Dioxide</w:t>
            </w:r>
          </w:p>
        </w:tc>
        <w:tc>
          <w:tcPr>
            <w:tcW w:w="1066" w:type="dxa"/>
            <w:shd w:val="clear" w:color="auto" w:fill="auto"/>
            <w:noWrap/>
            <w:vAlign w:val="bottom"/>
            <w:hideMark/>
          </w:tcPr>
          <w:p w14:paraId="19861C1E"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0.29</w:t>
            </w:r>
          </w:p>
        </w:tc>
        <w:tc>
          <w:tcPr>
            <w:tcW w:w="1172" w:type="dxa"/>
            <w:shd w:val="clear" w:color="auto" w:fill="auto"/>
            <w:noWrap/>
            <w:vAlign w:val="bottom"/>
            <w:hideMark/>
          </w:tcPr>
          <w:p w14:paraId="48F17886"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72A98D69" w14:textId="77777777" w:rsidR="005E7685" w:rsidRPr="005E7685" w:rsidRDefault="005E7685" w:rsidP="005E7685">
            <w:pPr>
              <w:widowControl/>
              <w:autoSpaceDE/>
              <w:autoSpaceDN/>
              <w:adjustRightInd/>
              <w:spacing w:after="0"/>
              <w:rPr>
                <w:color w:val="000000"/>
                <w:szCs w:val="20"/>
              </w:rPr>
            </w:pPr>
            <w:r w:rsidRPr="005E7685">
              <w:rPr>
                <w:color w:val="000000"/>
                <w:szCs w:val="20"/>
              </w:rPr>
              <w:t>MMBTU</w:t>
            </w:r>
          </w:p>
        </w:tc>
        <w:tc>
          <w:tcPr>
            <w:tcW w:w="1724" w:type="dxa"/>
            <w:shd w:val="clear" w:color="auto" w:fill="auto"/>
            <w:noWrap/>
            <w:vAlign w:val="bottom"/>
            <w:hideMark/>
          </w:tcPr>
          <w:p w14:paraId="6DA2E216"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39.8</w:t>
            </w:r>
          </w:p>
        </w:tc>
        <w:tc>
          <w:tcPr>
            <w:tcW w:w="1172" w:type="dxa"/>
            <w:shd w:val="clear" w:color="auto" w:fill="auto"/>
            <w:noWrap/>
            <w:vAlign w:val="bottom"/>
            <w:hideMark/>
          </w:tcPr>
          <w:p w14:paraId="1CC86A65"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4FA656AB"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3B57BDE1"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3.3-1</w:t>
            </w:r>
          </w:p>
        </w:tc>
      </w:tr>
      <w:tr w:rsidR="005E7685" w:rsidRPr="005E7685" w14:paraId="376136C2" w14:textId="77777777" w:rsidTr="00C65AEB">
        <w:trPr>
          <w:trHeight w:val="300"/>
        </w:trPr>
        <w:tc>
          <w:tcPr>
            <w:tcW w:w="1216" w:type="dxa"/>
            <w:shd w:val="clear" w:color="auto" w:fill="auto"/>
            <w:noWrap/>
            <w:vAlign w:val="bottom"/>
            <w:hideMark/>
          </w:tcPr>
          <w:p w14:paraId="46C94862"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2103004002</w:t>
            </w:r>
          </w:p>
        </w:tc>
        <w:tc>
          <w:tcPr>
            <w:tcW w:w="1016" w:type="dxa"/>
            <w:shd w:val="clear" w:color="auto" w:fill="auto"/>
            <w:noWrap/>
            <w:vAlign w:val="bottom"/>
            <w:hideMark/>
          </w:tcPr>
          <w:p w14:paraId="32EAC36D" w14:textId="77777777" w:rsidR="005E7685" w:rsidRPr="005E7685" w:rsidRDefault="005E7685" w:rsidP="005E7685">
            <w:pPr>
              <w:widowControl/>
              <w:autoSpaceDE/>
              <w:autoSpaceDN/>
              <w:adjustRightInd/>
              <w:spacing w:after="0"/>
              <w:rPr>
                <w:color w:val="000000"/>
                <w:szCs w:val="20"/>
              </w:rPr>
            </w:pPr>
            <w:r w:rsidRPr="005E7685">
              <w:rPr>
                <w:color w:val="000000"/>
                <w:szCs w:val="20"/>
              </w:rPr>
              <w:t>VOC</w:t>
            </w:r>
          </w:p>
        </w:tc>
        <w:tc>
          <w:tcPr>
            <w:tcW w:w="2304" w:type="dxa"/>
            <w:shd w:val="clear" w:color="auto" w:fill="auto"/>
            <w:noWrap/>
            <w:vAlign w:val="bottom"/>
            <w:hideMark/>
          </w:tcPr>
          <w:p w14:paraId="7357EEAE" w14:textId="77777777" w:rsidR="005E7685" w:rsidRPr="005E7685" w:rsidRDefault="005E7685" w:rsidP="005E7685">
            <w:pPr>
              <w:widowControl/>
              <w:autoSpaceDE/>
              <w:autoSpaceDN/>
              <w:adjustRightInd/>
              <w:spacing w:after="0"/>
              <w:rPr>
                <w:color w:val="000000"/>
                <w:szCs w:val="20"/>
              </w:rPr>
            </w:pPr>
            <w:r w:rsidRPr="005E7685">
              <w:rPr>
                <w:color w:val="000000"/>
                <w:szCs w:val="20"/>
              </w:rPr>
              <w:t>Volatile Organic Compounds</w:t>
            </w:r>
          </w:p>
        </w:tc>
        <w:tc>
          <w:tcPr>
            <w:tcW w:w="1066" w:type="dxa"/>
            <w:shd w:val="clear" w:color="auto" w:fill="auto"/>
            <w:noWrap/>
            <w:vAlign w:val="bottom"/>
            <w:hideMark/>
          </w:tcPr>
          <w:p w14:paraId="0F6C915C"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0.36</w:t>
            </w:r>
          </w:p>
        </w:tc>
        <w:tc>
          <w:tcPr>
            <w:tcW w:w="1172" w:type="dxa"/>
            <w:shd w:val="clear" w:color="auto" w:fill="auto"/>
            <w:noWrap/>
            <w:vAlign w:val="bottom"/>
            <w:hideMark/>
          </w:tcPr>
          <w:p w14:paraId="53112B8C"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54C06B61" w14:textId="77777777" w:rsidR="005E7685" w:rsidRPr="005E7685" w:rsidRDefault="005E7685" w:rsidP="005E7685">
            <w:pPr>
              <w:widowControl/>
              <w:autoSpaceDE/>
              <w:autoSpaceDN/>
              <w:adjustRightInd/>
              <w:spacing w:after="0"/>
              <w:rPr>
                <w:color w:val="000000"/>
                <w:szCs w:val="20"/>
              </w:rPr>
            </w:pPr>
            <w:r w:rsidRPr="005E7685">
              <w:rPr>
                <w:color w:val="000000"/>
                <w:szCs w:val="20"/>
              </w:rPr>
              <w:t>MMBTU</w:t>
            </w:r>
          </w:p>
        </w:tc>
        <w:tc>
          <w:tcPr>
            <w:tcW w:w="1724" w:type="dxa"/>
            <w:shd w:val="clear" w:color="auto" w:fill="auto"/>
            <w:noWrap/>
            <w:vAlign w:val="bottom"/>
            <w:hideMark/>
          </w:tcPr>
          <w:p w14:paraId="74E45A0D"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42</w:t>
            </w:r>
          </w:p>
        </w:tc>
        <w:tc>
          <w:tcPr>
            <w:tcW w:w="1172" w:type="dxa"/>
            <w:shd w:val="clear" w:color="auto" w:fill="auto"/>
            <w:noWrap/>
            <w:vAlign w:val="bottom"/>
            <w:hideMark/>
          </w:tcPr>
          <w:p w14:paraId="775FA18D"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2AC58FBE"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782826B0"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3.3-1</w:t>
            </w:r>
          </w:p>
        </w:tc>
      </w:tr>
      <w:tr w:rsidR="005E7685" w:rsidRPr="005E7685" w14:paraId="1707E40E" w14:textId="77777777" w:rsidTr="00C65AEB">
        <w:trPr>
          <w:trHeight w:val="300"/>
        </w:trPr>
        <w:tc>
          <w:tcPr>
            <w:tcW w:w="1216" w:type="dxa"/>
            <w:shd w:val="clear" w:color="auto" w:fill="auto"/>
            <w:noWrap/>
            <w:vAlign w:val="bottom"/>
            <w:hideMark/>
          </w:tcPr>
          <w:p w14:paraId="277E7E07"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2103005000</w:t>
            </w:r>
          </w:p>
        </w:tc>
        <w:tc>
          <w:tcPr>
            <w:tcW w:w="1016" w:type="dxa"/>
            <w:shd w:val="clear" w:color="auto" w:fill="auto"/>
            <w:noWrap/>
            <w:vAlign w:val="bottom"/>
            <w:hideMark/>
          </w:tcPr>
          <w:p w14:paraId="3AB5AC4F" w14:textId="77777777" w:rsidR="005E7685" w:rsidRPr="005E7685" w:rsidRDefault="005E7685" w:rsidP="005E7685">
            <w:pPr>
              <w:widowControl/>
              <w:autoSpaceDE/>
              <w:autoSpaceDN/>
              <w:adjustRightInd/>
              <w:spacing w:after="0"/>
              <w:rPr>
                <w:color w:val="000000"/>
                <w:szCs w:val="20"/>
              </w:rPr>
            </w:pPr>
            <w:r w:rsidRPr="005E7685">
              <w:rPr>
                <w:color w:val="000000"/>
                <w:szCs w:val="20"/>
              </w:rPr>
              <w:t>50000</w:t>
            </w:r>
          </w:p>
        </w:tc>
        <w:tc>
          <w:tcPr>
            <w:tcW w:w="2304" w:type="dxa"/>
            <w:shd w:val="clear" w:color="auto" w:fill="auto"/>
            <w:noWrap/>
            <w:vAlign w:val="bottom"/>
            <w:hideMark/>
          </w:tcPr>
          <w:p w14:paraId="66A01D67" w14:textId="77777777" w:rsidR="005E7685" w:rsidRPr="005E7685" w:rsidRDefault="005E7685" w:rsidP="005E7685">
            <w:pPr>
              <w:widowControl/>
              <w:autoSpaceDE/>
              <w:autoSpaceDN/>
              <w:adjustRightInd/>
              <w:spacing w:after="0"/>
              <w:rPr>
                <w:color w:val="000000"/>
                <w:szCs w:val="20"/>
              </w:rPr>
            </w:pPr>
            <w:r w:rsidRPr="005E7685">
              <w:rPr>
                <w:color w:val="000000"/>
                <w:szCs w:val="20"/>
              </w:rPr>
              <w:t>Formaldehyde</w:t>
            </w:r>
          </w:p>
        </w:tc>
        <w:tc>
          <w:tcPr>
            <w:tcW w:w="1066" w:type="dxa"/>
            <w:shd w:val="clear" w:color="auto" w:fill="auto"/>
            <w:noWrap/>
            <w:vAlign w:val="bottom"/>
            <w:hideMark/>
          </w:tcPr>
          <w:p w14:paraId="2794D5EE"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13DFD951"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0DA0A157"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665A40D3"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0.033</w:t>
            </w:r>
          </w:p>
        </w:tc>
        <w:tc>
          <w:tcPr>
            <w:tcW w:w="1172" w:type="dxa"/>
            <w:shd w:val="clear" w:color="auto" w:fill="auto"/>
            <w:noWrap/>
            <w:vAlign w:val="bottom"/>
            <w:hideMark/>
          </w:tcPr>
          <w:p w14:paraId="2F75BDAA"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52F9E285"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5773F842"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1.3-9</w:t>
            </w:r>
          </w:p>
        </w:tc>
      </w:tr>
      <w:tr w:rsidR="005E7685" w:rsidRPr="005E7685" w14:paraId="48E207D7" w14:textId="77777777" w:rsidTr="00C65AEB">
        <w:trPr>
          <w:trHeight w:val="300"/>
        </w:trPr>
        <w:tc>
          <w:tcPr>
            <w:tcW w:w="1216" w:type="dxa"/>
            <w:shd w:val="clear" w:color="auto" w:fill="auto"/>
            <w:noWrap/>
            <w:vAlign w:val="bottom"/>
            <w:hideMark/>
          </w:tcPr>
          <w:p w14:paraId="24C4AC07"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2103005000</w:t>
            </w:r>
          </w:p>
        </w:tc>
        <w:tc>
          <w:tcPr>
            <w:tcW w:w="1016" w:type="dxa"/>
            <w:shd w:val="clear" w:color="auto" w:fill="auto"/>
            <w:noWrap/>
            <w:vAlign w:val="bottom"/>
            <w:hideMark/>
          </w:tcPr>
          <w:p w14:paraId="28085233" w14:textId="77777777" w:rsidR="005E7685" w:rsidRPr="005E7685" w:rsidRDefault="005E7685" w:rsidP="005E7685">
            <w:pPr>
              <w:widowControl/>
              <w:autoSpaceDE/>
              <w:autoSpaceDN/>
              <w:adjustRightInd/>
              <w:spacing w:after="0"/>
              <w:rPr>
                <w:color w:val="000000"/>
                <w:szCs w:val="20"/>
              </w:rPr>
            </w:pPr>
            <w:r w:rsidRPr="005E7685">
              <w:rPr>
                <w:color w:val="000000"/>
                <w:szCs w:val="20"/>
              </w:rPr>
              <w:t>53703</w:t>
            </w:r>
          </w:p>
        </w:tc>
        <w:tc>
          <w:tcPr>
            <w:tcW w:w="2304" w:type="dxa"/>
            <w:shd w:val="clear" w:color="auto" w:fill="auto"/>
            <w:noWrap/>
            <w:vAlign w:val="bottom"/>
            <w:hideMark/>
          </w:tcPr>
          <w:p w14:paraId="62463735" w14:textId="77777777" w:rsidR="005E7685" w:rsidRPr="005E7685" w:rsidRDefault="005E7685" w:rsidP="005E7685">
            <w:pPr>
              <w:widowControl/>
              <w:autoSpaceDE/>
              <w:autoSpaceDN/>
              <w:adjustRightInd/>
              <w:spacing w:after="0"/>
              <w:rPr>
                <w:color w:val="000000"/>
                <w:szCs w:val="20"/>
              </w:rPr>
            </w:pPr>
            <w:r w:rsidRPr="005E7685">
              <w:rPr>
                <w:color w:val="000000"/>
                <w:szCs w:val="20"/>
              </w:rPr>
              <w:t>Dibenzo[a,h]Anthracene</w:t>
            </w:r>
          </w:p>
        </w:tc>
        <w:tc>
          <w:tcPr>
            <w:tcW w:w="1066" w:type="dxa"/>
            <w:shd w:val="clear" w:color="auto" w:fill="auto"/>
            <w:noWrap/>
            <w:vAlign w:val="bottom"/>
            <w:hideMark/>
          </w:tcPr>
          <w:p w14:paraId="3AC0CD70"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11960BB8"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444C5701"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3FB28DF1"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0.00000167</w:t>
            </w:r>
          </w:p>
        </w:tc>
        <w:tc>
          <w:tcPr>
            <w:tcW w:w="1172" w:type="dxa"/>
            <w:shd w:val="clear" w:color="auto" w:fill="auto"/>
            <w:noWrap/>
            <w:vAlign w:val="bottom"/>
            <w:hideMark/>
          </w:tcPr>
          <w:p w14:paraId="3FFC2274"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46C2960E"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32036FBA"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1.3-9</w:t>
            </w:r>
          </w:p>
        </w:tc>
      </w:tr>
      <w:tr w:rsidR="005E7685" w:rsidRPr="005E7685" w14:paraId="4F91E62C" w14:textId="77777777" w:rsidTr="00C65AEB">
        <w:trPr>
          <w:trHeight w:val="300"/>
        </w:trPr>
        <w:tc>
          <w:tcPr>
            <w:tcW w:w="1216" w:type="dxa"/>
            <w:shd w:val="clear" w:color="auto" w:fill="auto"/>
            <w:noWrap/>
            <w:vAlign w:val="bottom"/>
            <w:hideMark/>
          </w:tcPr>
          <w:p w14:paraId="225391B5"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2103005000</w:t>
            </w:r>
          </w:p>
        </w:tc>
        <w:tc>
          <w:tcPr>
            <w:tcW w:w="1016" w:type="dxa"/>
            <w:shd w:val="clear" w:color="auto" w:fill="auto"/>
            <w:noWrap/>
            <w:vAlign w:val="bottom"/>
            <w:hideMark/>
          </w:tcPr>
          <w:p w14:paraId="7B0994FB" w14:textId="77777777" w:rsidR="005E7685" w:rsidRPr="005E7685" w:rsidRDefault="005E7685" w:rsidP="005E7685">
            <w:pPr>
              <w:widowControl/>
              <w:autoSpaceDE/>
              <w:autoSpaceDN/>
              <w:adjustRightInd/>
              <w:spacing w:after="0"/>
              <w:rPr>
                <w:color w:val="000000"/>
                <w:szCs w:val="20"/>
              </w:rPr>
            </w:pPr>
            <w:r w:rsidRPr="005E7685">
              <w:rPr>
                <w:color w:val="000000"/>
                <w:szCs w:val="20"/>
              </w:rPr>
              <w:t>56553</w:t>
            </w:r>
          </w:p>
        </w:tc>
        <w:tc>
          <w:tcPr>
            <w:tcW w:w="2304" w:type="dxa"/>
            <w:shd w:val="clear" w:color="auto" w:fill="auto"/>
            <w:noWrap/>
            <w:vAlign w:val="bottom"/>
            <w:hideMark/>
          </w:tcPr>
          <w:p w14:paraId="39A56548" w14:textId="77777777" w:rsidR="005E7685" w:rsidRPr="005E7685" w:rsidRDefault="005E7685" w:rsidP="005E7685">
            <w:pPr>
              <w:widowControl/>
              <w:autoSpaceDE/>
              <w:autoSpaceDN/>
              <w:adjustRightInd/>
              <w:spacing w:after="0"/>
              <w:rPr>
                <w:color w:val="000000"/>
                <w:szCs w:val="20"/>
              </w:rPr>
            </w:pPr>
            <w:r w:rsidRPr="005E7685">
              <w:rPr>
                <w:color w:val="000000"/>
                <w:szCs w:val="20"/>
              </w:rPr>
              <w:t>Benz[a]Anthracene</w:t>
            </w:r>
          </w:p>
        </w:tc>
        <w:tc>
          <w:tcPr>
            <w:tcW w:w="1066" w:type="dxa"/>
            <w:shd w:val="clear" w:color="auto" w:fill="auto"/>
            <w:noWrap/>
            <w:vAlign w:val="bottom"/>
            <w:hideMark/>
          </w:tcPr>
          <w:p w14:paraId="192B5DFD"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2FC17CCA"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2CDD2EF8"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3C5FB4EA"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0.00000401</w:t>
            </w:r>
          </w:p>
        </w:tc>
        <w:tc>
          <w:tcPr>
            <w:tcW w:w="1172" w:type="dxa"/>
            <w:shd w:val="clear" w:color="auto" w:fill="auto"/>
            <w:noWrap/>
            <w:vAlign w:val="bottom"/>
            <w:hideMark/>
          </w:tcPr>
          <w:p w14:paraId="3EAC4029"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712645D9"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645297AE"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1.3-9</w:t>
            </w:r>
          </w:p>
        </w:tc>
      </w:tr>
      <w:tr w:rsidR="005E7685" w:rsidRPr="005E7685" w14:paraId="4E3E2634" w14:textId="77777777" w:rsidTr="00C65AEB">
        <w:trPr>
          <w:trHeight w:val="300"/>
        </w:trPr>
        <w:tc>
          <w:tcPr>
            <w:tcW w:w="1216" w:type="dxa"/>
            <w:shd w:val="clear" w:color="auto" w:fill="auto"/>
            <w:noWrap/>
            <w:vAlign w:val="bottom"/>
            <w:hideMark/>
          </w:tcPr>
          <w:p w14:paraId="2B37F868"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2103005000</w:t>
            </w:r>
          </w:p>
        </w:tc>
        <w:tc>
          <w:tcPr>
            <w:tcW w:w="1016" w:type="dxa"/>
            <w:shd w:val="clear" w:color="auto" w:fill="auto"/>
            <w:noWrap/>
            <w:vAlign w:val="bottom"/>
            <w:hideMark/>
          </w:tcPr>
          <w:p w14:paraId="1D418021" w14:textId="77777777" w:rsidR="005E7685" w:rsidRPr="005E7685" w:rsidRDefault="005E7685" w:rsidP="005E7685">
            <w:pPr>
              <w:widowControl/>
              <w:autoSpaceDE/>
              <w:autoSpaceDN/>
              <w:adjustRightInd/>
              <w:spacing w:after="0"/>
              <w:rPr>
                <w:color w:val="000000"/>
                <w:szCs w:val="20"/>
              </w:rPr>
            </w:pPr>
            <w:r w:rsidRPr="005E7685">
              <w:rPr>
                <w:color w:val="000000"/>
                <w:szCs w:val="20"/>
              </w:rPr>
              <w:t>71432</w:t>
            </w:r>
          </w:p>
        </w:tc>
        <w:tc>
          <w:tcPr>
            <w:tcW w:w="2304" w:type="dxa"/>
            <w:shd w:val="clear" w:color="auto" w:fill="auto"/>
            <w:noWrap/>
            <w:vAlign w:val="bottom"/>
            <w:hideMark/>
          </w:tcPr>
          <w:p w14:paraId="74DD3D5D" w14:textId="77777777" w:rsidR="005E7685" w:rsidRPr="005E7685" w:rsidRDefault="005E7685" w:rsidP="005E7685">
            <w:pPr>
              <w:widowControl/>
              <w:autoSpaceDE/>
              <w:autoSpaceDN/>
              <w:adjustRightInd/>
              <w:spacing w:after="0"/>
              <w:rPr>
                <w:color w:val="000000"/>
                <w:szCs w:val="20"/>
              </w:rPr>
            </w:pPr>
            <w:r w:rsidRPr="005E7685">
              <w:rPr>
                <w:color w:val="000000"/>
                <w:szCs w:val="20"/>
              </w:rPr>
              <w:t>Benzene</w:t>
            </w:r>
          </w:p>
        </w:tc>
        <w:tc>
          <w:tcPr>
            <w:tcW w:w="1066" w:type="dxa"/>
            <w:shd w:val="clear" w:color="auto" w:fill="auto"/>
            <w:noWrap/>
            <w:vAlign w:val="bottom"/>
            <w:hideMark/>
          </w:tcPr>
          <w:p w14:paraId="66880EA5"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0CA6C582"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74F3BF7A"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46058E73"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0.000214</w:t>
            </w:r>
          </w:p>
        </w:tc>
        <w:tc>
          <w:tcPr>
            <w:tcW w:w="1172" w:type="dxa"/>
            <w:shd w:val="clear" w:color="auto" w:fill="auto"/>
            <w:noWrap/>
            <w:vAlign w:val="bottom"/>
            <w:hideMark/>
          </w:tcPr>
          <w:p w14:paraId="5E36B79A"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742E8960"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3859206F"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1.3-9</w:t>
            </w:r>
          </w:p>
        </w:tc>
      </w:tr>
      <w:tr w:rsidR="005E7685" w:rsidRPr="005E7685" w14:paraId="2DC26EFA" w14:textId="77777777" w:rsidTr="00C65AEB">
        <w:trPr>
          <w:trHeight w:val="300"/>
        </w:trPr>
        <w:tc>
          <w:tcPr>
            <w:tcW w:w="1216" w:type="dxa"/>
            <w:shd w:val="clear" w:color="auto" w:fill="auto"/>
            <w:noWrap/>
            <w:vAlign w:val="bottom"/>
            <w:hideMark/>
          </w:tcPr>
          <w:p w14:paraId="414C779A"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2103005000</w:t>
            </w:r>
          </w:p>
        </w:tc>
        <w:tc>
          <w:tcPr>
            <w:tcW w:w="1016" w:type="dxa"/>
            <w:shd w:val="clear" w:color="auto" w:fill="auto"/>
            <w:noWrap/>
            <w:vAlign w:val="bottom"/>
            <w:hideMark/>
          </w:tcPr>
          <w:p w14:paraId="2D951933" w14:textId="77777777" w:rsidR="005E7685" w:rsidRPr="005E7685" w:rsidRDefault="005E7685" w:rsidP="005E7685">
            <w:pPr>
              <w:widowControl/>
              <w:autoSpaceDE/>
              <w:autoSpaceDN/>
              <w:adjustRightInd/>
              <w:spacing w:after="0"/>
              <w:rPr>
                <w:color w:val="000000"/>
                <w:szCs w:val="20"/>
              </w:rPr>
            </w:pPr>
            <w:r w:rsidRPr="005E7685">
              <w:rPr>
                <w:color w:val="000000"/>
                <w:szCs w:val="20"/>
              </w:rPr>
              <w:t>75070</w:t>
            </w:r>
          </w:p>
        </w:tc>
        <w:tc>
          <w:tcPr>
            <w:tcW w:w="2304" w:type="dxa"/>
            <w:shd w:val="clear" w:color="auto" w:fill="auto"/>
            <w:noWrap/>
            <w:vAlign w:val="bottom"/>
            <w:hideMark/>
          </w:tcPr>
          <w:p w14:paraId="4BF49397" w14:textId="77777777" w:rsidR="005E7685" w:rsidRPr="005E7685" w:rsidRDefault="005E7685" w:rsidP="005E7685">
            <w:pPr>
              <w:widowControl/>
              <w:autoSpaceDE/>
              <w:autoSpaceDN/>
              <w:adjustRightInd/>
              <w:spacing w:after="0"/>
              <w:rPr>
                <w:color w:val="000000"/>
                <w:szCs w:val="20"/>
              </w:rPr>
            </w:pPr>
            <w:r w:rsidRPr="005E7685">
              <w:rPr>
                <w:color w:val="000000"/>
                <w:szCs w:val="20"/>
              </w:rPr>
              <w:t>Acetaldehyde</w:t>
            </w:r>
          </w:p>
        </w:tc>
        <w:tc>
          <w:tcPr>
            <w:tcW w:w="1066" w:type="dxa"/>
            <w:shd w:val="clear" w:color="auto" w:fill="auto"/>
            <w:noWrap/>
            <w:vAlign w:val="bottom"/>
            <w:hideMark/>
          </w:tcPr>
          <w:p w14:paraId="00CEEE70"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1D9DE55A"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4D747D0C"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08EE020D"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0.00525</w:t>
            </w:r>
          </w:p>
        </w:tc>
        <w:tc>
          <w:tcPr>
            <w:tcW w:w="1172" w:type="dxa"/>
            <w:shd w:val="clear" w:color="auto" w:fill="auto"/>
            <w:noWrap/>
            <w:vAlign w:val="bottom"/>
            <w:hideMark/>
          </w:tcPr>
          <w:p w14:paraId="2DD16FDC"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56BD1B2B"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2FC82F11"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2002 NEI Documentation</w:t>
            </w:r>
          </w:p>
        </w:tc>
      </w:tr>
      <w:tr w:rsidR="005E7685" w:rsidRPr="005E7685" w14:paraId="1CA7E269" w14:textId="77777777" w:rsidTr="00C65AEB">
        <w:trPr>
          <w:trHeight w:val="300"/>
        </w:trPr>
        <w:tc>
          <w:tcPr>
            <w:tcW w:w="1216" w:type="dxa"/>
            <w:shd w:val="clear" w:color="auto" w:fill="auto"/>
            <w:noWrap/>
            <w:vAlign w:val="bottom"/>
            <w:hideMark/>
          </w:tcPr>
          <w:p w14:paraId="17283175"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2103005000</w:t>
            </w:r>
          </w:p>
        </w:tc>
        <w:tc>
          <w:tcPr>
            <w:tcW w:w="1016" w:type="dxa"/>
            <w:shd w:val="clear" w:color="auto" w:fill="auto"/>
            <w:noWrap/>
            <w:vAlign w:val="bottom"/>
            <w:hideMark/>
          </w:tcPr>
          <w:p w14:paraId="7BFE17AA" w14:textId="77777777" w:rsidR="005E7685" w:rsidRPr="005E7685" w:rsidRDefault="005E7685" w:rsidP="005E7685">
            <w:pPr>
              <w:widowControl/>
              <w:autoSpaceDE/>
              <w:autoSpaceDN/>
              <w:adjustRightInd/>
              <w:spacing w:after="0"/>
              <w:rPr>
                <w:color w:val="000000"/>
                <w:szCs w:val="20"/>
              </w:rPr>
            </w:pPr>
            <w:r w:rsidRPr="005E7685">
              <w:rPr>
                <w:color w:val="000000"/>
                <w:szCs w:val="20"/>
              </w:rPr>
              <w:t>83329</w:t>
            </w:r>
          </w:p>
        </w:tc>
        <w:tc>
          <w:tcPr>
            <w:tcW w:w="2304" w:type="dxa"/>
            <w:shd w:val="clear" w:color="auto" w:fill="auto"/>
            <w:noWrap/>
            <w:vAlign w:val="bottom"/>
            <w:hideMark/>
          </w:tcPr>
          <w:p w14:paraId="5DDEBD82" w14:textId="77777777" w:rsidR="005E7685" w:rsidRPr="005E7685" w:rsidRDefault="005E7685" w:rsidP="005E7685">
            <w:pPr>
              <w:widowControl/>
              <w:autoSpaceDE/>
              <w:autoSpaceDN/>
              <w:adjustRightInd/>
              <w:spacing w:after="0"/>
              <w:rPr>
                <w:color w:val="000000"/>
                <w:szCs w:val="20"/>
              </w:rPr>
            </w:pPr>
            <w:r w:rsidRPr="005E7685">
              <w:rPr>
                <w:color w:val="000000"/>
                <w:szCs w:val="20"/>
              </w:rPr>
              <w:t>Acenaphthene</w:t>
            </w:r>
          </w:p>
        </w:tc>
        <w:tc>
          <w:tcPr>
            <w:tcW w:w="1066" w:type="dxa"/>
            <w:shd w:val="clear" w:color="auto" w:fill="auto"/>
            <w:noWrap/>
            <w:vAlign w:val="bottom"/>
            <w:hideMark/>
          </w:tcPr>
          <w:p w14:paraId="4518FBAB"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6A7BA7FC"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24E858B9"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00A07373"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0.0000211</w:t>
            </w:r>
          </w:p>
        </w:tc>
        <w:tc>
          <w:tcPr>
            <w:tcW w:w="1172" w:type="dxa"/>
            <w:shd w:val="clear" w:color="auto" w:fill="auto"/>
            <w:noWrap/>
            <w:vAlign w:val="bottom"/>
            <w:hideMark/>
          </w:tcPr>
          <w:p w14:paraId="2679A5C5"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23D949BD"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61EEAE76"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1.3-9</w:t>
            </w:r>
          </w:p>
        </w:tc>
      </w:tr>
      <w:tr w:rsidR="005E7685" w:rsidRPr="005E7685" w14:paraId="71FE975A" w14:textId="77777777" w:rsidTr="00C65AEB">
        <w:trPr>
          <w:trHeight w:val="300"/>
        </w:trPr>
        <w:tc>
          <w:tcPr>
            <w:tcW w:w="1216" w:type="dxa"/>
            <w:shd w:val="clear" w:color="auto" w:fill="auto"/>
            <w:noWrap/>
            <w:vAlign w:val="bottom"/>
            <w:hideMark/>
          </w:tcPr>
          <w:p w14:paraId="6FA5A9C3"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2103005000</w:t>
            </w:r>
          </w:p>
        </w:tc>
        <w:tc>
          <w:tcPr>
            <w:tcW w:w="1016" w:type="dxa"/>
            <w:shd w:val="clear" w:color="auto" w:fill="auto"/>
            <w:noWrap/>
            <w:vAlign w:val="bottom"/>
            <w:hideMark/>
          </w:tcPr>
          <w:p w14:paraId="416E92F4" w14:textId="77777777" w:rsidR="005E7685" w:rsidRPr="005E7685" w:rsidRDefault="005E7685" w:rsidP="005E7685">
            <w:pPr>
              <w:widowControl/>
              <w:autoSpaceDE/>
              <w:autoSpaceDN/>
              <w:adjustRightInd/>
              <w:spacing w:after="0"/>
              <w:rPr>
                <w:color w:val="000000"/>
                <w:szCs w:val="20"/>
              </w:rPr>
            </w:pPr>
            <w:r w:rsidRPr="005E7685">
              <w:rPr>
                <w:color w:val="000000"/>
                <w:szCs w:val="20"/>
              </w:rPr>
              <w:t>85018</w:t>
            </w:r>
          </w:p>
        </w:tc>
        <w:tc>
          <w:tcPr>
            <w:tcW w:w="2304" w:type="dxa"/>
            <w:shd w:val="clear" w:color="auto" w:fill="auto"/>
            <w:noWrap/>
            <w:vAlign w:val="bottom"/>
            <w:hideMark/>
          </w:tcPr>
          <w:p w14:paraId="4A0870E2" w14:textId="77777777" w:rsidR="005E7685" w:rsidRPr="005E7685" w:rsidRDefault="005E7685" w:rsidP="005E7685">
            <w:pPr>
              <w:widowControl/>
              <w:autoSpaceDE/>
              <w:autoSpaceDN/>
              <w:adjustRightInd/>
              <w:spacing w:after="0"/>
              <w:rPr>
                <w:color w:val="000000"/>
                <w:szCs w:val="20"/>
              </w:rPr>
            </w:pPr>
            <w:r w:rsidRPr="005E7685">
              <w:rPr>
                <w:color w:val="000000"/>
                <w:szCs w:val="20"/>
              </w:rPr>
              <w:t>Phenanthrene</w:t>
            </w:r>
          </w:p>
        </w:tc>
        <w:tc>
          <w:tcPr>
            <w:tcW w:w="1066" w:type="dxa"/>
            <w:shd w:val="clear" w:color="auto" w:fill="auto"/>
            <w:noWrap/>
            <w:vAlign w:val="bottom"/>
            <w:hideMark/>
          </w:tcPr>
          <w:p w14:paraId="40DF6A90"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5607F5B2"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0A699046"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0ED08268"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0.0000105</w:t>
            </w:r>
          </w:p>
        </w:tc>
        <w:tc>
          <w:tcPr>
            <w:tcW w:w="1172" w:type="dxa"/>
            <w:shd w:val="clear" w:color="auto" w:fill="auto"/>
            <w:noWrap/>
            <w:vAlign w:val="bottom"/>
            <w:hideMark/>
          </w:tcPr>
          <w:p w14:paraId="7027935D"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394D50D8"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66234442"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1.3-9</w:t>
            </w:r>
          </w:p>
        </w:tc>
      </w:tr>
      <w:tr w:rsidR="005E7685" w:rsidRPr="005E7685" w14:paraId="7D387187" w14:textId="77777777" w:rsidTr="00C65AEB">
        <w:trPr>
          <w:trHeight w:val="300"/>
        </w:trPr>
        <w:tc>
          <w:tcPr>
            <w:tcW w:w="1216" w:type="dxa"/>
            <w:shd w:val="clear" w:color="auto" w:fill="auto"/>
            <w:noWrap/>
            <w:vAlign w:val="bottom"/>
            <w:hideMark/>
          </w:tcPr>
          <w:p w14:paraId="4F014FCE"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2103005000</w:t>
            </w:r>
          </w:p>
        </w:tc>
        <w:tc>
          <w:tcPr>
            <w:tcW w:w="1016" w:type="dxa"/>
            <w:shd w:val="clear" w:color="auto" w:fill="auto"/>
            <w:noWrap/>
            <w:vAlign w:val="bottom"/>
            <w:hideMark/>
          </w:tcPr>
          <w:p w14:paraId="005F7246" w14:textId="77777777" w:rsidR="005E7685" w:rsidRPr="005E7685" w:rsidRDefault="005E7685" w:rsidP="005E7685">
            <w:pPr>
              <w:widowControl/>
              <w:autoSpaceDE/>
              <w:autoSpaceDN/>
              <w:adjustRightInd/>
              <w:spacing w:after="0"/>
              <w:rPr>
                <w:color w:val="000000"/>
                <w:szCs w:val="20"/>
              </w:rPr>
            </w:pPr>
            <w:r w:rsidRPr="005E7685">
              <w:rPr>
                <w:color w:val="000000"/>
                <w:szCs w:val="20"/>
              </w:rPr>
              <w:t>86737</w:t>
            </w:r>
          </w:p>
        </w:tc>
        <w:tc>
          <w:tcPr>
            <w:tcW w:w="2304" w:type="dxa"/>
            <w:shd w:val="clear" w:color="auto" w:fill="auto"/>
            <w:noWrap/>
            <w:vAlign w:val="bottom"/>
            <w:hideMark/>
          </w:tcPr>
          <w:p w14:paraId="68AF9223" w14:textId="77777777" w:rsidR="005E7685" w:rsidRPr="005E7685" w:rsidRDefault="005E7685" w:rsidP="005E7685">
            <w:pPr>
              <w:widowControl/>
              <w:autoSpaceDE/>
              <w:autoSpaceDN/>
              <w:adjustRightInd/>
              <w:spacing w:after="0"/>
              <w:rPr>
                <w:color w:val="000000"/>
                <w:szCs w:val="20"/>
              </w:rPr>
            </w:pPr>
            <w:r w:rsidRPr="005E7685">
              <w:rPr>
                <w:color w:val="000000"/>
                <w:szCs w:val="20"/>
              </w:rPr>
              <w:t>Fluorene</w:t>
            </w:r>
          </w:p>
        </w:tc>
        <w:tc>
          <w:tcPr>
            <w:tcW w:w="1066" w:type="dxa"/>
            <w:shd w:val="clear" w:color="auto" w:fill="auto"/>
            <w:noWrap/>
            <w:vAlign w:val="bottom"/>
            <w:hideMark/>
          </w:tcPr>
          <w:p w14:paraId="32863716"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61FC1E35"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201FC194"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7D521AEF"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0.0000047</w:t>
            </w:r>
          </w:p>
        </w:tc>
        <w:tc>
          <w:tcPr>
            <w:tcW w:w="1172" w:type="dxa"/>
            <w:shd w:val="clear" w:color="auto" w:fill="auto"/>
            <w:noWrap/>
            <w:vAlign w:val="bottom"/>
            <w:hideMark/>
          </w:tcPr>
          <w:p w14:paraId="51E050AA"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25835DC1"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3BB08058"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1.3-9</w:t>
            </w:r>
          </w:p>
        </w:tc>
      </w:tr>
      <w:tr w:rsidR="005E7685" w:rsidRPr="005E7685" w14:paraId="65DABF38" w14:textId="77777777" w:rsidTr="00C65AEB">
        <w:trPr>
          <w:trHeight w:val="300"/>
        </w:trPr>
        <w:tc>
          <w:tcPr>
            <w:tcW w:w="1216" w:type="dxa"/>
            <w:shd w:val="clear" w:color="auto" w:fill="auto"/>
            <w:noWrap/>
            <w:vAlign w:val="bottom"/>
            <w:hideMark/>
          </w:tcPr>
          <w:p w14:paraId="796845C5"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2103005000</w:t>
            </w:r>
          </w:p>
        </w:tc>
        <w:tc>
          <w:tcPr>
            <w:tcW w:w="1016" w:type="dxa"/>
            <w:shd w:val="clear" w:color="auto" w:fill="auto"/>
            <w:noWrap/>
            <w:vAlign w:val="bottom"/>
            <w:hideMark/>
          </w:tcPr>
          <w:p w14:paraId="30498EFA" w14:textId="77777777" w:rsidR="005E7685" w:rsidRPr="005E7685" w:rsidRDefault="005E7685" w:rsidP="005E7685">
            <w:pPr>
              <w:widowControl/>
              <w:autoSpaceDE/>
              <w:autoSpaceDN/>
              <w:adjustRightInd/>
              <w:spacing w:after="0"/>
              <w:rPr>
                <w:color w:val="000000"/>
                <w:szCs w:val="20"/>
              </w:rPr>
            </w:pPr>
            <w:r w:rsidRPr="005E7685">
              <w:rPr>
                <w:color w:val="000000"/>
                <w:szCs w:val="20"/>
              </w:rPr>
              <w:t>91203</w:t>
            </w:r>
          </w:p>
        </w:tc>
        <w:tc>
          <w:tcPr>
            <w:tcW w:w="2304" w:type="dxa"/>
            <w:shd w:val="clear" w:color="auto" w:fill="auto"/>
            <w:noWrap/>
            <w:vAlign w:val="bottom"/>
            <w:hideMark/>
          </w:tcPr>
          <w:p w14:paraId="10FEE2C4" w14:textId="77777777" w:rsidR="005E7685" w:rsidRPr="005E7685" w:rsidRDefault="005E7685" w:rsidP="005E7685">
            <w:pPr>
              <w:widowControl/>
              <w:autoSpaceDE/>
              <w:autoSpaceDN/>
              <w:adjustRightInd/>
              <w:spacing w:after="0"/>
              <w:rPr>
                <w:color w:val="000000"/>
                <w:szCs w:val="20"/>
              </w:rPr>
            </w:pPr>
            <w:r w:rsidRPr="005E7685">
              <w:rPr>
                <w:color w:val="000000"/>
                <w:szCs w:val="20"/>
              </w:rPr>
              <w:t>Naphthalene</w:t>
            </w:r>
          </w:p>
        </w:tc>
        <w:tc>
          <w:tcPr>
            <w:tcW w:w="1066" w:type="dxa"/>
            <w:shd w:val="clear" w:color="auto" w:fill="auto"/>
            <w:noWrap/>
            <w:vAlign w:val="bottom"/>
            <w:hideMark/>
          </w:tcPr>
          <w:p w14:paraId="1D4E39CB"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5D0BEA40"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2D267A5C"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3830DE7C"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0.0013</w:t>
            </w:r>
          </w:p>
        </w:tc>
        <w:tc>
          <w:tcPr>
            <w:tcW w:w="1172" w:type="dxa"/>
            <w:shd w:val="clear" w:color="auto" w:fill="auto"/>
            <w:noWrap/>
            <w:vAlign w:val="bottom"/>
            <w:hideMark/>
          </w:tcPr>
          <w:p w14:paraId="45D40454"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71B6D6B7"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0E582045"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1.3-9</w:t>
            </w:r>
          </w:p>
        </w:tc>
      </w:tr>
      <w:tr w:rsidR="005E7685" w:rsidRPr="005E7685" w14:paraId="521FF441" w14:textId="77777777" w:rsidTr="00C65AEB">
        <w:trPr>
          <w:trHeight w:val="300"/>
        </w:trPr>
        <w:tc>
          <w:tcPr>
            <w:tcW w:w="1216" w:type="dxa"/>
            <w:shd w:val="clear" w:color="auto" w:fill="auto"/>
            <w:noWrap/>
            <w:vAlign w:val="bottom"/>
            <w:hideMark/>
          </w:tcPr>
          <w:p w14:paraId="13E6C47A"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2103005000</w:t>
            </w:r>
          </w:p>
        </w:tc>
        <w:tc>
          <w:tcPr>
            <w:tcW w:w="1016" w:type="dxa"/>
            <w:shd w:val="clear" w:color="auto" w:fill="auto"/>
            <w:noWrap/>
            <w:vAlign w:val="bottom"/>
            <w:hideMark/>
          </w:tcPr>
          <w:p w14:paraId="170C3CD6" w14:textId="77777777" w:rsidR="005E7685" w:rsidRPr="005E7685" w:rsidRDefault="005E7685" w:rsidP="005E7685">
            <w:pPr>
              <w:widowControl/>
              <w:autoSpaceDE/>
              <w:autoSpaceDN/>
              <w:adjustRightInd/>
              <w:spacing w:after="0"/>
              <w:rPr>
                <w:color w:val="000000"/>
                <w:szCs w:val="20"/>
              </w:rPr>
            </w:pPr>
            <w:r w:rsidRPr="005E7685">
              <w:rPr>
                <w:color w:val="000000"/>
                <w:szCs w:val="20"/>
              </w:rPr>
              <w:t>120127</w:t>
            </w:r>
          </w:p>
        </w:tc>
        <w:tc>
          <w:tcPr>
            <w:tcW w:w="2304" w:type="dxa"/>
            <w:shd w:val="clear" w:color="auto" w:fill="auto"/>
            <w:noWrap/>
            <w:vAlign w:val="bottom"/>
            <w:hideMark/>
          </w:tcPr>
          <w:p w14:paraId="4B86A047" w14:textId="77777777" w:rsidR="005E7685" w:rsidRPr="005E7685" w:rsidRDefault="005E7685" w:rsidP="005E7685">
            <w:pPr>
              <w:widowControl/>
              <w:autoSpaceDE/>
              <w:autoSpaceDN/>
              <w:adjustRightInd/>
              <w:spacing w:after="0"/>
              <w:rPr>
                <w:color w:val="000000"/>
                <w:szCs w:val="20"/>
              </w:rPr>
            </w:pPr>
            <w:r w:rsidRPr="005E7685">
              <w:rPr>
                <w:color w:val="000000"/>
                <w:szCs w:val="20"/>
              </w:rPr>
              <w:t>Anthracene</w:t>
            </w:r>
          </w:p>
        </w:tc>
        <w:tc>
          <w:tcPr>
            <w:tcW w:w="1066" w:type="dxa"/>
            <w:shd w:val="clear" w:color="auto" w:fill="auto"/>
            <w:noWrap/>
            <w:vAlign w:val="bottom"/>
            <w:hideMark/>
          </w:tcPr>
          <w:p w14:paraId="06BFA906"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01C40DDF"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5954CA73"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24E77E97"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1.22E-06</w:t>
            </w:r>
          </w:p>
        </w:tc>
        <w:tc>
          <w:tcPr>
            <w:tcW w:w="1172" w:type="dxa"/>
            <w:shd w:val="clear" w:color="auto" w:fill="auto"/>
            <w:noWrap/>
            <w:vAlign w:val="bottom"/>
            <w:hideMark/>
          </w:tcPr>
          <w:p w14:paraId="5FF0250B"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1ACA0E0F"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548A20FA"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1.3-9</w:t>
            </w:r>
          </w:p>
        </w:tc>
      </w:tr>
      <w:tr w:rsidR="005E7685" w:rsidRPr="005E7685" w14:paraId="52F7D614" w14:textId="77777777" w:rsidTr="00C65AEB">
        <w:trPr>
          <w:trHeight w:val="300"/>
        </w:trPr>
        <w:tc>
          <w:tcPr>
            <w:tcW w:w="1216" w:type="dxa"/>
            <w:shd w:val="clear" w:color="auto" w:fill="auto"/>
            <w:noWrap/>
            <w:vAlign w:val="bottom"/>
            <w:hideMark/>
          </w:tcPr>
          <w:p w14:paraId="2EEA4EDC"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2103005000</w:t>
            </w:r>
          </w:p>
        </w:tc>
        <w:tc>
          <w:tcPr>
            <w:tcW w:w="1016" w:type="dxa"/>
            <w:shd w:val="clear" w:color="auto" w:fill="auto"/>
            <w:noWrap/>
            <w:vAlign w:val="bottom"/>
            <w:hideMark/>
          </w:tcPr>
          <w:p w14:paraId="6DE02151" w14:textId="77777777" w:rsidR="005E7685" w:rsidRPr="005E7685" w:rsidRDefault="005E7685" w:rsidP="005E7685">
            <w:pPr>
              <w:widowControl/>
              <w:autoSpaceDE/>
              <w:autoSpaceDN/>
              <w:adjustRightInd/>
              <w:spacing w:after="0"/>
              <w:rPr>
                <w:color w:val="000000"/>
                <w:szCs w:val="20"/>
              </w:rPr>
            </w:pPr>
            <w:r w:rsidRPr="005E7685">
              <w:rPr>
                <w:color w:val="000000"/>
                <w:szCs w:val="20"/>
              </w:rPr>
              <w:t>129000</w:t>
            </w:r>
          </w:p>
        </w:tc>
        <w:tc>
          <w:tcPr>
            <w:tcW w:w="2304" w:type="dxa"/>
            <w:shd w:val="clear" w:color="auto" w:fill="auto"/>
            <w:noWrap/>
            <w:vAlign w:val="bottom"/>
            <w:hideMark/>
          </w:tcPr>
          <w:p w14:paraId="4A6B00A2" w14:textId="77777777" w:rsidR="005E7685" w:rsidRPr="005E7685" w:rsidRDefault="005E7685" w:rsidP="005E7685">
            <w:pPr>
              <w:widowControl/>
              <w:autoSpaceDE/>
              <w:autoSpaceDN/>
              <w:adjustRightInd/>
              <w:spacing w:after="0"/>
              <w:rPr>
                <w:color w:val="000000"/>
                <w:szCs w:val="20"/>
              </w:rPr>
            </w:pPr>
            <w:r w:rsidRPr="005E7685">
              <w:rPr>
                <w:color w:val="000000"/>
                <w:szCs w:val="20"/>
              </w:rPr>
              <w:t>Pyrene</w:t>
            </w:r>
          </w:p>
        </w:tc>
        <w:tc>
          <w:tcPr>
            <w:tcW w:w="1066" w:type="dxa"/>
            <w:shd w:val="clear" w:color="auto" w:fill="auto"/>
            <w:noWrap/>
            <w:vAlign w:val="bottom"/>
            <w:hideMark/>
          </w:tcPr>
          <w:p w14:paraId="06042963"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68B468F8"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6C2BE029"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6A437E93"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0.00000425</w:t>
            </w:r>
          </w:p>
        </w:tc>
        <w:tc>
          <w:tcPr>
            <w:tcW w:w="1172" w:type="dxa"/>
            <w:shd w:val="clear" w:color="auto" w:fill="auto"/>
            <w:noWrap/>
            <w:vAlign w:val="bottom"/>
            <w:hideMark/>
          </w:tcPr>
          <w:p w14:paraId="3A5BCD02"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6ED48603"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6A261B72"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1.3-9</w:t>
            </w:r>
          </w:p>
        </w:tc>
      </w:tr>
      <w:tr w:rsidR="005E7685" w:rsidRPr="005E7685" w14:paraId="6A0838A9" w14:textId="77777777" w:rsidTr="00C65AEB">
        <w:trPr>
          <w:trHeight w:val="300"/>
        </w:trPr>
        <w:tc>
          <w:tcPr>
            <w:tcW w:w="1216" w:type="dxa"/>
            <w:shd w:val="clear" w:color="auto" w:fill="auto"/>
            <w:noWrap/>
            <w:vAlign w:val="bottom"/>
            <w:hideMark/>
          </w:tcPr>
          <w:p w14:paraId="08DCAC2A"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2103005000</w:t>
            </w:r>
          </w:p>
        </w:tc>
        <w:tc>
          <w:tcPr>
            <w:tcW w:w="1016" w:type="dxa"/>
            <w:shd w:val="clear" w:color="auto" w:fill="auto"/>
            <w:noWrap/>
            <w:vAlign w:val="bottom"/>
            <w:hideMark/>
          </w:tcPr>
          <w:p w14:paraId="14C57425" w14:textId="77777777" w:rsidR="005E7685" w:rsidRPr="005E7685" w:rsidRDefault="005E7685" w:rsidP="005E7685">
            <w:pPr>
              <w:widowControl/>
              <w:autoSpaceDE/>
              <w:autoSpaceDN/>
              <w:adjustRightInd/>
              <w:spacing w:after="0"/>
              <w:rPr>
                <w:color w:val="000000"/>
                <w:szCs w:val="20"/>
              </w:rPr>
            </w:pPr>
            <w:r w:rsidRPr="005E7685">
              <w:rPr>
                <w:color w:val="000000"/>
                <w:szCs w:val="20"/>
              </w:rPr>
              <w:t>191242</w:t>
            </w:r>
          </w:p>
        </w:tc>
        <w:tc>
          <w:tcPr>
            <w:tcW w:w="2304" w:type="dxa"/>
            <w:shd w:val="clear" w:color="auto" w:fill="auto"/>
            <w:noWrap/>
            <w:vAlign w:val="bottom"/>
            <w:hideMark/>
          </w:tcPr>
          <w:p w14:paraId="76055B59" w14:textId="77777777" w:rsidR="005E7685" w:rsidRPr="005E7685" w:rsidRDefault="005E7685" w:rsidP="005E7685">
            <w:pPr>
              <w:widowControl/>
              <w:autoSpaceDE/>
              <w:autoSpaceDN/>
              <w:adjustRightInd/>
              <w:spacing w:after="0"/>
              <w:rPr>
                <w:color w:val="000000"/>
                <w:szCs w:val="20"/>
              </w:rPr>
            </w:pPr>
            <w:r w:rsidRPr="005E7685">
              <w:rPr>
                <w:color w:val="000000"/>
                <w:szCs w:val="20"/>
              </w:rPr>
              <w:t>Benzo[g,h,i,]Perylene</w:t>
            </w:r>
          </w:p>
        </w:tc>
        <w:tc>
          <w:tcPr>
            <w:tcW w:w="1066" w:type="dxa"/>
            <w:shd w:val="clear" w:color="auto" w:fill="auto"/>
            <w:noWrap/>
            <w:vAlign w:val="bottom"/>
            <w:hideMark/>
          </w:tcPr>
          <w:p w14:paraId="468E501B"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5CA3EF81"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1827FD96"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51380F2D"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0.000002426</w:t>
            </w:r>
          </w:p>
        </w:tc>
        <w:tc>
          <w:tcPr>
            <w:tcW w:w="1172" w:type="dxa"/>
            <w:shd w:val="clear" w:color="auto" w:fill="auto"/>
            <w:noWrap/>
            <w:vAlign w:val="bottom"/>
            <w:hideMark/>
          </w:tcPr>
          <w:p w14:paraId="6EAB0737"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3240A8F7"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759ED96E"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1.3-9</w:t>
            </w:r>
          </w:p>
        </w:tc>
      </w:tr>
      <w:tr w:rsidR="005E7685" w:rsidRPr="005E7685" w14:paraId="05131C6B" w14:textId="77777777" w:rsidTr="00C65AEB">
        <w:trPr>
          <w:trHeight w:val="300"/>
        </w:trPr>
        <w:tc>
          <w:tcPr>
            <w:tcW w:w="1216" w:type="dxa"/>
            <w:shd w:val="clear" w:color="auto" w:fill="auto"/>
            <w:noWrap/>
            <w:vAlign w:val="bottom"/>
            <w:hideMark/>
          </w:tcPr>
          <w:p w14:paraId="58729438"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2103005000</w:t>
            </w:r>
          </w:p>
        </w:tc>
        <w:tc>
          <w:tcPr>
            <w:tcW w:w="1016" w:type="dxa"/>
            <w:shd w:val="clear" w:color="auto" w:fill="auto"/>
            <w:noWrap/>
            <w:vAlign w:val="bottom"/>
            <w:hideMark/>
          </w:tcPr>
          <w:p w14:paraId="3EAD069B" w14:textId="77777777" w:rsidR="005E7685" w:rsidRPr="005E7685" w:rsidRDefault="005E7685" w:rsidP="005E7685">
            <w:pPr>
              <w:widowControl/>
              <w:autoSpaceDE/>
              <w:autoSpaceDN/>
              <w:adjustRightInd/>
              <w:spacing w:after="0"/>
              <w:rPr>
                <w:color w:val="000000"/>
                <w:szCs w:val="20"/>
              </w:rPr>
            </w:pPr>
            <w:r w:rsidRPr="005E7685">
              <w:rPr>
                <w:color w:val="000000"/>
                <w:szCs w:val="20"/>
              </w:rPr>
              <w:t>193395</w:t>
            </w:r>
          </w:p>
        </w:tc>
        <w:tc>
          <w:tcPr>
            <w:tcW w:w="2304" w:type="dxa"/>
            <w:shd w:val="clear" w:color="auto" w:fill="auto"/>
            <w:noWrap/>
            <w:vAlign w:val="bottom"/>
            <w:hideMark/>
          </w:tcPr>
          <w:p w14:paraId="0EE32F1F" w14:textId="77777777" w:rsidR="005E7685" w:rsidRPr="005E7685" w:rsidRDefault="005E7685" w:rsidP="005E7685">
            <w:pPr>
              <w:widowControl/>
              <w:autoSpaceDE/>
              <w:autoSpaceDN/>
              <w:adjustRightInd/>
              <w:spacing w:after="0"/>
              <w:rPr>
                <w:color w:val="000000"/>
                <w:szCs w:val="20"/>
              </w:rPr>
            </w:pPr>
            <w:r w:rsidRPr="005E7685">
              <w:rPr>
                <w:color w:val="000000"/>
                <w:szCs w:val="20"/>
              </w:rPr>
              <w:t>Indeno[1,2,3-c,d]Pyrene</w:t>
            </w:r>
          </w:p>
        </w:tc>
        <w:tc>
          <w:tcPr>
            <w:tcW w:w="1066" w:type="dxa"/>
            <w:shd w:val="clear" w:color="auto" w:fill="auto"/>
            <w:noWrap/>
            <w:vAlign w:val="bottom"/>
            <w:hideMark/>
          </w:tcPr>
          <w:p w14:paraId="3C935E53"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7C967A7A"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33E5A2D7"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0BA4EA26"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0.00000214</w:t>
            </w:r>
          </w:p>
        </w:tc>
        <w:tc>
          <w:tcPr>
            <w:tcW w:w="1172" w:type="dxa"/>
            <w:shd w:val="clear" w:color="auto" w:fill="auto"/>
            <w:noWrap/>
            <w:vAlign w:val="bottom"/>
            <w:hideMark/>
          </w:tcPr>
          <w:p w14:paraId="50B777B0"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29778A82"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6A096275"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1.3-9</w:t>
            </w:r>
          </w:p>
        </w:tc>
      </w:tr>
      <w:tr w:rsidR="005E7685" w:rsidRPr="005E7685" w14:paraId="4C99CDAC" w14:textId="77777777" w:rsidTr="00C65AEB">
        <w:trPr>
          <w:trHeight w:val="300"/>
        </w:trPr>
        <w:tc>
          <w:tcPr>
            <w:tcW w:w="1216" w:type="dxa"/>
            <w:shd w:val="clear" w:color="auto" w:fill="auto"/>
            <w:noWrap/>
            <w:vAlign w:val="bottom"/>
            <w:hideMark/>
          </w:tcPr>
          <w:p w14:paraId="4935D64A"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2103005000</w:t>
            </w:r>
          </w:p>
        </w:tc>
        <w:tc>
          <w:tcPr>
            <w:tcW w:w="1016" w:type="dxa"/>
            <w:shd w:val="clear" w:color="auto" w:fill="auto"/>
            <w:noWrap/>
            <w:vAlign w:val="bottom"/>
            <w:hideMark/>
          </w:tcPr>
          <w:p w14:paraId="316AAF2C" w14:textId="77777777" w:rsidR="005E7685" w:rsidRPr="005E7685" w:rsidRDefault="005E7685" w:rsidP="005E7685">
            <w:pPr>
              <w:widowControl/>
              <w:autoSpaceDE/>
              <w:autoSpaceDN/>
              <w:adjustRightInd/>
              <w:spacing w:after="0"/>
              <w:rPr>
                <w:color w:val="000000"/>
                <w:szCs w:val="20"/>
              </w:rPr>
            </w:pPr>
            <w:r w:rsidRPr="005E7685">
              <w:rPr>
                <w:color w:val="000000"/>
                <w:szCs w:val="20"/>
              </w:rPr>
              <w:t>206440</w:t>
            </w:r>
          </w:p>
        </w:tc>
        <w:tc>
          <w:tcPr>
            <w:tcW w:w="2304" w:type="dxa"/>
            <w:shd w:val="clear" w:color="auto" w:fill="auto"/>
            <w:noWrap/>
            <w:vAlign w:val="bottom"/>
            <w:hideMark/>
          </w:tcPr>
          <w:p w14:paraId="64CF001A" w14:textId="77777777" w:rsidR="005E7685" w:rsidRPr="005E7685" w:rsidRDefault="005E7685" w:rsidP="005E7685">
            <w:pPr>
              <w:widowControl/>
              <w:autoSpaceDE/>
              <w:autoSpaceDN/>
              <w:adjustRightInd/>
              <w:spacing w:after="0"/>
              <w:rPr>
                <w:color w:val="000000"/>
                <w:szCs w:val="20"/>
              </w:rPr>
            </w:pPr>
            <w:r w:rsidRPr="005E7685">
              <w:rPr>
                <w:color w:val="000000"/>
                <w:szCs w:val="20"/>
              </w:rPr>
              <w:t>Fluoranthene</w:t>
            </w:r>
          </w:p>
        </w:tc>
        <w:tc>
          <w:tcPr>
            <w:tcW w:w="1066" w:type="dxa"/>
            <w:shd w:val="clear" w:color="auto" w:fill="auto"/>
            <w:noWrap/>
            <w:vAlign w:val="bottom"/>
            <w:hideMark/>
          </w:tcPr>
          <w:p w14:paraId="7443CC78"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68080E6E"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181E6F19"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6298E374"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0.00000484</w:t>
            </w:r>
          </w:p>
        </w:tc>
        <w:tc>
          <w:tcPr>
            <w:tcW w:w="1172" w:type="dxa"/>
            <w:shd w:val="clear" w:color="auto" w:fill="auto"/>
            <w:noWrap/>
            <w:vAlign w:val="bottom"/>
            <w:hideMark/>
          </w:tcPr>
          <w:p w14:paraId="1E5ABD06"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1A124787"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4A4ED04C"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1.3-9</w:t>
            </w:r>
          </w:p>
        </w:tc>
      </w:tr>
      <w:tr w:rsidR="005E7685" w:rsidRPr="005E7685" w14:paraId="24F8F922" w14:textId="77777777" w:rsidTr="00C65AEB">
        <w:trPr>
          <w:trHeight w:val="300"/>
        </w:trPr>
        <w:tc>
          <w:tcPr>
            <w:tcW w:w="1216" w:type="dxa"/>
            <w:shd w:val="clear" w:color="auto" w:fill="auto"/>
            <w:noWrap/>
            <w:vAlign w:val="bottom"/>
            <w:hideMark/>
          </w:tcPr>
          <w:p w14:paraId="43742610"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2103005000</w:t>
            </w:r>
          </w:p>
        </w:tc>
        <w:tc>
          <w:tcPr>
            <w:tcW w:w="1016" w:type="dxa"/>
            <w:shd w:val="clear" w:color="auto" w:fill="auto"/>
            <w:noWrap/>
            <w:vAlign w:val="bottom"/>
            <w:hideMark/>
          </w:tcPr>
          <w:p w14:paraId="59E500D6" w14:textId="77777777" w:rsidR="005E7685" w:rsidRPr="005E7685" w:rsidRDefault="005E7685" w:rsidP="005E7685">
            <w:pPr>
              <w:widowControl/>
              <w:autoSpaceDE/>
              <w:autoSpaceDN/>
              <w:adjustRightInd/>
              <w:spacing w:after="0"/>
              <w:rPr>
                <w:color w:val="000000"/>
                <w:szCs w:val="20"/>
              </w:rPr>
            </w:pPr>
            <w:r w:rsidRPr="005E7685">
              <w:rPr>
                <w:color w:val="000000"/>
                <w:szCs w:val="20"/>
              </w:rPr>
              <w:t>208968</w:t>
            </w:r>
          </w:p>
        </w:tc>
        <w:tc>
          <w:tcPr>
            <w:tcW w:w="2304" w:type="dxa"/>
            <w:shd w:val="clear" w:color="auto" w:fill="auto"/>
            <w:noWrap/>
            <w:vAlign w:val="bottom"/>
            <w:hideMark/>
          </w:tcPr>
          <w:p w14:paraId="415E0774" w14:textId="77777777" w:rsidR="005E7685" w:rsidRPr="005E7685" w:rsidRDefault="005E7685" w:rsidP="005E7685">
            <w:pPr>
              <w:widowControl/>
              <w:autoSpaceDE/>
              <w:autoSpaceDN/>
              <w:adjustRightInd/>
              <w:spacing w:after="0"/>
              <w:rPr>
                <w:color w:val="000000"/>
                <w:szCs w:val="20"/>
              </w:rPr>
            </w:pPr>
            <w:r w:rsidRPr="005E7685">
              <w:rPr>
                <w:color w:val="000000"/>
                <w:szCs w:val="20"/>
              </w:rPr>
              <w:t>Acenaphthylene</w:t>
            </w:r>
          </w:p>
        </w:tc>
        <w:tc>
          <w:tcPr>
            <w:tcW w:w="1066" w:type="dxa"/>
            <w:shd w:val="clear" w:color="auto" w:fill="auto"/>
            <w:noWrap/>
            <w:vAlign w:val="bottom"/>
            <w:hideMark/>
          </w:tcPr>
          <w:p w14:paraId="4F50D4B1"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6AFC6530"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6FC2C8F0"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1EA38B9C"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0.000000211</w:t>
            </w:r>
          </w:p>
        </w:tc>
        <w:tc>
          <w:tcPr>
            <w:tcW w:w="1172" w:type="dxa"/>
            <w:shd w:val="clear" w:color="auto" w:fill="auto"/>
            <w:noWrap/>
            <w:vAlign w:val="bottom"/>
            <w:hideMark/>
          </w:tcPr>
          <w:p w14:paraId="032FB339"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57FB3320"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5AE52CEA"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1.3-9</w:t>
            </w:r>
          </w:p>
        </w:tc>
      </w:tr>
      <w:tr w:rsidR="005E7685" w:rsidRPr="005E7685" w14:paraId="569622ED" w14:textId="77777777" w:rsidTr="00C65AEB">
        <w:trPr>
          <w:trHeight w:val="300"/>
        </w:trPr>
        <w:tc>
          <w:tcPr>
            <w:tcW w:w="1216" w:type="dxa"/>
            <w:shd w:val="clear" w:color="auto" w:fill="auto"/>
            <w:noWrap/>
            <w:vAlign w:val="bottom"/>
            <w:hideMark/>
          </w:tcPr>
          <w:p w14:paraId="7E7A44F2"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2103005000</w:t>
            </w:r>
          </w:p>
        </w:tc>
        <w:tc>
          <w:tcPr>
            <w:tcW w:w="1016" w:type="dxa"/>
            <w:shd w:val="clear" w:color="auto" w:fill="auto"/>
            <w:noWrap/>
            <w:vAlign w:val="bottom"/>
            <w:hideMark/>
          </w:tcPr>
          <w:p w14:paraId="33B3EF93" w14:textId="77777777" w:rsidR="005E7685" w:rsidRPr="005E7685" w:rsidRDefault="005E7685" w:rsidP="005E7685">
            <w:pPr>
              <w:widowControl/>
              <w:autoSpaceDE/>
              <w:autoSpaceDN/>
              <w:adjustRightInd/>
              <w:spacing w:after="0"/>
              <w:rPr>
                <w:color w:val="000000"/>
                <w:szCs w:val="20"/>
              </w:rPr>
            </w:pPr>
            <w:r w:rsidRPr="005E7685">
              <w:rPr>
                <w:color w:val="000000"/>
                <w:szCs w:val="20"/>
              </w:rPr>
              <w:t>218019</w:t>
            </w:r>
          </w:p>
        </w:tc>
        <w:tc>
          <w:tcPr>
            <w:tcW w:w="2304" w:type="dxa"/>
            <w:shd w:val="clear" w:color="auto" w:fill="auto"/>
            <w:noWrap/>
            <w:vAlign w:val="bottom"/>
            <w:hideMark/>
          </w:tcPr>
          <w:p w14:paraId="18FAB764" w14:textId="77777777" w:rsidR="005E7685" w:rsidRPr="005E7685" w:rsidRDefault="005E7685" w:rsidP="005E7685">
            <w:pPr>
              <w:widowControl/>
              <w:autoSpaceDE/>
              <w:autoSpaceDN/>
              <w:adjustRightInd/>
              <w:spacing w:after="0"/>
              <w:rPr>
                <w:color w:val="000000"/>
                <w:szCs w:val="20"/>
              </w:rPr>
            </w:pPr>
            <w:r w:rsidRPr="005E7685">
              <w:rPr>
                <w:color w:val="000000"/>
                <w:szCs w:val="20"/>
              </w:rPr>
              <w:t>Chrysene</w:t>
            </w:r>
          </w:p>
        </w:tc>
        <w:tc>
          <w:tcPr>
            <w:tcW w:w="1066" w:type="dxa"/>
            <w:shd w:val="clear" w:color="auto" w:fill="auto"/>
            <w:noWrap/>
            <w:vAlign w:val="bottom"/>
            <w:hideMark/>
          </w:tcPr>
          <w:p w14:paraId="655A3AC3"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518D36F6"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31825954"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70A9BCCF"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0.00000238</w:t>
            </w:r>
          </w:p>
        </w:tc>
        <w:tc>
          <w:tcPr>
            <w:tcW w:w="1172" w:type="dxa"/>
            <w:shd w:val="clear" w:color="auto" w:fill="auto"/>
            <w:noWrap/>
            <w:vAlign w:val="bottom"/>
            <w:hideMark/>
          </w:tcPr>
          <w:p w14:paraId="3ABD5479"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0C5E88CA"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21B27744"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1.3-9</w:t>
            </w:r>
          </w:p>
        </w:tc>
      </w:tr>
      <w:tr w:rsidR="005E7685" w:rsidRPr="005E7685" w14:paraId="7165E144" w14:textId="77777777" w:rsidTr="00C65AEB">
        <w:trPr>
          <w:trHeight w:val="300"/>
        </w:trPr>
        <w:tc>
          <w:tcPr>
            <w:tcW w:w="1216" w:type="dxa"/>
            <w:shd w:val="clear" w:color="auto" w:fill="auto"/>
            <w:noWrap/>
            <w:vAlign w:val="bottom"/>
            <w:hideMark/>
          </w:tcPr>
          <w:p w14:paraId="58C6B2EA"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2103005000</w:t>
            </w:r>
          </w:p>
        </w:tc>
        <w:tc>
          <w:tcPr>
            <w:tcW w:w="1016" w:type="dxa"/>
            <w:shd w:val="clear" w:color="auto" w:fill="auto"/>
            <w:noWrap/>
            <w:vAlign w:val="bottom"/>
            <w:hideMark/>
          </w:tcPr>
          <w:p w14:paraId="59CAAC86" w14:textId="77777777" w:rsidR="005E7685" w:rsidRPr="005E7685" w:rsidRDefault="005E7685" w:rsidP="005E7685">
            <w:pPr>
              <w:widowControl/>
              <w:autoSpaceDE/>
              <w:autoSpaceDN/>
              <w:adjustRightInd/>
              <w:spacing w:after="0"/>
              <w:rPr>
                <w:color w:val="000000"/>
                <w:szCs w:val="20"/>
              </w:rPr>
            </w:pPr>
            <w:r w:rsidRPr="005E7685">
              <w:rPr>
                <w:color w:val="000000"/>
                <w:szCs w:val="20"/>
              </w:rPr>
              <w:t>7439921</w:t>
            </w:r>
          </w:p>
        </w:tc>
        <w:tc>
          <w:tcPr>
            <w:tcW w:w="2304" w:type="dxa"/>
            <w:shd w:val="clear" w:color="auto" w:fill="auto"/>
            <w:noWrap/>
            <w:vAlign w:val="bottom"/>
            <w:hideMark/>
          </w:tcPr>
          <w:p w14:paraId="4F4971A3" w14:textId="77777777" w:rsidR="005E7685" w:rsidRPr="005E7685" w:rsidRDefault="005E7685" w:rsidP="005E7685">
            <w:pPr>
              <w:widowControl/>
              <w:autoSpaceDE/>
              <w:autoSpaceDN/>
              <w:adjustRightInd/>
              <w:spacing w:after="0"/>
              <w:rPr>
                <w:color w:val="000000"/>
                <w:szCs w:val="20"/>
              </w:rPr>
            </w:pPr>
            <w:r w:rsidRPr="005E7685">
              <w:rPr>
                <w:color w:val="000000"/>
                <w:szCs w:val="20"/>
              </w:rPr>
              <w:t>Lead</w:t>
            </w:r>
          </w:p>
        </w:tc>
        <w:tc>
          <w:tcPr>
            <w:tcW w:w="1066" w:type="dxa"/>
            <w:shd w:val="clear" w:color="auto" w:fill="auto"/>
            <w:noWrap/>
            <w:vAlign w:val="bottom"/>
            <w:hideMark/>
          </w:tcPr>
          <w:p w14:paraId="4F9955B4"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4879ABEA"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7EC4FB75"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65EFB455"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0.001233</w:t>
            </w:r>
          </w:p>
        </w:tc>
        <w:tc>
          <w:tcPr>
            <w:tcW w:w="1172" w:type="dxa"/>
            <w:shd w:val="clear" w:color="auto" w:fill="auto"/>
            <w:noWrap/>
            <w:vAlign w:val="bottom"/>
            <w:hideMark/>
          </w:tcPr>
          <w:p w14:paraId="37E61265"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105C8DA7"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49B2F4CB"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1.3-10</w:t>
            </w:r>
          </w:p>
        </w:tc>
      </w:tr>
      <w:tr w:rsidR="005E7685" w:rsidRPr="005E7685" w14:paraId="4ACBDFB8" w14:textId="77777777" w:rsidTr="00C65AEB">
        <w:trPr>
          <w:trHeight w:val="300"/>
        </w:trPr>
        <w:tc>
          <w:tcPr>
            <w:tcW w:w="1216" w:type="dxa"/>
            <w:shd w:val="clear" w:color="auto" w:fill="auto"/>
            <w:noWrap/>
            <w:vAlign w:val="bottom"/>
            <w:hideMark/>
          </w:tcPr>
          <w:p w14:paraId="6C7FDF84"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2103005000</w:t>
            </w:r>
          </w:p>
        </w:tc>
        <w:tc>
          <w:tcPr>
            <w:tcW w:w="1016" w:type="dxa"/>
            <w:shd w:val="clear" w:color="auto" w:fill="auto"/>
            <w:noWrap/>
            <w:vAlign w:val="bottom"/>
            <w:hideMark/>
          </w:tcPr>
          <w:p w14:paraId="00AEC7DD" w14:textId="77777777" w:rsidR="005E7685" w:rsidRPr="005E7685" w:rsidRDefault="005E7685" w:rsidP="005E7685">
            <w:pPr>
              <w:widowControl/>
              <w:autoSpaceDE/>
              <w:autoSpaceDN/>
              <w:adjustRightInd/>
              <w:spacing w:after="0"/>
              <w:rPr>
                <w:color w:val="000000"/>
                <w:szCs w:val="20"/>
              </w:rPr>
            </w:pPr>
            <w:r w:rsidRPr="005E7685">
              <w:rPr>
                <w:color w:val="000000"/>
                <w:szCs w:val="20"/>
              </w:rPr>
              <w:t>56832736</w:t>
            </w:r>
          </w:p>
        </w:tc>
        <w:tc>
          <w:tcPr>
            <w:tcW w:w="2304" w:type="dxa"/>
            <w:shd w:val="clear" w:color="auto" w:fill="auto"/>
            <w:noWrap/>
            <w:vAlign w:val="bottom"/>
            <w:hideMark/>
          </w:tcPr>
          <w:p w14:paraId="4C3614F8" w14:textId="77777777" w:rsidR="005E7685" w:rsidRPr="005E7685" w:rsidRDefault="005E7685" w:rsidP="005E7685">
            <w:pPr>
              <w:widowControl/>
              <w:autoSpaceDE/>
              <w:autoSpaceDN/>
              <w:adjustRightInd/>
              <w:spacing w:after="0"/>
              <w:rPr>
                <w:color w:val="000000"/>
                <w:szCs w:val="20"/>
              </w:rPr>
            </w:pPr>
            <w:r w:rsidRPr="005E7685">
              <w:rPr>
                <w:color w:val="000000"/>
                <w:szCs w:val="20"/>
              </w:rPr>
              <w:t>Benzofluoranthenes</w:t>
            </w:r>
          </w:p>
        </w:tc>
        <w:tc>
          <w:tcPr>
            <w:tcW w:w="1066" w:type="dxa"/>
            <w:shd w:val="clear" w:color="auto" w:fill="auto"/>
            <w:noWrap/>
            <w:vAlign w:val="bottom"/>
            <w:hideMark/>
          </w:tcPr>
          <w:p w14:paraId="51CF43F6"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176F1FD1"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1D245A89"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16B209CC"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0.00000148</w:t>
            </w:r>
          </w:p>
        </w:tc>
        <w:tc>
          <w:tcPr>
            <w:tcW w:w="1172" w:type="dxa"/>
            <w:shd w:val="clear" w:color="auto" w:fill="auto"/>
            <w:noWrap/>
            <w:vAlign w:val="bottom"/>
            <w:hideMark/>
          </w:tcPr>
          <w:p w14:paraId="472E8A49"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5F7BEEAE"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30807316"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1.3-9</w:t>
            </w:r>
          </w:p>
        </w:tc>
      </w:tr>
      <w:tr w:rsidR="005E7685" w:rsidRPr="005E7685" w14:paraId="4E9FFC5B" w14:textId="77777777" w:rsidTr="00C65AEB">
        <w:trPr>
          <w:trHeight w:val="300"/>
        </w:trPr>
        <w:tc>
          <w:tcPr>
            <w:tcW w:w="1216" w:type="dxa"/>
            <w:shd w:val="clear" w:color="auto" w:fill="auto"/>
            <w:noWrap/>
            <w:vAlign w:val="bottom"/>
            <w:hideMark/>
          </w:tcPr>
          <w:p w14:paraId="0A526FB0"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2103005000</w:t>
            </w:r>
          </w:p>
        </w:tc>
        <w:tc>
          <w:tcPr>
            <w:tcW w:w="1016" w:type="dxa"/>
            <w:shd w:val="clear" w:color="auto" w:fill="auto"/>
            <w:noWrap/>
            <w:vAlign w:val="bottom"/>
            <w:hideMark/>
          </w:tcPr>
          <w:p w14:paraId="17935E40" w14:textId="77777777" w:rsidR="005E7685" w:rsidRPr="005E7685" w:rsidRDefault="005E7685" w:rsidP="005E7685">
            <w:pPr>
              <w:widowControl/>
              <w:autoSpaceDE/>
              <w:autoSpaceDN/>
              <w:adjustRightInd/>
              <w:spacing w:after="0"/>
              <w:rPr>
                <w:color w:val="000000"/>
                <w:szCs w:val="20"/>
              </w:rPr>
            </w:pPr>
            <w:r w:rsidRPr="005E7685">
              <w:rPr>
                <w:color w:val="000000"/>
                <w:szCs w:val="20"/>
              </w:rPr>
              <w:t>CO</w:t>
            </w:r>
          </w:p>
        </w:tc>
        <w:tc>
          <w:tcPr>
            <w:tcW w:w="2304" w:type="dxa"/>
            <w:shd w:val="clear" w:color="auto" w:fill="auto"/>
            <w:noWrap/>
            <w:vAlign w:val="bottom"/>
            <w:hideMark/>
          </w:tcPr>
          <w:p w14:paraId="0B937048" w14:textId="77777777" w:rsidR="005E7685" w:rsidRPr="005E7685" w:rsidRDefault="005E7685" w:rsidP="005E7685">
            <w:pPr>
              <w:widowControl/>
              <w:autoSpaceDE/>
              <w:autoSpaceDN/>
              <w:adjustRightInd/>
              <w:spacing w:after="0"/>
              <w:rPr>
                <w:color w:val="000000"/>
                <w:szCs w:val="20"/>
              </w:rPr>
            </w:pPr>
            <w:r w:rsidRPr="005E7685">
              <w:rPr>
                <w:color w:val="000000"/>
                <w:szCs w:val="20"/>
              </w:rPr>
              <w:t>Carbon Monoxide</w:t>
            </w:r>
          </w:p>
        </w:tc>
        <w:tc>
          <w:tcPr>
            <w:tcW w:w="1066" w:type="dxa"/>
            <w:shd w:val="clear" w:color="auto" w:fill="auto"/>
            <w:noWrap/>
            <w:vAlign w:val="bottom"/>
            <w:hideMark/>
          </w:tcPr>
          <w:p w14:paraId="32472205"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6DF0E591"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4DA3DE04"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2289207D"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5</w:t>
            </w:r>
          </w:p>
        </w:tc>
        <w:tc>
          <w:tcPr>
            <w:tcW w:w="1172" w:type="dxa"/>
            <w:shd w:val="clear" w:color="auto" w:fill="auto"/>
            <w:noWrap/>
            <w:vAlign w:val="bottom"/>
            <w:hideMark/>
          </w:tcPr>
          <w:p w14:paraId="01B01782"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5B827D43"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380C6589"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8</w:t>
            </w:r>
          </w:p>
        </w:tc>
      </w:tr>
      <w:tr w:rsidR="005E7685" w:rsidRPr="005E7685" w14:paraId="183FC0AC" w14:textId="77777777" w:rsidTr="00C65AEB">
        <w:trPr>
          <w:trHeight w:val="300"/>
        </w:trPr>
        <w:tc>
          <w:tcPr>
            <w:tcW w:w="1216" w:type="dxa"/>
            <w:shd w:val="clear" w:color="auto" w:fill="auto"/>
            <w:noWrap/>
            <w:vAlign w:val="bottom"/>
            <w:hideMark/>
          </w:tcPr>
          <w:p w14:paraId="6AA102C0" w14:textId="77777777" w:rsidR="005E7685" w:rsidRPr="005E7685" w:rsidRDefault="005E7685" w:rsidP="005E7685">
            <w:pPr>
              <w:widowControl/>
              <w:autoSpaceDE/>
              <w:autoSpaceDN/>
              <w:adjustRightInd/>
              <w:spacing w:after="0"/>
              <w:rPr>
                <w:color w:val="000000"/>
                <w:szCs w:val="20"/>
              </w:rPr>
            </w:pPr>
            <w:r w:rsidRPr="005E7685">
              <w:rPr>
                <w:color w:val="000000"/>
                <w:szCs w:val="20"/>
              </w:rPr>
              <w:lastRenderedPageBreak/>
              <w:t>2103005000</w:t>
            </w:r>
          </w:p>
        </w:tc>
        <w:tc>
          <w:tcPr>
            <w:tcW w:w="1016" w:type="dxa"/>
            <w:shd w:val="clear" w:color="auto" w:fill="auto"/>
            <w:noWrap/>
            <w:vAlign w:val="bottom"/>
            <w:hideMark/>
          </w:tcPr>
          <w:p w14:paraId="3DF37BD5" w14:textId="77777777" w:rsidR="005E7685" w:rsidRPr="005E7685" w:rsidRDefault="005E7685" w:rsidP="005E7685">
            <w:pPr>
              <w:widowControl/>
              <w:autoSpaceDE/>
              <w:autoSpaceDN/>
              <w:adjustRightInd/>
              <w:spacing w:after="0"/>
              <w:rPr>
                <w:color w:val="000000"/>
                <w:szCs w:val="20"/>
              </w:rPr>
            </w:pPr>
            <w:r w:rsidRPr="005E7685">
              <w:rPr>
                <w:color w:val="000000"/>
                <w:szCs w:val="20"/>
              </w:rPr>
              <w:t>NH3</w:t>
            </w:r>
          </w:p>
        </w:tc>
        <w:tc>
          <w:tcPr>
            <w:tcW w:w="2304" w:type="dxa"/>
            <w:shd w:val="clear" w:color="auto" w:fill="auto"/>
            <w:noWrap/>
            <w:vAlign w:val="bottom"/>
            <w:hideMark/>
          </w:tcPr>
          <w:p w14:paraId="40E26C6D" w14:textId="77777777" w:rsidR="005E7685" w:rsidRPr="005E7685" w:rsidRDefault="005E7685" w:rsidP="005E7685">
            <w:pPr>
              <w:widowControl/>
              <w:autoSpaceDE/>
              <w:autoSpaceDN/>
              <w:adjustRightInd/>
              <w:spacing w:after="0"/>
              <w:rPr>
                <w:color w:val="000000"/>
                <w:szCs w:val="20"/>
              </w:rPr>
            </w:pPr>
            <w:r w:rsidRPr="005E7685">
              <w:rPr>
                <w:color w:val="000000"/>
                <w:szCs w:val="20"/>
              </w:rPr>
              <w:t>Ammonia</w:t>
            </w:r>
          </w:p>
        </w:tc>
        <w:tc>
          <w:tcPr>
            <w:tcW w:w="1066" w:type="dxa"/>
            <w:shd w:val="clear" w:color="auto" w:fill="auto"/>
            <w:noWrap/>
            <w:vAlign w:val="bottom"/>
            <w:hideMark/>
          </w:tcPr>
          <w:p w14:paraId="49666777"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789C2036"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188CAB9C"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67A03A0A"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0.8</w:t>
            </w:r>
          </w:p>
        </w:tc>
        <w:tc>
          <w:tcPr>
            <w:tcW w:w="1172" w:type="dxa"/>
            <w:shd w:val="clear" w:color="auto" w:fill="auto"/>
            <w:noWrap/>
            <w:vAlign w:val="bottom"/>
            <w:hideMark/>
          </w:tcPr>
          <w:p w14:paraId="08DF7E95"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0107D1A8"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2402BE00"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8</w:t>
            </w:r>
          </w:p>
        </w:tc>
      </w:tr>
      <w:tr w:rsidR="005E7685" w:rsidRPr="005E7685" w14:paraId="39E0B727" w14:textId="77777777" w:rsidTr="00C65AEB">
        <w:trPr>
          <w:trHeight w:val="300"/>
        </w:trPr>
        <w:tc>
          <w:tcPr>
            <w:tcW w:w="1216" w:type="dxa"/>
            <w:shd w:val="clear" w:color="auto" w:fill="auto"/>
            <w:noWrap/>
            <w:vAlign w:val="bottom"/>
            <w:hideMark/>
          </w:tcPr>
          <w:p w14:paraId="60CF4E14"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2103005000</w:t>
            </w:r>
          </w:p>
        </w:tc>
        <w:tc>
          <w:tcPr>
            <w:tcW w:w="1016" w:type="dxa"/>
            <w:shd w:val="clear" w:color="auto" w:fill="auto"/>
            <w:noWrap/>
            <w:vAlign w:val="bottom"/>
            <w:hideMark/>
          </w:tcPr>
          <w:p w14:paraId="0BF33152" w14:textId="77777777" w:rsidR="005E7685" w:rsidRPr="005E7685" w:rsidRDefault="005E7685" w:rsidP="005E7685">
            <w:pPr>
              <w:widowControl/>
              <w:autoSpaceDE/>
              <w:autoSpaceDN/>
              <w:adjustRightInd/>
              <w:spacing w:after="0"/>
              <w:rPr>
                <w:color w:val="000000"/>
                <w:szCs w:val="20"/>
              </w:rPr>
            </w:pPr>
            <w:r w:rsidRPr="005E7685">
              <w:rPr>
                <w:color w:val="000000"/>
                <w:szCs w:val="20"/>
              </w:rPr>
              <w:t>NOX</w:t>
            </w:r>
          </w:p>
        </w:tc>
        <w:tc>
          <w:tcPr>
            <w:tcW w:w="2304" w:type="dxa"/>
            <w:shd w:val="clear" w:color="auto" w:fill="auto"/>
            <w:noWrap/>
            <w:vAlign w:val="bottom"/>
            <w:hideMark/>
          </w:tcPr>
          <w:p w14:paraId="0BB7BCB5" w14:textId="77777777" w:rsidR="005E7685" w:rsidRPr="005E7685" w:rsidRDefault="005E7685" w:rsidP="005E7685">
            <w:pPr>
              <w:widowControl/>
              <w:autoSpaceDE/>
              <w:autoSpaceDN/>
              <w:adjustRightInd/>
              <w:spacing w:after="0"/>
              <w:rPr>
                <w:color w:val="000000"/>
                <w:szCs w:val="20"/>
              </w:rPr>
            </w:pPr>
            <w:r w:rsidRPr="005E7685">
              <w:rPr>
                <w:color w:val="000000"/>
                <w:szCs w:val="20"/>
              </w:rPr>
              <w:t>Nitrogen Oxides</w:t>
            </w:r>
          </w:p>
        </w:tc>
        <w:tc>
          <w:tcPr>
            <w:tcW w:w="1066" w:type="dxa"/>
            <w:shd w:val="clear" w:color="auto" w:fill="auto"/>
            <w:noWrap/>
            <w:vAlign w:val="bottom"/>
            <w:hideMark/>
          </w:tcPr>
          <w:p w14:paraId="22CF1BC9"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7E69B20D"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37E09A3A"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3E898680"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55</w:t>
            </w:r>
          </w:p>
        </w:tc>
        <w:tc>
          <w:tcPr>
            <w:tcW w:w="1172" w:type="dxa"/>
            <w:shd w:val="clear" w:color="auto" w:fill="auto"/>
            <w:noWrap/>
            <w:vAlign w:val="bottom"/>
            <w:hideMark/>
          </w:tcPr>
          <w:p w14:paraId="3CF9B7C3"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530B96D2"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7EA5CE1A"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8</w:t>
            </w:r>
          </w:p>
        </w:tc>
      </w:tr>
      <w:tr w:rsidR="005E7685" w:rsidRPr="005E7685" w14:paraId="3096D9C8" w14:textId="77777777" w:rsidTr="00C65AEB">
        <w:trPr>
          <w:trHeight w:val="450"/>
        </w:trPr>
        <w:tc>
          <w:tcPr>
            <w:tcW w:w="1216" w:type="dxa"/>
            <w:shd w:val="clear" w:color="auto" w:fill="auto"/>
            <w:noWrap/>
            <w:vAlign w:val="bottom"/>
            <w:hideMark/>
          </w:tcPr>
          <w:p w14:paraId="7CDF28CF"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2103005000</w:t>
            </w:r>
          </w:p>
        </w:tc>
        <w:tc>
          <w:tcPr>
            <w:tcW w:w="1016" w:type="dxa"/>
            <w:shd w:val="clear" w:color="auto" w:fill="auto"/>
            <w:noWrap/>
            <w:vAlign w:val="bottom"/>
            <w:hideMark/>
          </w:tcPr>
          <w:p w14:paraId="182D7EA5" w14:textId="77777777" w:rsidR="005E7685" w:rsidRPr="005E7685" w:rsidRDefault="005E7685" w:rsidP="005E7685">
            <w:pPr>
              <w:widowControl/>
              <w:autoSpaceDE/>
              <w:autoSpaceDN/>
              <w:adjustRightInd/>
              <w:spacing w:after="0"/>
              <w:rPr>
                <w:color w:val="000000"/>
                <w:szCs w:val="20"/>
              </w:rPr>
            </w:pPr>
            <w:r w:rsidRPr="005E7685">
              <w:rPr>
                <w:color w:val="000000"/>
                <w:szCs w:val="20"/>
              </w:rPr>
              <w:t>PM10-FIL</w:t>
            </w:r>
          </w:p>
        </w:tc>
        <w:tc>
          <w:tcPr>
            <w:tcW w:w="2304" w:type="dxa"/>
            <w:shd w:val="clear" w:color="auto" w:fill="auto"/>
            <w:noWrap/>
            <w:vAlign w:val="bottom"/>
            <w:hideMark/>
          </w:tcPr>
          <w:p w14:paraId="246033B8" w14:textId="77777777" w:rsidR="005E7685" w:rsidRPr="005E7685" w:rsidRDefault="005E7685" w:rsidP="005E7685">
            <w:pPr>
              <w:widowControl/>
              <w:autoSpaceDE/>
              <w:autoSpaceDN/>
              <w:adjustRightInd/>
              <w:spacing w:after="0"/>
              <w:rPr>
                <w:color w:val="000000"/>
                <w:szCs w:val="20"/>
              </w:rPr>
            </w:pPr>
            <w:r w:rsidRPr="005E7685">
              <w:rPr>
                <w:color w:val="000000"/>
                <w:szCs w:val="20"/>
              </w:rPr>
              <w:t>PM10 Filterable</w:t>
            </w:r>
          </w:p>
        </w:tc>
        <w:tc>
          <w:tcPr>
            <w:tcW w:w="1066" w:type="dxa"/>
            <w:shd w:val="clear" w:color="auto" w:fill="auto"/>
            <w:noWrap/>
            <w:vAlign w:val="bottom"/>
            <w:hideMark/>
          </w:tcPr>
          <w:p w14:paraId="19ACE107"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18419273"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269C1581"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hideMark/>
          </w:tcPr>
          <w:p w14:paraId="4CF1B387" w14:textId="77777777" w:rsidR="005E7685" w:rsidRPr="005E7685" w:rsidRDefault="005E7685" w:rsidP="005E7685">
            <w:pPr>
              <w:widowControl/>
              <w:autoSpaceDE/>
              <w:autoSpaceDN/>
              <w:adjustRightInd/>
              <w:spacing w:after="0"/>
              <w:rPr>
                <w:szCs w:val="20"/>
              </w:rPr>
            </w:pPr>
            <w:r w:rsidRPr="005E7685">
              <w:rPr>
                <w:szCs w:val="20"/>
              </w:rPr>
              <w:t>1.92(1.12*S+0.37)</w:t>
            </w:r>
          </w:p>
        </w:tc>
        <w:tc>
          <w:tcPr>
            <w:tcW w:w="1172" w:type="dxa"/>
            <w:shd w:val="clear" w:color="auto" w:fill="auto"/>
            <w:noWrap/>
            <w:vAlign w:val="bottom"/>
            <w:hideMark/>
          </w:tcPr>
          <w:p w14:paraId="6F812EB0"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49E8FE50"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0A711DF4"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8</w:t>
            </w:r>
          </w:p>
        </w:tc>
      </w:tr>
      <w:tr w:rsidR="005E7685" w:rsidRPr="005E7685" w14:paraId="3810700B" w14:textId="77777777" w:rsidTr="00C65AEB">
        <w:trPr>
          <w:trHeight w:val="300"/>
        </w:trPr>
        <w:tc>
          <w:tcPr>
            <w:tcW w:w="1216" w:type="dxa"/>
            <w:shd w:val="clear" w:color="auto" w:fill="auto"/>
            <w:noWrap/>
            <w:vAlign w:val="bottom"/>
            <w:hideMark/>
          </w:tcPr>
          <w:p w14:paraId="262D93B7"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2103005000</w:t>
            </w:r>
          </w:p>
        </w:tc>
        <w:tc>
          <w:tcPr>
            <w:tcW w:w="1016" w:type="dxa"/>
            <w:shd w:val="clear" w:color="auto" w:fill="auto"/>
            <w:noWrap/>
            <w:vAlign w:val="bottom"/>
            <w:hideMark/>
          </w:tcPr>
          <w:p w14:paraId="3D88A6F3" w14:textId="77777777" w:rsidR="005E7685" w:rsidRPr="005E7685" w:rsidRDefault="005E7685" w:rsidP="005E7685">
            <w:pPr>
              <w:widowControl/>
              <w:autoSpaceDE/>
              <w:autoSpaceDN/>
              <w:adjustRightInd/>
              <w:spacing w:after="0"/>
              <w:rPr>
                <w:color w:val="000000"/>
                <w:szCs w:val="20"/>
              </w:rPr>
            </w:pPr>
            <w:r w:rsidRPr="005E7685">
              <w:rPr>
                <w:color w:val="000000"/>
                <w:szCs w:val="20"/>
              </w:rPr>
              <w:t>PM10-PRI</w:t>
            </w:r>
          </w:p>
        </w:tc>
        <w:tc>
          <w:tcPr>
            <w:tcW w:w="2304" w:type="dxa"/>
            <w:shd w:val="clear" w:color="auto" w:fill="auto"/>
            <w:noWrap/>
            <w:vAlign w:val="bottom"/>
            <w:hideMark/>
          </w:tcPr>
          <w:p w14:paraId="3E799F74" w14:textId="77777777" w:rsidR="005E7685" w:rsidRPr="005E7685" w:rsidRDefault="005E7685" w:rsidP="005E7685">
            <w:pPr>
              <w:widowControl/>
              <w:autoSpaceDE/>
              <w:autoSpaceDN/>
              <w:adjustRightInd/>
              <w:spacing w:after="0"/>
              <w:rPr>
                <w:color w:val="000000"/>
                <w:szCs w:val="20"/>
              </w:rPr>
            </w:pPr>
            <w:r w:rsidRPr="005E7685">
              <w:rPr>
                <w:color w:val="000000"/>
                <w:szCs w:val="20"/>
              </w:rPr>
              <w:t>PM10 Primary (Filt + Cond)</w:t>
            </w:r>
          </w:p>
        </w:tc>
        <w:tc>
          <w:tcPr>
            <w:tcW w:w="1066" w:type="dxa"/>
            <w:shd w:val="clear" w:color="auto" w:fill="auto"/>
            <w:noWrap/>
            <w:vAlign w:val="bottom"/>
            <w:hideMark/>
          </w:tcPr>
          <w:p w14:paraId="5AE7038D"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6B800CF7"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2A7E4A48"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49F46B05"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 </w:t>
            </w:r>
          </w:p>
        </w:tc>
        <w:tc>
          <w:tcPr>
            <w:tcW w:w="1172" w:type="dxa"/>
            <w:shd w:val="clear" w:color="auto" w:fill="auto"/>
            <w:noWrap/>
            <w:vAlign w:val="bottom"/>
            <w:hideMark/>
          </w:tcPr>
          <w:p w14:paraId="40BA87DE"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4EFB1C73"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127F4896"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8</w:t>
            </w:r>
          </w:p>
        </w:tc>
      </w:tr>
      <w:tr w:rsidR="005E7685" w:rsidRPr="005E7685" w14:paraId="2F47386B" w14:textId="77777777" w:rsidTr="00C65AEB">
        <w:trPr>
          <w:trHeight w:val="450"/>
        </w:trPr>
        <w:tc>
          <w:tcPr>
            <w:tcW w:w="1216" w:type="dxa"/>
            <w:shd w:val="clear" w:color="auto" w:fill="auto"/>
            <w:noWrap/>
            <w:vAlign w:val="bottom"/>
            <w:hideMark/>
          </w:tcPr>
          <w:p w14:paraId="69A72FC2"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2103005000</w:t>
            </w:r>
          </w:p>
        </w:tc>
        <w:tc>
          <w:tcPr>
            <w:tcW w:w="1016" w:type="dxa"/>
            <w:shd w:val="clear" w:color="auto" w:fill="auto"/>
            <w:noWrap/>
            <w:vAlign w:val="bottom"/>
            <w:hideMark/>
          </w:tcPr>
          <w:p w14:paraId="4DE0168B" w14:textId="77777777" w:rsidR="005E7685" w:rsidRPr="005E7685" w:rsidRDefault="005E7685" w:rsidP="005E7685">
            <w:pPr>
              <w:widowControl/>
              <w:autoSpaceDE/>
              <w:autoSpaceDN/>
              <w:adjustRightInd/>
              <w:spacing w:after="0"/>
              <w:rPr>
                <w:color w:val="000000"/>
                <w:szCs w:val="20"/>
              </w:rPr>
            </w:pPr>
            <w:r w:rsidRPr="005E7685">
              <w:rPr>
                <w:color w:val="000000"/>
                <w:szCs w:val="20"/>
              </w:rPr>
              <w:t>PM25-FIL</w:t>
            </w:r>
          </w:p>
        </w:tc>
        <w:tc>
          <w:tcPr>
            <w:tcW w:w="2304" w:type="dxa"/>
            <w:shd w:val="clear" w:color="auto" w:fill="auto"/>
            <w:noWrap/>
            <w:vAlign w:val="bottom"/>
            <w:hideMark/>
          </w:tcPr>
          <w:p w14:paraId="28CDB002" w14:textId="77777777" w:rsidR="005E7685" w:rsidRPr="005E7685" w:rsidRDefault="005E7685" w:rsidP="005E7685">
            <w:pPr>
              <w:widowControl/>
              <w:autoSpaceDE/>
              <w:autoSpaceDN/>
              <w:adjustRightInd/>
              <w:spacing w:after="0"/>
              <w:rPr>
                <w:color w:val="000000"/>
                <w:szCs w:val="20"/>
              </w:rPr>
            </w:pPr>
            <w:r w:rsidRPr="005E7685">
              <w:rPr>
                <w:color w:val="000000"/>
                <w:szCs w:val="20"/>
              </w:rPr>
              <w:t>PM2.5 Filterable</w:t>
            </w:r>
          </w:p>
        </w:tc>
        <w:tc>
          <w:tcPr>
            <w:tcW w:w="1066" w:type="dxa"/>
            <w:shd w:val="clear" w:color="auto" w:fill="auto"/>
            <w:noWrap/>
            <w:vAlign w:val="bottom"/>
            <w:hideMark/>
          </w:tcPr>
          <w:p w14:paraId="75E60A93"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15309F0B"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0552235F"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hideMark/>
          </w:tcPr>
          <w:p w14:paraId="3B2393BB" w14:textId="77777777" w:rsidR="005E7685" w:rsidRPr="005E7685" w:rsidRDefault="005E7685" w:rsidP="005E7685">
            <w:pPr>
              <w:widowControl/>
              <w:autoSpaceDE/>
              <w:autoSpaceDN/>
              <w:adjustRightInd/>
              <w:spacing w:after="0"/>
              <w:rPr>
                <w:szCs w:val="20"/>
              </w:rPr>
            </w:pPr>
            <w:r w:rsidRPr="005E7685">
              <w:rPr>
                <w:szCs w:val="20"/>
              </w:rPr>
              <w:t>5.17(1.12*S+0.37)</w:t>
            </w:r>
          </w:p>
        </w:tc>
        <w:tc>
          <w:tcPr>
            <w:tcW w:w="1172" w:type="dxa"/>
            <w:shd w:val="clear" w:color="auto" w:fill="auto"/>
            <w:noWrap/>
            <w:vAlign w:val="bottom"/>
            <w:hideMark/>
          </w:tcPr>
          <w:p w14:paraId="5EE74AD1"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6A2E249E"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073FA26F"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8</w:t>
            </w:r>
          </w:p>
        </w:tc>
      </w:tr>
      <w:tr w:rsidR="005E7685" w:rsidRPr="005E7685" w14:paraId="1B6D84BE" w14:textId="77777777" w:rsidTr="00C65AEB">
        <w:trPr>
          <w:trHeight w:val="300"/>
        </w:trPr>
        <w:tc>
          <w:tcPr>
            <w:tcW w:w="1216" w:type="dxa"/>
            <w:shd w:val="clear" w:color="auto" w:fill="auto"/>
            <w:noWrap/>
            <w:vAlign w:val="bottom"/>
            <w:hideMark/>
          </w:tcPr>
          <w:p w14:paraId="5A4C2E45"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2103005000</w:t>
            </w:r>
          </w:p>
        </w:tc>
        <w:tc>
          <w:tcPr>
            <w:tcW w:w="1016" w:type="dxa"/>
            <w:shd w:val="clear" w:color="auto" w:fill="auto"/>
            <w:noWrap/>
            <w:vAlign w:val="bottom"/>
            <w:hideMark/>
          </w:tcPr>
          <w:p w14:paraId="3797FF42" w14:textId="77777777" w:rsidR="005E7685" w:rsidRPr="005E7685" w:rsidRDefault="005E7685" w:rsidP="005E7685">
            <w:pPr>
              <w:widowControl/>
              <w:autoSpaceDE/>
              <w:autoSpaceDN/>
              <w:adjustRightInd/>
              <w:spacing w:after="0"/>
              <w:rPr>
                <w:color w:val="000000"/>
                <w:szCs w:val="20"/>
              </w:rPr>
            </w:pPr>
            <w:r w:rsidRPr="005E7685">
              <w:rPr>
                <w:color w:val="000000"/>
                <w:szCs w:val="20"/>
              </w:rPr>
              <w:t>PM25-PRI</w:t>
            </w:r>
          </w:p>
        </w:tc>
        <w:tc>
          <w:tcPr>
            <w:tcW w:w="2304" w:type="dxa"/>
            <w:shd w:val="clear" w:color="auto" w:fill="auto"/>
            <w:noWrap/>
            <w:vAlign w:val="bottom"/>
            <w:hideMark/>
          </w:tcPr>
          <w:p w14:paraId="5D2859EC" w14:textId="77777777" w:rsidR="005E7685" w:rsidRPr="005E7685" w:rsidRDefault="005E7685" w:rsidP="005E7685">
            <w:pPr>
              <w:widowControl/>
              <w:autoSpaceDE/>
              <w:autoSpaceDN/>
              <w:adjustRightInd/>
              <w:spacing w:after="0"/>
              <w:rPr>
                <w:color w:val="000000"/>
                <w:szCs w:val="20"/>
              </w:rPr>
            </w:pPr>
            <w:r w:rsidRPr="005E7685">
              <w:rPr>
                <w:color w:val="000000"/>
                <w:szCs w:val="20"/>
              </w:rPr>
              <w:t>PM2.5 Primary (Filt + Cond)</w:t>
            </w:r>
          </w:p>
        </w:tc>
        <w:tc>
          <w:tcPr>
            <w:tcW w:w="1066" w:type="dxa"/>
            <w:shd w:val="clear" w:color="auto" w:fill="auto"/>
            <w:noWrap/>
            <w:vAlign w:val="bottom"/>
            <w:hideMark/>
          </w:tcPr>
          <w:p w14:paraId="700E8F7E"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79A3D007"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1C70951B"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2614EA54"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 </w:t>
            </w:r>
          </w:p>
        </w:tc>
        <w:tc>
          <w:tcPr>
            <w:tcW w:w="1172" w:type="dxa"/>
            <w:shd w:val="clear" w:color="auto" w:fill="auto"/>
            <w:noWrap/>
            <w:vAlign w:val="bottom"/>
            <w:hideMark/>
          </w:tcPr>
          <w:p w14:paraId="0B6E50DE"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2220F88B"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65EBA032"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8</w:t>
            </w:r>
          </w:p>
        </w:tc>
      </w:tr>
      <w:tr w:rsidR="005E7685" w:rsidRPr="005E7685" w14:paraId="56A90847" w14:textId="77777777" w:rsidTr="00C65AEB">
        <w:trPr>
          <w:trHeight w:val="300"/>
        </w:trPr>
        <w:tc>
          <w:tcPr>
            <w:tcW w:w="1216" w:type="dxa"/>
            <w:shd w:val="clear" w:color="auto" w:fill="auto"/>
            <w:noWrap/>
            <w:vAlign w:val="bottom"/>
            <w:hideMark/>
          </w:tcPr>
          <w:p w14:paraId="538A3A0D"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2103005000</w:t>
            </w:r>
          </w:p>
        </w:tc>
        <w:tc>
          <w:tcPr>
            <w:tcW w:w="1016" w:type="dxa"/>
            <w:shd w:val="clear" w:color="auto" w:fill="auto"/>
            <w:noWrap/>
            <w:vAlign w:val="bottom"/>
            <w:hideMark/>
          </w:tcPr>
          <w:p w14:paraId="78E1D412" w14:textId="77777777" w:rsidR="005E7685" w:rsidRPr="005E7685" w:rsidRDefault="005E7685" w:rsidP="005E7685">
            <w:pPr>
              <w:widowControl/>
              <w:autoSpaceDE/>
              <w:autoSpaceDN/>
              <w:adjustRightInd/>
              <w:spacing w:after="0"/>
              <w:rPr>
                <w:color w:val="000000"/>
                <w:szCs w:val="20"/>
              </w:rPr>
            </w:pPr>
            <w:r w:rsidRPr="005E7685">
              <w:rPr>
                <w:color w:val="000000"/>
                <w:szCs w:val="20"/>
              </w:rPr>
              <w:t>PM-CON</w:t>
            </w:r>
          </w:p>
        </w:tc>
        <w:tc>
          <w:tcPr>
            <w:tcW w:w="2304" w:type="dxa"/>
            <w:shd w:val="clear" w:color="auto" w:fill="auto"/>
            <w:noWrap/>
            <w:vAlign w:val="bottom"/>
            <w:hideMark/>
          </w:tcPr>
          <w:p w14:paraId="0A919E18" w14:textId="77777777" w:rsidR="005E7685" w:rsidRPr="005E7685" w:rsidRDefault="005E7685" w:rsidP="005E7685">
            <w:pPr>
              <w:widowControl/>
              <w:autoSpaceDE/>
              <w:autoSpaceDN/>
              <w:adjustRightInd/>
              <w:spacing w:after="0"/>
              <w:rPr>
                <w:color w:val="000000"/>
                <w:szCs w:val="20"/>
              </w:rPr>
            </w:pPr>
            <w:r w:rsidRPr="005E7685">
              <w:rPr>
                <w:color w:val="000000"/>
                <w:szCs w:val="20"/>
              </w:rPr>
              <w:t>PM Condensible</w:t>
            </w:r>
          </w:p>
        </w:tc>
        <w:tc>
          <w:tcPr>
            <w:tcW w:w="1066" w:type="dxa"/>
            <w:shd w:val="clear" w:color="auto" w:fill="auto"/>
            <w:noWrap/>
            <w:vAlign w:val="bottom"/>
            <w:hideMark/>
          </w:tcPr>
          <w:p w14:paraId="0F6AB366"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0B70F7C5"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07DDFE63"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6A74C9D2"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1.5</w:t>
            </w:r>
          </w:p>
        </w:tc>
        <w:tc>
          <w:tcPr>
            <w:tcW w:w="1172" w:type="dxa"/>
            <w:shd w:val="clear" w:color="auto" w:fill="auto"/>
            <w:noWrap/>
            <w:vAlign w:val="bottom"/>
            <w:hideMark/>
          </w:tcPr>
          <w:p w14:paraId="1D6F5D6D"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545FD3CC"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7B4D1199"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8</w:t>
            </w:r>
          </w:p>
        </w:tc>
      </w:tr>
      <w:tr w:rsidR="005E7685" w:rsidRPr="005E7685" w14:paraId="1D36D80A" w14:textId="77777777" w:rsidTr="00C65AEB">
        <w:trPr>
          <w:trHeight w:val="300"/>
        </w:trPr>
        <w:tc>
          <w:tcPr>
            <w:tcW w:w="1216" w:type="dxa"/>
            <w:shd w:val="clear" w:color="auto" w:fill="auto"/>
            <w:noWrap/>
            <w:vAlign w:val="bottom"/>
            <w:hideMark/>
          </w:tcPr>
          <w:p w14:paraId="2DAF62A3"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2103005000</w:t>
            </w:r>
          </w:p>
        </w:tc>
        <w:tc>
          <w:tcPr>
            <w:tcW w:w="1016" w:type="dxa"/>
            <w:shd w:val="clear" w:color="auto" w:fill="auto"/>
            <w:noWrap/>
            <w:vAlign w:val="bottom"/>
            <w:hideMark/>
          </w:tcPr>
          <w:p w14:paraId="3C67CEB2" w14:textId="77777777" w:rsidR="005E7685" w:rsidRPr="005E7685" w:rsidRDefault="005E7685" w:rsidP="005E7685">
            <w:pPr>
              <w:widowControl/>
              <w:autoSpaceDE/>
              <w:autoSpaceDN/>
              <w:adjustRightInd/>
              <w:spacing w:after="0"/>
              <w:rPr>
                <w:color w:val="000000"/>
                <w:szCs w:val="20"/>
              </w:rPr>
            </w:pPr>
            <w:r w:rsidRPr="005E7685">
              <w:rPr>
                <w:color w:val="000000"/>
                <w:szCs w:val="20"/>
              </w:rPr>
              <w:t>SO2</w:t>
            </w:r>
          </w:p>
        </w:tc>
        <w:tc>
          <w:tcPr>
            <w:tcW w:w="2304" w:type="dxa"/>
            <w:shd w:val="clear" w:color="auto" w:fill="auto"/>
            <w:noWrap/>
            <w:vAlign w:val="bottom"/>
            <w:hideMark/>
          </w:tcPr>
          <w:p w14:paraId="75716771" w14:textId="77777777" w:rsidR="005E7685" w:rsidRPr="005E7685" w:rsidRDefault="005E7685" w:rsidP="005E7685">
            <w:pPr>
              <w:widowControl/>
              <w:autoSpaceDE/>
              <w:autoSpaceDN/>
              <w:adjustRightInd/>
              <w:spacing w:after="0"/>
              <w:rPr>
                <w:color w:val="000000"/>
                <w:szCs w:val="20"/>
              </w:rPr>
            </w:pPr>
            <w:r w:rsidRPr="005E7685">
              <w:rPr>
                <w:color w:val="000000"/>
                <w:szCs w:val="20"/>
              </w:rPr>
              <w:t>Sulfur Dioxide</w:t>
            </w:r>
          </w:p>
        </w:tc>
        <w:tc>
          <w:tcPr>
            <w:tcW w:w="1066" w:type="dxa"/>
            <w:shd w:val="clear" w:color="auto" w:fill="auto"/>
            <w:noWrap/>
            <w:vAlign w:val="bottom"/>
            <w:hideMark/>
          </w:tcPr>
          <w:p w14:paraId="1A9A3FA8"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2A88CF33"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5D818FB9"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4E738EE3"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157S</w:t>
            </w:r>
          </w:p>
        </w:tc>
        <w:tc>
          <w:tcPr>
            <w:tcW w:w="1172" w:type="dxa"/>
            <w:shd w:val="clear" w:color="auto" w:fill="auto"/>
            <w:noWrap/>
            <w:vAlign w:val="bottom"/>
            <w:hideMark/>
          </w:tcPr>
          <w:p w14:paraId="423D7CC5"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4BE87765"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303931C3"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8</w:t>
            </w:r>
          </w:p>
        </w:tc>
      </w:tr>
      <w:tr w:rsidR="005E7685" w:rsidRPr="005E7685" w14:paraId="361D5B7F" w14:textId="77777777" w:rsidTr="00C65AEB">
        <w:trPr>
          <w:trHeight w:val="300"/>
        </w:trPr>
        <w:tc>
          <w:tcPr>
            <w:tcW w:w="1216" w:type="dxa"/>
            <w:shd w:val="clear" w:color="auto" w:fill="auto"/>
            <w:noWrap/>
            <w:vAlign w:val="bottom"/>
            <w:hideMark/>
          </w:tcPr>
          <w:p w14:paraId="5C0AB513"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2103005000</w:t>
            </w:r>
          </w:p>
        </w:tc>
        <w:tc>
          <w:tcPr>
            <w:tcW w:w="1016" w:type="dxa"/>
            <w:shd w:val="clear" w:color="auto" w:fill="auto"/>
            <w:noWrap/>
            <w:vAlign w:val="bottom"/>
            <w:hideMark/>
          </w:tcPr>
          <w:p w14:paraId="21D171A5" w14:textId="77777777" w:rsidR="005E7685" w:rsidRPr="005E7685" w:rsidRDefault="005E7685" w:rsidP="005E7685">
            <w:pPr>
              <w:widowControl/>
              <w:autoSpaceDE/>
              <w:autoSpaceDN/>
              <w:adjustRightInd/>
              <w:spacing w:after="0"/>
              <w:rPr>
                <w:color w:val="000000"/>
                <w:szCs w:val="20"/>
              </w:rPr>
            </w:pPr>
            <w:r w:rsidRPr="005E7685">
              <w:rPr>
                <w:color w:val="000000"/>
                <w:szCs w:val="20"/>
              </w:rPr>
              <w:t>VOC</w:t>
            </w:r>
          </w:p>
        </w:tc>
        <w:tc>
          <w:tcPr>
            <w:tcW w:w="2304" w:type="dxa"/>
            <w:shd w:val="clear" w:color="auto" w:fill="auto"/>
            <w:noWrap/>
            <w:vAlign w:val="bottom"/>
            <w:hideMark/>
          </w:tcPr>
          <w:p w14:paraId="7B019550" w14:textId="77777777" w:rsidR="005E7685" w:rsidRPr="005E7685" w:rsidRDefault="005E7685" w:rsidP="005E7685">
            <w:pPr>
              <w:widowControl/>
              <w:autoSpaceDE/>
              <w:autoSpaceDN/>
              <w:adjustRightInd/>
              <w:spacing w:after="0"/>
              <w:rPr>
                <w:color w:val="000000"/>
                <w:szCs w:val="20"/>
              </w:rPr>
            </w:pPr>
            <w:r w:rsidRPr="005E7685">
              <w:rPr>
                <w:color w:val="000000"/>
                <w:szCs w:val="20"/>
              </w:rPr>
              <w:t>Volatile Organic Compounds</w:t>
            </w:r>
          </w:p>
        </w:tc>
        <w:tc>
          <w:tcPr>
            <w:tcW w:w="1066" w:type="dxa"/>
            <w:shd w:val="clear" w:color="auto" w:fill="auto"/>
            <w:noWrap/>
            <w:vAlign w:val="bottom"/>
            <w:hideMark/>
          </w:tcPr>
          <w:p w14:paraId="06CA1E1E"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12F228B6"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6F10905A"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697EBC69"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1.13</w:t>
            </w:r>
          </w:p>
        </w:tc>
        <w:tc>
          <w:tcPr>
            <w:tcW w:w="1172" w:type="dxa"/>
            <w:shd w:val="clear" w:color="auto" w:fill="auto"/>
            <w:noWrap/>
            <w:vAlign w:val="bottom"/>
            <w:hideMark/>
          </w:tcPr>
          <w:p w14:paraId="3E0F01C1"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60C31B62"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37FE6960"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8</w:t>
            </w:r>
          </w:p>
        </w:tc>
      </w:tr>
      <w:tr w:rsidR="005E7685" w:rsidRPr="005E7685" w14:paraId="768B8913" w14:textId="77777777" w:rsidTr="00C65AEB">
        <w:trPr>
          <w:trHeight w:val="300"/>
        </w:trPr>
        <w:tc>
          <w:tcPr>
            <w:tcW w:w="1216" w:type="dxa"/>
            <w:shd w:val="clear" w:color="auto" w:fill="auto"/>
            <w:noWrap/>
            <w:vAlign w:val="bottom"/>
            <w:hideMark/>
          </w:tcPr>
          <w:p w14:paraId="1F4BE5E4"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2103006000</w:t>
            </w:r>
          </w:p>
        </w:tc>
        <w:tc>
          <w:tcPr>
            <w:tcW w:w="1016" w:type="dxa"/>
            <w:shd w:val="clear" w:color="auto" w:fill="auto"/>
            <w:noWrap/>
            <w:vAlign w:val="bottom"/>
            <w:hideMark/>
          </w:tcPr>
          <w:p w14:paraId="3DBF0BA2" w14:textId="77777777" w:rsidR="005E7685" w:rsidRPr="005E7685" w:rsidRDefault="005E7685" w:rsidP="005E7685">
            <w:pPr>
              <w:widowControl/>
              <w:autoSpaceDE/>
              <w:autoSpaceDN/>
              <w:adjustRightInd/>
              <w:spacing w:after="0"/>
              <w:rPr>
                <w:color w:val="000000"/>
                <w:szCs w:val="20"/>
              </w:rPr>
            </w:pPr>
            <w:r w:rsidRPr="005E7685">
              <w:rPr>
                <w:color w:val="000000"/>
                <w:szCs w:val="20"/>
              </w:rPr>
              <w:t>50000</w:t>
            </w:r>
          </w:p>
        </w:tc>
        <w:tc>
          <w:tcPr>
            <w:tcW w:w="2304" w:type="dxa"/>
            <w:shd w:val="clear" w:color="auto" w:fill="auto"/>
            <w:noWrap/>
            <w:vAlign w:val="bottom"/>
            <w:hideMark/>
          </w:tcPr>
          <w:p w14:paraId="652E1B58" w14:textId="77777777" w:rsidR="005E7685" w:rsidRPr="005E7685" w:rsidRDefault="005E7685" w:rsidP="005E7685">
            <w:pPr>
              <w:widowControl/>
              <w:autoSpaceDE/>
              <w:autoSpaceDN/>
              <w:adjustRightInd/>
              <w:spacing w:after="0"/>
              <w:rPr>
                <w:color w:val="000000"/>
                <w:szCs w:val="20"/>
              </w:rPr>
            </w:pPr>
            <w:r w:rsidRPr="005E7685">
              <w:rPr>
                <w:color w:val="000000"/>
                <w:szCs w:val="20"/>
              </w:rPr>
              <w:t>Formaldehyde</w:t>
            </w:r>
          </w:p>
        </w:tc>
        <w:tc>
          <w:tcPr>
            <w:tcW w:w="1066" w:type="dxa"/>
            <w:shd w:val="clear" w:color="auto" w:fill="auto"/>
            <w:noWrap/>
            <w:vAlign w:val="bottom"/>
            <w:hideMark/>
          </w:tcPr>
          <w:p w14:paraId="34DBE279"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728C1E2F"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046EF64D"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2FEB99F3"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7.50E-02</w:t>
            </w:r>
          </w:p>
        </w:tc>
        <w:tc>
          <w:tcPr>
            <w:tcW w:w="1172" w:type="dxa"/>
            <w:shd w:val="clear" w:color="auto" w:fill="auto"/>
            <w:noWrap/>
            <w:vAlign w:val="bottom"/>
            <w:hideMark/>
          </w:tcPr>
          <w:p w14:paraId="7C7DDF08"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03E23B5C" w14:textId="77777777" w:rsidR="005E7685" w:rsidRPr="005E7685" w:rsidRDefault="005E7685" w:rsidP="005E7685">
            <w:pPr>
              <w:widowControl/>
              <w:autoSpaceDE/>
              <w:autoSpaceDN/>
              <w:adjustRightInd/>
              <w:spacing w:after="0"/>
              <w:rPr>
                <w:color w:val="000000"/>
                <w:szCs w:val="20"/>
              </w:rPr>
            </w:pPr>
            <w:r w:rsidRPr="005E7685">
              <w:rPr>
                <w:color w:val="000000"/>
                <w:szCs w:val="20"/>
              </w:rPr>
              <w:t>E6FT3</w:t>
            </w:r>
          </w:p>
        </w:tc>
        <w:tc>
          <w:tcPr>
            <w:tcW w:w="1728" w:type="dxa"/>
            <w:shd w:val="clear" w:color="auto" w:fill="auto"/>
            <w:noWrap/>
            <w:vAlign w:val="bottom"/>
            <w:hideMark/>
          </w:tcPr>
          <w:p w14:paraId="190BD8DE"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1.4-3</w:t>
            </w:r>
          </w:p>
        </w:tc>
      </w:tr>
      <w:tr w:rsidR="005E7685" w:rsidRPr="005E7685" w14:paraId="70DCDB81" w14:textId="77777777" w:rsidTr="00C65AEB">
        <w:trPr>
          <w:trHeight w:val="300"/>
        </w:trPr>
        <w:tc>
          <w:tcPr>
            <w:tcW w:w="1216" w:type="dxa"/>
            <w:shd w:val="clear" w:color="auto" w:fill="auto"/>
            <w:noWrap/>
            <w:vAlign w:val="bottom"/>
            <w:hideMark/>
          </w:tcPr>
          <w:p w14:paraId="6216823B"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2103006000</w:t>
            </w:r>
          </w:p>
        </w:tc>
        <w:tc>
          <w:tcPr>
            <w:tcW w:w="1016" w:type="dxa"/>
            <w:shd w:val="clear" w:color="auto" w:fill="auto"/>
            <w:noWrap/>
            <w:vAlign w:val="bottom"/>
            <w:hideMark/>
          </w:tcPr>
          <w:p w14:paraId="148EF3AB" w14:textId="77777777" w:rsidR="005E7685" w:rsidRPr="005E7685" w:rsidRDefault="005E7685" w:rsidP="005E7685">
            <w:pPr>
              <w:widowControl/>
              <w:autoSpaceDE/>
              <w:autoSpaceDN/>
              <w:adjustRightInd/>
              <w:spacing w:after="0"/>
              <w:rPr>
                <w:color w:val="000000"/>
                <w:szCs w:val="20"/>
              </w:rPr>
            </w:pPr>
            <w:r w:rsidRPr="005E7685">
              <w:rPr>
                <w:color w:val="000000"/>
                <w:szCs w:val="20"/>
              </w:rPr>
              <w:t>71432</w:t>
            </w:r>
          </w:p>
        </w:tc>
        <w:tc>
          <w:tcPr>
            <w:tcW w:w="2304" w:type="dxa"/>
            <w:shd w:val="clear" w:color="auto" w:fill="auto"/>
            <w:noWrap/>
            <w:vAlign w:val="bottom"/>
            <w:hideMark/>
          </w:tcPr>
          <w:p w14:paraId="4B269F9E" w14:textId="77777777" w:rsidR="005E7685" w:rsidRPr="005E7685" w:rsidRDefault="005E7685" w:rsidP="005E7685">
            <w:pPr>
              <w:widowControl/>
              <w:autoSpaceDE/>
              <w:autoSpaceDN/>
              <w:adjustRightInd/>
              <w:spacing w:after="0"/>
              <w:rPr>
                <w:color w:val="000000"/>
                <w:szCs w:val="20"/>
              </w:rPr>
            </w:pPr>
            <w:r w:rsidRPr="005E7685">
              <w:rPr>
                <w:color w:val="000000"/>
                <w:szCs w:val="20"/>
              </w:rPr>
              <w:t>Benzene</w:t>
            </w:r>
          </w:p>
        </w:tc>
        <w:tc>
          <w:tcPr>
            <w:tcW w:w="1066" w:type="dxa"/>
            <w:shd w:val="clear" w:color="auto" w:fill="auto"/>
            <w:noWrap/>
            <w:vAlign w:val="bottom"/>
            <w:hideMark/>
          </w:tcPr>
          <w:p w14:paraId="23C64897"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08DB9AAE"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6BC9C62C"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36C47255"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0.0021</w:t>
            </w:r>
          </w:p>
        </w:tc>
        <w:tc>
          <w:tcPr>
            <w:tcW w:w="1172" w:type="dxa"/>
            <w:shd w:val="clear" w:color="auto" w:fill="auto"/>
            <w:noWrap/>
            <w:vAlign w:val="bottom"/>
            <w:hideMark/>
          </w:tcPr>
          <w:p w14:paraId="2962F388"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54257B47" w14:textId="77777777" w:rsidR="005E7685" w:rsidRPr="005E7685" w:rsidRDefault="005E7685" w:rsidP="005E7685">
            <w:pPr>
              <w:widowControl/>
              <w:autoSpaceDE/>
              <w:autoSpaceDN/>
              <w:adjustRightInd/>
              <w:spacing w:after="0"/>
              <w:rPr>
                <w:color w:val="000000"/>
                <w:szCs w:val="20"/>
              </w:rPr>
            </w:pPr>
            <w:r w:rsidRPr="005E7685">
              <w:rPr>
                <w:color w:val="000000"/>
                <w:szCs w:val="20"/>
              </w:rPr>
              <w:t>E6FT3</w:t>
            </w:r>
          </w:p>
        </w:tc>
        <w:tc>
          <w:tcPr>
            <w:tcW w:w="1728" w:type="dxa"/>
            <w:shd w:val="clear" w:color="auto" w:fill="auto"/>
            <w:noWrap/>
            <w:vAlign w:val="bottom"/>
            <w:hideMark/>
          </w:tcPr>
          <w:p w14:paraId="3CF72896"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1.4-3</w:t>
            </w:r>
          </w:p>
        </w:tc>
      </w:tr>
      <w:tr w:rsidR="005E7685" w:rsidRPr="005E7685" w14:paraId="1D6C38A0" w14:textId="77777777" w:rsidTr="00C65AEB">
        <w:trPr>
          <w:trHeight w:val="300"/>
        </w:trPr>
        <w:tc>
          <w:tcPr>
            <w:tcW w:w="1216" w:type="dxa"/>
            <w:shd w:val="clear" w:color="auto" w:fill="auto"/>
            <w:noWrap/>
            <w:vAlign w:val="bottom"/>
            <w:hideMark/>
          </w:tcPr>
          <w:p w14:paraId="63DDDBF9"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2103006000</w:t>
            </w:r>
          </w:p>
        </w:tc>
        <w:tc>
          <w:tcPr>
            <w:tcW w:w="1016" w:type="dxa"/>
            <w:shd w:val="clear" w:color="auto" w:fill="auto"/>
            <w:noWrap/>
            <w:vAlign w:val="bottom"/>
            <w:hideMark/>
          </w:tcPr>
          <w:p w14:paraId="514CBFE4" w14:textId="77777777" w:rsidR="005E7685" w:rsidRPr="005E7685" w:rsidRDefault="005E7685" w:rsidP="005E7685">
            <w:pPr>
              <w:widowControl/>
              <w:autoSpaceDE/>
              <w:autoSpaceDN/>
              <w:adjustRightInd/>
              <w:spacing w:after="0"/>
              <w:rPr>
                <w:color w:val="000000"/>
                <w:szCs w:val="20"/>
              </w:rPr>
            </w:pPr>
            <w:r w:rsidRPr="005E7685">
              <w:rPr>
                <w:color w:val="000000"/>
                <w:szCs w:val="20"/>
              </w:rPr>
              <w:t>75070</w:t>
            </w:r>
          </w:p>
        </w:tc>
        <w:tc>
          <w:tcPr>
            <w:tcW w:w="2304" w:type="dxa"/>
            <w:shd w:val="clear" w:color="auto" w:fill="auto"/>
            <w:noWrap/>
            <w:vAlign w:val="bottom"/>
            <w:hideMark/>
          </w:tcPr>
          <w:p w14:paraId="086A5EE7" w14:textId="77777777" w:rsidR="005E7685" w:rsidRPr="005E7685" w:rsidRDefault="005E7685" w:rsidP="005E7685">
            <w:pPr>
              <w:widowControl/>
              <w:autoSpaceDE/>
              <w:autoSpaceDN/>
              <w:adjustRightInd/>
              <w:spacing w:after="0"/>
              <w:rPr>
                <w:color w:val="000000"/>
                <w:szCs w:val="20"/>
              </w:rPr>
            </w:pPr>
            <w:r w:rsidRPr="005E7685">
              <w:rPr>
                <w:color w:val="000000"/>
                <w:szCs w:val="20"/>
              </w:rPr>
              <w:t>Acetaldehyde</w:t>
            </w:r>
          </w:p>
        </w:tc>
        <w:tc>
          <w:tcPr>
            <w:tcW w:w="1066" w:type="dxa"/>
            <w:shd w:val="clear" w:color="auto" w:fill="auto"/>
            <w:noWrap/>
            <w:vAlign w:val="bottom"/>
            <w:hideMark/>
          </w:tcPr>
          <w:p w14:paraId="73C78BEC"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494FCBED"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154F3238"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1A465022"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0.00001365</w:t>
            </w:r>
          </w:p>
        </w:tc>
        <w:tc>
          <w:tcPr>
            <w:tcW w:w="1172" w:type="dxa"/>
            <w:shd w:val="clear" w:color="auto" w:fill="auto"/>
            <w:noWrap/>
            <w:vAlign w:val="bottom"/>
            <w:hideMark/>
          </w:tcPr>
          <w:p w14:paraId="167CEE43"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51CD45DF" w14:textId="77777777" w:rsidR="005E7685" w:rsidRPr="005E7685" w:rsidRDefault="005E7685" w:rsidP="005E7685">
            <w:pPr>
              <w:widowControl/>
              <w:autoSpaceDE/>
              <w:autoSpaceDN/>
              <w:adjustRightInd/>
              <w:spacing w:after="0"/>
              <w:rPr>
                <w:color w:val="000000"/>
                <w:szCs w:val="20"/>
              </w:rPr>
            </w:pPr>
            <w:r w:rsidRPr="005E7685">
              <w:rPr>
                <w:color w:val="000000"/>
                <w:szCs w:val="20"/>
              </w:rPr>
              <w:t>E6FT3</w:t>
            </w:r>
          </w:p>
        </w:tc>
        <w:tc>
          <w:tcPr>
            <w:tcW w:w="1728" w:type="dxa"/>
            <w:shd w:val="clear" w:color="auto" w:fill="auto"/>
            <w:noWrap/>
            <w:vAlign w:val="bottom"/>
            <w:hideMark/>
          </w:tcPr>
          <w:p w14:paraId="4AFE6B6E"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2002 NEI Documentation</w:t>
            </w:r>
          </w:p>
        </w:tc>
      </w:tr>
      <w:tr w:rsidR="005E7685" w:rsidRPr="005E7685" w14:paraId="696ACF28" w14:textId="77777777" w:rsidTr="00C65AEB">
        <w:trPr>
          <w:trHeight w:val="300"/>
        </w:trPr>
        <w:tc>
          <w:tcPr>
            <w:tcW w:w="1216" w:type="dxa"/>
            <w:shd w:val="clear" w:color="auto" w:fill="auto"/>
            <w:noWrap/>
            <w:vAlign w:val="bottom"/>
            <w:hideMark/>
          </w:tcPr>
          <w:p w14:paraId="5BC5078C"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2103006000</w:t>
            </w:r>
          </w:p>
        </w:tc>
        <w:tc>
          <w:tcPr>
            <w:tcW w:w="1016" w:type="dxa"/>
            <w:shd w:val="clear" w:color="auto" w:fill="auto"/>
            <w:noWrap/>
            <w:vAlign w:val="bottom"/>
            <w:hideMark/>
          </w:tcPr>
          <w:p w14:paraId="30BF7342" w14:textId="77777777" w:rsidR="005E7685" w:rsidRPr="005E7685" w:rsidRDefault="005E7685" w:rsidP="005E7685">
            <w:pPr>
              <w:widowControl/>
              <w:autoSpaceDE/>
              <w:autoSpaceDN/>
              <w:adjustRightInd/>
              <w:spacing w:after="0"/>
              <w:rPr>
                <w:color w:val="000000"/>
                <w:szCs w:val="20"/>
              </w:rPr>
            </w:pPr>
            <w:r w:rsidRPr="005E7685">
              <w:rPr>
                <w:color w:val="000000"/>
                <w:szCs w:val="20"/>
              </w:rPr>
              <w:t>85018</w:t>
            </w:r>
          </w:p>
        </w:tc>
        <w:tc>
          <w:tcPr>
            <w:tcW w:w="2304" w:type="dxa"/>
            <w:shd w:val="clear" w:color="auto" w:fill="auto"/>
            <w:noWrap/>
            <w:vAlign w:val="bottom"/>
            <w:hideMark/>
          </w:tcPr>
          <w:p w14:paraId="3BB565F2" w14:textId="77777777" w:rsidR="005E7685" w:rsidRPr="005E7685" w:rsidRDefault="005E7685" w:rsidP="005E7685">
            <w:pPr>
              <w:widowControl/>
              <w:autoSpaceDE/>
              <w:autoSpaceDN/>
              <w:adjustRightInd/>
              <w:spacing w:after="0"/>
              <w:rPr>
                <w:color w:val="000000"/>
                <w:szCs w:val="20"/>
              </w:rPr>
            </w:pPr>
            <w:r w:rsidRPr="005E7685">
              <w:rPr>
                <w:color w:val="000000"/>
                <w:szCs w:val="20"/>
              </w:rPr>
              <w:t>Phenanthrene</w:t>
            </w:r>
          </w:p>
        </w:tc>
        <w:tc>
          <w:tcPr>
            <w:tcW w:w="1066" w:type="dxa"/>
            <w:shd w:val="clear" w:color="auto" w:fill="auto"/>
            <w:noWrap/>
            <w:vAlign w:val="bottom"/>
            <w:hideMark/>
          </w:tcPr>
          <w:p w14:paraId="3914CCE1"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6E04B704"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45EE0824"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57BB384D"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1.70E-05</w:t>
            </w:r>
          </w:p>
        </w:tc>
        <w:tc>
          <w:tcPr>
            <w:tcW w:w="1172" w:type="dxa"/>
            <w:shd w:val="clear" w:color="auto" w:fill="auto"/>
            <w:noWrap/>
            <w:vAlign w:val="bottom"/>
            <w:hideMark/>
          </w:tcPr>
          <w:p w14:paraId="446BB90A"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73A69104" w14:textId="77777777" w:rsidR="005E7685" w:rsidRPr="005E7685" w:rsidRDefault="005E7685" w:rsidP="005E7685">
            <w:pPr>
              <w:widowControl/>
              <w:autoSpaceDE/>
              <w:autoSpaceDN/>
              <w:adjustRightInd/>
              <w:spacing w:after="0"/>
              <w:rPr>
                <w:color w:val="000000"/>
                <w:szCs w:val="20"/>
              </w:rPr>
            </w:pPr>
            <w:r w:rsidRPr="005E7685">
              <w:rPr>
                <w:color w:val="000000"/>
                <w:szCs w:val="20"/>
              </w:rPr>
              <w:t>E6FT3</w:t>
            </w:r>
          </w:p>
        </w:tc>
        <w:tc>
          <w:tcPr>
            <w:tcW w:w="1728" w:type="dxa"/>
            <w:shd w:val="clear" w:color="auto" w:fill="auto"/>
            <w:noWrap/>
            <w:vAlign w:val="bottom"/>
            <w:hideMark/>
          </w:tcPr>
          <w:p w14:paraId="5816453B"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1.4-3</w:t>
            </w:r>
          </w:p>
        </w:tc>
      </w:tr>
      <w:tr w:rsidR="005E7685" w:rsidRPr="005E7685" w14:paraId="54CE1C31" w14:textId="77777777" w:rsidTr="00C65AEB">
        <w:trPr>
          <w:trHeight w:val="300"/>
        </w:trPr>
        <w:tc>
          <w:tcPr>
            <w:tcW w:w="1216" w:type="dxa"/>
            <w:shd w:val="clear" w:color="auto" w:fill="auto"/>
            <w:noWrap/>
            <w:vAlign w:val="bottom"/>
            <w:hideMark/>
          </w:tcPr>
          <w:p w14:paraId="419A32DC"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2103006000</w:t>
            </w:r>
          </w:p>
        </w:tc>
        <w:tc>
          <w:tcPr>
            <w:tcW w:w="1016" w:type="dxa"/>
            <w:shd w:val="clear" w:color="auto" w:fill="auto"/>
            <w:noWrap/>
            <w:vAlign w:val="bottom"/>
            <w:hideMark/>
          </w:tcPr>
          <w:p w14:paraId="539DE907" w14:textId="77777777" w:rsidR="005E7685" w:rsidRPr="005E7685" w:rsidRDefault="005E7685" w:rsidP="005E7685">
            <w:pPr>
              <w:widowControl/>
              <w:autoSpaceDE/>
              <w:autoSpaceDN/>
              <w:adjustRightInd/>
              <w:spacing w:after="0"/>
              <w:rPr>
                <w:color w:val="000000"/>
                <w:szCs w:val="20"/>
              </w:rPr>
            </w:pPr>
            <w:r w:rsidRPr="005E7685">
              <w:rPr>
                <w:color w:val="000000"/>
                <w:szCs w:val="20"/>
              </w:rPr>
              <w:t>86737</w:t>
            </w:r>
          </w:p>
        </w:tc>
        <w:tc>
          <w:tcPr>
            <w:tcW w:w="2304" w:type="dxa"/>
            <w:shd w:val="clear" w:color="auto" w:fill="auto"/>
            <w:noWrap/>
            <w:vAlign w:val="bottom"/>
            <w:hideMark/>
          </w:tcPr>
          <w:p w14:paraId="6C0199D7" w14:textId="77777777" w:rsidR="005E7685" w:rsidRPr="005E7685" w:rsidRDefault="005E7685" w:rsidP="005E7685">
            <w:pPr>
              <w:widowControl/>
              <w:autoSpaceDE/>
              <w:autoSpaceDN/>
              <w:adjustRightInd/>
              <w:spacing w:after="0"/>
              <w:rPr>
                <w:color w:val="000000"/>
                <w:szCs w:val="20"/>
              </w:rPr>
            </w:pPr>
            <w:r w:rsidRPr="005E7685">
              <w:rPr>
                <w:color w:val="000000"/>
                <w:szCs w:val="20"/>
              </w:rPr>
              <w:t>Fluorene</w:t>
            </w:r>
          </w:p>
        </w:tc>
        <w:tc>
          <w:tcPr>
            <w:tcW w:w="1066" w:type="dxa"/>
            <w:shd w:val="clear" w:color="auto" w:fill="auto"/>
            <w:noWrap/>
            <w:vAlign w:val="bottom"/>
            <w:hideMark/>
          </w:tcPr>
          <w:p w14:paraId="1477C751"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52262BCB"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1D6ADB85"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27744FD0"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2.80E-06</w:t>
            </w:r>
          </w:p>
        </w:tc>
        <w:tc>
          <w:tcPr>
            <w:tcW w:w="1172" w:type="dxa"/>
            <w:shd w:val="clear" w:color="auto" w:fill="auto"/>
            <w:noWrap/>
            <w:vAlign w:val="bottom"/>
            <w:hideMark/>
          </w:tcPr>
          <w:p w14:paraId="3426B7E1"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4C68F9FF" w14:textId="77777777" w:rsidR="005E7685" w:rsidRPr="005E7685" w:rsidRDefault="005E7685" w:rsidP="005E7685">
            <w:pPr>
              <w:widowControl/>
              <w:autoSpaceDE/>
              <w:autoSpaceDN/>
              <w:adjustRightInd/>
              <w:spacing w:after="0"/>
              <w:rPr>
                <w:color w:val="000000"/>
                <w:szCs w:val="20"/>
              </w:rPr>
            </w:pPr>
            <w:r w:rsidRPr="005E7685">
              <w:rPr>
                <w:color w:val="000000"/>
                <w:szCs w:val="20"/>
              </w:rPr>
              <w:t>E6FT3</w:t>
            </w:r>
          </w:p>
        </w:tc>
        <w:tc>
          <w:tcPr>
            <w:tcW w:w="1728" w:type="dxa"/>
            <w:shd w:val="clear" w:color="auto" w:fill="auto"/>
            <w:noWrap/>
            <w:vAlign w:val="bottom"/>
            <w:hideMark/>
          </w:tcPr>
          <w:p w14:paraId="724B7B82"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1.4-3</w:t>
            </w:r>
          </w:p>
        </w:tc>
      </w:tr>
      <w:tr w:rsidR="005E7685" w:rsidRPr="005E7685" w14:paraId="2D196734" w14:textId="77777777" w:rsidTr="00C65AEB">
        <w:trPr>
          <w:trHeight w:val="300"/>
        </w:trPr>
        <w:tc>
          <w:tcPr>
            <w:tcW w:w="1216" w:type="dxa"/>
            <w:shd w:val="clear" w:color="auto" w:fill="auto"/>
            <w:noWrap/>
            <w:vAlign w:val="bottom"/>
            <w:hideMark/>
          </w:tcPr>
          <w:p w14:paraId="021C6849"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2103006000</w:t>
            </w:r>
          </w:p>
        </w:tc>
        <w:tc>
          <w:tcPr>
            <w:tcW w:w="1016" w:type="dxa"/>
            <w:shd w:val="clear" w:color="auto" w:fill="auto"/>
            <w:noWrap/>
            <w:vAlign w:val="bottom"/>
            <w:hideMark/>
          </w:tcPr>
          <w:p w14:paraId="16D95BE3" w14:textId="77777777" w:rsidR="005E7685" w:rsidRPr="005E7685" w:rsidRDefault="005E7685" w:rsidP="005E7685">
            <w:pPr>
              <w:widowControl/>
              <w:autoSpaceDE/>
              <w:autoSpaceDN/>
              <w:adjustRightInd/>
              <w:spacing w:after="0"/>
              <w:rPr>
                <w:color w:val="000000"/>
                <w:szCs w:val="20"/>
              </w:rPr>
            </w:pPr>
            <w:r w:rsidRPr="005E7685">
              <w:rPr>
                <w:color w:val="000000"/>
                <w:szCs w:val="20"/>
              </w:rPr>
              <w:t>91203</w:t>
            </w:r>
          </w:p>
        </w:tc>
        <w:tc>
          <w:tcPr>
            <w:tcW w:w="2304" w:type="dxa"/>
            <w:shd w:val="clear" w:color="auto" w:fill="auto"/>
            <w:noWrap/>
            <w:vAlign w:val="bottom"/>
            <w:hideMark/>
          </w:tcPr>
          <w:p w14:paraId="2BA6E31E" w14:textId="77777777" w:rsidR="005E7685" w:rsidRPr="005E7685" w:rsidRDefault="005E7685" w:rsidP="005E7685">
            <w:pPr>
              <w:widowControl/>
              <w:autoSpaceDE/>
              <w:autoSpaceDN/>
              <w:adjustRightInd/>
              <w:spacing w:after="0"/>
              <w:rPr>
                <w:color w:val="000000"/>
                <w:szCs w:val="20"/>
              </w:rPr>
            </w:pPr>
            <w:r w:rsidRPr="005E7685">
              <w:rPr>
                <w:color w:val="000000"/>
                <w:szCs w:val="20"/>
              </w:rPr>
              <w:t>Naphthalene</w:t>
            </w:r>
          </w:p>
        </w:tc>
        <w:tc>
          <w:tcPr>
            <w:tcW w:w="1066" w:type="dxa"/>
            <w:shd w:val="clear" w:color="auto" w:fill="auto"/>
            <w:noWrap/>
            <w:vAlign w:val="bottom"/>
            <w:hideMark/>
          </w:tcPr>
          <w:p w14:paraId="3C63C39A"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5A53AC48"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57052EFB"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7CE83171"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6.10E-04</w:t>
            </w:r>
          </w:p>
        </w:tc>
        <w:tc>
          <w:tcPr>
            <w:tcW w:w="1172" w:type="dxa"/>
            <w:shd w:val="clear" w:color="auto" w:fill="auto"/>
            <w:noWrap/>
            <w:vAlign w:val="bottom"/>
            <w:hideMark/>
          </w:tcPr>
          <w:p w14:paraId="72BDA938"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7111BC35" w14:textId="77777777" w:rsidR="005E7685" w:rsidRPr="005E7685" w:rsidRDefault="005E7685" w:rsidP="005E7685">
            <w:pPr>
              <w:widowControl/>
              <w:autoSpaceDE/>
              <w:autoSpaceDN/>
              <w:adjustRightInd/>
              <w:spacing w:after="0"/>
              <w:rPr>
                <w:color w:val="000000"/>
                <w:szCs w:val="20"/>
              </w:rPr>
            </w:pPr>
            <w:r w:rsidRPr="005E7685">
              <w:rPr>
                <w:color w:val="000000"/>
                <w:szCs w:val="20"/>
              </w:rPr>
              <w:t>E6FT3</w:t>
            </w:r>
          </w:p>
        </w:tc>
        <w:tc>
          <w:tcPr>
            <w:tcW w:w="1728" w:type="dxa"/>
            <w:shd w:val="clear" w:color="auto" w:fill="auto"/>
            <w:noWrap/>
            <w:vAlign w:val="bottom"/>
            <w:hideMark/>
          </w:tcPr>
          <w:p w14:paraId="506E28A0"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1.4-3</w:t>
            </w:r>
          </w:p>
        </w:tc>
      </w:tr>
      <w:tr w:rsidR="005E7685" w:rsidRPr="005E7685" w14:paraId="15CA28A5" w14:textId="77777777" w:rsidTr="00C65AEB">
        <w:trPr>
          <w:trHeight w:val="300"/>
        </w:trPr>
        <w:tc>
          <w:tcPr>
            <w:tcW w:w="1216" w:type="dxa"/>
            <w:shd w:val="clear" w:color="auto" w:fill="auto"/>
            <w:noWrap/>
            <w:vAlign w:val="bottom"/>
            <w:hideMark/>
          </w:tcPr>
          <w:p w14:paraId="42991101"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2103006000</w:t>
            </w:r>
          </w:p>
        </w:tc>
        <w:tc>
          <w:tcPr>
            <w:tcW w:w="1016" w:type="dxa"/>
            <w:shd w:val="clear" w:color="auto" w:fill="auto"/>
            <w:noWrap/>
            <w:vAlign w:val="bottom"/>
            <w:hideMark/>
          </w:tcPr>
          <w:p w14:paraId="052E2869" w14:textId="77777777" w:rsidR="005E7685" w:rsidRPr="005E7685" w:rsidRDefault="005E7685" w:rsidP="005E7685">
            <w:pPr>
              <w:widowControl/>
              <w:autoSpaceDE/>
              <w:autoSpaceDN/>
              <w:adjustRightInd/>
              <w:spacing w:after="0"/>
              <w:rPr>
                <w:color w:val="000000"/>
                <w:szCs w:val="20"/>
              </w:rPr>
            </w:pPr>
            <w:r w:rsidRPr="005E7685">
              <w:rPr>
                <w:color w:val="000000"/>
                <w:szCs w:val="20"/>
              </w:rPr>
              <w:t>129000</w:t>
            </w:r>
          </w:p>
        </w:tc>
        <w:tc>
          <w:tcPr>
            <w:tcW w:w="2304" w:type="dxa"/>
            <w:shd w:val="clear" w:color="auto" w:fill="auto"/>
            <w:noWrap/>
            <w:vAlign w:val="bottom"/>
            <w:hideMark/>
          </w:tcPr>
          <w:p w14:paraId="56D0FDD7" w14:textId="77777777" w:rsidR="005E7685" w:rsidRPr="005E7685" w:rsidRDefault="005E7685" w:rsidP="005E7685">
            <w:pPr>
              <w:widowControl/>
              <w:autoSpaceDE/>
              <w:autoSpaceDN/>
              <w:adjustRightInd/>
              <w:spacing w:after="0"/>
              <w:rPr>
                <w:color w:val="000000"/>
                <w:szCs w:val="20"/>
              </w:rPr>
            </w:pPr>
            <w:r w:rsidRPr="005E7685">
              <w:rPr>
                <w:color w:val="000000"/>
                <w:szCs w:val="20"/>
              </w:rPr>
              <w:t>Pyrene</w:t>
            </w:r>
          </w:p>
        </w:tc>
        <w:tc>
          <w:tcPr>
            <w:tcW w:w="1066" w:type="dxa"/>
            <w:shd w:val="clear" w:color="auto" w:fill="auto"/>
            <w:noWrap/>
            <w:vAlign w:val="bottom"/>
            <w:hideMark/>
          </w:tcPr>
          <w:p w14:paraId="2AA6F5B3"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622CB0A3"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67814A88"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66154422"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5.00E-06</w:t>
            </w:r>
          </w:p>
        </w:tc>
        <w:tc>
          <w:tcPr>
            <w:tcW w:w="1172" w:type="dxa"/>
            <w:shd w:val="clear" w:color="auto" w:fill="auto"/>
            <w:noWrap/>
            <w:vAlign w:val="bottom"/>
            <w:hideMark/>
          </w:tcPr>
          <w:p w14:paraId="58E3A870"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30C1B398" w14:textId="77777777" w:rsidR="005E7685" w:rsidRPr="005E7685" w:rsidRDefault="005E7685" w:rsidP="005E7685">
            <w:pPr>
              <w:widowControl/>
              <w:autoSpaceDE/>
              <w:autoSpaceDN/>
              <w:adjustRightInd/>
              <w:spacing w:after="0"/>
              <w:rPr>
                <w:color w:val="000000"/>
                <w:szCs w:val="20"/>
              </w:rPr>
            </w:pPr>
            <w:r w:rsidRPr="005E7685">
              <w:rPr>
                <w:color w:val="000000"/>
                <w:szCs w:val="20"/>
              </w:rPr>
              <w:t>E6FT3</w:t>
            </w:r>
          </w:p>
        </w:tc>
        <w:tc>
          <w:tcPr>
            <w:tcW w:w="1728" w:type="dxa"/>
            <w:shd w:val="clear" w:color="auto" w:fill="auto"/>
            <w:noWrap/>
            <w:vAlign w:val="bottom"/>
            <w:hideMark/>
          </w:tcPr>
          <w:p w14:paraId="12139F12"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1.4-3</w:t>
            </w:r>
          </w:p>
        </w:tc>
      </w:tr>
      <w:tr w:rsidR="005E7685" w:rsidRPr="005E7685" w14:paraId="50A4D636" w14:textId="77777777" w:rsidTr="00C65AEB">
        <w:trPr>
          <w:trHeight w:val="300"/>
        </w:trPr>
        <w:tc>
          <w:tcPr>
            <w:tcW w:w="1216" w:type="dxa"/>
            <w:shd w:val="clear" w:color="auto" w:fill="auto"/>
            <w:noWrap/>
            <w:vAlign w:val="bottom"/>
            <w:hideMark/>
          </w:tcPr>
          <w:p w14:paraId="0785F0C6"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2103006000</w:t>
            </w:r>
          </w:p>
        </w:tc>
        <w:tc>
          <w:tcPr>
            <w:tcW w:w="1016" w:type="dxa"/>
            <w:shd w:val="clear" w:color="auto" w:fill="auto"/>
            <w:noWrap/>
            <w:vAlign w:val="bottom"/>
            <w:hideMark/>
          </w:tcPr>
          <w:p w14:paraId="3872A390" w14:textId="77777777" w:rsidR="005E7685" w:rsidRPr="005E7685" w:rsidRDefault="005E7685" w:rsidP="005E7685">
            <w:pPr>
              <w:widowControl/>
              <w:autoSpaceDE/>
              <w:autoSpaceDN/>
              <w:adjustRightInd/>
              <w:spacing w:after="0"/>
              <w:rPr>
                <w:color w:val="000000"/>
                <w:szCs w:val="20"/>
              </w:rPr>
            </w:pPr>
            <w:r w:rsidRPr="005E7685">
              <w:rPr>
                <w:color w:val="000000"/>
                <w:szCs w:val="20"/>
              </w:rPr>
              <w:t>206440</w:t>
            </w:r>
          </w:p>
        </w:tc>
        <w:tc>
          <w:tcPr>
            <w:tcW w:w="2304" w:type="dxa"/>
            <w:shd w:val="clear" w:color="auto" w:fill="auto"/>
            <w:noWrap/>
            <w:vAlign w:val="bottom"/>
            <w:hideMark/>
          </w:tcPr>
          <w:p w14:paraId="20F997AB" w14:textId="77777777" w:rsidR="005E7685" w:rsidRPr="005E7685" w:rsidRDefault="005E7685" w:rsidP="005E7685">
            <w:pPr>
              <w:widowControl/>
              <w:autoSpaceDE/>
              <w:autoSpaceDN/>
              <w:adjustRightInd/>
              <w:spacing w:after="0"/>
              <w:rPr>
                <w:color w:val="000000"/>
                <w:szCs w:val="20"/>
              </w:rPr>
            </w:pPr>
            <w:r w:rsidRPr="005E7685">
              <w:rPr>
                <w:color w:val="000000"/>
                <w:szCs w:val="20"/>
              </w:rPr>
              <w:t>Fluoranthene</w:t>
            </w:r>
          </w:p>
        </w:tc>
        <w:tc>
          <w:tcPr>
            <w:tcW w:w="1066" w:type="dxa"/>
            <w:shd w:val="clear" w:color="auto" w:fill="auto"/>
            <w:noWrap/>
            <w:vAlign w:val="bottom"/>
            <w:hideMark/>
          </w:tcPr>
          <w:p w14:paraId="223C321F"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7A5B8F2C"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259088DE"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34DF661F"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3.00E-06</w:t>
            </w:r>
          </w:p>
        </w:tc>
        <w:tc>
          <w:tcPr>
            <w:tcW w:w="1172" w:type="dxa"/>
            <w:shd w:val="clear" w:color="auto" w:fill="auto"/>
            <w:noWrap/>
            <w:vAlign w:val="bottom"/>
            <w:hideMark/>
          </w:tcPr>
          <w:p w14:paraId="795D72F3"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110FBD41" w14:textId="77777777" w:rsidR="005E7685" w:rsidRPr="005E7685" w:rsidRDefault="005E7685" w:rsidP="005E7685">
            <w:pPr>
              <w:widowControl/>
              <w:autoSpaceDE/>
              <w:autoSpaceDN/>
              <w:adjustRightInd/>
              <w:spacing w:after="0"/>
              <w:rPr>
                <w:color w:val="000000"/>
                <w:szCs w:val="20"/>
              </w:rPr>
            </w:pPr>
            <w:r w:rsidRPr="005E7685">
              <w:rPr>
                <w:color w:val="000000"/>
                <w:szCs w:val="20"/>
              </w:rPr>
              <w:t>E6FT3</w:t>
            </w:r>
          </w:p>
        </w:tc>
        <w:tc>
          <w:tcPr>
            <w:tcW w:w="1728" w:type="dxa"/>
            <w:shd w:val="clear" w:color="auto" w:fill="auto"/>
            <w:noWrap/>
            <w:vAlign w:val="bottom"/>
            <w:hideMark/>
          </w:tcPr>
          <w:p w14:paraId="23DC2C86"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1.4-3</w:t>
            </w:r>
          </w:p>
        </w:tc>
      </w:tr>
      <w:tr w:rsidR="005E7685" w:rsidRPr="005E7685" w14:paraId="55FD7298" w14:textId="77777777" w:rsidTr="00C65AEB">
        <w:trPr>
          <w:trHeight w:val="300"/>
        </w:trPr>
        <w:tc>
          <w:tcPr>
            <w:tcW w:w="1216" w:type="dxa"/>
            <w:shd w:val="clear" w:color="auto" w:fill="auto"/>
            <w:noWrap/>
            <w:vAlign w:val="bottom"/>
            <w:hideMark/>
          </w:tcPr>
          <w:p w14:paraId="5EBAC509"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2103006000</w:t>
            </w:r>
          </w:p>
        </w:tc>
        <w:tc>
          <w:tcPr>
            <w:tcW w:w="1016" w:type="dxa"/>
            <w:shd w:val="clear" w:color="auto" w:fill="auto"/>
            <w:noWrap/>
            <w:vAlign w:val="bottom"/>
            <w:hideMark/>
          </w:tcPr>
          <w:p w14:paraId="3E25C7EE" w14:textId="77777777" w:rsidR="005E7685" w:rsidRPr="005E7685" w:rsidRDefault="005E7685" w:rsidP="005E7685">
            <w:pPr>
              <w:widowControl/>
              <w:autoSpaceDE/>
              <w:autoSpaceDN/>
              <w:adjustRightInd/>
              <w:spacing w:after="0"/>
              <w:rPr>
                <w:color w:val="000000"/>
                <w:szCs w:val="20"/>
              </w:rPr>
            </w:pPr>
            <w:r w:rsidRPr="005E7685">
              <w:rPr>
                <w:color w:val="000000"/>
                <w:szCs w:val="20"/>
              </w:rPr>
              <w:t>7439921</w:t>
            </w:r>
          </w:p>
        </w:tc>
        <w:tc>
          <w:tcPr>
            <w:tcW w:w="2304" w:type="dxa"/>
            <w:shd w:val="clear" w:color="auto" w:fill="auto"/>
            <w:noWrap/>
            <w:vAlign w:val="bottom"/>
            <w:hideMark/>
          </w:tcPr>
          <w:p w14:paraId="4A73D13F" w14:textId="77777777" w:rsidR="005E7685" w:rsidRPr="005E7685" w:rsidRDefault="005E7685" w:rsidP="005E7685">
            <w:pPr>
              <w:widowControl/>
              <w:autoSpaceDE/>
              <w:autoSpaceDN/>
              <w:adjustRightInd/>
              <w:spacing w:after="0"/>
              <w:rPr>
                <w:color w:val="000000"/>
                <w:szCs w:val="20"/>
              </w:rPr>
            </w:pPr>
            <w:r w:rsidRPr="005E7685">
              <w:rPr>
                <w:color w:val="000000"/>
                <w:szCs w:val="20"/>
              </w:rPr>
              <w:t>Lead</w:t>
            </w:r>
          </w:p>
        </w:tc>
        <w:tc>
          <w:tcPr>
            <w:tcW w:w="1066" w:type="dxa"/>
            <w:shd w:val="clear" w:color="auto" w:fill="auto"/>
            <w:noWrap/>
            <w:vAlign w:val="bottom"/>
            <w:hideMark/>
          </w:tcPr>
          <w:p w14:paraId="582F4B48"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2967EA7D"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129B9561"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75BE6727"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0.0005</w:t>
            </w:r>
          </w:p>
        </w:tc>
        <w:tc>
          <w:tcPr>
            <w:tcW w:w="1172" w:type="dxa"/>
            <w:shd w:val="clear" w:color="auto" w:fill="auto"/>
            <w:noWrap/>
            <w:vAlign w:val="bottom"/>
            <w:hideMark/>
          </w:tcPr>
          <w:p w14:paraId="248836DC"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18AD5AC9" w14:textId="77777777" w:rsidR="005E7685" w:rsidRPr="005E7685" w:rsidRDefault="005E7685" w:rsidP="005E7685">
            <w:pPr>
              <w:widowControl/>
              <w:autoSpaceDE/>
              <w:autoSpaceDN/>
              <w:adjustRightInd/>
              <w:spacing w:after="0"/>
              <w:rPr>
                <w:color w:val="000000"/>
                <w:szCs w:val="20"/>
              </w:rPr>
            </w:pPr>
            <w:r w:rsidRPr="005E7685">
              <w:rPr>
                <w:color w:val="000000"/>
                <w:szCs w:val="20"/>
              </w:rPr>
              <w:t>E6FT3</w:t>
            </w:r>
          </w:p>
        </w:tc>
        <w:tc>
          <w:tcPr>
            <w:tcW w:w="1728" w:type="dxa"/>
            <w:shd w:val="clear" w:color="auto" w:fill="auto"/>
            <w:noWrap/>
            <w:vAlign w:val="bottom"/>
            <w:hideMark/>
          </w:tcPr>
          <w:p w14:paraId="4D8081B9"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1.4-2</w:t>
            </w:r>
          </w:p>
        </w:tc>
      </w:tr>
      <w:tr w:rsidR="005E7685" w:rsidRPr="005E7685" w14:paraId="4E9E0898" w14:textId="77777777" w:rsidTr="00C65AEB">
        <w:trPr>
          <w:trHeight w:val="300"/>
        </w:trPr>
        <w:tc>
          <w:tcPr>
            <w:tcW w:w="1216" w:type="dxa"/>
            <w:shd w:val="clear" w:color="auto" w:fill="auto"/>
            <w:noWrap/>
            <w:vAlign w:val="bottom"/>
            <w:hideMark/>
          </w:tcPr>
          <w:p w14:paraId="772209A2"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2103006000</w:t>
            </w:r>
          </w:p>
        </w:tc>
        <w:tc>
          <w:tcPr>
            <w:tcW w:w="1016" w:type="dxa"/>
            <w:shd w:val="clear" w:color="auto" w:fill="auto"/>
            <w:noWrap/>
            <w:vAlign w:val="bottom"/>
            <w:hideMark/>
          </w:tcPr>
          <w:p w14:paraId="6FD87293" w14:textId="77777777" w:rsidR="005E7685" w:rsidRPr="005E7685" w:rsidRDefault="005E7685" w:rsidP="005E7685">
            <w:pPr>
              <w:widowControl/>
              <w:autoSpaceDE/>
              <w:autoSpaceDN/>
              <w:adjustRightInd/>
              <w:spacing w:after="0"/>
              <w:rPr>
                <w:color w:val="000000"/>
                <w:szCs w:val="20"/>
              </w:rPr>
            </w:pPr>
            <w:r w:rsidRPr="005E7685">
              <w:rPr>
                <w:color w:val="000000"/>
                <w:szCs w:val="20"/>
              </w:rPr>
              <w:t>CO</w:t>
            </w:r>
          </w:p>
        </w:tc>
        <w:tc>
          <w:tcPr>
            <w:tcW w:w="2304" w:type="dxa"/>
            <w:shd w:val="clear" w:color="auto" w:fill="auto"/>
            <w:noWrap/>
            <w:vAlign w:val="bottom"/>
            <w:hideMark/>
          </w:tcPr>
          <w:p w14:paraId="5DB072CD" w14:textId="77777777" w:rsidR="005E7685" w:rsidRPr="005E7685" w:rsidRDefault="005E7685" w:rsidP="005E7685">
            <w:pPr>
              <w:widowControl/>
              <w:autoSpaceDE/>
              <w:autoSpaceDN/>
              <w:adjustRightInd/>
              <w:spacing w:after="0"/>
              <w:rPr>
                <w:color w:val="000000"/>
                <w:szCs w:val="20"/>
              </w:rPr>
            </w:pPr>
            <w:r w:rsidRPr="005E7685">
              <w:rPr>
                <w:color w:val="000000"/>
                <w:szCs w:val="20"/>
              </w:rPr>
              <w:t>Carbon Monoxide</w:t>
            </w:r>
          </w:p>
        </w:tc>
        <w:tc>
          <w:tcPr>
            <w:tcW w:w="1066" w:type="dxa"/>
            <w:shd w:val="clear" w:color="auto" w:fill="auto"/>
            <w:noWrap/>
            <w:vAlign w:val="bottom"/>
            <w:hideMark/>
          </w:tcPr>
          <w:p w14:paraId="553116FC"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574BACB1"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0D2CF8C4"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1150315A"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84</w:t>
            </w:r>
          </w:p>
        </w:tc>
        <w:tc>
          <w:tcPr>
            <w:tcW w:w="1172" w:type="dxa"/>
            <w:shd w:val="clear" w:color="auto" w:fill="auto"/>
            <w:noWrap/>
            <w:vAlign w:val="bottom"/>
            <w:hideMark/>
          </w:tcPr>
          <w:p w14:paraId="4C81FB5F"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319555C3" w14:textId="77777777" w:rsidR="005E7685" w:rsidRPr="005E7685" w:rsidRDefault="005E7685" w:rsidP="005E7685">
            <w:pPr>
              <w:widowControl/>
              <w:autoSpaceDE/>
              <w:autoSpaceDN/>
              <w:adjustRightInd/>
              <w:spacing w:after="0"/>
              <w:rPr>
                <w:color w:val="000000"/>
                <w:szCs w:val="20"/>
              </w:rPr>
            </w:pPr>
            <w:r w:rsidRPr="005E7685">
              <w:rPr>
                <w:color w:val="000000"/>
                <w:szCs w:val="20"/>
              </w:rPr>
              <w:t>E6FT3</w:t>
            </w:r>
          </w:p>
        </w:tc>
        <w:tc>
          <w:tcPr>
            <w:tcW w:w="1728" w:type="dxa"/>
            <w:shd w:val="clear" w:color="auto" w:fill="auto"/>
            <w:noWrap/>
            <w:vAlign w:val="bottom"/>
            <w:hideMark/>
          </w:tcPr>
          <w:p w14:paraId="4907E30B"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8</w:t>
            </w:r>
          </w:p>
        </w:tc>
      </w:tr>
      <w:tr w:rsidR="005E7685" w:rsidRPr="005E7685" w14:paraId="14226A6C" w14:textId="77777777" w:rsidTr="00C65AEB">
        <w:trPr>
          <w:trHeight w:val="300"/>
        </w:trPr>
        <w:tc>
          <w:tcPr>
            <w:tcW w:w="1216" w:type="dxa"/>
            <w:shd w:val="clear" w:color="auto" w:fill="auto"/>
            <w:noWrap/>
            <w:vAlign w:val="bottom"/>
            <w:hideMark/>
          </w:tcPr>
          <w:p w14:paraId="1FBC82C4"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2103006000</w:t>
            </w:r>
          </w:p>
        </w:tc>
        <w:tc>
          <w:tcPr>
            <w:tcW w:w="1016" w:type="dxa"/>
            <w:shd w:val="clear" w:color="auto" w:fill="auto"/>
            <w:noWrap/>
            <w:vAlign w:val="bottom"/>
            <w:hideMark/>
          </w:tcPr>
          <w:p w14:paraId="1DF160FD" w14:textId="77777777" w:rsidR="005E7685" w:rsidRPr="005E7685" w:rsidRDefault="005E7685" w:rsidP="005E7685">
            <w:pPr>
              <w:widowControl/>
              <w:autoSpaceDE/>
              <w:autoSpaceDN/>
              <w:adjustRightInd/>
              <w:spacing w:after="0"/>
              <w:rPr>
                <w:color w:val="000000"/>
                <w:szCs w:val="20"/>
              </w:rPr>
            </w:pPr>
            <w:r w:rsidRPr="005E7685">
              <w:rPr>
                <w:color w:val="000000"/>
                <w:szCs w:val="20"/>
              </w:rPr>
              <w:t>NH3</w:t>
            </w:r>
          </w:p>
        </w:tc>
        <w:tc>
          <w:tcPr>
            <w:tcW w:w="2304" w:type="dxa"/>
            <w:shd w:val="clear" w:color="auto" w:fill="auto"/>
            <w:noWrap/>
            <w:vAlign w:val="bottom"/>
            <w:hideMark/>
          </w:tcPr>
          <w:p w14:paraId="50227DD6" w14:textId="77777777" w:rsidR="005E7685" w:rsidRPr="005E7685" w:rsidRDefault="005E7685" w:rsidP="005E7685">
            <w:pPr>
              <w:widowControl/>
              <w:autoSpaceDE/>
              <w:autoSpaceDN/>
              <w:adjustRightInd/>
              <w:spacing w:after="0"/>
              <w:rPr>
                <w:color w:val="000000"/>
                <w:szCs w:val="20"/>
              </w:rPr>
            </w:pPr>
            <w:r w:rsidRPr="005E7685">
              <w:rPr>
                <w:color w:val="000000"/>
                <w:szCs w:val="20"/>
              </w:rPr>
              <w:t>Ammonia</w:t>
            </w:r>
          </w:p>
        </w:tc>
        <w:tc>
          <w:tcPr>
            <w:tcW w:w="1066" w:type="dxa"/>
            <w:shd w:val="clear" w:color="auto" w:fill="auto"/>
            <w:noWrap/>
            <w:vAlign w:val="bottom"/>
            <w:hideMark/>
          </w:tcPr>
          <w:p w14:paraId="56424FDC"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48FE91F3"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6931E7C0"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3A948DBD"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0.49</w:t>
            </w:r>
          </w:p>
        </w:tc>
        <w:tc>
          <w:tcPr>
            <w:tcW w:w="1172" w:type="dxa"/>
            <w:shd w:val="clear" w:color="auto" w:fill="auto"/>
            <w:noWrap/>
            <w:vAlign w:val="bottom"/>
            <w:hideMark/>
          </w:tcPr>
          <w:p w14:paraId="700E4F18"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6FFD37D6" w14:textId="77777777" w:rsidR="005E7685" w:rsidRPr="005E7685" w:rsidRDefault="005E7685" w:rsidP="005E7685">
            <w:pPr>
              <w:widowControl/>
              <w:autoSpaceDE/>
              <w:autoSpaceDN/>
              <w:adjustRightInd/>
              <w:spacing w:after="0"/>
              <w:rPr>
                <w:color w:val="000000"/>
                <w:szCs w:val="20"/>
              </w:rPr>
            </w:pPr>
            <w:r w:rsidRPr="005E7685">
              <w:rPr>
                <w:color w:val="000000"/>
                <w:szCs w:val="20"/>
              </w:rPr>
              <w:t>E6FT3</w:t>
            </w:r>
          </w:p>
        </w:tc>
        <w:tc>
          <w:tcPr>
            <w:tcW w:w="1728" w:type="dxa"/>
            <w:shd w:val="clear" w:color="auto" w:fill="auto"/>
            <w:noWrap/>
            <w:vAlign w:val="bottom"/>
            <w:hideMark/>
          </w:tcPr>
          <w:p w14:paraId="60541124"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8</w:t>
            </w:r>
          </w:p>
        </w:tc>
      </w:tr>
      <w:tr w:rsidR="005E7685" w:rsidRPr="005E7685" w14:paraId="39CED2F9" w14:textId="77777777" w:rsidTr="00C65AEB">
        <w:trPr>
          <w:trHeight w:val="300"/>
        </w:trPr>
        <w:tc>
          <w:tcPr>
            <w:tcW w:w="1216" w:type="dxa"/>
            <w:shd w:val="clear" w:color="auto" w:fill="auto"/>
            <w:noWrap/>
            <w:vAlign w:val="bottom"/>
            <w:hideMark/>
          </w:tcPr>
          <w:p w14:paraId="07596AA2"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2103006000</w:t>
            </w:r>
          </w:p>
        </w:tc>
        <w:tc>
          <w:tcPr>
            <w:tcW w:w="1016" w:type="dxa"/>
            <w:shd w:val="clear" w:color="auto" w:fill="auto"/>
            <w:noWrap/>
            <w:vAlign w:val="bottom"/>
            <w:hideMark/>
          </w:tcPr>
          <w:p w14:paraId="0C5C8193" w14:textId="77777777" w:rsidR="005E7685" w:rsidRPr="005E7685" w:rsidRDefault="005E7685" w:rsidP="005E7685">
            <w:pPr>
              <w:widowControl/>
              <w:autoSpaceDE/>
              <w:autoSpaceDN/>
              <w:adjustRightInd/>
              <w:spacing w:after="0"/>
              <w:rPr>
                <w:color w:val="000000"/>
                <w:szCs w:val="20"/>
              </w:rPr>
            </w:pPr>
            <w:r w:rsidRPr="005E7685">
              <w:rPr>
                <w:color w:val="000000"/>
                <w:szCs w:val="20"/>
              </w:rPr>
              <w:t>NOX</w:t>
            </w:r>
          </w:p>
        </w:tc>
        <w:tc>
          <w:tcPr>
            <w:tcW w:w="2304" w:type="dxa"/>
            <w:shd w:val="clear" w:color="auto" w:fill="auto"/>
            <w:noWrap/>
            <w:vAlign w:val="bottom"/>
            <w:hideMark/>
          </w:tcPr>
          <w:p w14:paraId="53E3AB22" w14:textId="77777777" w:rsidR="005E7685" w:rsidRPr="005E7685" w:rsidRDefault="005E7685" w:rsidP="005E7685">
            <w:pPr>
              <w:widowControl/>
              <w:autoSpaceDE/>
              <w:autoSpaceDN/>
              <w:adjustRightInd/>
              <w:spacing w:after="0"/>
              <w:rPr>
                <w:color w:val="000000"/>
                <w:szCs w:val="20"/>
              </w:rPr>
            </w:pPr>
            <w:r w:rsidRPr="005E7685">
              <w:rPr>
                <w:color w:val="000000"/>
                <w:szCs w:val="20"/>
              </w:rPr>
              <w:t>Nitrogen Oxides</w:t>
            </w:r>
          </w:p>
        </w:tc>
        <w:tc>
          <w:tcPr>
            <w:tcW w:w="1066" w:type="dxa"/>
            <w:shd w:val="clear" w:color="auto" w:fill="auto"/>
            <w:noWrap/>
            <w:vAlign w:val="bottom"/>
            <w:hideMark/>
          </w:tcPr>
          <w:p w14:paraId="6029232C"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25373770"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52567F1B"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5B570A38"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100</w:t>
            </w:r>
          </w:p>
        </w:tc>
        <w:tc>
          <w:tcPr>
            <w:tcW w:w="1172" w:type="dxa"/>
            <w:shd w:val="clear" w:color="auto" w:fill="auto"/>
            <w:noWrap/>
            <w:vAlign w:val="bottom"/>
            <w:hideMark/>
          </w:tcPr>
          <w:p w14:paraId="352FF743"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0C2D94EB" w14:textId="77777777" w:rsidR="005E7685" w:rsidRPr="005E7685" w:rsidRDefault="005E7685" w:rsidP="005E7685">
            <w:pPr>
              <w:widowControl/>
              <w:autoSpaceDE/>
              <w:autoSpaceDN/>
              <w:adjustRightInd/>
              <w:spacing w:after="0"/>
              <w:rPr>
                <w:color w:val="000000"/>
                <w:szCs w:val="20"/>
              </w:rPr>
            </w:pPr>
            <w:r w:rsidRPr="005E7685">
              <w:rPr>
                <w:color w:val="000000"/>
                <w:szCs w:val="20"/>
              </w:rPr>
              <w:t>E6FT3</w:t>
            </w:r>
          </w:p>
        </w:tc>
        <w:tc>
          <w:tcPr>
            <w:tcW w:w="1728" w:type="dxa"/>
            <w:shd w:val="clear" w:color="auto" w:fill="auto"/>
            <w:noWrap/>
            <w:vAlign w:val="bottom"/>
            <w:hideMark/>
          </w:tcPr>
          <w:p w14:paraId="4BB6AB1A"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8</w:t>
            </w:r>
          </w:p>
        </w:tc>
      </w:tr>
      <w:tr w:rsidR="005E7685" w:rsidRPr="005E7685" w14:paraId="169FD217" w14:textId="77777777" w:rsidTr="00C65AEB">
        <w:trPr>
          <w:trHeight w:val="300"/>
        </w:trPr>
        <w:tc>
          <w:tcPr>
            <w:tcW w:w="1216" w:type="dxa"/>
            <w:shd w:val="clear" w:color="auto" w:fill="auto"/>
            <w:noWrap/>
            <w:vAlign w:val="bottom"/>
            <w:hideMark/>
          </w:tcPr>
          <w:p w14:paraId="4E805BB8"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2103006000</w:t>
            </w:r>
          </w:p>
        </w:tc>
        <w:tc>
          <w:tcPr>
            <w:tcW w:w="1016" w:type="dxa"/>
            <w:shd w:val="clear" w:color="auto" w:fill="auto"/>
            <w:noWrap/>
            <w:vAlign w:val="bottom"/>
            <w:hideMark/>
          </w:tcPr>
          <w:p w14:paraId="2D4B83B4" w14:textId="77777777" w:rsidR="005E7685" w:rsidRPr="005E7685" w:rsidRDefault="005E7685" w:rsidP="005E7685">
            <w:pPr>
              <w:widowControl/>
              <w:autoSpaceDE/>
              <w:autoSpaceDN/>
              <w:adjustRightInd/>
              <w:spacing w:after="0"/>
              <w:rPr>
                <w:color w:val="000000"/>
                <w:szCs w:val="20"/>
              </w:rPr>
            </w:pPr>
            <w:r w:rsidRPr="005E7685">
              <w:rPr>
                <w:color w:val="000000"/>
                <w:szCs w:val="20"/>
              </w:rPr>
              <w:t>PM10-FIL</w:t>
            </w:r>
          </w:p>
        </w:tc>
        <w:tc>
          <w:tcPr>
            <w:tcW w:w="2304" w:type="dxa"/>
            <w:shd w:val="clear" w:color="auto" w:fill="auto"/>
            <w:noWrap/>
            <w:vAlign w:val="bottom"/>
            <w:hideMark/>
          </w:tcPr>
          <w:p w14:paraId="45084C69" w14:textId="77777777" w:rsidR="005E7685" w:rsidRPr="005E7685" w:rsidRDefault="005E7685" w:rsidP="005E7685">
            <w:pPr>
              <w:widowControl/>
              <w:autoSpaceDE/>
              <w:autoSpaceDN/>
              <w:adjustRightInd/>
              <w:spacing w:after="0"/>
              <w:rPr>
                <w:color w:val="000000"/>
                <w:szCs w:val="20"/>
              </w:rPr>
            </w:pPr>
            <w:r w:rsidRPr="005E7685">
              <w:rPr>
                <w:color w:val="000000"/>
                <w:szCs w:val="20"/>
              </w:rPr>
              <w:t>PM10 Filterable</w:t>
            </w:r>
          </w:p>
        </w:tc>
        <w:tc>
          <w:tcPr>
            <w:tcW w:w="1066" w:type="dxa"/>
            <w:shd w:val="clear" w:color="auto" w:fill="auto"/>
            <w:noWrap/>
            <w:vAlign w:val="bottom"/>
            <w:hideMark/>
          </w:tcPr>
          <w:p w14:paraId="6A681E93"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3769E3B7"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7451B60C"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7DC1F101"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0.2</w:t>
            </w:r>
          </w:p>
        </w:tc>
        <w:tc>
          <w:tcPr>
            <w:tcW w:w="1172" w:type="dxa"/>
            <w:shd w:val="clear" w:color="auto" w:fill="auto"/>
            <w:noWrap/>
            <w:vAlign w:val="bottom"/>
            <w:hideMark/>
          </w:tcPr>
          <w:p w14:paraId="14479CF1"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1A5C7A7B" w14:textId="77777777" w:rsidR="005E7685" w:rsidRPr="005E7685" w:rsidRDefault="005E7685" w:rsidP="005E7685">
            <w:pPr>
              <w:widowControl/>
              <w:autoSpaceDE/>
              <w:autoSpaceDN/>
              <w:adjustRightInd/>
              <w:spacing w:after="0"/>
              <w:rPr>
                <w:color w:val="000000"/>
                <w:szCs w:val="20"/>
              </w:rPr>
            </w:pPr>
            <w:r w:rsidRPr="005E7685">
              <w:rPr>
                <w:color w:val="000000"/>
                <w:szCs w:val="20"/>
              </w:rPr>
              <w:t>E6FT3</w:t>
            </w:r>
          </w:p>
        </w:tc>
        <w:tc>
          <w:tcPr>
            <w:tcW w:w="1728" w:type="dxa"/>
            <w:shd w:val="clear" w:color="auto" w:fill="auto"/>
            <w:noWrap/>
            <w:vAlign w:val="bottom"/>
            <w:hideMark/>
          </w:tcPr>
          <w:p w14:paraId="68D38B9C"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8</w:t>
            </w:r>
          </w:p>
        </w:tc>
      </w:tr>
      <w:tr w:rsidR="005E7685" w:rsidRPr="005E7685" w14:paraId="4EBB1C17" w14:textId="77777777" w:rsidTr="00C65AEB">
        <w:trPr>
          <w:trHeight w:val="300"/>
        </w:trPr>
        <w:tc>
          <w:tcPr>
            <w:tcW w:w="1216" w:type="dxa"/>
            <w:shd w:val="clear" w:color="auto" w:fill="auto"/>
            <w:noWrap/>
            <w:vAlign w:val="bottom"/>
            <w:hideMark/>
          </w:tcPr>
          <w:p w14:paraId="0C4B7DD9"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2103006000</w:t>
            </w:r>
          </w:p>
        </w:tc>
        <w:tc>
          <w:tcPr>
            <w:tcW w:w="1016" w:type="dxa"/>
            <w:shd w:val="clear" w:color="auto" w:fill="auto"/>
            <w:noWrap/>
            <w:vAlign w:val="bottom"/>
            <w:hideMark/>
          </w:tcPr>
          <w:p w14:paraId="472797DE" w14:textId="77777777" w:rsidR="005E7685" w:rsidRPr="005E7685" w:rsidRDefault="005E7685" w:rsidP="005E7685">
            <w:pPr>
              <w:widowControl/>
              <w:autoSpaceDE/>
              <w:autoSpaceDN/>
              <w:adjustRightInd/>
              <w:spacing w:after="0"/>
              <w:rPr>
                <w:color w:val="000000"/>
                <w:szCs w:val="20"/>
              </w:rPr>
            </w:pPr>
            <w:r w:rsidRPr="005E7685">
              <w:rPr>
                <w:color w:val="000000"/>
                <w:szCs w:val="20"/>
              </w:rPr>
              <w:t>PM10-PRI</w:t>
            </w:r>
          </w:p>
        </w:tc>
        <w:tc>
          <w:tcPr>
            <w:tcW w:w="2304" w:type="dxa"/>
            <w:shd w:val="clear" w:color="auto" w:fill="auto"/>
            <w:noWrap/>
            <w:vAlign w:val="bottom"/>
            <w:hideMark/>
          </w:tcPr>
          <w:p w14:paraId="54F9F5AA" w14:textId="77777777" w:rsidR="005E7685" w:rsidRPr="005E7685" w:rsidRDefault="005E7685" w:rsidP="005E7685">
            <w:pPr>
              <w:widowControl/>
              <w:autoSpaceDE/>
              <w:autoSpaceDN/>
              <w:adjustRightInd/>
              <w:spacing w:after="0"/>
              <w:rPr>
                <w:color w:val="000000"/>
                <w:szCs w:val="20"/>
              </w:rPr>
            </w:pPr>
            <w:r w:rsidRPr="005E7685">
              <w:rPr>
                <w:color w:val="000000"/>
                <w:szCs w:val="20"/>
              </w:rPr>
              <w:t>PM10 Primary (Filt + Cond)</w:t>
            </w:r>
          </w:p>
        </w:tc>
        <w:tc>
          <w:tcPr>
            <w:tcW w:w="1066" w:type="dxa"/>
            <w:shd w:val="clear" w:color="auto" w:fill="auto"/>
            <w:noWrap/>
            <w:vAlign w:val="bottom"/>
            <w:hideMark/>
          </w:tcPr>
          <w:p w14:paraId="145268AE"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3886A098"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1FCBC8B4"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67DF60ED"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0.52</w:t>
            </w:r>
          </w:p>
        </w:tc>
        <w:tc>
          <w:tcPr>
            <w:tcW w:w="1172" w:type="dxa"/>
            <w:shd w:val="clear" w:color="auto" w:fill="auto"/>
            <w:noWrap/>
            <w:vAlign w:val="bottom"/>
            <w:hideMark/>
          </w:tcPr>
          <w:p w14:paraId="7F96657F"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47C0AD93" w14:textId="77777777" w:rsidR="005E7685" w:rsidRPr="005E7685" w:rsidRDefault="005E7685" w:rsidP="005E7685">
            <w:pPr>
              <w:widowControl/>
              <w:autoSpaceDE/>
              <w:autoSpaceDN/>
              <w:adjustRightInd/>
              <w:spacing w:after="0"/>
              <w:rPr>
                <w:color w:val="000000"/>
                <w:szCs w:val="20"/>
              </w:rPr>
            </w:pPr>
            <w:r w:rsidRPr="005E7685">
              <w:rPr>
                <w:color w:val="000000"/>
                <w:szCs w:val="20"/>
              </w:rPr>
              <w:t>E6FT3</w:t>
            </w:r>
          </w:p>
        </w:tc>
        <w:tc>
          <w:tcPr>
            <w:tcW w:w="1728" w:type="dxa"/>
            <w:shd w:val="clear" w:color="auto" w:fill="auto"/>
            <w:noWrap/>
            <w:vAlign w:val="bottom"/>
            <w:hideMark/>
          </w:tcPr>
          <w:p w14:paraId="45CFC4BB"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8</w:t>
            </w:r>
          </w:p>
        </w:tc>
      </w:tr>
      <w:tr w:rsidR="005E7685" w:rsidRPr="005E7685" w14:paraId="41E44617" w14:textId="77777777" w:rsidTr="00C65AEB">
        <w:trPr>
          <w:trHeight w:val="300"/>
        </w:trPr>
        <w:tc>
          <w:tcPr>
            <w:tcW w:w="1216" w:type="dxa"/>
            <w:shd w:val="clear" w:color="auto" w:fill="auto"/>
            <w:noWrap/>
            <w:vAlign w:val="bottom"/>
            <w:hideMark/>
          </w:tcPr>
          <w:p w14:paraId="7B31763E"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2103006000</w:t>
            </w:r>
          </w:p>
        </w:tc>
        <w:tc>
          <w:tcPr>
            <w:tcW w:w="1016" w:type="dxa"/>
            <w:shd w:val="clear" w:color="auto" w:fill="auto"/>
            <w:noWrap/>
            <w:vAlign w:val="bottom"/>
            <w:hideMark/>
          </w:tcPr>
          <w:p w14:paraId="33922B33" w14:textId="77777777" w:rsidR="005E7685" w:rsidRPr="005E7685" w:rsidRDefault="005E7685" w:rsidP="005E7685">
            <w:pPr>
              <w:widowControl/>
              <w:autoSpaceDE/>
              <w:autoSpaceDN/>
              <w:adjustRightInd/>
              <w:spacing w:after="0"/>
              <w:rPr>
                <w:color w:val="000000"/>
                <w:szCs w:val="20"/>
              </w:rPr>
            </w:pPr>
            <w:r w:rsidRPr="005E7685">
              <w:rPr>
                <w:color w:val="000000"/>
                <w:szCs w:val="20"/>
              </w:rPr>
              <w:t>PM25-FIL</w:t>
            </w:r>
          </w:p>
        </w:tc>
        <w:tc>
          <w:tcPr>
            <w:tcW w:w="2304" w:type="dxa"/>
            <w:shd w:val="clear" w:color="auto" w:fill="auto"/>
            <w:noWrap/>
            <w:vAlign w:val="bottom"/>
            <w:hideMark/>
          </w:tcPr>
          <w:p w14:paraId="099014FA" w14:textId="77777777" w:rsidR="005E7685" w:rsidRPr="005E7685" w:rsidRDefault="005E7685" w:rsidP="005E7685">
            <w:pPr>
              <w:widowControl/>
              <w:autoSpaceDE/>
              <w:autoSpaceDN/>
              <w:adjustRightInd/>
              <w:spacing w:after="0"/>
              <w:rPr>
                <w:color w:val="000000"/>
                <w:szCs w:val="20"/>
              </w:rPr>
            </w:pPr>
            <w:r w:rsidRPr="005E7685">
              <w:rPr>
                <w:color w:val="000000"/>
                <w:szCs w:val="20"/>
              </w:rPr>
              <w:t>PM2.5 Filterable</w:t>
            </w:r>
          </w:p>
        </w:tc>
        <w:tc>
          <w:tcPr>
            <w:tcW w:w="1066" w:type="dxa"/>
            <w:shd w:val="clear" w:color="auto" w:fill="auto"/>
            <w:noWrap/>
            <w:vAlign w:val="bottom"/>
            <w:hideMark/>
          </w:tcPr>
          <w:p w14:paraId="77817F4D"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3DFDADED"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480627CD"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2F31C0FC"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0.11</w:t>
            </w:r>
          </w:p>
        </w:tc>
        <w:tc>
          <w:tcPr>
            <w:tcW w:w="1172" w:type="dxa"/>
            <w:shd w:val="clear" w:color="auto" w:fill="auto"/>
            <w:noWrap/>
            <w:vAlign w:val="bottom"/>
            <w:hideMark/>
          </w:tcPr>
          <w:p w14:paraId="22C55166"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06D08555" w14:textId="77777777" w:rsidR="005E7685" w:rsidRPr="005E7685" w:rsidRDefault="005E7685" w:rsidP="005E7685">
            <w:pPr>
              <w:widowControl/>
              <w:autoSpaceDE/>
              <w:autoSpaceDN/>
              <w:adjustRightInd/>
              <w:spacing w:after="0"/>
              <w:rPr>
                <w:color w:val="000000"/>
                <w:szCs w:val="20"/>
              </w:rPr>
            </w:pPr>
            <w:r w:rsidRPr="005E7685">
              <w:rPr>
                <w:color w:val="000000"/>
                <w:szCs w:val="20"/>
              </w:rPr>
              <w:t>E6FT3</w:t>
            </w:r>
          </w:p>
        </w:tc>
        <w:tc>
          <w:tcPr>
            <w:tcW w:w="1728" w:type="dxa"/>
            <w:shd w:val="clear" w:color="auto" w:fill="auto"/>
            <w:noWrap/>
            <w:vAlign w:val="bottom"/>
            <w:hideMark/>
          </w:tcPr>
          <w:p w14:paraId="0897C81A"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8</w:t>
            </w:r>
          </w:p>
        </w:tc>
      </w:tr>
      <w:tr w:rsidR="005E7685" w:rsidRPr="005E7685" w14:paraId="16C4EFF3" w14:textId="77777777" w:rsidTr="00C65AEB">
        <w:trPr>
          <w:trHeight w:val="300"/>
        </w:trPr>
        <w:tc>
          <w:tcPr>
            <w:tcW w:w="1216" w:type="dxa"/>
            <w:shd w:val="clear" w:color="auto" w:fill="auto"/>
            <w:noWrap/>
            <w:vAlign w:val="bottom"/>
            <w:hideMark/>
          </w:tcPr>
          <w:p w14:paraId="6D61C67B" w14:textId="77777777" w:rsidR="005E7685" w:rsidRPr="005E7685" w:rsidRDefault="005E7685" w:rsidP="005E7685">
            <w:pPr>
              <w:widowControl/>
              <w:autoSpaceDE/>
              <w:autoSpaceDN/>
              <w:adjustRightInd/>
              <w:spacing w:after="0"/>
              <w:rPr>
                <w:color w:val="000000"/>
                <w:szCs w:val="20"/>
              </w:rPr>
            </w:pPr>
            <w:r w:rsidRPr="005E7685">
              <w:rPr>
                <w:color w:val="000000"/>
                <w:szCs w:val="20"/>
              </w:rPr>
              <w:lastRenderedPageBreak/>
              <w:t>2103006000</w:t>
            </w:r>
          </w:p>
        </w:tc>
        <w:tc>
          <w:tcPr>
            <w:tcW w:w="1016" w:type="dxa"/>
            <w:shd w:val="clear" w:color="auto" w:fill="auto"/>
            <w:noWrap/>
            <w:vAlign w:val="bottom"/>
            <w:hideMark/>
          </w:tcPr>
          <w:p w14:paraId="5B084CA0" w14:textId="77777777" w:rsidR="005E7685" w:rsidRPr="005E7685" w:rsidRDefault="005E7685" w:rsidP="005E7685">
            <w:pPr>
              <w:widowControl/>
              <w:autoSpaceDE/>
              <w:autoSpaceDN/>
              <w:adjustRightInd/>
              <w:spacing w:after="0"/>
              <w:rPr>
                <w:color w:val="000000"/>
                <w:szCs w:val="20"/>
              </w:rPr>
            </w:pPr>
            <w:r w:rsidRPr="005E7685">
              <w:rPr>
                <w:color w:val="000000"/>
                <w:szCs w:val="20"/>
              </w:rPr>
              <w:t>PM25-PRI</w:t>
            </w:r>
          </w:p>
        </w:tc>
        <w:tc>
          <w:tcPr>
            <w:tcW w:w="2304" w:type="dxa"/>
            <w:shd w:val="clear" w:color="auto" w:fill="auto"/>
            <w:noWrap/>
            <w:vAlign w:val="bottom"/>
            <w:hideMark/>
          </w:tcPr>
          <w:p w14:paraId="68707E59" w14:textId="77777777" w:rsidR="005E7685" w:rsidRPr="005E7685" w:rsidRDefault="005E7685" w:rsidP="005E7685">
            <w:pPr>
              <w:widowControl/>
              <w:autoSpaceDE/>
              <w:autoSpaceDN/>
              <w:adjustRightInd/>
              <w:spacing w:after="0"/>
              <w:rPr>
                <w:color w:val="000000"/>
                <w:szCs w:val="20"/>
              </w:rPr>
            </w:pPr>
            <w:r w:rsidRPr="005E7685">
              <w:rPr>
                <w:color w:val="000000"/>
                <w:szCs w:val="20"/>
              </w:rPr>
              <w:t>PM2.5 Primary (Filt + Cond)</w:t>
            </w:r>
          </w:p>
        </w:tc>
        <w:tc>
          <w:tcPr>
            <w:tcW w:w="1066" w:type="dxa"/>
            <w:shd w:val="clear" w:color="auto" w:fill="auto"/>
            <w:noWrap/>
            <w:vAlign w:val="bottom"/>
            <w:hideMark/>
          </w:tcPr>
          <w:p w14:paraId="3EAC0F92"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69DE3BD0"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0DA98A5C"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3C2D9F33"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0.43</w:t>
            </w:r>
          </w:p>
        </w:tc>
        <w:tc>
          <w:tcPr>
            <w:tcW w:w="1172" w:type="dxa"/>
            <w:shd w:val="clear" w:color="auto" w:fill="auto"/>
            <w:noWrap/>
            <w:vAlign w:val="bottom"/>
            <w:hideMark/>
          </w:tcPr>
          <w:p w14:paraId="3D412EB6"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08A9C507" w14:textId="77777777" w:rsidR="005E7685" w:rsidRPr="005E7685" w:rsidRDefault="005E7685" w:rsidP="005E7685">
            <w:pPr>
              <w:widowControl/>
              <w:autoSpaceDE/>
              <w:autoSpaceDN/>
              <w:adjustRightInd/>
              <w:spacing w:after="0"/>
              <w:rPr>
                <w:color w:val="000000"/>
                <w:szCs w:val="20"/>
              </w:rPr>
            </w:pPr>
            <w:r w:rsidRPr="005E7685">
              <w:rPr>
                <w:color w:val="000000"/>
                <w:szCs w:val="20"/>
              </w:rPr>
              <w:t>E6FT3</w:t>
            </w:r>
          </w:p>
        </w:tc>
        <w:tc>
          <w:tcPr>
            <w:tcW w:w="1728" w:type="dxa"/>
            <w:shd w:val="clear" w:color="auto" w:fill="auto"/>
            <w:noWrap/>
            <w:vAlign w:val="bottom"/>
            <w:hideMark/>
          </w:tcPr>
          <w:p w14:paraId="73F846E7"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8</w:t>
            </w:r>
          </w:p>
        </w:tc>
      </w:tr>
      <w:tr w:rsidR="005E7685" w:rsidRPr="005E7685" w14:paraId="17CA924C" w14:textId="77777777" w:rsidTr="00C65AEB">
        <w:trPr>
          <w:trHeight w:val="300"/>
        </w:trPr>
        <w:tc>
          <w:tcPr>
            <w:tcW w:w="1216" w:type="dxa"/>
            <w:shd w:val="clear" w:color="auto" w:fill="auto"/>
            <w:noWrap/>
            <w:vAlign w:val="bottom"/>
            <w:hideMark/>
          </w:tcPr>
          <w:p w14:paraId="1C3603A3"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2103006000</w:t>
            </w:r>
          </w:p>
        </w:tc>
        <w:tc>
          <w:tcPr>
            <w:tcW w:w="1016" w:type="dxa"/>
            <w:shd w:val="clear" w:color="auto" w:fill="auto"/>
            <w:noWrap/>
            <w:vAlign w:val="bottom"/>
            <w:hideMark/>
          </w:tcPr>
          <w:p w14:paraId="5F364D32" w14:textId="77777777" w:rsidR="005E7685" w:rsidRPr="005E7685" w:rsidRDefault="005E7685" w:rsidP="005E7685">
            <w:pPr>
              <w:widowControl/>
              <w:autoSpaceDE/>
              <w:autoSpaceDN/>
              <w:adjustRightInd/>
              <w:spacing w:after="0"/>
              <w:rPr>
                <w:color w:val="000000"/>
                <w:szCs w:val="20"/>
              </w:rPr>
            </w:pPr>
            <w:r w:rsidRPr="005E7685">
              <w:rPr>
                <w:color w:val="000000"/>
                <w:szCs w:val="20"/>
              </w:rPr>
              <w:t>PM-CON</w:t>
            </w:r>
          </w:p>
        </w:tc>
        <w:tc>
          <w:tcPr>
            <w:tcW w:w="2304" w:type="dxa"/>
            <w:shd w:val="clear" w:color="auto" w:fill="auto"/>
            <w:noWrap/>
            <w:vAlign w:val="bottom"/>
            <w:hideMark/>
          </w:tcPr>
          <w:p w14:paraId="413C4DDB" w14:textId="77777777" w:rsidR="005E7685" w:rsidRPr="005E7685" w:rsidRDefault="005E7685" w:rsidP="005E7685">
            <w:pPr>
              <w:widowControl/>
              <w:autoSpaceDE/>
              <w:autoSpaceDN/>
              <w:adjustRightInd/>
              <w:spacing w:after="0"/>
              <w:rPr>
                <w:color w:val="000000"/>
                <w:szCs w:val="20"/>
              </w:rPr>
            </w:pPr>
            <w:r w:rsidRPr="005E7685">
              <w:rPr>
                <w:color w:val="000000"/>
                <w:szCs w:val="20"/>
              </w:rPr>
              <w:t>PM Condensible</w:t>
            </w:r>
          </w:p>
        </w:tc>
        <w:tc>
          <w:tcPr>
            <w:tcW w:w="1066" w:type="dxa"/>
            <w:shd w:val="clear" w:color="auto" w:fill="auto"/>
            <w:noWrap/>
            <w:vAlign w:val="bottom"/>
            <w:hideMark/>
          </w:tcPr>
          <w:p w14:paraId="4183AA78"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732F8440"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00F1701C"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4966822A"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0.32</w:t>
            </w:r>
          </w:p>
        </w:tc>
        <w:tc>
          <w:tcPr>
            <w:tcW w:w="1172" w:type="dxa"/>
            <w:shd w:val="clear" w:color="auto" w:fill="auto"/>
            <w:noWrap/>
            <w:vAlign w:val="bottom"/>
            <w:hideMark/>
          </w:tcPr>
          <w:p w14:paraId="7C9C7499"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19321A1B" w14:textId="77777777" w:rsidR="005E7685" w:rsidRPr="005E7685" w:rsidRDefault="005E7685" w:rsidP="005E7685">
            <w:pPr>
              <w:widowControl/>
              <w:autoSpaceDE/>
              <w:autoSpaceDN/>
              <w:adjustRightInd/>
              <w:spacing w:after="0"/>
              <w:rPr>
                <w:color w:val="000000"/>
                <w:szCs w:val="20"/>
              </w:rPr>
            </w:pPr>
            <w:r w:rsidRPr="005E7685">
              <w:rPr>
                <w:color w:val="000000"/>
                <w:szCs w:val="20"/>
              </w:rPr>
              <w:t>E6FT3</w:t>
            </w:r>
          </w:p>
        </w:tc>
        <w:tc>
          <w:tcPr>
            <w:tcW w:w="1728" w:type="dxa"/>
            <w:shd w:val="clear" w:color="auto" w:fill="auto"/>
            <w:noWrap/>
            <w:vAlign w:val="bottom"/>
            <w:hideMark/>
          </w:tcPr>
          <w:p w14:paraId="32202F7D"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8</w:t>
            </w:r>
          </w:p>
        </w:tc>
      </w:tr>
      <w:tr w:rsidR="005E7685" w:rsidRPr="005E7685" w14:paraId="02A692A5" w14:textId="77777777" w:rsidTr="00C65AEB">
        <w:trPr>
          <w:trHeight w:val="300"/>
        </w:trPr>
        <w:tc>
          <w:tcPr>
            <w:tcW w:w="1216" w:type="dxa"/>
            <w:shd w:val="clear" w:color="auto" w:fill="auto"/>
            <w:noWrap/>
            <w:vAlign w:val="bottom"/>
            <w:hideMark/>
          </w:tcPr>
          <w:p w14:paraId="515B36D0"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2103006000</w:t>
            </w:r>
          </w:p>
        </w:tc>
        <w:tc>
          <w:tcPr>
            <w:tcW w:w="1016" w:type="dxa"/>
            <w:shd w:val="clear" w:color="auto" w:fill="auto"/>
            <w:noWrap/>
            <w:vAlign w:val="bottom"/>
            <w:hideMark/>
          </w:tcPr>
          <w:p w14:paraId="3352B529" w14:textId="77777777" w:rsidR="005E7685" w:rsidRPr="005E7685" w:rsidRDefault="005E7685" w:rsidP="005E7685">
            <w:pPr>
              <w:widowControl/>
              <w:autoSpaceDE/>
              <w:autoSpaceDN/>
              <w:adjustRightInd/>
              <w:spacing w:after="0"/>
              <w:rPr>
                <w:color w:val="000000"/>
                <w:szCs w:val="20"/>
              </w:rPr>
            </w:pPr>
            <w:r w:rsidRPr="005E7685">
              <w:rPr>
                <w:color w:val="000000"/>
                <w:szCs w:val="20"/>
              </w:rPr>
              <w:t>SO2</w:t>
            </w:r>
          </w:p>
        </w:tc>
        <w:tc>
          <w:tcPr>
            <w:tcW w:w="2304" w:type="dxa"/>
            <w:shd w:val="clear" w:color="auto" w:fill="auto"/>
            <w:noWrap/>
            <w:vAlign w:val="bottom"/>
            <w:hideMark/>
          </w:tcPr>
          <w:p w14:paraId="06FCB972" w14:textId="77777777" w:rsidR="005E7685" w:rsidRPr="005E7685" w:rsidRDefault="005E7685" w:rsidP="005E7685">
            <w:pPr>
              <w:widowControl/>
              <w:autoSpaceDE/>
              <w:autoSpaceDN/>
              <w:adjustRightInd/>
              <w:spacing w:after="0"/>
              <w:rPr>
                <w:color w:val="000000"/>
                <w:szCs w:val="20"/>
              </w:rPr>
            </w:pPr>
            <w:r w:rsidRPr="005E7685">
              <w:rPr>
                <w:color w:val="000000"/>
                <w:szCs w:val="20"/>
              </w:rPr>
              <w:t>Sulfur Dioxide</w:t>
            </w:r>
          </w:p>
        </w:tc>
        <w:tc>
          <w:tcPr>
            <w:tcW w:w="1066" w:type="dxa"/>
            <w:shd w:val="clear" w:color="auto" w:fill="auto"/>
            <w:noWrap/>
            <w:vAlign w:val="bottom"/>
            <w:hideMark/>
          </w:tcPr>
          <w:p w14:paraId="2862EBD5"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75FE24AA"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31D1893E"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4E8AD030"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0.6</w:t>
            </w:r>
          </w:p>
        </w:tc>
        <w:tc>
          <w:tcPr>
            <w:tcW w:w="1172" w:type="dxa"/>
            <w:shd w:val="clear" w:color="auto" w:fill="auto"/>
            <w:noWrap/>
            <w:vAlign w:val="bottom"/>
            <w:hideMark/>
          </w:tcPr>
          <w:p w14:paraId="3E6191E9"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402774A1" w14:textId="77777777" w:rsidR="005E7685" w:rsidRPr="005E7685" w:rsidRDefault="005E7685" w:rsidP="005E7685">
            <w:pPr>
              <w:widowControl/>
              <w:autoSpaceDE/>
              <w:autoSpaceDN/>
              <w:adjustRightInd/>
              <w:spacing w:after="0"/>
              <w:rPr>
                <w:color w:val="000000"/>
                <w:szCs w:val="20"/>
              </w:rPr>
            </w:pPr>
            <w:r w:rsidRPr="005E7685">
              <w:rPr>
                <w:color w:val="000000"/>
                <w:szCs w:val="20"/>
              </w:rPr>
              <w:t>E6FT3</w:t>
            </w:r>
          </w:p>
        </w:tc>
        <w:tc>
          <w:tcPr>
            <w:tcW w:w="1728" w:type="dxa"/>
            <w:shd w:val="clear" w:color="auto" w:fill="auto"/>
            <w:noWrap/>
            <w:vAlign w:val="bottom"/>
            <w:hideMark/>
          </w:tcPr>
          <w:p w14:paraId="44B22E49"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8</w:t>
            </w:r>
          </w:p>
        </w:tc>
      </w:tr>
      <w:tr w:rsidR="005E7685" w:rsidRPr="005E7685" w14:paraId="1B6A20FD" w14:textId="77777777" w:rsidTr="00C65AEB">
        <w:trPr>
          <w:trHeight w:val="300"/>
        </w:trPr>
        <w:tc>
          <w:tcPr>
            <w:tcW w:w="1216" w:type="dxa"/>
            <w:shd w:val="clear" w:color="auto" w:fill="auto"/>
            <w:noWrap/>
            <w:vAlign w:val="bottom"/>
            <w:hideMark/>
          </w:tcPr>
          <w:p w14:paraId="4B547B8A"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2103006000</w:t>
            </w:r>
          </w:p>
        </w:tc>
        <w:tc>
          <w:tcPr>
            <w:tcW w:w="1016" w:type="dxa"/>
            <w:shd w:val="clear" w:color="auto" w:fill="auto"/>
            <w:noWrap/>
            <w:vAlign w:val="bottom"/>
            <w:hideMark/>
          </w:tcPr>
          <w:p w14:paraId="03142E70" w14:textId="77777777" w:rsidR="005E7685" w:rsidRPr="005E7685" w:rsidRDefault="005E7685" w:rsidP="005E7685">
            <w:pPr>
              <w:widowControl/>
              <w:autoSpaceDE/>
              <w:autoSpaceDN/>
              <w:adjustRightInd/>
              <w:spacing w:after="0"/>
              <w:rPr>
                <w:color w:val="000000"/>
                <w:szCs w:val="20"/>
              </w:rPr>
            </w:pPr>
            <w:r w:rsidRPr="005E7685">
              <w:rPr>
                <w:color w:val="000000"/>
                <w:szCs w:val="20"/>
              </w:rPr>
              <w:t>VOC</w:t>
            </w:r>
          </w:p>
        </w:tc>
        <w:tc>
          <w:tcPr>
            <w:tcW w:w="2304" w:type="dxa"/>
            <w:shd w:val="clear" w:color="auto" w:fill="auto"/>
            <w:noWrap/>
            <w:vAlign w:val="bottom"/>
            <w:hideMark/>
          </w:tcPr>
          <w:p w14:paraId="384625E0" w14:textId="77777777" w:rsidR="005E7685" w:rsidRPr="005E7685" w:rsidRDefault="005E7685" w:rsidP="005E7685">
            <w:pPr>
              <w:widowControl/>
              <w:autoSpaceDE/>
              <w:autoSpaceDN/>
              <w:adjustRightInd/>
              <w:spacing w:after="0"/>
              <w:rPr>
                <w:color w:val="000000"/>
                <w:szCs w:val="20"/>
              </w:rPr>
            </w:pPr>
            <w:r w:rsidRPr="005E7685">
              <w:rPr>
                <w:color w:val="000000"/>
                <w:szCs w:val="20"/>
              </w:rPr>
              <w:t>Volatile Organic Compounds</w:t>
            </w:r>
          </w:p>
        </w:tc>
        <w:tc>
          <w:tcPr>
            <w:tcW w:w="1066" w:type="dxa"/>
            <w:shd w:val="clear" w:color="auto" w:fill="auto"/>
            <w:noWrap/>
            <w:vAlign w:val="bottom"/>
            <w:hideMark/>
          </w:tcPr>
          <w:p w14:paraId="7627DC23"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723532C8"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7DEA1D76"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19792CFC"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5.5</w:t>
            </w:r>
          </w:p>
        </w:tc>
        <w:tc>
          <w:tcPr>
            <w:tcW w:w="1172" w:type="dxa"/>
            <w:shd w:val="clear" w:color="auto" w:fill="auto"/>
            <w:noWrap/>
            <w:vAlign w:val="bottom"/>
            <w:hideMark/>
          </w:tcPr>
          <w:p w14:paraId="58BF6F6D"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4322850F" w14:textId="77777777" w:rsidR="005E7685" w:rsidRPr="005E7685" w:rsidRDefault="005E7685" w:rsidP="005E7685">
            <w:pPr>
              <w:widowControl/>
              <w:autoSpaceDE/>
              <w:autoSpaceDN/>
              <w:adjustRightInd/>
              <w:spacing w:after="0"/>
              <w:rPr>
                <w:color w:val="000000"/>
                <w:szCs w:val="20"/>
              </w:rPr>
            </w:pPr>
            <w:r w:rsidRPr="005E7685">
              <w:rPr>
                <w:color w:val="000000"/>
                <w:szCs w:val="20"/>
              </w:rPr>
              <w:t>E6FT3</w:t>
            </w:r>
          </w:p>
        </w:tc>
        <w:tc>
          <w:tcPr>
            <w:tcW w:w="1728" w:type="dxa"/>
            <w:shd w:val="clear" w:color="auto" w:fill="auto"/>
            <w:noWrap/>
            <w:vAlign w:val="bottom"/>
            <w:hideMark/>
          </w:tcPr>
          <w:p w14:paraId="1E576FD6"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8</w:t>
            </w:r>
          </w:p>
        </w:tc>
      </w:tr>
      <w:tr w:rsidR="005E7685" w:rsidRPr="005E7685" w14:paraId="17FF10D0" w14:textId="77777777" w:rsidTr="00C65AEB">
        <w:trPr>
          <w:trHeight w:val="300"/>
        </w:trPr>
        <w:tc>
          <w:tcPr>
            <w:tcW w:w="1216" w:type="dxa"/>
            <w:shd w:val="clear" w:color="auto" w:fill="auto"/>
            <w:noWrap/>
            <w:vAlign w:val="bottom"/>
            <w:hideMark/>
          </w:tcPr>
          <w:p w14:paraId="51803EE2"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2103007000</w:t>
            </w:r>
          </w:p>
        </w:tc>
        <w:tc>
          <w:tcPr>
            <w:tcW w:w="1016" w:type="dxa"/>
            <w:shd w:val="clear" w:color="auto" w:fill="auto"/>
            <w:noWrap/>
            <w:vAlign w:val="bottom"/>
            <w:hideMark/>
          </w:tcPr>
          <w:p w14:paraId="3FF94E0D" w14:textId="77777777" w:rsidR="005E7685" w:rsidRPr="005E7685" w:rsidRDefault="005E7685" w:rsidP="005E7685">
            <w:pPr>
              <w:widowControl/>
              <w:autoSpaceDE/>
              <w:autoSpaceDN/>
              <w:adjustRightInd/>
              <w:spacing w:after="0"/>
              <w:rPr>
                <w:color w:val="000000"/>
                <w:szCs w:val="20"/>
              </w:rPr>
            </w:pPr>
            <w:r w:rsidRPr="005E7685">
              <w:rPr>
                <w:color w:val="000000"/>
                <w:szCs w:val="20"/>
              </w:rPr>
              <w:t>50000</w:t>
            </w:r>
          </w:p>
        </w:tc>
        <w:tc>
          <w:tcPr>
            <w:tcW w:w="2304" w:type="dxa"/>
            <w:shd w:val="clear" w:color="auto" w:fill="auto"/>
            <w:noWrap/>
            <w:vAlign w:val="bottom"/>
            <w:hideMark/>
          </w:tcPr>
          <w:p w14:paraId="5A341C6B" w14:textId="77777777" w:rsidR="005E7685" w:rsidRPr="005E7685" w:rsidRDefault="005E7685" w:rsidP="005E7685">
            <w:pPr>
              <w:widowControl/>
              <w:autoSpaceDE/>
              <w:autoSpaceDN/>
              <w:adjustRightInd/>
              <w:spacing w:after="0"/>
              <w:rPr>
                <w:color w:val="000000"/>
                <w:szCs w:val="20"/>
              </w:rPr>
            </w:pPr>
            <w:r w:rsidRPr="005E7685">
              <w:rPr>
                <w:color w:val="000000"/>
                <w:szCs w:val="20"/>
              </w:rPr>
              <w:t>Formaldehyde</w:t>
            </w:r>
          </w:p>
        </w:tc>
        <w:tc>
          <w:tcPr>
            <w:tcW w:w="1066" w:type="dxa"/>
            <w:shd w:val="clear" w:color="auto" w:fill="auto"/>
            <w:noWrap/>
            <w:vAlign w:val="bottom"/>
            <w:hideMark/>
          </w:tcPr>
          <w:p w14:paraId="1C330A97"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0.2877</w:t>
            </w:r>
          </w:p>
        </w:tc>
        <w:tc>
          <w:tcPr>
            <w:tcW w:w="1172" w:type="dxa"/>
            <w:shd w:val="clear" w:color="auto" w:fill="auto"/>
            <w:noWrap/>
            <w:vAlign w:val="bottom"/>
            <w:hideMark/>
          </w:tcPr>
          <w:p w14:paraId="6D2A14E6"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0270B7CA" w14:textId="77777777" w:rsidR="005E7685" w:rsidRPr="005E7685" w:rsidRDefault="005E7685" w:rsidP="005E7685">
            <w:pPr>
              <w:widowControl/>
              <w:autoSpaceDE/>
              <w:autoSpaceDN/>
              <w:adjustRightInd/>
              <w:spacing w:after="0"/>
              <w:rPr>
                <w:color w:val="000000"/>
                <w:szCs w:val="20"/>
              </w:rPr>
            </w:pPr>
            <w:r w:rsidRPr="005E7685">
              <w:rPr>
                <w:color w:val="000000"/>
                <w:szCs w:val="20"/>
              </w:rPr>
              <w:t>E3BBL</w:t>
            </w:r>
          </w:p>
        </w:tc>
        <w:tc>
          <w:tcPr>
            <w:tcW w:w="1724" w:type="dxa"/>
            <w:shd w:val="clear" w:color="auto" w:fill="auto"/>
            <w:noWrap/>
            <w:vAlign w:val="bottom"/>
            <w:hideMark/>
          </w:tcPr>
          <w:p w14:paraId="39477A27"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0.00684975</w:t>
            </w:r>
          </w:p>
        </w:tc>
        <w:tc>
          <w:tcPr>
            <w:tcW w:w="1172" w:type="dxa"/>
            <w:shd w:val="clear" w:color="auto" w:fill="auto"/>
            <w:noWrap/>
            <w:vAlign w:val="bottom"/>
            <w:hideMark/>
          </w:tcPr>
          <w:p w14:paraId="062605BD"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7BB6C66C"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2DE7283A"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2002 NEI Documentation</w:t>
            </w:r>
          </w:p>
        </w:tc>
      </w:tr>
      <w:tr w:rsidR="005E7685" w:rsidRPr="005E7685" w14:paraId="4EF83C83" w14:textId="77777777" w:rsidTr="00C65AEB">
        <w:trPr>
          <w:trHeight w:val="300"/>
        </w:trPr>
        <w:tc>
          <w:tcPr>
            <w:tcW w:w="1216" w:type="dxa"/>
            <w:shd w:val="clear" w:color="auto" w:fill="auto"/>
            <w:noWrap/>
            <w:vAlign w:val="bottom"/>
            <w:hideMark/>
          </w:tcPr>
          <w:p w14:paraId="2F34C9F0"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2103007000</w:t>
            </w:r>
          </w:p>
        </w:tc>
        <w:tc>
          <w:tcPr>
            <w:tcW w:w="1016" w:type="dxa"/>
            <w:shd w:val="clear" w:color="auto" w:fill="auto"/>
            <w:noWrap/>
            <w:vAlign w:val="bottom"/>
            <w:hideMark/>
          </w:tcPr>
          <w:p w14:paraId="1733D5E1" w14:textId="77777777" w:rsidR="005E7685" w:rsidRPr="005E7685" w:rsidRDefault="005E7685" w:rsidP="005E7685">
            <w:pPr>
              <w:widowControl/>
              <w:autoSpaceDE/>
              <w:autoSpaceDN/>
              <w:adjustRightInd/>
              <w:spacing w:after="0"/>
              <w:rPr>
                <w:color w:val="000000"/>
                <w:szCs w:val="20"/>
              </w:rPr>
            </w:pPr>
            <w:r w:rsidRPr="005E7685">
              <w:rPr>
                <w:color w:val="000000"/>
                <w:szCs w:val="20"/>
              </w:rPr>
              <w:t>71432</w:t>
            </w:r>
          </w:p>
        </w:tc>
        <w:tc>
          <w:tcPr>
            <w:tcW w:w="2304" w:type="dxa"/>
            <w:shd w:val="clear" w:color="auto" w:fill="auto"/>
            <w:noWrap/>
            <w:vAlign w:val="bottom"/>
            <w:hideMark/>
          </w:tcPr>
          <w:p w14:paraId="3AA0DC79" w14:textId="77777777" w:rsidR="005E7685" w:rsidRPr="005E7685" w:rsidRDefault="005E7685" w:rsidP="005E7685">
            <w:pPr>
              <w:widowControl/>
              <w:autoSpaceDE/>
              <w:autoSpaceDN/>
              <w:adjustRightInd/>
              <w:spacing w:after="0"/>
              <w:rPr>
                <w:color w:val="000000"/>
                <w:szCs w:val="20"/>
              </w:rPr>
            </w:pPr>
            <w:r w:rsidRPr="005E7685">
              <w:rPr>
                <w:color w:val="000000"/>
                <w:szCs w:val="20"/>
              </w:rPr>
              <w:t>Benzene</w:t>
            </w:r>
          </w:p>
        </w:tc>
        <w:tc>
          <w:tcPr>
            <w:tcW w:w="1066" w:type="dxa"/>
            <w:shd w:val="clear" w:color="auto" w:fill="auto"/>
            <w:noWrap/>
            <w:vAlign w:val="bottom"/>
            <w:hideMark/>
          </w:tcPr>
          <w:p w14:paraId="4836EF97"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0.007672</w:t>
            </w:r>
          </w:p>
        </w:tc>
        <w:tc>
          <w:tcPr>
            <w:tcW w:w="1172" w:type="dxa"/>
            <w:shd w:val="clear" w:color="auto" w:fill="auto"/>
            <w:noWrap/>
            <w:vAlign w:val="bottom"/>
            <w:hideMark/>
          </w:tcPr>
          <w:p w14:paraId="7E924154"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4BE12CAD" w14:textId="77777777" w:rsidR="005E7685" w:rsidRPr="005E7685" w:rsidRDefault="005E7685" w:rsidP="005E7685">
            <w:pPr>
              <w:widowControl/>
              <w:autoSpaceDE/>
              <w:autoSpaceDN/>
              <w:adjustRightInd/>
              <w:spacing w:after="0"/>
              <w:rPr>
                <w:color w:val="000000"/>
                <w:szCs w:val="20"/>
              </w:rPr>
            </w:pPr>
            <w:r w:rsidRPr="005E7685">
              <w:rPr>
                <w:color w:val="000000"/>
                <w:szCs w:val="20"/>
              </w:rPr>
              <w:t>E3BBL</w:t>
            </w:r>
          </w:p>
        </w:tc>
        <w:tc>
          <w:tcPr>
            <w:tcW w:w="1724" w:type="dxa"/>
            <w:shd w:val="clear" w:color="auto" w:fill="auto"/>
            <w:noWrap/>
            <w:vAlign w:val="bottom"/>
            <w:hideMark/>
          </w:tcPr>
          <w:p w14:paraId="187BB7C0"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0.00018266</w:t>
            </w:r>
          </w:p>
        </w:tc>
        <w:tc>
          <w:tcPr>
            <w:tcW w:w="1172" w:type="dxa"/>
            <w:shd w:val="clear" w:color="auto" w:fill="auto"/>
            <w:noWrap/>
            <w:vAlign w:val="bottom"/>
            <w:hideMark/>
          </w:tcPr>
          <w:p w14:paraId="5D44FE7D"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3AE3F506"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563BCB6F"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2002 NEI Documentation</w:t>
            </w:r>
          </w:p>
        </w:tc>
      </w:tr>
      <w:tr w:rsidR="005E7685" w:rsidRPr="005E7685" w14:paraId="3F6DB68A" w14:textId="77777777" w:rsidTr="00C65AEB">
        <w:trPr>
          <w:trHeight w:val="300"/>
        </w:trPr>
        <w:tc>
          <w:tcPr>
            <w:tcW w:w="1216" w:type="dxa"/>
            <w:shd w:val="clear" w:color="auto" w:fill="auto"/>
            <w:noWrap/>
            <w:vAlign w:val="bottom"/>
            <w:hideMark/>
          </w:tcPr>
          <w:p w14:paraId="2436499B"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2103007000</w:t>
            </w:r>
          </w:p>
        </w:tc>
        <w:tc>
          <w:tcPr>
            <w:tcW w:w="1016" w:type="dxa"/>
            <w:shd w:val="clear" w:color="auto" w:fill="auto"/>
            <w:noWrap/>
            <w:vAlign w:val="bottom"/>
            <w:hideMark/>
          </w:tcPr>
          <w:p w14:paraId="51B274E2" w14:textId="77777777" w:rsidR="005E7685" w:rsidRPr="005E7685" w:rsidRDefault="005E7685" w:rsidP="005E7685">
            <w:pPr>
              <w:widowControl/>
              <w:autoSpaceDE/>
              <w:autoSpaceDN/>
              <w:adjustRightInd/>
              <w:spacing w:after="0"/>
              <w:rPr>
                <w:color w:val="000000"/>
                <w:szCs w:val="20"/>
              </w:rPr>
            </w:pPr>
            <w:r w:rsidRPr="005E7685">
              <w:rPr>
                <w:color w:val="000000"/>
                <w:szCs w:val="20"/>
              </w:rPr>
              <w:t>75070</w:t>
            </w:r>
          </w:p>
        </w:tc>
        <w:tc>
          <w:tcPr>
            <w:tcW w:w="2304" w:type="dxa"/>
            <w:shd w:val="clear" w:color="auto" w:fill="auto"/>
            <w:noWrap/>
            <w:vAlign w:val="bottom"/>
            <w:hideMark/>
          </w:tcPr>
          <w:p w14:paraId="463AD712" w14:textId="77777777" w:rsidR="005E7685" w:rsidRPr="005E7685" w:rsidRDefault="005E7685" w:rsidP="005E7685">
            <w:pPr>
              <w:widowControl/>
              <w:autoSpaceDE/>
              <w:autoSpaceDN/>
              <w:adjustRightInd/>
              <w:spacing w:after="0"/>
              <w:rPr>
                <w:color w:val="000000"/>
                <w:szCs w:val="20"/>
              </w:rPr>
            </w:pPr>
            <w:r w:rsidRPr="005E7685">
              <w:rPr>
                <w:color w:val="000000"/>
                <w:szCs w:val="20"/>
              </w:rPr>
              <w:t>Acetaldehyde</w:t>
            </w:r>
          </w:p>
        </w:tc>
        <w:tc>
          <w:tcPr>
            <w:tcW w:w="1066" w:type="dxa"/>
            <w:shd w:val="clear" w:color="auto" w:fill="auto"/>
            <w:noWrap/>
            <w:vAlign w:val="bottom"/>
            <w:hideMark/>
          </w:tcPr>
          <w:p w14:paraId="5A59A6A1"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4.99E-05</w:t>
            </w:r>
          </w:p>
        </w:tc>
        <w:tc>
          <w:tcPr>
            <w:tcW w:w="1172" w:type="dxa"/>
            <w:shd w:val="clear" w:color="auto" w:fill="auto"/>
            <w:noWrap/>
            <w:vAlign w:val="bottom"/>
            <w:hideMark/>
          </w:tcPr>
          <w:p w14:paraId="3C5A4734"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6E6A7220" w14:textId="77777777" w:rsidR="005E7685" w:rsidRPr="005E7685" w:rsidRDefault="005E7685" w:rsidP="005E7685">
            <w:pPr>
              <w:widowControl/>
              <w:autoSpaceDE/>
              <w:autoSpaceDN/>
              <w:adjustRightInd/>
              <w:spacing w:after="0"/>
              <w:rPr>
                <w:color w:val="000000"/>
                <w:szCs w:val="20"/>
              </w:rPr>
            </w:pPr>
            <w:r w:rsidRPr="005E7685">
              <w:rPr>
                <w:color w:val="000000"/>
                <w:szCs w:val="20"/>
              </w:rPr>
              <w:t>E3BBL</w:t>
            </w:r>
          </w:p>
        </w:tc>
        <w:tc>
          <w:tcPr>
            <w:tcW w:w="1724" w:type="dxa"/>
            <w:shd w:val="clear" w:color="auto" w:fill="auto"/>
            <w:noWrap/>
            <w:vAlign w:val="bottom"/>
            <w:hideMark/>
          </w:tcPr>
          <w:p w14:paraId="04A92679"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1.18729E-06</w:t>
            </w:r>
          </w:p>
        </w:tc>
        <w:tc>
          <w:tcPr>
            <w:tcW w:w="1172" w:type="dxa"/>
            <w:shd w:val="clear" w:color="auto" w:fill="auto"/>
            <w:noWrap/>
            <w:vAlign w:val="bottom"/>
            <w:hideMark/>
          </w:tcPr>
          <w:p w14:paraId="68359259"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6A3C487B"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25B582F5"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2002 NEI Documentation</w:t>
            </w:r>
          </w:p>
        </w:tc>
      </w:tr>
      <w:tr w:rsidR="005E7685" w:rsidRPr="005E7685" w14:paraId="7016A32F" w14:textId="77777777" w:rsidTr="00C65AEB">
        <w:trPr>
          <w:trHeight w:val="300"/>
        </w:trPr>
        <w:tc>
          <w:tcPr>
            <w:tcW w:w="1216" w:type="dxa"/>
            <w:shd w:val="clear" w:color="auto" w:fill="auto"/>
            <w:noWrap/>
            <w:vAlign w:val="bottom"/>
            <w:hideMark/>
          </w:tcPr>
          <w:p w14:paraId="6F00952F"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2103007000</w:t>
            </w:r>
          </w:p>
        </w:tc>
        <w:tc>
          <w:tcPr>
            <w:tcW w:w="1016" w:type="dxa"/>
            <w:shd w:val="clear" w:color="auto" w:fill="auto"/>
            <w:noWrap/>
            <w:vAlign w:val="bottom"/>
            <w:hideMark/>
          </w:tcPr>
          <w:p w14:paraId="0468301A" w14:textId="77777777" w:rsidR="005E7685" w:rsidRPr="005E7685" w:rsidRDefault="005E7685" w:rsidP="005E7685">
            <w:pPr>
              <w:widowControl/>
              <w:autoSpaceDE/>
              <w:autoSpaceDN/>
              <w:adjustRightInd/>
              <w:spacing w:after="0"/>
              <w:rPr>
                <w:color w:val="000000"/>
                <w:szCs w:val="20"/>
              </w:rPr>
            </w:pPr>
            <w:r w:rsidRPr="005E7685">
              <w:rPr>
                <w:color w:val="000000"/>
                <w:szCs w:val="20"/>
              </w:rPr>
              <w:t>85018</w:t>
            </w:r>
          </w:p>
        </w:tc>
        <w:tc>
          <w:tcPr>
            <w:tcW w:w="2304" w:type="dxa"/>
            <w:shd w:val="clear" w:color="auto" w:fill="auto"/>
            <w:noWrap/>
            <w:vAlign w:val="bottom"/>
            <w:hideMark/>
          </w:tcPr>
          <w:p w14:paraId="2C0A0B05" w14:textId="77777777" w:rsidR="005E7685" w:rsidRPr="005E7685" w:rsidRDefault="005E7685" w:rsidP="005E7685">
            <w:pPr>
              <w:widowControl/>
              <w:autoSpaceDE/>
              <w:autoSpaceDN/>
              <w:adjustRightInd/>
              <w:spacing w:after="0"/>
              <w:rPr>
                <w:color w:val="000000"/>
                <w:szCs w:val="20"/>
              </w:rPr>
            </w:pPr>
            <w:r w:rsidRPr="005E7685">
              <w:rPr>
                <w:color w:val="000000"/>
                <w:szCs w:val="20"/>
              </w:rPr>
              <w:t>Phenanthrene</w:t>
            </w:r>
          </w:p>
        </w:tc>
        <w:tc>
          <w:tcPr>
            <w:tcW w:w="1066" w:type="dxa"/>
            <w:shd w:val="clear" w:color="auto" w:fill="auto"/>
            <w:noWrap/>
            <w:vAlign w:val="bottom"/>
            <w:hideMark/>
          </w:tcPr>
          <w:p w14:paraId="185593CA"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6.52E-06</w:t>
            </w:r>
          </w:p>
        </w:tc>
        <w:tc>
          <w:tcPr>
            <w:tcW w:w="1172" w:type="dxa"/>
            <w:shd w:val="clear" w:color="auto" w:fill="auto"/>
            <w:noWrap/>
            <w:vAlign w:val="bottom"/>
            <w:hideMark/>
          </w:tcPr>
          <w:p w14:paraId="26135F1C"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50348DE3" w14:textId="77777777" w:rsidR="005E7685" w:rsidRPr="005E7685" w:rsidRDefault="005E7685" w:rsidP="005E7685">
            <w:pPr>
              <w:widowControl/>
              <w:autoSpaceDE/>
              <w:autoSpaceDN/>
              <w:adjustRightInd/>
              <w:spacing w:after="0"/>
              <w:rPr>
                <w:color w:val="000000"/>
                <w:szCs w:val="20"/>
              </w:rPr>
            </w:pPr>
            <w:r w:rsidRPr="005E7685">
              <w:rPr>
                <w:color w:val="000000"/>
                <w:szCs w:val="20"/>
              </w:rPr>
              <w:t>E3BBL</w:t>
            </w:r>
          </w:p>
        </w:tc>
        <w:tc>
          <w:tcPr>
            <w:tcW w:w="1724" w:type="dxa"/>
            <w:shd w:val="clear" w:color="auto" w:fill="auto"/>
            <w:noWrap/>
            <w:vAlign w:val="bottom"/>
            <w:hideMark/>
          </w:tcPr>
          <w:p w14:paraId="0B3419B5"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1.55261E-06</w:t>
            </w:r>
          </w:p>
        </w:tc>
        <w:tc>
          <w:tcPr>
            <w:tcW w:w="1172" w:type="dxa"/>
            <w:shd w:val="clear" w:color="auto" w:fill="auto"/>
            <w:noWrap/>
            <w:vAlign w:val="bottom"/>
            <w:hideMark/>
          </w:tcPr>
          <w:p w14:paraId="68CAD8DE"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48EEAB9E"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073AA69E"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2002 NEI Documentation</w:t>
            </w:r>
          </w:p>
        </w:tc>
      </w:tr>
      <w:tr w:rsidR="005E7685" w:rsidRPr="005E7685" w14:paraId="092EECC2" w14:textId="77777777" w:rsidTr="00C65AEB">
        <w:trPr>
          <w:trHeight w:val="300"/>
        </w:trPr>
        <w:tc>
          <w:tcPr>
            <w:tcW w:w="1216" w:type="dxa"/>
            <w:shd w:val="clear" w:color="auto" w:fill="auto"/>
            <w:noWrap/>
            <w:vAlign w:val="bottom"/>
            <w:hideMark/>
          </w:tcPr>
          <w:p w14:paraId="2F7F2D39"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2103007000</w:t>
            </w:r>
          </w:p>
        </w:tc>
        <w:tc>
          <w:tcPr>
            <w:tcW w:w="1016" w:type="dxa"/>
            <w:shd w:val="clear" w:color="auto" w:fill="auto"/>
            <w:noWrap/>
            <w:vAlign w:val="bottom"/>
            <w:hideMark/>
          </w:tcPr>
          <w:p w14:paraId="3CF6B3F5" w14:textId="77777777" w:rsidR="005E7685" w:rsidRPr="005E7685" w:rsidRDefault="005E7685" w:rsidP="005E7685">
            <w:pPr>
              <w:widowControl/>
              <w:autoSpaceDE/>
              <w:autoSpaceDN/>
              <w:adjustRightInd/>
              <w:spacing w:after="0"/>
              <w:rPr>
                <w:color w:val="000000"/>
                <w:szCs w:val="20"/>
              </w:rPr>
            </w:pPr>
            <w:r w:rsidRPr="005E7685">
              <w:rPr>
                <w:color w:val="000000"/>
                <w:szCs w:val="20"/>
              </w:rPr>
              <w:t>86737</w:t>
            </w:r>
          </w:p>
        </w:tc>
        <w:tc>
          <w:tcPr>
            <w:tcW w:w="2304" w:type="dxa"/>
            <w:shd w:val="clear" w:color="auto" w:fill="auto"/>
            <w:noWrap/>
            <w:vAlign w:val="bottom"/>
            <w:hideMark/>
          </w:tcPr>
          <w:p w14:paraId="5F628615" w14:textId="77777777" w:rsidR="005E7685" w:rsidRPr="005E7685" w:rsidRDefault="005E7685" w:rsidP="005E7685">
            <w:pPr>
              <w:widowControl/>
              <w:autoSpaceDE/>
              <w:autoSpaceDN/>
              <w:adjustRightInd/>
              <w:spacing w:after="0"/>
              <w:rPr>
                <w:color w:val="000000"/>
                <w:szCs w:val="20"/>
              </w:rPr>
            </w:pPr>
            <w:r w:rsidRPr="005E7685">
              <w:rPr>
                <w:color w:val="000000"/>
                <w:szCs w:val="20"/>
              </w:rPr>
              <w:t>Fluorene</w:t>
            </w:r>
          </w:p>
        </w:tc>
        <w:tc>
          <w:tcPr>
            <w:tcW w:w="1066" w:type="dxa"/>
            <w:shd w:val="clear" w:color="auto" w:fill="auto"/>
            <w:noWrap/>
            <w:vAlign w:val="bottom"/>
            <w:hideMark/>
          </w:tcPr>
          <w:p w14:paraId="61BEC9CA"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1.07E-05</w:t>
            </w:r>
          </w:p>
        </w:tc>
        <w:tc>
          <w:tcPr>
            <w:tcW w:w="1172" w:type="dxa"/>
            <w:shd w:val="clear" w:color="auto" w:fill="auto"/>
            <w:noWrap/>
            <w:vAlign w:val="bottom"/>
            <w:hideMark/>
          </w:tcPr>
          <w:p w14:paraId="6F503561"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731CB2C3" w14:textId="77777777" w:rsidR="005E7685" w:rsidRPr="005E7685" w:rsidRDefault="005E7685" w:rsidP="005E7685">
            <w:pPr>
              <w:widowControl/>
              <w:autoSpaceDE/>
              <w:autoSpaceDN/>
              <w:adjustRightInd/>
              <w:spacing w:after="0"/>
              <w:rPr>
                <w:color w:val="000000"/>
                <w:szCs w:val="20"/>
              </w:rPr>
            </w:pPr>
            <w:r w:rsidRPr="005E7685">
              <w:rPr>
                <w:color w:val="000000"/>
                <w:szCs w:val="20"/>
              </w:rPr>
              <w:t>E3BBL</w:t>
            </w:r>
          </w:p>
        </w:tc>
        <w:tc>
          <w:tcPr>
            <w:tcW w:w="1724" w:type="dxa"/>
            <w:shd w:val="clear" w:color="auto" w:fill="auto"/>
            <w:noWrap/>
            <w:vAlign w:val="bottom"/>
            <w:hideMark/>
          </w:tcPr>
          <w:p w14:paraId="2F02CBAA"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2.55724E-07</w:t>
            </w:r>
          </w:p>
        </w:tc>
        <w:tc>
          <w:tcPr>
            <w:tcW w:w="1172" w:type="dxa"/>
            <w:shd w:val="clear" w:color="auto" w:fill="auto"/>
            <w:noWrap/>
            <w:vAlign w:val="bottom"/>
            <w:hideMark/>
          </w:tcPr>
          <w:p w14:paraId="194C1718"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171EC17F"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11F1ED72"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2002 NEI Documentation</w:t>
            </w:r>
          </w:p>
        </w:tc>
      </w:tr>
      <w:tr w:rsidR="005E7685" w:rsidRPr="005E7685" w14:paraId="653AC482" w14:textId="77777777" w:rsidTr="00C65AEB">
        <w:trPr>
          <w:trHeight w:val="300"/>
        </w:trPr>
        <w:tc>
          <w:tcPr>
            <w:tcW w:w="1216" w:type="dxa"/>
            <w:shd w:val="clear" w:color="auto" w:fill="auto"/>
            <w:noWrap/>
            <w:vAlign w:val="bottom"/>
            <w:hideMark/>
          </w:tcPr>
          <w:p w14:paraId="683D86BF"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2103007000</w:t>
            </w:r>
          </w:p>
        </w:tc>
        <w:tc>
          <w:tcPr>
            <w:tcW w:w="1016" w:type="dxa"/>
            <w:shd w:val="clear" w:color="auto" w:fill="auto"/>
            <w:noWrap/>
            <w:vAlign w:val="bottom"/>
            <w:hideMark/>
          </w:tcPr>
          <w:p w14:paraId="1B67370A" w14:textId="77777777" w:rsidR="005E7685" w:rsidRPr="005E7685" w:rsidRDefault="005E7685" w:rsidP="005E7685">
            <w:pPr>
              <w:widowControl/>
              <w:autoSpaceDE/>
              <w:autoSpaceDN/>
              <w:adjustRightInd/>
              <w:spacing w:after="0"/>
              <w:rPr>
                <w:color w:val="000000"/>
                <w:szCs w:val="20"/>
              </w:rPr>
            </w:pPr>
            <w:r w:rsidRPr="005E7685">
              <w:rPr>
                <w:color w:val="000000"/>
                <w:szCs w:val="20"/>
              </w:rPr>
              <w:t>91203</w:t>
            </w:r>
          </w:p>
        </w:tc>
        <w:tc>
          <w:tcPr>
            <w:tcW w:w="2304" w:type="dxa"/>
            <w:shd w:val="clear" w:color="auto" w:fill="auto"/>
            <w:noWrap/>
            <w:vAlign w:val="bottom"/>
            <w:hideMark/>
          </w:tcPr>
          <w:p w14:paraId="61B73274" w14:textId="77777777" w:rsidR="005E7685" w:rsidRPr="005E7685" w:rsidRDefault="005E7685" w:rsidP="005E7685">
            <w:pPr>
              <w:widowControl/>
              <w:autoSpaceDE/>
              <w:autoSpaceDN/>
              <w:adjustRightInd/>
              <w:spacing w:after="0"/>
              <w:rPr>
                <w:color w:val="000000"/>
                <w:szCs w:val="20"/>
              </w:rPr>
            </w:pPr>
            <w:r w:rsidRPr="005E7685">
              <w:rPr>
                <w:color w:val="000000"/>
                <w:szCs w:val="20"/>
              </w:rPr>
              <w:t>Naphthalene</w:t>
            </w:r>
          </w:p>
        </w:tc>
        <w:tc>
          <w:tcPr>
            <w:tcW w:w="1066" w:type="dxa"/>
            <w:shd w:val="clear" w:color="auto" w:fill="auto"/>
            <w:noWrap/>
            <w:vAlign w:val="bottom"/>
            <w:hideMark/>
          </w:tcPr>
          <w:p w14:paraId="4C177258"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0.0023399</w:t>
            </w:r>
          </w:p>
        </w:tc>
        <w:tc>
          <w:tcPr>
            <w:tcW w:w="1172" w:type="dxa"/>
            <w:shd w:val="clear" w:color="auto" w:fill="auto"/>
            <w:noWrap/>
            <w:vAlign w:val="bottom"/>
            <w:hideMark/>
          </w:tcPr>
          <w:p w14:paraId="3A8A6A84"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6B252DE8" w14:textId="77777777" w:rsidR="005E7685" w:rsidRPr="005E7685" w:rsidRDefault="005E7685" w:rsidP="005E7685">
            <w:pPr>
              <w:widowControl/>
              <w:autoSpaceDE/>
              <w:autoSpaceDN/>
              <w:adjustRightInd/>
              <w:spacing w:after="0"/>
              <w:rPr>
                <w:color w:val="000000"/>
                <w:szCs w:val="20"/>
              </w:rPr>
            </w:pPr>
            <w:r w:rsidRPr="005E7685">
              <w:rPr>
                <w:color w:val="000000"/>
                <w:szCs w:val="20"/>
              </w:rPr>
              <w:t>E3BBL</w:t>
            </w:r>
          </w:p>
        </w:tc>
        <w:tc>
          <w:tcPr>
            <w:tcW w:w="1724" w:type="dxa"/>
            <w:shd w:val="clear" w:color="auto" w:fill="auto"/>
            <w:noWrap/>
            <w:vAlign w:val="bottom"/>
            <w:hideMark/>
          </w:tcPr>
          <w:p w14:paraId="0C5F02F6"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5.57113E-05</w:t>
            </w:r>
          </w:p>
        </w:tc>
        <w:tc>
          <w:tcPr>
            <w:tcW w:w="1172" w:type="dxa"/>
            <w:shd w:val="clear" w:color="auto" w:fill="auto"/>
            <w:noWrap/>
            <w:vAlign w:val="bottom"/>
            <w:hideMark/>
          </w:tcPr>
          <w:p w14:paraId="34015D93"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336FB1CF"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5F053122"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2002 NEI Documentation</w:t>
            </w:r>
          </w:p>
        </w:tc>
      </w:tr>
      <w:tr w:rsidR="005E7685" w:rsidRPr="005E7685" w14:paraId="4DD952B8" w14:textId="77777777" w:rsidTr="00C65AEB">
        <w:trPr>
          <w:trHeight w:val="300"/>
        </w:trPr>
        <w:tc>
          <w:tcPr>
            <w:tcW w:w="1216" w:type="dxa"/>
            <w:shd w:val="clear" w:color="auto" w:fill="auto"/>
            <w:noWrap/>
            <w:vAlign w:val="bottom"/>
            <w:hideMark/>
          </w:tcPr>
          <w:p w14:paraId="1A91A34B"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2103007000</w:t>
            </w:r>
          </w:p>
        </w:tc>
        <w:tc>
          <w:tcPr>
            <w:tcW w:w="1016" w:type="dxa"/>
            <w:shd w:val="clear" w:color="auto" w:fill="auto"/>
            <w:noWrap/>
            <w:vAlign w:val="bottom"/>
            <w:hideMark/>
          </w:tcPr>
          <w:p w14:paraId="60323595" w14:textId="77777777" w:rsidR="005E7685" w:rsidRPr="005E7685" w:rsidRDefault="005E7685" w:rsidP="005E7685">
            <w:pPr>
              <w:widowControl/>
              <w:autoSpaceDE/>
              <w:autoSpaceDN/>
              <w:adjustRightInd/>
              <w:spacing w:after="0"/>
              <w:rPr>
                <w:color w:val="000000"/>
                <w:szCs w:val="20"/>
              </w:rPr>
            </w:pPr>
            <w:r w:rsidRPr="005E7685">
              <w:rPr>
                <w:color w:val="000000"/>
                <w:szCs w:val="20"/>
              </w:rPr>
              <w:t>129000</w:t>
            </w:r>
          </w:p>
        </w:tc>
        <w:tc>
          <w:tcPr>
            <w:tcW w:w="2304" w:type="dxa"/>
            <w:shd w:val="clear" w:color="auto" w:fill="auto"/>
            <w:noWrap/>
            <w:vAlign w:val="bottom"/>
            <w:hideMark/>
          </w:tcPr>
          <w:p w14:paraId="013E7DF5" w14:textId="77777777" w:rsidR="005E7685" w:rsidRPr="005E7685" w:rsidRDefault="005E7685" w:rsidP="005E7685">
            <w:pPr>
              <w:widowControl/>
              <w:autoSpaceDE/>
              <w:autoSpaceDN/>
              <w:adjustRightInd/>
              <w:spacing w:after="0"/>
              <w:rPr>
                <w:color w:val="000000"/>
                <w:szCs w:val="20"/>
              </w:rPr>
            </w:pPr>
            <w:r w:rsidRPr="005E7685">
              <w:rPr>
                <w:color w:val="000000"/>
                <w:szCs w:val="20"/>
              </w:rPr>
              <w:t>Pyrene</w:t>
            </w:r>
          </w:p>
        </w:tc>
        <w:tc>
          <w:tcPr>
            <w:tcW w:w="1066" w:type="dxa"/>
            <w:shd w:val="clear" w:color="auto" w:fill="auto"/>
            <w:noWrap/>
            <w:vAlign w:val="bottom"/>
            <w:hideMark/>
          </w:tcPr>
          <w:p w14:paraId="5572D7E6"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1.92E-05</w:t>
            </w:r>
          </w:p>
        </w:tc>
        <w:tc>
          <w:tcPr>
            <w:tcW w:w="1172" w:type="dxa"/>
            <w:shd w:val="clear" w:color="auto" w:fill="auto"/>
            <w:noWrap/>
            <w:vAlign w:val="bottom"/>
            <w:hideMark/>
          </w:tcPr>
          <w:p w14:paraId="31D17FBA"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4D1DDA76" w14:textId="77777777" w:rsidR="005E7685" w:rsidRPr="005E7685" w:rsidRDefault="005E7685" w:rsidP="005E7685">
            <w:pPr>
              <w:widowControl/>
              <w:autoSpaceDE/>
              <w:autoSpaceDN/>
              <w:adjustRightInd/>
              <w:spacing w:after="0"/>
              <w:rPr>
                <w:color w:val="000000"/>
                <w:szCs w:val="20"/>
              </w:rPr>
            </w:pPr>
            <w:r w:rsidRPr="005E7685">
              <w:rPr>
                <w:color w:val="000000"/>
                <w:szCs w:val="20"/>
              </w:rPr>
              <w:t>E3BBL</w:t>
            </w:r>
          </w:p>
        </w:tc>
        <w:tc>
          <w:tcPr>
            <w:tcW w:w="1724" w:type="dxa"/>
            <w:shd w:val="clear" w:color="auto" w:fill="auto"/>
            <w:noWrap/>
            <w:vAlign w:val="bottom"/>
            <w:hideMark/>
          </w:tcPr>
          <w:p w14:paraId="0D52BD2F"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4.5665E-07</w:t>
            </w:r>
          </w:p>
        </w:tc>
        <w:tc>
          <w:tcPr>
            <w:tcW w:w="1172" w:type="dxa"/>
            <w:shd w:val="clear" w:color="auto" w:fill="auto"/>
            <w:noWrap/>
            <w:vAlign w:val="bottom"/>
            <w:hideMark/>
          </w:tcPr>
          <w:p w14:paraId="3A305F29"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6CBF6C60"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06AD9FD5"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2002 NEI Documentation</w:t>
            </w:r>
          </w:p>
        </w:tc>
      </w:tr>
      <w:tr w:rsidR="005E7685" w:rsidRPr="005E7685" w14:paraId="3ACC8D1E" w14:textId="77777777" w:rsidTr="00C65AEB">
        <w:trPr>
          <w:trHeight w:val="300"/>
        </w:trPr>
        <w:tc>
          <w:tcPr>
            <w:tcW w:w="1216" w:type="dxa"/>
            <w:shd w:val="clear" w:color="auto" w:fill="auto"/>
            <w:noWrap/>
            <w:vAlign w:val="bottom"/>
            <w:hideMark/>
          </w:tcPr>
          <w:p w14:paraId="25473A5B"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2103007000</w:t>
            </w:r>
          </w:p>
        </w:tc>
        <w:tc>
          <w:tcPr>
            <w:tcW w:w="1016" w:type="dxa"/>
            <w:shd w:val="clear" w:color="auto" w:fill="auto"/>
            <w:noWrap/>
            <w:vAlign w:val="bottom"/>
            <w:hideMark/>
          </w:tcPr>
          <w:p w14:paraId="389682E9" w14:textId="77777777" w:rsidR="005E7685" w:rsidRPr="005E7685" w:rsidRDefault="005E7685" w:rsidP="005E7685">
            <w:pPr>
              <w:widowControl/>
              <w:autoSpaceDE/>
              <w:autoSpaceDN/>
              <w:adjustRightInd/>
              <w:spacing w:after="0"/>
              <w:rPr>
                <w:color w:val="000000"/>
                <w:szCs w:val="20"/>
              </w:rPr>
            </w:pPr>
            <w:r w:rsidRPr="005E7685">
              <w:rPr>
                <w:color w:val="000000"/>
                <w:szCs w:val="20"/>
              </w:rPr>
              <w:t>206440</w:t>
            </w:r>
          </w:p>
        </w:tc>
        <w:tc>
          <w:tcPr>
            <w:tcW w:w="2304" w:type="dxa"/>
            <w:shd w:val="clear" w:color="auto" w:fill="auto"/>
            <w:noWrap/>
            <w:vAlign w:val="bottom"/>
            <w:hideMark/>
          </w:tcPr>
          <w:p w14:paraId="0128F3EC" w14:textId="77777777" w:rsidR="005E7685" w:rsidRPr="005E7685" w:rsidRDefault="005E7685" w:rsidP="005E7685">
            <w:pPr>
              <w:widowControl/>
              <w:autoSpaceDE/>
              <w:autoSpaceDN/>
              <w:adjustRightInd/>
              <w:spacing w:after="0"/>
              <w:rPr>
                <w:color w:val="000000"/>
                <w:szCs w:val="20"/>
              </w:rPr>
            </w:pPr>
            <w:r w:rsidRPr="005E7685">
              <w:rPr>
                <w:color w:val="000000"/>
                <w:szCs w:val="20"/>
              </w:rPr>
              <w:t>Fluoranthene</w:t>
            </w:r>
          </w:p>
        </w:tc>
        <w:tc>
          <w:tcPr>
            <w:tcW w:w="1066" w:type="dxa"/>
            <w:shd w:val="clear" w:color="auto" w:fill="auto"/>
            <w:noWrap/>
            <w:vAlign w:val="bottom"/>
            <w:hideMark/>
          </w:tcPr>
          <w:p w14:paraId="1B225EF5"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1.15E-05</w:t>
            </w:r>
          </w:p>
        </w:tc>
        <w:tc>
          <w:tcPr>
            <w:tcW w:w="1172" w:type="dxa"/>
            <w:shd w:val="clear" w:color="auto" w:fill="auto"/>
            <w:noWrap/>
            <w:vAlign w:val="bottom"/>
            <w:hideMark/>
          </w:tcPr>
          <w:p w14:paraId="10A195A7"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21F6F2F0" w14:textId="77777777" w:rsidR="005E7685" w:rsidRPr="005E7685" w:rsidRDefault="005E7685" w:rsidP="005E7685">
            <w:pPr>
              <w:widowControl/>
              <w:autoSpaceDE/>
              <w:autoSpaceDN/>
              <w:adjustRightInd/>
              <w:spacing w:after="0"/>
              <w:rPr>
                <w:color w:val="000000"/>
                <w:szCs w:val="20"/>
              </w:rPr>
            </w:pPr>
            <w:r w:rsidRPr="005E7685">
              <w:rPr>
                <w:color w:val="000000"/>
                <w:szCs w:val="20"/>
              </w:rPr>
              <w:t>E3BBL</w:t>
            </w:r>
          </w:p>
        </w:tc>
        <w:tc>
          <w:tcPr>
            <w:tcW w:w="1724" w:type="dxa"/>
            <w:shd w:val="clear" w:color="auto" w:fill="auto"/>
            <w:noWrap/>
            <w:vAlign w:val="bottom"/>
            <w:hideMark/>
          </w:tcPr>
          <w:p w14:paraId="19D2930E"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2.7399E-07</w:t>
            </w:r>
          </w:p>
        </w:tc>
        <w:tc>
          <w:tcPr>
            <w:tcW w:w="1172" w:type="dxa"/>
            <w:shd w:val="clear" w:color="auto" w:fill="auto"/>
            <w:noWrap/>
            <w:vAlign w:val="bottom"/>
            <w:hideMark/>
          </w:tcPr>
          <w:p w14:paraId="3E604236"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0DD8E3B4"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54A43686"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2002 NEI Documentation</w:t>
            </w:r>
          </w:p>
        </w:tc>
      </w:tr>
      <w:tr w:rsidR="005E7685" w:rsidRPr="005E7685" w14:paraId="482ADF94" w14:textId="77777777" w:rsidTr="00C65AEB">
        <w:trPr>
          <w:trHeight w:val="300"/>
        </w:trPr>
        <w:tc>
          <w:tcPr>
            <w:tcW w:w="1216" w:type="dxa"/>
            <w:shd w:val="clear" w:color="auto" w:fill="auto"/>
            <w:noWrap/>
            <w:vAlign w:val="bottom"/>
            <w:hideMark/>
          </w:tcPr>
          <w:p w14:paraId="544E9AF4"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2103007000</w:t>
            </w:r>
          </w:p>
        </w:tc>
        <w:tc>
          <w:tcPr>
            <w:tcW w:w="1016" w:type="dxa"/>
            <w:shd w:val="clear" w:color="auto" w:fill="auto"/>
            <w:noWrap/>
            <w:vAlign w:val="bottom"/>
            <w:hideMark/>
          </w:tcPr>
          <w:p w14:paraId="669B616C" w14:textId="77777777" w:rsidR="005E7685" w:rsidRPr="005E7685" w:rsidRDefault="005E7685" w:rsidP="005E7685">
            <w:pPr>
              <w:widowControl/>
              <w:autoSpaceDE/>
              <w:autoSpaceDN/>
              <w:adjustRightInd/>
              <w:spacing w:after="0"/>
              <w:rPr>
                <w:color w:val="000000"/>
                <w:szCs w:val="20"/>
              </w:rPr>
            </w:pPr>
            <w:r w:rsidRPr="005E7685">
              <w:rPr>
                <w:color w:val="000000"/>
                <w:szCs w:val="20"/>
              </w:rPr>
              <w:t>7439921</w:t>
            </w:r>
          </w:p>
        </w:tc>
        <w:tc>
          <w:tcPr>
            <w:tcW w:w="2304" w:type="dxa"/>
            <w:shd w:val="clear" w:color="auto" w:fill="auto"/>
            <w:noWrap/>
            <w:vAlign w:val="bottom"/>
            <w:hideMark/>
          </w:tcPr>
          <w:p w14:paraId="71F563D1" w14:textId="77777777" w:rsidR="005E7685" w:rsidRPr="005E7685" w:rsidRDefault="005E7685" w:rsidP="005E7685">
            <w:pPr>
              <w:widowControl/>
              <w:autoSpaceDE/>
              <w:autoSpaceDN/>
              <w:adjustRightInd/>
              <w:spacing w:after="0"/>
              <w:rPr>
                <w:color w:val="000000"/>
                <w:szCs w:val="20"/>
              </w:rPr>
            </w:pPr>
            <w:r w:rsidRPr="005E7685">
              <w:rPr>
                <w:color w:val="000000"/>
                <w:szCs w:val="20"/>
              </w:rPr>
              <w:t>Lead</w:t>
            </w:r>
          </w:p>
        </w:tc>
        <w:tc>
          <w:tcPr>
            <w:tcW w:w="1066" w:type="dxa"/>
            <w:shd w:val="clear" w:color="auto" w:fill="auto"/>
            <w:noWrap/>
            <w:vAlign w:val="bottom"/>
            <w:hideMark/>
          </w:tcPr>
          <w:p w14:paraId="6E03453B"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0.0018266</w:t>
            </w:r>
          </w:p>
        </w:tc>
        <w:tc>
          <w:tcPr>
            <w:tcW w:w="1172" w:type="dxa"/>
            <w:shd w:val="clear" w:color="auto" w:fill="auto"/>
            <w:noWrap/>
            <w:vAlign w:val="bottom"/>
            <w:hideMark/>
          </w:tcPr>
          <w:p w14:paraId="0E83CF77"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71BAB26A" w14:textId="77777777" w:rsidR="005E7685" w:rsidRPr="005E7685" w:rsidRDefault="005E7685" w:rsidP="005E7685">
            <w:pPr>
              <w:widowControl/>
              <w:autoSpaceDE/>
              <w:autoSpaceDN/>
              <w:adjustRightInd/>
              <w:spacing w:after="0"/>
              <w:rPr>
                <w:color w:val="000000"/>
                <w:szCs w:val="20"/>
              </w:rPr>
            </w:pPr>
            <w:r w:rsidRPr="005E7685">
              <w:rPr>
                <w:color w:val="000000"/>
                <w:szCs w:val="20"/>
              </w:rPr>
              <w:t>E3BBL</w:t>
            </w:r>
          </w:p>
        </w:tc>
        <w:tc>
          <w:tcPr>
            <w:tcW w:w="1724" w:type="dxa"/>
            <w:shd w:val="clear" w:color="auto" w:fill="auto"/>
            <w:noWrap/>
            <w:vAlign w:val="bottom"/>
            <w:hideMark/>
          </w:tcPr>
          <w:p w14:paraId="225B7077"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4.34905E-05</w:t>
            </w:r>
          </w:p>
        </w:tc>
        <w:tc>
          <w:tcPr>
            <w:tcW w:w="1172" w:type="dxa"/>
            <w:shd w:val="clear" w:color="auto" w:fill="auto"/>
            <w:noWrap/>
            <w:vAlign w:val="bottom"/>
            <w:hideMark/>
          </w:tcPr>
          <w:p w14:paraId="28F644B2"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0AB634BD"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0B11E27F"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2002 NEI Documentation</w:t>
            </w:r>
          </w:p>
        </w:tc>
      </w:tr>
      <w:tr w:rsidR="005E7685" w:rsidRPr="005E7685" w14:paraId="791FB608" w14:textId="77777777" w:rsidTr="00C65AEB">
        <w:trPr>
          <w:trHeight w:val="300"/>
        </w:trPr>
        <w:tc>
          <w:tcPr>
            <w:tcW w:w="1216" w:type="dxa"/>
            <w:shd w:val="clear" w:color="auto" w:fill="auto"/>
            <w:noWrap/>
            <w:vAlign w:val="bottom"/>
            <w:hideMark/>
          </w:tcPr>
          <w:p w14:paraId="2FD00882"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2103007000</w:t>
            </w:r>
          </w:p>
        </w:tc>
        <w:tc>
          <w:tcPr>
            <w:tcW w:w="1016" w:type="dxa"/>
            <w:shd w:val="clear" w:color="auto" w:fill="auto"/>
            <w:noWrap/>
            <w:vAlign w:val="bottom"/>
            <w:hideMark/>
          </w:tcPr>
          <w:p w14:paraId="5AE3319A" w14:textId="77777777" w:rsidR="005E7685" w:rsidRPr="005E7685" w:rsidRDefault="005E7685" w:rsidP="005E7685">
            <w:pPr>
              <w:widowControl/>
              <w:autoSpaceDE/>
              <w:autoSpaceDN/>
              <w:adjustRightInd/>
              <w:spacing w:after="0"/>
              <w:rPr>
                <w:color w:val="000000"/>
                <w:szCs w:val="20"/>
              </w:rPr>
            </w:pPr>
            <w:r w:rsidRPr="005E7685">
              <w:rPr>
                <w:color w:val="000000"/>
                <w:szCs w:val="20"/>
              </w:rPr>
              <w:t>CO</w:t>
            </w:r>
          </w:p>
        </w:tc>
        <w:tc>
          <w:tcPr>
            <w:tcW w:w="2304" w:type="dxa"/>
            <w:shd w:val="clear" w:color="auto" w:fill="auto"/>
            <w:noWrap/>
            <w:vAlign w:val="bottom"/>
            <w:hideMark/>
          </w:tcPr>
          <w:p w14:paraId="58F2BAA2" w14:textId="77777777" w:rsidR="005E7685" w:rsidRPr="005E7685" w:rsidRDefault="005E7685" w:rsidP="005E7685">
            <w:pPr>
              <w:widowControl/>
              <w:autoSpaceDE/>
              <w:autoSpaceDN/>
              <w:adjustRightInd/>
              <w:spacing w:after="0"/>
              <w:rPr>
                <w:color w:val="000000"/>
                <w:szCs w:val="20"/>
              </w:rPr>
            </w:pPr>
            <w:r w:rsidRPr="005E7685">
              <w:rPr>
                <w:color w:val="000000"/>
                <w:szCs w:val="20"/>
              </w:rPr>
              <w:t>Carbon Monoxide</w:t>
            </w:r>
          </w:p>
        </w:tc>
        <w:tc>
          <w:tcPr>
            <w:tcW w:w="1066" w:type="dxa"/>
            <w:shd w:val="clear" w:color="auto" w:fill="auto"/>
            <w:noWrap/>
            <w:vAlign w:val="bottom"/>
            <w:hideMark/>
          </w:tcPr>
          <w:p w14:paraId="72EEC2F2"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4CB9C5E9"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0DEA4933"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7006DCED"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7.97</w:t>
            </w:r>
          </w:p>
        </w:tc>
        <w:tc>
          <w:tcPr>
            <w:tcW w:w="1172" w:type="dxa"/>
            <w:shd w:val="clear" w:color="auto" w:fill="auto"/>
            <w:noWrap/>
            <w:vAlign w:val="bottom"/>
            <w:hideMark/>
          </w:tcPr>
          <w:p w14:paraId="5256612A"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56DA65D8"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1381E44A"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8</w:t>
            </w:r>
          </w:p>
        </w:tc>
      </w:tr>
      <w:tr w:rsidR="005E7685" w:rsidRPr="005E7685" w14:paraId="0D16C3DC" w14:textId="77777777" w:rsidTr="00C65AEB">
        <w:trPr>
          <w:trHeight w:val="300"/>
        </w:trPr>
        <w:tc>
          <w:tcPr>
            <w:tcW w:w="1216" w:type="dxa"/>
            <w:shd w:val="clear" w:color="auto" w:fill="auto"/>
            <w:noWrap/>
            <w:vAlign w:val="bottom"/>
            <w:hideMark/>
          </w:tcPr>
          <w:p w14:paraId="5097583A"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2103007000</w:t>
            </w:r>
          </w:p>
        </w:tc>
        <w:tc>
          <w:tcPr>
            <w:tcW w:w="1016" w:type="dxa"/>
            <w:shd w:val="clear" w:color="auto" w:fill="auto"/>
            <w:noWrap/>
            <w:vAlign w:val="bottom"/>
            <w:hideMark/>
          </w:tcPr>
          <w:p w14:paraId="592084B5" w14:textId="77777777" w:rsidR="005E7685" w:rsidRPr="005E7685" w:rsidRDefault="005E7685" w:rsidP="005E7685">
            <w:pPr>
              <w:widowControl/>
              <w:autoSpaceDE/>
              <w:autoSpaceDN/>
              <w:adjustRightInd/>
              <w:spacing w:after="0"/>
              <w:rPr>
                <w:color w:val="000000"/>
                <w:szCs w:val="20"/>
              </w:rPr>
            </w:pPr>
            <w:r w:rsidRPr="005E7685">
              <w:rPr>
                <w:color w:val="000000"/>
                <w:szCs w:val="20"/>
              </w:rPr>
              <w:t>NH3</w:t>
            </w:r>
          </w:p>
        </w:tc>
        <w:tc>
          <w:tcPr>
            <w:tcW w:w="2304" w:type="dxa"/>
            <w:shd w:val="clear" w:color="auto" w:fill="auto"/>
            <w:noWrap/>
            <w:vAlign w:val="bottom"/>
            <w:hideMark/>
          </w:tcPr>
          <w:p w14:paraId="4F8FF336" w14:textId="77777777" w:rsidR="005E7685" w:rsidRPr="005E7685" w:rsidRDefault="005E7685" w:rsidP="005E7685">
            <w:pPr>
              <w:widowControl/>
              <w:autoSpaceDE/>
              <w:autoSpaceDN/>
              <w:adjustRightInd/>
              <w:spacing w:after="0"/>
              <w:rPr>
                <w:color w:val="000000"/>
                <w:szCs w:val="20"/>
              </w:rPr>
            </w:pPr>
            <w:r w:rsidRPr="005E7685">
              <w:rPr>
                <w:color w:val="000000"/>
                <w:szCs w:val="20"/>
              </w:rPr>
              <w:t>Ammonia</w:t>
            </w:r>
          </w:p>
        </w:tc>
        <w:tc>
          <w:tcPr>
            <w:tcW w:w="1066" w:type="dxa"/>
            <w:shd w:val="clear" w:color="auto" w:fill="auto"/>
            <w:noWrap/>
            <w:vAlign w:val="bottom"/>
            <w:hideMark/>
          </w:tcPr>
          <w:p w14:paraId="60724831"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1B485705"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413F1EC7"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2D8C8878"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0.05</w:t>
            </w:r>
          </w:p>
        </w:tc>
        <w:tc>
          <w:tcPr>
            <w:tcW w:w="1172" w:type="dxa"/>
            <w:shd w:val="clear" w:color="auto" w:fill="auto"/>
            <w:noWrap/>
            <w:vAlign w:val="bottom"/>
            <w:hideMark/>
          </w:tcPr>
          <w:p w14:paraId="035C24B6"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00F907AE"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6CA83C1B"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8</w:t>
            </w:r>
          </w:p>
        </w:tc>
      </w:tr>
      <w:tr w:rsidR="005E7685" w:rsidRPr="005E7685" w14:paraId="0C7ACD42" w14:textId="77777777" w:rsidTr="00C65AEB">
        <w:trPr>
          <w:trHeight w:val="300"/>
        </w:trPr>
        <w:tc>
          <w:tcPr>
            <w:tcW w:w="1216" w:type="dxa"/>
            <w:shd w:val="clear" w:color="auto" w:fill="auto"/>
            <w:noWrap/>
            <w:vAlign w:val="bottom"/>
            <w:hideMark/>
          </w:tcPr>
          <w:p w14:paraId="3D648B17"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2103007000</w:t>
            </w:r>
          </w:p>
        </w:tc>
        <w:tc>
          <w:tcPr>
            <w:tcW w:w="1016" w:type="dxa"/>
            <w:shd w:val="clear" w:color="auto" w:fill="auto"/>
            <w:noWrap/>
            <w:vAlign w:val="bottom"/>
            <w:hideMark/>
          </w:tcPr>
          <w:p w14:paraId="5538C5B9" w14:textId="77777777" w:rsidR="005E7685" w:rsidRPr="005E7685" w:rsidRDefault="005E7685" w:rsidP="005E7685">
            <w:pPr>
              <w:widowControl/>
              <w:autoSpaceDE/>
              <w:autoSpaceDN/>
              <w:adjustRightInd/>
              <w:spacing w:after="0"/>
              <w:rPr>
                <w:color w:val="000000"/>
                <w:szCs w:val="20"/>
              </w:rPr>
            </w:pPr>
            <w:r w:rsidRPr="005E7685">
              <w:rPr>
                <w:color w:val="000000"/>
                <w:szCs w:val="20"/>
              </w:rPr>
              <w:t>NOX</w:t>
            </w:r>
          </w:p>
        </w:tc>
        <w:tc>
          <w:tcPr>
            <w:tcW w:w="2304" w:type="dxa"/>
            <w:shd w:val="clear" w:color="auto" w:fill="auto"/>
            <w:noWrap/>
            <w:vAlign w:val="bottom"/>
            <w:hideMark/>
          </w:tcPr>
          <w:p w14:paraId="7E063846" w14:textId="77777777" w:rsidR="005E7685" w:rsidRPr="005E7685" w:rsidRDefault="005E7685" w:rsidP="005E7685">
            <w:pPr>
              <w:widowControl/>
              <w:autoSpaceDE/>
              <w:autoSpaceDN/>
              <w:adjustRightInd/>
              <w:spacing w:after="0"/>
              <w:rPr>
                <w:color w:val="000000"/>
                <w:szCs w:val="20"/>
              </w:rPr>
            </w:pPr>
            <w:r w:rsidRPr="005E7685">
              <w:rPr>
                <w:color w:val="000000"/>
                <w:szCs w:val="20"/>
              </w:rPr>
              <w:t>Nitrogen Oxides</w:t>
            </w:r>
          </w:p>
        </w:tc>
        <w:tc>
          <w:tcPr>
            <w:tcW w:w="1066" w:type="dxa"/>
            <w:shd w:val="clear" w:color="auto" w:fill="auto"/>
            <w:noWrap/>
            <w:vAlign w:val="bottom"/>
            <w:hideMark/>
          </w:tcPr>
          <w:p w14:paraId="4FA9CF1D"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407B64C6"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58D5E695"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20FBB620"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14.23</w:t>
            </w:r>
          </w:p>
        </w:tc>
        <w:tc>
          <w:tcPr>
            <w:tcW w:w="1172" w:type="dxa"/>
            <w:shd w:val="clear" w:color="auto" w:fill="auto"/>
            <w:noWrap/>
            <w:vAlign w:val="bottom"/>
            <w:hideMark/>
          </w:tcPr>
          <w:p w14:paraId="7386B4DA"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11D4F720"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321937B4"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8</w:t>
            </w:r>
          </w:p>
        </w:tc>
      </w:tr>
      <w:tr w:rsidR="005E7685" w:rsidRPr="005E7685" w14:paraId="6D6AFF68" w14:textId="77777777" w:rsidTr="00C65AEB">
        <w:trPr>
          <w:trHeight w:val="300"/>
        </w:trPr>
        <w:tc>
          <w:tcPr>
            <w:tcW w:w="1216" w:type="dxa"/>
            <w:shd w:val="clear" w:color="auto" w:fill="auto"/>
            <w:noWrap/>
            <w:vAlign w:val="bottom"/>
            <w:hideMark/>
          </w:tcPr>
          <w:p w14:paraId="5E2120C9"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2103007000</w:t>
            </w:r>
          </w:p>
        </w:tc>
        <w:tc>
          <w:tcPr>
            <w:tcW w:w="1016" w:type="dxa"/>
            <w:shd w:val="clear" w:color="auto" w:fill="auto"/>
            <w:noWrap/>
            <w:vAlign w:val="bottom"/>
            <w:hideMark/>
          </w:tcPr>
          <w:p w14:paraId="37F3A79F" w14:textId="77777777" w:rsidR="005E7685" w:rsidRPr="005E7685" w:rsidRDefault="005E7685" w:rsidP="005E7685">
            <w:pPr>
              <w:widowControl/>
              <w:autoSpaceDE/>
              <w:autoSpaceDN/>
              <w:adjustRightInd/>
              <w:spacing w:after="0"/>
              <w:rPr>
                <w:color w:val="000000"/>
                <w:szCs w:val="20"/>
              </w:rPr>
            </w:pPr>
            <w:r w:rsidRPr="005E7685">
              <w:rPr>
                <w:color w:val="000000"/>
                <w:szCs w:val="20"/>
              </w:rPr>
              <w:t>PM10-FIL</w:t>
            </w:r>
          </w:p>
        </w:tc>
        <w:tc>
          <w:tcPr>
            <w:tcW w:w="2304" w:type="dxa"/>
            <w:shd w:val="clear" w:color="auto" w:fill="auto"/>
            <w:noWrap/>
            <w:vAlign w:val="bottom"/>
            <w:hideMark/>
          </w:tcPr>
          <w:p w14:paraId="1972481F" w14:textId="77777777" w:rsidR="005E7685" w:rsidRPr="005E7685" w:rsidRDefault="005E7685" w:rsidP="005E7685">
            <w:pPr>
              <w:widowControl/>
              <w:autoSpaceDE/>
              <w:autoSpaceDN/>
              <w:adjustRightInd/>
              <w:spacing w:after="0"/>
              <w:rPr>
                <w:color w:val="000000"/>
                <w:szCs w:val="20"/>
              </w:rPr>
            </w:pPr>
            <w:r w:rsidRPr="005E7685">
              <w:rPr>
                <w:color w:val="000000"/>
                <w:szCs w:val="20"/>
              </w:rPr>
              <w:t>PM10 Filterable</w:t>
            </w:r>
          </w:p>
        </w:tc>
        <w:tc>
          <w:tcPr>
            <w:tcW w:w="1066" w:type="dxa"/>
            <w:shd w:val="clear" w:color="auto" w:fill="auto"/>
            <w:noWrap/>
            <w:vAlign w:val="bottom"/>
            <w:hideMark/>
          </w:tcPr>
          <w:p w14:paraId="50457A11"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1468CFD8"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13FA5A01"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065B8540"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0.02</w:t>
            </w:r>
          </w:p>
        </w:tc>
        <w:tc>
          <w:tcPr>
            <w:tcW w:w="1172" w:type="dxa"/>
            <w:shd w:val="clear" w:color="auto" w:fill="auto"/>
            <w:noWrap/>
            <w:vAlign w:val="bottom"/>
            <w:hideMark/>
          </w:tcPr>
          <w:p w14:paraId="0013942A"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0A27AD4F"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2F305CF5"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8</w:t>
            </w:r>
          </w:p>
        </w:tc>
      </w:tr>
      <w:tr w:rsidR="005E7685" w:rsidRPr="005E7685" w14:paraId="4AAA9835" w14:textId="77777777" w:rsidTr="00C65AEB">
        <w:trPr>
          <w:trHeight w:val="300"/>
        </w:trPr>
        <w:tc>
          <w:tcPr>
            <w:tcW w:w="1216" w:type="dxa"/>
            <w:shd w:val="clear" w:color="auto" w:fill="auto"/>
            <w:noWrap/>
            <w:vAlign w:val="bottom"/>
            <w:hideMark/>
          </w:tcPr>
          <w:p w14:paraId="3CD52FB1"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2103007000</w:t>
            </w:r>
          </w:p>
        </w:tc>
        <w:tc>
          <w:tcPr>
            <w:tcW w:w="1016" w:type="dxa"/>
            <w:shd w:val="clear" w:color="auto" w:fill="auto"/>
            <w:noWrap/>
            <w:vAlign w:val="bottom"/>
            <w:hideMark/>
          </w:tcPr>
          <w:p w14:paraId="59937D54" w14:textId="77777777" w:rsidR="005E7685" w:rsidRPr="005E7685" w:rsidRDefault="005E7685" w:rsidP="005E7685">
            <w:pPr>
              <w:widowControl/>
              <w:autoSpaceDE/>
              <w:autoSpaceDN/>
              <w:adjustRightInd/>
              <w:spacing w:after="0"/>
              <w:rPr>
                <w:color w:val="000000"/>
                <w:szCs w:val="20"/>
              </w:rPr>
            </w:pPr>
            <w:r w:rsidRPr="005E7685">
              <w:rPr>
                <w:color w:val="000000"/>
                <w:szCs w:val="20"/>
              </w:rPr>
              <w:t>PM10-PRI</w:t>
            </w:r>
          </w:p>
        </w:tc>
        <w:tc>
          <w:tcPr>
            <w:tcW w:w="2304" w:type="dxa"/>
            <w:shd w:val="clear" w:color="auto" w:fill="auto"/>
            <w:noWrap/>
            <w:vAlign w:val="bottom"/>
            <w:hideMark/>
          </w:tcPr>
          <w:p w14:paraId="0A3BEC2A" w14:textId="77777777" w:rsidR="005E7685" w:rsidRPr="005E7685" w:rsidRDefault="005E7685" w:rsidP="005E7685">
            <w:pPr>
              <w:widowControl/>
              <w:autoSpaceDE/>
              <w:autoSpaceDN/>
              <w:adjustRightInd/>
              <w:spacing w:after="0"/>
              <w:rPr>
                <w:color w:val="000000"/>
                <w:szCs w:val="20"/>
              </w:rPr>
            </w:pPr>
            <w:r w:rsidRPr="005E7685">
              <w:rPr>
                <w:color w:val="000000"/>
                <w:szCs w:val="20"/>
              </w:rPr>
              <w:t>PM10 Primary (Filt + Cond)</w:t>
            </w:r>
          </w:p>
        </w:tc>
        <w:tc>
          <w:tcPr>
            <w:tcW w:w="1066" w:type="dxa"/>
            <w:shd w:val="clear" w:color="auto" w:fill="auto"/>
            <w:noWrap/>
            <w:vAlign w:val="bottom"/>
            <w:hideMark/>
          </w:tcPr>
          <w:p w14:paraId="37DFC945"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1F3936E2"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70FB3545"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7037889B"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0.05</w:t>
            </w:r>
          </w:p>
        </w:tc>
        <w:tc>
          <w:tcPr>
            <w:tcW w:w="1172" w:type="dxa"/>
            <w:shd w:val="clear" w:color="auto" w:fill="auto"/>
            <w:noWrap/>
            <w:vAlign w:val="bottom"/>
            <w:hideMark/>
          </w:tcPr>
          <w:p w14:paraId="1D809BEB"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69EA58B7"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5E5A5638"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8</w:t>
            </w:r>
          </w:p>
        </w:tc>
      </w:tr>
      <w:tr w:rsidR="005E7685" w:rsidRPr="005E7685" w14:paraId="5783BD75" w14:textId="77777777" w:rsidTr="00C65AEB">
        <w:trPr>
          <w:trHeight w:val="300"/>
        </w:trPr>
        <w:tc>
          <w:tcPr>
            <w:tcW w:w="1216" w:type="dxa"/>
            <w:shd w:val="clear" w:color="auto" w:fill="auto"/>
            <w:noWrap/>
            <w:vAlign w:val="bottom"/>
            <w:hideMark/>
          </w:tcPr>
          <w:p w14:paraId="0D9DF862"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2103007000</w:t>
            </w:r>
          </w:p>
        </w:tc>
        <w:tc>
          <w:tcPr>
            <w:tcW w:w="1016" w:type="dxa"/>
            <w:shd w:val="clear" w:color="auto" w:fill="auto"/>
            <w:noWrap/>
            <w:vAlign w:val="bottom"/>
            <w:hideMark/>
          </w:tcPr>
          <w:p w14:paraId="004E73E3" w14:textId="77777777" w:rsidR="005E7685" w:rsidRPr="005E7685" w:rsidRDefault="005E7685" w:rsidP="005E7685">
            <w:pPr>
              <w:widowControl/>
              <w:autoSpaceDE/>
              <w:autoSpaceDN/>
              <w:adjustRightInd/>
              <w:spacing w:after="0"/>
              <w:rPr>
                <w:color w:val="000000"/>
                <w:szCs w:val="20"/>
              </w:rPr>
            </w:pPr>
            <w:r w:rsidRPr="005E7685">
              <w:rPr>
                <w:color w:val="000000"/>
                <w:szCs w:val="20"/>
              </w:rPr>
              <w:t>PM25-FIL</w:t>
            </w:r>
          </w:p>
        </w:tc>
        <w:tc>
          <w:tcPr>
            <w:tcW w:w="2304" w:type="dxa"/>
            <w:shd w:val="clear" w:color="auto" w:fill="auto"/>
            <w:noWrap/>
            <w:vAlign w:val="bottom"/>
            <w:hideMark/>
          </w:tcPr>
          <w:p w14:paraId="5CC08C5A" w14:textId="77777777" w:rsidR="005E7685" w:rsidRPr="005E7685" w:rsidRDefault="005E7685" w:rsidP="005E7685">
            <w:pPr>
              <w:widowControl/>
              <w:autoSpaceDE/>
              <w:autoSpaceDN/>
              <w:adjustRightInd/>
              <w:spacing w:after="0"/>
              <w:rPr>
                <w:color w:val="000000"/>
                <w:szCs w:val="20"/>
              </w:rPr>
            </w:pPr>
            <w:r w:rsidRPr="005E7685">
              <w:rPr>
                <w:color w:val="000000"/>
                <w:szCs w:val="20"/>
              </w:rPr>
              <w:t>PM2.5 Filterable</w:t>
            </w:r>
          </w:p>
        </w:tc>
        <w:tc>
          <w:tcPr>
            <w:tcW w:w="1066" w:type="dxa"/>
            <w:shd w:val="clear" w:color="auto" w:fill="auto"/>
            <w:noWrap/>
            <w:vAlign w:val="bottom"/>
            <w:hideMark/>
          </w:tcPr>
          <w:p w14:paraId="61D53E13"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4CBB3DE9"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4642F9C6"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1274EA83"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0.01</w:t>
            </w:r>
          </w:p>
        </w:tc>
        <w:tc>
          <w:tcPr>
            <w:tcW w:w="1172" w:type="dxa"/>
            <w:shd w:val="clear" w:color="auto" w:fill="auto"/>
            <w:noWrap/>
            <w:vAlign w:val="bottom"/>
            <w:hideMark/>
          </w:tcPr>
          <w:p w14:paraId="2A55654E"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291C2047"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370F0D73"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8</w:t>
            </w:r>
          </w:p>
        </w:tc>
      </w:tr>
      <w:tr w:rsidR="005E7685" w:rsidRPr="005E7685" w14:paraId="0E4D10D4" w14:textId="77777777" w:rsidTr="00C65AEB">
        <w:trPr>
          <w:trHeight w:val="300"/>
        </w:trPr>
        <w:tc>
          <w:tcPr>
            <w:tcW w:w="1216" w:type="dxa"/>
            <w:shd w:val="clear" w:color="auto" w:fill="auto"/>
            <w:noWrap/>
            <w:vAlign w:val="bottom"/>
            <w:hideMark/>
          </w:tcPr>
          <w:p w14:paraId="740812AF"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2103007000</w:t>
            </w:r>
          </w:p>
        </w:tc>
        <w:tc>
          <w:tcPr>
            <w:tcW w:w="1016" w:type="dxa"/>
            <w:shd w:val="clear" w:color="auto" w:fill="auto"/>
            <w:noWrap/>
            <w:vAlign w:val="bottom"/>
            <w:hideMark/>
          </w:tcPr>
          <w:p w14:paraId="74C1B3F7" w14:textId="77777777" w:rsidR="005E7685" w:rsidRPr="005E7685" w:rsidRDefault="005E7685" w:rsidP="005E7685">
            <w:pPr>
              <w:widowControl/>
              <w:autoSpaceDE/>
              <w:autoSpaceDN/>
              <w:adjustRightInd/>
              <w:spacing w:after="0"/>
              <w:rPr>
                <w:color w:val="000000"/>
                <w:szCs w:val="20"/>
              </w:rPr>
            </w:pPr>
            <w:r w:rsidRPr="005E7685">
              <w:rPr>
                <w:color w:val="000000"/>
                <w:szCs w:val="20"/>
              </w:rPr>
              <w:t>PM25-PRI</w:t>
            </w:r>
          </w:p>
        </w:tc>
        <w:tc>
          <w:tcPr>
            <w:tcW w:w="2304" w:type="dxa"/>
            <w:shd w:val="clear" w:color="auto" w:fill="auto"/>
            <w:noWrap/>
            <w:vAlign w:val="bottom"/>
            <w:hideMark/>
          </w:tcPr>
          <w:p w14:paraId="4621F641" w14:textId="77777777" w:rsidR="005E7685" w:rsidRPr="005E7685" w:rsidRDefault="005E7685" w:rsidP="005E7685">
            <w:pPr>
              <w:widowControl/>
              <w:autoSpaceDE/>
              <w:autoSpaceDN/>
              <w:adjustRightInd/>
              <w:spacing w:after="0"/>
              <w:rPr>
                <w:color w:val="000000"/>
                <w:szCs w:val="20"/>
              </w:rPr>
            </w:pPr>
            <w:r w:rsidRPr="005E7685">
              <w:rPr>
                <w:color w:val="000000"/>
                <w:szCs w:val="20"/>
              </w:rPr>
              <w:t>PM2.5 Primary (Filt + Cond)</w:t>
            </w:r>
          </w:p>
        </w:tc>
        <w:tc>
          <w:tcPr>
            <w:tcW w:w="1066" w:type="dxa"/>
            <w:shd w:val="clear" w:color="auto" w:fill="auto"/>
            <w:noWrap/>
            <w:vAlign w:val="bottom"/>
            <w:hideMark/>
          </w:tcPr>
          <w:p w14:paraId="1FF0E844"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780B4B92"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645F1C31"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2FC98341"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0.04</w:t>
            </w:r>
          </w:p>
        </w:tc>
        <w:tc>
          <w:tcPr>
            <w:tcW w:w="1172" w:type="dxa"/>
            <w:shd w:val="clear" w:color="auto" w:fill="auto"/>
            <w:noWrap/>
            <w:vAlign w:val="bottom"/>
            <w:hideMark/>
          </w:tcPr>
          <w:p w14:paraId="60BD2D54"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5480CBC0"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6C157597"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8</w:t>
            </w:r>
          </w:p>
        </w:tc>
      </w:tr>
      <w:tr w:rsidR="005E7685" w:rsidRPr="005E7685" w14:paraId="5897B68D" w14:textId="77777777" w:rsidTr="00C65AEB">
        <w:trPr>
          <w:trHeight w:val="300"/>
        </w:trPr>
        <w:tc>
          <w:tcPr>
            <w:tcW w:w="1216" w:type="dxa"/>
            <w:shd w:val="clear" w:color="auto" w:fill="auto"/>
            <w:noWrap/>
            <w:vAlign w:val="bottom"/>
            <w:hideMark/>
          </w:tcPr>
          <w:p w14:paraId="3D8B48F1"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2103007000</w:t>
            </w:r>
          </w:p>
        </w:tc>
        <w:tc>
          <w:tcPr>
            <w:tcW w:w="1016" w:type="dxa"/>
            <w:shd w:val="clear" w:color="auto" w:fill="auto"/>
            <w:noWrap/>
            <w:vAlign w:val="bottom"/>
            <w:hideMark/>
          </w:tcPr>
          <w:p w14:paraId="237A1AAC" w14:textId="77777777" w:rsidR="005E7685" w:rsidRPr="005E7685" w:rsidRDefault="005E7685" w:rsidP="005E7685">
            <w:pPr>
              <w:widowControl/>
              <w:autoSpaceDE/>
              <w:autoSpaceDN/>
              <w:adjustRightInd/>
              <w:spacing w:after="0"/>
              <w:rPr>
                <w:color w:val="000000"/>
                <w:szCs w:val="20"/>
              </w:rPr>
            </w:pPr>
            <w:r w:rsidRPr="005E7685">
              <w:rPr>
                <w:color w:val="000000"/>
                <w:szCs w:val="20"/>
              </w:rPr>
              <w:t>PM-CON</w:t>
            </w:r>
          </w:p>
        </w:tc>
        <w:tc>
          <w:tcPr>
            <w:tcW w:w="2304" w:type="dxa"/>
            <w:shd w:val="clear" w:color="auto" w:fill="auto"/>
            <w:noWrap/>
            <w:vAlign w:val="bottom"/>
            <w:hideMark/>
          </w:tcPr>
          <w:p w14:paraId="1E5DF926" w14:textId="77777777" w:rsidR="005E7685" w:rsidRPr="005E7685" w:rsidRDefault="005E7685" w:rsidP="005E7685">
            <w:pPr>
              <w:widowControl/>
              <w:autoSpaceDE/>
              <w:autoSpaceDN/>
              <w:adjustRightInd/>
              <w:spacing w:after="0"/>
              <w:rPr>
                <w:color w:val="000000"/>
                <w:szCs w:val="20"/>
              </w:rPr>
            </w:pPr>
            <w:r w:rsidRPr="005E7685">
              <w:rPr>
                <w:color w:val="000000"/>
                <w:szCs w:val="20"/>
              </w:rPr>
              <w:t>PM Condensible</w:t>
            </w:r>
          </w:p>
        </w:tc>
        <w:tc>
          <w:tcPr>
            <w:tcW w:w="1066" w:type="dxa"/>
            <w:shd w:val="clear" w:color="auto" w:fill="auto"/>
            <w:noWrap/>
            <w:vAlign w:val="bottom"/>
            <w:hideMark/>
          </w:tcPr>
          <w:p w14:paraId="162BF748"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2FBA3BC8"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16942B18"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4D45FD7A"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0.03</w:t>
            </w:r>
          </w:p>
        </w:tc>
        <w:tc>
          <w:tcPr>
            <w:tcW w:w="1172" w:type="dxa"/>
            <w:shd w:val="clear" w:color="auto" w:fill="auto"/>
            <w:noWrap/>
            <w:vAlign w:val="bottom"/>
            <w:hideMark/>
          </w:tcPr>
          <w:p w14:paraId="111A0F49"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2FC90E74"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4F3C550D"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8</w:t>
            </w:r>
          </w:p>
        </w:tc>
      </w:tr>
      <w:tr w:rsidR="005E7685" w:rsidRPr="005E7685" w14:paraId="18B22147" w14:textId="77777777" w:rsidTr="00C65AEB">
        <w:trPr>
          <w:trHeight w:val="300"/>
        </w:trPr>
        <w:tc>
          <w:tcPr>
            <w:tcW w:w="1216" w:type="dxa"/>
            <w:shd w:val="clear" w:color="auto" w:fill="auto"/>
            <w:noWrap/>
            <w:vAlign w:val="bottom"/>
            <w:hideMark/>
          </w:tcPr>
          <w:p w14:paraId="4F432F77" w14:textId="77777777" w:rsidR="005E7685" w:rsidRPr="005E7685" w:rsidRDefault="005E7685" w:rsidP="005E7685">
            <w:pPr>
              <w:widowControl/>
              <w:autoSpaceDE/>
              <w:autoSpaceDN/>
              <w:adjustRightInd/>
              <w:spacing w:after="0"/>
              <w:rPr>
                <w:color w:val="000000"/>
                <w:szCs w:val="20"/>
              </w:rPr>
            </w:pPr>
            <w:r w:rsidRPr="005E7685">
              <w:rPr>
                <w:color w:val="000000"/>
                <w:szCs w:val="20"/>
              </w:rPr>
              <w:lastRenderedPageBreak/>
              <w:t>2103007000</w:t>
            </w:r>
          </w:p>
        </w:tc>
        <w:tc>
          <w:tcPr>
            <w:tcW w:w="1016" w:type="dxa"/>
            <w:shd w:val="clear" w:color="auto" w:fill="auto"/>
            <w:noWrap/>
            <w:vAlign w:val="bottom"/>
            <w:hideMark/>
          </w:tcPr>
          <w:p w14:paraId="5F80C5D0" w14:textId="77777777" w:rsidR="005E7685" w:rsidRPr="005E7685" w:rsidRDefault="005E7685" w:rsidP="005E7685">
            <w:pPr>
              <w:widowControl/>
              <w:autoSpaceDE/>
              <w:autoSpaceDN/>
              <w:adjustRightInd/>
              <w:spacing w:after="0"/>
              <w:rPr>
                <w:color w:val="000000"/>
                <w:szCs w:val="20"/>
              </w:rPr>
            </w:pPr>
            <w:r w:rsidRPr="005E7685">
              <w:rPr>
                <w:color w:val="000000"/>
                <w:szCs w:val="20"/>
              </w:rPr>
              <w:t>SO2</w:t>
            </w:r>
          </w:p>
        </w:tc>
        <w:tc>
          <w:tcPr>
            <w:tcW w:w="2304" w:type="dxa"/>
            <w:shd w:val="clear" w:color="auto" w:fill="auto"/>
            <w:noWrap/>
            <w:vAlign w:val="bottom"/>
            <w:hideMark/>
          </w:tcPr>
          <w:p w14:paraId="6A31B7BE" w14:textId="77777777" w:rsidR="005E7685" w:rsidRPr="005E7685" w:rsidRDefault="005E7685" w:rsidP="005E7685">
            <w:pPr>
              <w:widowControl/>
              <w:autoSpaceDE/>
              <w:autoSpaceDN/>
              <w:adjustRightInd/>
              <w:spacing w:after="0"/>
              <w:rPr>
                <w:color w:val="000000"/>
                <w:szCs w:val="20"/>
              </w:rPr>
            </w:pPr>
            <w:r w:rsidRPr="005E7685">
              <w:rPr>
                <w:color w:val="000000"/>
                <w:szCs w:val="20"/>
              </w:rPr>
              <w:t>Sulfur Dioxide</w:t>
            </w:r>
          </w:p>
        </w:tc>
        <w:tc>
          <w:tcPr>
            <w:tcW w:w="1066" w:type="dxa"/>
            <w:shd w:val="clear" w:color="auto" w:fill="auto"/>
            <w:noWrap/>
            <w:vAlign w:val="bottom"/>
            <w:hideMark/>
          </w:tcPr>
          <w:p w14:paraId="1062E58B"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3D0CC017"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2D320DD8"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7449E8FD"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0.06</w:t>
            </w:r>
          </w:p>
        </w:tc>
        <w:tc>
          <w:tcPr>
            <w:tcW w:w="1172" w:type="dxa"/>
            <w:shd w:val="clear" w:color="auto" w:fill="auto"/>
            <w:noWrap/>
            <w:vAlign w:val="bottom"/>
            <w:hideMark/>
          </w:tcPr>
          <w:p w14:paraId="527C23BA"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7F736D1C"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0A2DC383"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8</w:t>
            </w:r>
          </w:p>
        </w:tc>
      </w:tr>
      <w:tr w:rsidR="005E7685" w:rsidRPr="005E7685" w14:paraId="54F566DD" w14:textId="77777777" w:rsidTr="00C65AEB">
        <w:trPr>
          <w:trHeight w:val="300"/>
        </w:trPr>
        <w:tc>
          <w:tcPr>
            <w:tcW w:w="1216" w:type="dxa"/>
            <w:shd w:val="clear" w:color="auto" w:fill="auto"/>
            <w:noWrap/>
            <w:vAlign w:val="bottom"/>
            <w:hideMark/>
          </w:tcPr>
          <w:p w14:paraId="04B36C79"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2103007000</w:t>
            </w:r>
          </w:p>
        </w:tc>
        <w:tc>
          <w:tcPr>
            <w:tcW w:w="1016" w:type="dxa"/>
            <w:shd w:val="clear" w:color="auto" w:fill="auto"/>
            <w:noWrap/>
            <w:vAlign w:val="bottom"/>
            <w:hideMark/>
          </w:tcPr>
          <w:p w14:paraId="725522F7" w14:textId="77777777" w:rsidR="005E7685" w:rsidRPr="005E7685" w:rsidRDefault="005E7685" w:rsidP="005E7685">
            <w:pPr>
              <w:widowControl/>
              <w:autoSpaceDE/>
              <w:autoSpaceDN/>
              <w:adjustRightInd/>
              <w:spacing w:after="0"/>
              <w:rPr>
                <w:color w:val="000000"/>
                <w:szCs w:val="20"/>
              </w:rPr>
            </w:pPr>
            <w:r w:rsidRPr="005E7685">
              <w:rPr>
                <w:color w:val="000000"/>
                <w:szCs w:val="20"/>
              </w:rPr>
              <w:t>VOC</w:t>
            </w:r>
          </w:p>
        </w:tc>
        <w:tc>
          <w:tcPr>
            <w:tcW w:w="2304" w:type="dxa"/>
            <w:shd w:val="clear" w:color="auto" w:fill="auto"/>
            <w:noWrap/>
            <w:vAlign w:val="bottom"/>
            <w:hideMark/>
          </w:tcPr>
          <w:p w14:paraId="472B42BC" w14:textId="77777777" w:rsidR="005E7685" w:rsidRPr="005E7685" w:rsidRDefault="005E7685" w:rsidP="005E7685">
            <w:pPr>
              <w:widowControl/>
              <w:autoSpaceDE/>
              <w:autoSpaceDN/>
              <w:adjustRightInd/>
              <w:spacing w:after="0"/>
              <w:rPr>
                <w:color w:val="000000"/>
                <w:szCs w:val="20"/>
              </w:rPr>
            </w:pPr>
            <w:r w:rsidRPr="005E7685">
              <w:rPr>
                <w:color w:val="000000"/>
                <w:szCs w:val="20"/>
              </w:rPr>
              <w:t>Volatile Organic Compounds</w:t>
            </w:r>
          </w:p>
        </w:tc>
        <w:tc>
          <w:tcPr>
            <w:tcW w:w="1066" w:type="dxa"/>
            <w:shd w:val="clear" w:color="auto" w:fill="auto"/>
            <w:noWrap/>
            <w:vAlign w:val="bottom"/>
            <w:hideMark/>
          </w:tcPr>
          <w:p w14:paraId="61ABFA71"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1DB39A38"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0E300FAB"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64D5C4DF"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0.52</w:t>
            </w:r>
          </w:p>
        </w:tc>
        <w:tc>
          <w:tcPr>
            <w:tcW w:w="1172" w:type="dxa"/>
            <w:shd w:val="clear" w:color="auto" w:fill="auto"/>
            <w:noWrap/>
            <w:vAlign w:val="bottom"/>
            <w:hideMark/>
          </w:tcPr>
          <w:p w14:paraId="77EE903A"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161FEC85"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61C17013"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8</w:t>
            </w:r>
          </w:p>
        </w:tc>
      </w:tr>
      <w:tr w:rsidR="005E7685" w:rsidRPr="005E7685" w14:paraId="68662539" w14:textId="77777777" w:rsidTr="00C65AEB">
        <w:trPr>
          <w:trHeight w:val="300"/>
        </w:trPr>
        <w:tc>
          <w:tcPr>
            <w:tcW w:w="1216" w:type="dxa"/>
            <w:shd w:val="clear" w:color="auto" w:fill="auto"/>
            <w:noWrap/>
            <w:vAlign w:val="bottom"/>
            <w:hideMark/>
          </w:tcPr>
          <w:p w14:paraId="6577FD95"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2103008000</w:t>
            </w:r>
          </w:p>
        </w:tc>
        <w:tc>
          <w:tcPr>
            <w:tcW w:w="1016" w:type="dxa"/>
            <w:shd w:val="clear" w:color="auto" w:fill="auto"/>
            <w:noWrap/>
            <w:vAlign w:val="bottom"/>
            <w:hideMark/>
          </w:tcPr>
          <w:p w14:paraId="47481A0A" w14:textId="77777777" w:rsidR="005E7685" w:rsidRPr="005E7685" w:rsidRDefault="005E7685" w:rsidP="005E7685">
            <w:pPr>
              <w:widowControl/>
              <w:autoSpaceDE/>
              <w:autoSpaceDN/>
              <w:adjustRightInd/>
              <w:spacing w:after="0"/>
              <w:rPr>
                <w:color w:val="000000"/>
                <w:szCs w:val="20"/>
              </w:rPr>
            </w:pPr>
            <w:r w:rsidRPr="005E7685">
              <w:rPr>
                <w:color w:val="000000"/>
                <w:szCs w:val="20"/>
              </w:rPr>
              <w:t>50000</w:t>
            </w:r>
          </w:p>
        </w:tc>
        <w:tc>
          <w:tcPr>
            <w:tcW w:w="2304" w:type="dxa"/>
            <w:shd w:val="clear" w:color="auto" w:fill="auto"/>
            <w:noWrap/>
            <w:vAlign w:val="bottom"/>
            <w:hideMark/>
          </w:tcPr>
          <w:p w14:paraId="341BD477" w14:textId="77777777" w:rsidR="005E7685" w:rsidRPr="005E7685" w:rsidRDefault="005E7685" w:rsidP="005E7685">
            <w:pPr>
              <w:widowControl/>
              <w:autoSpaceDE/>
              <w:autoSpaceDN/>
              <w:adjustRightInd/>
              <w:spacing w:after="0"/>
              <w:rPr>
                <w:color w:val="000000"/>
                <w:szCs w:val="20"/>
              </w:rPr>
            </w:pPr>
            <w:r w:rsidRPr="005E7685">
              <w:rPr>
                <w:color w:val="000000"/>
                <w:szCs w:val="20"/>
              </w:rPr>
              <w:t>Formaldehyde</w:t>
            </w:r>
          </w:p>
        </w:tc>
        <w:tc>
          <w:tcPr>
            <w:tcW w:w="1066" w:type="dxa"/>
            <w:shd w:val="clear" w:color="auto" w:fill="auto"/>
            <w:noWrap/>
            <w:vAlign w:val="bottom"/>
            <w:hideMark/>
          </w:tcPr>
          <w:p w14:paraId="2AB2A31D"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222846C2"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7E2F554B"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78E80FC2"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0.00144053</w:t>
            </w:r>
          </w:p>
        </w:tc>
        <w:tc>
          <w:tcPr>
            <w:tcW w:w="1172" w:type="dxa"/>
            <w:shd w:val="clear" w:color="auto" w:fill="auto"/>
            <w:noWrap/>
            <w:vAlign w:val="bottom"/>
            <w:hideMark/>
          </w:tcPr>
          <w:p w14:paraId="79B18CDE"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2B76298B" w14:textId="77777777" w:rsidR="005E7685" w:rsidRPr="005E7685" w:rsidRDefault="005E7685" w:rsidP="005E7685">
            <w:pPr>
              <w:widowControl/>
              <w:autoSpaceDE/>
              <w:autoSpaceDN/>
              <w:adjustRightInd/>
              <w:spacing w:after="0"/>
              <w:rPr>
                <w:color w:val="000000"/>
                <w:szCs w:val="20"/>
              </w:rPr>
            </w:pPr>
            <w:r w:rsidRPr="005E7685">
              <w:rPr>
                <w:color w:val="000000"/>
                <w:szCs w:val="20"/>
              </w:rPr>
              <w:t>E6BTU</w:t>
            </w:r>
          </w:p>
        </w:tc>
        <w:tc>
          <w:tcPr>
            <w:tcW w:w="1728" w:type="dxa"/>
            <w:shd w:val="clear" w:color="auto" w:fill="auto"/>
            <w:noWrap/>
            <w:vAlign w:val="bottom"/>
            <w:hideMark/>
          </w:tcPr>
          <w:p w14:paraId="6F248DF0"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11</w:t>
            </w:r>
          </w:p>
        </w:tc>
      </w:tr>
      <w:tr w:rsidR="005E7685" w:rsidRPr="005E7685" w14:paraId="07CA1B8C" w14:textId="77777777" w:rsidTr="00C65AEB">
        <w:trPr>
          <w:trHeight w:val="300"/>
        </w:trPr>
        <w:tc>
          <w:tcPr>
            <w:tcW w:w="1216" w:type="dxa"/>
            <w:shd w:val="clear" w:color="auto" w:fill="auto"/>
            <w:noWrap/>
            <w:vAlign w:val="bottom"/>
            <w:hideMark/>
          </w:tcPr>
          <w:p w14:paraId="31AEF16C"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2103008000</w:t>
            </w:r>
          </w:p>
        </w:tc>
        <w:tc>
          <w:tcPr>
            <w:tcW w:w="1016" w:type="dxa"/>
            <w:shd w:val="clear" w:color="auto" w:fill="auto"/>
            <w:noWrap/>
            <w:vAlign w:val="bottom"/>
            <w:hideMark/>
          </w:tcPr>
          <w:p w14:paraId="1F707D6D" w14:textId="77777777" w:rsidR="005E7685" w:rsidRPr="005E7685" w:rsidRDefault="005E7685" w:rsidP="005E7685">
            <w:pPr>
              <w:widowControl/>
              <w:autoSpaceDE/>
              <w:autoSpaceDN/>
              <w:adjustRightInd/>
              <w:spacing w:after="0"/>
              <w:rPr>
                <w:color w:val="000000"/>
                <w:szCs w:val="20"/>
              </w:rPr>
            </w:pPr>
            <w:r w:rsidRPr="005E7685">
              <w:rPr>
                <w:color w:val="000000"/>
                <w:szCs w:val="20"/>
              </w:rPr>
              <w:t>71432</w:t>
            </w:r>
          </w:p>
        </w:tc>
        <w:tc>
          <w:tcPr>
            <w:tcW w:w="2304" w:type="dxa"/>
            <w:shd w:val="clear" w:color="auto" w:fill="auto"/>
            <w:noWrap/>
            <w:vAlign w:val="bottom"/>
            <w:hideMark/>
          </w:tcPr>
          <w:p w14:paraId="39887320" w14:textId="77777777" w:rsidR="005E7685" w:rsidRPr="005E7685" w:rsidRDefault="005E7685" w:rsidP="005E7685">
            <w:pPr>
              <w:widowControl/>
              <w:autoSpaceDE/>
              <w:autoSpaceDN/>
              <w:adjustRightInd/>
              <w:spacing w:after="0"/>
              <w:rPr>
                <w:color w:val="000000"/>
                <w:szCs w:val="20"/>
              </w:rPr>
            </w:pPr>
            <w:r w:rsidRPr="005E7685">
              <w:rPr>
                <w:color w:val="000000"/>
                <w:szCs w:val="20"/>
              </w:rPr>
              <w:t>Benzene</w:t>
            </w:r>
          </w:p>
        </w:tc>
        <w:tc>
          <w:tcPr>
            <w:tcW w:w="1066" w:type="dxa"/>
            <w:shd w:val="clear" w:color="auto" w:fill="auto"/>
            <w:noWrap/>
            <w:vAlign w:val="bottom"/>
            <w:hideMark/>
          </w:tcPr>
          <w:p w14:paraId="42B552C4"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4134EF43"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26CBB0D0"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6F4ADC5F"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0.000473582</w:t>
            </w:r>
          </w:p>
        </w:tc>
        <w:tc>
          <w:tcPr>
            <w:tcW w:w="1172" w:type="dxa"/>
            <w:shd w:val="clear" w:color="auto" w:fill="auto"/>
            <w:noWrap/>
            <w:vAlign w:val="bottom"/>
            <w:hideMark/>
          </w:tcPr>
          <w:p w14:paraId="25F52D49"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49D71E43" w14:textId="77777777" w:rsidR="005E7685" w:rsidRPr="005E7685" w:rsidRDefault="005E7685" w:rsidP="005E7685">
            <w:pPr>
              <w:widowControl/>
              <w:autoSpaceDE/>
              <w:autoSpaceDN/>
              <w:adjustRightInd/>
              <w:spacing w:after="0"/>
              <w:rPr>
                <w:color w:val="000000"/>
                <w:szCs w:val="20"/>
              </w:rPr>
            </w:pPr>
            <w:r w:rsidRPr="005E7685">
              <w:rPr>
                <w:color w:val="000000"/>
                <w:szCs w:val="20"/>
              </w:rPr>
              <w:t>E6BTU</w:t>
            </w:r>
          </w:p>
        </w:tc>
        <w:tc>
          <w:tcPr>
            <w:tcW w:w="1728" w:type="dxa"/>
            <w:shd w:val="clear" w:color="auto" w:fill="auto"/>
            <w:noWrap/>
            <w:vAlign w:val="bottom"/>
            <w:hideMark/>
          </w:tcPr>
          <w:p w14:paraId="5CB0DAE3"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11</w:t>
            </w:r>
          </w:p>
        </w:tc>
      </w:tr>
      <w:tr w:rsidR="005E7685" w:rsidRPr="005E7685" w14:paraId="38CDED40" w14:textId="77777777" w:rsidTr="00C65AEB">
        <w:trPr>
          <w:trHeight w:val="300"/>
        </w:trPr>
        <w:tc>
          <w:tcPr>
            <w:tcW w:w="1216" w:type="dxa"/>
            <w:shd w:val="clear" w:color="auto" w:fill="auto"/>
            <w:noWrap/>
            <w:vAlign w:val="bottom"/>
            <w:hideMark/>
          </w:tcPr>
          <w:p w14:paraId="6F8F7E9B"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2103008000</w:t>
            </w:r>
          </w:p>
        </w:tc>
        <w:tc>
          <w:tcPr>
            <w:tcW w:w="1016" w:type="dxa"/>
            <w:shd w:val="clear" w:color="auto" w:fill="auto"/>
            <w:noWrap/>
            <w:vAlign w:val="bottom"/>
            <w:hideMark/>
          </w:tcPr>
          <w:p w14:paraId="6EF8FBB7" w14:textId="77777777" w:rsidR="005E7685" w:rsidRPr="005E7685" w:rsidRDefault="005E7685" w:rsidP="005E7685">
            <w:pPr>
              <w:widowControl/>
              <w:autoSpaceDE/>
              <w:autoSpaceDN/>
              <w:adjustRightInd/>
              <w:spacing w:after="0"/>
              <w:rPr>
                <w:color w:val="000000"/>
                <w:szCs w:val="20"/>
              </w:rPr>
            </w:pPr>
            <w:r w:rsidRPr="005E7685">
              <w:rPr>
                <w:color w:val="000000"/>
                <w:szCs w:val="20"/>
              </w:rPr>
              <w:t>75070</w:t>
            </w:r>
          </w:p>
        </w:tc>
        <w:tc>
          <w:tcPr>
            <w:tcW w:w="2304" w:type="dxa"/>
            <w:shd w:val="clear" w:color="auto" w:fill="auto"/>
            <w:noWrap/>
            <w:vAlign w:val="bottom"/>
            <w:hideMark/>
          </w:tcPr>
          <w:p w14:paraId="60DD7B9D" w14:textId="77777777" w:rsidR="005E7685" w:rsidRPr="005E7685" w:rsidRDefault="005E7685" w:rsidP="005E7685">
            <w:pPr>
              <w:widowControl/>
              <w:autoSpaceDE/>
              <w:autoSpaceDN/>
              <w:adjustRightInd/>
              <w:spacing w:after="0"/>
              <w:rPr>
                <w:color w:val="000000"/>
                <w:szCs w:val="20"/>
              </w:rPr>
            </w:pPr>
            <w:r w:rsidRPr="005E7685">
              <w:rPr>
                <w:color w:val="000000"/>
                <w:szCs w:val="20"/>
              </w:rPr>
              <w:t>Acetaldehyde</w:t>
            </w:r>
          </w:p>
        </w:tc>
        <w:tc>
          <w:tcPr>
            <w:tcW w:w="1066" w:type="dxa"/>
            <w:shd w:val="clear" w:color="auto" w:fill="auto"/>
            <w:noWrap/>
            <w:vAlign w:val="bottom"/>
            <w:hideMark/>
          </w:tcPr>
          <w:p w14:paraId="2BDC11AD"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349ED2F2"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4C0F5120"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02A80FD8"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0.002107007</w:t>
            </w:r>
          </w:p>
        </w:tc>
        <w:tc>
          <w:tcPr>
            <w:tcW w:w="1172" w:type="dxa"/>
            <w:shd w:val="clear" w:color="auto" w:fill="auto"/>
            <w:noWrap/>
            <w:vAlign w:val="bottom"/>
            <w:hideMark/>
          </w:tcPr>
          <w:p w14:paraId="0474956F"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07956D24" w14:textId="77777777" w:rsidR="005E7685" w:rsidRPr="005E7685" w:rsidRDefault="005E7685" w:rsidP="005E7685">
            <w:pPr>
              <w:widowControl/>
              <w:autoSpaceDE/>
              <w:autoSpaceDN/>
              <w:adjustRightInd/>
              <w:spacing w:after="0"/>
              <w:rPr>
                <w:color w:val="000000"/>
                <w:szCs w:val="20"/>
              </w:rPr>
            </w:pPr>
            <w:r w:rsidRPr="005E7685">
              <w:rPr>
                <w:color w:val="000000"/>
                <w:szCs w:val="20"/>
              </w:rPr>
              <w:t>E6BTU</w:t>
            </w:r>
          </w:p>
        </w:tc>
        <w:tc>
          <w:tcPr>
            <w:tcW w:w="1728" w:type="dxa"/>
            <w:shd w:val="clear" w:color="auto" w:fill="auto"/>
            <w:noWrap/>
            <w:vAlign w:val="bottom"/>
            <w:hideMark/>
          </w:tcPr>
          <w:p w14:paraId="0A88AFD3"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11</w:t>
            </w:r>
          </w:p>
        </w:tc>
      </w:tr>
      <w:tr w:rsidR="005E7685" w:rsidRPr="005E7685" w14:paraId="3A70186A" w14:textId="77777777" w:rsidTr="00C65AEB">
        <w:trPr>
          <w:trHeight w:val="300"/>
        </w:trPr>
        <w:tc>
          <w:tcPr>
            <w:tcW w:w="1216" w:type="dxa"/>
            <w:shd w:val="clear" w:color="auto" w:fill="auto"/>
            <w:noWrap/>
            <w:vAlign w:val="bottom"/>
            <w:hideMark/>
          </w:tcPr>
          <w:p w14:paraId="4F137AA5"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2103008000</w:t>
            </w:r>
          </w:p>
        </w:tc>
        <w:tc>
          <w:tcPr>
            <w:tcW w:w="1016" w:type="dxa"/>
            <w:shd w:val="clear" w:color="auto" w:fill="auto"/>
            <w:noWrap/>
            <w:vAlign w:val="bottom"/>
            <w:hideMark/>
          </w:tcPr>
          <w:p w14:paraId="3954E4A8" w14:textId="77777777" w:rsidR="005E7685" w:rsidRPr="005E7685" w:rsidRDefault="005E7685" w:rsidP="005E7685">
            <w:pPr>
              <w:widowControl/>
              <w:autoSpaceDE/>
              <w:autoSpaceDN/>
              <w:adjustRightInd/>
              <w:spacing w:after="0"/>
              <w:rPr>
                <w:color w:val="000000"/>
                <w:szCs w:val="20"/>
              </w:rPr>
            </w:pPr>
            <w:r w:rsidRPr="005E7685">
              <w:rPr>
                <w:color w:val="000000"/>
                <w:szCs w:val="20"/>
              </w:rPr>
              <w:t>83329</w:t>
            </w:r>
          </w:p>
        </w:tc>
        <w:tc>
          <w:tcPr>
            <w:tcW w:w="2304" w:type="dxa"/>
            <w:shd w:val="clear" w:color="auto" w:fill="auto"/>
            <w:noWrap/>
            <w:vAlign w:val="bottom"/>
            <w:hideMark/>
          </w:tcPr>
          <w:p w14:paraId="08D4DD46" w14:textId="77777777" w:rsidR="005E7685" w:rsidRPr="005E7685" w:rsidRDefault="005E7685" w:rsidP="005E7685">
            <w:pPr>
              <w:widowControl/>
              <w:autoSpaceDE/>
              <w:autoSpaceDN/>
              <w:adjustRightInd/>
              <w:spacing w:after="0"/>
              <w:rPr>
                <w:color w:val="000000"/>
                <w:szCs w:val="20"/>
              </w:rPr>
            </w:pPr>
            <w:r w:rsidRPr="005E7685">
              <w:rPr>
                <w:color w:val="000000"/>
                <w:szCs w:val="20"/>
              </w:rPr>
              <w:t>Acenaphthene</w:t>
            </w:r>
          </w:p>
        </w:tc>
        <w:tc>
          <w:tcPr>
            <w:tcW w:w="1066" w:type="dxa"/>
            <w:shd w:val="clear" w:color="auto" w:fill="auto"/>
            <w:noWrap/>
            <w:vAlign w:val="bottom"/>
            <w:hideMark/>
          </w:tcPr>
          <w:p w14:paraId="69396A8B"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5AB94577"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10AAC073"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01A5A392"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2.49774E-06</w:t>
            </w:r>
          </w:p>
        </w:tc>
        <w:tc>
          <w:tcPr>
            <w:tcW w:w="1172" w:type="dxa"/>
            <w:shd w:val="clear" w:color="auto" w:fill="auto"/>
            <w:noWrap/>
            <w:vAlign w:val="bottom"/>
            <w:hideMark/>
          </w:tcPr>
          <w:p w14:paraId="4A80B676"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46E49CF7" w14:textId="77777777" w:rsidR="005E7685" w:rsidRPr="005E7685" w:rsidRDefault="005E7685" w:rsidP="005E7685">
            <w:pPr>
              <w:widowControl/>
              <w:autoSpaceDE/>
              <w:autoSpaceDN/>
              <w:adjustRightInd/>
              <w:spacing w:after="0"/>
              <w:rPr>
                <w:color w:val="000000"/>
                <w:szCs w:val="20"/>
              </w:rPr>
            </w:pPr>
            <w:r w:rsidRPr="005E7685">
              <w:rPr>
                <w:color w:val="000000"/>
                <w:szCs w:val="20"/>
              </w:rPr>
              <w:t>E6BTU</w:t>
            </w:r>
          </w:p>
        </w:tc>
        <w:tc>
          <w:tcPr>
            <w:tcW w:w="1728" w:type="dxa"/>
            <w:shd w:val="clear" w:color="auto" w:fill="auto"/>
            <w:noWrap/>
            <w:vAlign w:val="bottom"/>
            <w:hideMark/>
          </w:tcPr>
          <w:p w14:paraId="4B669BB4"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11</w:t>
            </w:r>
          </w:p>
        </w:tc>
      </w:tr>
      <w:tr w:rsidR="005E7685" w:rsidRPr="005E7685" w14:paraId="732192B5" w14:textId="77777777" w:rsidTr="00C65AEB">
        <w:trPr>
          <w:trHeight w:val="300"/>
        </w:trPr>
        <w:tc>
          <w:tcPr>
            <w:tcW w:w="1216" w:type="dxa"/>
            <w:shd w:val="clear" w:color="auto" w:fill="auto"/>
            <w:noWrap/>
            <w:vAlign w:val="bottom"/>
            <w:hideMark/>
          </w:tcPr>
          <w:p w14:paraId="7965740B"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2103008000</w:t>
            </w:r>
          </w:p>
        </w:tc>
        <w:tc>
          <w:tcPr>
            <w:tcW w:w="1016" w:type="dxa"/>
            <w:shd w:val="clear" w:color="auto" w:fill="auto"/>
            <w:noWrap/>
            <w:vAlign w:val="bottom"/>
            <w:hideMark/>
          </w:tcPr>
          <w:p w14:paraId="4421CC85" w14:textId="77777777" w:rsidR="005E7685" w:rsidRPr="005E7685" w:rsidRDefault="005E7685" w:rsidP="005E7685">
            <w:pPr>
              <w:widowControl/>
              <w:autoSpaceDE/>
              <w:autoSpaceDN/>
              <w:adjustRightInd/>
              <w:spacing w:after="0"/>
              <w:rPr>
                <w:color w:val="000000"/>
                <w:szCs w:val="20"/>
              </w:rPr>
            </w:pPr>
            <w:r w:rsidRPr="005E7685">
              <w:rPr>
                <w:color w:val="000000"/>
                <w:szCs w:val="20"/>
              </w:rPr>
              <w:t>85018</w:t>
            </w:r>
          </w:p>
        </w:tc>
        <w:tc>
          <w:tcPr>
            <w:tcW w:w="2304" w:type="dxa"/>
            <w:shd w:val="clear" w:color="auto" w:fill="auto"/>
            <w:noWrap/>
            <w:vAlign w:val="bottom"/>
            <w:hideMark/>
          </w:tcPr>
          <w:p w14:paraId="5FAFF457" w14:textId="77777777" w:rsidR="005E7685" w:rsidRPr="005E7685" w:rsidRDefault="005E7685" w:rsidP="005E7685">
            <w:pPr>
              <w:widowControl/>
              <w:autoSpaceDE/>
              <w:autoSpaceDN/>
              <w:adjustRightInd/>
              <w:spacing w:after="0"/>
              <w:rPr>
                <w:color w:val="000000"/>
                <w:szCs w:val="20"/>
              </w:rPr>
            </w:pPr>
            <w:r w:rsidRPr="005E7685">
              <w:rPr>
                <w:color w:val="000000"/>
                <w:szCs w:val="20"/>
              </w:rPr>
              <w:t>Phenanthrene</w:t>
            </w:r>
          </w:p>
        </w:tc>
        <w:tc>
          <w:tcPr>
            <w:tcW w:w="1066" w:type="dxa"/>
            <w:shd w:val="clear" w:color="auto" w:fill="auto"/>
            <w:noWrap/>
            <w:vAlign w:val="bottom"/>
            <w:hideMark/>
          </w:tcPr>
          <w:p w14:paraId="7C3D8844"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5FA190A9"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54379C41"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747242ED"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1.94131E-05</w:t>
            </w:r>
          </w:p>
        </w:tc>
        <w:tc>
          <w:tcPr>
            <w:tcW w:w="1172" w:type="dxa"/>
            <w:shd w:val="clear" w:color="auto" w:fill="auto"/>
            <w:noWrap/>
            <w:vAlign w:val="bottom"/>
            <w:hideMark/>
          </w:tcPr>
          <w:p w14:paraId="5E7E6BB7"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32F741CB" w14:textId="77777777" w:rsidR="005E7685" w:rsidRPr="005E7685" w:rsidRDefault="005E7685" w:rsidP="005E7685">
            <w:pPr>
              <w:widowControl/>
              <w:autoSpaceDE/>
              <w:autoSpaceDN/>
              <w:adjustRightInd/>
              <w:spacing w:after="0"/>
              <w:rPr>
                <w:color w:val="000000"/>
                <w:szCs w:val="20"/>
              </w:rPr>
            </w:pPr>
            <w:r w:rsidRPr="005E7685">
              <w:rPr>
                <w:color w:val="000000"/>
                <w:szCs w:val="20"/>
              </w:rPr>
              <w:t>E6BTU</w:t>
            </w:r>
          </w:p>
        </w:tc>
        <w:tc>
          <w:tcPr>
            <w:tcW w:w="1728" w:type="dxa"/>
            <w:shd w:val="clear" w:color="auto" w:fill="auto"/>
            <w:noWrap/>
            <w:vAlign w:val="bottom"/>
            <w:hideMark/>
          </w:tcPr>
          <w:p w14:paraId="52A3DB51"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11</w:t>
            </w:r>
          </w:p>
        </w:tc>
      </w:tr>
      <w:tr w:rsidR="005E7685" w:rsidRPr="005E7685" w14:paraId="4E33E4B6" w14:textId="77777777" w:rsidTr="00C65AEB">
        <w:trPr>
          <w:trHeight w:val="300"/>
        </w:trPr>
        <w:tc>
          <w:tcPr>
            <w:tcW w:w="1216" w:type="dxa"/>
            <w:shd w:val="clear" w:color="auto" w:fill="auto"/>
            <w:noWrap/>
            <w:vAlign w:val="bottom"/>
            <w:hideMark/>
          </w:tcPr>
          <w:p w14:paraId="6A061340"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2103008000</w:t>
            </w:r>
          </w:p>
        </w:tc>
        <w:tc>
          <w:tcPr>
            <w:tcW w:w="1016" w:type="dxa"/>
            <w:shd w:val="clear" w:color="auto" w:fill="auto"/>
            <w:noWrap/>
            <w:vAlign w:val="bottom"/>
            <w:hideMark/>
          </w:tcPr>
          <w:p w14:paraId="061D74DE" w14:textId="77777777" w:rsidR="005E7685" w:rsidRPr="005E7685" w:rsidRDefault="005E7685" w:rsidP="005E7685">
            <w:pPr>
              <w:widowControl/>
              <w:autoSpaceDE/>
              <w:autoSpaceDN/>
              <w:adjustRightInd/>
              <w:spacing w:after="0"/>
              <w:rPr>
                <w:color w:val="000000"/>
                <w:szCs w:val="20"/>
              </w:rPr>
            </w:pPr>
            <w:r w:rsidRPr="005E7685">
              <w:rPr>
                <w:color w:val="000000"/>
                <w:szCs w:val="20"/>
              </w:rPr>
              <w:t>86737</w:t>
            </w:r>
          </w:p>
        </w:tc>
        <w:tc>
          <w:tcPr>
            <w:tcW w:w="2304" w:type="dxa"/>
            <w:shd w:val="clear" w:color="auto" w:fill="auto"/>
            <w:noWrap/>
            <w:vAlign w:val="bottom"/>
            <w:hideMark/>
          </w:tcPr>
          <w:p w14:paraId="33190A5E" w14:textId="77777777" w:rsidR="005E7685" w:rsidRPr="005E7685" w:rsidRDefault="005E7685" w:rsidP="005E7685">
            <w:pPr>
              <w:widowControl/>
              <w:autoSpaceDE/>
              <w:autoSpaceDN/>
              <w:adjustRightInd/>
              <w:spacing w:after="0"/>
              <w:rPr>
                <w:color w:val="000000"/>
                <w:szCs w:val="20"/>
              </w:rPr>
            </w:pPr>
            <w:r w:rsidRPr="005E7685">
              <w:rPr>
                <w:color w:val="000000"/>
                <w:szCs w:val="20"/>
              </w:rPr>
              <w:t>Fluorene</w:t>
            </w:r>
          </w:p>
        </w:tc>
        <w:tc>
          <w:tcPr>
            <w:tcW w:w="1066" w:type="dxa"/>
            <w:shd w:val="clear" w:color="auto" w:fill="auto"/>
            <w:noWrap/>
            <w:vAlign w:val="bottom"/>
            <w:hideMark/>
          </w:tcPr>
          <w:p w14:paraId="62AF87F2"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02FF39EA"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145D882C"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633DC25F"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5.49009E-06</w:t>
            </w:r>
          </w:p>
        </w:tc>
        <w:tc>
          <w:tcPr>
            <w:tcW w:w="1172" w:type="dxa"/>
            <w:shd w:val="clear" w:color="auto" w:fill="auto"/>
            <w:noWrap/>
            <w:vAlign w:val="bottom"/>
            <w:hideMark/>
          </w:tcPr>
          <w:p w14:paraId="5356A4CE"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3DFD5B10" w14:textId="77777777" w:rsidR="005E7685" w:rsidRPr="005E7685" w:rsidRDefault="005E7685" w:rsidP="005E7685">
            <w:pPr>
              <w:widowControl/>
              <w:autoSpaceDE/>
              <w:autoSpaceDN/>
              <w:adjustRightInd/>
              <w:spacing w:after="0"/>
              <w:rPr>
                <w:color w:val="000000"/>
                <w:szCs w:val="20"/>
              </w:rPr>
            </w:pPr>
            <w:r w:rsidRPr="005E7685">
              <w:rPr>
                <w:color w:val="000000"/>
                <w:szCs w:val="20"/>
              </w:rPr>
              <w:t>E6BTU</w:t>
            </w:r>
          </w:p>
        </w:tc>
        <w:tc>
          <w:tcPr>
            <w:tcW w:w="1728" w:type="dxa"/>
            <w:shd w:val="clear" w:color="auto" w:fill="auto"/>
            <w:noWrap/>
            <w:vAlign w:val="bottom"/>
            <w:hideMark/>
          </w:tcPr>
          <w:p w14:paraId="3B9B41B1"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11</w:t>
            </w:r>
          </w:p>
        </w:tc>
      </w:tr>
      <w:tr w:rsidR="005E7685" w:rsidRPr="005E7685" w14:paraId="08779F7F" w14:textId="77777777" w:rsidTr="00C65AEB">
        <w:trPr>
          <w:trHeight w:val="300"/>
        </w:trPr>
        <w:tc>
          <w:tcPr>
            <w:tcW w:w="1216" w:type="dxa"/>
            <w:shd w:val="clear" w:color="auto" w:fill="auto"/>
            <w:noWrap/>
            <w:vAlign w:val="bottom"/>
            <w:hideMark/>
          </w:tcPr>
          <w:p w14:paraId="37DA09E9"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2103008000</w:t>
            </w:r>
          </w:p>
        </w:tc>
        <w:tc>
          <w:tcPr>
            <w:tcW w:w="1016" w:type="dxa"/>
            <w:shd w:val="clear" w:color="auto" w:fill="auto"/>
            <w:noWrap/>
            <w:vAlign w:val="bottom"/>
            <w:hideMark/>
          </w:tcPr>
          <w:p w14:paraId="42BB09C9" w14:textId="77777777" w:rsidR="005E7685" w:rsidRPr="005E7685" w:rsidRDefault="005E7685" w:rsidP="005E7685">
            <w:pPr>
              <w:widowControl/>
              <w:autoSpaceDE/>
              <w:autoSpaceDN/>
              <w:adjustRightInd/>
              <w:spacing w:after="0"/>
              <w:rPr>
                <w:color w:val="000000"/>
                <w:szCs w:val="20"/>
              </w:rPr>
            </w:pPr>
            <w:r w:rsidRPr="005E7685">
              <w:rPr>
                <w:color w:val="000000"/>
                <w:szCs w:val="20"/>
              </w:rPr>
              <w:t>90120</w:t>
            </w:r>
          </w:p>
        </w:tc>
        <w:tc>
          <w:tcPr>
            <w:tcW w:w="2304" w:type="dxa"/>
            <w:shd w:val="clear" w:color="auto" w:fill="auto"/>
            <w:noWrap/>
            <w:vAlign w:val="bottom"/>
            <w:hideMark/>
          </w:tcPr>
          <w:p w14:paraId="1C732B34" w14:textId="77777777" w:rsidR="005E7685" w:rsidRPr="005E7685" w:rsidRDefault="005E7685" w:rsidP="005E7685">
            <w:pPr>
              <w:widowControl/>
              <w:autoSpaceDE/>
              <w:autoSpaceDN/>
              <w:adjustRightInd/>
              <w:spacing w:after="0"/>
              <w:rPr>
                <w:color w:val="000000"/>
                <w:szCs w:val="20"/>
              </w:rPr>
            </w:pPr>
            <w:r w:rsidRPr="005E7685">
              <w:rPr>
                <w:color w:val="000000"/>
                <w:szCs w:val="20"/>
              </w:rPr>
              <w:t>1-Methylnaphthalene</w:t>
            </w:r>
          </w:p>
        </w:tc>
        <w:tc>
          <w:tcPr>
            <w:tcW w:w="1066" w:type="dxa"/>
            <w:shd w:val="clear" w:color="auto" w:fill="auto"/>
            <w:noWrap/>
            <w:vAlign w:val="bottom"/>
            <w:hideMark/>
          </w:tcPr>
          <w:p w14:paraId="094D32CD"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71A28BD5"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03DB4E6A"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0F5BD881"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1.3107E-05</w:t>
            </w:r>
          </w:p>
        </w:tc>
        <w:tc>
          <w:tcPr>
            <w:tcW w:w="1172" w:type="dxa"/>
            <w:shd w:val="clear" w:color="auto" w:fill="auto"/>
            <w:noWrap/>
            <w:vAlign w:val="bottom"/>
            <w:hideMark/>
          </w:tcPr>
          <w:p w14:paraId="518D95D8"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3FBA5629" w14:textId="77777777" w:rsidR="005E7685" w:rsidRPr="005E7685" w:rsidRDefault="005E7685" w:rsidP="005E7685">
            <w:pPr>
              <w:widowControl/>
              <w:autoSpaceDE/>
              <w:autoSpaceDN/>
              <w:adjustRightInd/>
              <w:spacing w:after="0"/>
              <w:rPr>
                <w:color w:val="000000"/>
                <w:szCs w:val="20"/>
              </w:rPr>
            </w:pPr>
            <w:r w:rsidRPr="005E7685">
              <w:rPr>
                <w:color w:val="000000"/>
                <w:szCs w:val="20"/>
              </w:rPr>
              <w:t>E6BTU</w:t>
            </w:r>
          </w:p>
        </w:tc>
        <w:tc>
          <w:tcPr>
            <w:tcW w:w="1728" w:type="dxa"/>
            <w:shd w:val="clear" w:color="auto" w:fill="auto"/>
            <w:noWrap/>
            <w:vAlign w:val="bottom"/>
            <w:hideMark/>
          </w:tcPr>
          <w:p w14:paraId="6A8842CD"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11</w:t>
            </w:r>
          </w:p>
        </w:tc>
      </w:tr>
      <w:tr w:rsidR="005E7685" w:rsidRPr="005E7685" w14:paraId="41DFB316" w14:textId="77777777" w:rsidTr="00C65AEB">
        <w:trPr>
          <w:trHeight w:val="300"/>
        </w:trPr>
        <w:tc>
          <w:tcPr>
            <w:tcW w:w="1216" w:type="dxa"/>
            <w:shd w:val="clear" w:color="auto" w:fill="auto"/>
            <w:noWrap/>
            <w:vAlign w:val="bottom"/>
            <w:hideMark/>
          </w:tcPr>
          <w:p w14:paraId="702E89A0"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2103008000</w:t>
            </w:r>
          </w:p>
        </w:tc>
        <w:tc>
          <w:tcPr>
            <w:tcW w:w="1016" w:type="dxa"/>
            <w:shd w:val="clear" w:color="auto" w:fill="auto"/>
            <w:noWrap/>
            <w:vAlign w:val="bottom"/>
            <w:hideMark/>
          </w:tcPr>
          <w:p w14:paraId="4462ABB2" w14:textId="77777777" w:rsidR="005E7685" w:rsidRPr="005E7685" w:rsidRDefault="005E7685" w:rsidP="005E7685">
            <w:pPr>
              <w:widowControl/>
              <w:autoSpaceDE/>
              <w:autoSpaceDN/>
              <w:adjustRightInd/>
              <w:spacing w:after="0"/>
              <w:rPr>
                <w:color w:val="000000"/>
                <w:szCs w:val="20"/>
              </w:rPr>
            </w:pPr>
            <w:r w:rsidRPr="005E7685">
              <w:rPr>
                <w:color w:val="000000"/>
                <w:szCs w:val="20"/>
              </w:rPr>
              <w:t>91203</w:t>
            </w:r>
          </w:p>
        </w:tc>
        <w:tc>
          <w:tcPr>
            <w:tcW w:w="2304" w:type="dxa"/>
            <w:shd w:val="clear" w:color="auto" w:fill="auto"/>
            <w:noWrap/>
            <w:vAlign w:val="bottom"/>
            <w:hideMark/>
          </w:tcPr>
          <w:p w14:paraId="1861AD26" w14:textId="77777777" w:rsidR="005E7685" w:rsidRPr="005E7685" w:rsidRDefault="005E7685" w:rsidP="005E7685">
            <w:pPr>
              <w:widowControl/>
              <w:autoSpaceDE/>
              <w:autoSpaceDN/>
              <w:adjustRightInd/>
              <w:spacing w:after="0"/>
              <w:rPr>
                <w:color w:val="000000"/>
                <w:szCs w:val="20"/>
              </w:rPr>
            </w:pPr>
            <w:r w:rsidRPr="005E7685">
              <w:rPr>
                <w:color w:val="000000"/>
                <w:szCs w:val="20"/>
              </w:rPr>
              <w:t>Naphthalene</w:t>
            </w:r>
          </w:p>
        </w:tc>
        <w:tc>
          <w:tcPr>
            <w:tcW w:w="1066" w:type="dxa"/>
            <w:shd w:val="clear" w:color="auto" w:fill="auto"/>
            <w:noWrap/>
            <w:vAlign w:val="bottom"/>
            <w:hideMark/>
          </w:tcPr>
          <w:p w14:paraId="763C4A57"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01FCED03"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5F1D33E0"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7E5C0385"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0.000280687</w:t>
            </w:r>
          </w:p>
        </w:tc>
        <w:tc>
          <w:tcPr>
            <w:tcW w:w="1172" w:type="dxa"/>
            <w:shd w:val="clear" w:color="auto" w:fill="auto"/>
            <w:noWrap/>
            <w:vAlign w:val="bottom"/>
            <w:hideMark/>
          </w:tcPr>
          <w:p w14:paraId="2B0012C8"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3CDD5A19" w14:textId="77777777" w:rsidR="005E7685" w:rsidRPr="005E7685" w:rsidRDefault="005E7685" w:rsidP="005E7685">
            <w:pPr>
              <w:widowControl/>
              <w:autoSpaceDE/>
              <w:autoSpaceDN/>
              <w:adjustRightInd/>
              <w:spacing w:after="0"/>
              <w:rPr>
                <w:color w:val="000000"/>
                <w:szCs w:val="20"/>
              </w:rPr>
            </w:pPr>
            <w:r w:rsidRPr="005E7685">
              <w:rPr>
                <w:color w:val="000000"/>
                <w:szCs w:val="20"/>
              </w:rPr>
              <w:t>E6BTU</w:t>
            </w:r>
          </w:p>
        </w:tc>
        <w:tc>
          <w:tcPr>
            <w:tcW w:w="1728" w:type="dxa"/>
            <w:shd w:val="clear" w:color="auto" w:fill="auto"/>
            <w:noWrap/>
            <w:vAlign w:val="bottom"/>
            <w:hideMark/>
          </w:tcPr>
          <w:p w14:paraId="12D649F3"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11</w:t>
            </w:r>
          </w:p>
        </w:tc>
      </w:tr>
      <w:tr w:rsidR="005E7685" w:rsidRPr="005E7685" w14:paraId="3D7465B5" w14:textId="77777777" w:rsidTr="00C65AEB">
        <w:trPr>
          <w:trHeight w:val="300"/>
        </w:trPr>
        <w:tc>
          <w:tcPr>
            <w:tcW w:w="1216" w:type="dxa"/>
            <w:shd w:val="clear" w:color="auto" w:fill="auto"/>
            <w:noWrap/>
            <w:vAlign w:val="bottom"/>
            <w:hideMark/>
          </w:tcPr>
          <w:p w14:paraId="3DE63B98"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2103008000</w:t>
            </w:r>
          </w:p>
        </w:tc>
        <w:tc>
          <w:tcPr>
            <w:tcW w:w="1016" w:type="dxa"/>
            <w:shd w:val="clear" w:color="auto" w:fill="auto"/>
            <w:noWrap/>
            <w:vAlign w:val="bottom"/>
            <w:hideMark/>
          </w:tcPr>
          <w:p w14:paraId="4488FF93" w14:textId="77777777" w:rsidR="005E7685" w:rsidRPr="005E7685" w:rsidRDefault="005E7685" w:rsidP="005E7685">
            <w:pPr>
              <w:widowControl/>
              <w:autoSpaceDE/>
              <w:autoSpaceDN/>
              <w:adjustRightInd/>
              <w:spacing w:after="0"/>
              <w:rPr>
                <w:color w:val="000000"/>
                <w:szCs w:val="20"/>
              </w:rPr>
            </w:pPr>
            <w:r w:rsidRPr="005E7685">
              <w:rPr>
                <w:color w:val="000000"/>
                <w:szCs w:val="20"/>
              </w:rPr>
              <w:t>91576</w:t>
            </w:r>
          </w:p>
        </w:tc>
        <w:tc>
          <w:tcPr>
            <w:tcW w:w="2304" w:type="dxa"/>
            <w:shd w:val="clear" w:color="auto" w:fill="auto"/>
            <w:noWrap/>
            <w:vAlign w:val="bottom"/>
            <w:hideMark/>
          </w:tcPr>
          <w:p w14:paraId="56C17D92" w14:textId="77777777" w:rsidR="005E7685" w:rsidRPr="005E7685" w:rsidRDefault="005E7685" w:rsidP="005E7685">
            <w:pPr>
              <w:widowControl/>
              <w:autoSpaceDE/>
              <w:autoSpaceDN/>
              <w:adjustRightInd/>
              <w:spacing w:after="0"/>
              <w:rPr>
                <w:color w:val="000000"/>
                <w:szCs w:val="20"/>
              </w:rPr>
            </w:pPr>
            <w:r w:rsidRPr="005E7685">
              <w:rPr>
                <w:color w:val="000000"/>
                <w:szCs w:val="20"/>
              </w:rPr>
              <w:t>2-Methylnaphthalene</w:t>
            </w:r>
          </w:p>
        </w:tc>
        <w:tc>
          <w:tcPr>
            <w:tcW w:w="1066" w:type="dxa"/>
            <w:shd w:val="clear" w:color="auto" w:fill="auto"/>
            <w:noWrap/>
            <w:vAlign w:val="bottom"/>
            <w:hideMark/>
          </w:tcPr>
          <w:p w14:paraId="57FB3BB4"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5C2E5748"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78D75EC3"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795B5779"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1.85476E-05</w:t>
            </w:r>
          </w:p>
        </w:tc>
        <w:tc>
          <w:tcPr>
            <w:tcW w:w="1172" w:type="dxa"/>
            <w:shd w:val="clear" w:color="auto" w:fill="auto"/>
            <w:noWrap/>
            <w:vAlign w:val="bottom"/>
            <w:hideMark/>
          </w:tcPr>
          <w:p w14:paraId="4037A7E1"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3230445F" w14:textId="77777777" w:rsidR="005E7685" w:rsidRPr="005E7685" w:rsidRDefault="005E7685" w:rsidP="005E7685">
            <w:pPr>
              <w:widowControl/>
              <w:autoSpaceDE/>
              <w:autoSpaceDN/>
              <w:adjustRightInd/>
              <w:spacing w:after="0"/>
              <w:rPr>
                <w:color w:val="000000"/>
                <w:szCs w:val="20"/>
              </w:rPr>
            </w:pPr>
            <w:r w:rsidRPr="005E7685">
              <w:rPr>
                <w:color w:val="000000"/>
                <w:szCs w:val="20"/>
              </w:rPr>
              <w:t>E6BTU</w:t>
            </w:r>
          </w:p>
        </w:tc>
        <w:tc>
          <w:tcPr>
            <w:tcW w:w="1728" w:type="dxa"/>
            <w:shd w:val="clear" w:color="auto" w:fill="auto"/>
            <w:noWrap/>
            <w:vAlign w:val="bottom"/>
            <w:hideMark/>
          </w:tcPr>
          <w:p w14:paraId="00BBBDFE"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11</w:t>
            </w:r>
          </w:p>
        </w:tc>
      </w:tr>
      <w:tr w:rsidR="005E7685" w:rsidRPr="005E7685" w14:paraId="7A87614B" w14:textId="77777777" w:rsidTr="00C65AEB">
        <w:trPr>
          <w:trHeight w:val="300"/>
        </w:trPr>
        <w:tc>
          <w:tcPr>
            <w:tcW w:w="1216" w:type="dxa"/>
            <w:shd w:val="clear" w:color="auto" w:fill="auto"/>
            <w:noWrap/>
            <w:vAlign w:val="bottom"/>
            <w:hideMark/>
          </w:tcPr>
          <w:p w14:paraId="356E9F95"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2103008000</w:t>
            </w:r>
          </w:p>
        </w:tc>
        <w:tc>
          <w:tcPr>
            <w:tcW w:w="1016" w:type="dxa"/>
            <w:shd w:val="clear" w:color="auto" w:fill="auto"/>
            <w:noWrap/>
            <w:vAlign w:val="bottom"/>
            <w:hideMark/>
          </w:tcPr>
          <w:p w14:paraId="6FECD95D" w14:textId="77777777" w:rsidR="005E7685" w:rsidRPr="005E7685" w:rsidRDefault="005E7685" w:rsidP="005E7685">
            <w:pPr>
              <w:widowControl/>
              <w:autoSpaceDE/>
              <w:autoSpaceDN/>
              <w:adjustRightInd/>
              <w:spacing w:after="0"/>
              <w:rPr>
                <w:color w:val="000000"/>
                <w:szCs w:val="20"/>
              </w:rPr>
            </w:pPr>
            <w:r w:rsidRPr="005E7685">
              <w:rPr>
                <w:color w:val="000000"/>
                <w:szCs w:val="20"/>
              </w:rPr>
              <w:t>98862</w:t>
            </w:r>
          </w:p>
        </w:tc>
        <w:tc>
          <w:tcPr>
            <w:tcW w:w="2304" w:type="dxa"/>
            <w:shd w:val="clear" w:color="auto" w:fill="auto"/>
            <w:noWrap/>
            <w:vAlign w:val="bottom"/>
            <w:hideMark/>
          </w:tcPr>
          <w:p w14:paraId="6C5BB480" w14:textId="77777777" w:rsidR="005E7685" w:rsidRPr="005E7685" w:rsidRDefault="005E7685" w:rsidP="005E7685">
            <w:pPr>
              <w:widowControl/>
              <w:autoSpaceDE/>
              <w:autoSpaceDN/>
              <w:adjustRightInd/>
              <w:spacing w:after="0"/>
              <w:rPr>
                <w:color w:val="000000"/>
                <w:szCs w:val="20"/>
              </w:rPr>
            </w:pPr>
            <w:r w:rsidRPr="005E7685">
              <w:rPr>
                <w:color w:val="000000"/>
                <w:szCs w:val="20"/>
              </w:rPr>
              <w:t>Acetophenone</w:t>
            </w:r>
          </w:p>
        </w:tc>
        <w:tc>
          <w:tcPr>
            <w:tcW w:w="1066" w:type="dxa"/>
            <w:shd w:val="clear" w:color="auto" w:fill="auto"/>
            <w:noWrap/>
            <w:vAlign w:val="bottom"/>
            <w:hideMark/>
          </w:tcPr>
          <w:p w14:paraId="15288C1D"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4F93E084"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771919B1"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18FB912A"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4.82237E-06</w:t>
            </w:r>
          </w:p>
        </w:tc>
        <w:tc>
          <w:tcPr>
            <w:tcW w:w="1172" w:type="dxa"/>
            <w:shd w:val="clear" w:color="auto" w:fill="auto"/>
            <w:noWrap/>
            <w:vAlign w:val="bottom"/>
            <w:hideMark/>
          </w:tcPr>
          <w:p w14:paraId="05FCC776"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4D7CAD1E" w14:textId="77777777" w:rsidR="005E7685" w:rsidRPr="005E7685" w:rsidRDefault="005E7685" w:rsidP="005E7685">
            <w:pPr>
              <w:widowControl/>
              <w:autoSpaceDE/>
              <w:autoSpaceDN/>
              <w:adjustRightInd/>
              <w:spacing w:after="0"/>
              <w:rPr>
                <w:color w:val="000000"/>
                <w:szCs w:val="20"/>
              </w:rPr>
            </w:pPr>
            <w:r w:rsidRPr="005E7685">
              <w:rPr>
                <w:color w:val="000000"/>
                <w:szCs w:val="20"/>
              </w:rPr>
              <w:t>E6BTU</w:t>
            </w:r>
          </w:p>
        </w:tc>
        <w:tc>
          <w:tcPr>
            <w:tcW w:w="1728" w:type="dxa"/>
            <w:shd w:val="clear" w:color="auto" w:fill="auto"/>
            <w:noWrap/>
            <w:vAlign w:val="bottom"/>
            <w:hideMark/>
          </w:tcPr>
          <w:p w14:paraId="430A3B07"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11</w:t>
            </w:r>
          </w:p>
        </w:tc>
      </w:tr>
      <w:tr w:rsidR="005E7685" w:rsidRPr="005E7685" w14:paraId="01BC1EBF" w14:textId="77777777" w:rsidTr="00C65AEB">
        <w:trPr>
          <w:trHeight w:val="300"/>
        </w:trPr>
        <w:tc>
          <w:tcPr>
            <w:tcW w:w="1216" w:type="dxa"/>
            <w:shd w:val="clear" w:color="auto" w:fill="auto"/>
            <w:noWrap/>
            <w:vAlign w:val="bottom"/>
            <w:hideMark/>
          </w:tcPr>
          <w:p w14:paraId="36AC6DB6"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2103008000</w:t>
            </w:r>
          </w:p>
        </w:tc>
        <w:tc>
          <w:tcPr>
            <w:tcW w:w="1016" w:type="dxa"/>
            <w:shd w:val="clear" w:color="auto" w:fill="auto"/>
            <w:noWrap/>
            <w:vAlign w:val="bottom"/>
            <w:hideMark/>
          </w:tcPr>
          <w:p w14:paraId="0FF9B583" w14:textId="77777777" w:rsidR="005E7685" w:rsidRPr="005E7685" w:rsidRDefault="005E7685" w:rsidP="005E7685">
            <w:pPr>
              <w:widowControl/>
              <w:autoSpaceDE/>
              <w:autoSpaceDN/>
              <w:adjustRightInd/>
              <w:spacing w:after="0"/>
              <w:rPr>
                <w:color w:val="000000"/>
                <w:szCs w:val="20"/>
              </w:rPr>
            </w:pPr>
            <w:r w:rsidRPr="005E7685">
              <w:rPr>
                <w:color w:val="000000"/>
                <w:szCs w:val="20"/>
              </w:rPr>
              <w:t>100414</w:t>
            </w:r>
          </w:p>
        </w:tc>
        <w:tc>
          <w:tcPr>
            <w:tcW w:w="2304" w:type="dxa"/>
            <w:shd w:val="clear" w:color="auto" w:fill="auto"/>
            <w:noWrap/>
            <w:vAlign w:val="bottom"/>
            <w:hideMark/>
          </w:tcPr>
          <w:p w14:paraId="79B5269F" w14:textId="77777777" w:rsidR="005E7685" w:rsidRPr="005E7685" w:rsidRDefault="005E7685" w:rsidP="005E7685">
            <w:pPr>
              <w:widowControl/>
              <w:autoSpaceDE/>
              <w:autoSpaceDN/>
              <w:adjustRightInd/>
              <w:spacing w:after="0"/>
              <w:rPr>
                <w:color w:val="000000"/>
                <w:szCs w:val="20"/>
              </w:rPr>
            </w:pPr>
            <w:r w:rsidRPr="005E7685">
              <w:rPr>
                <w:color w:val="000000"/>
                <w:szCs w:val="20"/>
              </w:rPr>
              <w:t>Ethyl Benzene</w:t>
            </w:r>
          </w:p>
        </w:tc>
        <w:tc>
          <w:tcPr>
            <w:tcW w:w="1066" w:type="dxa"/>
            <w:shd w:val="clear" w:color="auto" w:fill="auto"/>
            <w:noWrap/>
            <w:vAlign w:val="bottom"/>
            <w:hideMark/>
          </w:tcPr>
          <w:p w14:paraId="35979F44"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14C5D723"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04DB0E9E"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62CC8003"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2.8316E-05</w:t>
            </w:r>
          </w:p>
        </w:tc>
        <w:tc>
          <w:tcPr>
            <w:tcW w:w="1172" w:type="dxa"/>
            <w:shd w:val="clear" w:color="auto" w:fill="auto"/>
            <w:noWrap/>
            <w:vAlign w:val="bottom"/>
            <w:hideMark/>
          </w:tcPr>
          <w:p w14:paraId="5A57F145"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7ACFB968" w14:textId="77777777" w:rsidR="005E7685" w:rsidRPr="005E7685" w:rsidRDefault="005E7685" w:rsidP="005E7685">
            <w:pPr>
              <w:widowControl/>
              <w:autoSpaceDE/>
              <w:autoSpaceDN/>
              <w:adjustRightInd/>
              <w:spacing w:after="0"/>
              <w:rPr>
                <w:color w:val="000000"/>
                <w:szCs w:val="20"/>
              </w:rPr>
            </w:pPr>
            <w:r w:rsidRPr="005E7685">
              <w:rPr>
                <w:color w:val="000000"/>
                <w:szCs w:val="20"/>
              </w:rPr>
              <w:t>E6BTU</w:t>
            </w:r>
          </w:p>
        </w:tc>
        <w:tc>
          <w:tcPr>
            <w:tcW w:w="1728" w:type="dxa"/>
            <w:shd w:val="clear" w:color="auto" w:fill="auto"/>
            <w:noWrap/>
            <w:vAlign w:val="bottom"/>
            <w:hideMark/>
          </w:tcPr>
          <w:p w14:paraId="0E08C6B7"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11</w:t>
            </w:r>
          </w:p>
        </w:tc>
      </w:tr>
      <w:tr w:rsidR="005E7685" w:rsidRPr="005E7685" w14:paraId="3F7371C3" w14:textId="77777777" w:rsidTr="00C65AEB">
        <w:trPr>
          <w:trHeight w:val="300"/>
        </w:trPr>
        <w:tc>
          <w:tcPr>
            <w:tcW w:w="1216" w:type="dxa"/>
            <w:shd w:val="clear" w:color="auto" w:fill="auto"/>
            <w:noWrap/>
            <w:vAlign w:val="bottom"/>
            <w:hideMark/>
          </w:tcPr>
          <w:p w14:paraId="28F424B5"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2103008000</w:t>
            </w:r>
          </w:p>
        </w:tc>
        <w:tc>
          <w:tcPr>
            <w:tcW w:w="1016" w:type="dxa"/>
            <w:shd w:val="clear" w:color="auto" w:fill="auto"/>
            <w:noWrap/>
            <w:vAlign w:val="bottom"/>
            <w:hideMark/>
          </w:tcPr>
          <w:p w14:paraId="39310AC0" w14:textId="77777777" w:rsidR="005E7685" w:rsidRPr="005E7685" w:rsidRDefault="005E7685" w:rsidP="005E7685">
            <w:pPr>
              <w:widowControl/>
              <w:autoSpaceDE/>
              <w:autoSpaceDN/>
              <w:adjustRightInd/>
              <w:spacing w:after="0"/>
              <w:rPr>
                <w:color w:val="000000"/>
                <w:szCs w:val="20"/>
              </w:rPr>
            </w:pPr>
            <w:r w:rsidRPr="005E7685">
              <w:rPr>
                <w:color w:val="000000"/>
                <w:szCs w:val="20"/>
              </w:rPr>
              <w:t>106990</w:t>
            </w:r>
          </w:p>
        </w:tc>
        <w:tc>
          <w:tcPr>
            <w:tcW w:w="2304" w:type="dxa"/>
            <w:shd w:val="clear" w:color="auto" w:fill="auto"/>
            <w:noWrap/>
            <w:vAlign w:val="bottom"/>
            <w:hideMark/>
          </w:tcPr>
          <w:p w14:paraId="29762DCF" w14:textId="77777777" w:rsidR="005E7685" w:rsidRPr="005E7685" w:rsidRDefault="005E7685" w:rsidP="005E7685">
            <w:pPr>
              <w:widowControl/>
              <w:autoSpaceDE/>
              <w:autoSpaceDN/>
              <w:adjustRightInd/>
              <w:spacing w:after="0"/>
              <w:rPr>
                <w:color w:val="000000"/>
                <w:szCs w:val="20"/>
              </w:rPr>
            </w:pPr>
            <w:r w:rsidRPr="005E7685">
              <w:rPr>
                <w:color w:val="000000"/>
                <w:szCs w:val="20"/>
              </w:rPr>
              <w:t>1,3-Butadiene</w:t>
            </w:r>
          </w:p>
        </w:tc>
        <w:tc>
          <w:tcPr>
            <w:tcW w:w="1066" w:type="dxa"/>
            <w:shd w:val="clear" w:color="auto" w:fill="auto"/>
            <w:noWrap/>
            <w:vAlign w:val="bottom"/>
            <w:hideMark/>
          </w:tcPr>
          <w:p w14:paraId="35C831AC"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5C26544C"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457CC605"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5EC5828F"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0.000144671</w:t>
            </w:r>
          </w:p>
        </w:tc>
        <w:tc>
          <w:tcPr>
            <w:tcW w:w="1172" w:type="dxa"/>
            <w:shd w:val="clear" w:color="auto" w:fill="auto"/>
            <w:noWrap/>
            <w:vAlign w:val="bottom"/>
            <w:hideMark/>
          </w:tcPr>
          <w:p w14:paraId="5A2E927F"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47B6F737" w14:textId="77777777" w:rsidR="005E7685" w:rsidRPr="005E7685" w:rsidRDefault="005E7685" w:rsidP="005E7685">
            <w:pPr>
              <w:widowControl/>
              <w:autoSpaceDE/>
              <w:autoSpaceDN/>
              <w:adjustRightInd/>
              <w:spacing w:after="0"/>
              <w:rPr>
                <w:color w:val="000000"/>
                <w:szCs w:val="20"/>
              </w:rPr>
            </w:pPr>
            <w:r w:rsidRPr="005E7685">
              <w:rPr>
                <w:color w:val="000000"/>
                <w:szCs w:val="20"/>
              </w:rPr>
              <w:t>E6BTU</w:t>
            </w:r>
          </w:p>
        </w:tc>
        <w:tc>
          <w:tcPr>
            <w:tcW w:w="1728" w:type="dxa"/>
            <w:shd w:val="clear" w:color="auto" w:fill="auto"/>
            <w:noWrap/>
            <w:vAlign w:val="bottom"/>
            <w:hideMark/>
          </w:tcPr>
          <w:p w14:paraId="5136D418"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11</w:t>
            </w:r>
          </w:p>
        </w:tc>
      </w:tr>
      <w:tr w:rsidR="005E7685" w:rsidRPr="005E7685" w14:paraId="37984EB7" w14:textId="77777777" w:rsidTr="00C65AEB">
        <w:trPr>
          <w:trHeight w:val="300"/>
        </w:trPr>
        <w:tc>
          <w:tcPr>
            <w:tcW w:w="1216" w:type="dxa"/>
            <w:shd w:val="clear" w:color="auto" w:fill="auto"/>
            <w:noWrap/>
            <w:vAlign w:val="bottom"/>
            <w:hideMark/>
          </w:tcPr>
          <w:p w14:paraId="4AE025E6"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2103008000</w:t>
            </w:r>
          </w:p>
        </w:tc>
        <w:tc>
          <w:tcPr>
            <w:tcW w:w="1016" w:type="dxa"/>
            <w:shd w:val="clear" w:color="auto" w:fill="auto"/>
            <w:noWrap/>
            <w:vAlign w:val="bottom"/>
            <w:hideMark/>
          </w:tcPr>
          <w:p w14:paraId="141ABD27" w14:textId="77777777" w:rsidR="005E7685" w:rsidRPr="005E7685" w:rsidRDefault="005E7685" w:rsidP="005E7685">
            <w:pPr>
              <w:widowControl/>
              <w:autoSpaceDE/>
              <w:autoSpaceDN/>
              <w:adjustRightInd/>
              <w:spacing w:after="0"/>
              <w:rPr>
                <w:color w:val="000000"/>
                <w:szCs w:val="20"/>
              </w:rPr>
            </w:pPr>
            <w:r w:rsidRPr="005E7685">
              <w:rPr>
                <w:color w:val="000000"/>
                <w:szCs w:val="20"/>
              </w:rPr>
              <w:t>107028</w:t>
            </w:r>
          </w:p>
        </w:tc>
        <w:tc>
          <w:tcPr>
            <w:tcW w:w="2304" w:type="dxa"/>
            <w:shd w:val="clear" w:color="auto" w:fill="auto"/>
            <w:noWrap/>
            <w:vAlign w:val="bottom"/>
            <w:hideMark/>
          </w:tcPr>
          <w:p w14:paraId="60D7376A" w14:textId="77777777" w:rsidR="005E7685" w:rsidRPr="005E7685" w:rsidRDefault="005E7685" w:rsidP="005E7685">
            <w:pPr>
              <w:widowControl/>
              <w:autoSpaceDE/>
              <w:autoSpaceDN/>
              <w:adjustRightInd/>
              <w:spacing w:after="0"/>
              <w:rPr>
                <w:color w:val="000000"/>
                <w:szCs w:val="20"/>
              </w:rPr>
            </w:pPr>
            <w:r w:rsidRPr="005E7685">
              <w:rPr>
                <w:color w:val="000000"/>
                <w:szCs w:val="20"/>
              </w:rPr>
              <w:t>Acrolein</w:t>
            </w:r>
          </w:p>
        </w:tc>
        <w:tc>
          <w:tcPr>
            <w:tcW w:w="1066" w:type="dxa"/>
            <w:shd w:val="clear" w:color="auto" w:fill="auto"/>
            <w:noWrap/>
            <w:vAlign w:val="bottom"/>
            <w:hideMark/>
          </w:tcPr>
          <w:p w14:paraId="3B75CAD4"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30F30161"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7588C252"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1A93CD0F"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7.78999E-05</w:t>
            </w:r>
          </w:p>
        </w:tc>
        <w:tc>
          <w:tcPr>
            <w:tcW w:w="1172" w:type="dxa"/>
            <w:shd w:val="clear" w:color="auto" w:fill="auto"/>
            <w:noWrap/>
            <w:vAlign w:val="bottom"/>
            <w:hideMark/>
          </w:tcPr>
          <w:p w14:paraId="332E894C"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1B560214" w14:textId="77777777" w:rsidR="005E7685" w:rsidRPr="005E7685" w:rsidRDefault="005E7685" w:rsidP="005E7685">
            <w:pPr>
              <w:widowControl/>
              <w:autoSpaceDE/>
              <w:autoSpaceDN/>
              <w:adjustRightInd/>
              <w:spacing w:after="0"/>
              <w:rPr>
                <w:color w:val="000000"/>
                <w:szCs w:val="20"/>
              </w:rPr>
            </w:pPr>
            <w:r w:rsidRPr="005E7685">
              <w:rPr>
                <w:color w:val="000000"/>
                <w:szCs w:val="20"/>
              </w:rPr>
              <w:t>E6BTU</w:t>
            </w:r>
          </w:p>
        </w:tc>
        <w:tc>
          <w:tcPr>
            <w:tcW w:w="1728" w:type="dxa"/>
            <w:shd w:val="clear" w:color="auto" w:fill="auto"/>
            <w:noWrap/>
            <w:vAlign w:val="bottom"/>
            <w:hideMark/>
          </w:tcPr>
          <w:p w14:paraId="4D9A6818"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11</w:t>
            </w:r>
          </w:p>
        </w:tc>
      </w:tr>
      <w:tr w:rsidR="005E7685" w:rsidRPr="005E7685" w14:paraId="08FD6376" w14:textId="77777777" w:rsidTr="00C65AEB">
        <w:trPr>
          <w:trHeight w:val="300"/>
        </w:trPr>
        <w:tc>
          <w:tcPr>
            <w:tcW w:w="1216" w:type="dxa"/>
            <w:shd w:val="clear" w:color="auto" w:fill="auto"/>
            <w:noWrap/>
            <w:vAlign w:val="bottom"/>
            <w:hideMark/>
          </w:tcPr>
          <w:p w14:paraId="69108ED5"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2103008000</w:t>
            </w:r>
          </w:p>
        </w:tc>
        <w:tc>
          <w:tcPr>
            <w:tcW w:w="1016" w:type="dxa"/>
            <w:shd w:val="clear" w:color="auto" w:fill="auto"/>
            <w:noWrap/>
            <w:vAlign w:val="bottom"/>
            <w:hideMark/>
          </w:tcPr>
          <w:p w14:paraId="3B445EBD" w14:textId="77777777" w:rsidR="005E7685" w:rsidRPr="005E7685" w:rsidRDefault="005E7685" w:rsidP="005E7685">
            <w:pPr>
              <w:widowControl/>
              <w:autoSpaceDE/>
              <w:autoSpaceDN/>
              <w:adjustRightInd/>
              <w:spacing w:after="0"/>
              <w:rPr>
                <w:color w:val="000000"/>
                <w:szCs w:val="20"/>
              </w:rPr>
            </w:pPr>
            <w:r w:rsidRPr="005E7685">
              <w:rPr>
                <w:color w:val="000000"/>
                <w:szCs w:val="20"/>
              </w:rPr>
              <w:t>108883</w:t>
            </w:r>
          </w:p>
        </w:tc>
        <w:tc>
          <w:tcPr>
            <w:tcW w:w="2304" w:type="dxa"/>
            <w:shd w:val="clear" w:color="auto" w:fill="auto"/>
            <w:noWrap/>
            <w:vAlign w:val="bottom"/>
            <w:hideMark/>
          </w:tcPr>
          <w:p w14:paraId="48F35EF0" w14:textId="77777777" w:rsidR="005E7685" w:rsidRPr="005E7685" w:rsidRDefault="005E7685" w:rsidP="005E7685">
            <w:pPr>
              <w:widowControl/>
              <w:autoSpaceDE/>
              <w:autoSpaceDN/>
              <w:adjustRightInd/>
              <w:spacing w:after="0"/>
              <w:rPr>
                <w:color w:val="000000"/>
                <w:szCs w:val="20"/>
              </w:rPr>
            </w:pPr>
            <w:r w:rsidRPr="005E7685">
              <w:rPr>
                <w:color w:val="000000"/>
                <w:szCs w:val="20"/>
              </w:rPr>
              <w:t>Toluene</w:t>
            </w:r>
          </w:p>
        </w:tc>
        <w:tc>
          <w:tcPr>
            <w:tcW w:w="1066" w:type="dxa"/>
            <w:shd w:val="clear" w:color="auto" w:fill="auto"/>
            <w:noWrap/>
            <w:vAlign w:val="bottom"/>
            <w:hideMark/>
          </w:tcPr>
          <w:p w14:paraId="3B8DF4B4"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4FF17D39"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7E5DD9C2"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7177D073"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0.000195368</w:t>
            </w:r>
          </w:p>
        </w:tc>
        <w:tc>
          <w:tcPr>
            <w:tcW w:w="1172" w:type="dxa"/>
            <w:shd w:val="clear" w:color="auto" w:fill="auto"/>
            <w:noWrap/>
            <w:vAlign w:val="bottom"/>
            <w:hideMark/>
          </w:tcPr>
          <w:p w14:paraId="1C84B80D"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2A959055" w14:textId="77777777" w:rsidR="005E7685" w:rsidRPr="005E7685" w:rsidRDefault="005E7685" w:rsidP="005E7685">
            <w:pPr>
              <w:widowControl/>
              <w:autoSpaceDE/>
              <w:autoSpaceDN/>
              <w:adjustRightInd/>
              <w:spacing w:after="0"/>
              <w:rPr>
                <w:color w:val="000000"/>
                <w:szCs w:val="20"/>
              </w:rPr>
            </w:pPr>
            <w:r w:rsidRPr="005E7685">
              <w:rPr>
                <w:color w:val="000000"/>
                <w:szCs w:val="20"/>
              </w:rPr>
              <w:t>E6BTU</w:t>
            </w:r>
          </w:p>
        </w:tc>
        <w:tc>
          <w:tcPr>
            <w:tcW w:w="1728" w:type="dxa"/>
            <w:shd w:val="clear" w:color="auto" w:fill="auto"/>
            <w:noWrap/>
            <w:vAlign w:val="bottom"/>
            <w:hideMark/>
          </w:tcPr>
          <w:p w14:paraId="46CEDCE7"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11</w:t>
            </w:r>
          </w:p>
        </w:tc>
      </w:tr>
      <w:tr w:rsidR="005E7685" w:rsidRPr="005E7685" w14:paraId="5D1FD1D7" w14:textId="77777777" w:rsidTr="00C65AEB">
        <w:trPr>
          <w:trHeight w:val="300"/>
        </w:trPr>
        <w:tc>
          <w:tcPr>
            <w:tcW w:w="1216" w:type="dxa"/>
            <w:shd w:val="clear" w:color="auto" w:fill="auto"/>
            <w:noWrap/>
            <w:vAlign w:val="bottom"/>
            <w:hideMark/>
          </w:tcPr>
          <w:p w14:paraId="7BDD5BAA"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2103008000</w:t>
            </w:r>
          </w:p>
        </w:tc>
        <w:tc>
          <w:tcPr>
            <w:tcW w:w="1016" w:type="dxa"/>
            <w:shd w:val="clear" w:color="auto" w:fill="auto"/>
            <w:noWrap/>
            <w:vAlign w:val="bottom"/>
            <w:hideMark/>
          </w:tcPr>
          <w:p w14:paraId="761272A1" w14:textId="77777777" w:rsidR="005E7685" w:rsidRPr="005E7685" w:rsidRDefault="005E7685" w:rsidP="005E7685">
            <w:pPr>
              <w:widowControl/>
              <w:autoSpaceDE/>
              <w:autoSpaceDN/>
              <w:adjustRightInd/>
              <w:spacing w:after="0"/>
              <w:rPr>
                <w:color w:val="000000"/>
                <w:szCs w:val="20"/>
              </w:rPr>
            </w:pPr>
            <w:r w:rsidRPr="005E7685">
              <w:rPr>
                <w:color w:val="000000"/>
                <w:szCs w:val="20"/>
              </w:rPr>
              <w:t>108952</w:t>
            </w:r>
          </w:p>
        </w:tc>
        <w:tc>
          <w:tcPr>
            <w:tcW w:w="2304" w:type="dxa"/>
            <w:shd w:val="clear" w:color="auto" w:fill="auto"/>
            <w:noWrap/>
            <w:vAlign w:val="bottom"/>
            <w:hideMark/>
          </w:tcPr>
          <w:p w14:paraId="3CC47DA7" w14:textId="77777777" w:rsidR="005E7685" w:rsidRPr="005E7685" w:rsidRDefault="005E7685" w:rsidP="005E7685">
            <w:pPr>
              <w:widowControl/>
              <w:autoSpaceDE/>
              <w:autoSpaceDN/>
              <w:adjustRightInd/>
              <w:spacing w:after="0"/>
              <w:rPr>
                <w:color w:val="000000"/>
                <w:szCs w:val="20"/>
              </w:rPr>
            </w:pPr>
            <w:r w:rsidRPr="005E7685">
              <w:rPr>
                <w:color w:val="000000"/>
                <w:szCs w:val="20"/>
              </w:rPr>
              <w:t>Phenol</w:t>
            </w:r>
          </w:p>
        </w:tc>
        <w:tc>
          <w:tcPr>
            <w:tcW w:w="1066" w:type="dxa"/>
            <w:shd w:val="clear" w:color="auto" w:fill="auto"/>
            <w:noWrap/>
            <w:vAlign w:val="bottom"/>
            <w:hideMark/>
          </w:tcPr>
          <w:p w14:paraId="5915508D"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21C005BE"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5EA91FAA"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1930AE34"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0.000649166</w:t>
            </w:r>
          </w:p>
        </w:tc>
        <w:tc>
          <w:tcPr>
            <w:tcW w:w="1172" w:type="dxa"/>
            <w:shd w:val="clear" w:color="auto" w:fill="auto"/>
            <w:noWrap/>
            <w:vAlign w:val="bottom"/>
            <w:hideMark/>
          </w:tcPr>
          <w:p w14:paraId="7B97B483"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05F50B91" w14:textId="77777777" w:rsidR="005E7685" w:rsidRPr="005E7685" w:rsidRDefault="005E7685" w:rsidP="005E7685">
            <w:pPr>
              <w:widowControl/>
              <w:autoSpaceDE/>
              <w:autoSpaceDN/>
              <w:adjustRightInd/>
              <w:spacing w:after="0"/>
              <w:rPr>
                <w:color w:val="000000"/>
                <w:szCs w:val="20"/>
              </w:rPr>
            </w:pPr>
            <w:r w:rsidRPr="005E7685">
              <w:rPr>
                <w:color w:val="000000"/>
                <w:szCs w:val="20"/>
              </w:rPr>
              <w:t>E6BTU</w:t>
            </w:r>
          </w:p>
        </w:tc>
        <w:tc>
          <w:tcPr>
            <w:tcW w:w="1728" w:type="dxa"/>
            <w:shd w:val="clear" w:color="auto" w:fill="auto"/>
            <w:noWrap/>
            <w:vAlign w:val="bottom"/>
            <w:hideMark/>
          </w:tcPr>
          <w:p w14:paraId="24C96476"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11</w:t>
            </w:r>
          </w:p>
        </w:tc>
      </w:tr>
      <w:tr w:rsidR="005E7685" w:rsidRPr="005E7685" w14:paraId="4F068982" w14:textId="77777777" w:rsidTr="00C65AEB">
        <w:trPr>
          <w:trHeight w:val="300"/>
        </w:trPr>
        <w:tc>
          <w:tcPr>
            <w:tcW w:w="1216" w:type="dxa"/>
            <w:shd w:val="clear" w:color="auto" w:fill="auto"/>
            <w:noWrap/>
            <w:vAlign w:val="bottom"/>
            <w:hideMark/>
          </w:tcPr>
          <w:p w14:paraId="28C2102E"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2103008000</w:t>
            </w:r>
          </w:p>
        </w:tc>
        <w:tc>
          <w:tcPr>
            <w:tcW w:w="1016" w:type="dxa"/>
            <w:shd w:val="clear" w:color="auto" w:fill="auto"/>
            <w:noWrap/>
            <w:vAlign w:val="bottom"/>
            <w:hideMark/>
          </w:tcPr>
          <w:p w14:paraId="37F37DD7" w14:textId="77777777" w:rsidR="005E7685" w:rsidRPr="005E7685" w:rsidRDefault="005E7685" w:rsidP="005E7685">
            <w:pPr>
              <w:widowControl/>
              <w:autoSpaceDE/>
              <w:autoSpaceDN/>
              <w:adjustRightInd/>
              <w:spacing w:after="0"/>
              <w:rPr>
                <w:color w:val="000000"/>
                <w:szCs w:val="20"/>
              </w:rPr>
            </w:pPr>
            <w:r w:rsidRPr="005E7685">
              <w:rPr>
                <w:color w:val="000000"/>
                <w:szCs w:val="20"/>
              </w:rPr>
              <w:t>120127</w:t>
            </w:r>
          </w:p>
        </w:tc>
        <w:tc>
          <w:tcPr>
            <w:tcW w:w="2304" w:type="dxa"/>
            <w:shd w:val="clear" w:color="auto" w:fill="auto"/>
            <w:noWrap/>
            <w:vAlign w:val="bottom"/>
            <w:hideMark/>
          </w:tcPr>
          <w:p w14:paraId="132F85BD" w14:textId="77777777" w:rsidR="005E7685" w:rsidRPr="005E7685" w:rsidRDefault="005E7685" w:rsidP="005E7685">
            <w:pPr>
              <w:widowControl/>
              <w:autoSpaceDE/>
              <w:autoSpaceDN/>
              <w:adjustRightInd/>
              <w:spacing w:after="0"/>
              <w:rPr>
                <w:color w:val="000000"/>
                <w:szCs w:val="20"/>
              </w:rPr>
            </w:pPr>
            <w:r w:rsidRPr="005E7685">
              <w:rPr>
                <w:color w:val="000000"/>
                <w:szCs w:val="20"/>
              </w:rPr>
              <w:t>Anthracene</w:t>
            </w:r>
          </w:p>
        </w:tc>
        <w:tc>
          <w:tcPr>
            <w:tcW w:w="1066" w:type="dxa"/>
            <w:shd w:val="clear" w:color="auto" w:fill="auto"/>
            <w:noWrap/>
            <w:vAlign w:val="bottom"/>
            <w:hideMark/>
          </w:tcPr>
          <w:p w14:paraId="212A54F7"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700A4F22"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568ACF86"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26483168"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4.25358E-06</w:t>
            </w:r>
          </w:p>
        </w:tc>
        <w:tc>
          <w:tcPr>
            <w:tcW w:w="1172" w:type="dxa"/>
            <w:shd w:val="clear" w:color="auto" w:fill="auto"/>
            <w:noWrap/>
            <w:vAlign w:val="bottom"/>
            <w:hideMark/>
          </w:tcPr>
          <w:p w14:paraId="3A9C2192"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12C0C020" w14:textId="77777777" w:rsidR="005E7685" w:rsidRPr="005E7685" w:rsidRDefault="005E7685" w:rsidP="005E7685">
            <w:pPr>
              <w:widowControl/>
              <w:autoSpaceDE/>
              <w:autoSpaceDN/>
              <w:adjustRightInd/>
              <w:spacing w:after="0"/>
              <w:rPr>
                <w:color w:val="000000"/>
                <w:szCs w:val="20"/>
              </w:rPr>
            </w:pPr>
            <w:r w:rsidRPr="005E7685">
              <w:rPr>
                <w:color w:val="000000"/>
                <w:szCs w:val="20"/>
              </w:rPr>
              <w:t>E6BTU</w:t>
            </w:r>
          </w:p>
        </w:tc>
        <w:tc>
          <w:tcPr>
            <w:tcW w:w="1728" w:type="dxa"/>
            <w:shd w:val="clear" w:color="auto" w:fill="auto"/>
            <w:noWrap/>
            <w:vAlign w:val="bottom"/>
            <w:hideMark/>
          </w:tcPr>
          <w:p w14:paraId="07973630"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11</w:t>
            </w:r>
          </w:p>
        </w:tc>
      </w:tr>
      <w:tr w:rsidR="005E7685" w:rsidRPr="005E7685" w14:paraId="2FA5F9BF" w14:textId="77777777" w:rsidTr="00C65AEB">
        <w:trPr>
          <w:trHeight w:val="300"/>
        </w:trPr>
        <w:tc>
          <w:tcPr>
            <w:tcW w:w="1216" w:type="dxa"/>
            <w:shd w:val="clear" w:color="auto" w:fill="auto"/>
            <w:noWrap/>
            <w:vAlign w:val="bottom"/>
            <w:hideMark/>
          </w:tcPr>
          <w:p w14:paraId="48D6114C"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2103008000</w:t>
            </w:r>
          </w:p>
        </w:tc>
        <w:tc>
          <w:tcPr>
            <w:tcW w:w="1016" w:type="dxa"/>
            <w:shd w:val="clear" w:color="auto" w:fill="auto"/>
            <w:noWrap/>
            <w:vAlign w:val="bottom"/>
            <w:hideMark/>
          </w:tcPr>
          <w:p w14:paraId="57627EFA" w14:textId="77777777" w:rsidR="005E7685" w:rsidRPr="005E7685" w:rsidRDefault="005E7685" w:rsidP="005E7685">
            <w:pPr>
              <w:widowControl/>
              <w:autoSpaceDE/>
              <w:autoSpaceDN/>
              <w:adjustRightInd/>
              <w:spacing w:after="0"/>
              <w:rPr>
                <w:color w:val="000000"/>
                <w:szCs w:val="20"/>
              </w:rPr>
            </w:pPr>
            <w:r w:rsidRPr="005E7685">
              <w:rPr>
                <w:color w:val="000000"/>
                <w:szCs w:val="20"/>
              </w:rPr>
              <w:t>120809</w:t>
            </w:r>
          </w:p>
        </w:tc>
        <w:tc>
          <w:tcPr>
            <w:tcW w:w="2304" w:type="dxa"/>
            <w:shd w:val="clear" w:color="auto" w:fill="auto"/>
            <w:noWrap/>
            <w:vAlign w:val="bottom"/>
            <w:hideMark/>
          </w:tcPr>
          <w:p w14:paraId="78AE2C03" w14:textId="77777777" w:rsidR="005E7685" w:rsidRPr="005E7685" w:rsidRDefault="005E7685" w:rsidP="005E7685">
            <w:pPr>
              <w:widowControl/>
              <w:autoSpaceDE/>
              <w:autoSpaceDN/>
              <w:adjustRightInd/>
              <w:spacing w:after="0"/>
              <w:rPr>
                <w:color w:val="000000"/>
                <w:szCs w:val="20"/>
              </w:rPr>
            </w:pPr>
            <w:r w:rsidRPr="005E7685">
              <w:rPr>
                <w:color w:val="000000"/>
                <w:szCs w:val="20"/>
              </w:rPr>
              <w:t>Catechol</w:t>
            </w:r>
          </w:p>
        </w:tc>
        <w:tc>
          <w:tcPr>
            <w:tcW w:w="1066" w:type="dxa"/>
            <w:shd w:val="clear" w:color="auto" w:fill="auto"/>
            <w:noWrap/>
            <w:vAlign w:val="bottom"/>
            <w:hideMark/>
          </w:tcPr>
          <w:p w14:paraId="4CDB5E35"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16B9FF7B"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788ADE8F"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0288FBBB"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0.00038579</w:t>
            </w:r>
          </w:p>
        </w:tc>
        <w:tc>
          <w:tcPr>
            <w:tcW w:w="1172" w:type="dxa"/>
            <w:shd w:val="clear" w:color="auto" w:fill="auto"/>
            <w:noWrap/>
            <w:vAlign w:val="bottom"/>
            <w:hideMark/>
          </w:tcPr>
          <w:p w14:paraId="5C2DD813"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65C73203" w14:textId="77777777" w:rsidR="005E7685" w:rsidRPr="005E7685" w:rsidRDefault="005E7685" w:rsidP="005E7685">
            <w:pPr>
              <w:widowControl/>
              <w:autoSpaceDE/>
              <w:autoSpaceDN/>
              <w:adjustRightInd/>
              <w:spacing w:after="0"/>
              <w:rPr>
                <w:color w:val="000000"/>
                <w:szCs w:val="20"/>
              </w:rPr>
            </w:pPr>
            <w:r w:rsidRPr="005E7685">
              <w:rPr>
                <w:color w:val="000000"/>
                <w:szCs w:val="20"/>
              </w:rPr>
              <w:t>E6BTU</w:t>
            </w:r>
          </w:p>
        </w:tc>
        <w:tc>
          <w:tcPr>
            <w:tcW w:w="1728" w:type="dxa"/>
            <w:shd w:val="clear" w:color="auto" w:fill="auto"/>
            <w:noWrap/>
            <w:vAlign w:val="bottom"/>
            <w:hideMark/>
          </w:tcPr>
          <w:p w14:paraId="25D67728"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11</w:t>
            </w:r>
          </w:p>
        </w:tc>
      </w:tr>
      <w:tr w:rsidR="005E7685" w:rsidRPr="005E7685" w14:paraId="1BB1FF68" w14:textId="77777777" w:rsidTr="00C65AEB">
        <w:trPr>
          <w:trHeight w:val="300"/>
        </w:trPr>
        <w:tc>
          <w:tcPr>
            <w:tcW w:w="1216" w:type="dxa"/>
            <w:shd w:val="clear" w:color="auto" w:fill="auto"/>
            <w:noWrap/>
            <w:vAlign w:val="bottom"/>
            <w:hideMark/>
          </w:tcPr>
          <w:p w14:paraId="0D6AE16B"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2103008000</w:t>
            </w:r>
          </w:p>
        </w:tc>
        <w:tc>
          <w:tcPr>
            <w:tcW w:w="1016" w:type="dxa"/>
            <w:shd w:val="clear" w:color="auto" w:fill="auto"/>
            <w:noWrap/>
            <w:vAlign w:val="bottom"/>
            <w:hideMark/>
          </w:tcPr>
          <w:p w14:paraId="58566EDB" w14:textId="77777777" w:rsidR="005E7685" w:rsidRPr="005E7685" w:rsidRDefault="005E7685" w:rsidP="005E7685">
            <w:pPr>
              <w:widowControl/>
              <w:autoSpaceDE/>
              <w:autoSpaceDN/>
              <w:adjustRightInd/>
              <w:spacing w:after="0"/>
              <w:rPr>
                <w:color w:val="000000"/>
                <w:szCs w:val="20"/>
              </w:rPr>
            </w:pPr>
            <w:r w:rsidRPr="005E7685">
              <w:rPr>
                <w:color w:val="000000"/>
                <w:szCs w:val="20"/>
              </w:rPr>
              <w:t>123319</w:t>
            </w:r>
          </w:p>
        </w:tc>
        <w:tc>
          <w:tcPr>
            <w:tcW w:w="2304" w:type="dxa"/>
            <w:shd w:val="clear" w:color="auto" w:fill="auto"/>
            <w:noWrap/>
            <w:vAlign w:val="bottom"/>
            <w:hideMark/>
          </w:tcPr>
          <w:p w14:paraId="06E7AF1D" w14:textId="77777777" w:rsidR="005E7685" w:rsidRPr="005E7685" w:rsidRDefault="005E7685" w:rsidP="005E7685">
            <w:pPr>
              <w:widowControl/>
              <w:autoSpaceDE/>
              <w:autoSpaceDN/>
              <w:adjustRightInd/>
              <w:spacing w:after="0"/>
              <w:rPr>
                <w:color w:val="000000"/>
                <w:szCs w:val="20"/>
              </w:rPr>
            </w:pPr>
            <w:r w:rsidRPr="005E7685">
              <w:rPr>
                <w:color w:val="000000"/>
                <w:szCs w:val="20"/>
              </w:rPr>
              <w:t>Hydroquinone</w:t>
            </w:r>
          </w:p>
        </w:tc>
        <w:tc>
          <w:tcPr>
            <w:tcW w:w="1066" w:type="dxa"/>
            <w:shd w:val="clear" w:color="auto" w:fill="auto"/>
            <w:noWrap/>
            <w:vAlign w:val="bottom"/>
            <w:hideMark/>
          </w:tcPr>
          <w:p w14:paraId="0135A010"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014A45F5"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196A67B4"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22191D00"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2.12679E-05</w:t>
            </w:r>
          </w:p>
        </w:tc>
        <w:tc>
          <w:tcPr>
            <w:tcW w:w="1172" w:type="dxa"/>
            <w:shd w:val="clear" w:color="auto" w:fill="auto"/>
            <w:noWrap/>
            <w:vAlign w:val="bottom"/>
            <w:hideMark/>
          </w:tcPr>
          <w:p w14:paraId="387A4176"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452E0D64" w14:textId="77777777" w:rsidR="005E7685" w:rsidRPr="005E7685" w:rsidRDefault="005E7685" w:rsidP="005E7685">
            <w:pPr>
              <w:widowControl/>
              <w:autoSpaceDE/>
              <w:autoSpaceDN/>
              <w:adjustRightInd/>
              <w:spacing w:after="0"/>
              <w:rPr>
                <w:color w:val="000000"/>
                <w:szCs w:val="20"/>
              </w:rPr>
            </w:pPr>
            <w:r w:rsidRPr="005E7685">
              <w:rPr>
                <w:color w:val="000000"/>
                <w:szCs w:val="20"/>
              </w:rPr>
              <w:t>E6BTU</w:t>
            </w:r>
          </w:p>
        </w:tc>
        <w:tc>
          <w:tcPr>
            <w:tcW w:w="1728" w:type="dxa"/>
            <w:shd w:val="clear" w:color="auto" w:fill="auto"/>
            <w:noWrap/>
            <w:vAlign w:val="bottom"/>
            <w:hideMark/>
          </w:tcPr>
          <w:p w14:paraId="12C49C6F"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11</w:t>
            </w:r>
          </w:p>
        </w:tc>
      </w:tr>
      <w:tr w:rsidR="005E7685" w:rsidRPr="005E7685" w14:paraId="6FB60A10" w14:textId="77777777" w:rsidTr="00C65AEB">
        <w:trPr>
          <w:trHeight w:val="300"/>
        </w:trPr>
        <w:tc>
          <w:tcPr>
            <w:tcW w:w="1216" w:type="dxa"/>
            <w:shd w:val="clear" w:color="auto" w:fill="auto"/>
            <w:noWrap/>
            <w:vAlign w:val="bottom"/>
            <w:hideMark/>
          </w:tcPr>
          <w:p w14:paraId="169FEB49"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2103008000</w:t>
            </w:r>
          </w:p>
        </w:tc>
        <w:tc>
          <w:tcPr>
            <w:tcW w:w="1016" w:type="dxa"/>
            <w:shd w:val="clear" w:color="auto" w:fill="auto"/>
            <w:noWrap/>
            <w:vAlign w:val="bottom"/>
            <w:hideMark/>
          </w:tcPr>
          <w:p w14:paraId="10121355" w14:textId="77777777" w:rsidR="005E7685" w:rsidRPr="005E7685" w:rsidRDefault="005E7685" w:rsidP="005E7685">
            <w:pPr>
              <w:widowControl/>
              <w:autoSpaceDE/>
              <w:autoSpaceDN/>
              <w:adjustRightInd/>
              <w:spacing w:after="0"/>
              <w:rPr>
                <w:color w:val="000000"/>
                <w:szCs w:val="20"/>
              </w:rPr>
            </w:pPr>
            <w:r w:rsidRPr="005E7685">
              <w:rPr>
                <w:color w:val="000000"/>
                <w:szCs w:val="20"/>
              </w:rPr>
              <w:t>123386</w:t>
            </w:r>
          </w:p>
        </w:tc>
        <w:tc>
          <w:tcPr>
            <w:tcW w:w="2304" w:type="dxa"/>
            <w:shd w:val="clear" w:color="auto" w:fill="auto"/>
            <w:noWrap/>
            <w:vAlign w:val="bottom"/>
            <w:hideMark/>
          </w:tcPr>
          <w:p w14:paraId="207C661E" w14:textId="77777777" w:rsidR="005E7685" w:rsidRPr="005E7685" w:rsidRDefault="005E7685" w:rsidP="005E7685">
            <w:pPr>
              <w:widowControl/>
              <w:autoSpaceDE/>
              <w:autoSpaceDN/>
              <w:adjustRightInd/>
              <w:spacing w:after="0"/>
              <w:rPr>
                <w:color w:val="000000"/>
                <w:szCs w:val="20"/>
              </w:rPr>
            </w:pPr>
            <w:r w:rsidRPr="005E7685">
              <w:rPr>
                <w:color w:val="000000"/>
                <w:szCs w:val="20"/>
              </w:rPr>
              <w:t>Propionaldehyde</w:t>
            </w:r>
          </w:p>
        </w:tc>
        <w:tc>
          <w:tcPr>
            <w:tcW w:w="1066" w:type="dxa"/>
            <w:shd w:val="clear" w:color="auto" w:fill="auto"/>
            <w:noWrap/>
            <w:vAlign w:val="bottom"/>
            <w:hideMark/>
          </w:tcPr>
          <w:p w14:paraId="5F665640"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7407CEC8"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6A94C052"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67A2F8C1"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0.000315309</w:t>
            </w:r>
          </w:p>
        </w:tc>
        <w:tc>
          <w:tcPr>
            <w:tcW w:w="1172" w:type="dxa"/>
            <w:shd w:val="clear" w:color="auto" w:fill="auto"/>
            <w:noWrap/>
            <w:vAlign w:val="bottom"/>
            <w:hideMark/>
          </w:tcPr>
          <w:p w14:paraId="722E04B0"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6A76C873" w14:textId="77777777" w:rsidR="005E7685" w:rsidRPr="005E7685" w:rsidRDefault="005E7685" w:rsidP="005E7685">
            <w:pPr>
              <w:widowControl/>
              <w:autoSpaceDE/>
              <w:autoSpaceDN/>
              <w:adjustRightInd/>
              <w:spacing w:after="0"/>
              <w:rPr>
                <w:color w:val="000000"/>
                <w:szCs w:val="20"/>
              </w:rPr>
            </w:pPr>
            <w:r w:rsidRPr="005E7685">
              <w:rPr>
                <w:color w:val="000000"/>
                <w:szCs w:val="20"/>
              </w:rPr>
              <w:t>E6BTU</w:t>
            </w:r>
          </w:p>
        </w:tc>
        <w:tc>
          <w:tcPr>
            <w:tcW w:w="1728" w:type="dxa"/>
            <w:shd w:val="clear" w:color="auto" w:fill="auto"/>
            <w:noWrap/>
            <w:vAlign w:val="bottom"/>
            <w:hideMark/>
          </w:tcPr>
          <w:p w14:paraId="69F4CEFF"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11</w:t>
            </w:r>
          </w:p>
        </w:tc>
      </w:tr>
      <w:tr w:rsidR="005E7685" w:rsidRPr="005E7685" w14:paraId="1159BF52" w14:textId="77777777" w:rsidTr="00C65AEB">
        <w:trPr>
          <w:trHeight w:val="300"/>
        </w:trPr>
        <w:tc>
          <w:tcPr>
            <w:tcW w:w="1216" w:type="dxa"/>
            <w:shd w:val="clear" w:color="auto" w:fill="auto"/>
            <w:noWrap/>
            <w:vAlign w:val="bottom"/>
            <w:hideMark/>
          </w:tcPr>
          <w:p w14:paraId="35AD0A90"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2103008000</w:t>
            </w:r>
          </w:p>
        </w:tc>
        <w:tc>
          <w:tcPr>
            <w:tcW w:w="1016" w:type="dxa"/>
            <w:shd w:val="clear" w:color="auto" w:fill="auto"/>
            <w:noWrap/>
            <w:vAlign w:val="bottom"/>
            <w:hideMark/>
          </w:tcPr>
          <w:p w14:paraId="4A7B0ECD" w14:textId="77777777" w:rsidR="005E7685" w:rsidRPr="005E7685" w:rsidRDefault="005E7685" w:rsidP="005E7685">
            <w:pPr>
              <w:widowControl/>
              <w:autoSpaceDE/>
              <w:autoSpaceDN/>
              <w:adjustRightInd/>
              <w:spacing w:after="0"/>
              <w:rPr>
                <w:color w:val="000000"/>
                <w:szCs w:val="20"/>
              </w:rPr>
            </w:pPr>
            <w:r w:rsidRPr="005E7685">
              <w:rPr>
                <w:color w:val="000000"/>
                <w:szCs w:val="20"/>
              </w:rPr>
              <w:t>129000</w:t>
            </w:r>
          </w:p>
        </w:tc>
        <w:tc>
          <w:tcPr>
            <w:tcW w:w="2304" w:type="dxa"/>
            <w:shd w:val="clear" w:color="auto" w:fill="auto"/>
            <w:noWrap/>
            <w:vAlign w:val="bottom"/>
            <w:hideMark/>
          </w:tcPr>
          <w:p w14:paraId="6DF3BC2A" w14:textId="77777777" w:rsidR="005E7685" w:rsidRPr="005E7685" w:rsidRDefault="005E7685" w:rsidP="005E7685">
            <w:pPr>
              <w:widowControl/>
              <w:autoSpaceDE/>
              <w:autoSpaceDN/>
              <w:adjustRightInd/>
              <w:spacing w:after="0"/>
              <w:rPr>
                <w:color w:val="000000"/>
                <w:szCs w:val="20"/>
              </w:rPr>
            </w:pPr>
            <w:r w:rsidRPr="005E7685">
              <w:rPr>
                <w:color w:val="000000"/>
                <w:szCs w:val="20"/>
              </w:rPr>
              <w:t>Pyrene</w:t>
            </w:r>
          </w:p>
        </w:tc>
        <w:tc>
          <w:tcPr>
            <w:tcW w:w="1066" w:type="dxa"/>
            <w:shd w:val="clear" w:color="auto" w:fill="auto"/>
            <w:noWrap/>
            <w:vAlign w:val="bottom"/>
            <w:hideMark/>
          </w:tcPr>
          <w:p w14:paraId="3A869477"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57FA60C9"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3B5FEAC4"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69BE42AF"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2.31227E-06</w:t>
            </w:r>
          </w:p>
        </w:tc>
        <w:tc>
          <w:tcPr>
            <w:tcW w:w="1172" w:type="dxa"/>
            <w:shd w:val="clear" w:color="auto" w:fill="auto"/>
            <w:noWrap/>
            <w:vAlign w:val="bottom"/>
            <w:hideMark/>
          </w:tcPr>
          <w:p w14:paraId="4311197A"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020B385D" w14:textId="77777777" w:rsidR="005E7685" w:rsidRPr="005E7685" w:rsidRDefault="005E7685" w:rsidP="005E7685">
            <w:pPr>
              <w:widowControl/>
              <w:autoSpaceDE/>
              <w:autoSpaceDN/>
              <w:adjustRightInd/>
              <w:spacing w:after="0"/>
              <w:rPr>
                <w:color w:val="000000"/>
                <w:szCs w:val="20"/>
              </w:rPr>
            </w:pPr>
            <w:r w:rsidRPr="005E7685">
              <w:rPr>
                <w:color w:val="000000"/>
                <w:szCs w:val="20"/>
              </w:rPr>
              <w:t>E6BTU</w:t>
            </w:r>
          </w:p>
        </w:tc>
        <w:tc>
          <w:tcPr>
            <w:tcW w:w="1728" w:type="dxa"/>
            <w:shd w:val="clear" w:color="auto" w:fill="auto"/>
            <w:noWrap/>
            <w:vAlign w:val="bottom"/>
            <w:hideMark/>
          </w:tcPr>
          <w:p w14:paraId="037DEF80"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11</w:t>
            </w:r>
          </w:p>
        </w:tc>
      </w:tr>
      <w:tr w:rsidR="005E7685" w:rsidRPr="005E7685" w14:paraId="74CD54DA" w14:textId="77777777" w:rsidTr="00C65AEB">
        <w:trPr>
          <w:trHeight w:val="300"/>
        </w:trPr>
        <w:tc>
          <w:tcPr>
            <w:tcW w:w="1216" w:type="dxa"/>
            <w:shd w:val="clear" w:color="auto" w:fill="auto"/>
            <w:noWrap/>
            <w:vAlign w:val="bottom"/>
            <w:hideMark/>
          </w:tcPr>
          <w:p w14:paraId="3B0D71A4"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2103008000</w:t>
            </w:r>
          </w:p>
        </w:tc>
        <w:tc>
          <w:tcPr>
            <w:tcW w:w="1016" w:type="dxa"/>
            <w:shd w:val="clear" w:color="auto" w:fill="auto"/>
            <w:noWrap/>
            <w:vAlign w:val="bottom"/>
            <w:hideMark/>
          </w:tcPr>
          <w:p w14:paraId="0DCD6866" w14:textId="77777777" w:rsidR="005E7685" w:rsidRPr="005E7685" w:rsidRDefault="005E7685" w:rsidP="005E7685">
            <w:pPr>
              <w:widowControl/>
              <w:autoSpaceDE/>
              <w:autoSpaceDN/>
              <w:adjustRightInd/>
              <w:spacing w:after="0"/>
              <w:rPr>
                <w:color w:val="000000"/>
                <w:szCs w:val="20"/>
              </w:rPr>
            </w:pPr>
            <w:r w:rsidRPr="005E7685">
              <w:rPr>
                <w:color w:val="000000"/>
                <w:szCs w:val="20"/>
              </w:rPr>
              <w:t>203123</w:t>
            </w:r>
          </w:p>
        </w:tc>
        <w:tc>
          <w:tcPr>
            <w:tcW w:w="2304" w:type="dxa"/>
            <w:shd w:val="clear" w:color="auto" w:fill="auto"/>
            <w:noWrap/>
            <w:vAlign w:val="bottom"/>
            <w:hideMark/>
          </w:tcPr>
          <w:p w14:paraId="1C2ADBB0" w14:textId="77777777" w:rsidR="005E7685" w:rsidRPr="005E7685" w:rsidRDefault="005E7685" w:rsidP="005E7685">
            <w:pPr>
              <w:widowControl/>
              <w:autoSpaceDE/>
              <w:autoSpaceDN/>
              <w:adjustRightInd/>
              <w:spacing w:after="0"/>
              <w:rPr>
                <w:color w:val="000000"/>
                <w:szCs w:val="20"/>
              </w:rPr>
            </w:pPr>
            <w:r w:rsidRPr="005E7685">
              <w:rPr>
                <w:color w:val="000000"/>
                <w:szCs w:val="20"/>
              </w:rPr>
              <w:t>Benzo(g,h,i)Fluoranthene</w:t>
            </w:r>
          </w:p>
        </w:tc>
        <w:tc>
          <w:tcPr>
            <w:tcW w:w="1066" w:type="dxa"/>
            <w:shd w:val="clear" w:color="auto" w:fill="auto"/>
            <w:noWrap/>
            <w:vAlign w:val="bottom"/>
            <w:hideMark/>
          </w:tcPr>
          <w:p w14:paraId="333A9F1E"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6AF713DE"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23C220EA"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69756ED2"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1.01394E-07</w:t>
            </w:r>
          </w:p>
        </w:tc>
        <w:tc>
          <w:tcPr>
            <w:tcW w:w="1172" w:type="dxa"/>
            <w:shd w:val="clear" w:color="auto" w:fill="auto"/>
            <w:noWrap/>
            <w:vAlign w:val="bottom"/>
            <w:hideMark/>
          </w:tcPr>
          <w:p w14:paraId="592968DF"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24A91326" w14:textId="77777777" w:rsidR="005E7685" w:rsidRPr="005E7685" w:rsidRDefault="005E7685" w:rsidP="005E7685">
            <w:pPr>
              <w:widowControl/>
              <w:autoSpaceDE/>
              <w:autoSpaceDN/>
              <w:adjustRightInd/>
              <w:spacing w:after="0"/>
              <w:rPr>
                <w:color w:val="000000"/>
                <w:szCs w:val="20"/>
              </w:rPr>
            </w:pPr>
            <w:r w:rsidRPr="005E7685">
              <w:rPr>
                <w:color w:val="000000"/>
                <w:szCs w:val="20"/>
              </w:rPr>
              <w:t>E6BTU</w:t>
            </w:r>
          </w:p>
        </w:tc>
        <w:tc>
          <w:tcPr>
            <w:tcW w:w="1728" w:type="dxa"/>
            <w:shd w:val="clear" w:color="auto" w:fill="auto"/>
            <w:noWrap/>
            <w:vAlign w:val="bottom"/>
            <w:hideMark/>
          </w:tcPr>
          <w:p w14:paraId="05504E02"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11</w:t>
            </w:r>
          </w:p>
        </w:tc>
      </w:tr>
      <w:tr w:rsidR="005E7685" w:rsidRPr="005E7685" w14:paraId="61F23EC4" w14:textId="77777777" w:rsidTr="00C65AEB">
        <w:trPr>
          <w:trHeight w:val="300"/>
        </w:trPr>
        <w:tc>
          <w:tcPr>
            <w:tcW w:w="1216" w:type="dxa"/>
            <w:shd w:val="clear" w:color="auto" w:fill="auto"/>
            <w:noWrap/>
            <w:vAlign w:val="bottom"/>
            <w:hideMark/>
          </w:tcPr>
          <w:p w14:paraId="043D1CE5"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2103008000</w:t>
            </w:r>
          </w:p>
        </w:tc>
        <w:tc>
          <w:tcPr>
            <w:tcW w:w="1016" w:type="dxa"/>
            <w:shd w:val="clear" w:color="auto" w:fill="auto"/>
            <w:noWrap/>
            <w:vAlign w:val="bottom"/>
            <w:hideMark/>
          </w:tcPr>
          <w:p w14:paraId="378A2DAC" w14:textId="77777777" w:rsidR="005E7685" w:rsidRPr="005E7685" w:rsidRDefault="005E7685" w:rsidP="005E7685">
            <w:pPr>
              <w:widowControl/>
              <w:autoSpaceDE/>
              <w:autoSpaceDN/>
              <w:adjustRightInd/>
              <w:spacing w:after="0"/>
              <w:rPr>
                <w:color w:val="000000"/>
                <w:szCs w:val="20"/>
              </w:rPr>
            </w:pPr>
            <w:r w:rsidRPr="005E7685">
              <w:rPr>
                <w:color w:val="000000"/>
                <w:szCs w:val="20"/>
              </w:rPr>
              <w:t>206440</w:t>
            </w:r>
          </w:p>
        </w:tc>
        <w:tc>
          <w:tcPr>
            <w:tcW w:w="2304" w:type="dxa"/>
            <w:shd w:val="clear" w:color="auto" w:fill="auto"/>
            <w:noWrap/>
            <w:vAlign w:val="bottom"/>
            <w:hideMark/>
          </w:tcPr>
          <w:p w14:paraId="4B06E6F7" w14:textId="77777777" w:rsidR="005E7685" w:rsidRPr="005E7685" w:rsidRDefault="005E7685" w:rsidP="005E7685">
            <w:pPr>
              <w:widowControl/>
              <w:autoSpaceDE/>
              <w:autoSpaceDN/>
              <w:adjustRightInd/>
              <w:spacing w:after="0"/>
              <w:rPr>
                <w:color w:val="000000"/>
                <w:szCs w:val="20"/>
              </w:rPr>
            </w:pPr>
            <w:r w:rsidRPr="005E7685">
              <w:rPr>
                <w:color w:val="000000"/>
                <w:szCs w:val="20"/>
              </w:rPr>
              <w:t>Fluoranthene</w:t>
            </w:r>
          </w:p>
        </w:tc>
        <w:tc>
          <w:tcPr>
            <w:tcW w:w="1066" w:type="dxa"/>
            <w:shd w:val="clear" w:color="auto" w:fill="auto"/>
            <w:noWrap/>
            <w:vAlign w:val="bottom"/>
            <w:hideMark/>
          </w:tcPr>
          <w:p w14:paraId="62D77682"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7EEA3ED3"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7B79308A"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73482321"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3.77134E-06</w:t>
            </w:r>
          </w:p>
        </w:tc>
        <w:tc>
          <w:tcPr>
            <w:tcW w:w="1172" w:type="dxa"/>
            <w:shd w:val="clear" w:color="auto" w:fill="auto"/>
            <w:noWrap/>
            <w:vAlign w:val="bottom"/>
            <w:hideMark/>
          </w:tcPr>
          <w:p w14:paraId="317892B7"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79A13558" w14:textId="77777777" w:rsidR="005E7685" w:rsidRPr="005E7685" w:rsidRDefault="005E7685" w:rsidP="005E7685">
            <w:pPr>
              <w:widowControl/>
              <w:autoSpaceDE/>
              <w:autoSpaceDN/>
              <w:adjustRightInd/>
              <w:spacing w:after="0"/>
              <w:rPr>
                <w:color w:val="000000"/>
                <w:szCs w:val="20"/>
              </w:rPr>
            </w:pPr>
            <w:r w:rsidRPr="005E7685">
              <w:rPr>
                <w:color w:val="000000"/>
                <w:szCs w:val="20"/>
              </w:rPr>
              <w:t>E6BTU</w:t>
            </w:r>
          </w:p>
        </w:tc>
        <w:tc>
          <w:tcPr>
            <w:tcW w:w="1728" w:type="dxa"/>
            <w:shd w:val="clear" w:color="auto" w:fill="auto"/>
            <w:noWrap/>
            <w:vAlign w:val="bottom"/>
            <w:hideMark/>
          </w:tcPr>
          <w:p w14:paraId="38885A05"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11</w:t>
            </w:r>
          </w:p>
        </w:tc>
      </w:tr>
      <w:tr w:rsidR="005E7685" w:rsidRPr="005E7685" w14:paraId="129B81F5" w14:textId="77777777" w:rsidTr="00C65AEB">
        <w:trPr>
          <w:trHeight w:val="300"/>
        </w:trPr>
        <w:tc>
          <w:tcPr>
            <w:tcW w:w="1216" w:type="dxa"/>
            <w:shd w:val="clear" w:color="auto" w:fill="auto"/>
            <w:noWrap/>
            <w:vAlign w:val="bottom"/>
            <w:hideMark/>
          </w:tcPr>
          <w:p w14:paraId="255ED3F3"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2103008000</w:t>
            </w:r>
          </w:p>
        </w:tc>
        <w:tc>
          <w:tcPr>
            <w:tcW w:w="1016" w:type="dxa"/>
            <w:shd w:val="clear" w:color="auto" w:fill="auto"/>
            <w:noWrap/>
            <w:vAlign w:val="bottom"/>
            <w:hideMark/>
          </w:tcPr>
          <w:p w14:paraId="41F5D696" w14:textId="77777777" w:rsidR="005E7685" w:rsidRPr="005E7685" w:rsidRDefault="005E7685" w:rsidP="005E7685">
            <w:pPr>
              <w:widowControl/>
              <w:autoSpaceDE/>
              <w:autoSpaceDN/>
              <w:adjustRightInd/>
              <w:spacing w:after="0"/>
              <w:rPr>
                <w:color w:val="000000"/>
                <w:szCs w:val="20"/>
              </w:rPr>
            </w:pPr>
            <w:r w:rsidRPr="005E7685">
              <w:rPr>
                <w:color w:val="000000"/>
                <w:szCs w:val="20"/>
              </w:rPr>
              <w:t>208968</w:t>
            </w:r>
          </w:p>
        </w:tc>
        <w:tc>
          <w:tcPr>
            <w:tcW w:w="2304" w:type="dxa"/>
            <w:shd w:val="clear" w:color="auto" w:fill="auto"/>
            <w:noWrap/>
            <w:vAlign w:val="bottom"/>
            <w:hideMark/>
          </w:tcPr>
          <w:p w14:paraId="0F361302" w14:textId="77777777" w:rsidR="005E7685" w:rsidRPr="005E7685" w:rsidRDefault="005E7685" w:rsidP="005E7685">
            <w:pPr>
              <w:widowControl/>
              <w:autoSpaceDE/>
              <w:autoSpaceDN/>
              <w:adjustRightInd/>
              <w:spacing w:after="0"/>
              <w:rPr>
                <w:color w:val="000000"/>
                <w:szCs w:val="20"/>
              </w:rPr>
            </w:pPr>
            <w:r w:rsidRPr="005E7685">
              <w:rPr>
                <w:color w:val="000000"/>
                <w:szCs w:val="20"/>
              </w:rPr>
              <w:t>Acenaphthylene</w:t>
            </w:r>
          </w:p>
        </w:tc>
        <w:tc>
          <w:tcPr>
            <w:tcW w:w="1066" w:type="dxa"/>
            <w:shd w:val="clear" w:color="auto" w:fill="auto"/>
            <w:noWrap/>
            <w:vAlign w:val="bottom"/>
            <w:hideMark/>
          </w:tcPr>
          <w:p w14:paraId="2883F763"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69B66BA0"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164BD117"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75A10B69"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2.2999E-05</w:t>
            </w:r>
          </w:p>
        </w:tc>
        <w:tc>
          <w:tcPr>
            <w:tcW w:w="1172" w:type="dxa"/>
            <w:shd w:val="clear" w:color="auto" w:fill="auto"/>
            <w:noWrap/>
            <w:vAlign w:val="bottom"/>
            <w:hideMark/>
          </w:tcPr>
          <w:p w14:paraId="3E3FB3DB"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2CE3A403" w14:textId="77777777" w:rsidR="005E7685" w:rsidRPr="005E7685" w:rsidRDefault="005E7685" w:rsidP="005E7685">
            <w:pPr>
              <w:widowControl/>
              <w:autoSpaceDE/>
              <w:autoSpaceDN/>
              <w:adjustRightInd/>
              <w:spacing w:after="0"/>
              <w:rPr>
                <w:color w:val="000000"/>
                <w:szCs w:val="20"/>
              </w:rPr>
            </w:pPr>
            <w:r w:rsidRPr="005E7685">
              <w:rPr>
                <w:color w:val="000000"/>
                <w:szCs w:val="20"/>
              </w:rPr>
              <w:t>E6BTU</w:t>
            </w:r>
          </w:p>
        </w:tc>
        <w:tc>
          <w:tcPr>
            <w:tcW w:w="1728" w:type="dxa"/>
            <w:shd w:val="clear" w:color="auto" w:fill="auto"/>
            <w:noWrap/>
            <w:vAlign w:val="bottom"/>
            <w:hideMark/>
          </w:tcPr>
          <w:p w14:paraId="3417DD8F"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11</w:t>
            </w:r>
          </w:p>
        </w:tc>
      </w:tr>
      <w:tr w:rsidR="005E7685" w:rsidRPr="005E7685" w14:paraId="4381BB57" w14:textId="77777777" w:rsidTr="00C65AEB">
        <w:trPr>
          <w:trHeight w:val="300"/>
        </w:trPr>
        <w:tc>
          <w:tcPr>
            <w:tcW w:w="1216" w:type="dxa"/>
            <w:shd w:val="clear" w:color="auto" w:fill="auto"/>
            <w:noWrap/>
            <w:vAlign w:val="bottom"/>
            <w:hideMark/>
          </w:tcPr>
          <w:p w14:paraId="72D540A9"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2103008000</w:t>
            </w:r>
          </w:p>
        </w:tc>
        <w:tc>
          <w:tcPr>
            <w:tcW w:w="1016" w:type="dxa"/>
            <w:shd w:val="clear" w:color="auto" w:fill="auto"/>
            <w:noWrap/>
            <w:vAlign w:val="bottom"/>
            <w:hideMark/>
          </w:tcPr>
          <w:p w14:paraId="7A1E771F" w14:textId="77777777" w:rsidR="005E7685" w:rsidRPr="005E7685" w:rsidRDefault="005E7685" w:rsidP="005E7685">
            <w:pPr>
              <w:widowControl/>
              <w:autoSpaceDE/>
              <w:autoSpaceDN/>
              <w:adjustRightInd/>
              <w:spacing w:after="0"/>
              <w:rPr>
                <w:color w:val="000000"/>
                <w:szCs w:val="20"/>
              </w:rPr>
            </w:pPr>
            <w:r w:rsidRPr="005E7685">
              <w:rPr>
                <w:color w:val="000000"/>
                <w:szCs w:val="20"/>
              </w:rPr>
              <w:t>832699</w:t>
            </w:r>
          </w:p>
        </w:tc>
        <w:tc>
          <w:tcPr>
            <w:tcW w:w="2304" w:type="dxa"/>
            <w:shd w:val="clear" w:color="auto" w:fill="auto"/>
            <w:noWrap/>
            <w:vAlign w:val="bottom"/>
            <w:hideMark/>
          </w:tcPr>
          <w:p w14:paraId="7DCCD778" w14:textId="77777777" w:rsidR="005E7685" w:rsidRPr="005E7685" w:rsidRDefault="005E7685" w:rsidP="005E7685">
            <w:pPr>
              <w:widowControl/>
              <w:autoSpaceDE/>
              <w:autoSpaceDN/>
              <w:adjustRightInd/>
              <w:spacing w:after="0"/>
              <w:rPr>
                <w:color w:val="000000"/>
                <w:szCs w:val="20"/>
              </w:rPr>
            </w:pPr>
            <w:r w:rsidRPr="005E7685">
              <w:rPr>
                <w:color w:val="000000"/>
                <w:szCs w:val="20"/>
              </w:rPr>
              <w:t>1-Methylphenanthrene</w:t>
            </w:r>
          </w:p>
        </w:tc>
        <w:tc>
          <w:tcPr>
            <w:tcW w:w="1066" w:type="dxa"/>
            <w:shd w:val="clear" w:color="auto" w:fill="auto"/>
            <w:noWrap/>
            <w:vAlign w:val="bottom"/>
            <w:hideMark/>
          </w:tcPr>
          <w:p w14:paraId="3673167F"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7832E25F"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5323475A"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0B7536D1"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2.74504E-06</w:t>
            </w:r>
          </w:p>
        </w:tc>
        <w:tc>
          <w:tcPr>
            <w:tcW w:w="1172" w:type="dxa"/>
            <w:shd w:val="clear" w:color="auto" w:fill="auto"/>
            <w:noWrap/>
            <w:vAlign w:val="bottom"/>
            <w:hideMark/>
          </w:tcPr>
          <w:p w14:paraId="2AC4B1B7"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56E27F63" w14:textId="77777777" w:rsidR="005E7685" w:rsidRPr="005E7685" w:rsidRDefault="005E7685" w:rsidP="005E7685">
            <w:pPr>
              <w:widowControl/>
              <w:autoSpaceDE/>
              <w:autoSpaceDN/>
              <w:adjustRightInd/>
              <w:spacing w:after="0"/>
              <w:rPr>
                <w:color w:val="000000"/>
                <w:szCs w:val="20"/>
              </w:rPr>
            </w:pPr>
            <w:r w:rsidRPr="005E7685">
              <w:rPr>
                <w:color w:val="000000"/>
                <w:szCs w:val="20"/>
              </w:rPr>
              <w:t>E6BTU</w:t>
            </w:r>
          </w:p>
        </w:tc>
        <w:tc>
          <w:tcPr>
            <w:tcW w:w="1728" w:type="dxa"/>
            <w:shd w:val="clear" w:color="auto" w:fill="auto"/>
            <w:noWrap/>
            <w:vAlign w:val="bottom"/>
            <w:hideMark/>
          </w:tcPr>
          <w:p w14:paraId="4A3DE4DC"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11</w:t>
            </w:r>
          </w:p>
        </w:tc>
      </w:tr>
      <w:tr w:rsidR="005E7685" w:rsidRPr="005E7685" w14:paraId="2E1A2CEF" w14:textId="77777777" w:rsidTr="00C65AEB">
        <w:trPr>
          <w:trHeight w:val="300"/>
        </w:trPr>
        <w:tc>
          <w:tcPr>
            <w:tcW w:w="1216" w:type="dxa"/>
            <w:shd w:val="clear" w:color="auto" w:fill="auto"/>
            <w:noWrap/>
            <w:vAlign w:val="bottom"/>
            <w:hideMark/>
          </w:tcPr>
          <w:p w14:paraId="62FCD644"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2103008000</w:t>
            </w:r>
          </w:p>
        </w:tc>
        <w:tc>
          <w:tcPr>
            <w:tcW w:w="1016" w:type="dxa"/>
            <w:shd w:val="clear" w:color="auto" w:fill="auto"/>
            <w:noWrap/>
            <w:vAlign w:val="bottom"/>
            <w:hideMark/>
          </w:tcPr>
          <w:p w14:paraId="18B4CA7E" w14:textId="77777777" w:rsidR="005E7685" w:rsidRPr="005E7685" w:rsidRDefault="005E7685" w:rsidP="005E7685">
            <w:pPr>
              <w:widowControl/>
              <w:autoSpaceDE/>
              <w:autoSpaceDN/>
              <w:adjustRightInd/>
              <w:spacing w:after="0"/>
              <w:rPr>
                <w:color w:val="000000"/>
                <w:szCs w:val="20"/>
              </w:rPr>
            </w:pPr>
            <w:r w:rsidRPr="005E7685">
              <w:rPr>
                <w:color w:val="000000"/>
                <w:szCs w:val="20"/>
              </w:rPr>
              <w:t>1319773</w:t>
            </w:r>
          </w:p>
        </w:tc>
        <w:tc>
          <w:tcPr>
            <w:tcW w:w="2304" w:type="dxa"/>
            <w:shd w:val="clear" w:color="auto" w:fill="auto"/>
            <w:noWrap/>
            <w:vAlign w:val="bottom"/>
            <w:hideMark/>
          </w:tcPr>
          <w:p w14:paraId="6AC90ACE" w14:textId="77777777" w:rsidR="005E7685" w:rsidRPr="005E7685" w:rsidRDefault="005E7685" w:rsidP="005E7685">
            <w:pPr>
              <w:widowControl/>
              <w:autoSpaceDE/>
              <w:autoSpaceDN/>
              <w:adjustRightInd/>
              <w:spacing w:after="0"/>
              <w:rPr>
                <w:color w:val="000000"/>
                <w:szCs w:val="20"/>
              </w:rPr>
            </w:pPr>
            <w:r w:rsidRPr="005E7685">
              <w:rPr>
                <w:color w:val="000000"/>
                <w:szCs w:val="20"/>
              </w:rPr>
              <w:t>Cresol/Cresylic Acid (Mixed Isomers)</w:t>
            </w:r>
          </w:p>
        </w:tc>
        <w:tc>
          <w:tcPr>
            <w:tcW w:w="1066" w:type="dxa"/>
            <w:shd w:val="clear" w:color="auto" w:fill="auto"/>
            <w:noWrap/>
            <w:vAlign w:val="bottom"/>
            <w:hideMark/>
          </w:tcPr>
          <w:p w14:paraId="3DB0622B"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32B2E3AA"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13D4B4A5"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6222E725"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0.000580663</w:t>
            </w:r>
          </w:p>
        </w:tc>
        <w:tc>
          <w:tcPr>
            <w:tcW w:w="1172" w:type="dxa"/>
            <w:shd w:val="clear" w:color="auto" w:fill="auto"/>
            <w:noWrap/>
            <w:vAlign w:val="bottom"/>
            <w:hideMark/>
          </w:tcPr>
          <w:p w14:paraId="700A6209"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595FED2D" w14:textId="77777777" w:rsidR="005E7685" w:rsidRPr="005E7685" w:rsidRDefault="005E7685" w:rsidP="005E7685">
            <w:pPr>
              <w:widowControl/>
              <w:autoSpaceDE/>
              <w:autoSpaceDN/>
              <w:adjustRightInd/>
              <w:spacing w:after="0"/>
              <w:rPr>
                <w:color w:val="000000"/>
                <w:szCs w:val="20"/>
              </w:rPr>
            </w:pPr>
            <w:r w:rsidRPr="005E7685">
              <w:rPr>
                <w:color w:val="000000"/>
                <w:szCs w:val="20"/>
              </w:rPr>
              <w:t>E6BTU</w:t>
            </w:r>
          </w:p>
        </w:tc>
        <w:tc>
          <w:tcPr>
            <w:tcW w:w="1728" w:type="dxa"/>
            <w:shd w:val="clear" w:color="auto" w:fill="auto"/>
            <w:noWrap/>
            <w:vAlign w:val="bottom"/>
            <w:hideMark/>
          </w:tcPr>
          <w:p w14:paraId="501AC591"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11</w:t>
            </w:r>
          </w:p>
        </w:tc>
      </w:tr>
      <w:tr w:rsidR="005E7685" w:rsidRPr="005E7685" w14:paraId="0F2CDDB6" w14:textId="77777777" w:rsidTr="00C65AEB">
        <w:trPr>
          <w:trHeight w:val="300"/>
        </w:trPr>
        <w:tc>
          <w:tcPr>
            <w:tcW w:w="1216" w:type="dxa"/>
            <w:shd w:val="clear" w:color="auto" w:fill="auto"/>
            <w:noWrap/>
            <w:vAlign w:val="bottom"/>
            <w:hideMark/>
          </w:tcPr>
          <w:p w14:paraId="3D3A9DD2"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2103008000</w:t>
            </w:r>
          </w:p>
        </w:tc>
        <w:tc>
          <w:tcPr>
            <w:tcW w:w="1016" w:type="dxa"/>
            <w:shd w:val="clear" w:color="auto" w:fill="auto"/>
            <w:noWrap/>
            <w:vAlign w:val="bottom"/>
            <w:hideMark/>
          </w:tcPr>
          <w:p w14:paraId="0CC568B2" w14:textId="77777777" w:rsidR="005E7685" w:rsidRPr="005E7685" w:rsidRDefault="005E7685" w:rsidP="005E7685">
            <w:pPr>
              <w:widowControl/>
              <w:autoSpaceDE/>
              <w:autoSpaceDN/>
              <w:adjustRightInd/>
              <w:spacing w:after="0"/>
              <w:rPr>
                <w:color w:val="000000"/>
                <w:szCs w:val="20"/>
              </w:rPr>
            </w:pPr>
            <w:r w:rsidRPr="005E7685">
              <w:rPr>
                <w:color w:val="000000"/>
                <w:szCs w:val="20"/>
              </w:rPr>
              <w:t>1330207</w:t>
            </w:r>
          </w:p>
        </w:tc>
        <w:tc>
          <w:tcPr>
            <w:tcW w:w="2304" w:type="dxa"/>
            <w:shd w:val="clear" w:color="auto" w:fill="auto"/>
            <w:noWrap/>
            <w:vAlign w:val="bottom"/>
            <w:hideMark/>
          </w:tcPr>
          <w:p w14:paraId="0C4E1B41" w14:textId="77777777" w:rsidR="005E7685" w:rsidRPr="005E7685" w:rsidRDefault="005E7685" w:rsidP="005E7685">
            <w:pPr>
              <w:widowControl/>
              <w:autoSpaceDE/>
              <w:autoSpaceDN/>
              <w:adjustRightInd/>
              <w:spacing w:after="0"/>
              <w:rPr>
                <w:color w:val="000000"/>
                <w:szCs w:val="20"/>
              </w:rPr>
            </w:pPr>
            <w:r w:rsidRPr="005E7685">
              <w:rPr>
                <w:color w:val="000000"/>
                <w:szCs w:val="20"/>
              </w:rPr>
              <w:t>Xylenes (Mixed Isomers)</w:t>
            </w:r>
          </w:p>
        </w:tc>
        <w:tc>
          <w:tcPr>
            <w:tcW w:w="1066" w:type="dxa"/>
            <w:shd w:val="clear" w:color="auto" w:fill="auto"/>
            <w:noWrap/>
            <w:vAlign w:val="bottom"/>
            <w:hideMark/>
          </w:tcPr>
          <w:p w14:paraId="2B7854FF"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42617FF2"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3176416E"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20B8DCA0"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9.65711E-05</w:t>
            </w:r>
          </w:p>
        </w:tc>
        <w:tc>
          <w:tcPr>
            <w:tcW w:w="1172" w:type="dxa"/>
            <w:shd w:val="clear" w:color="auto" w:fill="auto"/>
            <w:noWrap/>
            <w:vAlign w:val="bottom"/>
            <w:hideMark/>
          </w:tcPr>
          <w:p w14:paraId="6EF49A6C"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38D51932" w14:textId="77777777" w:rsidR="005E7685" w:rsidRPr="005E7685" w:rsidRDefault="005E7685" w:rsidP="005E7685">
            <w:pPr>
              <w:widowControl/>
              <w:autoSpaceDE/>
              <w:autoSpaceDN/>
              <w:adjustRightInd/>
              <w:spacing w:after="0"/>
              <w:rPr>
                <w:color w:val="000000"/>
                <w:szCs w:val="20"/>
              </w:rPr>
            </w:pPr>
            <w:r w:rsidRPr="005E7685">
              <w:rPr>
                <w:color w:val="000000"/>
                <w:szCs w:val="20"/>
              </w:rPr>
              <w:t>E6BTU</w:t>
            </w:r>
          </w:p>
        </w:tc>
        <w:tc>
          <w:tcPr>
            <w:tcW w:w="1728" w:type="dxa"/>
            <w:shd w:val="clear" w:color="auto" w:fill="auto"/>
            <w:noWrap/>
            <w:vAlign w:val="bottom"/>
            <w:hideMark/>
          </w:tcPr>
          <w:p w14:paraId="623465A9"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11</w:t>
            </w:r>
          </w:p>
        </w:tc>
      </w:tr>
      <w:tr w:rsidR="005E7685" w:rsidRPr="005E7685" w14:paraId="1B3AACCE" w14:textId="77777777" w:rsidTr="00C65AEB">
        <w:trPr>
          <w:trHeight w:val="300"/>
        </w:trPr>
        <w:tc>
          <w:tcPr>
            <w:tcW w:w="1216" w:type="dxa"/>
            <w:shd w:val="clear" w:color="auto" w:fill="auto"/>
            <w:noWrap/>
            <w:vAlign w:val="bottom"/>
            <w:hideMark/>
          </w:tcPr>
          <w:p w14:paraId="47425660" w14:textId="77777777" w:rsidR="005E7685" w:rsidRPr="005E7685" w:rsidRDefault="005E7685" w:rsidP="005E7685">
            <w:pPr>
              <w:widowControl/>
              <w:autoSpaceDE/>
              <w:autoSpaceDN/>
              <w:adjustRightInd/>
              <w:spacing w:after="0"/>
              <w:rPr>
                <w:color w:val="000000"/>
                <w:szCs w:val="20"/>
              </w:rPr>
            </w:pPr>
            <w:r w:rsidRPr="005E7685">
              <w:rPr>
                <w:color w:val="000000"/>
                <w:szCs w:val="20"/>
              </w:rPr>
              <w:lastRenderedPageBreak/>
              <w:t>2103008000</w:t>
            </w:r>
          </w:p>
        </w:tc>
        <w:tc>
          <w:tcPr>
            <w:tcW w:w="1016" w:type="dxa"/>
            <w:shd w:val="clear" w:color="auto" w:fill="auto"/>
            <w:noWrap/>
            <w:vAlign w:val="bottom"/>
            <w:hideMark/>
          </w:tcPr>
          <w:p w14:paraId="56F870BF" w14:textId="77777777" w:rsidR="005E7685" w:rsidRPr="005E7685" w:rsidRDefault="005E7685" w:rsidP="005E7685">
            <w:pPr>
              <w:widowControl/>
              <w:autoSpaceDE/>
              <w:autoSpaceDN/>
              <w:adjustRightInd/>
              <w:spacing w:after="0"/>
              <w:rPr>
                <w:color w:val="000000"/>
                <w:szCs w:val="20"/>
              </w:rPr>
            </w:pPr>
            <w:r w:rsidRPr="005E7685">
              <w:rPr>
                <w:color w:val="000000"/>
                <w:szCs w:val="20"/>
              </w:rPr>
              <w:t>CO</w:t>
            </w:r>
          </w:p>
        </w:tc>
        <w:tc>
          <w:tcPr>
            <w:tcW w:w="2304" w:type="dxa"/>
            <w:shd w:val="clear" w:color="auto" w:fill="auto"/>
            <w:noWrap/>
            <w:vAlign w:val="bottom"/>
            <w:hideMark/>
          </w:tcPr>
          <w:p w14:paraId="140A415B" w14:textId="77777777" w:rsidR="005E7685" w:rsidRPr="005E7685" w:rsidRDefault="005E7685" w:rsidP="005E7685">
            <w:pPr>
              <w:widowControl/>
              <w:autoSpaceDE/>
              <w:autoSpaceDN/>
              <w:adjustRightInd/>
              <w:spacing w:after="0"/>
              <w:rPr>
                <w:color w:val="000000"/>
                <w:szCs w:val="20"/>
              </w:rPr>
            </w:pPr>
            <w:r w:rsidRPr="005E7685">
              <w:rPr>
                <w:color w:val="000000"/>
                <w:szCs w:val="20"/>
              </w:rPr>
              <w:t>Carbon Monoxide</w:t>
            </w:r>
          </w:p>
        </w:tc>
        <w:tc>
          <w:tcPr>
            <w:tcW w:w="1066" w:type="dxa"/>
            <w:shd w:val="clear" w:color="auto" w:fill="auto"/>
            <w:noWrap/>
            <w:vAlign w:val="bottom"/>
            <w:hideMark/>
          </w:tcPr>
          <w:p w14:paraId="6879FE19"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2B15EE35"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03603B07"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1DC531DE"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0.6</w:t>
            </w:r>
          </w:p>
        </w:tc>
        <w:tc>
          <w:tcPr>
            <w:tcW w:w="1172" w:type="dxa"/>
            <w:shd w:val="clear" w:color="auto" w:fill="auto"/>
            <w:noWrap/>
            <w:vAlign w:val="bottom"/>
            <w:hideMark/>
          </w:tcPr>
          <w:p w14:paraId="3116DF93"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558BE0A5" w14:textId="77777777" w:rsidR="005E7685" w:rsidRPr="005E7685" w:rsidRDefault="005E7685" w:rsidP="005E7685">
            <w:pPr>
              <w:widowControl/>
              <w:autoSpaceDE/>
              <w:autoSpaceDN/>
              <w:adjustRightInd/>
              <w:spacing w:after="0"/>
              <w:rPr>
                <w:color w:val="000000"/>
                <w:szCs w:val="20"/>
              </w:rPr>
            </w:pPr>
            <w:r w:rsidRPr="005E7685">
              <w:rPr>
                <w:color w:val="000000"/>
                <w:szCs w:val="20"/>
              </w:rPr>
              <w:t>E6BTU</w:t>
            </w:r>
          </w:p>
        </w:tc>
        <w:tc>
          <w:tcPr>
            <w:tcW w:w="1728" w:type="dxa"/>
            <w:shd w:val="clear" w:color="auto" w:fill="auto"/>
            <w:noWrap/>
            <w:vAlign w:val="bottom"/>
            <w:hideMark/>
          </w:tcPr>
          <w:p w14:paraId="7235F666"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Section 1.6</w:t>
            </w:r>
          </w:p>
        </w:tc>
      </w:tr>
      <w:tr w:rsidR="005E7685" w:rsidRPr="005E7685" w14:paraId="011DCD4D" w14:textId="77777777" w:rsidTr="00C65AEB">
        <w:trPr>
          <w:trHeight w:val="300"/>
        </w:trPr>
        <w:tc>
          <w:tcPr>
            <w:tcW w:w="1216" w:type="dxa"/>
            <w:shd w:val="clear" w:color="auto" w:fill="auto"/>
            <w:noWrap/>
            <w:vAlign w:val="bottom"/>
            <w:hideMark/>
          </w:tcPr>
          <w:p w14:paraId="35041727"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2103008000</w:t>
            </w:r>
          </w:p>
        </w:tc>
        <w:tc>
          <w:tcPr>
            <w:tcW w:w="1016" w:type="dxa"/>
            <w:shd w:val="clear" w:color="auto" w:fill="auto"/>
            <w:noWrap/>
            <w:vAlign w:val="bottom"/>
            <w:hideMark/>
          </w:tcPr>
          <w:p w14:paraId="78F91579" w14:textId="77777777" w:rsidR="005E7685" w:rsidRPr="005E7685" w:rsidRDefault="005E7685" w:rsidP="005E7685">
            <w:pPr>
              <w:widowControl/>
              <w:autoSpaceDE/>
              <w:autoSpaceDN/>
              <w:adjustRightInd/>
              <w:spacing w:after="0"/>
              <w:rPr>
                <w:color w:val="000000"/>
                <w:szCs w:val="20"/>
              </w:rPr>
            </w:pPr>
            <w:r w:rsidRPr="005E7685">
              <w:rPr>
                <w:color w:val="000000"/>
                <w:szCs w:val="20"/>
              </w:rPr>
              <w:t>NH3</w:t>
            </w:r>
          </w:p>
        </w:tc>
        <w:tc>
          <w:tcPr>
            <w:tcW w:w="2304" w:type="dxa"/>
            <w:shd w:val="clear" w:color="auto" w:fill="auto"/>
            <w:noWrap/>
            <w:vAlign w:val="bottom"/>
            <w:hideMark/>
          </w:tcPr>
          <w:p w14:paraId="06B9A8CA" w14:textId="77777777" w:rsidR="005E7685" w:rsidRPr="005E7685" w:rsidRDefault="005E7685" w:rsidP="005E7685">
            <w:pPr>
              <w:widowControl/>
              <w:autoSpaceDE/>
              <w:autoSpaceDN/>
              <w:adjustRightInd/>
              <w:spacing w:after="0"/>
              <w:rPr>
                <w:color w:val="000000"/>
                <w:szCs w:val="20"/>
              </w:rPr>
            </w:pPr>
            <w:r w:rsidRPr="005E7685">
              <w:rPr>
                <w:color w:val="000000"/>
                <w:szCs w:val="20"/>
              </w:rPr>
              <w:t>Ammonia</w:t>
            </w:r>
          </w:p>
        </w:tc>
        <w:tc>
          <w:tcPr>
            <w:tcW w:w="1066" w:type="dxa"/>
            <w:shd w:val="clear" w:color="auto" w:fill="auto"/>
            <w:noWrap/>
            <w:vAlign w:val="bottom"/>
            <w:hideMark/>
          </w:tcPr>
          <w:p w14:paraId="1B8CFB2B"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0A8C536D"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446935EB"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1346507D"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0.005</w:t>
            </w:r>
          </w:p>
        </w:tc>
        <w:tc>
          <w:tcPr>
            <w:tcW w:w="1172" w:type="dxa"/>
            <w:shd w:val="clear" w:color="auto" w:fill="auto"/>
            <w:noWrap/>
            <w:vAlign w:val="bottom"/>
            <w:hideMark/>
          </w:tcPr>
          <w:p w14:paraId="0B8A9644"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5EB373C9" w14:textId="77777777" w:rsidR="005E7685" w:rsidRPr="005E7685" w:rsidRDefault="005E7685" w:rsidP="005E7685">
            <w:pPr>
              <w:widowControl/>
              <w:autoSpaceDE/>
              <w:autoSpaceDN/>
              <w:adjustRightInd/>
              <w:spacing w:after="0"/>
              <w:rPr>
                <w:color w:val="000000"/>
                <w:szCs w:val="20"/>
              </w:rPr>
            </w:pPr>
            <w:r w:rsidRPr="005E7685">
              <w:rPr>
                <w:color w:val="000000"/>
                <w:szCs w:val="20"/>
              </w:rPr>
              <w:t>E6BTU</w:t>
            </w:r>
          </w:p>
        </w:tc>
        <w:tc>
          <w:tcPr>
            <w:tcW w:w="1728" w:type="dxa"/>
            <w:shd w:val="clear" w:color="auto" w:fill="auto"/>
            <w:noWrap/>
            <w:vAlign w:val="bottom"/>
            <w:hideMark/>
          </w:tcPr>
          <w:p w14:paraId="256DD1FE"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10</w:t>
            </w:r>
          </w:p>
        </w:tc>
      </w:tr>
      <w:tr w:rsidR="005E7685" w:rsidRPr="005E7685" w14:paraId="2187F5A1" w14:textId="77777777" w:rsidTr="00C65AEB">
        <w:trPr>
          <w:trHeight w:val="300"/>
        </w:trPr>
        <w:tc>
          <w:tcPr>
            <w:tcW w:w="1216" w:type="dxa"/>
            <w:shd w:val="clear" w:color="auto" w:fill="auto"/>
            <w:noWrap/>
            <w:vAlign w:val="bottom"/>
            <w:hideMark/>
          </w:tcPr>
          <w:p w14:paraId="6F59B625"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2103008000</w:t>
            </w:r>
          </w:p>
        </w:tc>
        <w:tc>
          <w:tcPr>
            <w:tcW w:w="1016" w:type="dxa"/>
            <w:shd w:val="clear" w:color="auto" w:fill="auto"/>
            <w:noWrap/>
            <w:vAlign w:val="bottom"/>
            <w:hideMark/>
          </w:tcPr>
          <w:p w14:paraId="5FADABF7" w14:textId="77777777" w:rsidR="005E7685" w:rsidRPr="005E7685" w:rsidRDefault="005E7685" w:rsidP="005E7685">
            <w:pPr>
              <w:widowControl/>
              <w:autoSpaceDE/>
              <w:autoSpaceDN/>
              <w:adjustRightInd/>
              <w:spacing w:after="0"/>
              <w:rPr>
                <w:color w:val="000000"/>
                <w:szCs w:val="20"/>
              </w:rPr>
            </w:pPr>
            <w:r w:rsidRPr="005E7685">
              <w:rPr>
                <w:color w:val="000000"/>
                <w:szCs w:val="20"/>
              </w:rPr>
              <w:t>NOX</w:t>
            </w:r>
          </w:p>
        </w:tc>
        <w:tc>
          <w:tcPr>
            <w:tcW w:w="2304" w:type="dxa"/>
            <w:shd w:val="clear" w:color="auto" w:fill="auto"/>
            <w:noWrap/>
            <w:vAlign w:val="bottom"/>
            <w:hideMark/>
          </w:tcPr>
          <w:p w14:paraId="24AB1825" w14:textId="77777777" w:rsidR="005E7685" w:rsidRPr="005E7685" w:rsidRDefault="005E7685" w:rsidP="005E7685">
            <w:pPr>
              <w:widowControl/>
              <w:autoSpaceDE/>
              <w:autoSpaceDN/>
              <w:adjustRightInd/>
              <w:spacing w:after="0"/>
              <w:rPr>
                <w:color w:val="000000"/>
                <w:szCs w:val="20"/>
              </w:rPr>
            </w:pPr>
            <w:r w:rsidRPr="005E7685">
              <w:rPr>
                <w:color w:val="000000"/>
                <w:szCs w:val="20"/>
              </w:rPr>
              <w:t>Nitrogen Oxides</w:t>
            </w:r>
          </w:p>
        </w:tc>
        <w:tc>
          <w:tcPr>
            <w:tcW w:w="1066" w:type="dxa"/>
            <w:shd w:val="clear" w:color="auto" w:fill="auto"/>
            <w:noWrap/>
            <w:vAlign w:val="bottom"/>
            <w:hideMark/>
          </w:tcPr>
          <w:p w14:paraId="52CA0F1E"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2CB2DD46"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64DF8511"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6E00D7AE"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0.22</w:t>
            </w:r>
          </w:p>
        </w:tc>
        <w:tc>
          <w:tcPr>
            <w:tcW w:w="1172" w:type="dxa"/>
            <w:shd w:val="clear" w:color="auto" w:fill="auto"/>
            <w:noWrap/>
            <w:vAlign w:val="bottom"/>
            <w:hideMark/>
          </w:tcPr>
          <w:p w14:paraId="315F2DBD"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2B6A8B7F" w14:textId="77777777" w:rsidR="005E7685" w:rsidRPr="005E7685" w:rsidRDefault="005E7685" w:rsidP="005E7685">
            <w:pPr>
              <w:widowControl/>
              <w:autoSpaceDE/>
              <w:autoSpaceDN/>
              <w:adjustRightInd/>
              <w:spacing w:after="0"/>
              <w:rPr>
                <w:color w:val="000000"/>
                <w:szCs w:val="20"/>
              </w:rPr>
            </w:pPr>
            <w:r w:rsidRPr="005E7685">
              <w:rPr>
                <w:color w:val="000000"/>
                <w:szCs w:val="20"/>
              </w:rPr>
              <w:t>E6BTU</w:t>
            </w:r>
          </w:p>
        </w:tc>
        <w:tc>
          <w:tcPr>
            <w:tcW w:w="1728" w:type="dxa"/>
            <w:shd w:val="clear" w:color="auto" w:fill="auto"/>
            <w:noWrap/>
            <w:vAlign w:val="bottom"/>
            <w:hideMark/>
          </w:tcPr>
          <w:p w14:paraId="317646D4"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Section 1.6</w:t>
            </w:r>
          </w:p>
        </w:tc>
      </w:tr>
      <w:tr w:rsidR="005E7685" w:rsidRPr="005E7685" w14:paraId="1850B1BE" w14:textId="77777777" w:rsidTr="00C65AEB">
        <w:trPr>
          <w:trHeight w:val="300"/>
        </w:trPr>
        <w:tc>
          <w:tcPr>
            <w:tcW w:w="1216" w:type="dxa"/>
            <w:shd w:val="clear" w:color="auto" w:fill="auto"/>
            <w:noWrap/>
            <w:vAlign w:val="bottom"/>
            <w:hideMark/>
          </w:tcPr>
          <w:p w14:paraId="77E6E752"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2103008000</w:t>
            </w:r>
          </w:p>
        </w:tc>
        <w:tc>
          <w:tcPr>
            <w:tcW w:w="1016" w:type="dxa"/>
            <w:shd w:val="clear" w:color="auto" w:fill="auto"/>
            <w:noWrap/>
            <w:vAlign w:val="bottom"/>
            <w:hideMark/>
          </w:tcPr>
          <w:p w14:paraId="704519B7" w14:textId="77777777" w:rsidR="005E7685" w:rsidRPr="005E7685" w:rsidRDefault="005E7685" w:rsidP="005E7685">
            <w:pPr>
              <w:widowControl/>
              <w:autoSpaceDE/>
              <w:autoSpaceDN/>
              <w:adjustRightInd/>
              <w:spacing w:after="0"/>
              <w:rPr>
                <w:color w:val="000000"/>
                <w:szCs w:val="20"/>
              </w:rPr>
            </w:pPr>
            <w:r w:rsidRPr="005E7685">
              <w:rPr>
                <w:color w:val="000000"/>
                <w:szCs w:val="20"/>
              </w:rPr>
              <w:t>PM10-FIL</w:t>
            </w:r>
          </w:p>
        </w:tc>
        <w:tc>
          <w:tcPr>
            <w:tcW w:w="2304" w:type="dxa"/>
            <w:shd w:val="clear" w:color="auto" w:fill="auto"/>
            <w:noWrap/>
            <w:vAlign w:val="bottom"/>
            <w:hideMark/>
          </w:tcPr>
          <w:p w14:paraId="25F87519" w14:textId="77777777" w:rsidR="005E7685" w:rsidRPr="005E7685" w:rsidRDefault="005E7685" w:rsidP="005E7685">
            <w:pPr>
              <w:widowControl/>
              <w:autoSpaceDE/>
              <w:autoSpaceDN/>
              <w:adjustRightInd/>
              <w:spacing w:after="0"/>
              <w:rPr>
                <w:color w:val="000000"/>
                <w:szCs w:val="20"/>
              </w:rPr>
            </w:pPr>
            <w:r w:rsidRPr="005E7685">
              <w:rPr>
                <w:color w:val="000000"/>
                <w:szCs w:val="20"/>
              </w:rPr>
              <w:t>PM10 Filterable</w:t>
            </w:r>
          </w:p>
        </w:tc>
        <w:tc>
          <w:tcPr>
            <w:tcW w:w="1066" w:type="dxa"/>
            <w:shd w:val="clear" w:color="auto" w:fill="auto"/>
            <w:noWrap/>
            <w:vAlign w:val="bottom"/>
            <w:hideMark/>
          </w:tcPr>
          <w:p w14:paraId="47B0FE0C"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6C0EF483"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14C743D9"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3B8291DB"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0.5</w:t>
            </w:r>
          </w:p>
        </w:tc>
        <w:tc>
          <w:tcPr>
            <w:tcW w:w="1172" w:type="dxa"/>
            <w:shd w:val="clear" w:color="auto" w:fill="auto"/>
            <w:noWrap/>
            <w:vAlign w:val="bottom"/>
            <w:hideMark/>
          </w:tcPr>
          <w:p w14:paraId="1B2256FA"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0F6F7530" w14:textId="77777777" w:rsidR="005E7685" w:rsidRPr="005E7685" w:rsidRDefault="005E7685" w:rsidP="005E7685">
            <w:pPr>
              <w:widowControl/>
              <w:autoSpaceDE/>
              <w:autoSpaceDN/>
              <w:adjustRightInd/>
              <w:spacing w:after="0"/>
              <w:rPr>
                <w:color w:val="000000"/>
                <w:szCs w:val="20"/>
              </w:rPr>
            </w:pPr>
            <w:r w:rsidRPr="005E7685">
              <w:rPr>
                <w:color w:val="000000"/>
                <w:szCs w:val="20"/>
              </w:rPr>
              <w:t>E6BTU</w:t>
            </w:r>
          </w:p>
        </w:tc>
        <w:tc>
          <w:tcPr>
            <w:tcW w:w="1728" w:type="dxa"/>
            <w:shd w:val="clear" w:color="auto" w:fill="auto"/>
            <w:noWrap/>
            <w:vAlign w:val="bottom"/>
            <w:hideMark/>
          </w:tcPr>
          <w:p w14:paraId="41EF670A"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Section 1.6</w:t>
            </w:r>
          </w:p>
        </w:tc>
      </w:tr>
      <w:tr w:rsidR="005E7685" w:rsidRPr="005E7685" w14:paraId="1DCF5AEE" w14:textId="77777777" w:rsidTr="00C65AEB">
        <w:trPr>
          <w:trHeight w:val="300"/>
        </w:trPr>
        <w:tc>
          <w:tcPr>
            <w:tcW w:w="1216" w:type="dxa"/>
            <w:shd w:val="clear" w:color="auto" w:fill="auto"/>
            <w:noWrap/>
            <w:vAlign w:val="bottom"/>
            <w:hideMark/>
          </w:tcPr>
          <w:p w14:paraId="6ABF87F5"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2103008000</w:t>
            </w:r>
          </w:p>
        </w:tc>
        <w:tc>
          <w:tcPr>
            <w:tcW w:w="1016" w:type="dxa"/>
            <w:shd w:val="clear" w:color="auto" w:fill="auto"/>
            <w:noWrap/>
            <w:vAlign w:val="bottom"/>
            <w:hideMark/>
          </w:tcPr>
          <w:p w14:paraId="50CFBC36" w14:textId="77777777" w:rsidR="005E7685" w:rsidRPr="005E7685" w:rsidRDefault="005E7685" w:rsidP="005E7685">
            <w:pPr>
              <w:widowControl/>
              <w:autoSpaceDE/>
              <w:autoSpaceDN/>
              <w:adjustRightInd/>
              <w:spacing w:after="0"/>
              <w:rPr>
                <w:color w:val="000000"/>
                <w:szCs w:val="20"/>
              </w:rPr>
            </w:pPr>
            <w:r w:rsidRPr="005E7685">
              <w:rPr>
                <w:color w:val="000000"/>
                <w:szCs w:val="20"/>
              </w:rPr>
              <w:t>PM10-PRI</w:t>
            </w:r>
          </w:p>
        </w:tc>
        <w:tc>
          <w:tcPr>
            <w:tcW w:w="2304" w:type="dxa"/>
            <w:shd w:val="clear" w:color="auto" w:fill="auto"/>
            <w:noWrap/>
            <w:vAlign w:val="bottom"/>
            <w:hideMark/>
          </w:tcPr>
          <w:p w14:paraId="4C744745" w14:textId="77777777" w:rsidR="005E7685" w:rsidRPr="005E7685" w:rsidRDefault="005E7685" w:rsidP="005E7685">
            <w:pPr>
              <w:widowControl/>
              <w:autoSpaceDE/>
              <w:autoSpaceDN/>
              <w:adjustRightInd/>
              <w:spacing w:after="0"/>
              <w:rPr>
                <w:color w:val="000000"/>
                <w:szCs w:val="20"/>
              </w:rPr>
            </w:pPr>
            <w:r w:rsidRPr="005E7685">
              <w:rPr>
                <w:color w:val="000000"/>
                <w:szCs w:val="20"/>
              </w:rPr>
              <w:t>PM10 Primary (Filt + Cond)</w:t>
            </w:r>
          </w:p>
        </w:tc>
        <w:tc>
          <w:tcPr>
            <w:tcW w:w="1066" w:type="dxa"/>
            <w:shd w:val="clear" w:color="auto" w:fill="auto"/>
            <w:noWrap/>
            <w:vAlign w:val="bottom"/>
            <w:hideMark/>
          </w:tcPr>
          <w:p w14:paraId="23DF123C"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3FCB5E6A"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77F1E172"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1562C38F"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0.517</w:t>
            </w:r>
          </w:p>
        </w:tc>
        <w:tc>
          <w:tcPr>
            <w:tcW w:w="1172" w:type="dxa"/>
            <w:shd w:val="clear" w:color="auto" w:fill="auto"/>
            <w:noWrap/>
            <w:vAlign w:val="bottom"/>
            <w:hideMark/>
          </w:tcPr>
          <w:p w14:paraId="08F50338"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3A892CA6" w14:textId="77777777" w:rsidR="005E7685" w:rsidRPr="005E7685" w:rsidRDefault="005E7685" w:rsidP="005E7685">
            <w:pPr>
              <w:widowControl/>
              <w:autoSpaceDE/>
              <w:autoSpaceDN/>
              <w:adjustRightInd/>
              <w:spacing w:after="0"/>
              <w:rPr>
                <w:color w:val="000000"/>
                <w:szCs w:val="20"/>
              </w:rPr>
            </w:pPr>
            <w:r w:rsidRPr="005E7685">
              <w:rPr>
                <w:color w:val="000000"/>
                <w:szCs w:val="20"/>
              </w:rPr>
              <w:t>E6BTU</w:t>
            </w:r>
          </w:p>
        </w:tc>
        <w:tc>
          <w:tcPr>
            <w:tcW w:w="1728" w:type="dxa"/>
            <w:shd w:val="clear" w:color="auto" w:fill="auto"/>
            <w:noWrap/>
            <w:vAlign w:val="bottom"/>
            <w:hideMark/>
          </w:tcPr>
          <w:p w14:paraId="3B82A3B6"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Section 1.6</w:t>
            </w:r>
          </w:p>
        </w:tc>
      </w:tr>
      <w:tr w:rsidR="005E7685" w:rsidRPr="005E7685" w14:paraId="0DFCA9C8" w14:textId="77777777" w:rsidTr="00C65AEB">
        <w:trPr>
          <w:trHeight w:val="300"/>
        </w:trPr>
        <w:tc>
          <w:tcPr>
            <w:tcW w:w="1216" w:type="dxa"/>
            <w:shd w:val="clear" w:color="auto" w:fill="auto"/>
            <w:noWrap/>
            <w:vAlign w:val="bottom"/>
            <w:hideMark/>
          </w:tcPr>
          <w:p w14:paraId="36E01FD3"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2103008000</w:t>
            </w:r>
          </w:p>
        </w:tc>
        <w:tc>
          <w:tcPr>
            <w:tcW w:w="1016" w:type="dxa"/>
            <w:shd w:val="clear" w:color="auto" w:fill="auto"/>
            <w:noWrap/>
            <w:vAlign w:val="bottom"/>
            <w:hideMark/>
          </w:tcPr>
          <w:p w14:paraId="4F31A071" w14:textId="77777777" w:rsidR="005E7685" w:rsidRPr="005E7685" w:rsidRDefault="005E7685" w:rsidP="005E7685">
            <w:pPr>
              <w:widowControl/>
              <w:autoSpaceDE/>
              <w:autoSpaceDN/>
              <w:adjustRightInd/>
              <w:spacing w:after="0"/>
              <w:rPr>
                <w:color w:val="000000"/>
                <w:szCs w:val="20"/>
              </w:rPr>
            </w:pPr>
            <w:r w:rsidRPr="005E7685">
              <w:rPr>
                <w:color w:val="000000"/>
                <w:szCs w:val="20"/>
              </w:rPr>
              <w:t>PM25-FIL</w:t>
            </w:r>
          </w:p>
        </w:tc>
        <w:tc>
          <w:tcPr>
            <w:tcW w:w="2304" w:type="dxa"/>
            <w:shd w:val="clear" w:color="auto" w:fill="auto"/>
            <w:noWrap/>
            <w:vAlign w:val="bottom"/>
            <w:hideMark/>
          </w:tcPr>
          <w:p w14:paraId="3DE4F122" w14:textId="77777777" w:rsidR="005E7685" w:rsidRPr="005E7685" w:rsidRDefault="005E7685" w:rsidP="005E7685">
            <w:pPr>
              <w:widowControl/>
              <w:autoSpaceDE/>
              <w:autoSpaceDN/>
              <w:adjustRightInd/>
              <w:spacing w:after="0"/>
              <w:rPr>
                <w:color w:val="000000"/>
                <w:szCs w:val="20"/>
              </w:rPr>
            </w:pPr>
            <w:r w:rsidRPr="005E7685">
              <w:rPr>
                <w:color w:val="000000"/>
                <w:szCs w:val="20"/>
              </w:rPr>
              <w:t>PM2.5 Filterable</w:t>
            </w:r>
          </w:p>
        </w:tc>
        <w:tc>
          <w:tcPr>
            <w:tcW w:w="1066" w:type="dxa"/>
            <w:shd w:val="clear" w:color="auto" w:fill="auto"/>
            <w:noWrap/>
            <w:vAlign w:val="bottom"/>
            <w:hideMark/>
          </w:tcPr>
          <w:p w14:paraId="13037647"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06DD3BDE"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704E5E5B"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0986B76E"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0.43</w:t>
            </w:r>
          </w:p>
        </w:tc>
        <w:tc>
          <w:tcPr>
            <w:tcW w:w="1172" w:type="dxa"/>
            <w:shd w:val="clear" w:color="auto" w:fill="auto"/>
            <w:noWrap/>
            <w:vAlign w:val="bottom"/>
            <w:hideMark/>
          </w:tcPr>
          <w:p w14:paraId="1037BFDF"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45C8775F" w14:textId="77777777" w:rsidR="005E7685" w:rsidRPr="005E7685" w:rsidRDefault="005E7685" w:rsidP="005E7685">
            <w:pPr>
              <w:widowControl/>
              <w:autoSpaceDE/>
              <w:autoSpaceDN/>
              <w:adjustRightInd/>
              <w:spacing w:after="0"/>
              <w:rPr>
                <w:color w:val="000000"/>
                <w:szCs w:val="20"/>
              </w:rPr>
            </w:pPr>
            <w:r w:rsidRPr="005E7685">
              <w:rPr>
                <w:color w:val="000000"/>
                <w:szCs w:val="20"/>
              </w:rPr>
              <w:t>E6BTU</w:t>
            </w:r>
          </w:p>
        </w:tc>
        <w:tc>
          <w:tcPr>
            <w:tcW w:w="1728" w:type="dxa"/>
            <w:shd w:val="clear" w:color="auto" w:fill="auto"/>
            <w:noWrap/>
            <w:vAlign w:val="bottom"/>
            <w:hideMark/>
          </w:tcPr>
          <w:p w14:paraId="36985B8B"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Section 1.6</w:t>
            </w:r>
          </w:p>
        </w:tc>
      </w:tr>
      <w:tr w:rsidR="005E7685" w:rsidRPr="005E7685" w14:paraId="707721C9" w14:textId="77777777" w:rsidTr="00C65AEB">
        <w:trPr>
          <w:trHeight w:val="300"/>
        </w:trPr>
        <w:tc>
          <w:tcPr>
            <w:tcW w:w="1216" w:type="dxa"/>
            <w:shd w:val="clear" w:color="auto" w:fill="auto"/>
            <w:noWrap/>
            <w:vAlign w:val="bottom"/>
            <w:hideMark/>
          </w:tcPr>
          <w:p w14:paraId="310A1FAB"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2103008000</w:t>
            </w:r>
          </w:p>
        </w:tc>
        <w:tc>
          <w:tcPr>
            <w:tcW w:w="1016" w:type="dxa"/>
            <w:shd w:val="clear" w:color="auto" w:fill="auto"/>
            <w:noWrap/>
            <w:vAlign w:val="bottom"/>
            <w:hideMark/>
          </w:tcPr>
          <w:p w14:paraId="6C6DBDEF" w14:textId="77777777" w:rsidR="005E7685" w:rsidRPr="005E7685" w:rsidRDefault="005E7685" w:rsidP="005E7685">
            <w:pPr>
              <w:widowControl/>
              <w:autoSpaceDE/>
              <w:autoSpaceDN/>
              <w:adjustRightInd/>
              <w:spacing w:after="0"/>
              <w:rPr>
                <w:color w:val="000000"/>
                <w:szCs w:val="20"/>
              </w:rPr>
            </w:pPr>
            <w:r w:rsidRPr="005E7685">
              <w:rPr>
                <w:color w:val="000000"/>
                <w:szCs w:val="20"/>
              </w:rPr>
              <w:t>PM25-PRI</w:t>
            </w:r>
          </w:p>
        </w:tc>
        <w:tc>
          <w:tcPr>
            <w:tcW w:w="2304" w:type="dxa"/>
            <w:shd w:val="clear" w:color="auto" w:fill="auto"/>
            <w:noWrap/>
            <w:vAlign w:val="bottom"/>
            <w:hideMark/>
          </w:tcPr>
          <w:p w14:paraId="491C595C" w14:textId="77777777" w:rsidR="005E7685" w:rsidRPr="005E7685" w:rsidRDefault="005E7685" w:rsidP="005E7685">
            <w:pPr>
              <w:widowControl/>
              <w:autoSpaceDE/>
              <w:autoSpaceDN/>
              <w:adjustRightInd/>
              <w:spacing w:after="0"/>
              <w:rPr>
                <w:color w:val="000000"/>
                <w:szCs w:val="20"/>
              </w:rPr>
            </w:pPr>
            <w:r w:rsidRPr="005E7685">
              <w:rPr>
                <w:color w:val="000000"/>
                <w:szCs w:val="20"/>
              </w:rPr>
              <w:t>PM2.5 Primary (Filt + Cond)</w:t>
            </w:r>
          </w:p>
        </w:tc>
        <w:tc>
          <w:tcPr>
            <w:tcW w:w="1066" w:type="dxa"/>
            <w:shd w:val="clear" w:color="auto" w:fill="auto"/>
            <w:noWrap/>
            <w:vAlign w:val="bottom"/>
            <w:hideMark/>
          </w:tcPr>
          <w:p w14:paraId="5F9CE8AD"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21970EEA"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3B23E739"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6B6A42BB"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0.447</w:t>
            </w:r>
          </w:p>
        </w:tc>
        <w:tc>
          <w:tcPr>
            <w:tcW w:w="1172" w:type="dxa"/>
            <w:shd w:val="clear" w:color="auto" w:fill="auto"/>
            <w:noWrap/>
            <w:vAlign w:val="bottom"/>
            <w:hideMark/>
          </w:tcPr>
          <w:p w14:paraId="668EF5A5"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1572A292" w14:textId="77777777" w:rsidR="005E7685" w:rsidRPr="005E7685" w:rsidRDefault="005E7685" w:rsidP="005E7685">
            <w:pPr>
              <w:widowControl/>
              <w:autoSpaceDE/>
              <w:autoSpaceDN/>
              <w:adjustRightInd/>
              <w:spacing w:after="0"/>
              <w:rPr>
                <w:color w:val="000000"/>
                <w:szCs w:val="20"/>
              </w:rPr>
            </w:pPr>
            <w:r w:rsidRPr="005E7685">
              <w:rPr>
                <w:color w:val="000000"/>
                <w:szCs w:val="20"/>
              </w:rPr>
              <w:t>E6BTU</w:t>
            </w:r>
          </w:p>
        </w:tc>
        <w:tc>
          <w:tcPr>
            <w:tcW w:w="1728" w:type="dxa"/>
            <w:shd w:val="clear" w:color="auto" w:fill="auto"/>
            <w:noWrap/>
            <w:vAlign w:val="bottom"/>
            <w:hideMark/>
          </w:tcPr>
          <w:p w14:paraId="69D37688"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Section 1.6</w:t>
            </w:r>
          </w:p>
        </w:tc>
      </w:tr>
      <w:tr w:rsidR="005E7685" w:rsidRPr="005E7685" w14:paraId="16BC5685" w14:textId="77777777" w:rsidTr="00C65AEB">
        <w:trPr>
          <w:trHeight w:val="300"/>
        </w:trPr>
        <w:tc>
          <w:tcPr>
            <w:tcW w:w="1216" w:type="dxa"/>
            <w:shd w:val="clear" w:color="auto" w:fill="auto"/>
            <w:noWrap/>
            <w:vAlign w:val="bottom"/>
            <w:hideMark/>
          </w:tcPr>
          <w:p w14:paraId="255808D1"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2103008000</w:t>
            </w:r>
          </w:p>
        </w:tc>
        <w:tc>
          <w:tcPr>
            <w:tcW w:w="1016" w:type="dxa"/>
            <w:shd w:val="clear" w:color="auto" w:fill="auto"/>
            <w:noWrap/>
            <w:vAlign w:val="bottom"/>
            <w:hideMark/>
          </w:tcPr>
          <w:p w14:paraId="3D5709E0" w14:textId="77777777" w:rsidR="005E7685" w:rsidRPr="005E7685" w:rsidRDefault="005E7685" w:rsidP="005E7685">
            <w:pPr>
              <w:widowControl/>
              <w:autoSpaceDE/>
              <w:autoSpaceDN/>
              <w:adjustRightInd/>
              <w:spacing w:after="0"/>
              <w:rPr>
                <w:color w:val="000000"/>
                <w:szCs w:val="20"/>
              </w:rPr>
            </w:pPr>
            <w:r w:rsidRPr="005E7685">
              <w:rPr>
                <w:color w:val="000000"/>
                <w:szCs w:val="20"/>
              </w:rPr>
              <w:t>PM-CON</w:t>
            </w:r>
          </w:p>
        </w:tc>
        <w:tc>
          <w:tcPr>
            <w:tcW w:w="2304" w:type="dxa"/>
            <w:shd w:val="clear" w:color="auto" w:fill="auto"/>
            <w:noWrap/>
            <w:vAlign w:val="bottom"/>
            <w:hideMark/>
          </w:tcPr>
          <w:p w14:paraId="4F22A8F2" w14:textId="77777777" w:rsidR="005E7685" w:rsidRPr="005E7685" w:rsidRDefault="005E7685" w:rsidP="005E7685">
            <w:pPr>
              <w:widowControl/>
              <w:autoSpaceDE/>
              <w:autoSpaceDN/>
              <w:adjustRightInd/>
              <w:spacing w:after="0"/>
              <w:rPr>
                <w:color w:val="000000"/>
                <w:szCs w:val="20"/>
              </w:rPr>
            </w:pPr>
            <w:r w:rsidRPr="005E7685">
              <w:rPr>
                <w:color w:val="000000"/>
                <w:szCs w:val="20"/>
              </w:rPr>
              <w:t>PM Condensible</w:t>
            </w:r>
          </w:p>
        </w:tc>
        <w:tc>
          <w:tcPr>
            <w:tcW w:w="1066" w:type="dxa"/>
            <w:shd w:val="clear" w:color="auto" w:fill="auto"/>
            <w:noWrap/>
            <w:vAlign w:val="bottom"/>
            <w:hideMark/>
          </w:tcPr>
          <w:p w14:paraId="7FB82C31"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578463A9"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0CF04102"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77FAB1CE"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0.017</w:t>
            </w:r>
          </w:p>
        </w:tc>
        <w:tc>
          <w:tcPr>
            <w:tcW w:w="1172" w:type="dxa"/>
            <w:shd w:val="clear" w:color="auto" w:fill="auto"/>
            <w:noWrap/>
            <w:vAlign w:val="bottom"/>
            <w:hideMark/>
          </w:tcPr>
          <w:p w14:paraId="678421FF"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53191EB5" w14:textId="77777777" w:rsidR="005E7685" w:rsidRPr="005E7685" w:rsidRDefault="005E7685" w:rsidP="005E7685">
            <w:pPr>
              <w:widowControl/>
              <w:autoSpaceDE/>
              <w:autoSpaceDN/>
              <w:adjustRightInd/>
              <w:spacing w:after="0"/>
              <w:rPr>
                <w:color w:val="000000"/>
                <w:szCs w:val="20"/>
              </w:rPr>
            </w:pPr>
            <w:r w:rsidRPr="005E7685">
              <w:rPr>
                <w:color w:val="000000"/>
                <w:szCs w:val="20"/>
              </w:rPr>
              <w:t>E6BTU</w:t>
            </w:r>
          </w:p>
        </w:tc>
        <w:tc>
          <w:tcPr>
            <w:tcW w:w="1728" w:type="dxa"/>
            <w:shd w:val="clear" w:color="auto" w:fill="auto"/>
            <w:noWrap/>
            <w:vAlign w:val="bottom"/>
            <w:hideMark/>
          </w:tcPr>
          <w:p w14:paraId="05BBF540"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Section 1.6</w:t>
            </w:r>
          </w:p>
        </w:tc>
      </w:tr>
      <w:tr w:rsidR="005E7685" w:rsidRPr="005E7685" w14:paraId="0E5736BD" w14:textId="77777777" w:rsidTr="00C65AEB">
        <w:trPr>
          <w:trHeight w:val="300"/>
        </w:trPr>
        <w:tc>
          <w:tcPr>
            <w:tcW w:w="1216" w:type="dxa"/>
            <w:shd w:val="clear" w:color="auto" w:fill="auto"/>
            <w:noWrap/>
            <w:vAlign w:val="bottom"/>
            <w:hideMark/>
          </w:tcPr>
          <w:p w14:paraId="524FDD9E"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2103008000</w:t>
            </w:r>
          </w:p>
        </w:tc>
        <w:tc>
          <w:tcPr>
            <w:tcW w:w="1016" w:type="dxa"/>
            <w:shd w:val="clear" w:color="auto" w:fill="auto"/>
            <w:noWrap/>
            <w:vAlign w:val="bottom"/>
            <w:hideMark/>
          </w:tcPr>
          <w:p w14:paraId="5CF5E42B" w14:textId="77777777" w:rsidR="005E7685" w:rsidRPr="005E7685" w:rsidRDefault="005E7685" w:rsidP="005E7685">
            <w:pPr>
              <w:widowControl/>
              <w:autoSpaceDE/>
              <w:autoSpaceDN/>
              <w:adjustRightInd/>
              <w:spacing w:after="0"/>
              <w:rPr>
                <w:color w:val="000000"/>
                <w:szCs w:val="20"/>
              </w:rPr>
            </w:pPr>
            <w:r w:rsidRPr="005E7685">
              <w:rPr>
                <w:color w:val="000000"/>
                <w:szCs w:val="20"/>
              </w:rPr>
              <w:t>SO2</w:t>
            </w:r>
          </w:p>
        </w:tc>
        <w:tc>
          <w:tcPr>
            <w:tcW w:w="2304" w:type="dxa"/>
            <w:shd w:val="clear" w:color="auto" w:fill="auto"/>
            <w:noWrap/>
            <w:vAlign w:val="bottom"/>
            <w:hideMark/>
          </w:tcPr>
          <w:p w14:paraId="603F236E" w14:textId="77777777" w:rsidR="005E7685" w:rsidRPr="005E7685" w:rsidRDefault="005E7685" w:rsidP="005E7685">
            <w:pPr>
              <w:widowControl/>
              <w:autoSpaceDE/>
              <w:autoSpaceDN/>
              <w:adjustRightInd/>
              <w:spacing w:after="0"/>
              <w:rPr>
                <w:color w:val="000000"/>
                <w:szCs w:val="20"/>
              </w:rPr>
            </w:pPr>
            <w:r w:rsidRPr="005E7685">
              <w:rPr>
                <w:color w:val="000000"/>
                <w:szCs w:val="20"/>
              </w:rPr>
              <w:t>Sulfur Dioxide</w:t>
            </w:r>
          </w:p>
        </w:tc>
        <w:tc>
          <w:tcPr>
            <w:tcW w:w="1066" w:type="dxa"/>
            <w:shd w:val="clear" w:color="auto" w:fill="auto"/>
            <w:noWrap/>
            <w:vAlign w:val="bottom"/>
            <w:hideMark/>
          </w:tcPr>
          <w:p w14:paraId="713F1CAF"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1D3C4ABB"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2D0BA3CE"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3297CE55"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0.025</w:t>
            </w:r>
          </w:p>
        </w:tc>
        <w:tc>
          <w:tcPr>
            <w:tcW w:w="1172" w:type="dxa"/>
            <w:shd w:val="clear" w:color="auto" w:fill="auto"/>
            <w:noWrap/>
            <w:vAlign w:val="bottom"/>
            <w:hideMark/>
          </w:tcPr>
          <w:p w14:paraId="04D36B13"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3DBF635C" w14:textId="77777777" w:rsidR="005E7685" w:rsidRPr="005E7685" w:rsidRDefault="005E7685" w:rsidP="005E7685">
            <w:pPr>
              <w:widowControl/>
              <w:autoSpaceDE/>
              <w:autoSpaceDN/>
              <w:adjustRightInd/>
              <w:spacing w:after="0"/>
              <w:rPr>
                <w:color w:val="000000"/>
                <w:szCs w:val="20"/>
              </w:rPr>
            </w:pPr>
            <w:r w:rsidRPr="005E7685">
              <w:rPr>
                <w:color w:val="000000"/>
                <w:szCs w:val="20"/>
              </w:rPr>
              <w:t>E6BTU</w:t>
            </w:r>
          </w:p>
        </w:tc>
        <w:tc>
          <w:tcPr>
            <w:tcW w:w="1728" w:type="dxa"/>
            <w:shd w:val="clear" w:color="auto" w:fill="auto"/>
            <w:noWrap/>
            <w:vAlign w:val="bottom"/>
            <w:hideMark/>
          </w:tcPr>
          <w:p w14:paraId="7253A7BF"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Section 1.6</w:t>
            </w:r>
          </w:p>
        </w:tc>
      </w:tr>
      <w:tr w:rsidR="005E7685" w:rsidRPr="005E7685" w14:paraId="17115209" w14:textId="77777777" w:rsidTr="00C65AEB">
        <w:trPr>
          <w:trHeight w:val="300"/>
        </w:trPr>
        <w:tc>
          <w:tcPr>
            <w:tcW w:w="1216" w:type="dxa"/>
            <w:shd w:val="clear" w:color="auto" w:fill="auto"/>
            <w:noWrap/>
            <w:vAlign w:val="bottom"/>
            <w:hideMark/>
          </w:tcPr>
          <w:p w14:paraId="42DB96F3"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2103008000</w:t>
            </w:r>
          </w:p>
        </w:tc>
        <w:tc>
          <w:tcPr>
            <w:tcW w:w="1016" w:type="dxa"/>
            <w:shd w:val="clear" w:color="auto" w:fill="auto"/>
            <w:noWrap/>
            <w:vAlign w:val="bottom"/>
            <w:hideMark/>
          </w:tcPr>
          <w:p w14:paraId="7D3ABB25" w14:textId="77777777" w:rsidR="005E7685" w:rsidRPr="005E7685" w:rsidRDefault="005E7685" w:rsidP="005E7685">
            <w:pPr>
              <w:widowControl/>
              <w:autoSpaceDE/>
              <w:autoSpaceDN/>
              <w:adjustRightInd/>
              <w:spacing w:after="0"/>
              <w:rPr>
                <w:color w:val="000000"/>
                <w:szCs w:val="20"/>
              </w:rPr>
            </w:pPr>
            <w:r w:rsidRPr="005E7685">
              <w:rPr>
                <w:color w:val="000000"/>
                <w:szCs w:val="20"/>
              </w:rPr>
              <w:t>VOC</w:t>
            </w:r>
          </w:p>
        </w:tc>
        <w:tc>
          <w:tcPr>
            <w:tcW w:w="2304" w:type="dxa"/>
            <w:shd w:val="clear" w:color="auto" w:fill="auto"/>
            <w:noWrap/>
            <w:vAlign w:val="bottom"/>
            <w:hideMark/>
          </w:tcPr>
          <w:p w14:paraId="512A7699" w14:textId="77777777" w:rsidR="005E7685" w:rsidRPr="005E7685" w:rsidRDefault="005E7685" w:rsidP="005E7685">
            <w:pPr>
              <w:widowControl/>
              <w:autoSpaceDE/>
              <w:autoSpaceDN/>
              <w:adjustRightInd/>
              <w:spacing w:after="0"/>
              <w:rPr>
                <w:color w:val="000000"/>
                <w:szCs w:val="20"/>
              </w:rPr>
            </w:pPr>
            <w:r w:rsidRPr="005E7685">
              <w:rPr>
                <w:color w:val="000000"/>
                <w:szCs w:val="20"/>
              </w:rPr>
              <w:t>Volatile Organic Compounds</w:t>
            </w:r>
          </w:p>
        </w:tc>
        <w:tc>
          <w:tcPr>
            <w:tcW w:w="1066" w:type="dxa"/>
            <w:shd w:val="clear" w:color="auto" w:fill="auto"/>
            <w:noWrap/>
            <w:vAlign w:val="bottom"/>
            <w:hideMark/>
          </w:tcPr>
          <w:p w14:paraId="6514A4AB"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63FE3333"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29FF07C4"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37D9B4AF"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0.017</w:t>
            </w:r>
          </w:p>
        </w:tc>
        <w:tc>
          <w:tcPr>
            <w:tcW w:w="1172" w:type="dxa"/>
            <w:shd w:val="clear" w:color="auto" w:fill="auto"/>
            <w:noWrap/>
            <w:vAlign w:val="bottom"/>
            <w:hideMark/>
          </w:tcPr>
          <w:p w14:paraId="35F5662E"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225DCCED" w14:textId="77777777" w:rsidR="005E7685" w:rsidRPr="005E7685" w:rsidRDefault="005E7685" w:rsidP="005E7685">
            <w:pPr>
              <w:widowControl/>
              <w:autoSpaceDE/>
              <w:autoSpaceDN/>
              <w:adjustRightInd/>
              <w:spacing w:after="0"/>
              <w:rPr>
                <w:color w:val="000000"/>
                <w:szCs w:val="20"/>
              </w:rPr>
            </w:pPr>
            <w:r w:rsidRPr="005E7685">
              <w:rPr>
                <w:color w:val="000000"/>
                <w:szCs w:val="20"/>
              </w:rPr>
              <w:t>E6BTU</w:t>
            </w:r>
          </w:p>
        </w:tc>
        <w:tc>
          <w:tcPr>
            <w:tcW w:w="1728" w:type="dxa"/>
            <w:shd w:val="clear" w:color="auto" w:fill="auto"/>
            <w:noWrap/>
            <w:vAlign w:val="bottom"/>
            <w:hideMark/>
          </w:tcPr>
          <w:p w14:paraId="038B6E40"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Section 1.6</w:t>
            </w:r>
          </w:p>
        </w:tc>
      </w:tr>
      <w:tr w:rsidR="005E7685" w:rsidRPr="005E7685" w14:paraId="4E8A5BC4" w14:textId="77777777" w:rsidTr="00C65AEB">
        <w:trPr>
          <w:trHeight w:val="300"/>
        </w:trPr>
        <w:tc>
          <w:tcPr>
            <w:tcW w:w="1216" w:type="dxa"/>
            <w:shd w:val="clear" w:color="auto" w:fill="auto"/>
            <w:noWrap/>
            <w:vAlign w:val="bottom"/>
            <w:hideMark/>
          </w:tcPr>
          <w:p w14:paraId="0E84F35F"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2103011000</w:t>
            </w:r>
          </w:p>
        </w:tc>
        <w:tc>
          <w:tcPr>
            <w:tcW w:w="1016" w:type="dxa"/>
            <w:shd w:val="clear" w:color="auto" w:fill="auto"/>
            <w:noWrap/>
            <w:vAlign w:val="bottom"/>
            <w:hideMark/>
          </w:tcPr>
          <w:p w14:paraId="1D793DA9" w14:textId="77777777" w:rsidR="005E7685" w:rsidRPr="005E7685" w:rsidRDefault="005E7685" w:rsidP="005E7685">
            <w:pPr>
              <w:widowControl/>
              <w:autoSpaceDE/>
              <w:autoSpaceDN/>
              <w:adjustRightInd/>
              <w:spacing w:after="0"/>
              <w:rPr>
                <w:color w:val="000000"/>
                <w:szCs w:val="20"/>
              </w:rPr>
            </w:pPr>
            <w:r w:rsidRPr="005E7685">
              <w:rPr>
                <w:color w:val="000000"/>
                <w:szCs w:val="20"/>
              </w:rPr>
              <w:t>50000</w:t>
            </w:r>
          </w:p>
        </w:tc>
        <w:tc>
          <w:tcPr>
            <w:tcW w:w="2304" w:type="dxa"/>
            <w:shd w:val="clear" w:color="auto" w:fill="auto"/>
            <w:noWrap/>
            <w:vAlign w:val="bottom"/>
            <w:hideMark/>
          </w:tcPr>
          <w:p w14:paraId="4F3F2E12" w14:textId="77777777" w:rsidR="005E7685" w:rsidRPr="005E7685" w:rsidRDefault="005E7685" w:rsidP="005E7685">
            <w:pPr>
              <w:widowControl/>
              <w:autoSpaceDE/>
              <w:autoSpaceDN/>
              <w:adjustRightInd/>
              <w:spacing w:after="0"/>
              <w:rPr>
                <w:color w:val="000000"/>
                <w:szCs w:val="20"/>
              </w:rPr>
            </w:pPr>
            <w:r w:rsidRPr="005E7685">
              <w:rPr>
                <w:color w:val="000000"/>
                <w:szCs w:val="20"/>
              </w:rPr>
              <w:t>Formaldehyde</w:t>
            </w:r>
          </w:p>
        </w:tc>
        <w:tc>
          <w:tcPr>
            <w:tcW w:w="1066" w:type="dxa"/>
            <w:shd w:val="clear" w:color="auto" w:fill="auto"/>
            <w:noWrap/>
            <w:vAlign w:val="bottom"/>
            <w:hideMark/>
          </w:tcPr>
          <w:p w14:paraId="45D752CA"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708FD896"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5974DE17"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7378EBE6"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0.0324</w:t>
            </w:r>
          </w:p>
        </w:tc>
        <w:tc>
          <w:tcPr>
            <w:tcW w:w="1172" w:type="dxa"/>
            <w:shd w:val="clear" w:color="auto" w:fill="auto"/>
            <w:noWrap/>
            <w:vAlign w:val="bottom"/>
            <w:hideMark/>
          </w:tcPr>
          <w:p w14:paraId="00FEC4B4"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48CCE177"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76F27549"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1.3-9</w:t>
            </w:r>
          </w:p>
        </w:tc>
      </w:tr>
      <w:tr w:rsidR="005E7685" w:rsidRPr="005E7685" w14:paraId="17EC1B79" w14:textId="77777777" w:rsidTr="00C65AEB">
        <w:trPr>
          <w:trHeight w:val="300"/>
        </w:trPr>
        <w:tc>
          <w:tcPr>
            <w:tcW w:w="1216" w:type="dxa"/>
            <w:shd w:val="clear" w:color="auto" w:fill="auto"/>
            <w:noWrap/>
            <w:vAlign w:val="bottom"/>
            <w:hideMark/>
          </w:tcPr>
          <w:p w14:paraId="2CEF5DEC"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2103011000</w:t>
            </w:r>
          </w:p>
        </w:tc>
        <w:tc>
          <w:tcPr>
            <w:tcW w:w="1016" w:type="dxa"/>
            <w:shd w:val="clear" w:color="auto" w:fill="auto"/>
            <w:noWrap/>
            <w:vAlign w:val="bottom"/>
            <w:hideMark/>
          </w:tcPr>
          <w:p w14:paraId="75F2F9E7" w14:textId="77777777" w:rsidR="005E7685" w:rsidRPr="005E7685" w:rsidRDefault="005E7685" w:rsidP="005E7685">
            <w:pPr>
              <w:widowControl/>
              <w:autoSpaceDE/>
              <w:autoSpaceDN/>
              <w:adjustRightInd/>
              <w:spacing w:after="0"/>
              <w:rPr>
                <w:color w:val="000000"/>
                <w:szCs w:val="20"/>
              </w:rPr>
            </w:pPr>
            <w:r w:rsidRPr="005E7685">
              <w:rPr>
                <w:color w:val="000000"/>
                <w:szCs w:val="20"/>
              </w:rPr>
              <w:t>53703</w:t>
            </w:r>
          </w:p>
        </w:tc>
        <w:tc>
          <w:tcPr>
            <w:tcW w:w="2304" w:type="dxa"/>
            <w:shd w:val="clear" w:color="auto" w:fill="auto"/>
            <w:noWrap/>
            <w:vAlign w:val="bottom"/>
            <w:hideMark/>
          </w:tcPr>
          <w:p w14:paraId="056A0497" w14:textId="77777777" w:rsidR="005E7685" w:rsidRPr="005E7685" w:rsidRDefault="005E7685" w:rsidP="005E7685">
            <w:pPr>
              <w:widowControl/>
              <w:autoSpaceDE/>
              <w:autoSpaceDN/>
              <w:adjustRightInd/>
              <w:spacing w:after="0"/>
              <w:rPr>
                <w:color w:val="000000"/>
                <w:szCs w:val="20"/>
              </w:rPr>
            </w:pPr>
            <w:r w:rsidRPr="005E7685">
              <w:rPr>
                <w:color w:val="000000"/>
                <w:szCs w:val="20"/>
              </w:rPr>
              <w:t>Dibenzo[a,h]Anthracene</w:t>
            </w:r>
          </w:p>
        </w:tc>
        <w:tc>
          <w:tcPr>
            <w:tcW w:w="1066" w:type="dxa"/>
            <w:shd w:val="clear" w:color="auto" w:fill="auto"/>
            <w:noWrap/>
            <w:vAlign w:val="bottom"/>
            <w:hideMark/>
          </w:tcPr>
          <w:p w14:paraId="4F3EB719"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3403144C"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752E75C2"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12687EA1"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0.00000162</w:t>
            </w:r>
          </w:p>
        </w:tc>
        <w:tc>
          <w:tcPr>
            <w:tcW w:w="1172" w:type="dxa"/>
            <w:shd w:val="clear" w:color="auto" w:fill="auto"/>
            <w:noWrap/>
            <w:vAlign w:val="bottom"/>
            <w:hideMark/>
          </w:tcPr>
          <w:p w14:paraId="4DCE905F"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08857AF6"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03CAD8CE"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1.3-9</w:t>
            </w:r>
          </w:p>
        </w:tc>
      </w:tr>
      <w:tr w:rsidR="005E7685" w:rsidRPr="005E7685" w14:paraId="1D715AAB" w14:textId="77777777" w:rsidTr="00C65AEB">
        <w:trPr>
          <w:trHeight w:val="300"/>
        </w:trPr>
        <w:tc>
          <w:tcPr>
            <w:tcW w:w="1216" w:type="dxa"/>
            <w:shd w:val="clear" w:color="auto" w:fill="auto"/>
            <w:noWrap/>
            <w:vAlign w:val="bottom"/>
            <w:hideMark/>
          </w:tcPr>
          <w:p w14:paraId="57E6B31E"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2103011000</w:t>
            </w:r>
          </w:p>
        </w:tc>
        <w:tc>
          <w:tcPr>
            <w:tcW w:w="1016" w:type="dxa"/>
            <w:shd w:val="clear" w:color="auto" w:fill="auto"/>
            <w:noWrap/>
            <w:vAlign w:val="bottom"/>
            <w:hideMark/>
          </w:tcPr>
          <w:p w14:paraId="48726EA6" w14:textId="77777777" w:rsidR="005E7685" w:rsidRPr="005E7685" w:rsidRDefault="005E7685" w:rsidP="005E7685">
            <w:pPr>
              <w:widowControl/>
              <w:autoSpaceDE/>
              <w:autoSpaceDN/>
              <w:adjustRightInd/>
              <w:spacing w:after="0"/>
              <w:rPr>
                <w:color w:val="000000"/>
                <w:szCs w:val="20"/>
              </w:rPr>
            </w:pPr>
            <w:r w:rsidRPr="005E7685">
              <w:rPr>
                <w:color w:val="000000"/>
                <w:szCs w:val="20"/>
              </w:rPr>
              <w:t>56553</w:t>
            </w:r>
          </w:p>
        </w:tc>
        <w:tc>
          <w:tcPr>
            <w:tcW w:w="2304" w:type="dxa"/>
            <w:shd w:val="clear" w:color="auto" w:fill="auto"/>
            <w:noWrap/>
            <w:vAlign w:val="bottom"/>
            <w:hideMark/>
          </w:tcPr>
          <w:p w14:paraId="690BAD98" w14:textId="77777777" w:rsidR="005E7685" w:rsidRPr="005E7685" w:rsidRDefault="005E7685" w:rsidP="005E7685">
            <w:pPr>
              <w:widowControl/>
              <w:autoSpaceDE/>
              <w:autoSpaceDN/>
              <w:adjustRightInd/>
              <w:spacing w:after="0"/>
              <w:rPr>
                <w:color w:val="000000"/>
                <w:szCs w:val="20"/>
              </w:rPr>
            </w:pPr>
            <w:r w:rsidRPr="005E7685">
              <w:rPr>
                <w:color w:val="000000"/>
                <w:szCs w:val="20"/>
              </w:rPr>
              <w:t>Benz[a]Anthracene</w:t>
            </w:r>
          </w:p>
        </w:tc>
        <w:tc>
          <w:tcPr>
            <w:tcW w:w="1066" w:type="dxa"/>
            <w:shd w:val="clear" w:color="auto" w:fill="auto"/>
            <w:noWrap/>
            <w:vAlign w:val="bottom"/>
            <w:hideMark/>
          </w:tcPr>
          <w:p w14:paraId="000F9184"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704E1AA4"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7F60ED6D"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44817325"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0.000003915</w:t>
            </w:r>
          </w:p>
        </w:tc>
        <w:tc>
          <w:tcPr>
            <w:tcW w:w="1172" w:type="dxa"/>
            <w:shd w:val="clear" w:color="auto" w:fill="auto"/>
            <w:noWrap/>
            <w:vAlign w:val="bottom"/>
            <w:hideMark/>
          </w:tcPr>
          <w:p w14:paraId="352B38B8"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562BC25C"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67CC2341"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1.3-9</w:t>
            </w:r>
          </w:p>
        </w:tc>
      </w:tr>
      <w:tr w:rsidR="005E7685" w:rsidRPr="005E7685" w14:paraId="7A820CD4" w14:textId="77777777" w:rsidTr="00C65AEB">
        <w:trPr>
          <w:trHeight w:val="300"/>
        </w:trPr>
        <w:tc>
          <w:tcPr>
            <w:tcW w:w="1216" w:type="dxa"/>
            <w:shd w:val="clear" w:color="auto" w:fill="auto"/>
            <w:noWrap/>
            <w:vAlign w:val="bottom"/>
            <w:hideMark/>
          </w:tcPr>
          <w:p w14:paraId="20B014BC"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2103011000</w:t>
            </w:r>
          </w:p>
        </w:tc>
        <w:tc>
          <w:tcPr>
            <w:tcW w:w="1016" w:type="dxa"/>
            <w:shd w:val="clear" w:color="auto" w:fill="auto"/>
            <w:noWrap/>
            <w:vAlign w:val="bottom"/>
            <w:hideMark/>
          </w:tcPr>
          <w:p w14:paraId="1E183622" w14:textId="77777777" w:rsidR="005E7685" w:rsidRPr="005E7685" w:rsidRDefault="005E7685" w:rsidP="005E7685">
            <w:pPr>
              <w:widowControl/>
              <w:autoSpaceDE/>
              <w:autoSpaceDN/>
              <w:adjustRightInd/>
              <w:spacing w:after="0"/>
              <w:rPr>
                <w:color w:val="000000"/>
                <w:szCs w:val="20"/>
              </w:rPr>
            </w:pPr>
            <w:r w:rsidRPr="005E7685">
              <w:rPr>
                <w:color w:val="000000"/>
                <w:szCs w:val="20"/>
              </w:rPr>
              <w:t>71432</w:t>
            </w:r>
          </w:p>
        </w:tc>
        <w:tc>
          <w:tcPr>
            <w:tcW w:w="2304" w:type="dxa"/>
            <w:shd w:val="clear" w:color="auto" w:fill="auto"/>
            <w:noWrap/>
            <w:vAlign w:val="bottom"/>
            <w:hideMark/>
          </w:tcPr>
          <w:p w14:paraId="21E174EB" w14:textId="77777777" w:rsidR="005E7685" w:rsidRPr="005E7685" w:rsidRDefault="005E7685" w:rsidP="005E7685">
            <w:pPr>
              <w:widowControl/>
              <w:autoSpaceDE/>
              <w:autoSpaceDN/>
              <w:adjustRightInd/>
              <w:spacing w:after="0"/>
              <w:rPr>
                <w:color w:val="000000"/>
                <w:szCs w:val="20"/>
              </w:rPr>
            </w:pPr>
            <w:r w:rsidRPr="005E7685">
              <w:rPr>
                <w:color w:val="000000"/>
                <w:szCs w:val="20"/>
              </w:rPr>
              <w:t>Benzene</w:t>
            </w:r>
          </w:p>
        </w:tc>
        <w:tc>
          <w:tcPr>
            <w:tcW w:w="1066" w:type="dxa"/>
            <w:shd w:val="clear" w:color="auto" w:fill="auto"/>
            <w:noWrap/>
            <w:vAlign w:val="bottom"/>
            <w:hideMark/>
          </w:tcPr>
          <w:p w14:paraId="614F288C"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34D36025"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2C1C4AC0"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546C8363"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0.0002025</w:t>
            </w:r>
          </w:p>
        </w:tc>
        <w:tc>
          <w:tcPr>
            <w:tcW w:w="1172" w:type="dxa"/>
            <w:shd w:val="clear" w:color="auto" w:fill="auto"/>
            <w:noWrap/>
            <w:vAlign w:val="bottom"/>
            <w:hideMark/>
          </w:tcPr>
          <w:p w14:paraId="61F94C6C"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33F5B4CF"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7426406A"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1.3-9</w:t>
            </w:r>
          </w:p>
        </w:tc>
      </w:tr>
      <w:tr w:rsidR="005E7685" w:rsidRPr="005E7685" w14:paraId="3F935E7F" w14:textId="77777777" w:rsidTr="00C65AEB">
        <w:trPr>
          <w:trHeight w:val="300"/>
        </w:trPr>
        <w:tc>
          <w:tcPr>
            <w:tcW w:w="1216" w:type="dxa"/>
            <w:shd w:val="clear" w:color="auto" w:fill="auto"/>
            <w:noWrap/>
            <w:vAlign w:val="bottom"/>
            <w:hideMark/>
          </w:tcPr>
          <w:p w14:paraId="6A3317A0"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2103011000</w:t>
            </w:r>
          </w:p>
        </w:tc>
        <w:tc>
          <w:tcPr>
            <w:tcW w:w="1016" w:type="dxa"/>
            <w:shd w:val="clear" w:color="auto" w:fill="auto"/>
            <w:noWrap/>
            <w:vAlign w:val="bottom"/>
            <w:hideMark/>
          </w:tcPr>
          <w:p w14:paraId="451E43A5" w14:textId="77777777" w:rsidR="005E7685" w:rsidRPr="005E7685" w:rsidRDefault="005E7685" w:rsidP="005E7685">
            <w:pPr>
              <w:widowControl/>
              <w:autoSpaceDE/>
              <w:autoSpaceDN/>
              <w:adjustRightInd/>
              <w:spacing w:after="0"/>
              <w:rPr>
                <w:color w:val="000000"/>
                <w:szCs w:val="20"/>
              </w:rPr>
            </w:pPr>
            <w:r w:rsidRPr="005E7685">
              <w:rPr>
                <w:color w:val="000000"/>
                <w:szCs w:val="20"/>
              </w:rPr>
              <w:t>75070</w:t>
            </w:r>
          </w:p>
        </w:tc>
        <w:tc>
          <w:tcPr>
            <w:tcW w:w="2304" w:type="dxa"/>
            <w:shd w:val="clear" w:color="auto" w:fill="auto"/>
            <w:noWrap/>
            <w:vAlign w:val="bottom"/>
            <w:hideMark/>
          </w:tcPr>
          <w:p w14:paraId="3515E7B6" w14:textId="77777777" w:rsidR="005E7685" w:rsidRPr="005E7685" w:rsidRDefault="005E7685" w:rsidP="005E7685">
            <w:pPr>
              <w:widowControl/>
              <w:autoSpaceDE/>
              <w:autoSpaceDN/>
              <w:adjustRightInd/>
              <w:spacing w:after="0"/>
              <w:rPr>
                <w:color w:val="000000"/>
                <w:szCs w:val="20"/>
              </w:rPr>
            </w:pPr>
            <w:r w:rsidRPr="005E7685">
              <w:rPr>
                <w:color w:val="000000"/>
                <w:szCs w:val="20"/>
              </w:rPr>
              <w:t>Acetaldehyde</w:t>
            </w:r>
          </w:p>
        </w:tc>
        <w:tc>
          <w:tcPr>
            <w:tcW w:w="1066" w:type="dxa"/>
            <w:shd w:val="clear" w:color="auto" w:fill="auto"/>
            <w:noWrap/>
            <w:vAlign w:val="bottom"/>
            <w:hideMark/>
          </w:tcPr>
          <w:p w14:paraId="2466F1A2"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1C509664"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5AA63931"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35ECF5DA"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0.004725</w:t>
            </w:r>
          </w:p>
        </w:tc>
        <w:tc>
          <w:tcPr>
            <w:tcW w:w="1172" w:type="dxa"/>
            <w:shd w:val="clear" w:color="auto" w:fill="auto"/>
            <w:noWrap/>
            <w:vAlign w:val="bottom"/>
            <w:hideMark/>
          </w:tcPr>
          <w:p w14:paraId="5EA078FF"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4D4EAF72"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5EAD75F7"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2002 NEI Documentation</w:t>
            </w:r>
          </w:p>
        </w:tc>
      </w:tr>
      <w:tr w:rsidR="005E7685" w:rsidRPr="005E7685" w14:paraId="653751B1" w14:textId="77777777" w:rsidTr="00C65AEB">
        <w:trPr>
          <w:trHeight w:val="300"/>
        </w:trPr>
        <w:tc>
          <w:tcPr>
            <w:tcW w:w="1216" w:type="dxa"/>
            <w:shd w:val="clear" w:color="auto" w:fill="auto"/>
            <w:noWrap/>
            <w:vAlign w:val="bottom"/>
            <w:hideMark/>
          </w:tcPr>
          <w:p w14:paraId="139CF8D8"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2103011000</w:t>
            </w:r>
          </w:p>
        </w:tc>
        <w:tc>
          <w:tcPr>
            <w:tcW w:w="1016" w:type="dxa"/>
            <w:shd w:val="clear" w:color="auto" w:fill="auto"/>
            <w:noWrap/>
            <w:vAlign w:val="bottom"/>
            <w:hideMark/>
          </w:tcPr>
          <w:p w14:paraId="08032D9F" w14:textId="77777777" w:rsidR="005E7685" w:rsidRPr="005E7685" w:rsidRDefault="005E7685" w:rsidP="005E7685">
            <w:pPr>
              <w:widowControl/>
              <w:autoSpaceDE/>
              <w:autoSpaceDN/>
              <w:adjustRightInd/>
              <w:spacing w:after="0"/>
              <w:rPr>
                <w:color w:val="000000"/>
                <w:szCs w:val="20"/>
              </w:rPr>
            </w:pPr>
            <w:r w:rsidRPr="005E7685">
              <w:rPr>
                <w:color w:val="000000"/>
                <w:szCs w:val="20"/>
              </w:rPr>
              <w:t>83329</w:t>
            </w:r>
          </w:p>
        </w:tc>
        <w:tc>
          <w:tcPr>
            <w:tcW w:w="2304" w:type="dxa"/>
            <w:shd w:val="clear" w:color="auto" w:fill="auto"/>
            <w:noWrap/>
            <w:vAlign w:val="bottom"/>
            <w:hideMark/>
          </w:tcPr>
          <w:p w14:paraId="7CF9D43F" w14:textId="77777777" w:rsidR="005E7685" w:rsidRPr="005E7685" w:rsidRDefault="005E7685" w:rsidP="005E7685">
            <w:pPr>
              <w:widowControl/>
              <w:autoSpaceDE/>
              <w:autoSpaceDN/>
              <w:adjustRightInd/>
              <w:spacing w:after="0"/>
              <w:rPr>
                <w:color w:val="000000"/>
                <w:szCs w:val="20"/>
              </w:rPr>
            </w:pPr>
            <w:r w:rsidRPr="005E7685">
              <w:rPr>
                <w:color w:val="000000"/>
                <w:szCs w:val="20"/>
              </w:rPr>
              <w:t>Acenaphthene</w:t>
            </w:r>
          </w:p>
        </w:tc>
        <w:tc>
          <w:tcPr>
            <w:tcW w:w="1066" w:type="dxa"/>
            <w:shd w:val="clear" w:color="auto" w:fill="auto"/>
            <w:noWrap/>
            <w:vAlign w:val="bottom"/>
            <w:hideMark/>
          </w:tcPr>
          <w:p w14:paraId="17506A87"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0313776B"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1CD8E418"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47B3243E"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0.00002025</w:t>
            </w:r>
          </w:p>
        </w:tc>
        <w:tc>
          <w:tcPr>
            <w:tcW w:w="1172" w:type="dxa"/>
            <w:shd w:val="clear" w:color="auto" w:fill="auto"/>
            <w:noWrap/>
            <w:vAlign w:val="bottom"/>
            <w:hideMark/>
          </w:tcPr>
          <w:p w14:paraId="3E823FDB"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25D88C87"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7F93D3F5"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1.3-9</w:t>
            </w:r>
          </w:p>
        </w:tc>
      </w:tr>
      <w:tr w:rsidR="005E7685" w:rsidRPr="005E7685" w14:paraId="6174430A" w14:textId="77777777" w:rsidTr="00C65AEB">
        <w:trPr>
          <w:trHeight w:val="300"/>
        </w:trPr>
        <w:tc>
          <w:tcPr>
            <w:tcW w:w="1216" w:type="dxa"/>
            <w:shd w:val="clear" w:color="auto" w:fill="auto"/>
            <w:noWrap/>
            <w:vAlign w:val="bottom"/>
            <w:hideMark/>
          </w:tcPr>
          <w:p w14:paraId="1645DE87"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2103011000</w:t>
            </w:r>
          </w:p>
        </w:tc>
        <w:tc>
          <w:tcPr>
            <w:tcW w:w="1016" w:type="dxa"/>
            <w:shd w:val="clear" w:color="auto" w:fill="auto"/>
            <w:noWrap/>
            <w:vAlign w:val="bottom"/>
            <w:hideMark/>
          </w:tcPr>
          <w:p w14:paraId="117691C0" w14:textId="77777777" w:rsidR="005E7685" w:rsidRPr="005E7685" w:rsidRDefault="005E7685" w:rsidP="005E7685">
            <w:pPr>
              <w:widowControl/>
              <w:autoSpaceDE/>
              <w:autoSpaceDN/>
              <w:adjustRightInd/>
              <w:spacing w:after="0"/>
              <w:rPr>
                <w:color w:val="000000"/>
                <w:szCs w:val="20"/>
              </w:rPr>
            </w:pPr>
            <w:r w:rsidRPr="005E7685">
              <w:rPr>
                <w:color w:val="000000"/>
                <w:szCs w:val="20"/>
              </w:rPr>
              <w:t>85018</w:t>
            </w:r>
          </w:p>
        </w:tc>
        <w:tc>
          <w:tcPr>
            <w:tcW w:w="2304" w:type="dxa"/>
            <w:shd w:val="clear" w:color="auto" w:fill="auto"/>
            <w:noWrap/>
            <w:vAlign w:val="bottom"/>
            <w:hideMark/>
          </w:tcPr>
          <w:p w14:paraId="0CC228C7" w14:textId="77777777" w:rsidR="005E7685" w:rsidRPr="005E7685" w:rsidRDefault="005E7685" w:rsidP="005E7685">
            <w:pPr>
              <w:widowControl/>
              <w:autoSpaceDE/>
              <w:autoSpaceDN/>
              <w:adjustRightInd/>
              <w:spacing w:after="0"/>
              <w:rPr>
                <w:color w:val="000000"/>
                <w:szCs w:val="20"/>
              </w:rPr>
            </w:pPr>
            <w:r w:rsidRPr="005E7685">
              <w:rPr>
                <w:color w:val="000000"/>
                <w:szCs w:val="20"/>
              </w:rPr>
              <w:t>Phenanthrene</w:t>
            </w:r>
          </w:p>
        </w:tc>
        <w:tc>
          <w:tcPr>
            <w:tcW w:w="1066" w:type="dxa"/>
            <w:shd w:val="clear" w:color="auto" w:fill="auto"/>
            <w:noWrap/>
            <w:vAlign w:val="bottom"/>
            <w:hideMark/>
          </w:tcPr>
          <w:p w14:paraId="0FA30C59"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7D1D72B1"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6DC5F1A0"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5DD374BE"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0.000010125</w:t>
            </w:r>
          </w:p>
        </w:tc>
        <w:tc>
          <w:tcPr>
            <w:tcW w:w="1172" w:type="dxa"/>
            <w:shd w:val="clear" w:color="auto" w:fill="auto"/>
            <w:noWrap/>
            <w:vAlign w:val="bottom"/>
            <w:hideMark/>
          </w:tcPr>
          <w:p w14:paraId="14329357"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734B1CCF"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239D37D9"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1.3-9</w:t>
            </w:r>
          </w:p>
        </w:tc>
      </w:tr>
      <w:tr w:rsidR="005E7685" w:rsidRPr="005E7685" w14:paraId="5CAEB93D" w14:textId="77777777" w:rsidTr="00C65AEB">
        <w:trPr>
          <w:trHeight w:val="300"/>
        </w:trPr>
        <w:tc>
          <w:tcPr>
            <w:tcW w:w="1216" w:type="dxa"/>
            <w:shd w:val="clear" w:color="auto" w:fill="auto"/>
            <w:noWrap/>
            <w:vAlign w:val="bottom"/>
            <w:hideMark/>
          </w:tcPr>
          <w:p w14:paraId="443CD436"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2103011000</w:t>
            </w:r>
          </w:p>
        </w:tc>
        <w:tc>
          <w:tcPr>
            <w:tcW w:w="1016" w:type="dxa"/>
            <w:shd w:val="clear" w:color="auto" w:fill="auto"/>
            <w:noWrap/>
            <w:vAlign w:val="bottom"/>
            <w:hideMark/>
          </w:tcPr>
          <w:p w14:paraId="6CA605F0" w14:textId="77777777" w:rsidR="005E7685" w:rsidRPr="005E7685" w:rsidRDefault="005E7685" w:rsidP="005E7685">
            <w:pPr>
              <w:widowControl/>
              <w:autoSpaceDE/>
              <w:autoSpaceDN/>
              <w:adjustRightInd/>
              <w:spacing w:after="0"/>
              <w:rPr>
                <w:color w:val="000000"/>
                <w:szCs w:val="20"/>
              </w:rPr>
            </w:pPr>
            <w:r w:rsidRPr="005E7685">
              <w:rPr>
                <w:color w:val="000000"/>
                <w:szCs w:val="20"/>
              </w:rPr>
              <w:t>86737</w:t>
            </w:r>
          </w:p>
        </w:tc>
        <w:tc>
          <w:tcPr>
            <w:tcW w:w="2304" w:type="dxa"/>
            <w:shd w:val="clear" w:color="auto" w:fill="auto"/>
            <w:noWrap/>
            <w:vAlign w:val="bottom"/>
            <w:hideMark/>
          </w:tcPr>
          <w:p w14:paraId="383EBEBA" w14:textId="77777777" w:rsidR="005E7685" w:rsidRPr="005E7685" w:rsidRDefault="005E7685" w:rsidP="005E7685">
            <w:pPr>
              <w:widowControl/>
              <w:autoSpaceDE/>
              <w:autoSpaceDN/>
              <w:adjustRightInd/>
              <w:spacing w:after="0"/>
              <w:rPr>
                <w:color w:val="000000"/>
                <w:szCs w:val="20"/>
              </w:rPr>
            </w:pPr>
            <w:r w:rsidRPr="005E7685">
              <w:rPr>
                <w:color w:val="000000"/>
                <w:szCs w:val="20"/>
              </w:rPr>
              <w:t>Fluorene</w:t>
            </w:r>
          </w:p>
        </w:tc>
        <w:tc>
          <w:tcPr>
            <w:tcW w:w="1066" w:type="dxa"/>
            <w:shd w:val="clear" w:color="auto" w:fill="auto"/>
            <w:noWrap/>
            <w:vAlign w:val="bottom"/>
            <w:hideMark/>
          </w:tcPr>
          <w:p w14:paraId="5A27A6D5"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3E381B3C"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0979AF2E"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1C423E25"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0.00000432</w:t>
            </w:r>
          </w:p>
        </w:tc>
        <w:tc>
          <w:tcPr>
            <w:tcW w:w="1172" w:type="dxa"/>
            <w:shd w:val="clear" w:color="auto" w:fill="auto"/>
            <w:noWrap/>
            <w:vAlign w:val="bottom"/>
            <w:hideMark/>
          </w:tcPr>
          <w:p w14:paraId="3456E164"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04118BE7"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3030D6D7"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1.3-9</w:t>
            </w:r>
          </w:p>
        </w:tc>
      </w:tr>
      <w:tr w:rsidR="005E7685" w:rsidRPr="005E7685" w14:paraId="58329B81" w14:textId="77777777" w:rsidTr="00C65AEB">
        <w:trPr>
          <w:trHeight w:val="300"/>
        </w:trPr>
        <w:tc>
          <w:tcPr>
            <w:tcW w:w="1216" w:type="dxa"/>
            <w:shd w:val="clear" w:color="auto" w:fill="auto"/>
            <w:noWrap/>
            <w:vAlign w:val="bottom"/>
            <w:hideMark/>
          </w:tcPr>
          <w:p w14:paraId="36054FC6"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2103011000</w:t>
            </w:r>
          </w:p>
        </w:tc>
        <w:tc>
          <w:tcPr>
            <w:tcW w:w="1016" w:type="dxa"/>
            <w:shd w:val="clear" w:color="auto" w:fill="auto"/>
            <w:noWrap/>
            <w:vAlign w:val="bottom"/>
            <w:hideMark/>
          </w:tcPr>
          <w:p w14:paraId="04D22704" w14:textId="77777777" w:rsidR="005E7685" w:rsidRPr="005E7685" w:rsidRDefault="005E7685" w:rsidP="005E7685">
            <w:pPr>
              <w:widowControl/>
              <w:autoSpaceDE/>
              <w:autoSpaceDN/>
              <w:adjustRightInd/>
              <w:spacing w:after="0"/>
              <w:rPr>
                <w:color w:val="000000"/>
                <w:szCs w:val="20"/>
              </w:rPr>
            </w:pPr>
            <w:r w:rsidRPr="005E7685">
              <w:rPr>
                <w:color w:val="000000"/>
                <w:szCs w:val="20"/>
              </w:rPr>
              <w:t>91203</w:t>
            </w:r>
          </w:p>
        </w:tc>
        <w:tc>
          <w:tcPr>
            <w:tcW w:w="2304" w:type="dxa"/>
            <w:shd w:val="clear" w:color="auto" w:fill="auto"/>
            <w:noWrap/>
            <w:vAlign w:val="bottom"/>
            <w:hideMark/>
          </w:tcPr>
          <w:p w14:paraId="0D2F6DE4" w14:textId="77777777" w:rsidR="005E7685" w:rsidRPr="005E7685" w:rsidRDefault="005E7685" w:rsidP="005E7685">
            <w:pPr>
              <w:widowControl/>
              <w:autoSpaceDE/>
              <w:autoSpaceDN/>
              <w:adjustRightInd/>
              <w:spacing w:after="0"/>
              <w:rPr>
                <w:color w:val="000000"/>
                <w:szCs w:val="20"/>
              </w:rPr>
            </w:pPr>
            <w:r w:rsidRPr="005E7685">
              <w:rPr>
                <w:color w:val="000000"/>
                <w:szCs w:val="20"/>
              </w:rPr>
              <w:t>Naphthalene</w:t>
            </w:r>
          </w:p>
        </w:tc>
        <w:tc>
          <w:tcPr>
            <w:tcW w:w="1066" w:type="dxa"/>
            <w:shd w:val="clear" w:color="auto" w:fill="auto"/>
            <w:noWrap/>
            <w:vAlign w:val="bottom"/>
            <w:hideMark/>
          </w:tcPr>
          <w:p w14:paraId="6F978876"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235AFF65"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75048826"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49E81E6D"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0.0010935</w:t>
            </w:r>
          </w:p>
        </w:tc>
        <w:tc>
          <w:tcPr>
            <w:tcW w:w="1172" w:type="dxa"/>
            <w:shd w:val="clear" w:color="auto" w:fill="auto"/>
            <w:noWrap/>
            <w:vAlign w:val="bottom"/>
            <w:hideMark/>
          </w:tcPr>
          <w:p w14:paraId="68E428EA"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140299BD"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42D09D62"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1.3-9</w:t>
            </w:r>
          </w:p>
        </w:tc>
      </w:tr>
      <w:tr w:rsidR="005E7685" w:rsidRPr="005E7685" w14:paraId="2DAF6F91" w14:textId="77777777" w:rsidTr="00C65AEB">
        <w:trPr>
          <w:trHeight w:val="300"/>
        </w:trPr>
        <w:tc>
          <w:tcPr>
            <w:tcW w:w="1216" w:type="dxa"/>
            <w:shd w:val="clear" w:color="auto" w:fill="auto"/>
            <w:noWrap/>
            <w:vAlign w:val="bottom"/>
            <w:hideMark/>
          </w:tcPr>
          <w:p w14:paraId="28849B13"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2103011000</w:t>
            </w:r>
          </w:p>
        </w:tc>
        <w:tc>
          <w:tcPr>
            <w:tcW w:w="1016" w:type="dxa"/>
            <w:shd w:val="clear" w:color="auto" w:fill="auto"/>
            <w:noWrap/>
            <w:vAlign w:val="bottom"/>
            <w:hideMark/>
          </w:tcPr>
          <w:p w14:paraId="023E015F" w14:textId="77777777" w:rsidR="005E7685" w:rsidRPr="005E7685" w:rsidRDefault="005E7685" w:rsidP="005E7685">
            <w:pPr>
              <w:widowControl/>
              <w:autoSpaceDE/>
              <w:autoSpaceDN/>
              <w:adjustRightInd/>
              <w:spacing w:after="0"/>
              <w:rPr>
                <w:color w:val="000000"/>
                <w:szCs w:val="20"/>
              </w:rPr>
            </w:pPr>
            <w:r w:rsidRPr="005E7685">
              <w:rPr>
                <w:color w:val="000000"/>
                <w:szCs w:val="20"/>
              </w:rPr>
              <w:t>120127</w:t>
            </w:r>
          </w:p>
        </w:tc>
        <w:tc>
          <w:tcPr>
            <w:tcW w:w="2304" w:type="dxa"/>
            <w:shd w:val="clear" w:color="auto" w:fill="auto"/>
            <w:noWrap/>
            <w:vAlign w:val="bottom"/>
            <w:hideMark/>
          </w:tcPr>
          <w:p w14:paraId="1FC74858" w14:textId="77777777" w:rsidR="005E7685" w:rsidRPr="005E7685" w:rsidRDefault="005E7685" w:rsidP="005E7685">
            <w:pPr>
              <w:widowControl/>
              <w:autoSpaceDE/>
              <w:autoSpaceDN/>
              <w:adjustRightInd/>
              <w:spacing w:after="0"/>
              <w:rPr>
                <w:color w:val="000000"/>
                <w:szCs w:val="20"/>
              </w:rPr>
            </w:pPr>
            <w:r w:rsidRPr="005E7685">
              <w:rPr>
                <w:color w:val="000000"/>
                <w:szCs w:val="20"/>
              </w:rPr>
              <w:t>Anthracene</w:t>
            </w:r>
          </w:p>
        </w:tc>
        <w:tc>
          <w:tcPr>
            <w:tcW w:w="1066" w:type="dxa"/>
            <w:shd w:val="clear" w:color="auto" w:fill="auto"/>
            <w:noWrap/>
            <w:vAlign w:val="bottom"/>
            <w:hideMark/>
          </w:tcPr>
          <w:p w14:paraId="3B2F1F9A"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19DC3A4E"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30B57045"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3BA0C7CE"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1.1745E-06</w:t>
            </w:r>
          </w:p>
        </w:tc>
        <w:tc>
          <w:tcPr>
            <w:tcW w:w="1172" w:type="dxa"/>
            <w:shd w:val="clear" w:color="auto" w:fill="auto"/>
            <w:noWrap/>
            <w:vAlign w:val="bottom"/>
            <w:hideMark/>
          </w:tcPr>
          <w:p w14:paraId="221E0148"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7423D9A8"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1E61EC35"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1.3-9</w:t>
            </w:r>
          </w:p>
        </w:tc>
      </w:tr>
      <w:tr w:rsidR="005E7685" w:rsidRPr="005E7685" w14:paraId="3F5A6433" w14:textId="77777777" w:rsidTr="00C65AEB">
        <w:trPr>
          <w:trHeight w:val="300"/>
        </w:trPr>
        <w:tc>
          <w:tcPr>
            <w:tcW w:w="1216" w:type="dxa"/>
            <w:shd w:val="clear" w:color="auto" w:fill="auto"/>
            <w:noWrap/>
            <w:vAlign w:val="bottom"/>
            <w:hideMark/>
          </w:tcPr>
          <w:p w14:paraId="3E57DE00"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2103011000</w:t>
            </w:r>
          </w:p>
        </w:tc>
        <w:tc>
          <w:tcPr>
            <w:tcW w:w="1016" w:type="dxa"/>
            <w:shd w:val="clear" w:color="auto" w:fill="auto"/>
            <w:noWrap/>
            <w:vAlign w:val="bottom"/>
            <w:hideMark/>
          </w:tcPr>
          <w:p w14:paraId="4BEC750D" w14:textId="77777777" w:rsidR="005E7685" w:rsidRPr="005E7685" w:rsidRDefault="005E7685" w:rsidP="005E7685">
            <w:pPr>
              <w:widowControl/>
              <w:autoSpaceDE/>
              <w:autoSpaceDN/>
              <w:adjustRightInd/>
              <w:spacing w:after="0"/>
              <w:rPr>
                <w:color w:val="000000"/>
                <w:szCs w:val="20"/>
              </w:rPr>
            </w:pPr>
            <w:r w:rsidRPr="005E7685">
              <w:rPr>
                <w:color w:val="000000"/>
                <w:szCs w:val="20"/>
              </w:rPr>
              <w:t>129000</w:t>
            </w:r>
          </w:p>
        </w:tc>
        <w:tc>
          <w:tcPr>
            <w:tcW w:w="2304" w:type="dxa"/>
            <w:shd w:val="clear" w:color="auto" w:fill="auto"/>
            <w:noWrap/>
            <w:vAlign w:val="bottom"/>
            <w:hideMark/>
          </w:tcPr>
          <w:p w14:paraId="49533F66" w14:textId="77777777" w:rsidR="005E7685" w:rsidRPr="005E7685" w:rsidRDefault="005E7685" w:rsidP="005E7685">
            <w:pPr>
              <w:widowControl/>
              <w:autoSpaceDE/>
              <w:autoSpaceDN/>
              <w:adjustRightInd/>
              <w:spacing w:after="0"/>
              <w:rPr>
                <w:color w:val="000000"/>
                <w:szCs w:val="20"/>
              </w:rPr>
            </w:pPr>
            <w:r w:rsidRPr="005E7685">
              <w:rPr>
                <w:color w:val="000000"/>
                <w:szCs w:val="20"/>
              </w:rPr>
              <w:t>Pyrene</w:t>
            </w:r>
          </w:p>
        </w:tc>
        <w:tc>
          <w:tcPr>
            <w:tcW w:w="1066" w:type="dxa"/>
            <w:shd w:val="clear" w:color="auto" w:fill="auto"/>
            <w:noWrap/>
            <w:vAlign w:val="bottom"/>
            <w:hideMark/>
          </w:tcPr>
          <w:p w14:paraId="19B4176E"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2CF3959A"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17BF0918"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16CC9086"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0.00000405</w:t>
            </w:r>
          </w:p>
        </w:tc>
        <w:tc>
          <w:tcPr>
            <w:tcW w:w="1172" w:type="dxa"/>
            <w:shd w:val="clear" w:color="auto" w:fill="auto"/>
            <w:noWrap/>
            <w:vAlign w:val="bottom"/>
            <w:hideMark/>
          </w:tcPr>
          <w:p w14:paraId="40D11E00"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3178BE1E"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00224FC2"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1.3-9</w:t>
            </w:r>
          </w:p>
        </w:tc>
      </w:tr>
      <w:tr w:rsidR="005E7685" w:rsidRPr="005E7685" w14:paraId="75089936" w14:textId="77777777" w:rsidTr="00C65AEB">
        <w:trPr>
          <w:trHeight w:val="300"/>
        </w:trPr>
        <w:tc>
          <w:tcPr>
            <w:tcW w:w="1216" w:type="dxa"/>
            <w:shd w:val="clear" w:color="auto" w:fill="auto"/>
            <w:noWrap/>
            <w:vAlign w:val="bottom"/>
            <w:hideMark/>
          </w:tcPr>
          <w:p w14:paraId="09C2BE24"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2103011000</w:t>
            </w:r>
          </w:p>
        </w:tc>
        <w:tc>
          <w:tcPr>
            <w:tcW w:w="1016" w:type="dxa"/>
            <w:shd w:val="clear" w:color="auto" w:fill="auto"/>
            <w:noWrap/>
            <w:vAlign w:val="bottom"/>
            <w:hideMark/>
          </w:tcPr>
          <w:p w14:paraId="0F052321" w14:textId="77777777" w:rsidR="005E7685" w:rsidRPr="005E7685" w:rsidRDefault="005E7685" w:rsidP="005E7685">
            <w:pPr>
              <w:widowControl/>
              <w:autoSpaceDE/>
              <w:autoSpaceDN/>
              <w:adjustRightInd/>
              <w:spacing w:after="0"/>
              <w:rPr>
                <w:color w:val="000000"/>
                <w:szCs w:val="20"/>
              </w:rPr>
            </w:pPr>
            <w:r w:rsidRPr="005E7685">
              <w:rPr>
                <w:color w:val="000000"/>
                <w:szCs w:val="20"/>
              </w:rPr>
              <w:t>191242</w:t>
            </w:r>
          </w:p>
        </w:tc>
        <w:tc>
          <w:tcPr>
            <w:tcW w:w="2304" w:type="dxa"/>
            <w:shd w:val="clear" w:color="auto" w:fill="auto"/>
            <w:noWrap/>
            <w:vAlign w:val="bottom"/>
            <w:hideMark/>
          </w:tcPr>
          <w:p w14:paraId="5321575E" w14:textId="77777777" w:rsidR="005E7685" w:rsidRPr="005E7685" w:rsidRDefault="005E7685" w:rsidP="005E7685">
            <w:pPr>
              <w:widowControl/>
              <w:autoSpaceDE/>
              <w:autoSpaceDN/>
              <w:adjustRightInd/>
              <w:spacing w:after="0"/>
              <w:rPr>
                <w:color w:val="000000"/>
                <w:szCs w:val="20"/>
              </w:rPr>
            </w:pPr>
            <w:r w:rsidRPr="005E7685">
              <w:rPr>
                <w:color w:val="000000"/>
                <w:szCs w:val="20"/>
              </w:rPr>
              <w:t>Benzo[g,h,i,]Perylene</w:t>
            </w:r>
          </w:p>
        </w:tc>
        <w:tc>
          <w:tcPr>
            <w:tcW w:w="1066" w:type="dxa"/>
            <w:shd w:val="clear" w:color="auto" w:fill="auto"/>
            <w:noWrap/>
            <w:vAlign w:val="bottom"/>
            <w:hideMark/>
          </w:tcPr>
          <w:p w14:paraId="41219BB2"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415EE0BE"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6FE0B422"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1A6B77C3"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0.00000216</w:t>
            </w:r>
          </w:p>
        </w:tc>
        <w:tc>
          <w:tcPr>
            <w:tcW w:w="1172" w:type="dxa"/>
            <w:shd w:val="clear" w:color="auto" w:fill="auto"/>
            <w:noWrap/>
            <w:vAlign w:val="bottom"/>
            <w:hideMark/>
          </w:tcPr>
          <w:p w14:paraId="27DE2D9D"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1188953D"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3FD1F74A"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1.3-9</w:t>
            </w:r>
          </w:p>
        </w:tc>
      </w:tr>
      <w:tr w:rsidR="005E7685" w:rsidRPr="005E7685" w14:paraId="257AE3AB" w14:textId="77777777" w:rsidTr="00C65AEB">
        <w:trPr>
          <w:trHeight w:val="300"/>
        </w:trPr>
        <w:tc>
          <w:tcPr>
            <w:tcW w:w="1216" w:type="dxa"/>
            <w:shd w:val="clear" w:color="auto" w:fill="auto"/>
            <w:noWrap/>
            <w:vAlign w:val="bottom"/>
            <w:hideMark/>
          </w:tcPr>
          <w:p w14:paraId="65EAA9D2"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2103011000</w:t>
            </w:r>
          </w:p>
        </w:tc>
        <w:tc>
          <w:tcPr>
            <w:tcW w:w="1016" w:type="dxa"/>
            <w:shd w:val="clear" w:color="auto" w:fill="auto"/>
            <w:noWrap/>
            <w:vAlign w:val="bottom"/>
            <w:hideMark/>
          </w:tcPr>
          <w:p w14:paraId="7681CB35" w14:textId="77777777" w:rsidR="005E7685" w:rsidRPr="005E7685" w:rsidRDefault="005E7685" w:rsidP="005E7685">
            <w:pPr>
              <w:widowControl/>
              <w:autoSpaceDE/>
              <w:autoSpaceDN/>
              <w:adjustRightInd/>
              <w:spacing w:after="0"/>
              <w:rPr>
                <w:color w:val="000000"/>
                <w:szCs w:val="20"/>
              </w:rPr>
            </w:pPr>
            <w:r w:rsidRPr="005E7685">
              <w:rPr>
                <w:color w:val="000000"/>
                <w:szCs w:val="20"/>
              </w:rPr>
              <w:t>193395</w:t>
            </w:r>
          </w:p>
        </w:tc>
        <w:tc>
          <w:tcPr>
            <w:tcW w:w="2304" w:type="dxa"/>
            <w:shd w:val="clear" w:color="auto" w:fill="auto"/>
            <w:noWrap/>
            <w:vAlign w:val="bottom"/>
            <w:hideMark/>
          </w:tcPr>
          <w:p w14:paraId="6C5D9C00" w14:textId="77777777" w:rsidR="005E7685" w:rsidRPr="005E7685" w:rsidRDefault="005E7685" w:rsidP="005E7685">
            <w:pPr>
              <w:widowControl/>
              <w:autoSpaceDE/>
              <w:autoSpaceDN/>
              <w:adjustRightInd/>
              <w:spacing w:after="0"/>
              <w:rPr>
                <w:color w:val="000000"/>
                <w:szCs w:val="20"/>
              </w:rPr>
            </w:pPr>
            <w:r w:rsidRPr="005E7685">
              <w:rPr>
                <w:color w:val="000000"/>
                <w:szCs w:val="20"/>
              </w:rPr>
              <w:t>Indeno[1,2,3-c,d]Pyrene</w:t>
            </w:r>
          </w:p>
        </w:tc>
        <w:tc>
          <w:tcPr>
            <w:tcW w:w="1066" w:type="dxa"/>
            <w:shd w:val="clear" w:color="auto" w:fill="auto"/>
            <w:noWrap/>
            <w:vAlign w:val="bottom"/>
            <w:hideMark/>
          </w:tcPr>
          <w:p w14:paraId="5E368DA1"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6DE44D66"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6A7A422E"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6F49CFED"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0.000002025</w:t>
            </w:r>
          </w:p>
        </w:tc>
        <w:tc>
          <w:tcPr>
            <w:tcW w:w="1172" w:type="dxa"/>
            <w:shd w:val="clear" w:color="auto" w:fill="auto"/>
            <w:noWrap/>
            <w:vAlign w:val="bottom"/>
            <w:hideMark/>
          </w:tcPr>
          <w:p w14:paraId="7DBAA28B"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7BFA9A9D"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580A7D6F"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1.3-9</w:t>
            </w:r>
          </w:p>
        </w:tc>
      </w:tr>
      <w:tr w:rsidR="005E7685" w:rsidRPr="005E7685" w14:paraId="39B32A20" w14:textId="77777777" w:rsidTr="00C65AEB">
        <w:trPr>
          <w:trHeight w:val="300"/>
        </w:trPr>
        <w:tc>
          <w:tcPr>
            <w:tcW w:w="1216" w:type="dxa"/>
            <w:shd w:val="clear" w:color="auto" w:fill="auto"/>
            <w:noWrap/>
            <w:vAlign w:val="bottom"/>
            <w:hideMark/>
          </w:tcPr>
          <w:p w14:paraId="767CD083"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2103011000</w:t>
            </w:r>
          </w:p>
        </w:tc>
        <w:tc>
          <w:tcPr>
            <w:tcW w:w="1016" w:type="dxa"/>
            <w:shd w:val="clear" w:color="auto" w:fill="auto"/>
            <w:noWrap/>
            <w:vAlign w:val="bottom"/>
            <w:hideMark/>
          </w:tcPr>
          <w:p w14:paraId="2D58370A" w14:textId="77777777" w:rsidR="005E7685" w:rsidRPr="005E7685" w:rsidRDefault="005E7685" w:rsidP="005E7685">
            <w:pPr>
              <w:widowControl/>
              <w:autoSpaceDE/>
              <w:autoSpaceDN/>
              <w:adjustRightInd/>
              <w:spacing w:after="0"/>
              <w:rPr>
                <w:color w:val="000000"/>
                <w:szCs w:val="20"/>
              </w:rPr>
            </w:pPr>
            <w:r w:rsidRPr="005E7685">
              <w:rPr>
                <w:color w:val="000000"/>
                <w:szCs w:val="20"/>
              </w:rPr>
              <w:t>206440</w:t>
            </w:r>
          </w:p>
        </w:tc>
        <w:tc>
          <w:tcPr>
            <w:tcW w:w="2304" w:type="dxa"/>
            <w:shd w:val="clear" w:color="auto" w:fill="auto"/>
            <w:noWrap/>
            <w:vAlign w:val="bottom"/>
            <w:hideMark/>
          </w:tcPr>
          <w:p w14:paraId="2C444171" w14:textId="77777777" w:rsidR="005E7685" w:rsidRPr="005E7685" w:rsidRDefault="005E7685" w:rsidP="005E7685">
            <w:pPr>
              <w:widowControl/>
              <w:autoSpaceDE/>
              <w:autoSpaceDN/>
              <w:adjustRightInd/>
              <w:spacing w:after="0"/>
              <w:rPr>
                <w:color w:val="000000"/>
                <w:szCs w:val="20"/>
              </w:rPr>
            </w:pPr>
            <w:r w:rsidRPr="005E7685">
              <w:rPr>
                <w:color w:val="000000"/>
                <w:szCs w:val="20"/>
              </w:rPr>
              <w:t>Fluoranthene</w:t>
            </w:r>
          </w:p>
        </w:tc>
        <w:tc>
          <w:tcPr>
            <w:tcW w:w="1066" w:type="dxa"/>
            <w:shd w:val="clear" w:color="auto" w:fill="auto"/>
            <w:noWrap/>
            <w:vAlign w:val="bottom"/>
            <w:hideMark/>
          </w:tcPr>
          <w:p w14:paraId="518F587A"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034224A7"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1B84D677"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522444C2"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0.000004725</w:t>
            </w:r>
          </w:p>
        </w:tc>
        <w:tc>
          <w:tcPr>
            <w:tcW w:w="1172" w:type="dxa"/>
            <w:shd w:val="clear" w:color="auto" w:fill="auto"/>
            <w:noWrap/>
            <w:vAlign w:val="bottom"/>
            <w:hideMark/>
          </w:tcPr>
          <w:p w14:paraId="546EB9CA"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36DA6921"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73FFDC4B"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1.3-9</w:t>
            </w:r>
          </w:p>
        </w:tc>
      </w:tr>
      <w:tr w:rsidR="005E7685" w:rsidRPr="005E7685" w14:paraId="22ABF2C1" w14:textId="77777777" w:rsidTr="00C65AEB">
        <w:trPr>
          <w:trHeight w:val="300"/>
        </w:trPr>
        <w:tc>
          <w:tcPr>
            <w:tcW w:w="1216" w:type="dxa"/>
            <w:shd w:val="clear" w:color="auto" w:fill="auto"/>
            <w:noWrap/>
            <w:vAlign w:val="bottom"/>
            <w:hideMark/>
          </w:tcPr>
          <w:p w14:paraId="2963D149"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2103011000</w:t>
            </w:r>
          </w:p>
        </w:tc>
        <w:tc>
          <w:tcPr>
            <w:tcW w:w="1016" w:type="dxa"/>
            <w:shd w:val="clear" w:color="auto" w:fill="auto"/>
            <w:noWrap/>
            <w:vAlign w:val="bottom"/>
            <w:hideMark/>
          </w:tcPr>
          <w:p w14:paraId="7560B82E" w14:textId="77777777" w:rsidR="005E7685" w:rsidRPr="005E7685" w:rsidRDefault="005E7685" w:rsidP="005E7685">
            <w:pPr>
              <w:widowControl/>
              <w:autoSpaceDE/>
              <w:autoSpaceDN/>
              <w:adjustRightInd/>
              <w:spacing w:after="0"/>
              <w:rPr>
                <w:color w:val="000000"/>
                <w:szCs w:val="20"/>
              </w:rPr>
            </w:pPr>
            <w:r w:rsidRPr="005E7685">
              <w:rPr>
                <w:color w:val="000000"/>
                <w:szCs w:val="20"/>
              </w:rPr>
              <w:t>208968</w:t>
            </w:r>
          </w:p>
        </w:tc>
        <w:tc>
          <w:tcPr>
            <w:tcW w:w="2304" w:type="dxa"/>
            <w:shd w:val="clear" w:color="auto" w:fill="auto"/>
            <w:noWrap/>
            <w:vAlign w:val="bottom"/>
            <w:hideMark/>
          </w:tcPr>
          <w:p w14:paraId="1A86B4AC" w14:textId="77777777" w:rsidR="005E7685" w:rsidRPr="005E7685" w:rsidRDefault="005E7685" w:rsidP="005E7685">
            <w:pPr>
              <w:widowControl/>
              <w:autoSpaceDE/>
              <w:autoSpaceDN/>
              <w:adjustRightInd/>
              <w:spacing w:after="0"/>
              <w:rPr>
                <w:color w:val="000000"/>
                <w:szCs w:val="20"/>
              </w:rPr>
            </w:pPr>
            <w:r w:rsidRPr="005E7685">
              <w:rPr>
                <w:color w:val="000000"/>
                <w:szCs w:val="20"/>
              </w:rPr>
              <w:t>Acenaphthylene</w:t>
            </w:r>
          </w:p>
        </w:tc>
        <w:tc>
          <w:tcPr>
            <w:tcW w:w="1066" w:type="dxa"/>
            <w:shd w:val="clear" w:color="auto" w:fill="auto"/>
            <w:noWrap/>
            <w:vAlign w:val="bottom"/>
            <w:hideMark/>
          </w:tcPr>
          <w:p w14:paraId="3CCDFCFB"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456F0280"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4EBFAFC2"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2AC6755A"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0.000000243</w:t>
            </w:r>
          </w:p>
        </w:tc>
        <w:tc>
          <w:tcPr>
            <w:tcW w:w="1172" w:type="dxa"/>
            <w:shd w:val="clear" w:color="auto" w:fill="auto"/>
            <w:noWrap/>
            <w:vAlign w:val="bottom"/>
            <w:hideMark/>
          </w:tcPr>
          <w:p w14:paraId="1A90C94D"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3F874D03"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44A25537"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1.3-9</w:t>
            </w:r>
          </w:p>
        </w:tc>
      </w:tr>
      <w:tr w:rsidR="005E7685" w:rsidRPr="005E7685" w14:paraId="55759548" w14:textId="77777777" w:rsidTr="00C65AEB">
        <w:trPr>
          <w:trHeight w:val="300"/>
        </w:trPr>
        <w:tc>
          <w:tcPr>
            <w:tcW w:w="1216" w:type="dxa"/>
            <w:shd w:val="clear" w:color="auto" w:fill="auto"/>
            <w:noWrap/>
            <w:vAlign w:val="bottom"/>
            <w:hideMark/>
          </w:tcPr>
          <w:p w14:paraId="398C8C70" w14:textId="77777777" w:rsidR="005E7685" w:rsidRPr="005E7685" w:rsidRDefault="005E7685" w:rsidP="005E7685">
            <w:pPr>
              <w:widowControl/>
              <w:autoSpaceDE/>
              <w:autoSpaceDN/>
              <w:adjustRightInd/>
              <w:spacing w:after="0"/>
              <w:rPr>
                <w:color w:val="000000"/>
                <w:szCs w:val="20"/>
              </w:rPr>
            </w:pPr>
            <w:r w:rsidRPr="005E7685">
              <w:rPr>
                <w:color w:val="000000"/>
                <w:szCs w:val="20"/>
              </w:rPr>
              <w:lastRenderedPageBreak/>
              <w:t>2103011000</w:t>
            </w:r>
          </w:p>
        </w:tc>
        <w:tc>
          <w:tcPr>
            <w:tcW w:w="1016" w:type="dxa"/>
            <w:shd w:val="clear" w:color="auto" w:fill="auto"/>
            <w:noWrap/>
            <w:vAlign w:val="bottom"/>
            <w:hideMark/>
          </w:tcPr>
          <w:p w14:paraId="5FF4729C" w14:textId="77777777" w:rsidR="005E7685" w:rsidRPr="005E7685" w:rsidRDefault="005E7685" w:rsidP="005E7685">
            <w:pPr>
              <w:widowControl/>
              <w:autoSpaceDE/>
              <w:autoSpaceDN/>
              <w:adjustRightInd/>
              <w:spacing w:after="0"/>
              <w:rPr>
                <w:color w:val="000000"/>
                <w:szCs w:val="20"/>
              </w:rPr>
            </w:pPr>
            <w:r w:rsidRPr="005E7685">
              <w:rPr>
                <w:color w:val="000000"/>
                <w:szCs w:val="20"/>
              </w:rPr>
              <w:t>218019</w:t>
            </w:r>
          </w:p>
        </w:tc>
        <w:tc>
          <w:tcPr>
            <w:tcW w:w="2304" w:type="dxa"/>
            <w:shd w:val="clear" w:color="auto" w:fill="auto"/>
            <w:noWrap/>
            <w:vAlign w:val="bottom"/>
            <w:hideMark/>
          </w:tcPr>
          <w:p w14:paraId="3FDDC747" w14:textId="77777777" w:rsidR="005E7685" w:rsidRPr="005E7685" w:rsidRDefault="005E7685" w:rsidP="005E7685">
            <w:pPr>
              <w:widowControl/>
              <w:autoSpaceDE/>
              <w:autoSpaceDN/>
              <w:adjustRightInd/>
              <w:spacing w:after="0"/>
              <w:rPr>
                <w:color w:val="000000"/>
                <w:szCs w:val="20"/>
              </w:rPr>
            </w:pPr>
            <w:r w:rsidRPr="005E7685">
              <w:rPr>
                <w:color w:val="000000"/>
                <w:szCs w:val="20"/>
              </w:rPr>
              <w:t>Chrysene</w:t>
            </w:r>
          </w:p>
        </w:tc>
        <w:tc>
          <w:tcPr>
            <w:tcW w:w="1066" w:type="dxa"/>
            <w:shd w:val="clear" w:color="auto" w:fill="auto"/>
            <w:noWrap/>
            <w:vAlign w:val="bottom"/>
            <w:hideMark/>
          </w:tcPr>
          <w:p w14:paraId="3A32CB41"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49AC5BFF"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7452283D"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0EDEADDD"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0.000002295</w:t>
            </w:r>
          </w:p>
        </w:tc>
        <w:tc>
          <w:tcPr>
            <w:tcW w:w="1172" w:type="dxa"/>
            <w:shd w:val="clear" w:color="auto" w:fill="auto"/>
            <w:noWrap/>
            <w:vAlign w:val="bottom"/>
            <w:hideMark/>
          </w:tcPr>
          <w:p w14:paraId="0FC0BAF3"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6FD0B093"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3412EF5D"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1.3-9</w:t>
            </w:r>
          </w:p>
        </w:tc>
      </w:tr>
      <w:tr w:rsidR="005E7685" w:rsidRPr="005E7685" w14:paraId="54BEB562" w14:textId="77777777" w:rsidTr="00C65AEB">
        <w:trPr>
          <w:trHeight w:val="300"/>
        </w:trPr>
        <w:tc>
          <w:tcPr>
            <w:tcW w:w="1216" w:type="dxa"/>
            <w:shd w:val="clear" w:color="auto" w:fill="auto"/>
            <w:noWrap/>
            <w:vAlign w:val="bottom"/>
            <w:hideMark/>
          </w:tcPr>
          <w:p w14:paraId="1AECC479"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2103011000</w:t>
            </w:r>
          </w:p>
        </w:tc>
        <w:tc>
          <w:tcPr>
            <w:tcW w:w="1016" w:type="dxa"/>
            <w:shd w:val="clear" w:color="auto" w:fill="auto"/>
            <w:noWrap/>
            <w:vAlign w:val="bottom"/>
            <w:hideMark/>
          </w:tcPr>
          <w:p w14:paraId="083A1D38" w14:textId="77777777" w:rsidR="005E7685" w:rsidRPr="005E7685" w:rsidRDefault="005E7685" w:rsidP="005E7685">
            <w:pPr>
              <w:widowControl/>
              <w:autoSpaceDE/>
              <w:autoSpaceDN/>
              <w:adjustRightInd/>
              <w:spacing w:after="0"/>
              <w:rPr>
                <w:color w:val="000000"/>
                <w:szCs w:val="20"/>
              </w:rPr>
            </w:pPr>
            <w:r w:rsidRPr="005E7685">
              <w:rPr>
                <w:color w:val="000000"/>
                <w:szCs w:val="20"/>
              </w:rPr>
              <w:t>7439921</w:t>
            </w:r>
          </w:p>
        </w:tc>
        <w:tc>
          <w:tcPr>
            <w:tcW w:w="2304" w:type="dxa"/>
            <w:shd w:val="clear" w:color="auto" w:fill="auto"/>
            <w:noWrap/>
            <w:vAlign w:val="bottom"/>
            <w:hideMark/>
          </w:tcPr>
          <w:p w14:paraId="387F96DB" w14:textId="77777777" w:rsidR="005E7685" w:rsidRPr="005E7685" w:rsidRDefault="005E7685" w:rsidP="005E7685">
            <w:pPr>
              <w:widowControl/>
              <w:autoSpaceDE/>
              <w:autoSpaceDN/>
              <w:adjustRightInd/>
              <w:spacing w:after="0"/>
              <w:rPr>
                <w:color w:val="000000"/>
                <w:szCs w:val="20"/>
              </w:rPr>
            </w:pPr>
            <w:r w:rsidRPr="005E7685">
              <w:rPr>
                <w:color w:val="000000"/>
                <w:szCs w:val="20"/>
              </w:rPr>
              <w:t>Lead</w:t>
            </w:r>
          </w:p>
        </w:tc>
        <w:tc>
          <w:tcPr>
            <w:tcW w:w="1066" w:type="dxa"/>
            <w:shd w:val="clear" w:color="auto" w:fill="auto"/>
            <w:noWrap/>
            <w:vAlign w:val="bottom"/>
            <w:hideMark/>
          </w:tcPr>
          <w:p w14:paraId="11CB1B2A"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37DDD84D"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54BFC4BC"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5BEB3411"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0.001215</w:t>
            </w:r>
          </w:p>
        </w:tc>
        <w:tc>
          <w:tcPr>
            <w:tcW w:w="1172" w:type="dxa"/>
            <w:shd w:val="clear" w:color="auto" w:fill="auto"/>
            <w:noWrap/>
            <w:vAlign w:val="bottom"/>
            <w:hideMark/>
          </w:tcPr>
          <w:p w14:paraId="69394CDC"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56468836"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6AE455DB"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1.3-11</w:t>
            </w:r>
          </w:p>
        </w:tc>
      </w:tr>
      <w:tr w:rsidR="005E7685" w:rsidRPr="005E7685" w14:paraId="395939DF" w14:textId="77777777" w:rsidTr="00C65AEB">
        <w:trPr>
          <w:trHeight w:val="300"/>
        </w:trPr>
        <w:tc>
          <w:tcPr>
            <w:tcW w:w="1216" w:type="dxa"/>
            <w:shd w:val="clear" w:color="auto" w:fill="auto"/>
            <w:noWrap/>
            <w:vAlign w:val="bottom"/>
            <w:hideMark/>
          </w:tcPr>
          <w:p w14:paraId="33415023"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2103011000</w:t>
            </w:r>
          </w:p>
        </w:tc>
        <w:tc>
          <w:tcPr>
            <w:tcW w:w="1016" w:type="dxa"/>
            <w:shd w:val="clear" w:color="auto" w:fill="auto"/>
            <w:noWrap/>
            <w:vAlign w:val="bottom"/>
            <w:hideMark/>
          </w:tcPr>
          <w:p w14:paraId="6BAC18E4" w14:textId="77777777" w:rsidR="005E7685" w:rsidRPr="005E7685" w:rsidRDefault="005E7685" w:rsidP="005E7685">
            <w:pPr>
              <w:widowControl/>
              <w:autoSpaceDE/>
              <w:autoSpaceDN/>
              <w:adjustRightInd/>
              <w:spacing w:after="0"/>
              <w:rPr>
                <w:color w:val="000000"/>
                <w:szCs w:val="20"/>
              </w:rPr>
            </w:pPr>
            <w:r w:rsidRPr="005E7685">
              <w:rPr>
                <w:color w:val="000000"/>
                <w:szCs w:val="20"/>
              </w:rPr>
              <w:t>56832736</w:t>
            </w:r>
          </w:p>
        </w:tc>
        <w:tc>
          <w:tcPr>
            <w:tcW w:w="2304" w:type="dxa"/>
            <w:shd w:val="clear" w:color="auto" w:fill="auto"/>
            <w:noWrap/>
            <w:vAlign w:val="bottom"/>
            <w:hideMark/>
          </w:tcPr>
          <w:p w14:paraId="4443DC49" w14:textId="77777777" w:rsidR="005E7685" w:rsidRPr="005E7685" w:rsidRDefault="005E7685" w:rsidP="005E7685">
            <w:pPr>
              <w:widowControl/>
              <w:autoSpaceDE/>
              <w:autoSpaceDN/>
              <w:adjustRightInd/>
              <w:spacing w:after="0"/>
              <w:rPr>
                <w:color w:val="000000"/>
                <w:szCs w:val="20"/>
              </w:rPr>
            </w:pPr>
            <w:r w:rsidRPr="005E7685">
              <w:rPr>
                <w:color w:val="000000"/>
                <w:szCs w:val="20"/>
              </w:rPr>
              <w:t>Benzofluoranthenes</w:t>
            </w:r>
          </w:p>
        </w:tc>
        <w:tc>
          <w:tcPr>
            <w:tcW w:w="1066" w:type="dxa"/>
            <w:shd w:val="clear" w:color="auto" w:fill="auto"/>
            <w:noWrap/>
            <w:vAlign w:val="bottom"/>
            <w:hideMark/>
          </w:tcPr>
          <w:p w14:paraId="7A66C74A"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53F85BDD"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79E92265"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7FD97938"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0.000001485</w:t>
            </w:r>
          </w:p>
        </w:tc>
        <w:tc>
          <w:tcPr>
            <w:tcW w:w="1172" w:type="dxa"/>
            <w:shd w:val="clear" w:color="auto" w:fill="auto"/>
            <w:noWrap/>
            <w:vAlign w:val="bottom"/>
            <w:hideMark/>
          </w:tcPr>
          <w:p w14:paraId="550C5559"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553328D9"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26B2EDCB"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1.3-9</w:t>
            </w:r>
          </w:p>
        </w:tc>
      </w:tr>
      <w:tr w:rsidR="005E7685" w:rsidRPr="005E7685" w14:paraId="1C162BEE" w14:textId="77777777" w:rsidTr="00C65AEB">
        <w:trPr>
          <w:trHeight w:val="300"/>
        </w:trPr>
        <w:tc>
          <w:tcPr>
            <w:tcW w:w="1216" w:type="dxa"/>
            <w:shd w:val="clear" w:color="auto" w:fill="auto"/>
            <w:noWrap/>
            <w:vAlign w:val="bottom"/>
            <w:hideMark/>
          </w:tcPr>
          <w:p w14:paraId="2F0DF189"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2103011000</w:t>
            </w:r>
          </w:p>
        </w:tc>
        <w:tc>
          <w:tcPr>
            <w:tcW w:w="1016" w:type="dxa"/>
            <w:shd w:val="clear" w:color="auto" w:fill="auto"/>
            <w:noWrap/>
            <w:vAlign w:val="bottom"/>
            <w:hideMark/>
          </w:tcPr>
          <w:p w14:paraId="44F7E039" w14:textId="77777777" w:rsidR="005E7685" w:rsidRPr="005E7685" w:rsidRDefault="005E7685" w:rsidP="005E7685">
            <w:pPr>
              <w:widowControl/>
              <w:autoSpaceDE/>
              <w:autoSpaceDN/>
              <w:adjustRightInd/>
              <w:spacing w:after="0"/>
              <w:rPr>
                <w:color w:val="000000"/>
                <w:szCs w:val="20"/>
              </w:rPr>
            </w:pPr>
            <w:r w:rsidRPr="005E7685">
              <w:rPr>
                <w:color w:val="000000"/>
                <w:szCs w:val="20"/>
              </w:rPr>
              <w:t>CO</w:t>
            </w:r>
          </w:p>
        </w:tc>
        <w:tc>
          <w:tcPr>
            <w:tcW w:w="2304" w:type="dxa"/>
            <w:shd w:val="clear" w:color="auto" w:fill="auto"/>
            <w:noWrap/>
            <w:vAlign w:val="bottom"/>
            <w:hideMark/>
          </w:tcPr>
          <w:p w14:paraId="7461C12C" w14:textId="77777777" w:rsidR="005E7685" w:rsidRPr="005E7685" w:rsidRDefault="005E7685" w:rsidP="005E7685">
            <w:pPr>
              <w:widowControl/>
              <w:autoSpaceDE/>
              <w:autoSpaceDN/>
              <w:adjustRightInd/>
              <w:spacing w:after="0"/>
              <w:rPr>
                <w:color w:val="000000"/>
                <w:szCs w:val="20"/>
              </w:rPr>
            </w:pPr>
            <w:r w:rsidRPr="005E7685">
              <w:rPr>
                <w:color w:val="000000"/>
                <w:szCs w:val="20"/>
              </w:rPr>
              <w:t>Carbon Monoxide</w:t>
            </w:r>
          </w:p>
        </w:tc>
        <w:tc>
          <w:tcPr>
            <w:tcW w:w="1066" w:type="dxa"/>
            <w:shd w:val="clear" w:color="auto" w:fill="auto"/>
            <w:noWrap/>
            <w:vAlign w:val="bottom"/>
            <w:hideMark/>
          </w:tcPr>
          <w:p w14:paraId="653CA659"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62C69DCA"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78A03914"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35BAA748"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5</w:t>
            </w:r>
          </w:p>
        </w:tc>
        <w:tc>
          <w:tcPr>
            <w:tcW w:w="1172" w:type="dxa"/>
            <w:shd w:val="clear" w:color="auto" w:fill="auto"/>
            <w:noWrap/>
            <w:vAlign w:val="bottom"/>
            <w:hideMark/>
          </w:tcPr>
          <w:p w14:paraId="54B0481A"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09CAEA36"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4887C826"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1.3-1</w:t>
            </w:r>
          </w:p>
        </w:tc>
      </w:tr>
      <w:tr w:rsidR="005E7685" w:rsidRPr="005E7685" w14:paraId="1AE2A165" w14:textId="77777777" w:rsidTr="00C65AEB">
        <w:trPr>
          <w:trHeight w:val="300"/>
        </w:trPr>
        <w:tc>
          <w:tcPr>
            <w:tcW w:w="1216" w:type="dxa"/>
            <w:shd w:val="clear" w:color="auto" w:fill="auto"/>
            <w:noWrap/>
            <w:vAlign w:val="bottom"/>
            <w:hideMark/>
          </w:tcPr>
          <w:p w14:paraId="199FFFF0"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2103011000</w:t>
            </w:r>
          </w:p>
        </w:tc>
        <w:tc>
          <w:tcPr>
            <w:tcW w:w="1016" w:type="dxa"/>
            <w:shd w:val="clear" w:color="auto" w:fill="auto"/>
            <w:noWrap/>
            <w:vAlign w:val="bottom"/>
            <w:hideMark/>
          </w:tcPr>
          <w:p w14:paraId="2A2A4FB0" w14:textId="77777777" w:rsidR="005E7685" w:rsidRPr="005E7685" w:rsidRDefault="005E7685" w:rsidP="005E7685">
            <w:pPr>
              <w:widowControl/>
              <w:autoSpaceDE/>
              <w:autoSpaceDN/>
              <w:adjustRightInd/>
              <w:spacing w:after="0"/>
              <w:rPr>
                <w:color w:val="000000"/>
                <w:szCs w:val="20"/>
              </w:rPr>
            </w:pPr>
            <w:r w:rsidRPr="005E7685">
              <w:rPr>
                <w:color w:val="000000"/>
                <w:szCs w:val="20"/>
              </w:rPr>
              <w:t>NH3</w:t>
            </w:r>
          </w:p>
        </w:tc>
        <w:tc>
          <w:tcPr>
            <w:tcW w:w="2304" w:type="dxa"/>
            <w:shd w:val="clear" w:color="auto" w:fill="auto"/>
            <w:noWrap/>
            <w:vAlign w:val="bottom"/>
            <w:hideMark/>
          </w:tcPr>
          <w:p w14:paraId="343FE0F0" w14:textId="77777777" w:rsidR="005E7685" w:rsidRPr="005E7685" w:rsidRDefault="005E7685" w:rsidP="005E7685">
            <w:pPr>
              <w:widowControl/>
              <w:autoSpaceDE/>
              <w:autoSpaceDN/>
              <w:adjustRightInd/>
              <w:spacing w:after="0"/>
              <w:rPr>
                <w:color w:val="000000"/>
                <w:szCs w:val="20"/>
              </w:rPr>
            </w:pPr>
            <w:r w:rsidRPr="005E7685">
              <w:rPr>
                <w:color w:val="000000"/>
                <w:szCs w:val="20"/>
              </w:rPr>
              <w:t>Ammonia</w:t>
            </w:r>
          </w:p>
        </w:tc>
        <w:tc>
          <w:tcPr>
            <w:tcW w:w="1066" w:type="dxa"/>
            <w:shd w:val="clear" w:color="auto" w:fill="auto"/>
            <w:noWrap/>
            <w:vAlign w:val="bottom"/>
            <w:hideMark/>
          </w:tcPr>
          <w:p w14:paraId="11A53467"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09D80566"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3F53D373"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0DE3C1DD"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0.8</w:t>
            </w:r>
          </w:p>
        </w:tc>
        <w:tc>
          <w:tcPr>
            <w:tcW w:w="1172" w:type="dxa"/>
            <w:shd w:val="clear" w:color="auto" w:fill="auto"/>
            <w:noWrap/>
            <w:vAlign w:val="bottom"/>
            <w:hideMark/>
          </w:tcPr>
          <w:p w14:paraId="75910204"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57073F46"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4C1348F4"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10</w:t>
            </w:r>
          </w:p>
        </w:tc>
      </w:tr>
      <w:tr w:rsidR="005E7685" w:rsidRPr="005E7685" w14:paraId="5443297B" w14:textId="77777777" w:rsidTr="00C65AEB">
        <w:trPr>
          <w:trHeight w:val="300"/>
        </w:trPr>
        <w:tc>
          <w:tcPr>
            <w:tcW w:w="1216" w:type="dxa"/>
            <w:shd w:val="clear" w:color="auto" w:fill="auto"/>
            <w:noWrap/>
            <w:vAlign w:val="bottom"/>
            <w:hideMark/>
          </w:tcPr>
          <w:p w14:paraId="035650A0"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2103011000</w:t>
            </w:r>
          </w:p>
        </w:tc>
        <w:tc>
          <w:tcPr>
            <w:tcW w:w="1016" w:type="dxa"/>
            <w:shd w:val="clear" w:color="auto" w:fill="auto"/>
            <w:noWrap/>
            <w:vAlign w:val="bottom"/>
            <w:hideMark/>
          </w:tcPr>
          <w:p w14:paraId="215FAEB1" w14:textId="77777777" w:rsidR="005E7685" w:rsidRPr="005E7685" w:rsidRDefault="005E7685" w:rsidP="005E7685">
            <w:pPr>
              <w:widowControl/>
              <w:autoSpaceDE/>
              <w:autoSpaceDN/>
              <w:adjustRightInd/>
              <w:spacing w:after="0"/>
              <w:rPr>
                <w:color w:val="000000"/>
                <w:szCs w:val="20"/>
              </w:rPr>
            </w:pPr>
            <w:r w:rsidRPr="005E7685">
              <w:rPr>
                <w:color w:val="000000"/>
                <w:szCs w:val="20"/>
              </w:rPr>
              <w:t>NOX</w:t>
            </w:r>
          </w:p>
        </w:tc>
        <w:tc>
          <w:tcPr>
            <w:tcW w:w="2304" w:type="dxa"/>
            <w:shd w:val="clear" w:color="auto" w:fill="auto"/>
            <w:noWrap/>
            <w:vAlign w:val="bottom"/>
            <w:hideMark/>
          </w:tcPr>
          <w:p w14:paraId="6EBD885A" w14:textId="77777777" w:rsidR="005E7685" w:rsidRPr="005E7685" w:rsidRDefault="005E7685" w:rsidP="005E7685">
            <w:pPr>
              <w:widowControl/>
              <w:autoSpaceDE/>
              <w:autoSpaceDN/>
              <w:adjustRightInd/>
              <w:spacing w:after="0"/>
              <w:rPr>
                <w:color w:val="000000"/>
                <w:szCs w:val="20"/>
              </w:rPr>
            </w:pPr>
            <w:r w:rsidRPr="005E7685">
              <w:rPr>
                <w:color w:val="000000"/>
                <w:szCs w:val="20"/>
              </w:rPr>
              <w:t>Nitrogen Oxides</w:t>
            </w:r>
          </w:p>
        </w:tc>
        <w:tc>
          <w:tcPr>
            <w:tcW w:w="1066" w:type="dxa"/>
            <w:shd w:val="clear" w:color="auto" w:fill="auto"/>
            <w:noWrap/>
            <w:vAlign w:val="bottom"/>
            <w:hideMark/>
          </w:tcPr>
          <w:p w14:paraId="7824CC8B"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36C7E768"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2E0564D0"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1FF945D9"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20</w:t>
            </w:r>
          </w:p>
        </w:tc>
        <w:tc>
          <w:tcPr>
            <w:tcW w:w="1172" w:type="dxa"/>
            <w:shd w:val="clear" w:color="auto" w:fill="auto"/>
            <w:noWrap/>
            <w:vAlign w:val="bottom"/>
            <w:hideMark/>
          </w:tcPr>
          <w:p w14:paraId="38F957D8"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50ABD448"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6AFBADB0"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1.3-1</w:t>
            </w:r>
          </w:p>
        </w:tc>
      </w:tr>
      <w:tr w:rsidR="005E7685" w:rsidRPr="005E7685" w14:paraId="2A19D11E" w14:textId="77777777" w:rsidTr="00C65AEB">
        <w:trPr>
          <w:trHeight w:val="300"/>
        </w:trPr>
        <w:tc>
          <w:tcPr>
            <w:tcW w:w="1216" w:type="dxa"/>
            <w:shd w:val="clear" w:color="auto" w:fill="auto"/>
            <w:noWrap/>
            <w:vAlign w:val="bottom"/>
            <w:hideMark/>
          </w:tcPr>
          <w:p w14:paraId="2F9B26EE"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2103011000</w:t>
            </w:r>
          </w:p>
        </w:tc>
        <w:tc>
          <w:tcPr>
            <w:tcW w:w="1016" w:type="dxa"/>
            <w:shd w:val="clear" w:color="auto" w:fill="auto"/>
            <w:noWrap/>
            <w:vAlign w:val="bottom"/>
            <w:hideMark/>
          </w:tcPr>
          <w:p w14:paraId="6E314ABB" w14:textId="77777777" w:rsidR="005E7685" w:rsidRPr="005E7685" w:rsidRDefault="005E7685" w:rsidP="005E7685">
            <w:pPr>
              <w:widowControl/>
              <w:autoSpaceDE/>
              <w:autoSpaceDN/>
              <w:adjustRightInd/>
              <w:spacing w:after="0"/>
              <w:rPr>
                <w:color w:val="000000"/>
                <w:szCs w:val="20"/>
              </w:rPr>
            </w:pPr>
            <w:r w:rsidRPr="005E7685">
              <w:rPr>
                <w:color w:val="000000"/>
                <w:szCs w:val="20"/>
              </w:rPr>
              <w:t>PM10-FIL</w:t>
            </w:r>
          </w:p>
        </w:tc>
        <w:tc>
          <w:tcPr>
            <w:tcW w:w="2304" w:type="dxa"/>
            <w:shd w:val="clear" w:color="auto" w:fill="auto"/>
            <w:noWrap/>
            <w:vAlign w:val="bottom"/>
            <w:hideMark/>
          </w:tcPr>
          <w:p w14:paraId="740CD2B4" w14:textId="77777777" w:rsidR="005E7685" w:rsidRPr="005E7685" w:rsidRDefault="005E7685" w:rsidP="005E7685">
            <w:pPr>
              <w:widowControl/>
              <w:autoSpaceDE/>
              <w:autoSpaceDN/>
              <w:adjustRightInd/>
              <w:spacing w:after="0"/>
              <w:rPr>
                <w:color w:val="000000"/>
                <w:szCs w:val="20"/>
              </w:rPr>
            </w:pPr>
            <w:r w:rsidRPr="005E7685">
              <w:rPr>
                <w:color w:val="000000"/>
                <w:szCs w:val="20"/>
              </w:rPr>
              <w:t>PM10 Filterable</w:t>
            </w:r>
          </w:p>
        </w:tc>
        <w:tc>
          <w:tcPr>
            <w:tcW w:w="1066" w:type="dxa"/>
            <w:shd w:val="clear" w:color="auto" w:fill="auto"/>
            <w:noWrap/>
            <w:vAlign w:val="bottom"/>
            <w:hideMark/>
          </w:tcPr>
          <w:p w14:paraId="2AFC3D73"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29CE3A92"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67A9CC0D"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780606D4"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1.08</w:t>
            </w:r>
          </w:p>
        </w:tc>
        <w:tc>
          <w:tcPr>
            <w:tcW w:w="1172" w:type="dxa"/>
            <w:shd w:val="clear" w:color="auto" w:fill="auto"/>
            <w:noWrap/>
            <w:vAlign w:val="bottom"/>
            <w:hideMark/>
          </w:tcPr>
          <w:p w14:paraId="1A40F9BD"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49B991EA"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6F1F9812"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1.3-7</w:t>
            </w:r>
          </w:p>
        </w:tc>
      </w:tr>
      <w:tr w:rsidR="005E7685" w:rsidRPr="005E7685" w14:paraId="6649314F" w14:textId="77777777" w:rsidTr="00C65AEB">
        <w:trPr>
          <w:trHeight w:val="300"/>
        </w:trPr>
        <w:tc>
          <w:tcPr>
            <w:tcW w:w="1216" w:type="dxa"/>
            <w:shd w:val="clear" w:color="auto" w:fill="auto"/>
            <w:noWrap/>
            <w:vAlign w:val="bottom"/>
            <w:hideMark/>
          </w:tcPr>
          <w:p w14:paraId="3B783900"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2103011000</w:t>
            </w:r>
          </w:p>
        </w:tc>
        <w:tc>
          <w:tcPr>
            <w:tcW w:w="1016" w:type="dxa"/>
            <w:shd w:val="clear" w:color="auto" w:fill="auto"/>
            <w:noWrap/>
            <w:vAlign w:val="bottom"/>
            <w:hideMark/>
          </w:tcPr>
          <w:p w14:paraId="0E2F8B52" w14:textId="77777777" w:rsidR="005E7685" w:rsidRPr="005E7685" w:rsidRDefault="005E7685" w:rsidP="005E7685">
            <w:pPr>
              <w:widowControl/>
              <w:autoSpaceDE/>
              <w:autoSpaceDN/>
              <w:adjustRightInd/>
              <w:spacing w:after="0"/>
              <w:rPr>
                <w:color w:val="000000"/>
                <w:szCs w:val="20"/>
              </w:rPr>
            </w:pPr>
            <w:r w:rsidRPr="005E7685">
              <w:rPr>
                <w:color w:val="000000"/>
                <w:szCs w:val="20"/>
              </w:rPr>
              <w:t>PM10-PRI</w:t>
            </w:r>
          </w:p>
        </w:tc>
        <w:tc>
          <w:tcPr>
            <w:tcW w:w="2304" w:type="dxa"/>
            <w:shd w:val="clear" w:color="auto" w:fill="auto"/>
            <w:noWrap/>
            <w:vAlign w:val="bottom"/>
            <w:hideMark/>
          </w:tcPr>
          <w:p w14:paraId="510085DB" w14:textId="77777777" w:rsidR="005E7685" w:rsidRPr="005E7685" w:rsidRDefault="005E7685" w:rsidP="005E7685">
            <w:pPr>
              <w:widowControl/>
              <w:autoSpaceDE/>
              <w:autoSpaceDN/>
              <w:adjustRightInd/>
              <w:spacing w:after="0"/>
              <w:rPr>
                <w:color w:val="000000"/>
                <w:szCs w:val="20"/>
              </w:rPr>
            </w:pPr>
            <w:r w:rsidRPr="005E7685">
              <w:rPr>
                <w:color w:val="000000"/>
                <w:szCs w:val="20"/>
              </w:rPr>
              <w:t>PM10 Primary (Filt + Cond)</w:t>
            </w:r>
          </w:p>
        </w:tc>
        <w:tc>
          <w:tcPr>
            <w:tcW w:w="1066" w:type="dxa"/>
            <w:shd w:val="clear" w:color="auto" w:fill="auto"/>
            <w:noWrap/>
            <w:vAlign w:val="bottom"/>
            <w:hideMark/>
          </w:tcPr>
          <w:p w14:paraId="1C1BFDD3"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78E54444"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0E78E2E3"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4EA4CD72"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2.34</w:t>
            </w:r>
          </w:p>
        </w:tc>
        <w:tc>
          <w:tcPr>
            <w:tcW w:w="1172" w:type="dxa"/>
            <w:shd w:val="clear" w:color="auto" w:fill="auto"/>
            <w:noWrap/>
            <w:vAlign w:val="bottom"/>
            <w:hideMark/>
          </w:tcPr>
          <w:p w14:paraId="236A63FC"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438A7EA8"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3329D124"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Sum of PM10-FIL and PM-CON</w:t>
            </w:r>
          </w:p>
        </w:tc>
      </w:tr>
      <w:tr w:rsidR="005E7685" w:rsidRPr="005E7685" w14:paraId="7E1551F8" w14:textId="77777777" w:rsidTr="00C65AEB">
        <w:trPr>
          <w:trHeight w:val="300"/>
        </w:trPr>
        <w:tc>
          <w:tcPr>
            <w:tcW w:w="1216" w:type="dxa"/>
            <w:shd w:val="clear" w:color="auto" w:fill="auto"/>
            <w:noWrap/>
            <w:vAlign w:val="bottom"/>
            <w:hideMark/>
          </w:tcPr>
          <w:p w14:paraId="20F59EBC"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2103011000</w:t>
            </w:r>
          </w:p>
        </w:tc>
        <w:tc>
          <w:tcPr>
            <w:tcW w:w="1016" w:type="dxa"/>
            <w:shd w:val="clear" w:color="auto" w:fill="auto"/>
            <w:noWrap/>
            <w:vAlign w:val="bottom"/>
            <w:hideMark/>
          </w:tcPr>
          <w:p w14:paraId="09D74F84" w14:textId="77777777" w:rsidR="005E7685" w:rsidRPr="005E7685" w:rsidRDefault="005E7685" w:rsidP="005E7685">
            <w:pPr>
              <w:widowControl/>
              <w:autoSpaceDE/>
              <w:autoSpaceDN/>
              <w:adjustRightInd/>
              <w:spacing w:after="0"/>
              <w:rPr>
                <w:color w:val="000000"/>
                <w:szCs w:val="20"/>
              </w:rPr>
            </w:pPr>
            <w:r w:rsidRPr="005E7685">
              <w:rPr>
                <w:color w:val="000000"/>
                <w:szCs w:val="20"/>
              </w:rPr>
              <w:t>PM25-FIL</w:t>
            </w:r>
          </w:p>
        </w:tc>
        <w:tc>
          <w:tcPr>
            <w:tcW w:w="2304" w:type="dxa"/>
            <w:shd w:val="clear" w:color="auto" w:fill="auto"/>
            <w:noWrap/>
            <w:vAlign w:val="bottom"/>
            <w:hideMark/>
          </w:tcPr>
          <w:p w14:paraId="24123DCB" w14:textId="77777777" w:rsidR="005E7685" w:rsidRPr="005E7685" w:rsidRDefault="005E7685" w:rsidP="005E7685">
            <w:pPr>
              <w:widowControl/>
              <w:autoSpaceDE/>
              <w:autoSpaceDN/>
              <w:adjustRightInd/>
              <w:spacing w:after="0"/>
              <w:rPr>
                <w:color w:val="000000"/>
                <w:szCs w:val="20"/>
              </w:rPr>
            </w:pPr>
            <w:r w:rsidRPr="005E7685">
              <w:rPr>
                <w:color w:val="000000"/>
                <w:szCs w:val="20"/>
              </w:rPr>
              <w:t>PM2.5 Filterable</w:t>
            </w:r>
          </w:p>
        </w:tc>
        <w:tc>
          <w:tcPr>
            <w:tcW w:w="1066" w:type="dxa"/>
            <w:shd w:val="clear" w:color="auto" w:fill="auto"/>
            <w:noWrap/>
            <w:vAlign w:val="bottom"/>
            <w:hideMark/>
          </w:tcPr>
          <w:p w14:paraId="6AD9491E"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2CD702D4"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4F944D77"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076CAEE4"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0.83</w:t>
            </w:r>
          </w:p>
        </w:tc>
        <w:tc>
          <w:tcPr>
            <w:tcW w:w="1172" w:type="dxa"/>
            <w:shd w:val="clear" w:color="auto" w:fill="auto"/>
            <w:noWrap/>
            <w:vAlign w:val="bottom"/>
            <w:hideMark/>
          </w:tcPr>
          <w:p w14:paraId="6F7E2071"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54AF710E"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69911667"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1.3-7</w:t>
            </w:r>
          </w:p>
        </w:tc>
      </w:tr>
      <w:tr w:rsidR="005E7685" w:rsidRPr="005E7685" w14:paraId="64B4649F" w14:textId="77777777" w:rsidTr="00C65AEB">
        <w:trPr>
          <w:trHeight w:val="300"/>
        </w:trPr>
        <w:tc>
          <w:tcPr>
            <w:tcW w:w="1216" w:type="dxa"/>
            <w:shd w:val="clear" w:color="auto" w:fill="auto"/>
            <w:noWrap/>
            <w:vAlign w:val="bottom"/>
            <w:hideMark/>
          </w:tcPr>
          <w:p w14:paraId="12F68E28"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2103011000</w:t>
            </w:r>
          </w:p>
        </w:tc>
        <w:tc>
          <w:tcPr>
            <w:tcW w:w="1016" w:type="dxa"/>
            <w:shd w:val="clear" w:color="auto" w:fill="auto"/>
            <w:noWrap/>
            <w:vAlign w:val="bottom"/>
            <w:hideMark/>
          </w:tcPr>
          <w:p w14:paraId="17B86023" w14:textId="77777777" w:rsidR="005E7685" w:rsidRPr="005E7685" w:rsidRDefault="005E7685" w:rsidP="005E7685">
            <w:pPr>
              <w:widowControl/>
              <w:autoSpaceDE/>
              <w:autoSpaceDN/>
              <w:adjustRightInd/>
              <w:spacing w:after="0"/>
              <w:rPr>
                <w:color w:val="000000"/>
                <w:szCs w:val="20"/>
              </w:rPr>
            </w:pPr>
            <w:r w:rsidRPr="005E7685">
              <w:rPr>
                <w:color w:val="000000"/>
                <w:szCs w:val="20"/>
              </w:rPr>
              <w:t>PM25-PRI</w:t>
            </w:r>
          </w:p>
        </w:tc>
        <w:tc>
          <w:tcPr>
            <w:tcW w:w="2304" w:type="dxa"/>
            <w:shd w:val="clear" w:color="auto" w:fill="auto"/>
            <w:noWrap/>
            <w:vAlign w:val="bottom"/>
            <w:hideMark/>
          </w:tcPr>
          <w:p w14:paraId="174CDCC2" w14:textId="77777777" w:rsidR="005E7685" w:rsidRPr="005E7685" w:rsidRDefault="005E7685" w:rsidP="005E7685">
            <w:pPr>
              <w:widowControl/>
              <w:autoSpaceDE/>
              <w:autoSpaceDN/>
              <w:adjustRightInd/>
              <w:spacing w:after="0"/>
              <w:rPr>
                <w:color w:val="000000"/>
                <w:szCs w:val="20"/>
              </w:rPr>
            </w:pPr>
            <w:r w:rsidRPr="005E7685">
              <w:rPr>
                <w:color w:val="000000"/>
                <w:szCs w:val="20"/>
              </w:rPr>
              <w:t>PM2.5 Primary (Filt + Cond)</w:t>
            </w:r>
          </w:p>
        </w:tc>
        <w:tc>
          <w:tcPr>
            <w:tcW w:w="1066" w:type="dxa"/>
            <w:shd w:val="clear" w:color="auto" w:fill="auto"/>
            <w:noWrap/>
            <w:vAlign w:val="bottom"/>
            <w:hideMark/>
          </w:tcPr>
          <w:p w14:paraId="7ABDC13C"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5CAB14EE"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2A4ECB4C"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2BD9FE79"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2.1</w:t>
            </w:r>
          </w:p>
        </w:tc>
        <w:tc>
          <w:tcPr>
            <w:tcW w:w="1172" w:type="dxa"/>
            <w:shd w:val="clear" w:color="auto" w:fill="auto"/>
            <w:noWrap/>
            <w:vAlign w:val="bottom"/>
            <w:hideMark/>
          </w:tcPr>
          <w:p w14:paraId="650435F5"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6D96D536"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4E7E7752"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Sum of PM25-FIL and PM-CON</w:t>
            </w:r>
          </w:p>
        </w:tc>
      </w:tr>
      <w:tr w:rsidR="005E7685" w:rsidRPr="005E7685" w14:paraId="3D810301" w14:textId="77777777" w:rsidTr="00C65AEB">
        <w:trPr>
          <w:trHeight w:val="300"/>
        </w:trPr>
        <w:tc>
          <w:tcPr>
            <w:tcW w:w="1216" w:type="dxa"/>
            <w:shd w:val="clear" w:color="auto" w:fill="auto"/>
            <w:noWrap/>
            <w:vAlign w:val="bottom"/>
            <w:hideMark/>
          </w:tcPr>
          <w:p w14:paraId="77850DD0"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2103011000</w:t>
            </w:r>
          </w:p>
        </w:tc>
        <w:tc>
          <w:tcPr>
            <w:tcW w:w="1016" w:type="dxa"/>
            <w:shd w:val="clear" w:color="auto" w:fill="auto"/>
            <w:noWrap/>
            <w:vAlign w:val="bottom"/>
            <w:hideMark/>
          </w:tcPr>
          <w:p w14:paraId="466FCD89" w14:textId="77777777" w:rsidR="005E7685" w:rsidRPr="005E7685" w:rsidRDefault="005E7685" w:rsidP="005E7685">
            <w:pPr>
              <w:widowControl/>
              <w:autoSpaceDE/>
              <w:autoSpaceDN/>
              <w:adjustRightInd/>
              <w:spacing w:after="0"/>
              <w:rPr>
                <w:color w:val="000000"/>
                <w:szCs w:val="20"/>
              </w:rPr>
            </w:pPr>
            <w:r w:rsidRPr="005E7685">
              <w:rPr>
                <w:color w:val="000000"/>
                <w:szCs w:val="20"/>
              </w:rPr>
              <w:t>PM-CON</w:t>
            </w:r>
          </w:p>
        </w:tc>
        <w:tc>
          <w:tcPr>
            <w:tcW w:w="2304" w:type="dxa"/>
            <w:shd w:val="clear" w:color="auto" w:fill="auto"/>
            <w:noWrap/>
            <w:vAlign w:val="bottom"/>
            <w:hideMark/>
          </w:tcPr>
          <w:p w14:paraId="4A2CED0A" w14:textId="77777777" w:rsidR="005E7685" w:rsidRPr="005E7685" w:rsidRDefault="005E7685" w:rsidP="005E7685">
            <w:pPr>
              <w:widowControl/>
              <w:autoSpaceDE/>
              <w:autoSpaceDN/>
              <w:adjustRightInd/>
              <w:spacing w:after="0"/>
              <w:rPr>
                <w:color w:val="000000"/>
                <w:szCs w:val="20"/>
              </w:rPr>
            </w:pPr>
            <w:r w:rsidRPr="005E7685">
              <w:rPr>
                <w:color w:val="000000"/>
                <w:szCs w:val="20"/>
              </w:rPr>
              <w:t>PM Condensible</w:t>
            </w:r>
          </w:p>
        </w:tc>
        <w:tc>
          <w:tcPr>
            <w:tcW w:w="1066" w:type="dxa"/>
            <w:shd w:val="clear" w:color="auto" w:fill="auto"/>
            <w:noWrap/>
            <w:vAlign w:val="bottom"/>
            <w:hideMark/>
          </w:tcPr>
          <w:p w14:paraId="388E8488"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4E7F1E76"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7DC07286"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5AF680D4"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1.3</w:t>
            </w:r>
          </w:p>
        </w:tc>
        <w:tc>
          <w:tcPr>
            <w:tcW w:w="1172" w:type="dxa"/>
            <w:shd w:val="clear" w:color="auto" w:fill="auto"/>
            <w:noWrap/>
            <w:vAlign w:val="bottom"/>
            <w:hideMark/>
          </w:tcPr>
          <w:p w14:paraId="3DB9327C"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04D2A75A"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206AD52E"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1.3-2</w:t>
            </w:r>
          </w:p>
        </w:tc>
      </w:tr>
      <w:tr w:rsidR="005E7685" w:rsidRPr="005E7685" w14:paraId="4ECBC3DA" w14:textId="77777777" w:rsidTr="00C65AEB">
        <w:trPr>
          <w:trHeight w:val="300"/>
        </w:trPr>
        <w:tc>
          <w:tcPr>
            <w:tcW w:w="1216" w:type="dxa"/>
            <w:shd w:val="clear" w:color="auto" w:fill="auto"/>
            <w:noWrap/>
            <w:vAlign w:val="bottom"/>
            <w:hideMark/>
          </w:tcPr>
          <w:p w14:paraId="195D072C"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2103011000</w:t>
            </w:r>
          </w:p>
        </w:tc>
        <w:tc>
          <w:tcPr>
            <w:tcW w:w="1016" w:type="dxa"/>
            <w:shd w:val="clear" w:color="auto" w:fill="auto"/>
            <w:noWrap/>
            <w:vAlign w:val="bottom"/>
            <w:hideMark/>
          </w:tcPr>
          <w:p w14:paraId="20E8D33E" w14:textId="77777777" w:rsidR="005E7685" w:rsidRPr="005E7685" w:rsidRDefault="005E7685" w:rsidP="005E7685">
            <w:pPr>
              <w:widowControl/>
              <w:autoSpaceDE/>
              <w:autoSpaceDN/>
              <w:adjustRightInd/>
              <w:spacing w:after="0"/>
              <w:rPr>
                <w:color w:val="000000"/>
                <w:szCs w:val="20"/>
              </w:rPr>
            </w:pPr>
            <w:r w:rsidRPr="005E7685">
              <w:rPr>
                <w:color w:val="000000"/>
                <w:szCs w:val="20"/>
              </w:rPr>
              <w:t>SO2</w:t>
            </w:r>
          </w:p>
        </w:tc>
        <w:tc>
          <w:tcPr>
            <w:tcW w:w="2304" w:type="dxa"/>
            <w:shd w:val="clear" w:color="auto" w:fill="auto"/>
            <w:noWrap/>
            <w:vAlign w:val="bottom"/>
            <w:hideMark/>
          </w:tcPr>
          <w:p w14:paraId="1EFCA41A" w14:textId="77777777" w:rsidR="005E7685" w:rsidRPr="005E7685" w:rsidRDefault="005E7685" w:rsidP="005E7685">
            <w:pPr>
              <w:widowControl/>
              <w:autoSpaceDE/>
              <w:autoSpaceDN/>
              <w:adjustRightInd/>
              <w:spacing w:after="0"/>
              <w:rPr>
                <w:color w:val="000000"/>
                <w:szCs w:val="20"/>
              </w:rPr>
            </w:pPr>
            <w:r w:rsidRPr="005E7685">
              <w:rPr>
                <w:color w:val="000000"/>
                <w:szCs w:val="20"/>
              </w:rPr>
              <w:t>Sulfur Dioxide</w:t>
            </w:r>
          </w:p>
        </w:tc>
        <w:tc>
          <w:tcPr>
            <w:tcW w:w="1066" w:type="dxa"/>
            <w:shd w:val="clear" w:color="auto" w:fill="auto"/>
            <w:noWrap/>
            <w:vAlign w:val="bottom"/>
            <w:hideMark/>
          </w:tcPr>
          <w:p w14:paraId="5D304439"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1FB62330"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2970B22B"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636FEB45"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142S</w:t>
            </w:r>
          </w:p>
        </w:tc>
        <w:tc>
          <w:tcPr>
            <w:tcW w:w="1172" w:type="dxa"/>
            <w:shd w:val="clear" w:color="auto" w:fill="auto"/>
            <w:noWrap/>
            <w:vAlign w:val="bottom"/>
            <w:hideMark/>
          </w:tcPr>
          <w:p w14:paraId="57A19320"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6C962364"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56D89B54"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1.3-1</w:t>
            </w:r>
          </w:p>
        </w:tc>
      </w:tr>
      <w:tr w:rsidR="005E7685" w:rsidRPr="005E7685" w14:paraId="2C02E845" w14:textId="77777777" w:rsidTr="00C65AEB">
        <w:trPr>
          <w:trHeight w:val="300"/>
        </w:trPr>
        <w:tc>
          <w:tcPr>
            <w:tcW w:w="1216" w:type="dxa"/>
            <w:shd w:val="clear" w:color="auto" w:fill="auto"/>
            <w:noWrap/>
            <w:vAlign w:val="bottom"/>
            <w:hideMark/>
          </w:tcPr>
          <w:p w14:paraId="7A254FF8" w14:textId="77777777" w:rsidR="005E7685" w:rsidRPr="005E7685" w:rsidRDefault="005E7685" w:rsidP="005E7685">
            <w:pPr>
              <w:widowControl/>
              <w:autoSpaceDE/>
              <w:autoSpaceDN/>
              <w:adjustRightInd/>
              <w:spacing w:after="0"/>
              <w:rPr>
                <w:color w:val="000000"/>
                <w:szCs w:val="20"/>
              </w:rPr>
            </w:pPr>
            <w:r w:rsidRPr="005E7685">
              <w:rPr>
                <w:color w:val="000000"/>
                <w:szCs w:val="20"/>
              </w:rPr>
              <w:t>2103011000</w:t>
            </w:r>
          </w:p>
        </w:tc>
        <w:tc>
          <w:tcPr>
            <w:tcW w:w="1016" w:type="dxa"/>
            <w:shd w:val="clear" w:color="auto" w:fill="auto"/>
            <w:noWrap/>
            <w:vAlign w:val="bottom"/>
            <w:hideMark/>
          </w:tcPr>
          <w:p w14:paraId="0479CBC4" w14:textId="77777777" w:rsidR="005E7685" w:rsidRPr="005E7685" w:rsidRDefault="005E7685" w:rsidP="005E7685">
            <w:pPr>
              <w:widowControl/>
              <w:autoSpaceDE/>
              <w:autoSpaceDN/>
              <w:adjustRightInd/>
              <w:spacing w:after="0"/>
              <w:rPr>
                <w:color w:val="000000"/>
                <w:szCs w:val="20"/>
              </w:rPr>
            </w:pPr>
            <w:r w:rsidRPr="005E7685">
              <w:rPr>
                <w:color w:val="000000"/>
                <w:szCs w:val="20"/>
              </w:rPr>
              <w:t>VOC</w:t>
            </w:r>
          </w:p>
        </w:tc>
        <w:tc>
          <w:tcPr>
            <w:tcW w:w="2304" w:type="dxa"/>
            <w:shd w:val="clear" w:color="auto" w:fill="auto"/>
            <w:noWrap/>
            <w:vAlign w:val="bottom"/>
            <w:hideMark/>
          </w:tcPr>
          <w:p w14:paraId="4F8ADC9E" w14:textId="77777777" w:rsidR="005E7685" w:rsidRPr="005E7685" w:rsidRDefault="005E7685" w:rsidP="005E7685">
            <w:pPr>
              <w:widowControl/>
              <w:autoSpaceDE/>
              <w:autoSpaceDN/>
              <w:adjustRightInd/>
              <w:spacing w:after="0"/>
              <w:rPr>
                <w:color w:val="000000"/>
                <w:szCs w:val="20"/>
              </w:rPr>
            </w:pPr>
            <w:r w:rsidRPr="005E7685">
              <w:rPr>
                <w:color w:val="000000"/>
                <w:szCs w:val="20"/>
              </w:rPr>
              <w:t>Volatile Organic Compounds</w:t>
            </w:r>
          </w:p>
        </w:tc>
        <w:tc>
          <w:tcPr>
            <w:tcW w:w="1066" w:type="dxa"/>
            <w:shd w:val="clear" w:color="auto" w:fill="auto"/>
            <w:noWrap/>
            <w:vAlign w:val="bottom"/>
            <w:hideMark/>
          </w:tcPr>
          <w:p w14:paraId="1D3E7F01"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172" w:type="dxa"/>
            <w:shd w:val="clear" w:color="auto" w:fill="auto"/>
            <w:noWrap/>
            <w:vAlign w:val="bottom"/>
            <w:hideMark/>
          </w:tcPr>
          <w:p w14:paraId="019B0888"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350" w:type="dxa"/>
            <w:shd w:val="clear" w:color="auto" w:fill="auto"/>
            <w:noWrap/>
            <w:vAlign w:val="bottom"/>
            <w:hideMark/>
          </w:tcPr>
          <w:p w14:paraId="33A3019B" w14:textId="77777777" w:rsidR="005E7685" w:rsidRPr="005E7685" w:rsidRDefault="005E7685" w:rsidP="005E7685">
            <w:pPr>
              <w:widowControl/>
              <w:autoSpaceDE/>
              <w:autoSpaceDN/>
              <w:adjustRightInd/>
              <w:spacing w:after="0"/>
              <w:rPr>
                <w:color w:val="000000"/>
                <w:szCs w:val="20"/>
              </w:rPr>
            </w:pPr>
            <w:r w:rsidRPr="005E7685">
              <w:rPr>
                <w:color w:val="000000"/>
                <w:szCs w:val="20"/>
              </w:rPr>
              <w:t> </w:t>
            </w:r>
          </w:p>
        </w:tc>
        <w:tc>
          <w:tcPr>
            <w:tcW w:w="1724" w:type="dxa"/>
            <w:shd w:val="clear" w:color="auto" w:fill="auto"/>
            <w:noWrap/>
            <w:vAlign w:val="bottom"/>
            <w:hideMark/>
          </w:tcPr>
          <w:p w14:paraId="0F8153A1"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0.34</w:t>
            </w:r>
          </w:p>
        </w:tc>
        <w:tc>
          <w:tcPr>
            <w:tcW w:w="1172" w:type="dxa"/>
            <w:shd w:val="clear" w:color="auto" w:fill="auto"/>
            <w:noWrap/>
            <w:vAlign w:val="bottom"/>
            <w:hideMark/>
          </w:tcPr>
          <w:p w14:paraId="6F720EEE" w14:textId="77777777" w:rsidR="005E7685" w:rsidRPr="005E7685" w:rsidRDefault="005E7685" w:rsidP="005E7685">
            <w:pPr>
              <w:widowControl/>
              <w:autoSpaceDE/>
              <w:autoSpaceDN/>
              <w:adjustRightInd/>
              <w:spacing w:after="0"/>
              <w:rPr>
                <w:color w:val="000000"/>
                <w:szCs w:val="20"/>
              </w:rPr>
            </w:pPr>
            <w:r w:rsidRPr="005E7685">
              <w:rPr>
                <w:color w:val="000000"/>
                <w:szCs w:val="20"/>
              </w:rPr>
              <w:t>LB</w:t>
            </w:r>
          </w:p>
        </w:tc>
        <w:tc>
          <w:tcPr>
            <w:tcW w:w="1350" w:type="dxa"/>
            <w:shd w:val="clear" w:color="auto" w:fill="auto"/>
            <w:noWrap/>
            <w:vAlign w:val="bottom"/>
            <w:hideMark/>
          </w:tcPr>
          <w:p w14:paraId="05B3B4F1" w14:textId="77777777" w:rsidR="005E7685" w:rsidRPr="005E7685" w:rsidRDefault="005E7685" w:rsidP="005E7685">
            <w:pPr>
              <w:widowControl/>
              <w:autoSpaceDE/>
              <w:autoSpaceDN/>
              <w:adjustRightInd/>
              <w:spacing w:after="0"/>
              <w:rPr>
                <w:color w:val="000000"/>
                <w:szCs w:val="20"/>
              </w:rPr>
            </w:pPr>
            <w:r w:rsidRPr="005E7685">
              <w:rPr>
                <w:color w:val="000000"/>
                <w:szCs w:val="20"/>
              </w:rPr>
              <w:t>E3GAL</w:t>
            </w:r>
          </w:p>
        </w:tc>
        <w:tc>
          <w:tcPr>
            <w:tcW w:w="1728" w:type="dxa"/>
            <w:shd w:val="clear" w:color="auto" w:fill="auto"/>
            <w:noWrap/>
            <w:vAlign w:val="bottom"/>
            <w:hideMark/>
          </w:tcPr>
          <w:p w14:paraId="5A312FC8" w14:textId="77777777" w:rsidR="005E7685" w:rsidRPr="005E7685" w:rsidRDefault="005E7685" w:rsidP="005E7685">
            <w:pPr>
              <w:widowControl/>
              <w:autoSpaceDE/>
              <w:autoSpaceDN/>
              <w:adjustRightInd/>
              <w:spacing w:after="0"/>
              <w:jc w:val="right"/>
              <w:rPr>
                <w:color w:val="000000"/>
                <w:szCs w:val="20"/>
              </w:rPr>
            </w:pPr>
            <w:r w:rsidRPr="005E7685">
              <w:rPr>
                <w:color w:val="000000"/>
                <w:szCs w:val="20"/>
              </w:rPr>
              <w:t>7; Table 1.3-3</w:t>
            </w:r>
          </w:p>
        </w:tc>
      </w:tr>
    </w:tbl>
    <w:p w14:paraId="1DC632CC" w14:textId="5D70785A" w:rsidR="009744BD" w:rsidRDefault="009744BD" w:rsidP="008D4B0B">
      <w:pPr>
        <w:spacing w:before="240"/>
      </w:pPr>
    </w:p>
    <w:p w14:paraId="3EC60F0E" w14:textId="77777777" w:rsidR="009744BD" w:rsidRDefault="009744BD">
      <w:pPr>
        <w:widowControl/>
        <w:autoSpaceDE/>
        <w:autoSpaceDN/>
        <w:adjustRightInd/>
        <w:spacing w:line="276" w:lineRule="auto"/>
      </w:pPr>
      <w:r>
        <w:br w:type="page"/>
      </w:r>
    </w:p>
    <w:p w14:paraId="6946D544" w14:textId="77777777" w:rsidR="005E7685" w:rsidRDefault="005E7685" w:rsidP="007901F3">
      <w:pPr>
        <w:pStyle w:val="TableCaption"/>
      </w:pPr>
    </w:p>
    <w:p w14:paraId="4E143333" w14:textId="04CBAFD2" w:rsidR="009744BD" w:rsidRDefault="009744BD" w:rsidP="007901F3">
      <w:pPr>
        <w:pStyle w:val="TableCaption"/>
      </w:pPr>
      <w:bookmarkStart w:id="21" w:name="_Ref7172320"/>
      <w:r>
        <w:t xml:space="preserve">Table </w:t>
      </w:r>
      <w:r w:rsidR="00FF0DAC">
        <w:rPr>
          <w:noProof/>
        </w:rPr>
        <w:fldChar w:fldCharType="begin"/>
      </w:r>
      <w:r w:rsidR="00FF0DAC">
        <w:rPr>
          <w:noProof/>
        </w:rPr>
        <w:instrText xml:space="preserve"> SEQ Table \* ARABIC </w:instrText>
      </w:r>
      <w:r w:rsidR="00FF0DAC">
        <w:rPr>
          <w:noProof/>
        </w:rPr>
        <w:fldChar w:fldCharType="separate"/>
      </w:r>
      <w:r w:rsidR="00B94214">
        <w:rPr>
          <w:noProof/>
        </w:rPr>
        <w:t>6</w:t>
      </w:r>
      <w:r w:rsidR="00FF0DAC">
        <w:rPr>
          <w:noProof/>
        </w:rPr>
        <w:fldChar w:fldCharType="end"/>
      </w:r>
      <w:bookmarkEnd w:id="21"/>
      <w:r>
        <w:t>. Mapping of NAICS code to ICI sector</w:t>
      </w:r>
    </w:p>
    <w:tbl>
      <w:tblPr>
        <w:tblW w:w="330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016"/>
        <w:gridCol w:w="1287"/>
      </w:tblGrid>
      <w:tr w:rsidR="009744BD" w:rsidRPr="009744BD" w14:paraId="610D8A20" w14:textId="77777777" w:rsidTr="007901F3">
        <w:trPr>
          <w:trHeight w:val="300"/>
          <w:jc w:val="center"/>
        </w:trPr>
        <w:tc>
          <w:tcPr>
            <w:tcW w:w="2016" w:type="dxa"/>
            <w:shd w:val="clear" w:color="auto" w:fill="BFBFBF" w:themeFill="background1" w:themeFillShade="BF"/>
            <w:noWrap/>
            <w:vAlign w:val="bottom"/>
            <w:hideMark/>
          </w:tcPr>
          <w:p w14:paraId="36486F5F" w14:textId="77777777" w:rsidR="009744BD" w:rsidRPr="009744BD" w:rsidRDefault="009744BD" w:rsidP="009744BD">
            <w:pPr>
              <w:widowControl/>
              <w:autoSpaceDE/>
              <w:autoSpaceDN/>
              <w:adjustRightInd/>
              <w:spacing w:after="0"/>
              <w:jc w:val="center"/>
              <w:rPr>
                <w:b/>
                <w:color w:val="000000"/>
                <w:szCs w:val="20"/>
              </w:rPr>
            </w:pPr>
            <w:r w:rsidRPr="009744BD">
              <w:rPr>
                <w:b/>
                <w:color w:val="000000"/>
                <w:szCs w:val="20"/>
              </w:rPr>
              <w:t>NAICS</w:t>
            </w:r>
          </w:p>
        </w:tc>
        <w:tc>
          <w:tcPr>
            <w:tcW w:w="1287" w:type="dxa"/>
            <w:shd w:val="clear" w:color="auto" w:fill="BFBFBF" w:themeFill="background1" w:themeFillShade="BF"/>
            <w:noWrap/>
            <w:vAlign w:val="bottom"/>
            <w:hideMark/>
          </w:tcPr>
          <w:p w14:paraId="13E55C2B" w14:textId="77777777" w:rsidR="009744BD" w:rsidRPr="009744BD" w:rsidRDefault="009744BD" w:rsidP="009744BD">
            <w:pPr>
              <w:widowControl/>
              <w:autoSpaceDE/>
              <w:autoSpaceDN/>
              <w:adjustRightInd/>
              <w:spacing w:after="0"/>
              <w:jc w:val="center"/>
              <w:rPr>
                <w:b/>
                <w:color w:val="000000"/>
                <w:szCs w:val="20"/>
              </w:rPr>
            </w:pPr>
            <w:r w:rsidRPr="009744BD">
              <w:rPr>
                <w:b/>
                <w:color w:val="000000"/>
                <w:szCs w:val="20"/>
              </w:rPr>
              <w:t>Sector</w:t>
            </w:r>
          </w:p>
        </w:tc>
      </w:tr>
      <w:tr w:rsidR="009744BD" w:rsidRPr="009744BD" w14:paraId="65AE763B" w14:textId="77777777" w:rsidTr="007901F3">
        <w:trPr>
          <w:trHeight w:val="300"/>
          <w:jc w:val="center"/>
        </w:trPr>
        <w:tc>
          <w:tcPr>
            <w:tcW w:w="2016" w:type="dxa"/>
            <w:shd w:val="clear" w:color="auto" w:fill="auto"/>
            <w:noWrap/>
            <w:vAlign w:val="bottom"/>
            <w:hideMark/>
          </w:tcPr>
          <w:p w14:paraId="5F78E9C8" w14:textId="77777777" w:rsidR="009744BD" w:rsidRPr="009744BD" w:rsidRDefault="009744BD" w:rsidP="009744BD">
            <w:pPr>
              <w:widowControl/>
              <w:autoSpaceDE/>
              <w:autoSpaceDN/>
              <w:adjustRightInd/>
              <w:spacing w:after="0"/>
              <w:jc w:val="right"/>
              <w:rPr>
                <w:color w:val="000000"/>
                <w:szCs w:val="20"/>
              </w:rPr>
            </w:pPr>
            <w:r w:rsidRPr="009744BD">
              <w:rPr>
                <w:color w:val="000000"/>
                <w:szCs w:val="20"/>
              </w:rPr>
              <w:t>11</w:t>
            </w:r>
          </w:p>
        </w:tc>
        <w:tc>
          <w:tcPr>
            <w:tcW w:w="1287" w:type="dxa"/>
            <w:shd w:val="clear" w:color="auto" w:fill="auto"/>
            <w:noWrap/>
            <w:vAlign w:val="bottom"/>
            <w:hideMark/>
          </w:tcPr>
          <w:p w14:paraId="3CAD76AC"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w:t>
            </w:r>
          </w:p>
        </w:tc>
      </w:tr>
      <w:tr w:rsidR="009744BD" w:rsidRPr="009744BD" w14:paraId="437DB566" w14:textId="77777777" w:rsidTr="007901F3">
        <w:trPr>
          <w:trHeight w:val="300"/>
          <w:jc w:val="center"/>
        </w:trPr>
        <w:tc>
          <w:tcPr>
            <w:tcW w:w="2016" w:type="dxa"/>
            <w:shd w:val="clear" w:color="auto" w:fill="auto"/>
            <w:noWrap/>
            <w:vAlign w:val="bottom"/>
            <w:hideMark/>
          </w:tcPr>
          <w:p w14:paraId="70FA95CA" w14:textId="77777777" w:rsidR="009744BD" w:rsidRPr="009744BD" w:rsidRDefault="009744BD" w:rsidP="009744BD">
            <w:pPr>
              <w:widowControl/>
              <w:autoSpaceDE/>
              <w:autoSpaceDN/>
              <w:adjustRightInd/>
              <w:spacing w:after="0"/>
              <w:jc w:val="right"/>
              <w:rPr>
                <w:color w:val="000000"/>
                <w:szCs w:val="20"/>
              </w:rPr>
            </w:pPr>
            <w:r w:rsidRPr="009744BD">
              <w:rPr>
                <w:color w:val="000000"/>
                <w:szCs w:val="20"/>
              </w:rPr>
              <w:t>21</w:t>
            </w:r>
          </w:p>
        </w:tc>
        <w:tc>
          <w:tcPr>
            <w:tcW w:w="1287" w:type="dxa"/>
            <w:shd w:val="clear" w:color="auto" w:fill="auto"/>
            <w:noWrap/>
            <w:vAlign w:val="bottom"/>
            <w:hideMark/>
          </w:tcPr>
          <w:p w14:paraId="585156D9"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w:t>
            </w:r>
          </w:p>
        </w:tc>
      </w:tr>
      <w:tr w:rsidR="009744BD" w:rsidRPr="009744BD" w14:paraId="3C2B0DDF" w14:textId="77777777" w:rsidTr="007901F3">
        <w:trPr>
          <w:trHeight w:val="300"/>
          <w:jc w:val="center"/>
        </w:trPr>
        <w:tc>
          <w:tcPr>
            <w:tcW w:w="2016" w:type="dxa"/>
            <w:shd w:val="clear" w:color="auto" w:fill="auto"/>
            <w:noWrap/>
            <w:vAlign w:val="bottom"/>
            <w:hideMark/>
          </w:tcPr>
          <w:p w14:paraId="48A4D97A" w14:textId="77777777" w:rsidR="009744BD" w:rsidRPr="009744BD" w:rsidRDefault="009744BD" w:rsidP="009744BD">
            <w:pPr>
              <w:widowControl/>
              <w:autoSpaceDE/>
              <w:autoSpaceDN/>
              <w:adjustRightInd/>
              <w:spacing w:after="0"/>
              <w:jc w:val="right"/>
              <w:rPr>
                <w:color w:val="000000"/>
                <w:szCs w:val="20"/>
              </w:rPr>
            </w:pPr>
            <w:r w:rsidRPr="009744BD">
              <w:rPr>
                <w:color w:val="000000"/>
                <w:szCs w:val="20"/>
              </w:rPr>
              <w:t>2212</w:t>
            </w:r>
          </w:p>
        </w:tc>
        <w:tc>
          <w:tcPr>
            <w:tcW w:w="1287" w:type="dxa"/>
            <w:shd w:val="clear" w:color="auto" w:fill="auto"/>
            <w:noWrap/>
            <w:vAlign w:val="bottom"/>
            <w:hideMark/>
          </w:tcPr>
          <w:p w14:paraId="77380BD6" w14:textId="77777777" w:rsidR="009744BD" w:rsidRPr="009744BD" w:rsidRDefault="009744BD" w:rsidP="009744BD">
            <w:pPr>
              <w:widowControl/>
              <w:autoSpaceDE/>
              <w:autoSpaceDN/>
              <w:adjustRightInd/>
              <w:spacing w:after="0"/>
              <w:rPr>
                <w:color w:val="000000"/>
                <w:szCs w:val="20"/>
              </w:rPr>
            </w:pPr>
            <w:r w:rsidRPr="009744BD">
              <w:rPr>
                <w:color w:val="000000"/>
                <w:szCs w:val="20"/>
              </w:rPr>
              <w:t>Commercial</w:t>
            </w:r>
          </w:p>
        </w:tc>
      </w:tr>
      <w:tr w:rsidR="009744BD" w:rsidRPr="009744BD" w14:paraId="4D0B9BCB" w14:textId="77777777" w:rsidTr="007901F3">
        <w:trPr>
          <w:trHeight w:val="300"/>
          <w:jc w:val="center"/>
        </w:trPr>
        <w:tc>
          <w:tcPr>
            <w:tcW w:w="2016" w:type="dxa"/>
            <w:shd w:val="clear" w:color="auto" w:fill="auto"/>
            <w:noWrap/>
            <w:vAlign w:val="bottom"/>
            <w:hideMark/>
          </w:tcPr>
          <w:p w14:paraId="5AC00B09" w14:textId="77777777" w:rsidR="009744BD" w:rsidRPr="009744BD" w:rsidRDefault="009744BD" w:rsidP="009744BD">
            <w:pPr>
              <w:widowControl/>
              <w:autoSpaceDE/>
              <w:autoSpaceDN/>
              <w:adjustRightInd/>
              <w:spacing w:after="0"/>
              <w:jc w:val="right"/>
              <w:rPr>
                <w:color w:val="000000"/>
                <w:szCs w:val="20"/>
              </w:rPr>
            </w:pPr>
            <w:r w:rsidRPr="009744BD">
              <w:rPr>
                <w:color w:val="000000"/>
                <w:szCs w:val="20"/>
              </w:rPr>
              <w:t>2213</w:t>
            </w:r>
          </w:p>
        </w:tc>
        <w:tc>
          <w:tcPr>
            <w:tcW w:w="1287" w:type="dxa"/>
            <w:shd w:val="clear" w:color="auto" w:fill="auto"/>
            <w:noWrap/>
            <w:vAlign w:val="bottom"/>
            <w:hideMark/>
          </w:tcPr>
          <w:p w14:paraId="14744F1C" w14:textId="77777777" w:rsidR="009744BD" w:rsidRPr="009744BD" w:rsidRDefault="009744BD" w:rsidP="009744BD">
            <w:pPr>
              <w:widowControl/>
              <w:autoSpaceDE/>
              <w:autoSpaceDN/>
              <w:adjustRightInd/>
              <w:spacing w:after="0"/>
              <w:rPr>
                <w:color w:val="000000"/>
                <w:szCs w:val="20"/>
              </w:rPr>
            </w:pPr>
            <w:r w:rsidRPr="009744BD">
              <w:rPr>
                <w:color w:val="000000"/>
                <w:szCs w:val="20"/>
              </w:rPr>
              <w:t>Commercial</w:t>
            </w:r>
          </w:p>
        </w:tc>
      </w:tr>
      <w:tr w:rsidR="009744BD" w:rsidRPr="009744BD" w14:paraId="0A000F5D" w14:textId="77777777" w:rsidTr="007901F3">
        <w:trPr>
          <w:trHeight w:val="300"/>
          <w:jc w:val="center"/>
        </w:trPr>
        <w:tc>
          <w:tcPr>
            <w:tcW w:w="2016" w:type="dxa"/>
            <w:shd w:val="clear" w:color="auto" w:fill="auto"/>
            <w:noWrap/>
            <w:vAlign w:val="bottom"/>
            <w:hideMark/>
          </w:tcPr>
          <w:p w14:paraId="5164A48B" w14:textId="77777777" w:rsidR="009744BD" w:rsidRPr="009744BD" w:rsidRDefault="009744BD" w:rsidP="009744BD">
            <w:pPr>
              <w:widowControl/>
              <w:autoSpaceDE/>
              <w:autoSpaceDN/>
              <w:adjustRightInd/>
              <w:spacing w:after="0"/>
              <w:jc w:val="right"/>
              <w:rPr>
                <w:color w:val="000000"/>
                <w:szCs w:val="20"/>
              </w:rPr>
            </w:pPr>
            <w:r w:rsidRPr="009744BD">
              <w:rPr>
                <w:color w:val="000000"/>
                <w:szCs w:val="20"/>
              </w:rPr>
              <w:t>23</w:t>
            </w:r>
          </w:p>
        </w:tc>
        <w:tc>
          <w:tcPr>
            <w:tcW w:w="1287" w:type="dxa"/>
            <w:shd w:val="clear" w:color="auto" w:fill="auto"/>
            <w:noWrap/>
            <w:vAlign w:val="bottom"/>
            <w:hideMark/>
          </w:tcPr>
          <w:p w14:paraId="1D09549F"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w:t>
            </w:r>
          </w:p>
        </w:tc>
      </w:tr>
      <w:tr w:rsidR="009744BD" w:rsidRPr="009744BD" w14:paraId="65A156F1" w14:textId="77777777" w:rsidTr="007901F3">
        <w:trPr>
          <w:trHeight w:val="300"/>
          <w:jc w:val="center"/>
        </w:trPr>
        <w:tc>
          <w:tcPr>
            <w:tcW w:w="2016" w:type="dxa"/>
            <w:shd w:val="clear" w:color="auto" w:fill="auto"/>
            <w:noWrap/>
            <w:vAlign w:val="bottom"/>
            <w:hideMark/>
          </w:tcPr>
          <w:p w14:paraId="3F5A0DB8" w14:textId="77777777" w:rsidR="009744BD" w:rsidRPr="009744BD" w:rsidRDefault="009744BD" w:rsidP="009744BD">
            <w:pPr>
              <w:widowControl/>
              <w:autoSpaceDE/>
              <w:autoSpaceDN/>
              <w:adjustRightInd/>
              <w:spacing w:after="0"/>
              <w:jc w:val="right"/>
              <w:rPr>
                <w:color w:val="000000"/>
                <w:szCs w:val="20"/>
              </w:rPr>
            </w:pPr>
            <w:r w:rsidRPr="009744BD">
              <w:rPr>
                <w:color w:val="000000"/>
                <w:szCs w:val="20"/>
              </w:rPr>
              <w:t>31</w:t>
            </w:r>
          </w:p>
        </w:tc>
        <w:tc>
          <w:tcPr>
            <w:tcW w:w="1287" w:type="dxa"/>
            <w:shd w:val="clear" w:color="auto" w:fill="auto"/>
            <w:noWrap/>
            <w:vAlign w:val="bottom"/>
            <w:hideMark/>
          </w:tcPr>
          <w:p w14:paraId="7CCD28C0"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w:t>
            </w:r>
          </w:p>
        </w:tc>
      </w:tr>
      <w:tr w:rsidR="009744BD" w:rsidRPr="009744BD" w14:paraId="016263BE" w14:textId="77777777" w:rsidTr="007901F3">
        <w:trPr>
          <w:trHeight w:val="300"/>
          <w:jc w:val="center"/>
        </w:trPr>
        <w:tc>
          <w:tcPr>
            <w:tcW w:w="2016" w:type="dxa"/>
            <w:shd w:val="clear" w:color="auto" w:fill="auto"/>
            <w:noWrap/>
            <w:vAlign w:val="bottom"/>
            <w:hideMark/>
          </w:tcPr>
          <w:p w14:paraId="79914BDD" w14:textId="77777777" w:rsidR="009744BD" w:rsidRPr="009744BD" w:rsidRDefault="009744BD" w:rsidP="009744BD">
            <w:pPr>
              <w:widowControl/>
              <w:autoSpaceDE/>
              <w:autoSpaceDN/>
              <w:adjustRightInd/>
              <w:spacing w:after="0"/>
              <w:jc w:val="right"/>
              <w:rPr>
                <w:color w:val="000000"/>
                <w:szCs w:val="20"/>
              </w:rPr>
            </w:pPr>
            <w:r w:rsidRPr="009744BD">
              <w:rPr>
                <w:color w:val="000000"/>
                <w:szCs w:val="20"/>
              </w:rPr>
              <w:t>32</w:t>
            </w:r>
          </w:p>
        </w:tc>
        <w:tc>
          <w:tcPr>
            <w:tcW w:w="1287" w:type="dxa"/>
            <w:shd w:val="clear" w:color="auto" w:fill="auto"/>
            <w:noWrap/>
            <w:vAlign w:val="bottom"/>
            <w:hideMark/>
          </w:tcPr>
          <w:p w14:paraId="56186834"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w:t>
            </w:r>
          </w:p>
        </w:tc>
      </w:tr>
      <w:tr w:rsidR="009744BD" w:rsidRPr="009744BD" w14:paraId="1866E663" w14:textId="77777777" w:rsidTr="007901F3">
        <w:trPr>
          <w:trHeight w:val="300"/>
          <w:jc w:val="center"/>
        </w:trPr>
        <w:tc>
          <w:tcPr>
            <w:tcW w:w="2016" w:type="dxa"/>
            <w:shd w:val="clear" w:color="auto" w:fill="auto"/>
            <w:noWrap/>
            <w:vAlign w:val="bottom"/>
            <w:hideMark/>
          </w:tcPr>
          <w:p w14:paraId="36992320" w14:textId="77777777" w:rsidR="009744BD" w:rsidRPr="009744BD" w:rsidRDefault="009744BD" w:rsidP="009744BD">
            <w:pPr>
              <w:widowControl/>
              <w:autoSpaceDE/>
              <w:autoSpaceDN/>
              <w:adjustRightInd/>
              <w:spacing w:after="0"/>
              <w:jc w:val="right"/>
              <w:rPr>
                <w:color w:val="000000"/>
                <w:szCs w:val="20"/>
              </w:rPr>
            </w:pPr>
            <w:r w:rsidRPr="009744BD">
              <w:rPr>
                <w:color w:val="000000"/>
                <w:szCs w:val="20"/>
              </w:rPr>
              <w:t>33</w:t>
            </w:r>
          </w:p>
        </w:tc>
        <w:tc>
          <w:tcPr>
            <w:tcW w:w="1287" w:type="dxa"/>
            <w:shd w:val="clear" w:color="auto" w:fill="auto"/>
            <w:noWrap/>
            <w:vAlign w:val="bottom"/>
            <w:hideMark/>
          </w:tcPr>
          <w:p w14:paraId="2BE557D2"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w:t>
            </w:r>
          </w:p>
        </w:tc>
      </w:tr>
      <w:tr w:rsidR="009744BD" w:rsidRPr="009744BD" w14:paraId="0ED07300" w14:textId="77777777" w:rsidTr="007901F3">
        <w:trPr>
          <w:trHeight w:val="300"/>
          <w:jc w:val="center"/>
        </w:trPr>
        <w:tc>
          <w:tcPr>
            <w:tcW w:w="2016" w:type="dxa"/>
            <w:shd w:val="clear" w:color="auto" w:fill="auto"/>
            <w:noWrap/>
            <w:vAlign w:val="bottom"/>
            <w:hideMark/>
          </w:tcPr>
          <w:p w14:paraId="3EA1284D" w14:textId="77777777" w:rsidR="009744BD" w:rsidRPr="009744BD" w:rsidRDefault="009744BD" w:rsidP="009744BD">
            <w:pPr>
              <w:widowControl/>
              <w:autoSpaceDE/>
              <w:autoSpaceDN/>
              <w:adjustRightInd/>
              <w:spacing w:after="0"/>
              <w:jc w:val="right"/>
              <w:rPr>
                <w:color w:val="000000"/>
                <w:szCs w:val="20"/>
              </w:rPr>
            </w:pPr>
            <w:r w:rsidRPr="009744BD">
              <w:rPr>
                <w:color w:val="000000"/>
                <w:szCs w:val="20"/>
              </w:rPr>
              <w:t>42</w:t>
            </w:r>
          </w:p>
        </w:tc>
        <w:tc>
          <w:tcPr>
            <w:tcW w:w="1287" w:type="dxa"/>
            <w:shd w:val="clear" w:color="auto" w:fill="auto"/>
            <w:noWrap/>
            <w:vAlign w:val="bottom"/>
            <w:hideMark/>
          </w:tcPr>
          <w:p w14:paraId="4793DEA0" w14:textId="77777777" w:rsidR="009744BD" w:rsidRPr="009744BD" w:rsidRDefault="009744BD" w:rsidP="009744BD">
            <w:pPr>
              <w:widowControl/>
              <w:autoSpaceDE/>
              <w:autoSpaceDN/>
              <w:adjustRightInd/>
              <w:spacing w:after="0"/>
              <w:rPr>
                <w:color w:val="000000"/>
                <w:szCs w:val="20"/>
              </w:rPr>
            </w:pPr>
            <w:r w:rsidRPr="009744BD">
              <w:rPr>
                <w:color w:val="000000"/>
                <w:szCs w:val="20"/>
              </w:rPr>
              <w:t>Commercial</w:t>
            </w:r>
          </w:p>
        </w:tc>
      </w:tr>
      <w:tr w:rsidR="009744BD" w:rsidRPr="009744BD" w14:paraId="67647291" w14:textId="77777777" w:rsidTr="007901F3">
        <w:trPr>
          <w:trHeight w:val="300"/>
          <w:jc w:val="center"/>
        </w:trPr>
        <w:tc>
          <w:tcPr>
            <w:tcW w:w="2016" w:type="dxa"/>
            <w:shd w:val="clear" w:color="auto" w:fill="auto"/>
            <w:noWrap/>
            <w:vAlign w:val="bottom"/>
            <w:hideMark/>
          </w:tcPr>
          <w:p w14:paraId="6DD8766D" w14:textId="77777777" w:rsidR="009744BD" w:rsidRPr="009744BD" w:rsidRDefault="009744BD" w:rsidP="009744BD">
            <w:pPr>
              <w:widowControl/>
              <w:autoSpaceDE/>
              <w:autoSpaceDN/>
              <w:adjustRightInd/>
              <w:spacing w:after="0"/>
              <w:jc w:val="right"/>
              <w:rPr>
                <w:color w:val="000000"/>
                <w:szCs w:val="20"/>
              </w:rPr>
            </w:pPr>
            <w:r w:rsidRPr="009744BD">
              <w:rPr>
                <w:color w:val="000000"/>
                <w:szCs w:val="20"/>
              </w:rPr>
              <w:t>44</w:t>
            </w:r>
          </w:p>
        </w:tc>
        <w:tc>
          <w:tcPr>
            <w:tcW w:w="1287" w:type="dxa"/>
            <w:shd w:val="clear" w:color="auto" w:fill="auto"/>
            <w:noWrap/>
            <w:vAlign w:val="bottom"/>
            <w:hideMark/>
          </w:tcPr>
          <w:p w14:paraId="244432FA" w14:textId="77777777" w:rsidR="009744BD" w:rsidRPr="009744BD" w:rsidRDefault="009744BD" w:rsidP="009744BD">
            <w:pPr>
              <w:widowControl/>
              <w:autoSpaceDE/>
              <w:autoSpaceDN/>
              <w:adjustRightInd/>
              <w:spacing w:after="0"/>
              <w:rPr>
                <w:color w:val="000000"/>
                <w:szCs w:val="20"/>
              </w:rPr>
            </w:pPr>
            <w:r w:rsidRPr="009744BD">
              <w:rPr>
                <w:color w:val="000000"/>
                <w:szCs w:val="20"/>
              </w:rPr>
              <w:t>Commercial</w:t>
            </w:r>
          </w:p>
        </w:tc>
      </w:tr>
      <w:tr w:rsidR="009744BD" w:rsidRPr="009744BD" w14:paraId="7C10D300" w14:textId="77777777" w:rsidTr="007901F3">
        <w:trPr>
          <w:trHeight w:val="300"/>
          <w:jc w:val="center"/>
        </w:trPr>
        <w:tc>
          <w:tcPr>
            <w:tcW w:w="2016" w:type="dxa"/>
            <w:shd w:val="clear" w:color="auto" w:fill="auto"/>
            <w:noWrap/>
            <w:vAlign w:val="bottom"/>
            <w:hideMark/>
          </w:tcPr>
          <w:p w14:paraId="138C0509" w14:textId="77777777" w:rsidR="009744BD" w:rsidRPr="009744BD" w:rsidRDefault="009744BD" w:rsidP="009744BD">
            <w:pPr>
              <w:widowControl/>
              <w:autoSpaceDE/>
              <w:autoSpaceDN/>
              <w:adjustRightInd/>
              <w:spacing w:after="0"/>
              <w:jc w:val="right"/>
              <w:rPr>
                <w:color w:val="000000"/>
                <w:szCs w:val="20"/>
              </w:rPr>
            </w:pPr>
            <w:r w:rsidRPr="009744BD">
              <w:rPr>
                <w:color w:val="000000"/>
                <w:szCs w:val="20"/>
              </w:rPr>
              <w:t>45</w:t>
            </w:r>
          </w:p>
        </w:tc>
        <w:tc>
          <w:tcPr>
            <w:tcW w:w="1287" w:type="dxa"/>
            <w:shd w:val="clear" w:color="auto" w:fill="auto"/>
            <w:noWrap/>
            <w:vAlign w:val="bottom"/>
            <w:hideMark/>
          </w:tcPr>
          <w:p w14:paraId="7DA9F45F" w14:textId="77777777" w:rsidR="009744BD" w:rsidRPr="009744BD" w:rsidRDefault="009744BD" w:rsidP="009744BD">
            <w:pPr>
              <w:widowControl/>
              <w:autoSpaceDE/>
              <w:autoSpaceDN/>
              <w:adjustRightInd/>
              <w:spacing w:after="0"/>
              <w:rPr>
                <w:color w:val="000000"/>
                <w:szCs w:val="20"/>
              </w:rPr>
            </w:pPr>
            <w:r w:rsidRPr="009744BD">
              <w:rPr>
                <w:color w:val="000000"/>
                <w:szCs w:val="20"/>
              </w:rPr>
              <w:t>Commercial</w:t>
            </w:r>
          </w:p>
        </w:tc>
      </w:tr>
      <w:tr w:rsidR="009744BD" w:rsidRPr="009744BD" w14:paraId="1DEC2539" w14:textId="77777777" w:rsidTr="007901F3">
        <w:trPr>
          <w:trHeight w:val="300"/>
          <w:jc w:val="center"/>
        </w:trPr>
        <w:tc>
          <w:tcPr>
            <w:tcW w:w="2016" w:type="dxa"/>
            <w:shd w:val="clear" w:color="auto" w:fill="auto"/>
            <w:noWrap/>
            <w:vAlign w:val="bottom"/>
            <w:hideMark/>
          </w:tcPr>
          <w:p w14:paraId="0031DA78" w14:textId="77777777" w:rsidR="009744BD" w:rsidRPr="009744BD" w:rsidRDefault="009744BD" w:rsidP="009744BD">
            <w:pPr>
              <w:widowControl/>
              <w:autoSpaceDE/>
              <w:autoSpaceDN/>
              <w:adjustRightInd/>
              <w:spacing w:after="0"/>
              <w:jc w:val="right"/>
              <w:rPr>
                <w:color w:val="000000"/>
                <w:szCs w:val="20"/>
              </w:rPr>
            </w:pPr>
            <w:r w:rsidRPr="009744BD">
              <w:rPr>
                <w:color w:val="000000"/>
                <w:szCs w:val="20"/>
              </w:rPr>
              <w:t>48 (except 4862)</w:t>
            </w:r>
          </w:p>
        </w:tc>
        <w:tc>
          <w:tcPr>
            <w:tcW w:w="1287" w:type="dxa"/>
            <w:shd w:val="clear" w:color="auto" w:fill="auto"/>
            <w:noWrap/>
            <w:vAlign w:val="bottom"/>
            <w:hideMark/>
          </w:tcPr>
          <w:p w14:paraId="1396DEC0" w14:textId="77777777" w:rsidR="009744BD" w:rsidRPr="009744BD" w:rsidRDefault="009744BD" w:rsidP="009744BD">
            <w:pPr>
              <w:widowControl/>
              <w:autoSpaceDE/>
              <w:autoSpaceDN/>
              <w:adjustRightInd/>
              <w:spacing w:after="0"/>
              <w:rPr>
                <w:color w:val="000000"/>
                <w:szCs w:val="20"/>
              </w:rPr>
            </w:pPr>
            <w:r w:rsidRPr="009744BD">
              <w:rPr>
                <w:color w:val="000000"/>
                <w:szCs w:val="20"/>
              </w:rPr>
              <w:t>Commercial</w:t>
            </w:r>
          </w:p>
        </w:tc>
      </w:tr>
      <w:tr w:rsidR="009744BD" w:rsidRPr="009744BD" w14:paraId="7A14C074" w14:textId="77777777" w:rsidTr="007901F3">
        <w:trPr>
          <w:trHeight w:val="300"/>
          <w:jc w:val="center"/>
        </w:trPr>
        <w:tc>
          <w:tcPr>
            <w:tcW w:w="2016" w:type="dxa"/>
            <w:shd w:val="clear" w:color="auto" w:fill="auto"/>
            <w:noWrap/>
            <w:vAlign w:val="bottom"/>
            <w:hideMark/>
          </w:tcPr>
          <w:p w14:paraId="075CC9C4" w14:textId="77777777" w:rsidR="009744BD" w:rsidRPr="009744BD" w:rsidRDefault="009744BD" w:rsidP="009744BD">
            <w:pPr>
              <w:widowControl/>
              <w:autoSpaceDE/>
              <w:autoSpaceDN/>
              <w:adjustRightInd/>
              <w:spacing w:after="0"/>
              <w:jc w:val="right"/>
              <w:rPr>
                <w:color w:val="000000"/>
                <w:szCs w:val="20"/>
              </w:rPr>
            </w:pPr>
            <w:r w:rsidRPr="009744BD">
              <w:rPr>
                <w:color w:val="000000"/>
                <w:szCs w:val="20"/>
              </w:rPr>
              <w:t>49</w:t>
            </w:r>
          </w:p>
        </w:tc>
        <w:tc>
          <w:tcPr>
            <w:tcW w:w="1287" w:type="dxa"/>
            <w:shd w:val="clear" w:color="auto" w:fill="auto"/>
            <w:noWrap/>
            <w:vAlign w:val="bottom"/>
            <w:hideMark/>
          </w:tcPr>
          <w:p w14:paraId="0DB529E4" w14:textId="77777777" w:rsidR="009744BD" w:rsidRPr="009744BD" w:rsidRDefault="009744BD" w:rsidP="009744BD">
            <w:pPr>
              <w:widowControl/>
              <w:autoSpaceDE/>
              <w:autoSpaceDN/>
              <w:adjustRightInd/>
              <w:spacing w:after="0"/>
              <w:rPr>
                <w:color w:val="000000"/>
                <w:szCs w:val="20"/>
              </w:rPr>
            </w:pPr>
            <w:r w:rsidRPr="009744BD">
              <w:rPr>
                <w:color w:val="000000"/>
                <w:szCs w:val="20"/>
              </w:rPr>
              <w:t>Commercial</w:t>
            </w:r>
          </w:p>
        </w:tc>
      </w:tr>
      <w:tr w:rsidR="009744BD" w:rsidRPr="009744BD" w14:paraId="1520146C" w14:textId="77777777" w:rsidTr="007901F3">
        <w:trPr>
          <w:trHeight w:val="300"/>
          <w:jc w:val="center"/>
        </w:trPr>
        <w:tc>
          <w:tcPr>
            <w:tcW w:w="2016" w:type="dxa"/>
            <w:shd w:val="clear" w:color="auto" w:fill="auto"/>
            <w:noWrap/>
            <w:vAlign w:val="bottom"/>
            <w:hideMark/>
          </w:tcPr>
          <w:p w14:paraId="09281DED" w14:textId="77777777" w:rsidR="009744BD" w:rsidRPr="009744BD" w:rsidRDefault="009744BD" w:rsidP="009744BD">
            <w:pPr>
              <w:widowControl/>
              <w:autoSpaceDE/>
              <w:autoSpaceDN/>
              <w:adjustRightInd/>
              <w:spacing w:after="0"/>
              <w:jc w:val="right"/>
              <w:rPr>
                <w:color w:val="000000"/>
                <w:szCs w:val="20"/>
              </w:rPr>
            </w:pPr>
            <w:r w:rsidRPr="009744BD">
              <w:rPr>
                <w:color w:val="000000"/>
                <w:szCs w:val="20"/>
              </w:rPr>
              <w:t>51</w:t>
            </w:r>
          </w:p>
        </w:tc>
        <w:tc>
          <w:tcPr>
            <w:tcW w:w="1287" w:type="dxa"/>
            <w:shd w:val="clear" w:color="auto" w:fill="auto"/>
            <w:noWrap/>
            <w:vAlign w:val="bottom"/>
            <w:hideMark/>
          </w:tcPr>
          <w:p w14:paraId="6310C345" w14:textId="77777777" w:rsidR="009744BD" w:rsidRPr="009744BD" w:rsidRDefault="009744BD" w:rsidP="009744BD">
            <w:pPr>
              <w:widowControl/>
              <w:autoSpaceDE/>
              <w:autoSpaceDN/>
              <w:adjustRightInd/>
              <w:spacing w:after="0"/>
              <w:rPr>
                <w:color w:val="000000"/>
                <w:szCs w:val="20"/>
              </w:rPr>
            </w:pPr>
            <w:r w:rsidRPr="009744BD">
              <w:rPr>
                <w:color w:val="000000"/>
                <w:szCs w:val="20"/>
              </w:rPr>
              <w:t>Commercial</w:t>
            </w:r>
          </w:p>
        </w:tc>
      </w:tr>
      <w:tr w:rsidR="009744BD" w:rsidRPr="009744BD" w14:paraId="50FAF4FE" w14:textId="77777777" w:rsidTr="007901F3">
        <w:trPr>
          <w:trHeight w:val="300"/>
          <w:jc w:val="center"/>
        </w:trPr>
        <w:tc>
          <w:tcPr>
            <w:tcW w:w="2016" w:type="dxa"/>
            <w:shd w:val="clear" w:color="auto" w:fill="auto"/>
            <w:noWrap/>
            <w:vAlign w:val="bottom"/>
            <w:hideMark/>
          </w:tcPr>
          <w:p w14:paraId="0ABC2B5C" w14:textId="77777777" w:rsidR="009744BD" w:rsidRPr="009744BD" w:rsidRDefault="009744BD" w:rsidP="009744BD">
            <w:pPr>
              <w:widowControl/>
              <w:autoSpaceDE/>
              <w:autoSpaceDN/>
              <w:adjustRightInd/>
              <w:spacing w:after="0"/>
              <w:jc w:val="right"/>
              <w:rPr>
                <w:color w:val="000000"/>
                <w:szCs w:val="20"/>
              </w:rPr>
            </w:pPr>
            <w:r w:rsidRPr="009744BD">
              <w:rPr>
                <w:color w:val="000000"/>
                <w:szCs w:val="20"/>
              </w:rPr>
              <w:t>52</w:t>
            </w:r>
          </w:p>
        </w:tc>
        <w:tc>
          <w:tcPr>
            <w:tcW w:w="1287" w:type="dxa"/>
            <w:shd w:val="clear" w:color="auto" w:fill="auto"/>
            <w:noWrap/>
            <w:vAlign w:val="bottom"/>
            <w:hideMark/>
          </w:tcPr>
          <w:p w14:paraId="6FD81DC5" w14:textId="77777777" w:rsidR="009744BD" w:rsidRPr="009744BD" w:rsidRDefault="009744BD" w:rsidP="009744BD">
            <w:pPr>
              <w:widowControl/>
              <w:autoSpaceDE/>
              <w:autoSpaceDN/>
              <w:adjustRightInd/>
              <w:spacing w:after="0"/>
              <w:rPr>
                <w:color w:val="000000"/>
                <w:szCs w:val="20"/>
              </w:rPr>
            </w:pPr>
            <w:r w:rsidRPr="009744BD">
              <w:rPr>
                <w:color w:val="000000"/>
                <w:szCs w:val="20"/>
              </w:rPr>
              <w:t>Commercial</w:t>
            </w:r>
          </w:p>
        </w:tc>
      </w:tr>
      <w:tr w:rsidR="009744BD" w:rsidRPr="009744BD" w14:paraId="76B81195" w14:textId="77777777" w:rsidTr="007901F3">
        <w:trPr>
          <w:trHeight w:val="300"/>
          <w:jc w:val="center"/>
        </w:trPr>
        <w:tc>
          <w:tcPr>
            <w:tcW w:w="2016" w:type="dxa"/>
            <w:shd w:val="clear" w:color="auto" w:fill="auto"/>
            <w:noWrap/>
            <w:vAlign w:val="bottom"/>
            <w:hideMark/>
          </w:tcPr>
          <w:p w14:paraId="469599CD" w14:textId="77777777" w:rsidR="009744BD" w:rsidRPr="009744BD" w:rsidRDefault="009744BD" w:rsidP="009744BD">
            <w:pPr>
              <w:widowControl/>
              <w:autoSpaceDE/>
              <w:autoSpaceDN/>
              <w:adjustRightInd/>
              <w:spacing w:after="0"/>
              <w:jc w:val="right"/>
              <w:rPr>
                <w:color w:val="000000"/>
                <w:szCs w:val="20"/>
              </w:rPr>
            </w:pPr>
            <w:r w:rsidRPr="009744BD">
              <w:rPr>
                <w:color w:val="000000"/>
                <w:szCs w:val="20"/>
              </w:rPr>
              <w:t>53</w:t>
            </w:r>
          </w:p>
        </w:tc>
        <w:tc>
          <w:tcPr>
            <w:tcW w:w="1287" w:type="dxa"/>
            <w:shd w:val="clear" w:color="auto" w:fill="auto"/>
            <w:noWrap/>
            <w:vAlign w:val="bottom"/>
            <w:hideMark/>
          </w:tcPr>
          <w:p w14:paraId="743A2C08" w14:textId="77777777" w:rsidR="009744BD" w:rsidRPr="009744BD" w:rsidRDefault="009744BD" w:rsidP="009744BD">
            <w:pPr>
              <w:widowControl/>
              <w:autoSpaceDE/>
              <w:autoSpaceDN/>
              <w:adjustRightInd/>
              <w:spacing w:after="0"/>
              <w:rPr>
                <w:color w:val="000000"/>
                <w:szCs w:val="20"/>
              </w:rPr>
            </w:pPr>
            <w:r w:rsidRPr="009744BD">
              <w:rPr>
                <w:color w:val="000000"/>
                <w:szCs w:val="20"/>
              </w:rPr>
              <w:t>Commercial</w:t>
            </w:r>
          </w:p>
        </w:tc>
      </w:tr>
      <w:tr w:rsidR="009744BD" w:rsidRPr="009744BD" w14:paraId="0B7DE106" w14:textId="77777777" w:rsidTr="007901F3">
        <w:trPr>
          <w:trHeight w:val="300"/>
          <w:jc w:val="center"/>
        </w:trPr>
        <w:tc>
          <w:tcPr>
            <w:tcW w:w="2016" w:type="dxa"/>
            <w:shd w:val="clear" w:color="auto" w:fill="auto"/>
            <w:noWrap/>
            <w:vAlign w:val="bottom"/>
            <w:hideMark/>
          </w:tcPr>
          <w:p w14:paraId="0E8789E0" w14:textId="77777777" w:rsidR="009744BD" w:rsidRPr="009744BD" w:rsidRDefault="009744BD" w:rsidP="009744BD">
            <w:pPr>
              <w:widowControl/>
              <w:autoSpaceDE/>
              <w:autoSpaceDN/>
              <w:adjustRightInd/>
              <w:spacing w:after="0"/>
              <w:jc w:val="right"/>
              <w:rPr>
                <w:color w:val="000000"/>
                <w:szCs w:val="20"/>
              </w:rPr>
            </w:pPr>
            <w:r w:rsidRPr="009744BD">
              <w:rPr>
                <w:color w:val="000000"/>
                <w:szCs w:val="20"/>
              </w:rPr>
              <w:t>54</w:t>
            </w:r>
          </w:p>
        </w:tc>
        <w:tc>
          <w:tcPr>
            <w:tcW w:w="1287" w:type="dxa"/>
            <w:shd w:val="clear" w:color="auto" w:fill="auto"/>
            <w:noWrap/>
            <w:vAlign w:val="bottom"/>
            <w:hideMark/>
          </w:tcPr>
          <w:p w14:paraId="00C11CE3" w14:textId="77777777" w:rsidR="009744BD" w:rsidRPr="009744BD" w:rsidRDefault="009744BD" w:rsidP="009744BD">
            <w:pPr>
              <w:widowControl/>
              <w:autoSpaceDE/>
              <w:autoSpaceDN/>
              <w:adjustRightInd/>
              <w:spacing w:after="0"/>
              <w:rPr>
                <w:color w:val="000000"/>
                <w:szCs w:val="20"/>
              </w:rPr>
            </w:pPr>
            <w:r w:rsidRPr="009744BD">
              <w:rPr>
                <w:color w:val="000000"/>
                <w:szCs w:val="20"/>
              </w:rPr>
              <w:t>Commercial</w:t>
            </w:r>
          </w:p>
        </w:tc>
      </w:tr>
      <w:tr w:rsidR="009744BD" w:rsidRPr="009744BD" w14:paraId="1672FB97" w14:textId="77777777" w:rsidTr="007901F3">
        <w:trPr>
          <w:trHeight w:val="300"/>
          <w:jc w:val="center"/>
        </w:trPr>
        <w:tc>
          <w:tcPr>
            <w:tcW w:w="2016" w:type="dxa"/>
            <w:shd w:val="clear" w:color="auto" w:fill="auto"/>
            <w:noWrap/>
            <w:vAlign w:val="bottom"/>
            <w:hideMark/>
          </w:tcPr>
          <w:p w14:paraId="772E4B44" w14:textId="77777777" w:rsidR="009744BD" w:rsidRPr="009744BD" w:rsidRDefault="009744BD" w:rsidP="009744BD">
            <w:pPr>
              <w:widowControl/>
              <w:autoSpaceDE/>
              <w:autoSpaceDN/>
              <w:adjustRightInd/>
              <w:spacing w:after="0"/>
              <w:jc w:val="right"/>
              <w:rPr>
                <w:color w:val="000000"/>
                <w:szCs w:val="20"/>
              </w:rPr>
            </w:pPr>
            <w:r w:rsidRPr="009744BD">
              <w:rPr>
                <w:color w:val="000000"/>
                <w:szCs w:val="20"/>
              </w:rPr>
              <w:t>55</w:t>
            </w:r>
          </w:p>
        </w:tc>
        <w:tc>
          <w:tcPr>
            <w:tcW w:w="1287" w:type="dxa"/>
            <w:shd w:val="clear" w:color="auto" w:fill="auto"/>
            <w:noWrap/>
            <w:vAlign w:val="bottom"/>
            <w:hideMark/>
          </w:tcPr>
          <w:p w14:paraId="460A5BDD" w14:textId="77777777" w:rsidR="009744BD" w:rsidRPr="009744BD" w:rsidRDefault="009744BD" w:rsidP="009744BD">
            <w:pPr>
              <w:widowControl/>
              <w:autoSpaceDE/>
              <w:autoSpaceDN/>
              <w:adjustRightInd/>
              <w:spacing w:after="0"/>
              <w:rPr>
                <w:color w:val="000000"/>
                <w:szCs w:val="20"/>
              </w:rPr>
            </w:pPr>
            <w:r w:rsidRPr="009744BD">
              <w:rPr>
                <w:color w:val="000000"/>
                <w:szCs w:val="20"/>
              </w:rPr>
              <w:t>Commercial</w:t>
            </w:r>
          </w:p>
        </w:tc>
      </w:tr>
      <w:tr w:rsidR="009744BD" w:rsidRPr="009744BD" w14:paraId="07752001" w14:textId="77777777" w:rsidTr="007901F3">
        <w:trPr>
          <w:trHeight w:val="300"/>
          <w:jc w:val="center"/>
        </w:trPr>
        <w:tc>
          <w:tcPr>
            <w:tcW w:w="2016" w:type="dxa"/>
            <w:shd w:val="clear" w:color="auto" w:fill="auto"/>
            <w:noWrap/>
            <w:vAlign w:val="bottom"/>
            <w:hideMark/>
          </w:tcPr>
          <w:p w14:paraId="542A7C36" w14:textId="77777777" w:rsidR="009744BD" w:rsidRPr="009744BD" w:rsidRDefault="009744BD" w:rsidP="009744BD">
            <w:pPr>
              <w:widowControl/>
              <w:autoSpaceDE/>
              <w:autoSpaceDN/>
              <w:adjustRightInd/>
              <w:spacing w:after="0"/>
              <w:jc w:val="right"/>
              <w:rPr>
                <w:color w:val="000000"/>
                <w:szCs w:val="20"/>
              </w:rPr>
            </w:pPr>
            <w:r w:rsidRPr="009744BD">
              <w:rPr>
                <w:color w:val="000000"/>
                <w:szCs w:val="20"/>
              </w:rPr>
              <w:t>56</w:t>
            </w:r>
          </w:p>
        </w:tc>
        <w:tc>
          <w:tcPr>
            <w:tcW w:w="1287" w:type="dxa"/>
            <w:shd w:val="clear" w:color="auto" w:fill="auto"/>
            <w:noWrap/>
            <w:vAlign w:val="bottom"/>
            <w:hideMark/>
          </w:tcPr>
          <w:p w14:paraId="7CEC11D5" w14:textId="77777777" w:rsidR="009744BD" w:rsidRPr="009744BD" w:rsidRDefault="009744BD" w:rsidP="009744BD">
            <w:pPr>
              <w:widowControl/>
              <w:autoSpaceDE/>
              <w:autoSpaceDN/>
              <w:adjustRightInd/>
              <w:spacing w:after="0"/>
              <w:rPr>
                <w:color w:val="000000"/>
                <w:szCs w:val="20"/>
              </w:rPr>
            </w:pPr>
            <w:r w:rsidRPr="009744BD">
              <w:rPr>
                <w:color w:val="000000"/>
                <w:szCs w:val="20"/>
              </w:rPr>
              <w:t>Commercial</w:t>
            </w:r>
          </w:p>
        </w:tc>
      </w:tr>
      <w:tr w:rsidR="009744BD" w:rsidRPr="009744BD" w14:paraId="5889F65D" w14:textId="77777777" w:rsidTr="007901F3">
        <w:trPr>
          <w:trHeight w:val="300"/>
          <w:jc w:val="center"/>
        </w:trPr>
        <w:tc>
          <w:tcPr>
            <w:tcW w:w="2016" w:type="dxa"/>
            <w:shd w:val="clear" w:color="auto" w:fill="auto"/>
            <w:noWrap/>
            <w:vAlign w:val="bottom"/>
            <w:hideMark/>
          </w:tcPr>
          <w:p w14:paraId="33597126" w14:textId="77777777" w:rsidR="009744BD" w:rsidRPr="009744BD" w:rsidRDefault="009744BD" w:rsidP="009744BD">
            <w:pPr>
              <w:widowControl/>
              <w:autoSpaceDE/>
              <w:autoSpaceDN/>
              <w:adjustRightInd/>
              <w:spacing w:after="0"/>
              <w:jc w:val="right"/>
              <w:rPr>
                <w:color w:val="000000"/>
                <w:szCs w:val="20"/>
              </w:rPr>
            </w:pPr>
            <w:r w:rsidRPr="009744BD">
              <w:rPr>
                <w:color w:val="000000"/>
                <w:szCs w:val="20"/>
              </w:rPr>
              <w:t>61</w:t>
            </w:r>
          </w:p>
        </w:tc>
        <w:tc>
          <w:tcPr>
            <w:tcW w:w="1287" w:type="dxa"/>
            <w:shd w:val="clear" w:color="auto" w:fill="auto"/>
            <w:noWrap/>
            <w:vAlign w:val="bottom"/>
            <w:hideMark/>
          </w:tcPr>
          <w:p w14:paraId="09568DC8" w14:textId="77777777" w:rsidR="009744BD" w:rsidRPr="009744BD" w:rsidRDefault="009744BD" w:rsidP="009744BD">
            <w:pPr>
              <w:widowControl/>
              <w:autoSpaceDE/>
              <w:autoSpaceDN/>
              <w:adjustRightInd/>
              <w:spacing w:after="0"/>
              <w:rPr>
                <w:color w:val="000000"/>
                <w:szCs w:val="20"/>
              </w:rPr>
            </w:pPr>
            <w:r w:rsidRPr="009744BD">
              <w:rPr>
                <w:color w:val="000000"/>
                <w:szCs w:val="20"/>
              </w:rPr>
              <w:t>Commercial</w:t>
            </w:r>
          </w:p>
        </w:tc>
      </w:tr>
      <w:tr w:rsidR="009744BD" w:rsidRPr="009744BD" w14:paraId="357753E7" w14:textId="77777777" w:rsidTr="007901F3">
        <w:trPr>
          <w:trHeight w:val="300"/>
          <w:jc w:val="center"/>
        </w:trPr>
        <w:tc>
          <w:tcPr>
            <w:tcW w:w="2016" w:type="dxa"/>
            <w:shd w:val="clear" w:color="auto" w:fill="auto"/>
            <w:noWrap/>
            <w:vAlign w:val="bottom"/>
            <w:hideMark/>
          </w:tcPr>
          <w:p w14:paraId="3FBD3D47" w14:textId="77777777" w:rsidR="009744BD" w:rsidRPr="009744BD" w:rsidRDefault="009744BD" w:rsidP="009744BD">
            <w:pPr>
              <w:widowControl/>
              <w:autoSpaceDE/>
              <w:autoSpaceDN/>
              <w:adjustRightInd/>
              <w:spacing w:after="0"/>
              <w:jc w:val="right"/>
              <w:rPr>
                <w:color w:val="000000"/>
                <w:szCs w:val="20"/>
              </w:rPr>
            </w:pPr>
            <w:r w:rsidRPr="009744BD">
              <w:rPr>
                <w:color w:val="000000"/>
                <w:szCs w:val="20"/>
              </w:rPr>
              <w:t>62</w:t>
            </w:r>
          </w:p>
        </w:tc>
        <w:tc>
          <w:tcPr>
            <w:tcW w:w="1287" w:type="dxa"/>
            <w:shd w:val="clear" w:color="auto" w:fill="auto"/>
            <w:noWrap/>
            <w:vAlign w:val="bottom"/>
            <w:hideMark/>
          </w:tcPr>
          <w:p w14:paraId="59E4B16C" w14:textId="77777777" w:rsidR="009744BD" w:rsidRPr="009744BD" w:rsidRDefault="009744BD" w:rsidP="009744BD">
            <w:pPr>
              <w:widowControl/>
              <w:autoSpaceDE/>
              <w:autoSpaceDN/>
              <w:adjustRightInd/>
              <w:spacing w:after="0"/>
              <w:rPr>
                <w:color w:val="000000"/>
                <w:szCs w:val="20"/>
              </w:rPr>
            </w:pPr>
            <w:r w:rsidRPr="009744BD">
              <w:rPr>
                <w:color w:val="000000"/>
                <w:szCs w:val="20"/>
              </w:rPr>
              <w:t>Commercial</w:t>
            </w:r>
          </w:p>
        </w:tc>
      </w:tr>
      <w:tr w:rsidR="009744BD" w:rsidRPr="009744BD" w14:paraId="12C4AC18" w14:textId="77777777" w:rsidTr="007901F3">
        <w:trPr>
          <w:trHeight w:val="300"/>
          <w:jc w:val="center"/>
        </w:trPr>
        <w:tc>
          <w:tcPr>
            <w:tcW w:w="2016" w:type="dxa"/>
            <w:shd w:val="clear" w:color="auto" w:fill="auto"/>
            <w:noWrap/>
            <w:vAlign w:val="bottom"/>
            <w:hideMark/>
          </w:tcPr>
          <w:p w14:paraId="3DDA8C53" w14:textId="77777777" w:rsidR="009744BD" w:rsidRPr="009744BD" w:rsidRDefault="009744BD" w:rsidP="009744BD">
            <w:pPr>
              <w:widowControl/>
              <w:autoSpaceDE/>
              <w:autoSpaceDN/>
              <w:adjustRightInd/>
              <w:spacing w:after="0"/>
              <w:jc w:val="right"/>
              <w:rPr>
                <w:color w:val="000000"/>
                <w:szCs w:val="20"/>
              </w:rPr>
            </w:pPr>
            <w:r w:rsidRPr="009744BD">
              <w:rPr>
                <w:color w:val="000000"/>
                <w:szCs w:val="20"/>
              </w:rPr>
              <w:t>71</w:t>
            </w:r>
          </w:p>
        </w:tc>
        <w:tc>
          <w:tcPr>
            <w:tcW w:w="1287" w:type="dxa"/>
            <w:shd w:val="clear" w:color="auto" w:fill="auto"/>
            <w:noWrap/>
            <w:vAlign w:val="bottom"/>
            <w:hideMark/>
          </w:tcPr>
          <w:p w14:paraId="044629F7" w14:textId="77777777" w:rsidR="009744BD" w:rsidRPr="009744BD" w:rsidRDefault="009744BD" w:rsidP="009744BD">
            <w:pPr>
              <w:widowControl/>
              <w:autoSpaceDE/>
              <w:autoSpaceDN/>
              <w:adjustRightInd/>
              <w:spacing w:after="0"/>
              <w:rPr>
                <w:color w:val="000000"/>
                <w:szCs w:val="20"/>
              </w:rPr>
            </w:pPr>
            <w:r w:rsidRPr="009744BD">
              <w:rPr>
                <w:color w:val="000000"/>
                <w:szCs w:val="20"/>
              </w:rPr>
              <w:t>Commercial</w:t>
            </w:r>
          </w:p>
        </w:tc>
      </w:tr>
      <w:tr w:rsidR="009744BD" w:rsidRPr="009744BD" w14:paraId="44EF1B9F" w14:textId="77777777" w:rsidTr="007901F3">
        <w:trPr>
          <w:trHeight w:val="300"/>
          <w:jc w:val="center"/>
        </w:trPr>
        <w:tc>
          <w:tcPr>
            <w:tcW w:w="2016" w:type="dxa"/>
            <w:shd w:val="clear" w:color="auto" w:fill="auto"/>
            <w:noWrap/>
            <w:vAlign w:val="bottom"/>
            <w:hideMark/>
          </w:tcPr>
          <w:p w14:paraId="1E0AD383" w14:textId="77777777" w:rsidR="009744BD" w:rsidRPr="009744BD" w:rsidRDefault="009744BD" w:rsidP="009744BD">
            <w:pPr>
              <w:widowControl/>
              <w:autoSpaceDE/>
              <w:autoSpaceDN/>
              <w:adjustRightInd/>
              <w:spacing w:after="0"/>
              <w:jc w:val="right"/>
              <w:rPr>
                <w:color w:val="000000"/>
                <w:szCs w:val="20"/>
              </w:rPr>
            </w:pPr>
            <w:r w:rsidRPr="009744BD">
              <w:rPr>
                <w:color w:val="000000"/>
                <w:szCs w:val="20"/>
              </w:rPr>
              <w:t>72</w:t>
            </w:r>
          </w:p>
        </w:tc>
        <w:tc>
          <w:tcPr>
            <w:tcW w:w="1287" w:type="dxa"/>
            <w:shd w:val="clear" w:color="auto" w:fill="auto"/>
            <w:noWrap/>
            <w:vAlign w:val="bottom"/>
            <w:hideMark/>
          </w:tcPr>
          <w:p w14:paraId="2061044F" w14:textId="77777777" w:rsidR="009744BD" w:rsidRPr="009744BD" w:rsidRDefault="009744BD" w:rsidP="009744BD">
            <w:pPr>
              <w:widowControl/>
              <w:autoSpaceDE/>
              <w:autoSpaceDN/>
              <w:adjustRightInd/>
              <w:spacing w:after="0"/>
              <w:rPr>
                <w:color w:val="000000"/>
                <w:szCs w:val="20"/>
              </w:rPr>
            </w:pPr>
            <w:r w:rsidRPr="009744BD">
              <w:rPr>
                <w:color w:val="000000"/>
                <w:szCs w:val="20"/>
              </w:rPr>
              <w:t>Commercial</w:t>
            </w:r>
          </w:p>
        </w:tc>
      </w:tr>
      <w:tr w:rsidR="009744BD" w:rsidRPr="009744BD" w14:paraId="10A97A2B" w14:textId="77777777" w:rsidTr="007901F3">
        <w:trPr>
          <w:trHeight w:val="300"/>
          <w:jc w:val="center"/>
        </w:trPr>
        <w:tc>
          <w:tcPr>
            <w:tcW w:w="2016" w:type="dxa"/>
            <w:shd w:val="clear" w:color="auto" w:fill="auto"/>
            <w:noWrap/>
            <w:vAlign w:val="bottom"/>
            <w:hideMark/>
          </w:tcPr>
          <w:p w14:paraId="24038332" w14:textId="77777777" w:rsidR="009744BD" w:rsidRPr="009744BD" w:rsidRDefault="009744BD" w:rsidP="009744BD">
            <w:pPr>
              <w:widowControl/>
              <w:autoSpaceDE/>
              <w:autoSpaceDN/>
              <w:adjustRightInd/>
              <w:spacing w:after="0"/>
              <w:jc w:val="right"/>
              <w:rPr>
                <w:color w:val="000000"/>
                <w:szCs w:val="20"/>
              </w:rPr>
            </w:pPr>
            <w:r w:rsidRPr="009744BD">
              <w:rPr>
                <w:color w:val="000000"/>
                <w:szCs w:val="20"/>
              </w:rPr>
              <w:t>81</w:t>
            </w:r>
          </w:p>
        </w:tc>
        <w:tc>
          <w:tcPr>
            <w:tcW w:w="1287" w:type="dxa"/>
            <w:shd w:val="clear" w:color="auto" w:fill="auto"/>
            <w:noWrap/>
            <w:vAlign w:val="bottom"/>
            <w:hideMark/>
          </w:tcPr>
          <w:p w14:paraId="35CCE63D" w14:textId="77777777" w:rsidR="009744BD" w:rsidRPr="009744BD" w:rsidRDefault="009744BD" w:rsidP="009744BD">
            <w:pPr>
              <w:widowControl/>
              <w:autoSpaceDE/>
              <w:autoSpaceDN/>
              <w:adjustRightInd/>
              <w:spacing w:after="0"/>
              <w:rPr>
                <w:color w:val="000000"/>
                <w:szCs w:val="20"/>
              </w:rPr>
            </w:pPr>
            <w:r w:rsidRPr="009744BD">
              <w:rPr>
                <w:color w:val="000000"/>
                <w:szCs w:val="20"/>
              </w:rPr>
              <w:t>Commercial</w:t>
            </w:r>
          </w:p>
        </w:tc>
      </w:tr>
      <w:tr w:rsidR="009744BD" w:rsidRPr="009744BD" w14:paraId="71EA6757" w14:textId="77777777" w:rsidTr="007901F3">
        <w:trPr>
          <w:trHeight w:val="300"/>
          <w:jc w:val="center"/>
        </w:trPr>
        <w:tc>
          <w:tcPr>
            <w:tcW w:w="2016" w:type="dxa"/>
            <w:shd w:val="clear" w:color="auto" w:fill="auto"/>
            <w:noWrap/>
            <w:vAlign w:val="bottom"/>
            <w:hideMark/>
          </w:tcPr>
          <w:p w14:paraId="50C08C73" w14:textId="77777777" w:rsidR="009744BD" w:rsidRPr="009744BD" w:rsidRDefault="009744BD" w:rsidP="009744BD">
            <w:pPr>
              <w:widowControl/>
              <w:autoSpaceDE/>
              <w:autoSpaceDN/>
              <w:adjustRightInd/>
              <w:spacing w:after="0"/>
              <w:jc w:val="right"/>
              <w:rPr>
                <w:color w:val="000000"/>
                <w:szCs w:val="20"/>
              </w:rPr>
            </w:pPr>
            <w:r w:rsidRPr="009744BD">
              <w:rPr>
                <w:color w:val="000000"/>
                <w:szCs w:val="20"/>
              </w:rPr>
              <w:t>92</w:t>
            </w:r>
          </w:p>
        </w:tc>
        <w:tc>
          <w:tcPr>
            <w:tcW w:w="1287" w:type="dxa"/>
            <w:shd w:val="clear" w:color="auto" w:fill="auto"/>
            <w:noWrap/>
            <w:vAlign w:val="bottom"/>
            <w:hideMark/>
          </w:tcPr>
          <w:p w14:paraId="05D906E6" w14:textId="77777777" w:rsidR="009744BD" w:rsidRPr="009744BD" w:rsidRDefault="009744BD" w:rsidP="009744BD">
            <w:pPr>
              <w:widowControl/>
              <w:autoSpaceDE/>
              <w:autoSpaceDN/>
              <w:adjustRightInd/>
              <w:spacing w:after="0"/>
              <w:rPr>
                <w:color w:val="000000"/>
                <w:szCs w:val="20"/>
              </w:rPr>
            </w:pPr>
            <w:r w:rsidRPr="009744BD">
              <w:rPr>
                <w:color w:val="000000"/>
                <w:szCs w:val="20"/>
              </w:rPr>
              <w:t>Commercial</w:t>
            </w:r>
          </w:p>
        </w:tc>
      </w:tr>
    </w:tbl>
    <w:p w14:paraId="4F3C5750" w14:textId="25D92195" w:rsidR="009744BD" w:rsidRDefault="009744BD" w:rsidP="008D4B0B">
      <w:pPr>
        <w:spacing w:before="240"/>
      </w:pPr>
    </w:p>
    <w:p w14:paraId="7B31E49A" w14:textId="1524B39A" w:rsidR="00B028F6" w:rsidRDefault="009744BD" w:rsidP="00B028F6">
      <w:pPr>
        <w:pStyle w:val="TableCaption"/>
      </w:pPr>
      <w:r>
        <w:br w:type="page"/>
      </w:r>
      <w:bookmarkStart w:id="22" w:name="_Ref7172347"/>
      <w:r w:rsidR="00B028F6">
        <w:lastRenderedPageBreak/>
        <w:t xml:space="preserve">Table </w:t>
      </w:r>
      <w:r w:rsidR="00FF0DAC">
        <w:rPr>
          <w:noProof/>
        </w:rPr>
        <w:fldChar w:fldCharType="begin"/>
      </w:r>
      <w:r w:rsidR="00FF0DAC">
        <w:rPr>
          <w:noProof/>
        </w:rPr>
        <w:instrText xml:space="preserve"> SEQ Table \* ARABIC </w:instrText>
      </w:r>
      <w:r w:rsidR="00FF0DAC">
        <w:rPr>
          <w:noProof/>
        </w:rPr>
        <w:fldChar w:fldCharType="separate"/>
      </w:r>
      <w:r w:rsidR="00B94214">
        <w:rPr>
          <w:noProof/>
        </w:rPr>
        <w:t>7</w:t>
      </w:r>
      <w:r w:rsidR="00FF0DAC">
        <w:rPr>
          <w:noProof/>
        </w:rPr>
        <w:fldChar w:fldCharType="end"/>
      </w:r>
      <w:bookmarkEnd w:id="22"/>
      <w:r w:rsidR="00B028F6">
        <w:t>. Mapping of point source SCCs to ICI fuel</w:t>
      </w:r>
    </w:p>
    <w:tbl>
      <w:tblPr>
        <w:tblW w:w="135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260"/>
        <w:gridCol w:w="1109"/>
        <w:gridCol w:w="11160"/>
      </w:tblGrid>
      <w:tr w:rsidR="00B14C17" w:rsidRPr="00B14C17" w14:paraId="5DCC86ED" w14:textId="77777777" w:rsidTr="00B028F6">
        <w:trPr>
          <w:trHeight w:val="300"/>
          <w:tblHeader/>
          <w:jc w:val="center"/>
        </w:trPr>
        <w:tc>
          <w:tcPr>
            <w:tcW w:w="1260" w:type="dxa"/>
            <w:shd w:val="clear" w:color="000000" w:fill="C0C0C0"/>
            <w:noWrap/>
            <w:vAlign w:val="bottom"/>
            <w:hideMark/>
          </w:tcPr>
          <w:p w14:paraId="4DEECA39" w14:textId="77777777" w:rsidR="009744BD" w:rsidRPr="009744BD" w:rsidRDefault="009744BD" w:rsidP="009744BD">
            <w:pPr>
              <w:widowControl/>
              <w:autoSpaceDE/>
              <w:autoSpaceDN/>
              <w:adjustRightInd/>
              <w:spacing w:after="0"/>
              <w:jc w:val="center"/>
              <w:rPr>
                <w:b/>
                <w:color w:val="000000"/>
                <w:szCs w:val="20"/>
              </w:rPr>
            </w:pPr>
            <w:r w:rsidRPr="009744BD">
              <w:rPr>
                <w:b/>
                <w:color w:val="000000"/>
                <w:szCs w:val="20"/>
              </w:rPr>
              <w:t>Fuel</w:t>
            </w:r>
          </w:p>
        </w:tc>
        <w:tc>
          <w:tcPr>
            <w:tcW w:w="1109" w:type="dxa"/>
            <w:shd w:val="clear" w:color="000000" w:fill="C0C0C0"/>
            <w:noWrap/>
            <w:vAlign w:val="bottom"/>
            <w:hideMark/>
          </w:tcPr>
          <w:p w14:paraId="5CD0D588" w14:textId="77777777" w:rsidR="009744BD" w:rsidRPr="009744BD" w:rsidRDefault="009744BD" w:rsidP="009744BD">
            <w:pPr>
              <w:widowControl/>
              <w:autoSpaceDE/>
              <w:autoSpaceDN/>
              <w:adjustRightInd/>
              <w:spacing w:after="0"/>
              <w:jc w:val="center"/>
              <w:rPr>
                <w:b/>
                <w:color w:val="000000"/>
                <w:szCs w:val="20"/>
              </w:rPr>
            </w:pPr>
            <w:r w:rsidRPr="009744BD">
              <w:rPr>
                <w:b/>
                <w:color w:val="000000"/>
                <w:szCs w:val="20"/>
              </w:rPr>
              <w:t>SCC</w:t>
            </w:r>
          </w:p>
        </w:tc>
        <w:tc>
          <w:tcPr>
            <w:tcW w:w="11160" w:type="dxa"/>
            <w:shd w:val="clear" w:color="000000" w:fill="C0C0C0"/>
            <w:noWrap/>
            <w:vAlign w:val="bottom"/>
            <w:hideMark/>
          </w:tcPr>
          <w:p w14:paraId="529CA0AA" w14:textId="77777777" w:rsidR="009744BD" w:rsidRPr="009744BD" w:rsidRDefault="009744BD" w:rsidP="009744BD">
            <w:pPr>
              <w:widowControl/>
              <w:autoSpaceDE/>
              <w:autoSpaceDN/>
              <w:adjustRightInd/>
              <w:spacing w:after="0"/>
              <w:jc w:val="center"/>
              <w:rPr>
                <w:b/>
                <w:color w:val="000000"/>
                <w:szCs w:val="20"/>
              </w:rPr>
            </w:pPr>
            <w:r w:rsidRPr="009744BD">
              <w:rPr>
                <w:b/>
                <w:color w:val="000000"/>
                <w:szCs w:val="20"/>
              </w:rPr>
              <w:t>Description</w:t>
            </w:r>
          </w:p>
        </w:tc>
      </w:tr>
      <w:tr w:rsidR="00B028F6" w:rsidRPr="009744BD" w14:paraId="3C7A4ACF" w14:textId="77777777" w:rsidTr="00B028F6">
        <w:trPr>
          <w:trHeight w:val="300"/>
          <w:jc w:val="center"/>
        </w:trPr>
        <w:tc>
          <w:tcPr>
            <w:tcW w:w="1260" w:type="dxa"/>
            <w:shd w:val="clear" w:color="auto" w:fill="auto"/>
            <w:noWrap/>
            <w:vAlign w:val="bottom"/>
            <w:hideMark/>
          </w:tcPr>
          <w:p w14:paraId="0A6124E4" w14:textId="77777777" w:rsidR="009744BD" w:rsidRPr="009744BD" w:rsidRDefault="009744BD" w:rsidP="009744BD">
            <w:pPr>
              <w:widowControl/>
              <w:autoSpaceDE/>
              <w:autoSpaceDN/>
              <w:adjustRightInd/>
              <w:spacing w:after="0"/>
              <w:rPr>
                <w:color w:val="000000"/>
                <w:szCs w:val="20"/>
              </w:rPr>
            </w:pPr>
            <w:r w:rsidRPr="009744BD">
              <w:rPr>
                <w:color w:val="000000"/>
                <w:szCs w:val="20"/>
              </w:rPr>
              <w:t>Coal</w:t>
            </w:r>
          </w:p>
        </w:tc>
        <w:tc>
          <w:tcPr>
            <w:tcW w:w="1109" w:type="dxa"/>
            <w:shd w:val="clear" w:color="auto" w:fill="auto"/>
            <w:noWrap/>
            <w:vAlign w:val="bottom"/>
            <w:hideMark/>
          </w:tcPr>
          <w:p w14:paraId="4BD0FCCB" w14:textId="77777777" w:rsidR="009744BD" w:rsidRPr="009744BD" w:rsidRDefault="009744BD" w:rsidP="009744BD">
            <w:pPr>
              <w:widowControl/>
              <w:autoSpaceDE/>
              <w:autoSpaceDN/>
              <w:adjustRightInd/>
              <w:spacing w:after="0"/>
              <w:rPr>
                <w:color w:val="000000"/>
                <w:szCs w:val="20"/>
              </w:rPr>
            </w:pPr>
            <w:r w:rsidRPr="009744BD">
              <w:rPr>
                <w:color w:val="000000"/>
                <w:szCs w:val="20"/>
              </w:rPr>
              <w:t>10100101</w:t>
            </w:r>
          </w:p>
        </w:tc>
        <w:tc>
          <w:tcPr>
            <w:tcW w:w="11160" w:type="dxa"/>
            <w:shd w:val="clear" w:color="auto" w:fill="auto"/>
            <w:noWrap/>
            <w:vAlign w:val="bottom"/>
            <w:hideMark/>
          </w:tcPr>
          <w:p w14:paraId="2B7ED9E7"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Electric Generation; Anthracite Coal, Pulverized; Boiler</w:t>
            </w:r>
          </w:p>
        </w:tc>
      </w:tr>
      <w:tr w:rsidR="00B028F6" w:rsidRPr="009744BD" w14:paraId="31F927A3" w14:textId="77777777" w:rsidTr="00B028F6">
        <w:trPr>
          <w:trHeight w:val="300"/>
          <w:jc w:val="center"/>
        </w:trPr>
        <w:tc>
          <w:tcPr>
            <w:tcW w:w="1260" w:type="dxa"/>
            <w:shd w:val="clear" w:color="auto" w:fill="auto"/>
            <w:noWrap/>
            <w:vAlign w:val="bottom"/>
            <w:hideMark/>
          </w:tcPr>
          <w:p w14:paraId="3A94C383" w14:textId="77777777" w:rsidR="009744BD" w:rsidRPr="009744BD" w:rsidRDefault="009744BD" w:rsidP="009744BD">
            <w:pPr>
              <w:widowControl/>
              <w:autoSpaceDE/>
              <w:autoSpaceDN/>
              <w:adjustRightInd/>
              <w:spacing w:after="0"/>
              <w:rPr>
                <w:color w:val="000000"/>
                <w:szCs w:val="20"/>
              </w:rPr>
            </w:pPr>
            <w:r w:rsidRPr="009744BD">
              <w:rPr>
                <w:color w:val="000000"/>
                <w:szCs w:val="20"/>
              </w:rPr>
              <w:t>Coal</w:t>
            </w:r>
          </w:p>
        </w:tc>
        <w:tc>
          <w:tcPr>
            <w:tcW w:w="1109" w:type="dxa"/>
            <w:shd w:val="clear" w:color="auto" w:fill="auto"/>
            <w:noWrap/>
            <w:vAlign w:val="bottom"/>
            <w:hideMark/>
          </w:tcPr>
          <w:p w14:paraId="781D4A09" w14:textId="77777777" w:rsidR="009744BD" w:rsidRPr="009744BD" w:rsidRDefault="009744BD" w:rsidP="009744BD">
            <w:pPr>
              <w:widowControl/>
              <w:autoSpaceDE/>
              <w:autoSpaceDN/>
              <w:adjustRightInd/>
              <w:spacing w:after="0"/>
              <w:rPr>
                <w:color w:val="000000"/>
                <w:szCs w:val="20"/>
              </w:rPr>
            </w:pPr>
            <w:r w:rsidRPr="009744BD">
              <w:rPr>
                <w:color w:val="000000"/>
                <w:szCs w:val="20"/>
              </w:rPr>
              <w:t>10100102</w:t>
            </w:r>
          </w:p>
        </w:tc>
        <w:tc>
          <w:tcPr>
            <w:tcW w:w="11160" w:type="dxa"/>
            <w:shd w:val="clear" w:color="auto" w:fill="auto"/>
            <w:noWrap/>
            <w:vAlign w:val="bottom"/>
            <w:hideMark/>
          </w:tcPr>
          <w:p w14:paraId="16AE261F"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Electric Generation; Anthracite Coal; Boiler, Traveling Grate (Overfeed) Stoker</w:t>
            </w:r>
          </w:p>
        </w:tc>
      </w:tr>
      <w:tr w:rsidR="00B028F6" w:rsidRPr="009744BD" w14:paraId="68FD126D" w14:textId="77777777" w:rsidTr="00B028F6">
        <w:trPr>
          <w:trHeight w:val="300"/>
          <w:jc w:val="center"/>
        </w:trPr>
        <w:tc>
          <w:tcPr>
            <w:tcW w:w="1260" w:type="dxa"/>
            <w:shd w:val="clear" w:color="auto" w:fill="auto"/>
            <w:noWrap/>
            <w:vAlign w:val="bottom"/>
            <w:hideMark/>
          </w:tcPr>
          <w:p w14:paraId="3E7270C8" w14:textId="77777777" w:rsidR="009744BD" w:rsidRPr="009744BD" w:rsidRDefault="009744BD" w:rsidP="009744BD">
            <w:pPr>
              <w:widowControl/>
              <w:autoSpaceDE/>
              <w:autoSpaceDN/>
              <w:adjustRightInd/>
              <w:spacing w:after="0"/>
              <w:rPr>
                <w:color w:val="000000"/>
                <w:szCs w:val="20"/>
              </w:rPr>
            </w:pPr>
            <w:r w:rsidRPr="009744BD">
              <w:rPr>
                <w:color w:val="000000"/>
                <w:szCs w:val="20"/>
              </w:rPr>
              <w:t>Coal</w:t>
            </w:r>
          </w:p>
        </w:tc>
        <w:tc>
          <w:tcPr>
            <w:tcW w:w="1109" w:type="dxa"/>
            <w:shd w:val="clear" w:color="auto" w:fill="auto"/>
            <w:noWrap/>
            <w:vAlign w:val="bottom"/>
            <w:hideMark/>
          </w:tcPr>
          <w:p w14:paraId="475D76F5" w14:textId="77777777" w:rsidR="009744BD" w:rsidRPr="009744BD" w:rsidRDefault="009744BD" w:rsidP="009744BD">
            <w:pPr>
              <w:widowControl/>
              <w:autoSpaceDE/>
              <w:autoSpaceDN/>
              <w:adjustRightInd/>
              <w:spacing w:after="0"/>
              <w:rPr>
                <w:color w:val="000000"/>
                <w:szCs w:val="20"/>
              </w:rPr>
            </w:pPr>
            <w:r w:rsidRPr="009744BD">
              <w:rPr>
                <w:color w:val="000000"/>
                <w:szCs w:val="20"/>
              </w:rPr>
              <w:t>10100201</w:t>
            </w:r>
          </w:p>
        </w:tc>
        <w:tc>
          <w:tcPr>
            <w:tcW w:w="11160" w:type="dxa"/>
            <w:shd w:val="clear" w:color="auto" w:fill="auto"/>
            <w:noWrap/>
            <w:vAlign w:val="bottom"/>
            <w:hideMark/>
          </w:tcPr>
          <w:p w14:paraId="67A967B9"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Electric Generation; Bituminous Coal, Pulverized; Boiler, Wet Bottom</w:t>
            </w:r>
          </w:p>
        </w:tc>
      </w:tr>
      <w:tr w:rsidR="00B028F6" w:rsidRPr="009744BD" w14:paraId="137B5EDD" w14:textId="77777777" w:rsidTr="00B028F6">
        <w:trPr>
          <w:trHeight w:val="300"/>
          <w:jc w:val="center"/>
        </w:trPr>
        <w:tc>
          <w:tcPr>
            <w:tcW w:w="1260" w:type="dxa"/>
            <w:shd w:val="clear" w:color="auto" w:fill="auto"/>
            <w:noWrap/>
            <w:vAlign w:val="bottom"/>
            <w:hideMark/>
          </w:tcPr>
          <w:p w14:paraId="4FB8C0DB" w14:textId="77777777" w:rsidR="009744BD" w:rsidRPr="009744BD" w:rsidRDefault="009744BD" w:rsidP="009744BD">
            <w:pPr>
              <w:widowControl/>
              <w:autoSpaceDE/>
              <w:autoSpaceDN/>
              <w:adjustRightInd/>
              <w:spacing w:after="0"/>
              <w:rPr>
                <w:color w:val="000000"/>
                <w:szCs w:val="20"/>
              </w:rPr>
            </w:pPr>
            <w:r w:rsidRPr="009744BD">
              <w:rPr>
                <w:color w:val="000000"/>
                <w:szCs w:val="20"/>
              </w:rPr>
              <w:t>Coal</w:t>
            </w:r>
          </w:p>
        </w:tc>
        <w:tc>
          <w:tcPr>
            <w:tcW w:w="1109" w:type="dxa"/>
            <w:shd w:val="clear" w:color="auto" w:fill="auto"/>
            <w:noWrap/>
            <w:vAlign w:val="bottom"/>
            <w:hideMark/>
          </w:tcPr>
          <w:p w14:paraId="7DCB628D" w14:textId="77777777" w:rsidR="009744BD" w:rsidRPr="009744BD" w:rsidRDefault="009744BD" w:rsidP="009744BD">
            <w:pPr>
              <w:widowControl/>
              <w:autoSpaceDE/>
              <w:autoSpaceDN/>
              <w:adjustRightInd/>
              <w:spacing w:after="0"/>
              <w:rPr>
                <w:color w:val="000000"/>
                <w:szCs w:val="20"/>
              </w:rPr>
            </w:pPr>
            <w:r w:rsidRPr="009744BD">
              <w:rPr>
                <w:color w:val="000000"/>
                <w:szCs w:val="20"/>
              </w:rPr>
              <w:t>10100202</w:t>
            </w:r>
          </w:p>
        </w:tc>
        <w:tc>
          <w:tcPr>
            <w:tcW w:w="11160" w:type="dxa"/>
            <w:shd w:val="clear" w:color="auto" w:fill="auto"/>
            <w:noWrap/>
            <w:vAlign w:val="bottom"/>
            <w:hideMark/>
          </w:tcPr>
          <w:p w14:paraId="7E90C8FC"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Electric Generation; Bituminous Coal, Pulverized; Boiler, Dry Bottom</w:t>
            </w:r>
          </w:p>
        </w:tc>
      </w:tr>
      <w:tr w:rsidR="00B028F6" w:rsidRPr="009744BD" w14:paraId="17B2E2ED" w14:textId="77777777" w:rsidTr="00B028F6">
        <w:trPr>
          <w:trHeight w:val="300"/>
          <w:jc w:val="center"/>
        </w:trPr>
        <w:tc>
          <w:tcPr>
            <w:tcW w:w="1260" w:type="dxa"/>
            <w:shd w:val="clear" w:color="auto" w:fill="auto"/>
            <w:noWrap/>
            <w:vAlign w:val="bottom"/>
            <w:hideMark/>
          </w:tcPr>
          <w:p w14:paraId="7EF30CBD" w14:textId="77777777" w:rsidR="009744BD" w:rsidRPr="009744BD" w:rsidRDefault="009744BD" w:rsidP="009744BD">
            <w:pPr>
              <w:widowControl/>
              <w:autoSpaceDE/>
              <w:autoSpaceDN/>
              <w:adjustRightInd/>
              <w:spacing w:after="0"/>
              <w:rPr>
                <w:color w:val="000000"/>
                <w:szCs w:val="20"/>
              </w:rPr>
            </w:pPr>
            <w:r w:rsidRPr="009744BD">
              <w:rPr>
                <w:color w:val="000000"/>
                <w:szCs w:val="20"/>
              </w:rPr>
              <w:t>Coal</w:t>
            </w:r>
          </w:p>
        </w:tc>
        <w:tc>
          <w:tcPr>
            <w:tcW w:w="1109" w:type="dxa"/>
            <w:shd w:val="clear" w:color="auto" w:fill="auto"/>
            <w:noWrap/>
            <w:vAlign w:val="bottom"/>
            <w:hideMark/>
          </w:tcPr>
          <w:p w14:paraId="4D3CA14D" w14:textId="77777777" w:rsidR="009744BD" w:rsidRPr="009744BD" w:rsidRDefault="009744BD" w:rsidP="009744BD">
            <w:pPr>
              <w:widowControl/>
              <w:autoSpaceDE/>
              <w:autoSpaceDN/>
              <w:adjustRightInd/>
              <w:spacing w:after="0"/>
              <w:rPr>
                <w:color w:val="000000"/>
                <w:szCs w:val="20"/>
              </w:rPr>
            </w:pPr>
            <w:r w:rsidRPr="009744BD">
              <w:rPr>
                <w:color w:val="000000"/>
                <w:szCs w:val="20"/>
              </w:rPr>
              <w:t>10100203</w:t>
            </w:r>
          </w:p>
        </w:tc>
        <w:tc>
          <w:tcPr>
            <w:tcW w:w="11160" w:type="dxa"/>
            <w:shd w:val="clear" w:color="auto" w:fill="auto"/>
            <w:noWrap/>
            <w:vAlign w:val="bottom"/>
            <w:hideMark/>
          </w:tcPr>
          <w:p w14:paraId="2A04DD84"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Electric Generation; Bituminous Coal; Boiler, Cyclone Furnace</w:t>
            </w:r>
          </w:p>
        </w:tc>
      </w:tr>
      <w:tr w:rsidR="00B028F6" w:rsidRPr="009744BD" w14:paraId="04C555C3" w14:textId="77777777" w:rsidTr="00B028F6">
        <w:trPr>
          <w:trHeight w:val="300"/>
          <w:jc w:val="center"/>
        </w:trPr>
        <w:tc>
          <w:tcPr>
            <w:tcW w:w="1260" w:type="dxa"/>
            <w:shd w:val="clear" w:color="auto" w:fill="auto"/>
            <w:noWrap/>
            <w:vAlign w:val="bottom"/>
            <w:hideMark/>
          </w:tcPr>
          <w:p w14:paraId="44B86CFF" w14:textId="77777777" w:rsidR="009744BD" w:rsidRPr="009744BD" w:rsidRDefault="009744BD" w:rsidP="009744BD">
            <w:pPr>
              <w:widowControl/>
              <w:autoSpaceDE/>
              <w:autoSpaceDN/>
              <w:adjustRightInd/>
              <w:spacing w:after="0"/>
              <w:rPr>
                <w:color w:val="000000"/>
                <w:szCs w:val="20"/>
              </w:rPr>
            </w:pPr>
            <w:r w:rsidRPr="009744BD">
              <w:rPr>
                <w:color w:val="000000"/>
                <w:szCs w:val="20"/>
              </w:rPr>
              <w:t>Coal</w:t>
            </w:r>
          </w:p>
        </w:tc>
        <w:tc>
          <w:tcPr>
            <w:tcW w:w="1109" w:type="dxa"/>
            <w:shd w:val="clear" w:color="auto" w:fill="auto"/>
            <w:noWrap/>
            <w:vAlign w:val="bottom"/>
            <w:hideMark/>
          </w:tcPr>
          <w:p w14:paraId="723A56BD" w14:textId="77777777" w:rsidR="009744BD" w:rsidRPr="009744BD" w:rsidRDefault="009744BD" w:rsidP="009744BD">
            <w:pPr>
              <w:widowControl/>
              <w:autoSpaceDE/>
              <w:autoSpaceDN/>
              <w:adjustRightInd/>
              <w:spacing w:after="0"/>
              <w:rPr>
                <w:color w:val="000000"/>
                <w:szCs w:val="20"/>
              </w:rPr>
            </w:pPr>
            <w:r w:rsidRPr="009744BD">
              <w:rPr>
                <w:color w:val="000000"/>
                <w:szCs w:val="20"/>
              </w:rPr>
              <w:t>10100204</w:t>
            </w:r>
          </w:p>
        </w:tc>
        <w:tc>
          <w:tcPr>
            <w:tcW w:w="11160" w:type="dxa"/>
            <w:shd w:val="clear" w:color="auto" w:fill="auto"/>
            <w:noWrap/>
            <w:vAlign w:val="bottom"/>
            <w:hideMark/>
          </w:tcPr>
          <w:p w14:paraId="431E8446"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Electric Generation; Bituminous Coal; Boiler, Spreader Stoker</w:t>
            </w:r>
          </w:p>
        </w:tc>
      </w:tr>
      <w:tr w:rsidR="00B028F6" w:rsidRPr="009744BD" w14:paraId="09C54CB1" w14:textId="77777777" w:rsidTr="00B028F6">
        <w:trPr>
          <w:trHeight w:val="300"/>
          <w:jc w:val="center"/>
        </w:trPr>
        <w:tc>
          <w:tcPr>
            <w:tcW w:w="1260" w:type="dxa"/>
            <w:shd w:val="clear" w:color="auto" w:fill="auto"/>
            <w:noWrap/>
            <w:vAlign w:val="bottom"/>
            <w:hideMark/>
          </w:tcPr>
          <w:p w14:paraId="2177D5A3" w14:textId="77777777" w:rsidR="009744BD" w:rsidRPr="009744BD" w:rsidRDefault="009744BD" w:rsidP="009744BD">
            <w:pPr>
              <w:widowControl/>
              <w:autoSpaceDE/>
              <w:autoSpaceDN/>
              <w:adjustRightInd/>
              <w:spacing w:after="0"/>
              <w:rPr>
                <w:color w:val="000000"/>
                <w:szCs w:val="20"/>
              </w:rPr>
            </w:pPr>
            <w:r w:rsidRPr="009744BD">
              <w:rPr>
                <w:color w:val="000000"/>
                <w:szCs w:val="20"/>
              </w:rPr>
              <w:t>Coal</w:t>
            </w:r>
          </w:p>
        </w:tc>
        <w:tc>
          <w:tcPr>
            <w:tcW w:w="1109" w:type="dxa"/>
            <w:shd w:val="clear" w:color="auto" w:fill="auto"/>
            <w:noWrap/>
            <w:vAlign w:val="bottom"/>
            <w:hideMark/>
          </w:tcPr>
          <w:p w14:paraId="0D4B7FBF" w14:textId="77777777" w:rsidR="009744BD" w:rsidRPr="009744BD" w:rsidRDefault="009744BD" w:rsidP="009744BD">
            <w:pPr>
              <w:widowControl/>
              <w:autoSpaceDE/>
              <w:autoSpaceDN/>
              <w:adjustRightInd/>
              <w:spacing w:after="0"/>
              <w:rPr>
                <w:color w:val="000000"/>
                <w:szCs w:val="20"/>
              </w:rPr>
            </w:pPr>
            <w:r w:rsidRPr="009744BD">
              <w:rPr>
                <w:color w:val="000000"/>
                <w:szCs w:val="20"/>
              </w:rPr>
              <w:t>10100205</w:t>
            </w:r>
          </w:p>
        </w:tc>
        <w:tc>
          <w:tcPr>
            <w:tcW w:w="11160" w:type="dxa"/>
            <w:shd w:val="clear" w:color="auto" w:fill="auto"/>
            <w:noWrap/>
            <w:vAlign w:val="bottom"/>
            <w:hideMark/>
          </w:tcPr>
          <w:p w14:paraId="24707856"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Electric Generation; Bituminous Coal; Boiler, Traveling Grate (Overfeed) Stoker</w:t>
            </w:r>
          </w:p>
        </w:tc>
      </w:tr>
      <w:tr w:rsidR="00B028F6" w:rsidRPr="009744BD" w14:paraId="3E6EDE63" w14:textId="77777777" w:rsidTr="00B028F6">
        <w:trPr>
          <w:trHeight w:val="300"/>
          <w:jc w:val="center"/>
        </w:trPr>
        <w:tc>
          <w:tcPr>
            <w:tcW w:w="1260" w:type="dxa"/>
            <w:shd w:val="clear" w:color="auto" w:fill="auto"/>
            <w:noWrap/>
            <w:vAlign w:val="bottom"/>
            <w:hideMark/>
          </w:tcPr>
          <w:p w14:paraId="711BE6C8" w14:textId="77777777" w:rsidR="009744BD" w:rsidRPr="009744BD" w:rsidRDefault="009744BD" w:rsidP="009744BD">
            <w:pPr>
              <w:widowControl/>
              <w:autoSpaceDE/>
              <w:autoSpaceDN/>
              <w:adjustRightInd/>
              <w:spacing w:after="0"/>
              <w:rPr>
                <w:color w:val="000000"/>
                <w:szCs w:val="20"/>
              </w:rPr>
            </w:pPr>
            <w:r w:rsidRPr="009744BD">
              <w:rPr>
                <w:color w:val="000000"/>
                <w:szCs w:val="20"/>
              </w:rPr>
              <w:t>Coal</w:t>
            </w:r>
          </w:p>
        </w:tc>
        <w:tc>
          <w:tcPr>
            <w:tcW w:w="1109" w:type="dxa"/>
            <w:shd w:val="clear" w:color="auto" w:fill="auto"/>
            <w:noWrap/>
            <w:vAlign w:val="bottom"/>
            <w:hideMark/>
          </w:tcPr>
          <w:p w14:paraId="5671879B" w14:textId="77777777" w:rsidR="009744BD" w:rsidRPr="009744BD" w:rsidRDefault="009744BD" w:rsidP="009744BD">
            <w:pPr>
              <w:widowControl/>
              <w:autoSpaceDE/>
              <w:autoSpaceDN/>
              <w:adjustRightInd/>
              <w:spacing w:after="0"/>
              <w:rPr>
                <w:color w:val="000000"/>
                <w:szCs w:val="20"/>
              </w:rPr>
            </w:pPr>
            <w:r w:rsidRPr="009744BD">
              <w:rPr>
                <w:color w:val="000000"/>
                <w:szCs w:val="20"/>
              </w:rPr>
              <w:t>10100211</w:t>
            </w:r>
          </w:p>
        </w:tc>
        <w:tc>
          <w:tcPr>
            <w:tcW w:w="11160" w:type="dxa"/>
            <w:shd w:val="clear" w:color="auto" w:fill="auto"/>
            <w:noWrap/>
            <w:vAlign w:val="bottom"/>
            <w:hideMark/>
          </w:tcPr>
          <w:p w14:paraId="5C6C3660"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Electric Generation; Bituminous Coal; Boiler, Wet Bottom Tangential-fired</w:t>
            </w:r>
          </w:p>
        </w:tc>
      </w:tr>
      <w:tr w:rsidR="00B028F6" w:rsidRPr="009744BD" w14:paraId="51FDB82E" w14:textId="77777777" w:rsidTr="00B028F6">
        <w:trPr>
          <w:trHeight w:val="300"/>
          <w:jc w:val="center"/>
        </w:trPr>
        <w:tc>
          <w:tcPr>
            <w:tcW w:w="1260" w:type="dxa"/>
            <w:shd w:val="clear" w:color="auto" w:fill="auto"/>
            <w:noWrap/>
            <w:vAlign w:val="bottom"/>
            <w:hideMark/>
          </w:tcPr>
          <w:p w14:paraId="3E5649D1" w14:textId="77777777" w:rsidR="009744BD" w:rsidRPr="009744BD" w:rsidRDefault="009744BD" w:rsidP="009744BD">
            <w:pPr>
              <w:widowControl/>
              <w:autoSpaceDE/>
              <w:autoSpaceDN/>
              <w:adjustRightInd/>
              <w:spacing w:after="0"/>
              <w:rPr>
                <w:color w:val="000000"/>
                <w:szCs w:val="20"/>
              </w:rPr>
            </w:pPr>
            <w:r w:rsidRPr="009744BD">
              <w:rPr>
                <w:color w:val="000000"/>
                <w:szCs w:val="20"/>
              </w:rPr>
              <w:t>Coal</w:t>
            </w:r>
          </w:p>
        </w:tc>
        <w:tc>
          <w:tcPr>
            <w:tcW w:w="1109" w:type="dxa"/>
            <w:shd w:val="clear" w:color="auto" w:fill="auto"/>
            <w:noWrap/>
            <w:vAlign w:val="bottom"/>
            <w:hideMark/>
          </w:tcPr>
          <w:p w14:paraId="0F5AA634" w14:textId="77777777" w:rsidR="009744BD" w:rsidRPr="009744BD" w:rsidRDefault="009744BD" w:rsidP="009744BD">
            <w:pPr>
              <w:widowControl/>
              <w:autoSpaceDE/>
              <w:autoSpaceDN/>
              <w:adjustRightInd/>
              <w:spacing w:after="0"/>
              <w:rPr>
                <w:color w:val="000000"/>
                <w:szCs w:val="20"/>
              </w:rPr>
            </w:pPr>
            <w:r w:rsidRPr="009744BD">
              <w:rPr>
                <w:color w:val="000000"/>
                <w:szCs w:val="20"/>
              </w:rPr>
              <w:t>10100212</w:t>
            </w:r>
          </w:p>
        </w:tc>
        <w:tc>
          <w:tcPr>
            <w:tcW w:w="11160" w:type="dxa"/>
            <w:shd w:val="clear" w:color="auto" w:fill="auto"/>
            <w:noWrap/>
            <w:vAlign w:val="bottom"/>
            <w:hideMark/>
          </w:tcPr>
          <w:p w14:paraId="23A6D31D"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Electric Generation; Bituminous Coal, Pulverized; Boiler, Dry Bottom Tangential-fired</w:t>
            </w:r>
          </w:p>
        </w:tc>
      </w:tr>
      <w:tr w:rsidR="00B028F6" w:rsidRPr="009744BD" w14:paraId="16B3B59C" w14:textId="77777777" w:rsidTr="00B028F6">
        <w:trPr>
          <w:trHeight w:val="300"/>
          <w:jc w:val="center"/>
        </w:trPr>
        <w:tc>
          <w:tcPr>
            <w:tcW w:w="1260" w:type="dxa"/>
            <w:shd w:val="clear" w:color="auto" w:fill="auto"/>
            <w:noWrap/>
            <w:vAlign w:val="bottom"/>
            <w:hideMark/>
          </w:tcPr>
          <w:p w14:paraId="0D8FA2D7" w14:textId="77777777" w:rsidR="009744BD" w:rsidRPr="009744BD" w:rsidRDefault="009744BD" w:rsidP="009744BD">
            <w:pPr>
              <w:widowControl/>
              <w:autoSpaceDE/>
              <w:autoSpaceDN/>
              <w:adjustRightInd/>
              <w:spacing w:after="0"/>
              <w:rPr>
                <w:color w:val="000000"/>
                <w:szCs w:val="20"/>
              </w:rPr>
            </w:pPr>
            <w:r w:rsidRPr="009744BD">
              <w:rPr>
                <w:color w:val="000000"/>
                <w:szCs w:val="20"/>
              </w:rPr>
              <w:t>Coal</w:t>
            </w:r>
          </w:p>
        </w:tc>
        <w:tc>
          <w:tcPr>
            <w:tcW w:w="1109" w:type="dxa"/>
            <w:shd w:val="clear" w:color="auto" w:fill="auto"/>
            <w:noWrap/>
            <w:vAlign w:val="bottom"/>
            <w:hideMark/>
          </w:tcPr>
          <w:p w14:paraId="5A66DBAF" w14:textId="77777777" w:rsidR="009744BD" w:rsidRPr="009744BD" w:rsidRDefault="009744BD" w:rsidP="009744BD">
            <w:pPr>
              <w:widowControl/>
              <w:autoSpaceDE/>
              <w:autoSpaceDN/>
              <w:adjustRightInd/>
              <w:spacing w:after="0"/>
              <w:rPr>
                <w:color w:val="000000"/>
                <w:szCs w:val="20"/>
              </w:rPr>
            </w:pPr>
            <w:r w:rsidRPr="009744BD">
              <w:rPr>
                <w:color w:val="000000"/>
                <w:szCs w:val="20"/>
              </w:rPr>
              <w:t>10100215</w:t>
            </w:r>
          </w:p>
        </w:tc>
        <w:tc>
          <w:tcPr>
            <w:tcW w:w="11160" w:type="dxa"/>
            <w:shd w:val="clear" w:color="auto" w:fill="auto"/>
            <w:noWrap/>
            <w:vAlign w:val="bottom"/>
            <w:hideMark/>
          </w:tcPr>
          <w:p w14:paraId="3706B0A7"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Electric Generation; Bituminous Coal; Cell Burner</w:t>
            </w:r>
          </w:p>
        </w:tc>
      </w:tr>
      <w:tr w:rsidR="00B028F6" w:rsidRPr="009744BD" w14:paraId="37B7D15D" w14:textId="77777777" w:rsidTr="00B028F6">
        <w:trPr>
          <w:trHeight w:val="300"/>
          <w:jc w:val="center"/>
        </w:trPr>
        <w:tc>
          <w:tcPr>
            <w:tcW w:w="1260" w:type="dxa"/>
            <w:shd w:val="clear" w:color="auto" w:fill="auto"/>
            <w:noWrap/>
            <w:vAlign w:val="bottom"/>
            <w:hideMark/>
          </w:tcPr>
          <w:p w14:paraId="074AEB55" w14:textId="77777777" w:rsidR="009744BD" w:rsidRPr="009744BD" w:rsidRDefault="009744BD" w:rsidP="009744BD">
            <w:pPr>
              <w:widowControl/>
              <w:autoSpaceDE/>
              <w:autoSpaceDN/>
              <w:adjustRightInd/>
              <w:spacing w:after="0"/>
              <w:rPr>
                <w:color w:val="000000"/>
                <w:szCs w:val="20"/>
              </w:rPr>
            </w:pPr>
            <w:r w:rsidRPr="009744BD">
              <w:rPr>
                <w:color w:val="000000"/>
                <w:szCs w:val="20"/>
              </w:rPr>
              <w:t>Coal</w:t>
            </w:r>
          </w:p>
        </w:tc>
        <w:tc>
          <w:tcPr>
            <w:tcW w:w="1109" w:type="dxa"/>
            <w:shd w:val="clear" w:color="auto" w:fill="auto"/>
            <w:noWrap/>
            <w:vAlign w:val="bottom"/>
            <w:hideMark/>
          </w:tcPr>
          <w:p w14:paraId="6032BE32" w14:textId="77777777" w:rsidR="009744BD" w:rsidRPr="009744BD" w:rsidRDefault="009744BD" w:rsidP="009744BD">
            <w:pPr>
              <w:widowControl/>
              <w:autoSpaceDE/>
              <w:autoSpaceDN/>
              <w:adjustRightInd/>
              <w:spacing w:after="0"/>
              <w:rPr>
                <w:color w:val="000000"/>
                <w:szCs w:val="20"/>
              </w:rPr>
            </w:pPr>
            <w:r w:rsidRPr="009744BD">
              <w:rPr>
                <w:color w:val="000000"/>
                <w:szCs w:val="20"/>
              </w:rPr>
              <w:t>10100217</w:t>
            </w:r>
          </w:p>
        </w:tc>
        <w:tc>
          <w:tcPr>
            <w:tcW w:w="11160" w:type="dxa"/>
            <w:shd w:val="clear" w:color="auto" w:fill="auto"/>
            <w:noWrap/>
            <w:vAlign w:val="bottom"/>
            <w:hideMark/>
          </w:tcPr>
          <w:p w14:paraId="15B76559"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Electric Generation; Bituminous Coal; Boiler, Atmospheric Fluidized Bed Combustion: Bubbling Bed</w:t>
            </w:r>
          </w:p>
        </w:tc>
      </w:tr>
      <w:tr w:rsidR="00B028F6" w:rsidRPr="009744BD" w14:paraId="7DFA54C2" w14:textId="77777777" w:rsidTr="00B028F6">
        <w:trPr>
          <w:trHeight w:val="300"/>
          <w:jc w:val="center"/>
        </w:trPr>
        <w:tc>
          <w:tcPr>
            <w:tcW w:w="1260" w:type="dxa"/>
            <w:shd w:val="clear" w:color="auto" w:fill="auto"/>
            <w:noWrap/>
            <w:vAlign w:val="bottom"/>
            <w:hideMark/>
          </w:tcPr>
          <w:p w14:paraId="21E7A1F2" w14:textId="77777777" w:rsidR="009744BD" w:rsidRPr="009744BD" w:rsidRDefault="009744BD" w:rsidP="009744BD">
            <w:pPr>
              <w:widowControl/>
              <w:autoSpaceDE/>
              <w:autoSpaceDN/>
              <w:adjustRightInd/>
              <w:spacing w:after="0"/>
              <w:rPr>
                <w:color w:val="000000"/>
                <w:szCs w:val="20"/>
              </w:rPr>
            </w:pPr>
            <w:r w:rsidRPr="009744BD">
              <w:rPr>
                <w:color w:val="000000"/>
                <w:szCs w:val="20"/>
              </w:rPr>
              <w:t>Coal</w:t>
            </w:r>
          </w:p>
        </w:tc>
        <w:tc>
          <w:tcPr>
            <w:tcW w:w="1109" w:type="dxa"/>
            <w:shd w:val="clear" w:color="auto" w:fill="auto"/>
            <w:noWrap/>
            <w:vAlign w:val="bottom"/>
            <w:hideMark/>
          </w:tcPr>
          <w:p w14:paraId="4E3C8D7E" w14:textId="77777777" w:rsidR="009744BD" w:rsidRPr="009744BD" w:rsidRDefault="009744BD" w:rsidP="009744BD">
            <w:pPr>
              <w:widowControl/>
              <w:autoSpaceDE/>
              <w:autoSpaceDN/>
              <w:adjustRightInd/>
              <w:spacing w:after="0"/>
              <w:rPr>
                <w:color w:val="000000"/>
                <w:szCs w:val="20"/>
              </w:rPr>
            </w:pPr>
            <w:r w:rsidRPr="009744BD">
              <w:rPr>
                <w:color w:val="000000"/>
                <w:szCs w:val="20"/>
              </w:rPr>
              <w:t>10100218</w:t>
            </w:r>
          </w:p>
        </w:tc>
        <w:tc>
          <w:tcPr>
            <w:tcW w:w="11160" w:type="dxa"/>
            <w:shd w:val="clear" w:color="auto" w:fill="auto"/>
            <w:noWrap/>
            <w:vAlign w:val="bottom"/>
            <w:hideMark/>
          </w:tcPr>
          <w:p w14:paraId="040CE6AE"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Electric Generation; Bituminous Coal; Boiler, Atmospheric Fluidized Bed Combustion: Circulating Bed</w:t>
            </w:r>
          </w:p>
        </w:tc>
      </w:tr>
      <w:tr w:rsidR="00B028F6" w:rsidRPr="009744BD" w14:paraId="14AD83A6" w14:textId="77777777" w:rsidTr="00B028F6">
        <w:trPr>
          <w:trHeight w:val="300"/>
          <w:jc w:val="center"/>
        </w:trPr>
        <w:tc>
          <w:tcPr>
            <w:tcW w:w="1260" w:type="dxa"/>
            <w:shd w:val="clear" w:color="auto" w:fill="auto"/>
            <w:noWrap/>
            <w:vAlign w:val="bottom"/>
            <w:hideMark/>
          </w:tcPr>
          <w:p w14:paraId="0792957C" w14:textId="77777777" w:rsidR="009744BD" w:rsidRPr="009744BD" w:rsidRDefault="009744BD" w:rsidP="009744BD">
            <w:pPr>
              <w:widowControl/>
              <w:autoSpaceDE/>
              <w:autoSpaceDN/>
              <w:adjustRightInd/>
              <w:spacing w:after="0"/>
              <w:rPr>
                <w:color w:val="000000"/>
                <w:szCs w:val="20"/>
              </w:rPr>
            </w:pPr>
            <w:r w:rsidRPr="009744BD">
              <w:rPr>
                <w:color w:val="000000"/>
                <w:szCs w:val="20"/>
              </w:rPr>
              <w:t>Coal</w:t>
            </w:r>
          </w:p>
        </w:tc>
        <w:tc>
          <w:tcPr>
            <w:tcW w:w="1109" w:type="dxa"/>
            <w:shd w:val="clear" w:color="auto" w:fill="auto"/>
            <w:noWrap/>
            <w:vAlign w:val="bottom"/>
            <w:hideMark/>
          </w:tcPr>
          <w:p w14:paraId="1D7D6508" w14:textId="77777777" w:rsidR="009744BD" w:rsidRPr="009744BD" w:rsidRDefault="009744BD" w:rsidP="009744BD">
            <w:pPr>
              <w:widowControl/>
              <w:autoSpaceDE/>
              <w:autoSpaceDN/>
              <w:adjustRightInd/>
              <w:spacing w:after="0"/>
              <w:rPr>
                <w:color w:val="000000"/>
                <w:szCs w:val="20"/>
              </w:rPr>
            </w:pPr>
            <w:r w:rsidRPr="009744BD">
              <w:rPr>
                <w:color w:val="000000"/>
                <w:szCs w:val="20"/>
              </w:rPr>
              <w:t>10100221</w:t>
            </w:r>
          </w:p>
        </w:tc>
        <w:tc>
          <w:tcPr>
            <w:tcW w:w="11160" w:type="dxa"/>
            <w:shd w:val="clear" w:color="auto" w:fill="auto"/>
            <w:noWrap/>
            <w:vAlign w:val="bottom"/>
            <w:hideMark/>
          </w:tcPr>
          <w:p w14:paraId="6E99931C"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Electric Generation; Subbituminous Coal, Pulverized; Boiler, Wet Bottom</w:t>
            </w:r>
          </w:p>
        </w:tc>
      </w:tr>
      <w:tr w:rsidR="00B028F6" w:rsidRPr="009744BD" w14:paraId="37DC7D45" w14:textId="77777777" w:rsidTr="00B028F6">
        <w:trPr>
          <w:trHeight w:val="300"/>
          <w:jc w:val="center"/>
        </w:trPr>
        <w:tc>
          <w:tcPr>
            <w:tcW w:w="1260" w:type="dxa"/>
            <w:shd w:val="clear" w:color="auto" w:fill="auto"/>
            <w:noWrap/>
            <w:vAlign w:val="bottom"/>
            <w:hideMark/>
          </w:tcPr>
          <w:p w14:paraId="5FA02F20" w14:textId="77777777" w:rsidR="009744BD" w:rsidRPr="009744BD" w:rsidRDefault="009744BD" w:rsidP="009744BD">
            <w:pPr>
              <w:widowControl/>
              <w:autoSpaceDE/>
              <w:autoSpaceDN/>
              <w:adjustRightInd/>
              <w:spacing w:after="0"/>
              <w:rPr>
                <w:color w:val="000000"/>
                <w:szCs w:val="20"/>
              </w:rPr>
            </w:pPr>
            <w:r w:rsidRPr="009744BD">
              <w:rPr>
                <w:color w:val="000000"/>
                <w:szCs w:val="20"/>
              </w:rPr>
              <w:t>Coal</w:t>
            </w:r>
          </w:p>
        </w:tc>
        <w:tc>
          <w:tcPr>
            <w:tcW w:w="1109" w:type="dxa"/>
            <w:shd w:val="clear" w:color="auto" w:fill="auto"/>
            <w:noWrap/>
            <w:vAlign w:val="bottom"/>
            <w:hideMark/>
          </w:tcPr>
          <w:p w14:paraId="1F3CC4D4" w14:textId="77777777" w:rsidR="009744BD" w:rsidRPr="009744BD" w:rsidRDefault="009744BD" w:rsidP="009744BD">
            <w:pPr>
              <w:widowControl/>
              <w:autoSpaceDE/>
              <w:autoSpaceDN/>
              <w:adjustRightInd/>
              <w:spacing w:after="0"/>
              <w:rPr>
                <w:color w:val="000000"/>
                <w:szCs w:val="20"/>
              </w:rPr>
            </w:pPr>
            <w:r w:rsidRPr="009744BD">
              <w:rPr>
                <w:color w:val="000000"/>
                <w:szCs w:val="20"/>
              </w:rPr>
              <w:t>10100222</w:t>
            </w:r>
          </w:p>
        </w:tc>
        <w:tc>
          <w:tcPr>
            <w:tcW w:w="11160" w:type="dxa"/>
            <w:shd w:val="clear" w:color="auto" w:fill="auto"/>
            <w:noWrap/>
            <w:vAlign w:val="bottom"/>
            <w:hideMark/>
          </w:tcPr>
          <w:p w14:paraId="7957C98F"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Electric Generation; Subbituminous Coal, Pulverized; Boiler, Dry Bottom</w:t>
            </w:r>
          </w:p>
        </w:tc>
      </w:tr>
      <w:tr w:rsidR="00B028F6" w:rsidRPr="009744BD" w14:paraId="136D35C3" w14:textId="77777777" w:rsidTr="00B028F6">
        <w:trPr>
          <w:trHeight w:val="300"/>
          <w:jc w:val="center"/>
        </w:trPr>
        <w:tc>
          <w:tcPr>
            <w:tcW w:w="1260" w:type="dxa"/>
            <w:shd w:val="clear" w:color="auto" w:fill="auto"/>
            <w:noWrap/>
            <w:vAlign w:val="bottom"/>
            <w:hideMark/>
          </w:tcPr>
          <w:p w14:paraId="20BE7F88" w14:textId="77777777" w:rsidR="009744BD" w:rsidRPr="009744BD" w:rsidRDefault="009744BD" w:rsidP="009744BD">
            <w:pPr>
              <w:widowControl/>
              <w:autoSpaceDE/>
              <w:autoSpaceDN/>
              <w:adjustRightInd/>
              <w:spacing w:after="0"/>
              <w:rPr>
                <w:color w:val="000000"/>
                <w:szCs w:val="20"/>
              </w:rPr>
            </w:pPr>
            <w:r w:rsidRPr="009744BD">
              <w:rPr>
                <w:color w:val="000000"/>
                <w:szCs w:val="20"/>
              </w:rPr>
              <w:t>Coal</w:t>
            </w:r>
          </w:p>
        </w:tc>
        <w:tc>
          <w:tcPr>
            <w:tcW w:w="1109" w:type="dxa"/>
            <w:shd w:val="clear" w:color="auto" w:fill="auto"/>
            <w:noWrap/>
            <w:vAlign w:val="bottom"/>
            <w:hideMark/>
          </w:tcPr>
          <w:p w14:paraId="472F587A" w14:textId="77777777" w:rsidR="009744BD" w:rsidRPr="009744BD" w:rsidRDefault="009744BD" w:rsidP="009744BD">
            <w:pPr>
              <w:widowControl/>
              <w:autoSpaceDE/>
              <w:autoSpaceDN/>
              <w:adjustRightInd/>
              <w:spacing w:after="0"/>
              <w:rPr>
                <w:color w:val="000000"/>
                <w:szCs w:val="20"/>
              </w:rPr>
            </w:pPr>
            <w:r w:rsidRPr="009744BD">
              <w:rPr>
                <w:color w:val="000000"/>
                <w:szCs w:val="20"/>
              </w:rPr>
              <w:t>10100223</w:t>
            </w:r>
          </w:p>
        </w:tc>
        <w:tc>
          <w:tcPr>
            <w:tcW w:w="11160" w:type="dxa"/>
            <w:shd w:val="clear" w:color="auto" w:fill="auto"/>
            <w:noWrap/>
            <w:vAlign w:val="bottom"/>
            <w:hideMark/>
          </w:tcPr>
          <w:p w14:paraId="7E621283"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Electric Generation; Subbituminous Coal; Cyclone Furnace</w:t>
            </w:r>
          </w:p>
        </w:tc>
      </w:tr>
      <w:tr w:rsidR="00B028F6" w:rsidRPr="009744BD" w14:paraId="4183A081" w14:textId="77777777" w:rsidTr="00B028F6">
        <w:trPr>
          <w:trHeight w:val="300"/>
          <w:jc w:val="center"/>
        </w:trPr>
        <w:tc>
          <w:tcPr>
            <w:tcW w:w="1260" w:type="dxa"/>
            <w:shd w:val="clear" w:color="auto" w:fill="auto"/>
            <w:noWrap/>
            <w:vAlign w:val="bottom"/>
            <w:hideMark/>
          </w:tcPr>
          <w:p w14:paraId="5FB42B37" w14:textId="77777777" w:rsidR="009744BD" w:rsidRPr="009744BD" w:rsidRDefault="009744BD" w:rsidP="009744BD">
            <w:pPr>
              <w:widowControl/>
              <w:autoSpaceDE/>
              <w:autoSpaceDN/>
              <w:adjustRightInd/>
              <w:spacing w:after="0"/>
              <w:rPr>
                <w:color w:val="000000"/>
                <w:szCs w:val="20"/>
              </w:rPr>
            </w:pPr>
            <w:r w:rsidRPr="009744BD">
              <w:rPr>
                <w:color w:val="000000"/>
                <w:szCs w:val="20"/>
              </w:rPr>
              <w:t>Coal</w:t>
            </w:r>
          </w:p>
        </w:tc>
        <w:tc>
          <w:tcPr>
            <w:tcW w:w="1109" w:type="dxa"/>
            <w:shd w:val="clear" w:color="auto" w:fill="auto"/>
            <w:noWrap/>
            <w:vAlign w:val="bottom"/>
            <w:hideMark/>
          </w:tcPr>
          <w:p w14:paraId="1DEAD1B9" w14:textId="77777777" w:rsidR="009744BD" w:rsidRPr="009744BD" w:rsidRDefault="009744BD" w:rsidP="009744BD">
            <w:pPr>
              <w:widowControl/>
              <w:autoSpaceDE/>
              <w:autoSpaceDN/>
              <w:adjustRightInd/>
              <w:spacing w:after="0"/>
              <w:rPr>
                <w:color w:val="000000"/>
                <w:szCs w:val="20"/>
              </w:rPr>
            </w:pPr>
            <w:r w:rsidRPr="009744BD">
              <w:rPr>
                <w:color w:val="000000"/>
                <w:szCs w:val="20"/>
              </w:rPr>
              <w:t>10100224</w:t>
            </w:r>
          </w:p>
        </w:tc>
        <w:tc>
          <w:tcPr>
            <w:tcW w:w="11160" w:type="dxa"/>
            <w:shd w:val="clear" w:color="auto" w:fill="auto"/>
            <w:noWrap/>
            <w:vAlign w:val="bottom"/>
            <w:hideMark/>
          </w:tcPr>
          <w:p w14:paraId="547C5988"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Electric Generation; Subbituminous Coal; Boiler, Spreader Stoker</w:t>
            </w:r>
          </w:p>
        </w:tc>
      </w:tr>
      <w:tr w:rsidR="00B028F6" w:rsidRPr="009744BD" w14:paraId="3982B9F2" w14:textId="77777777" w:rsidTr="00B028F6">
        <w:trPr>
          <w:trHeight w:val="300"/>
          <w:jc w:val="center"/>
        </w:trPr>
        <w:tc>
          <w:tcPr>
            <w:tcW w:w="1260" w:type="dxa"/>
            <w:shd w:val="clear" w:color="auto" w:fill="auto"/>
            <w:noWrap/>
            <w:vAlign w:val="bottom"/>
            <w:hideMark/>
          </w:tcPr>
          <w:p w14:paraId="71B1567E" w14:textId="77777777" w:rsidR="009744BD" w:rsidRPr="009744BD" w:rsidRDefault="009744BD" w:rsidP="009744BD">
            <w:pPr>
              <w:widowControl/>
              <w:autoSpaceDE/>
              <w:autoSpaceDN/>
              <w:adjustRightInd/>
              <w:spacing w:after="0"/>
              <w:rPr>
                <w:color w:val="000000"/>
                <w:szCs w:val="20"/>
              </w:rPr>
            </w:pPr>
            <w:r w:rsidRPr="009744BD">
              <w:rPr>
                <w:color w:val="000000"/>
                <w:szCs w:val="20"/>
              </w:rPr>
              <w:t>Coal</w:t>
            </w:r>
          </w:p>
        </w:tc>
        <w:tc>
          <w:tcPr>
            <w:tcW w:w="1109" w:type="dxa"/>
            <w:shd w:val="clear" w:color="auto" w:fill="auto"/>
            <w:noWrap/>
            <w:vAlign w:val="bottom"/>
            <w:hideMark/>
          </w:tcPr>
          <w:p w14:paraId="3B50139D" w14:textId="77777777" w:rsidR="009744BD" w:rsidRPr="009744BD" w:rsidRDefault="009744BD" w:rsidP="009744BD">
            <w:pPr>
              <w:widowControl/>
              <w:autoSpaceDE/>
              <w:autoSpaceDN/>
              <w:adjustRightInd/>
              <w:spacing w:after="0"/>
              <w:rPr>
                <w:color w:val="000000"/>
                <w:szCs w:val="20"/>
              </w:rPr>
            </w:pPr>
            <w:r w:rsidRPr="009744BD">
              <w:rPr>
                <w:color w:val="000000"/>
                <w:szCs w:val="20"/>
              </w:rPr>
              <w:t>10100225</w:t>
            </w:r>
          </w:p>
        </w:tc>
        <w:tc>
          <w:tcPr>
            <w:tcW w:w="11160" w:type="dxa"/>
            <w:shd w:val="clear" w:color="auto" w:fill="auto"/>
            <w:noWrap/>
            <w:vAlign w:val="bottom"/>
            <w:hideMark/>
          </w:tcPr>
          <w:p w14:paraId="0A0D40FC"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Electric Generation; Subbituminous Coal; Boiler, Traveling Grate (Overfeed) Stoker</w:t>
            </w:r>
          </w:p>
        </w:tc>
      </w:tr>
      <w:tr w:rsidR="00B028F6" w:rsidRPr="009744BD" w14:paraId="21EFF410" w14:textId="77777777" w:rsidTr="00B028F6">
        <w:trPr>
          <w:trHeight w:val="300"/>
          <w:jc w:val="center"/>
        </w:trPr>
        <w:tc>
          <w:tcPr>
            <w:tcW w:w="1260" w:type="dxa"/>
            <w:shd w:val="clear" w:color="auto" w:fill="auto"/>
            <w:noWrap/>
            <w:vAlign w:val="bottom"/>
            <w:hideMark/>
          </w:tcPr>
          <w:p w14:paraId="67244DCE" w14:textId="77777777" w:rsidR="009744BD" w:rsidRPr="009744BD" w:rsidRDefault="009744BD" w:rsidP="009744BD">
            <w:pPr>
              <w:widowControl/>
              <w:autoSpaceDE/>
              <w:autoSpaceDN/>
              <w:adjustRightInd/>
              <w:spacing w:after="0"/>
              <w:rPr>
                <w:color w:val="000000"/>
                <w:szCs w:val="20"/>
              </w:rPr>
            </w:pPr>
            <w:r w:rsidRPr="009744BD">
              <w:rPr>
                <w:color w:val="000000"/>
                <w:szCs w:val="20"/>
              </w:rPr>
              <w:t>Coal</w:t>
            </w:r>
          </w:p>
        </w:tc>
        <w:tc>
          <w:tcPr>
            <w:tcW w:w="1109" w:type="dxa"/>
            <w:shd w:val="clear" w:color="auto" w:fill="auto"/>
            <w:noWrap/>
            <w:vAlign w:val="bottom"/>
            <w:hideMark/>
          </w:tcPr>
          <w:p w14:paraId="76C9D051" w14:textId="77777777" w:rsidR="009744BD" w:rsidRPr="009744BD" w:rsidRDefault="009744BD" w:rsidP="009744BD">
            <w:pPr>
              <w:widowControl/>
              <w:autoSpaceDE/>
              <w:autoSpaceDN/>
              <w:adjustRightInd/>
              <w:spacing w:after="0"/>
              <w:rPr>
                <w:color w:val="000000"/>
                <w:szCs w:val="20"/>
              </w:rPr>
            </w:pPr>
            <w:r w:rsidRPr="009744BD">
              <w:rPr>
                <w:color w:val="000000"/>
                <w:szCs w:val="20"/>
              </w:rPr>
              <w:t>10100226</w:t>
            </w:r>
          </w:p>
        </w:tc>
        <w:tc>
          <w:tcPr>
            <w:tcW w:w="11160" w:type="dxa"/>
            <w:shd w:val="clear" w:color="auto" w:fill="auto"/>
            <w:noWrap/>
            <w:vAlign w:val="bottom"/>
            <w:hideMark/>
          </w:tcPr>
          <w:p w14:paraId="3749B6A0"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Electric Generation; Subbituminous Coal, Pulverized; Boiler, Dry Bottom Tangential-fired</w:t>
            </w:r>
          </w:p>
        </w:tc>
      </w:tr>
      <w:tr w:rsidR="00B028F6" w:rsidRPr="009744BD" w14:paraId="7B8AC8AE" w14:textId="77777777" w:rsidTr="00B028F6">
        <w:trPr>
          <w:trHeight w:val="300"/>
          <w:jc w:val="center"/>
        </w:trPr>
        <w:tc>
          <w:tcPr>
            <w:tcW w:w="1260" w:type="dxa"/>
            <w:shd w:val="clear" w:color="auto" w:fill="auto"/>
            <w:noWrap/>
            <w:vAlign w:val="bottom"/>
            <w:hideMark/>
          </w:tcPr>
          <w:p w14:paraId="0D72DEC9" w14:textId="77777777" w:rsidR="009744BD" w:rsidRPr="009744BD" w:rsidRDefault="009744BD" w:rsidP="009744BD">
            <w:pPr>
              <w:widowControl/>
              <w:autoSpaceDE/>
              <w:autoSpaceDN/>
              <w:adjustRightInd/>
              <w:spacing w:after="0"/>
              <w:rPr>
                <w:color w:val="000000"/>
                <w:szCs w:val="20"/>
              </w:rPr>
            </w:pPr>
            <w:r w:rsidRPr="009744BD">
              <w:rPr>
                <w:color w:val="000000"/>
                <w:szCs w:val="20"/>
              </w:rPr>
              <w:t>Coal</w:t>
            </w:r>
          </w:p>
        </w:tc>
        <w:tc>
          <w:tcPr>
            <w:tcW w:w="1109" w:type="dxa"/>
            <w:shd w:val="clear" w:color="auto" w:fill="auto"/>
            <w:noWrap/>
            <w:vAlign w:val="bottom"/>
            <w:hideMark/>
          </w:tcPr>
          <w:p w14:paraId="0AD977C0" w14:textId="77777777" w:rsidR="009744BD" w:rsidRPr="009744BD" w:rsidRDefault="009744BD" w:rsidP="009744BD">
            <w:pPr>
              <w:widowControl/>
              <w:autoSpaceDE/>
              <w:autoSpaceDN/>
              <w:adjustRightInd/>
              <w:spacing w:after="0"/>
              <w:rPr>
                <w:color w:val="000000"/>
                <w:szCs w:val="20"/>
              </w:rPr>
            </w:pPr>
            <w:r w:rsidRPr="009744BD">
              <w:rPr>
                <w:color w:val="000000"/>
                <w:szCs w:val="20"/>
              </w:rPr>
              <w:t>10100235</w:t>
            </w:r>
          </w:p>
        </w:tc>
        <w:tc>
          <w:tcPr>
            <w:tcW w:w="11160" w:type="dxa"/>
            <w:shd w:val="clear" w:color="auto" w:fill="auto"/>
            <w:noWrap/>
            <w:vAlign w:val="bottom"/>
            <w:hideMark/>
          </w:tcPr>
          <w:p w14:paraId="53D3B31A"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Electric Generation; Subbituminous Coal; Cell Burner</w:t>
            </w:r>
          </w:p>
        </w:tc>
      </w:tr>
      <w:tr w:rsidR="00B028F6" w:rsidRPr="009744BD" w14:paraId="48AF4F09" w14:textId="77777777" w:rsidTr="00B028F6">
        <w:trPr>
          <w:trHeight w:val="300"/>
          <w:jc w:val="center"/>
        </w:trPr>
        <w:tc>
          <w:tcPr>
            <w:tcW w:w="1260" w:type="dxa"/>
            <w:shd w:val="clear" w:color="auto" w:fill="auto"/>
            <w:noWrap/>
            <w:vAlign w:val="bottom"/>
            <w:hideMark/>
          </w:tcPr>
          <w:p w14:paraId="1641AC0E" w14:textId="77777777" w:rsidR="009744BD" w:rsidRPr="009744BD" w:rsidRDefault="009744BD" w:rsidP="009744BD">
            <w:pPr>
              <w:widowControl/>
              <w:autoSpaceDE/>
              <w:autoSpaceDN/>
              <w:adjustRightInd/>
              <w:spacing w:after="0"/>
              <w:rPr>
                <w:color w:val="000000"/>
                <w:szCs w:val="20"/>
              </w:rPr>
            </w:pPr>
            <w:r w:rsidRPr="009744BD">
              <w:rPr>
                <w:color w:val="000000"/>
                <w:szCs w:val="20"/>
              </w:rPr>
              <w:t>Coal</w:t>
            </w:r>
          </w:p>
        </w:tc>
        <w:tc>
          <w:tcPr>
            <w:tcW w:w="1109" w:type="dxa"/>
            <w:shd w:val="clear" w:color="auto" w:fill="auto"/>
            <w:noWrap/>
            <w:vAlign w:val="bottom"/>
            <w:hideMark/>
          </w:tcPr>
          <w:p w14:paraId="70725DD7" w14:textId="77777777" w:rsidR="009744BD" w:rsidRPr="009744BD" w:rsidRDefault="009744BD" w:rsidP="009744BD">
            <w:pPr>
              <w:widowControl/>
              <w:autoSpaceDE/>
              <w:autoSpaceDN/>
              <w:adjustRightInd/>
              <w:spacing w:after="0"/>
              <w:rPr>
                <w:color w:val="000000"/>
                <w:szCs w:val="20"/>
              </w:rPr>
            </w:pPr>
            <w:r w:rsidRPr="009744BD">
              <w:rPr>
                <w:color w:val="000000"/>
                <w:szCs w:val="20"/>
              </w:rPr>
              <w:t>10100237</w:t>
            </w:r>
          </w:p>
        </w:tc>
        <w:tc>
          <w:tcPr>
            <w:tcW w:w="11160" w:type="dxa"/>
            <w:shd w:val="clear" w:color="auto" w:fill="auto"/>
            <w:noWrap/>
            <w:vAlign w:val="bottom"/>
            <w:hideMark/>
          </w:tcPr>
          <w:p w14:paraId="6E86E941"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Electric Generation; Subbituminous Coal; Boiler, Atmospheric Fluidized Bed Combustion: Bubbling Bed</w:t>
            </w:r>
          </w:p>
        </w:tc>
      </w:tr>
      <w:tr w:rsidR="00B028F6" w:rsidRPr="009744BD" w14:paraId="10544931" w14:textId="77777777" w:rsidTr="00B028F6">
        <w:trPr>
          <w:trHeight w:val="300"/>
          <w:jc w:val="center"/>
        </w:trPr>
        <w:tc>
          <w:tcPr>
            <w:tcW w:w="1260" w:type="dxa"/>
            <w:shd w:val="clear" w:color="auto" w:fill="auto"/>
            <w:noWrap/>
            <w:vAlign w:val="bottom"/>
            <w:hideMark/>
          </w:tcPr>
          <w:p w14:paraId="0877DFD1" w14:textId="77777777" w:rsidR="009744BD" w:rsidRPr="009744BD" w:rsidRDefault="009744BD" w:rsidP="009744BD">
            <w:pPr>
              <w:widowControl/>
              <w:autoSpaceDE/>
              <w:autoSpaceDN/>
              <w:adjustRightInd/>
              <w:spacing w:after="0"/>
              <w:rPr>
                <w:color w:val="000000"/>
                <w:szCs w:val="20"/>
              </w:rPr>
            </w:pPr>
            <w:r w:rsidRPr="009744BD">
              <w:rPr>
                <w:color w:val="000000"/>
                <w:szCs w:val="20"/>
              </w:rPr>
              <w:t>Coal</w:t>
            </w:r>
          </w:p>
        </w:tc>
        <w:tc>
          <w:tcPr>
            <w:tcW w:w="1109" w:type="dxa"/>
            <w:shd w:val="clear" w:color="auto" w:fill="auto"/>
            <w:noWrap/>
            <w:vAlign w:val="bottom"/>
            <w:hideMark/>
          </w:tcPr>
          <w:p w14:paraId="79D21CB4" w14:textId="77777777" w:rsidR="009744BD" w:rsidRPr="009744BD" w:rsidRDefault="009744BD" w:rsidP="009744BD">
            <w:pPr>
              <w:widowControl/>
              <w:autoSpaceDE/>
              <w:autoSpaceDN/>
              <w:adjustRightInd/>
              <w:spacing w:after="0"/>
              <w:rPr>
                <w:color w:val="000000"/>
                <w:szCs w:val="20"/>
              </w:rPr>
            </w:pPr>
            <w:r w:rsidRPr="009744BD">
              <w:rPr>
                <w:color w:val="000000"/>
                <w:szCs w:val="20"/>
              </w:rPr>
              <w:t>10100238</w:t>
            </w:r>
          </w:p>
        </w:tc>
        <w:tc>
          <w:tcPr>
            <w:tcW w:w="11160" w:type="dxa"/>
            <w:shd w:val="clear" w:color="auto" w:fill="auto"/>
            <w:noWrap/>
            <w:vAlign w:val="bottom"/>
            <w:hideMark/>
          </w:tcPr>
          <w:p w14:paraId="0CA4260C"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Electric Generation; Subbituminous Coal; Boiler, Atmospheric Fluidized Bed Combustion: Circulating Bed</w:t>
            </w:r>
          </w:p>
        </w:tc>
      </w:tr>
      <w:tr w:rsidR="00B028F6" w:rsidRPr="009744BD" w14:paraId="7B44CBAD" w14:textId="77777777" w:rsidTr="00B028F6">
        <w:trPr>
          <w:trHeight w:val="300"/>
          <w:jc w:val="center"/>
        </w:trPr>
        <w:tc>
          <w:tcPr>
            <w:tcW w:w="1260" w:type="dxa"/>
            <w:shd w:val="clear" w:color="auto" w:fill="auto"/>
            <w:noWrap/>
            <w:vAlign w:val="bottom"/>
            <w:hideMark/>
          </w:tcPr>
          <w:p w14:paraId="0C88A470" w14:textId="77777777" w:rsidR="009744BD" w:rsidRPr="009744BD" w:rsidRDefault="009744BD" w:rsidP="009744BD">
            <w:pPr>
              <w:widowControl/>
              <w:autoSpaceDE/>
              <w:autoSpaceDN/>
              <w:adjustRightInd/>
              <w:spacing w:after="0"/>
              <w:rPr>
                <w:color w:val="000000"/>
                <w:szCs w:val="20"/>
              </w:rPr>
            </w:pPr>
            <w:r w:rsidRPr="009744BD">
              <w:rPr>
                <w:color w:val="000000"/>
                <w:szCs w:val="20"/>
              </w:rPr>
              <w:t>Coal</w:t>
            </w:r>
          </w:p>
        </w:tc>
        <w:tc>
          <w:tcPr>
            <w:tcW w:w="1109" w:type="dxa"/>
            <w:shd w:val="clear" w:color="auto" w:fill="auto"/>
            <w:noWrap/>
            <w:vAlign w:val="bottom"/>
            <w:hideMark/>
          </w:tcPr>
          <w:p w14:paraId="711902AC" w14:textId="77777777" w:rsidR="009744BD" w:rsidRPr="009744BD" w:rsidRDefault="009744BD" w:rsidP="009744BD">
            <w:pPr>
              <w:widowControl/>
              <w:autoSpaceDE/>
              <w:autoSpaceDN/>
              <w:adjustRightInd/>
              <w:spacing w:after="0"/>
              <w:rPr>
                <w:color w:val="000000"/>
                <w:szCs w:val="20"/>
              </w:rPr>
            </w:pPr>
            <w:r w:rsidRPr="009744BD">
              <w:rPr>
                <w:color w:val="000000"/>
                <w:szCs w:val="20"/>
              </w:rPr>
              <w:t>10100300</w:t>
            </w:r>
          </w:p>
        </w:tc>
        <w:tc>
          <w:tcPr>
            <w:tcW w:w="11160" w:type="dxa"/>
            <w:shd w:val="clear" w:color="auto" w:fill="auto"/>
            <w:noWrap/>
            <w:vAlign w:val="bottom"/>
            <w:hideMark/>
          </w:tcPr>
          <w:p w14:paraId="67888435"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Electric Generation; Pulverized Lignite; Boiler, Wet Bottom</w:t>
            </w:r>
          </w:p>
        </w:tc>
      </w:tr>
      <w:tr w:rsidR="00B028F6" w:rsidRPr="009744BD" w14:paraId="51712310" w14:textId="77777777" w:rsidTr="00B028F6">
        <w:trPr>
          <w:trHeight w:val="300"/>
          <w:jc w:val="center"/>
        </w:trPr>
        <w:tc>
          <w:tcPr>
            <w:tcW w:w="1260" w:type="dxa"/>
            <w:shd w:val="clear" w:color="auto" w:fill="auto"/>
            <w:noWrap/>
            <w:vAlign w:val="bottom"/>
            <w:hideMark/>
          </w:tcPr>
          <w:p w14:paraId="1946B7AB" w14:textId="77777777" w:rsidR="009744BD" w:rsidRPr="009744BD" w:rsidRDefault="009744BD" w:rsidP="009744BD">
            <w:pPr>
              <w:widowControl/>
              <w:autoSpaceDE/>
              <w:autoSpaceDN/>
              <w:adjustRightInd/>
              <w:spacing w:after="0"/>
              <w:rPr>
                <w:color w:val="000000"/>
                <w:szCs w:val="20"/>
              </w:rPr>
            </w:pPr>
            <w:r w:rsidRPr="009744BD">
              <w:rPr>
                <w:color w:val="000000"/>
                <w:szCs w:val="20"/>
              </w:rPr>
              <w:t>Coal</w:t>
            </w:r>
          </w:p>
        </w:tc>
        <w:tc>
          <w:tcPr>
            <w:tcW w:w="1109" w:type="dxa"/>
            <w:shd w:val="clear" w:color="auto" w:fill="auto"/>
            <w:noWrap/>
            <w:vAlign w:val="bottom"/>
            <w:hideMark/>
          </w:tcPr>
          <w:p w14:paraId="4900CC80" w14:textId="77777777" w:rsidR="009744BD" w:rsidRPr="009744BD" w:rsidRDefault="009744BD" w:rsidP="009744BD">
            <w:pPr>
              <w:widowControl/>
              <w:autoSpaceDE/>
              <w:autoSpaceDN/>
              <w:adjustRightInd/>
              <w:spacing w:after="0"/>
              <w:rPr>
                <w:color w:val="000000"/>
                <w:szCs w:val="20"/>
              </w:rPr>
            </w:pPr>
            <w:r w:rsidRPr="009744BD">
              <w:rPr>
                <w:color w:val="000000"/>
                <w:szCs w:val="20"/>
              </w:rPr>
              <w:t>10100301</w:t>
            </w:r>
          </w:p>
        </w:tc>
        <w:tc>
          <w:tcPr>
            <w:tcW w:w="11160" w:type="dxa"/>
            <w:shd w:val="clear" w:color="auto" w:fill="auto"/>
            <w:noWrap/>
            <w:vAlign w:val="bottom"/>
            <w:hideMark/>
          </w:tcPr>
          <w:p w14:paraId="3EB218E0"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Electric Generation; Pulverized Lignite; Boiler, Dry Bottom Wall-fired</w:t>
            </w:r>
          </w:p>
        </w:tc>
      </w:tr>
      <w:tr w:rsidR="00B028F6" w:rsidRPr="009744BD" w14:paraId="3FFE60BC" w14:textId="77777777" w:rsidTr="00B028F6">
        <w:trPr>
          <w:trHeight w:val="300"/>
          <w:jc w:val="center"/>
        </w:trPr>
        <w:tc>
          <w:tcPr>
            <w:tcW w:w="1260" w:type="dxa"/>
            <w:shd w:val="clear" w:color="auto" w:fill="auto"/>
            <w:noWrap/>
            <w:vAlign w:val="bottom"/>
            <w:hideMark/>
          </w:tcPr>
          <w:p w14:paraId="7C5B06E8" w14:textId="77777777" w:rsidR="009744BD" w:rsidRPr="009744BD" w:rsidRDefault="009744BD" w:rsidP="009744BD">
            <w:pPr>
              <w:widowControl/>
              <w:autoSpaceDE/>
              <w:autoSpaceDN/>
              <w:adjustRightInd/>
              <w:spacing w:after="0"/>
              <w:rPr>
                <w:color w:val="000000"/>
                <w:szCs w:val="20"/>
              </w:rPr>
            </w:pPr>
            <w:r w:rsidRPr="009744BD">
              <w:rPr>
                <w:color w:val="000000"/>
                <w:szCs w:val="20"/>
              </w:rPr>
              <w:t>Coal</w:t>
            </w:r>
          </w:p>
        </w:tc>
        <w:tc>
          <w:tcPr>
            <w:tcW w:w="1109" w:type="dxa"/>
            <w:shd w:val="clear" w:color="auto" w:fill="auto"/>
            <w:noWrap/>
            <w:vAlign w:val="bottom"/>
            <w:hideMark/>
          </w:tcPr>
          <w:p w14:paraId="4B24FA47" w14:textId="77777777" w:rsidR="009744BD" w:rsidRPr="009744BD" w:rsidRDefault="009744BD" w:rsidP="009744BD">
            <w:pPr>
              <w:widowControl/>
              <w:autoSpaceDE/>
              <w:autoSpaceDN/>
              <w:adjustRightInd/>
              <w:spacing w:after="0"/>
              <w:rPr>
                <w:color w:val="000000"/>
                <w:szCs w:val="20"/>
              </w:rPr>
            </w:pPr>
            <w:r w:rsidRPr="009744BD">
              <w:rPr>
                <w:color w:val="000000"/>
                <w:szCs w:val="20"/>
              </w:rPr>
              <w:t>10100302</w:t>
            </w:r>
          </w:p>
        </w:tc>
        <w:tc>
          <w:tcPr>
            <w:tcW w:w="11160" w:type="dxa"/>
            <w:shd w:val="clear" w:color="auto" w:fill="auto"/>
            <w:noWrap/>
            <w:vAlign w:val="bottom"/>
            <w:hideMark/>
          </w:tcPr>
          <w:p w14:paraId="64A24358"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Electric Generation; Pulverized Lignite; Boiler, Dry Bottom Tangential-fired</w:t>
            </w:r>
          </w:p>
        </w:tc>
      </w:tr>
      <w:tr w:rsidR="00B028F6" w:rsidRPr="009744BD" w14:paraId="1AB3C954" w14:textId="77777777" w:rsidTr="00B028F6">
        <w:trPr>
          <w:trHeight w:val="300"/>
          <w:jc w:val="center"/>
        </w:trPr>
        <w:tc>
          <w:tcPr>
            <w:tcW w:w="1260" w:type="dxa"/>
            <w:shd w:val="clear" w:color="auto" w:fill="auto"/>
            <w:noWrap/>
            <w:vAlign w:val="bottom"/>
            <w:hideMark/>
          </w:tcPr>
          <w:p w14:paraId="1CD1D701" w14:textId="77777777" w:rsidR="009744BD" w:rsidRPr="009744BD" w:rsidRDefault="009744BD" w:rsidP="009744BD">
            <w:pPr>
              <w:widowControl/>
              <w:autoSpaceDE/>
              <w:autoSpaceDN/>
              <w:adjustRightInd/>
              <w:spacing w:after="0"/>
              <w:rPr>
                <w:color w:val="000000"/>
                <w:szCs w:val="20"/>
              </w:rPr>
            </w:pPr>
            <w:r w:rsidRPr="009744BD">
              <w:rPr>
                <w:color w:val="000000"/>
                <w:szCs w:val="20"/>
              </w:rPr>
              <w:t>Coal</w:t>
            </w:r>
          </w:p>
        </w:tc>
        <w:tc>
          <w:tcPr>
            <w:tcW w:w="1109" w:type="dxa"/>
            <w:shd w:val="clear" w:color="auto" w:fill="auto"/>
            <w:noWrap/>
            <w:vAlign w:val="bottom"/>
            <w:hideMark/>
          </w:tcPr>
          <w:p w14:paraId="3931F883" w14:textId="77777777" w:rsidR="009744BD" w:rsidRPr="009744BD" w:rsidRDefault="009744BD" w:rsidP="009744BD">
            <w:pPr>
              <w:widowControl/>
              <w:autoSpaceDE/>
              <w:autoSpaceDN/>
              <w:adjustRightInd/>
              <w:spacing w:after="0"/>
              <w:rPr>
                <w:color w:val="000000"/>
                <w:szCs w:val="20"/>
              </w:rPr>
            </w:pPr>
            <w:r w:rsidRPr="009744BD">
              <w:rPr>
                <w:color w:val="000000"/>
                <w:szCs w:val="20"/>
              </w:rPr>
              <w:t>10100303</w:t>
            </w:r>
          </w:p>
        </w:tc>
        <w:tc>
          <w:tcPr>
            <w:tcW w:w="11160" w:type="dxa"/>
            <w:shd w:val="clear" w:color="auto" w:fill="auto"/>
            <w:noWrap/>
            <w:vAlign w:val="bottom"/>
            <w:hideMark/>
          </w:tcPr>
          <w:p w14:paraId="4D178771"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Electric Generation; Lignite; Cyclone Furnace</w:t>
            </w:r>
          </w:p>
        </w:tc>
      </w:tr>
      <w:tr w:rsidR="00B028F6" w:rsidRPr="009744BD" w14:paraId="6F4E68CF" w14:textId="77777777" w:rsidTr="00B028F6">
        <w:trPr>
          <w:trHeight w:val="300"/>
          <w:jc w:val="center"/>
        </w:trPr>
        <w:tc>
          <w:tcPr>
            <w:tcW w:w="1260" w:type="dxa"/>
            <w:shd w:val="clear" w:color="auto" w:fill="auto"/>
            <w:noWrap/>
            <w:vAlign w:val="bottom"/>
            <w:hideMark/>
          </w:tcPr>
          <w:p w14:paraId="7E3F55BB" w14:textId="77777777" w:rsidR="009744BD" w:rsidRPr="009744BD" w:rsidRDefault="009744BD" w:rsidP="009744BD">
            <w:pPr>
              <w:widowControl/>
              <w:autoSpaceDE/>
              <w:autoSpaceDN/>
              <w:adjustRightInd/>
              <w:spacing w:after="0"/>
              <w:rPr>
                <w:color w:val="000000"/>
                <w:szCs w:val="20"/>
              </w:rPr>
            </w:pPr>
            <w:r w:rsidRPr="009744BD">
              <w:rPr>
                <w:color w:val="000000"/>
                <w:szCs w:val="20"/>
              </w:rPr>
              <w:t>Coal</w:t>
            </w:r>
          </w:p>
        </w:tc>
        <w:tc>
          <w:tcPr>
            <w:tcW w:w="1109" w:type="dxa"/>
            <w:shd w:val="clear" w:color="auto" w:fill="auto"/>
            <w:noWrap/>
            <w:vAlign w:val="bottom"/>
            <w:hideMark/>
          </w:tcPr>
          <w:p w14:paraId="5EC8EC4E" w14:textId="77777777" w:rsidR="009744BD" w:rsidRPr="009744BD" w:rsidRDefault="009744BD" w:rsidP="009744BD">
            <w:pPr>
              <w:widowControl/>
              <w:autoSpaceDE/>
              <w:autoSpaceDN/>
              <w:adjustRightInd/>
              <w:spacing w:after="0"/>
              <w:rPr>
                <w:color w:val="000000"/>
                <w:szCs w:val="20"/>
              </w:rPr>
            </w:pPr>
            <w:r w:rsidRPr="009744BD">
              <w:rPr>
                <w:color w:val="000000"/>
                <w:szCs w:val="20"/>
              </w:rPr>
              <w:t>10100304</w:t>
            </w:r>
          </w:p>
        </w:tc>
        <w:tc>
          <w:tcPr>
            <w:tcW w:w="11160" w:type="dxa"/>
            <w:shd w:val="clear" w:color="auto" w:fill="auto"/>
            <w:noWrap/>
            <w:vAlign w:val="bottom"/>
            <w:hideMark/>
          </w:tcPr>
          <w:p w14:paraId="5D1E5276"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Electric Generation; Lignite; Boiler, Traveling Grate (Overfeed) Stoker</w:t>
            </w:r>
          </w:p>
        </w:tc>
      </w:tr>
      <w:tr w:rsidR="00B028F6" w:rsidRPr="009744BD" w14:paraId="3D4B3F36" w14:textId="77777777" w:rsidTr="00B028F6">
        <w:trPr>
          <w:trHeight w:val="300"/>
          <w:jc w:val="center"/>
        </w:trPr>
        <w:tc>
          <w:tcPr>
            <w:tcW w:w="1260" w:type="dxa"/>
            <w:shd w:val="clear" w:color="auto" w:fill="auto"/>
            <w:noWrap/>
            <w:vAlign w:val="bottom"/>
            <w:hideMark/>
          </w:tcPr>
          <w:p w14:paraId="2E17B547" w14:textId="77777777" w:rsidR="009744BD" w:rsidRPr="009744BD" w:rsidRDefault="009744BD" w:rsidP="009744BD">
            <w:pPr>
              <w:widowControl/>
              <w:autoSpaceDE/>
              <w:autoSpaceDN/>
              <w:adjustRightInd/>
              <w:spacing w:after="0"/>
              <w:rPr>
                <w:color w:val="000000"/>
                <w:szCs w:val="20"/>
              </w:rPr>
            </w:pPr>
            <w:r w:rsidRPr="009744BD">
              <w:rPr>
                <w:color w:val="000000"/>
                <w:szCs w:val="20"/>
              </w:rPr>
              <w:t>Coal</w:t>
            </w:r>
          </w:p>
        </w:tc>
        <w:tc>
          <w:tcPr>
            <w:tcW w:w="1109" w:type="dxa"/>
            <w:shd w:val="clear" w:color="auto" w:fill="auto"/>
            <w:noWrap/>
            <w:vAlign w:val="bottom"/>
            <w:hideMark/>
          </w:tcPr>
          <w:p w14:paraId="5E9223CE" w14:textId="77777777" w:rsidR="009744BD" w:rsidRPr="009744BD" w:rsidRDefault="009744BD" w:rsidP="009744BD">
            <w:pPr>
              <w:widowControl/>
              <w:autoSpaceDE/>
              <w:autoSpaceDN/>
              <w:adjustRightInd/>
              <w:spacing w:after="0"/>
              <w:rPr>
                <w:color w:val="000000"/>
                <w:szCs w:val="20"/>
              </w:rPr>
            </w:pPr>
            <w:r w:rsidRPr="009744BD">
              <w:rPr>
                <w:color w:val="000000"/>
                <w:szCs w:val="20"/>
              </w:rPr>
              <w:t>10100306</w:t>
            </w:r>
          </w:p>
        </w:tc>
        <w:tc>
          <w:tcPr>
            <w:tcW w:w="11160" w:type="dxa"/>
            <w:shd w:val="clear" w:color="auto" w:fill="auto"/>
            <w:noWrap/>
            <w:vAlign w:val="bottom"/>
            <w:hideMark/>
          </w:tcPr>
          <w:p w14:paraId="27748CD3"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Electric Generation; Lignite; Boiler, Spreader Stoker</w:t>
            </w:r>
          </w:p>
        </w:tc>
      </w:tr>
      <w:tr w:rsidR="00B028F6" w:rsidRPr="009744BD" w14:paraId="3E240EC5" w14:textId="77777777" w:rsidTr="00B028F6">
        <w:trPr>
          <w:trHeight w:val="300"/>
          <w:jc w:val="center"/>
        </w:trPr>
        <w:tc>
          <w:tcPr>
            <w:tcW w:w="1260" w:type="dxa"/>
            <w:shd w:val="clear" w:color="auto" w:fill="auto"/>
            <w:noWrap/>
            <w:vAlign w:val="bottom"/>
            <w:hideMark/>
          </w:tcPr>
          <w:p w14:paraId="0AC4DC2D" w14:textId="77777777" w:rsidR="009744BD" w:rsidRPr="009744BD" w:rsidRDefault="009744BD" w:rsidP="009744BD">
            <w:pPr>
              <w:widowControl/>
              <w:autoSpaceDE/>
              <w:autoSpaceDN/>
              <w:adjustRightInd/>
              <w:spacing w:after="0"/>
              <w:rPr>
                <w:color w:val="000000"/>
                <w:szCs w:val="20"/>
              </w:rPr>
            </w:pPr>
            <w:r w:rsidRPr="009744BD">
              <w:rPr>
                <w:color w:val="000000"/>
                <w:szCs w:val="20"/>
              </w:rPr>
              <w:t>Coal</w:t>
            </w:r>
          </w:p>
        </w:tc>
        <w:tc>
          <w:tcPr>
            <w:tcW w:w="1109" w:type="dxa"/>
            <w:shd w:val="clear" w:color="auto" w:fill="auto"/>
            <w:noWrap/>
            <w:vAlign w:val="bottom"/>
            <w:hideMark/>
          </w:tcPr>
          <w:p w14:paraId="3D3F70DB" w14:textId="77777777" w:rsidR="009744BD" w:rsidRPr="009744BD" w:rsidRDefault="009744BD" w:rsidP="009744BD">
            <w:pPr>
              <w:widowControl/>
              <w:autoSpaceDE/>
              <w:autoSpaceDN/>
              <w:adjustRightInd/>
              <w:spacing w:after="0"/>
              <w:rPr>
                <w:color w:val="000000"/>
                <w:szCs w:val="20"/>
              </w:rPr>
            </w:pPr>
            <w:r w:rsidRPr="009744BD">
              <w:rPr>
                <w:color w:val="000000"/>
                <w:szCs w:val="20"/>
              </w:rPr>
              <w:t>10100317</w:t>
            </w:r>
          </w:p>
        </w:tc>
        <w:tc>
          <w:tcPr>
            <w:tcW w:w="11160" w:type="dxa"/>
            <w:shd w:val="clear" w:color="auto" w:fill="auto"/>
            <w:noWrap/>
            <w:vAlign w:val="bottom"/>
            <w:hideMark/>
          </w:tcPr>
          <w:p w14:paraId="45D9587A"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Electric Generation; Lignite; Boiler, Atmospheric Fluidized Bed Combustion: Bubbling Bed</w:t>
            </w:r>
          </w:p>
        </w:tc>
      </w:tr>
      <w:tr w:rsidR="00B028F6" w:rsidRPr="009744BD" w14:paraId="24744916" w14:textId="77777777" w:rsidTr="00B028F6">
        <w:trPr>
          <w:trHeight w:val="300"/>
          <w:jc w:val="center"/>
        </w:trPr>
        <w:tc>
          <w:tcPr>
            <w:tcW w:w="1260" w:type="dxa"/>
            <w:shd w:val="clear" w:color="auto" w:fill="auto"/>
            <w:noWrap/>
            <w:vAlign w:val="bottom"/>
            <w:hideMark/>
          </w:tcPr>
          <w:p w14:paraId="08577C3A" w14:textId="77777777" w:rsidR="009744BD" w:rsidRPr="009744BD" w:rsidRDefault="009744BD" w:rsidP="009744BD">
            <w:pPr>
              <w:widowControl/>
              <w:autoSpaceDE/>
              <w:autoSpaceDN/>
              <w:adjustRightInd/>
              <w:spacing w:after="0"/>
              <w:rPr>
                <w:color w:val="000000"/>
                <w:szCs w:val="20"/>
              </w:rPr>
            </w:pPr>
            <w:r w:rsidRPr="009744BD">
              <w:rPr>
                <w:color w:val="000000"/>
                <w:szCs w:val="20"/>
              </w:rPr>
              <w:t>Coal</w:t>
            </w:r>
          </w:p>
        </w:tc>
        <w:tc>
          <w:tcPr>
            <w:tcW w:w="1109" w:type="dxa"/>
            <w:shd w:val="clear" w:color="auto" w:fill="auto"/>
            <w:noWrap/>
            <w:vAlign w:val="bottom"/>
            <w:hideMark/>
          </w:tcPr>
          <w:p w14:paraId="1F457CB0" w14:textId="77777777" w:rsidR="009744BD" w:rsidRPr="009744BD" w:rsidRDefault="009744BD" w:rsidP="009744BD">
            <w:pPr>
              <w:widowControl/>
              <w:autoSpaceDE/>
              <w:autoSpaceDN/>
              <w:adjustRightInd/>
              <w:spacing w:after="0"/>
              <w:rPr>
                <w:color w:val="000000"/>
                <w:szCs w:val="20"/>
              </w:rPr>
            </w:pPr>
            <w:r w:rsidRPr="009744BD">
              <w:rPr>
                <w:color w:val="000000"/>
                <w:szCs w:val="20"/>
              </w:rPr>
              <w:t>10100318</w:t>
            </w:r>
          </w:p>
        </w:tc>
        <w:tc>
          <w:tcPr>
            <w:tcW w:w="11160" w:type="dxa"/>
            <w:shd w:val="clear" w:color="auto" w:fill="auto"/>
            <w:noWrap/>
            <w:vAlign w:val="bottom"/>
            <w:hideMark/>
          </w:tcPr>
          <w:p w14:paraId="47CD2795"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Electric Generation; Lignite; Boiler, Atmospheric Fluidized Bed Combustion: Circulating Bed</w:t>
            </w:r>
          </w:p>
        </w:tc>
      </w:tr>
      <w:tr w:rsidR="00B028F6" w:rsidRPr="009744BD" w14:paraId="10EA5EF1" w14:textId="77777777" w:rsidTr="00B028F6">
        <w:trPr>
          <w:trHeight w:val="300"/>
          <w:jc w:val="center"/>
        </w:trPr>
        <w:tc>
          <w:tcPr>
            <w:tcW w:w="1260" w:type="dxa"/>
            <w:shd w:val="clear" w:color="auto" w:fill="auto"/>
            <w:noWrap/>
            <w:vAlign w:val="bottom"/>
            <w:hideMark/>
          </w:tcPr>
          <w:p w14:paraId="1C248F2F" w14:textId="77777777" w:rsidR="009744BD" w:rsidRPr="009744BD" w:rsidRDefault="009744BD" w:rsidP="009744BD">
            <w:pPr>
              <w:widowControl/>
              <w:autoSpaceDE/>
              <w:autoSpaceDN/>
              <w:adjustRightInd/>
              <w:spacing w:after="0"/>
              <w:rPr>
                <w:color w:val="000000"/>
                <w:szCs w:val="20"/>
              </w:rPr>
            </w:pPr>
            <w:r w:rsidRPr="009744BD">
              <w:rPr>
                <w:color w:val="000000"/>
                <w:szCs w:val="20"/>
              </w:rPr>
              <w:lastRenderedPageBreak/>
              <w:t>Residual Oil</w:t>
            </w:r>
          </w:p>
        </w:tc>
        <w:tc>
          <w:tcPr>
            <w:tcW w:w="1109" w:type="dxa"/>
            <w:shd w:val="clear" w:color="auto" w:fill="auto"/>
            <w:noWrap/>
            <w:vAlign w:val="bottom"/>
            <w:hideMark/>
          </w:tcPr>
          <w:p w14:paraId="4195CEC6" w14:textId="77777777" w:rsidR="009744BD" w:rsidRPr="009744BD" w:rsidRDefault="009744BD" w:rsidP="009744BD">
            <w:pPr>
              <w:widowControl/>
              <w:autoSpaceDE/>
              <w:autoSpaceDN/>
              <w:adjustRightInd/>
              <w:spacing w:after="0"/>
              <w:rPr>
                <w:color w:val="000000"/>
                <w:szCs w:val="20"/>
              </w:rPr>
            </w:pPr>
            <w:r w:rsidRPr="009744BD">
              <w:rPr>
                <w:color w:val="000000"/>
                <w:szCs w:val="20"/>
              </w:rPr>
              <w:t>10100401</w:t>
            </w:r>
          </w:p>
        </w:tc>
        <w:tc>
          <w:tcPr>
            <w:tcW w:w="11160" w:type="dxa"/>
            <w:shd w:val="clear" w:color="auto" w:fill="auto"/>
            <w:noWrap/>
            <w:vAlign w:val="bottom"/>
            <w:hideMark/>
          </w:tcPr>
          <w:p w14:paraId="2B2A4D76"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Electric Generation; Residual Oil - Grade 6; Boiler, Normal Firing</w:t>
            </w:r>
          </w:p>
        </w:tc>
      </w:tr>
      <w:tr w:rsidR="00B028F6" w:rsidRPr="009744BD" w14:paraId="4F91AB41" w14:textId="77777777" w:rsidTr="00B028F6">
        <w:trPr>
          <w:trHeight w:val="300"/>
          <w:jc w:val="center"/>
        </w:trPr>
        <w:tc>
          <w:tcPr>
            <w:tcW w:w="1260" w:type="dxa"/>
            <w:shd w:val="clear" w:color="auto" w:fill="auto"/>
            <w:noWrap/>
            <w:vAlign w:val="bottom"/>
            <w:hideMark/>
          </w:tcPr>
          <w:p w14:paraId="0A490A70" w14:textId="77777777" w:rsidR="009744BD" w:rsidRPr="009744BD" w:rsidRDefault="009744BD" w:rsidP="009744BD">
            <w:pPr>
              <w:widowControl/>
              <w:autoSpaceDE/>
              <w:autoSpaceDN/>
              <w:adjustRightInd/>
              <w:spacing w:after="0"/>
              <w:rPr>
                <w:color w:val="000000"/>
                <w:szCs w:val="20"/>
              </w:rPr>
            </w:pPr>
            <w:r w:rsidRPr="009744BD">
              <w:rPr>
                <w:color w:val="000000"/>
                <w:szCs w:val="20"/>
              </w:rPr>
              <w:t>Residual Oil</w:t>
            </w:r>
          </w:p>
        </w:tc>
        <w:tc>
          <w:tcPr>
            <w:tcW w:w="1109" w:type="dxa"/>
            <w:shd w:val="clear" w:color="auto" w:fill="auto"/>
            <w:noWrap/>
            <w:vAlign w:val="bottom"/>
            <w:hideMark/>
          </w:tcPr>
          <w:p w14:paraId="2F2217B9" w14:textId="77777777" w:rsidR="009744BD" w:rsidRPr="009744BD" w:rsidRDefault="009744BD" w:rsidP="009744BD">
            <w:pPr>
              <w:widowControl/>
              <w:autoSpaceDE/>
              <w:autoSpaceDN/>
              <w:adjustRightInd/>
              <w:spacing w:after="0"/>
              <w:rPr>
                <w:color w:val="000000"/>
                <w:szCs w:val="20"/>
              </w:rPr>
            </w:pPr>
            <w:r w:rsidRPr="009744BD">
              <w:rPr>
                <w:color w:val="000000"/>
                <w:szCs w:val="20"/>
              </w:rPr>
              <w:t>10100404</w:t>
            </w:r>
          </w:p>
        </w:tc>
        <w:tc>
          <w:tcPr>
            <w:tcW w:w="11160" w:type="dxa"/>
            <w:shd w:val="clear" w:color="auto" w:fill="auto"/>
            <w:noWrap/>
            <w:vAlign w:val="bottom"/>
            <w:hideMark/>
          </w:tcPr>
          <w:p w14:paraId="49F4CE0D"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Electric Generation; Residual Oil - Grade 6; Boiler, Tangential-fired</w:t>
            </w:r>
          </w:p>
        </w:tc>
      </w:tr>
      <w:tr w:rsidR="00B028F6" w:rsidRPr="009744BD" w14:paraId="49838D10" w14:textId="77777777" w:rsidTr="00B028F6">
        <w:trPr>
          <w:trHeight w:val="300"/>
          <w:jc w:val="center"/>
        </w:trPr>
        <w:tc>
          <w:tcPr>
            <w:tcW w:w="1260" w:type="dxa"/>
            <w:shd w:val="clear" w:color="auto" w:fill="auto"/>
            <w:noWrap/>
            <w:vAlign w:val="bottom"/>
            <w:hideMark/>
          </w:tcPr>
          <w:p w14:paraId="2263B0FC" w14:textId="77777777" w:rsidR="009744BD" w:rsidRPr="009744BD" w:rsidRDefault="009744BD" w:rsidP="009744BD">
            <w:pPr>
              <w:widowControl/>
              <w:autoSpaceDE/>
              <w:autoSpaceDN/>
              <w:adjustRightInd/>
              <w:spacing w:after="0"/>
              <w:rPr>
                <w:color w:val="000000"/>
                <w:szCs w:val="20"/>
              </w:rPr>
            </w:pPr>
            <w:r w:rsidRPr="009744BD">
              <w:rPr>
                <w:color w:val="000000"/>
                <w:szCs w:val="20"/>
              </w:rPr>
              <w:t>Residual Oil</w:t>
            </w:r>
          </w:p>
        </w:tc>
        <w:tc>
          <w:tcPr>
            <w:tcW w:w="1109" w:type="dxa"/>
            <w:shd w:val="clear" w:color="auto" w:fill="auto"/>
            <w:noWrap/>
            <w:vAlign w:val="bottom"/>
            <w:hideMark/>
          </w:tcPr>
          <w:p w14:paraId="65897B40" w14:textId="77777777" w:rsidR="009744BD" w:rsidRPr="009744BD" w:rsidRDefault="009744BD" w:rsidP="009744BD">
            <w:pPr>
              <w:widowControl/>
              <w:autoSpaceDE/>
              <w:autoSpaceDN/>
              <w:adjustRightInd/>
              <w:spacing w:after="0"/>
              <w:rPr>
                <w:color w:val="000000"/>
                <w:szCs w:val="20"/>
              </w:rPr>
            </w:pPr>
            <w:r w:rsidRPr="009744BD">
              <w:rPr>
                <w:color w:val="000000"/>
                <w:szCs w:val="20"/>
              </w:rPr>
              <w:t>10100405</w:t>
            </w:r>
          </w:p>
        </w:tc>
        <w:tc>
          <w:tcPr>
            <w:tcW w:w="11160" w:type="dxa"/>
            <w:shd w:val="clear" w:color="auto" w:fill="auto"/>
            <w:noWrap/>
            <w:vAlign w:val="bottom"/>
            <w:hideMark/>
          </w:tcPr>
          <w:p w14:paraId="664A3FEE"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Electric Generation; Residual Oil; Grade 5 Oil: Normal Firing</w:t>
            </w:r>
          </w:p>
        </w:tc>
      </w:tr>
      <w:tr w:rsidR="00B028F6" w:rsidRPr="009744BD" w14:paraId="57F3A189" w14:textId="77777777" w:rsidTr="00B028F6">
        <w:trPr>
          <w:trHeight w:val="300"/>
          <w:jc w:val="center"/>
        </w:trPr>
        <w:tc>
          <w:tcPr>
            <w:tcW w:w="1260" w:type="dxa"/>
            <w:shd w:val="clear" w:color="auto" w:fill="auto"/>
            <w:noWrap/>
            <w:vAlign w:val="bottom"/>
            <w:hideMark/>
          </w:tcPr>
          <w:p w14:paraId="56C78577" w14:textId="77777777" w:rsidR="009744BD" w:rsidRPr="009744BD" w:rsidRDefault="009744BD" w:rsidP="009744BD">
            <w:pPr>
              <w:widowControl/>
              <w:autoSpaceDE/>
              <w:autoSpaceDN/>
              <w:adjustRightInd/>
              <w:spacing w:after="0"/>
              <w:rPr>
                <w:color w:val="000000"/>
                <w:szCs w:val="20"/>
              </w:rPr>
            </w:pPr>
            <w:r w:rsidRPr="009744BD">
              <w:rPr>
                <w:color w:val="000000"/>
                <w:szCs w:val="20"/>
              </w:rPr>
              <w:t>Residual Oil</w:t>
            </w:r>
          </w:p>
        </w:tc>
        <w:tc>
          <w:tcPr>
            <w:tcW w:w="1109" w:type="dxa"/>
            <w:shd w:val="clear" w:color="auto" w:fill="auto"/>
            <w:noWrap/>
            <w:vAlign w:val="bottom"/>
            <w:hideMark/>
          </w:tcPr>
          <w:p w14:paraId="3F57FA3A" w14:textId="77777777" w:rsidR="009744BD" w:rsidRPr="009744BD" w:rsidRDefault="009744BD" w:rsidP="009744BD">
            <w:pPr>
              <w:widowControl/>
              <w:autoSpaceDE/>
              <w:autoSpaceDN/>
              <w:adjustRightInd/>
              <w:spacing w:after="0"/>
              <w:rPr>
                <w:color w:val="000000"/>
                <w:szCs w:val="20"/>
              </w:rPr>
            </w:pPr>
            <w:r w:rsidRPr="009744BD">
              <w:rPr>
                <w:color w:val="000000"/>
                <w:szCs w:val="20"/>
              </w:rPr>
              <w:t>10100406</w:t>
            </w:r>
          </w:p>
        </w:tc>
        <w:tc>
          <w:tcPr>
            <w:tcW w:w="11160" w:type="dxa"/>
            <w:shd w:val="clear" w:color="auto" w:fill="auto"/>
            <w:noWrap/>
            <w:vAlign w:val="bottom"/>
            <w:hideMark/>
          </w:tcPr>
          <w:p w14:paraId="2D274E4D"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Electric Generation; Residual Oil; Grade 5 Oil: Tangential Firing</w:t>
            </w:r>
          </w:p>
        </w:tc>
      </w:tr>
      <w:tr w:rsidR="00B028F6" w:rsidRPr="009744BD" w14:paraId="3C811DF5" w14:textId="77777777" w:rsidTr="00B028F6">
        <w:trPr>
          <w:trHeight w:val="300"/>
          <w:jc w:val="center"/>
        </w:trPr>
        <w:tc>
          <w:tcPr>
            <w:tcW w:w="1260" w:type="dxa"/>
            <w:shd w:val="clear" w:color="auto" w:fill="auto"/>
            <w:noWrap/>
            <w:vAlign w:val="bottom"/>
            <w:hideMark/>
          </w:tcPr>
          <w:p w14:paraId="3888DC23" w14:textId="77777777" w:rsidR="009744BD" w:rsidRPr="009744BD" w:rsidRDefault="009744BD" w:rsidP="009744BD">
            <w:pPr>
              <w:widowControl/>
              <w:autoSpaceDE/>
              <w:autoSpaceDN/>
              <w:adjustRightInd/>
              <w:spacing w:after="0"/>
              <w:rPr>
                <w:color w:val="000000"/>
                <w:szCs w:val="20"/>
              </w:rPr>
            </w:pPr>
            <w:r w:rsidRPr="009744BD">
              <w:rPr>
                <w:color w:val="000000"/>
                <w:szCs w:val="20"/>
              </w:rPr>
              <w:t>Distillate Oil</w:t>
            </w:r>
          </w:p>
        </w:tc>
        <w:tc>
          <w:tcPr>
            <w:tcW w:w="1109" w:type="dxa"/>
            <w:shd w:val="clear" w:color="auto" w:fill="auto"/>
            <w:noWrap/>
            <w:vAlign w:val="bottom"/>
            <w:hideMark/>
          </w:tcPr>
          <w:p w14:paraId="7571FC9C" w14:textId="77777777" w:rsidR="009744BD" w:rsidRPr="009744BD" w:rsidRDefault="009744BD" w:rsidP="009744BD">
            <w:pPr>
              <w:widowControl/>
              <w:autoSpaceDE/>
              <w:autoSpaceDN/>
              <w:adjustRightInd/>
              <w:spacing w:after="0"/>
              <w:rPr>
                <w:color w:val="000000"/>
                <w:szCs w:val="20"/>
              </w:rPr>
            </w:pPr>
            <w:r w:rsidRPr="009744BD">
              <w:rPr>
                <w:color w:val="000000"/>
                <w:szCs w:val="20"/>
              </w:rPr>
              <w:t>10100501</w:t>
            </w:r>
          </w:p>
        </w:tc>
        <w:tc>
          <w:tcPr>
            <w:tcW w:w="11160" w:type="dxa"/>
            <w:shd w:val="clear" w:color="auto" w:fill="auto"/>
            <w:noWrap/>
            <w:vAlign w:val="bottom"/>
            <w:hideMark/>
          </w:tcPr>
          <w:p w14:paraId="30F4DAF8"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Electric Generation; Distillate Oil - Grades 1 and 2; Boiler</w:t>
            </w:r>
          </w:p>
        </w:tc>
      </w:tr>
      <w:tr w:rsidR="00B028F6" w:rsidRPr="009744BD" w14:paraId="56D749BD" w14:textId="77777777" w:rsidTr="00B028F6">
        <w:trPr>
          <w:trHeight w:val="300"/>
          <w:jc w:val="center"/>
        </w:trPr>
        <w:tc>
          <w:tcPr>
            <w:tcW w:w="1260" w:type="dxa"/>
            <w:shd w:val="clear" w:color="auto" w:fill="auto"/>
            <w:noWrap/>
            <w:vAlign w:val="bottom"/>
            <w:hideMark/>
          </w:tcPr>
          <w:p w14:paraId="40670CE1" w14:textId="77777777" w:rsidR="009744BD" w:rsidRPr="009744BD" w:rsidRDefault="009744BD" w:rsidP="009744BD">
            <w:pPr>
              <w:widowControl/>
              <w:autoSpaceDE/>
              <w:autoSpaceDN/>
              <w:adjustRightInd/>
              <w:spacing w:after="0"/>
              <w:rPr>
                <w:color w:val="000000"/>
                <w:szCs w:val="20"/>
              </w:rPr>
            </w:pPr>
            <w:r w:rsidRPr="009744BD">
              <w:rPr>
                <w:color w:val="000000"/>
                <w:szCs w:val="20"/>
              </w:rPr>
              <w:t>Distillate Oil</w:t>
            </w:r>
          </w:p>
        </w:tc>
        <w:tc>
          <w:tcPr>
            <w:tcW w:w="1109" w:type="dxa"/>
            <w:shd w:val="clear" w:color="auto" w:fill="auto"/>
            <w:noWrap/>
            <w:vAlign w:val="bottom"/>
            <w:hideMark/>
          </w:tcPr>
          <w:p w14:paraId="4C65FB83" w14:textId="77777777" w:rsidR="009744BD" w:rsidRPr="009744BD" w:rsidRDefault="009744BD" w:rsidP="009744BD">
            <w:pPr>
              <w:widowControl/>
              <w:autoSpaceDE/>
              <w:autoSpaceDN/>
              <w:adjustRightInd/>
              <w:spacing w:after="0"/>
              <w:rPr>
                <w:color w:val="000000"/>
                <w:szCs w:val="20"/>
              </w:rPr>
            </w:pPr>
            <w:r w:rsidRPr="009744BD">
              <w:rPr>
                <w:color w:val="000000"/>
                <w:szCs w:val="20"/>
              </w:rPr>
              <w:t>10100504</w:t>
            </w:r>
          </w:p>
        </w:tc>
        <w:tc>
          <w:tcPr>
            <w:tcW w:w="11160" w:type="dxa"/>
            <w:shd w:val="clear" w:color="auto" w:fill="auto"/>
            <w:noWrap/>
            <w:vAlign w:val="bottom"/>
            <w:hideMark/>
          </w:tcPr>
          <w:p w14:paraId="7F6EC061"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Electric Generation; Distillate Oil - Grade 4; Boiler, Normal Firing</w:t>
            </w:r>
          </w:p>
        </w:tc>
      </w:tr>
      <w:tr w:rsidR="00B028F6" w:rsidRPr="009744BD" w14:paraId="411368A1" w14:textId="77777777" w:rsidTr="00B028F6">
        <w:trPr>
          <w:trHeight w:val="300"/>
          <w:jc w:val="center"/>
        </w:trPr>
        <w:tc>
          <w:tcPr>
            <w:tcW w:w="1260" w:type="dxa"/>
            <w:shd w:val="clear" w:color="auto" w:fill="auto"/>
            <w:noWrap/>
            <w:vAlign w:val="bottom"/>
            <w:hideMark/>
          </w:tcPr>
          <w:p w14:paraId="1C34C548" w14:textId="77777777" w:rsidR="009744BD" w:rsidRPr="009744BD" w:rsidRDefault="009744BD" w:rsidP="009744BD">
            <w:pPr>
              <w:widowControl/>
              <w:autoSpaceDE/>
              <w:autoSpaceDN/>
              <w:adjustRightInd/>
              <w:spacing w:after="0"/>
              <w:rPr>
                <w:color w:val="000000"/>
                <w:szCs w:val="20"/>
              </w:rPr>
            </w:pPr>
            <w:r w:rsidRPr="009744BD">
              <w:rPr>
                <w:color w:val="000000"/>
                <w:szCs w:val="20"/>
              </w:rPr>
              <w:t>Distillate Oil</w:t>
            </w:r>
          </w:p>
        </w:tc>
        <w:tc>
          <w:tcPr>
            <w:tcW w:w="1109" w:type="dxa"/>
            <w:shd w:val="clear" w:color="auto" w:fill="auto"/>
            <w:noWrap/>
            <w:vAlign w:val="bottom"/>
            <w:hideMark/>
          </w:tcPr>
          <w:p w14:paraId="2F812B08" w14:textId="77777777" w:rsidR="009744BD" w:rsidRPr="009744BD" w:rsidRDefault="009744BD" w:rsidP="009744BD">
            <w:pPr>
              <w:widowControl/>
              <w:autoSpaceDE/>
              <w:autoSpaceDN/>
              <w:adjustRightInd/>
              <w:spacing w:after="0"/>
              <w:rPr>
                <w:color w:val="000000"/>
                <w:szCs w:val="20"/>
              </w:rPr>
            </w:pPr>
            <w:r w:rsidRPr="009744BD">
              <w:rPr>
                <w:color w:val="000000"/>
                <w:szCs w:val="20"/>
              </w:rPr>
              <w:t>10100505</w:t>
            </w:r>
          </w:p>
        </w:tc>
        <w:tc>
          <w:tcPr>
            <w:tcW w:w="11160" w:type="dxa"/>
            <w:shd w:val="clear" w:color="auto" w:fill="auto"/>
            <w:noWrap/>
            <w:vAlign w:val="bottom"/>
            <w:hideMark/>
          </w:tcPr>
          <w:p w14:paraId="095C9D83"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Electric Generation; Distillate Oil - Grade 4; Boiler, Tangential-fired</w:t>
            </w:r>
          </w:p>
        </w:tc>
      </w:tr>
      <w:tr w:rsidR="00B028F6" w:rsidRPr="009744BD" w14:paraId="153390AF" w14:textId="77777777" w:rsidTr="00B028F6">
        <w:trPr>
          <w:trHeight w:val="300"/>
          <w:jc w:val="center"/>
        </w:trPr>
        <w:tc>
          <w:tcPr>
            <w:tcW w:w="1260" w:type="dxa"/>
            <w:shd w:val="clear" w:color="auto" w:fill="auto"/>
            <w:noWrap/>
            <w:vAlign w:val="bottom"/>
            <w:hideMark/>
          </w:tcPr>
          <w:p w14:paraId="20A1D19D"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7AF347CD" w14:textId="77777777" w:rsidR="009744BD" w:rsidRPr="009744BD" w:rsidRDefault="009744BD" w:rsidP="009744BD">
            <w:pPr>
              <w:widowControl/>
              <w:autoSpaceDE/>
              <w:autoSpaceDN/>
              <w:adjustRightInd/>
              <w:spacing w:after="0"/>
              <w:rPr>
                <w:color w:val="000000"/>
                <w:szCs w:val="20"/>
              </w:rPr>
            </w:pPr>
            <w:r w:rsidRPr="009744BD">
              <w:rPr>
                <w:color w:val="000000"/>
                <w:szCs w:val="20"/>
              </w:rPr>
              <w:t>10100601</w:t>
            </w:r>
          </w:p>
        </w:tc>
        <w:tc>
          <w:tcPr>
            <w:tcW w:w="11160" w:type="dxa"/>
            <w:shd w:val="clear" w:color="auto" w:fill="auto"/>
            <w:noWrap/>
            <w:vAlign w:val="bottom"/>
            <w:hideMark/>
          </w:tcPr>
          <w:p w14:paraId="62168685"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Electric Generation; Natural Gas; Boiler, &gt;= 100 Million BTU/hr</w:t>
            </w:r>
          </w:p>
        </w:tc>
      </w:tr>
      <w:tr w:rsidR="00B028F6" w:rsidRPr="009744BD" w14:paraId="674E8DD9" w14:textId="77777777" w:rsidTr="00B028F6">
        <w:trPr>
          <w:trHeight w:val="300"/>
          <w:jc w:val="center"/>
        </w:trPr>
        <w:tc>
          <w:tcPr>
            <w:tcW w:w="1260" w:type="dxa"/>
            <w:shd w:val="clear" w:color="auto" w:fill="auto"/>
            <w:noWrap/>
            <w:vAlign w:val="bottom"/>
            <w:hideMark/>
          </w:tcPr>
          <w:p w14:paraId="7642406B"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66AE4793" w14:textId="77777777" w:rsidR="009744BD" w:rsidRPr="009744BD" w:rsidRDefault="009744BD" w:rsidP="009744BD">
            <w:pPr>
              <w:widowControl/>
              <w:autoSpaceDE/>
              <w:autoSpaceDN/>
              <w:adjustRightInd/>
              <w:spacing w:after="0"/>
              <w:rPr>
                <w:color w:val="000000"/>
                <w:szCs w:val="20"/>
              </w:rPr>
            </w:pPr>
            <w:r w:rsidRPr="009744BD">
              <w:rPr>
                <w:color w:val="000000"/>
                <w:szCs w:val="20"/>
              </w:rPr>
              <w:t>10100602</w:t>
            </w:r>
          </w:p>
        </w:tc>
        <w:tc>
          <w:tcPr>
            <w:tcW w:w="11160" w:type="dxa"/>
            <w:shd w:val="clear" w:color="auto" w:fill="auto"/>
            <w:noWrap/>
            <w:vAlign w:val="bottom"/>
            <w:hideMark/>
          </w:tcPr>
          <w:p w14:paraId="46FCB23C"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Electric Generation; Natural Gas; Boiler &lt; 100 Million BTU, except tangential</w:t>
            </w:r>
          </w:p>
        </w:tc>
      </w:tr>
      <w:tr w:rsidR="00B028F6" w:rsidRPr="009744BD" w14:paraId="13DDDAEC" w14:textId="77777777" w:rsidTr="00B028F6">
        <w:trPr>
          <w:trHeight w:val="300"/>
          <w:jc w:val="center"/>
        </w:trPr>
        <w:tc>
          <w:tcPr>
            <w:tcW w:w="1260" w:type="dxa"/>
            <w:shd w:val="clear" w:color="auto" w:fill="auto"/>
            <w:noWrap/>
            <w:vAlign w:val="bottom"/>
            <w:hideMark/>
          </w:tcPr>
          <w:p w14:paraId="4BA4A6CE"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06A01909" w14:textId="77777777" w:rsidR="009744BD" w:rsidRPr="009744BD" w:rsidRDefault="009744BD" w:rsidP="009744BD">
            <w:pPr>
              <w:widowControl/>
              <w:autoSpaceDE/>
              <w:autoSpaceDN/>
              <w:adjustRightInd/>
              <w:spacing w:after="0"/>
              <w:rPr>
                <w:color w:val="000000"/>
                <w:szCs w:val="20"/>
              </w:rPr>
            </w:pPr>
            <w:r w:rsidRPr="009744BD">
              <w:rPr>
                <w:color w:val="000000"/>
                <w:szCs w:val="20"/>
              </w:rPr>
              <w:t>10100604</w:t>
            </w:r>
          </w:p>
        </w:tc>
        <w:tc>
          <w:tcPr>
            <w:tcW w:w="11160" w:type="dxa"/>
            <w:shd w:val="clear" w:color="auto" w:fill="auto"/>
            <w:noWrap/>
            <w:vAlign w:val="bottom"/>
            <w:hideMark/>
          </w:tcPr>
          <w:p w14:paraId="46ED2CD6"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Electric Generation; Natural Gas; Boiler, Tangential-fired</w:t>
            </w:r>
          </w:p>
        </w:tc>
      </w:tr>
      <w:tr w:rsidR="00B028F6" w:rsidRPr="009744BD" w14:paraId="759D24FB" w14:textId="77777777" w:rsidTr="00B028F6">
        <w:trPr>
          <w:trHeight w:val="300"/>
          <w:jc w:val="center"/>
        </w:trPr>
        <w:tc>
          <w:tcPr>
            <w:tcW w:w="1260" w:type="dxa"/>
            <w:shd w:val="clear" w:color="auto" w:fill="auto"/>
            <w:noWrap/>
            <w:vAlign w:val="bottom"/>
            <w:hideMark/>
          </w:tcPr>
          <w:p w14:paraId="412446A8" w14:textId="77777777" w:rsidR="009744BD" w:rsidRPr="009744BD" w:rsidRDefault="009744BD" w:rsidP="009744BD">
            <w:pPr>
              <w:widowControl/>
              <w:autoSpaceDE/>
              <w:autoSpaceDN/>
              <w:adjustRightInd/>
              <w:spacing w:after="0"/>
              <w:rPr>
                <w:color w:val="000000"/>
                <w:szCs w:val="20"/>
              </w:rPr>
            </w:pPr>
            <w:r w:rsidRPr="009744BD">
              <w:rPr>
                <w:color w:val="000000"/>
                <w:szCs w:val="20"/>
              </w:rPr>
              <w:t>Wood</w:t>
            </w:r>
          </w:p>
        </w:tc>
        <w:tc>
          <w:tcPr>
            <w:tcW w:w="1109" w:type="dxa"/>
            <w:shd w:val="clear" w:color="auto" w:fill="auto"/>
            <w:noWrap/>
            <w:vAlign w:val="bottom"/>
            <w:hideMark/>
          </w:tcPr>
          <w:p w14:paraId="27B77A58" w14:textId="77777777" w:rsidR="009744BD" w:rsidRPr="009744BD" w:rsidRDefault="009744BD" w:rsidP="009744BD">
            <w:pPr>
              <w:widowControl/>
              <w:autoSpaceDE/>
              <w:autoSpaceDN/>
              <w:adjustRightInd/>
              <w:spacing w:after="0"/>
              <w:rPr>
                <w:color w:val="000000"/>
                <w:szCs w:val="20"/>
              </w:rPr>
            </w:pPr>
            <w:r w:rsidRPr="009744BD">
              <w:rPr>
                <w:color w:val="000000"/>
                <w:szCs w:val="20"/>
              </w:rPr>
              <w:t>10100901</w:t>
            </w:r>
          </w:p>
        </w:tc>
        <w:tc>
          <w:tcPr>
            <w:tcW w:w="11160" w:type="dxa"/>
            <w:shd w:val="clear" w:color="auto" w:fill="auto"/>
            <w:noWrap/>
            <w:vAlign w:val="bottom"/>
            <w:hideMark/>
          </w:tcPr>
          <w:p w14:paraId="44DD373E"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Electric Generation; Wood/Bark Waste; Bark-fired Boiler</w:t>
            </w:r>
          </w:p>
        </w:tc>
      </w:tr>
      <w:tr w:rsidR="00B028F6" w:rsidRPr="009744BD" w14:paraId="0EBED731" w14:textId="77777777" w:rsidTr="00B028F6">
        <w:trPr>
          <w:trHeight w:val="300"/>
          <w:jc w:val="center"/>
        </w:trPr>
        <w:tc>
          <w:tcPr>
            <w:tcW w:w="1260" w:type="dxa"/>
            <w:shd w:val="clear" w:color="auto" w:fill="auto"/>
            <w:noWrap/>
            <w:vAlign w:val="bottom"/>
            <w:hideMark/>
          </w:tcPr>
          <w:p w14:paraId="28A09AC2" w14:textId="77777777" w:rsidR="009744BD" w:rsidRPr="009744BD" w:rsidRDefault="009744BD" w:rsidP="009744BD">
            <w:pPr>
              <w:widowControl/>
              <w:autoSpaceDE/>
              <w:autoSpaceDN/>
              <w:adjustRightInd/>
              <w:spacing w:after="0"/>
              <w:rPr>
                <w:color w:val="000000"/>
                <w:szCs w:val="20"/>
              </w:rPr>
            </w:pPr>
            <w:r w:rsidRPr="009744BD">
              <w:rPr>
                <w:color w:val="000000"/>
                <w:szCs w:val="20"/>
              </w:rPr>
              <w:t>Wood</w:t>
            </w:r>
          </w:p>
        </w:tc>
        <w:tc>
          <w:tcPr>
            <w:tcW w:w="1109" w:type="dxa"/>
            <w:shd w:val="clear" w:color="auto" w:fill="auto"/>
            <w:noWrap/>
            <w:vAlign w:val="bottom"/>
            <w:hideMark/>
          </w:tcPr>
          <w:p w14:paraId="345DDBC5" w14:textId="77777777" w:rsidR="009744BD" w:rsidRPr="009744BD" w:rsidRDefault="009744BD" w:rsidP="009744BD">
            <w:pPr>
              <w:widowControl/>
              <w:autoSpaceDE/>
              <w:autoSpaceDN/>
              <w:adjustRightInd/>
              <w:spacing w:after="0"/>
              <w:rPr>
                <w:color w:val="000000"/>
                <w:szCs w:val="20"/>
              </w:rPr>
            </w:pPr>
            <w:r w:rsidRPr="009744BD">
              <w:rPr>
                <w:color w:val="000000"/>
                <w:szCs w:val="20"/>
              </w:rPr>
              <w:t>10100902</w:t>
            </w:r>
          </w:p>
        </w:tc>
        <w:tc>
          <w:tcPr>
            <w:tcW w:w="11160" w:type="dxa"/>
            <w:shd w:val="clear" w:color="auto" w:fill="auto"/>
            <w:noWrap/>
            <w:vAlign w:val="bottom"/>
            <w:hideMark/>
          </w:tcPr>
          <w:p w14:paraId="0FC4DF7F"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Electric Generation; Wood/Bark Waste; Wood/Bark-Fired Boiler</w:t>
            </w:r>
          </w:p>
        </w:tc>
      </w:tr>
      <w:tr w:rsidR="00B028F6" w:rsidRPr="009744BD" w14:paraId="40F308E8" w14:textId="77777777" w:rsidTr="00B028F6">
        <w:trPr>
          <w:trHeight w:val="300"/>
          <w:jc w:val="center"/>
        </w:trPr>
        <w:tc>
          <w:tcPr>
            <w:tcW w:w="1260" w:type="dxa"/>
            <w:shd w:val="clear" w:color="auto" w:fill="auto"/>
            <w:noWrap/>
            <w:vAlign w:val="bottom"/>
            <w:hideMark/>
          </w:tcPr>
          <w:p w14:paraId="4A52344A" w14:textId="77777777" w:rsidR="009744BD" w:rsidRPr="009744BD" w:rsidRDefault="009744BD" w:rsidP="009744BD">
            <w:pPr>
              <w:widowControl/>
              <w:autoSpaceDE/>
              <w:autoSpaceDN/>
              <w:adjustRightInd/>
              <w:spacing w:after="0"/>
              <w:rPr>
                <w:color w:val="000000"/>
                <w:szCs w:val="20"/>
              </w:rPr>
            </w:pPr>
            <w:r w:rsidRPr="009744BD">
              <w:rPr>
                <w:color w:val="000000"/>
                <w:szCs w:val="20"/>
              </w:rPr>
              <w:t>Wood</w:t>
            </w:r>
          </w:p>
        </w:tc>
        <w:tc>
          <w:tcPr>
            <w:tcW w:w="1109" w:type="dxa"/>
            <w:shd w:val="clear" w:color="auto" w:fill="auto"/>
            <w:noWrap/>
            <w:vAlign w:val="bottom"/>
            <w:hideMark/>
          </w:tcPr>
          <w:p w14:paraId="4EACCB48" w14:textId="77777777" w:rsidR="009744BD" w:rsidRPr="009744BD" w:rsidRDefault="009744BD" w:rsidP="009744BD">
            <w:pPr>
              <w:widowControl/>
              <w:autoSpaceDE/>
              <w:autoSpaceDN/>
              <w:adjustRightInd/>
              <w:spacing w:after="0"/>
              <w:rPr>
                <w:color w:val="000000"/>
                <w:szCs w:val="20"/>
              </w:rPr>
            </w:pPr>
            <w:r w:rsidRPr="009744BD">
              <w:rPr>
                <w:color w:val="000000"/>
                <w:szCs w:val="20"/>
              </w:rPr>
              <w:t>10100903</w:t>
            </w:r>
          </w:p>
        </w:tc>
        <w:tc>
          <w:tcPr>
            <w:tcW w:w="11160" w:type="dxa"/>
            <w:shd w:val="clear" w:color="auto" w:fill="auto"/>
            <w:noWrap/>
            <w:vAlign w:val="bottom"/>
            <w:hideMark/>
          </w:tcPr>
          <w:p w14:paraId="55FF5F2C"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Electric Generation; Wood/Bark Waste; Wood-fired Boiler - Wet Wood (&gt;=20% moisture)</w:t>
            </w:r>
          </w:p>
        </w:tc>
      </w:tr>
      <w:tr w:rsidR="00B028F6" w:rsidRPr="009744BD" w14:paraId="23708ADA" w14:textId="77777777" w:rsidTr="00B028F6">
        <w:trPr>
          <w:trHeight w:val="300"/>
          <w:jc w:val="center"/>
        </w:trPr>
        <w:tc>
          <w:tcPr>
            <w:tcW w:w="1260" w:type="dxa"/>
            <w:shd w:val="clear" w:color="auto" w:fill="auto"/>
            <w:noWrap/>
            <w:vAlign w:val="bottom"/>
            <w:hideMark/>
          </w:tcPr>
          <w:p w14:paraId="46A971AA" w14:textId="77777777" w:rsidR="009744BD" w:rsidRPr="009744BD" w:rsidRDefault="009744BD" w:rsidP="009744BD">
            <w:pPr>
              <w:widowControl/>
              <w:autoSpaceDE/>
              <w:autoSpaceDN/>
              <w:adjustRightInd/>
              <w:spacing w:after="0"/>
              <w:rPr>
                <w:color w:val="000000"/>
                <w:szCs w:val="20"/>
              </w:rPr>
            </w:pPr>
            <w:r w:rsidRPr="009744BD">
              <w:rPr>
                <w:color w:val="000000"/>
                <w:szCs w:val="20"/>
              </w:rPr>
              <w:t>Wood</w:t>
            </w:r>
          </w:p>
        </w:tc>
        <w:tc>
          <w:tcPr>
            <w:tcW w:w="1109" w:type="dxa"/>
            <w:shd w:val="clear" w:color="auto" w:fill="auto"/>
            <w:noWrap/>
            <w:vAlign w:val="bottom"/>
            <w:hideMark/>
          </w:tcPr>
          <w:p w14:paraId="6D7A683D" w14:textId="77777777" w:rsidR="009744BD" w:rsidRPr="009744BD" w:rsidRDefault="009744BD" w:rsidP="009744BD">
            <w:pPr>
              <w:widowControl/>
              <w:autoSpaceDE/>
              <w:autoSpaceDN/>
              <w:adjustRightInd/>
              <w:spacing w:after="0"/>
              <w:rPr>
                <w:color w:val="000000"/>
                <w:szCs w:val="20"/>
              </w:rPr>
            </w:pPr>
            <w:r w:rsidRPr="009744BD">
              <w:rPr>
                <w:color w:val="000000"/>
                <w:szCs w:val="20"/>
              </w:rPr>
              <w:t>10100908</w:t>
            </w:r>
          </w:p>
        </w:tc>
        <w:tc>
          <w:tcPr>
            <w:tcW w:w="11160" w:type="dxa"/>
            <w:shd w:val="clear" w:color="auto" w:fill="auto"/>
            <w:noWrap/>
            <w:vAlign w:val="bottom"/>
            <w:hideMark/>
          </w:tcPr>
          <w:p w14:paraId="0BFDD211"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Electric Generation; Wood/Bark Waste; Wood-fired Boiler - Dry Wood (&lt;20% moisture)</w:t>
            </w:r>
          </w:p>
        </w:tc>
      </w:tr>
      <w:tr w:rsidR="00B028F6" w:rsidRPr="009744BD" w14:paraId="710456F0" w14:textId="77777777" w:rsidTr="00B028F6">
        <w:trPr>
          <w:trHeight w:val="300"/>
          <w:jc w:val="center"/>
        </w:trPr>
        <w:tc>
          <w:tcPr>
            <w:tcW w:w="1260" w:type="dxa"/>
            <w:shd w:val="clear" w:color="auto" w:fill="auto"/>
            <w:noWrap/>
            <w:vAlign w:val="bottom"/>
            <w:hideMark/>
          </w:tcPr>
          <w:p w14:paraId="2F8B9B46" w14:textId="77777777" w:rsidR="009744BD" w:rsidRPr="009744BD" w:rsidRDefault="009744BD" w:rsidP="009744BD">
            <w:pPr>
              <w:widowControl/>
              <w:autoSpaceDE/>
              <w:autoSpaceDN/>
              <w:adjustRightInd/>
              <w:spacing w:after="0"/>
              <w:rPr>
                <w:color w:val="000000"/>
                <w:szCs w:val="20"/>
              </w:rPr>
            </w:pPr>
            <w:r w:rsidRPr="009744BD">
              <w:rPr>
                <w:color w:val="000000"/>
                <w:szCs w:val="20"/>
              </w:rPr>
              <w:t>Wood</w:t>
            </w:r>
          </w:p>
        </w:tc>
        <w:tc>
          <w:tcPr>
            <w:tcW w:w="1109" w:type="dxa"/>
            <w:shd w:val="clear" w:color="auto" w:fill="auto"/>
            <w:noWrap/>
            <w:vAlign w:val="bottom"/>
            <w:hideMark/>
          </w:tcPr>
          <w:p w14:paraId="19D08A40" w14:textId="77777777" w:rsidR="009744BD" w:rsidRPr="009744BD" w:rsidRDefault="009744BD" w:rsidP="009744BD">
            <w:pPr>
              <w:widowControl/>
              <w:autoSpaceDE/>
              <w:autoSpaceDN/>
              <w:adjustRightInd/>
              <w:spacing w:after="0"/>
              <w:rPr>
                <w:color w:val="000000"/>
                <w:szCs w:val="20"/>
              </w:rPr>
            </w:pPr>
            <w:r w:rsidRPr="009744BD">
              <w:rPr>
                <w:color w:val="000000"/>
                <w:szCs w:val="20"/>
              </w:rPr>
              <w:t>10100910</w:t>
            </w:r>
          </w:p>
        </w:tc>
        <w:tc>
          <w:tcPr>
            <w:tcW w:w="11160" w:type="dxa"/>
            <w:shd w:val="clear" w:color="auto" w:fill="auto"/>
            <w:noWrap/>
            <w:vAlign w:val="bottom"/>
            <w:hideMark/>
          </w:tcPr>
          <w:p w14:paraId="7054671A"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Electric Generation; Wood/Bark Waste; Fuel cell/Dutch oven boilers</w:t>
            </w:r>
          </w:p>
        </w:tc>
      </w:tr>
      <w:tr w:rsidR="00B028F6" w:rsidRPr="009744BD" w14:paraId="37665550" w14:textId="77777777" w:rsidTr="00B028F6">
        <w:trPr>
          <w:trHeight w:val="300"/>
          <w:jc w:val="center"/>
        </w:trPr>
        <w:tc>
          <w:tcPr>
            <w:tcW w:w="1260" w:type="dxa"/>
            <w:shd w:val="clear" w:color="auto" w:fill="auto"/>
            <w:noWrap/>
            <w:vAlign w:val="bottom"/>
            <w:hideMark/>
          </w:tcPr>
          <w:p w14:paraId="4E883730" w14:textId="77777777" w:rsidR="009744BD" w:rsidRPr="009744BD" w:rsidRDefault="009744BD" w:rsidP="009744BD">
            <w:pPr>
              <w:widowControl/>
              <w:autoSpaceDE/>
              <w:autoSpaceDN/>
              <w:adjustRightInd/>
              <w:spacing w:after="0"/>
              <w:rPr>
                <w:color w:val="000000"/>
                <w:szCs w:val="20"/>
              </w:rPr>
            </w:pPr>
            <w:r w:rsidRPr="009744BD">
              <w:rPr>
                <w:color w:val="000000"/>
                <w:szCs w:val="20"/>
              </w:rPr>
              <w:t>Wood</w:t>
            </w:r>
          </w:p>
        </w:tc>
        <w:tc>
          <w:tcPr>
            <w:tcW w:w="1109" w:type="dxa"/>
            <w:shd w:val="clear" w:color="auto" w:fill="auto"/>
            <w:noWrap/>
            <w:vAlign w:val="bottom"/>
            <w:hideMark/>
          </w:tcPr>
          <w:p w14:paraId="5ABA0BF8" w14:textId="77777777" w:rsidR="009744BD" w:rsidRPr="009744BD" w:rsidRDefault="009744BD" w:rsidP="009744BD">
            <w:pPr>
              <w:widowControl/>
              <w:autoSpaceDE/>
              <w:autoSpaceDN/>
              <w:adjustRightInd/>
              <w:spacing w:after="0"/>
              <w:rPr>
                <w:color w:val="000000"/>
                <w:szCs w:val="20"/>
              </w:rPr>
            </w:pPr>
            <w:r w:rsidRPr="009744BD">
              <w:rPr>
                <w:color w:val="000000"/>
                <w:szCs w:val="20"/>
              </w:rPr>
              <w:t>10100911</w:t>
            </w:r>
          </w:p>
        </w:tc>
        <w:tc>
          <w:tcPr>
            <w:tcW w:w="11160" w:type="dxa"/>
            <w:shd w:val="clear" w:color="auto" w:fill="auto"/>
            <w:noWrap/>
            <w:vAlign w:val="bottom"/>
            <w:hideMark/>
          </w:tcPr>
          <w:p w14:paraId="2E6A19A3"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Electric Generation; Wood/Bark Waste; Stoker boilers</w:t>
            </w:r>
          </w:p>
        </w:tc>
      </w:tr>
      <w:tr w:rsidR="00B028F6" w:rsidRPr="009744BD" w14:paraId="0E2640CB" w14:textId="77777777" w:rsidTr="00B028F6">
        <w:trPr>
          <w:trHeight w:val="300"/>
          <w:jc w:val="center"/>
        </w:trPr>
        <w:tc>
          <w:tcPr>
            <w:tcW w:w="1260" w:type="dxa"/>
            <w:shd w:val="clear" w:color="auto" w:fill="auto"/>
            <w:noWrap/>
            <w:vAlign w:val="bottom"/>
            <w:hideMark/>
          </w:tcPr>
          <w:p w14:paraId="6BE3A265" w14:textId="77777777" w:rsidR="009744BD" w:rsidRPr="009744BD" w:rsidRDefault="009744BD" w:rsidP="009744BD">
            <w:pPr>
              <w:widowControl/>
              <w:autoSpaceDE/>
              <w:autoSpaceDN/>
              <w:adjustRightInd/>
              <w:spacing w:after="0"/>
              <w:rPr>
                <w:color w:val="000000"/>
                <w:szCs w:val="20"/>
              </w:rPr>
            </w:pPr>
            <w:r w:rsidRPr="009744BD">
              <w:rPr>
                <w:color w:val="000000"/>
                <w:szCs w:val="20"/>
              </w:rPr>
              <w:t>Wood</w:t>
            </w:r>
          </w:p>
        </w:tc>
        <w:tc>
          <w:tcPr>
            <w:tcW w:w="1109" w:type="dxa"/>
            <w:shd w:val="clear" w:color="auto" w:fill="auto"/>
            <w:noWrap/>
            <w:vAlign w:val="bottom"/>
            <w:hideMark/>
          </w:tcPr>
          <w:p w14:paraId="16D9EFB6" w14:textId="77777777" w:rsidR="009744BD" w:rsidRPr="009744BD" w:rsidRDefault="009744BD" w:rsidP="009744BD">
            <w:pPr>
              <w:widowControl/>
              <w:autoSpaceDE/>
              <w:autoSpaceDN/>
              <w:adjustRightInd/>
              <w:spacing w:after="0"/>
              <w:rPr>
                <w:color w:val="000000"/>
                <w:szCs w:val="20"/>
              </w:rPr>
            </w:pPr>
            <w:r w:rsidRPr="009744BD">
              <w:rPr>
                <w:color w:val="000000"/>
                <w:szCs w:val="20"/>
              </w:rPr>
              <w:t>10100912</w:t>
            </w:r>
          </w:p>
        </w:tc>
        <w:tc>
          <w:tcPr>
            <w:tcW w:w="11160" w:type="dxa"/>
            <w:shd w:val="clear" w:color="auto" w:fill="auto"/>
            <w:noWrap/>
            <w:vAlign w:val="bottom"/>
            <w:hideMark/>
          </w:tcPr>
          <w:p w14:paraId="41CDC5B3"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Electric Generation; Wood/Bark Waste; Fluidized bed combustion boiler</w:t>
            </w:r>
          </w:p>
        </w:tc>
      </w:tr>
      <w:tr w:rsidR="00B028F6" w:rsidRPr="009744BD" w14:paraId="0DB1F269" w14:textId="77777777" w:rsidTr="00B028F6">
        <w:trPr>
          <w:trHeight w:val="300"/>
          <w:jc w:val="center"/>
        </w:trPr>
        <w:tc>
          <w:tcPr>
            <w:tcW w:w="1260" w:type="dxa"/>
            <w:shd w:val="clear" w:color="auto" w:fill="auto"/>
            <w:noWrap/>
            <w:vAlign w:val="bottom"/>
            <w:hideMark/>
          </w:tcPr>
          <w:p w14:paraId="6C905A46" w14:textId="77777777" w:rsidR="009744BD" w:rsidRPr="009744BD" w:rsidRDefault="009744BD" w:rsidP="009744BD">
            <w:pPr>
              <w:widowControl/>
              <w:autoSpaceDE/>
              <w:autoSpaceDN/>
              <w:adjustRightInd/>
              <w:spacing w:after="0"/>
              <w:rPr>
                <w:color w:val="000000"/>
                <w:szCs w:val="20"/>
              </w:rPr>
            </w:pPr>
            <w:r w:rsidRPr="009744BD">
              <w:rPr>
                <w:color w:val="000000"/>
                <w:szCs w:val="20"/>
              </w:rPr>
              <w:t>LPG</w:t>
            </w:r>
          </w:p>
        </w:tc>
        <w:tc>
          <w:tcPr>
            <w:tcW w:w="1109" w:type="dxa"/>
            <w:shd w:val="clear" w:color="auto" w:fill="auto"/>
            <w:noWrap/>
            <w:vAlign w:val="bottom"/>
            <w:hideMark/>
          </w:tcPr>
          <w:p w14:paraId="78E427E9" w14:textId="77777777" w:rsidR="009744BD" w:rsidRPr="009744BD" w:rsidRDefault="009744BD" w:rsidP="009744BD">
            <w:pPr>
              <w:widowControl/>
              <w:autoSpaceDE/>
              <w:autoSpaceDN/>
              <w:adjustRightInd/>
              <w:spacing w:after="0"/>
              <w:rPr>
                <w:color w:val="000000"/>
                <w:szCs w:val="20"/>
              </w:rPr>
            </w:pPr>
            <w:r w:rsidRPr="009744BD">
              <w:rPr>
                <w:color w:val="000000"/>
                <w:szCs w:val="20"/>
              </w:rPr>
              <w:t>10101001</w:t>
            </w:r>
          </w:p>
        </w:tc>
        <w:tc>
          <w:tcPr>
            <w:tcW w:w="11160" w:type="dxa"/>
            <w:shd w:val="clear" w:color="auto" w:fill="auto"/>
            <w:noWrap/>
            <w:vAlign w:val="bottom"/>
            <w:hideMark/>
          </w:tcPr>
          <w:p w14:paraId="63DC18D8"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Electric Generation; Liquified Petroleum Gas (LPG); Butane</w:t>
            </w:r>
          </w:p>
        </w:tc>
      </w:tr>
      <w:tr w:rsidR="00B028F6" w:rsidRPr="009744BD" w14:paraId="3943B666" w14:textId="77777777" w:rsidTr="00B028F6">
        <w:trPr>
          <w:trHeight w:val="300"/>
          <w:jc w:val="center"/>
        </w:trPr>
        <w:tc>
          <w:tcPr>
            <w:tcW w:w="1260" w:type="dxa"/>
            <w:shd w:val="clear" w:color="auto" w:fill="auto"/>
            <w:noWrap/>
            <w:vAlign w:val="bottom"/>
            <w:hideMark/>
          </w:tcPr>
          <w:p w14:paraId="7EAD54BF" w14:textId="77777777" w:rsidR="009744BD" w:rsidRPr="009744BD" w:rsidRDefault="009744BD" w:rsidP="009744BD">
            <w:pPr>
              <w:widowControl/>
              <w:autoSpaceDE/>
              <w:autoSpaceDN/>
              <w:adjustRightInd/>
              <w:spacing w:after="0"/>
              <w:rPr>
                <w:color w:val="000000"/>
                <w:szCs w:val="20"/>
              </w:rPr>
            </w:pPr>
            <w:r w:rsidRPr="009744BD">
              <w:rPr>
                <w:color w:val="000000"/>
                <w:szCs w:val="20"/>
              </w:rPr>
              <w:t>LPG</w:t>
            </w:r>
          </w:p>
        </w:tc>
        <w:tc>
          <w:tcPr>
            <w:tcW w:w="1109" w:type="dxa"/>
            <w:shd w:val="clear" w:color="auto" w:fill="auto"/>
            <w:noWrap/>
            <w:vAlign w:val="bottom"/>
            <w:hideMark/>
          </w:tcPr>
          <w:p w14:paraId="5A9922D7" w14:textId="77777777" w:rsidR="009744BD" w:rsidRPr="009744BD" w:rsidRDefault="009744BD" w:rsidP="009744BD">
            <w:pPr>
              <w:widowControl/>
              <w:autoSpaceDE/>
              <w:autoSpaceDN/>
              <w:adjustRightInd/>
              <w:spacing w:after="0"/>
              <w:rPr>
                <w:color w:val="000000"/>
                <w:szCs w:val="20"/>
              </w:rPr>
            </w:pPr>
            <w:r w:rsidRPr="009744BD">
              <w:rPr>
                <w:color w:val="000000"/>
                <w:szCs w:val="20"/>
              </w:rPr>
              <w:t>10101002</w:t>
            </w:r>
          </w:p>
        </w:tc>
        <w:tc>
          <w:tcPr>
            <w:tcW w:w="11160" w:type="dxa"/>
            <w:shd w:val="clear" w:color="auto" w:fill="auto"/>
            <w:noWrap/>
            <w:vAlign w:val="bottom"/>
            <w:hideMark/>
          </w:tcPr>
          <w:p w14:paraId="3FDA6AE5"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Electric Generation; Liquified Petroleum Gas (LPG); Propane</w:t>
            </w:r>
          </w:p>
        </w:tc>
      </w:tr>
      <w:tr w:rsidR="00B028F6" w:rsidRPr="009744BD" w14:paraId="3CC1B318" w14:textId="77777777" w:rsidTr="00B028F6">
        <w:trPr>
          <w:trHeight w:val="300"/>
          <w:jc w:val="center"/>
        </w:trPr>
        <w:tc>
          <w:tcPr>
            <w:tcW w:w="1260" w:type="dxa"/>
            <w:shd w:val="clear" w:color="auto" w:fill="auto"/>
            <w:noWrap/>
            <w:vAlign w:val="bottom"/>
            <w:hideMark/>
          </w:tcPr>
          <w:p w14:paraId="75B92D69" w14:textId="77777777" w:rsidR="009744BD" w:rsidRPr="009744BD" w:rsidRDefault="009744BD" w:rsidP="009744BD">
            <w:pPr>
              <w:widowControl/>
              <w:autoSpaceDE/>
              <w:autoSpaceDN/>
              <w:adjustRightInd/>
              <w:spacing w:after="0"/>
              <w:rPr>
                <w:color w:val="000000"/>
                <w:szCs w:val="20"/>
              </w:rPr>
            </w:pPr>
            <w:r w:rsidRPr="009744BD">
              <w:rPr>
                <w:color w:val="000000"/>
                <w:szCs w:val="20"/>
              </w:rPr>
              <w:t>LPG</w:t>
            </w:r>
          </w:p>
        </w:tc>
        <w:tc>
          <w:tcPr>
            <w:tcW w:w="1109" w:type="dxa"/>
            <w:shd w:val="clear" w:color="auto" w:fill="auto"/>
            <w:noWrap/>
            <w:vAlign w:val="bottom"/>
            <w:hideMark/>
          </w:tcPr>
          <w:p w14:paraId="5C10047D" w14:textId="77777777" w:rsidR="009744BD" w:rsidRPr="009744BD" w:rsidRDefault="009744BD" w:rsidP="009744BD">
            <w:pPr>
              <w:widowControl/>
              <w:autoSpaceDE/>
              <w:autoSpaceDN/>
              <w:adjustRightInd/>
              <w:spacing w:after="0"/>
              <w:rPr>
                <w:color w:val="000000"/>
                <w:szCs w:val="20"/>
              </w:rPr>
            </w:pPr>
            <w:r w:rsidRPr="009744BD">
              <w:rPr>
                <w:color w:val="000000"/>
                <w:szCs w:val="20"/>
              </w:rPr>
              <w:t>10101003</w:t>
            </w:r>
          </w:p>
        </w:tc>
        <w:tc>
          <w:tcPr>
            <w:tcW w:w="11160" w:type="dxa"/>
            <w:shd w:val="clear" w:color="auto" w:fill="auto"/>
            <w:noWrap/>
            <w:vAlign w:val="bottom"/>
            <w:hideMark/>
          </w:tcPr>
          <w:p w14:paraId="6D890640"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Electric Generation; Liquified Petroleum Gas (LPG); Butane/Propane Mixture: Specify Percent Butane in Comments</w:t>
            </w:r>
          </w:p>
        </w:tc>
      </w:tr>
      <w:tr w:rsidR="00B028F6" w:rsidRPr="009744BD" w14:paraId="28287125" w14:textId="77777777" w:rsidTr="00B028F6">
        <w:trPr>
          <w:trHeight w:val="300"/>
          <w:jc w:val="center"/>
        </w:trPr>
        <w:tc>
          <w:tcPr>
            <w:tcW w:w="1260" w:type="dxa"/>
            <w:shd w:val="clear" w:color="auto" w:fill="auto"/>
            <w:noWrap/>
            <w:vAlign w:val="bottom"/>
            <w:hideMark/>
          </w:tcPr>
          <w:p w14:paraId="6E0084A5" w14:textId="77777777" w:rsidR="009744BD" w:rsidRPr="009744BD" w:rsidRDefault="009744BD" w:rsidP="009744BD">
            <w:pPr>
              <w:widowControl/>
              <w:autoSpaceDE/>
              <w:autoSpaceDN/>
              <w:adjustRightInd/>
              <w:spacing w:after="0"/>
              <w:rPr>
                <w:color w:val="000000"/>
                <w:szCs w:val="20"/>
              </w:rPr>
            </w:pPr>
            <w:r w:rsidRPr="009744BD">
              <w:rPr>
                <w:color w:val="000000"/>
                <w:szCs w:val="20"/>
              </w:rPr>
              <w:t>Wood</w:t>
            </w:r>
          </w:p>
        </w:tc>
        <w:tc>
          <w:tcPr>
            <w:tcW w:w="1109" w:type="dxa"/>
            <w:shd w:val="clear" w:color="auto" w:fill="auto"/>
            <w:noWrap/>
            <w:vAlign w:val="bottom"/>
            <w:hideMark/>
          </w:tcPr>
          <w:p w14:paraId="24EDA17C" w14:textId="77777777" w:rsidR="009744BD" w:rsidRPr="009744BD" w:rsidRDefault="009744BD" w:rsidP="009744BD">
            <w:pPr>
              <w:widowControl/>
              <w:autoSpaceDE/>
              <w:autoSpaceDN/>
              <w:adjustRightInd/>
              <w:spacing w:after="0"/>
              <w:rPr>
                <w:color w:val="000000"/>
                <w:szCs w:val="20"/>
              </w:rPr>
            </w:pPr>
            <w:r w:rsidRPr="009744BD">
              <w:rPr>
                <w:color w:val="000000"/>
                <w:szCs w:val="20"/>
              </w:rPr>
              <w:t>10101207</w:t>
            </w:r>
          </w:p>
        </w:tc>
        <w:tc>
          <w:tcPr>
            <w:tcW w:w="11160" w:type="dxa"/>
            <w:shd w:val="clear" w:color="auto" w:fill="auto"/>
            <w:noWrap/>
            <w:vAlign w:val="bottom"/>
            <w:hideMark/>
          </w:tcPr>
          <w:p w14:paraId="4B58C91E" w14:textId="6B9D85AA"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Electric Generation;</w:t>
            </w:r>
            <w:r w:rsidR="00B14C17">
              <w:rPr>
                <w:color w:val="000000"/>
                <w:szCs w:val="20"/>
              </w:rPr>
              <w:t xml:space="preserve"> </w:t>
            </w:r>
            <w:r w:rsidRPr="009744BD">
              <w:rPr>
                <w:color w:val="000000"/>
                <w:szCs w:val="20"/>
              </w:rPr>
              <w:t>Biomass Solids; Biomass Solids, Boiler type unknown (use 10101209 or -10)</w:t>
            </w:r>
          </w:p>
        </w:tc>
      </w:tr>
      <w:tr w:rsidR="00B028F6" w:rsidRPr="009744BD" w14:paraId="29D9C592" w14:textId="77777777" w:rsidTr="00B028F6">
        <w:trPr>
          <w:trHeight w:val="300"/>
          <w:jc w:val="center"/>
        </w:trPr>
        <w:tc>
          <w:tcPr>
            <w:tcW w:w="1260" w:type="dxa"/>
            <w:shd w:val="clear" w:color="auto" w:fill="auto"/>
            <w:noWrap/>
            <w:vAlign w:val="bottom"/>
            <w:hideMark/>
          </w:tcPr>
          <w:p w14:paraId="32896BD6" w14:textId="77777777" w:rsidR="009744BD" w:rsidRPr="009744BD" w:rsidRDefault="009744BD" w:rsidP="009744BD">
            <w:pPr>
              <w:widowControl/>
              <w:autoSpaceDE/>
              <w:autoSpaceDN/>
              <w:adjustRightInd/>
              <w:spacing w:after="0"/>
              <w:rPr>
                <w:color w:val="000000"/>
                <w:szCs w:val="20"/>
              </w:rPr>
            </w:pPr>
            <w:r w:rsidRPr="009744BD">
              <w:rPr>
                <w:color w:val="000000"/>
                <w:szCs w:val="20"/>
              </w:rPr>
              <w:t>Wood</w:t>
            </w:r>
          </w:p>
        </w:tc>
        <w:tc>
          <w:tcPr>
            <w:tcW w:w="1109" w:type="dxa"/>
            <w:shd w:val="clear" w:color="auto" w:fill="auto"/>
            <w:noWrap/>
            <w:vAlign w:val="bottom"/>
            <w:hideMark/>
          </w:tcPr>
          <w:p w14:paraId="5CFAD0F3" w14:textId="77777777" w:rsidR="009744BD" w:rsidRPr="009744BD" w:rsidRDefault="009744BD" w:rsidP="009744BD">
            <w:pPr>
              <w:widowControl/>
              <w:autoSpaceDE/>
              <w:autoSpaceDN/>
              <w:adjustRightInd/>
              <w:spacing w:after="0"/>
              <w:rPr>
                <w:color w:val="000000"/>
                <w:szCs w:val="20"/>
              </w:rPr>
            </w:pPr>
            <w:r w:rsidRPr="009744BD">
              <w:rPr>
                <w:color w:val="000000"/>
                <w:szCs w:val="20"/>
              </w:rPr>
              <w:t>10101209</w:t>
            </w:r>
          </w:p>
        </w:tc>
        <w:tc>
          <w:tcPr>
            <w:tcW w:w="11160" w:type="dxa"/>
            <w:shd w:val="clear" w:color="auto" w:fill="auto"/>
            <w:noWrap/>
            <w:vAlign w:val="bottom"/>
            <w:hideMark/>
          </w:tcPr>
          <w:p w14:paraId="1D2EDCCF" w14:textId="151DC7F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Electric Generation;</w:t>
            </w:r>
            <w:r w:rsidR="00B14C17">
              <w:rPr>
                <w:color w:val="000000"/>
                <w:szCs w:val="20"/>
              </w:rPr>
              <w:t xml:space="preserve"> </w:t>
            </w:r>
            <w:r w:rsidRPr="009744BD">
              <w:rPr>
                <w:color w:val="000000"/>
                <w:szCs w:val="20"/>
              </w:rPr>
              <w:t>Biomass Solids; Boiler, Stoker</w:t>
            </w:r>
          </w:p>
        </w:tc>
      </w:tr>
      <w:tr w:rsidR="00B028F6" w:rsidRPr="009744BD" w14:paraId="5E36ADEC" w14:textId="77777777" w:rsidTr="00B028F6">
        <w:trPr>
          <w:trHeight w:val="300"/>
          <w:jc w:val="center"/>
        </w:trPr>
        <w:tc>
          <w:tcPr>
            <w:tcW w:w="1260" w:type="dxa"/>
            <w:shd w:val="clear" w:color="auto" w:fill="auto"/>
            <w:noWrap/>
            <w:vAlign w:val="bottom"/>
            <w:hideMark/>
          </w:tcPr>
          <w:p w14:paraId="227D39BF" w14:textId="77777777" w:rsidR="009744BD" w:rsidRPr="009744BD" w:rsidRDefault="009744BD" w:rsidP="009744BD">
            <w:pPr>
              <w:widowControl/>
              <w:autoSpaceDE/>
              <w:autoSpaceDN/>
              <w:adjustRightInd/>
              <w:spacing w:after="0"/>
              <w:rPr>
                <w:color w:val="000000"/>
                <w:szCs w:val="20"/>
              </w:rPr>
            </w:pPr>
            <w:r w:rsidRPr="009744BD">
              <w:rPr>
                <w:color w:val="000000"/>
                <w:szCs w:val="20"/>
              </w:rPr>
              <w:t>Wood</w:t>
            </w:r>
          </w:p>
        </w:tc>
        <w:tc>
          <w:tcPr>
            <w:tcW w:w="1109" w:type="dxa"/>
            <w:shd w:val="clear" w:color="auto" w:fill="auto"/>
            <w:noWrap/>
            <w:vAlign w:val="bottom"/>
            <w:hideMark/>
          </w:tcPr>
          <w:p w14:paraId="391D27B5" w14:textId="77777777" w:rsidR="009744BD" w:rsidRPr="009744BD" w:rsidRDefault="009744BD" w:rsidP="009744BD">
            <w:pPr>
              <w:widowControl/>
              <w:autoSpaceDE/>
              <w:autoSpaceDN/>
              <w:adjustRightInd/>
              <w:spacing w:after="0"/>
              <w:rPr>
                <w:color w:val="000000"/>
                <w:szCs w:val="20"/>
              </w:rPr>
            </w:pPr>
            <w:r w:rsidRPr="009744BD">
              <w:rPr>
                <w:color w:val="000000"/>
                <w:szCs w:val="20"/>
              </w:rPr>
              <w:t>10101210</w:t>
            </w:r>
          </w:p>
        </w:tc>
        <w:tc>
          <w:tcPr>
            <w:tcW w:w="11160" w:type="dxa"/>
            <w:shd w:val="clear" w:color="auto" w:fill="auto"/>
            <w:noWrap/>
            <w:vAlign w:val="bottom"/>
            <w:hideMark/>
          </w:tcPr>
          <w:p w14:paraId="2E8923FF" w14:textId="328D164A"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Electric Generation;</w:t>
            </w:r>
            <w:r w:rsidR="00B14C17">
              <w:rPr>
                <w:color w:val="000000"/>
                <w:szCs w:val="20"/>
              </w:rPr>
              <w:t xml:space="preserve"> </w:t>
            </w:r>
            <w:r w:rsidRPr="009744BD">
              <w:rPr>
                <w:color w:val="000000"/>
                <w:szCs w:val="20"/>
              </w:rPr>
              <w:t>Biomass Solids; Boiler, Non-stoker</w:t>
            </w:r>
          </w:p>
        </w:tc>
      </w:tr>
      <w:tr w:rsidR="00B028F6" w:rsidRPr="009744BD" w14:paraId="5D505E78" w14:textId="77777777" w:rsidTr="00B028F6">
        <w:trPr>
          <w:trHeight w:val="300"/>
          <w:jc w:val="center"/>
        </w:trPr>
        <w:tc>
          <w:tcPr>
            <w:tcW w:w="1260" w:type="dxa"/>
            <w:shd w:val="clear" w:color="auto" w:fill="auto"/>
            <w:noWrap/>
            <w:vAlign w:val="bottom"/>
            <w:hideMark/>
          </w:tcPr>
          <w:p w14:paraId="72BB3117" w14:textId="77777777" w:rsidR="009744BD" w:rsidRPr="009744BD" w:rsidRDefault="009744BD" w:rsidP="009744BD">
            <w:pPr>
              <w:widowControl/>
              <w:autoSpaceDE/>
              <w:autoSpaceDN/>
              <w:adjustRightInd/>
              <w:spacing w:after="0"/>
              <w:rPr>
                <w:color w:val="000000"/>
                <w:szCs w:val="20"/>
              </w:rPr>
            </w:pPr>
            <w:r w:rsidRPr="009744BD">
              <w:rPr>
                <w:color w:val="000000"/>
                <w:szCs w:val="20"/>
              </w:rPr>
              <w:t>Residual Oil</w:t>
            </w:r>
          </w:p>
        </w:tc>
        <w:tc>
          <w:tcPr>
            <w:tcW w:w="1109" w:type="dxa"/>
            <w:shd w:val="clear" w:color="auto" w:fill="auto"/>
            <w:noWrap/>
            <w:vAlign w:val="bottom"/>
            <w:hideMark/>
          </w:tcPr>
          <w:p w14:paraId="125730F3" w14:textId="77777777" w:rsidR="009744BD" w:rsidRPr="009744BD" w:rsidRDefault="009744BD" w:rsidP="009744BD">
            <w:pPr>
              <w:widowControl/>
              <w:autoSpaceDE/>
              <w:autoSpaceDN/>
              <w:adjustRightInd/>
              <w:spacing w:after="0"/>
              <w:rPr>
                <w:color w:val="000000"/>
                <w:szCs w:val="20"/>
              </w:rPr>
            </w:pPr>
            <w:r w:rsidRPr="009744BD">
              <w:rPr>
                <w:color w:val="000000"/>
                <w:szCs w:val="20"/>
              </w:rPr>
              <w:t>10101302</w:t>
            </w:r>
          </w:p>
        </w:tc>
        <w:tc>
          <w:tcPr>
            <w:tcW w:w="11160" w:type="dxa"/>
            <w:shd w:val="clear" w:color="auto" w:fill="auto"/>
            <w:noWrap/>
            <w:vAlign w:val="bottom"/>
            <w:hideMark/>
          </w:tcPr>
          <w:p w14:paraId="35FD9BD7" w14:textId="699CDA44"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Electric Generation;</w:t>
            </w:r>
            <w:r w:rsidR="00B14C17">
              <w:rPr>
                <w:color w:val="000000"/>
                <w:szCs w:val="20"/>
              </w:rPr>
              <w:t xml:space="preserve"> </w:t>
            </w:r>
            <w:r w:rsidRPr="009744BD">
              <w:rPr>
                <w:color w:val="000000"/>
                <w:szCs w:val="20"/>
              </w:rPr>
              <w:t>Liquid Waste; Waste Oil</w:t>
            </w:r>
          </w:p>
        </w:tc>
      </w:tr>
      <w:tr w:rsidR="00B028F6" w:rsidRPr="009744BD" w14:paraId="12790F18" w14:textId="77777777" w:rsidTr="00B028F6">
        <w:trPr>
          <w:trHeight w:val="300"/>
          <w:jc w:val="center"/>
        </w:trPr>
        <w:tc>
          <w:tcPr>
            <w:tcW w:w="1260" w:type="dxa"/>
            <w:shd w:val="clear" w:color="auto" w:fill="auto"/>
            <w:noWrap/>
            <w:vAlign w:val="bottom"/>
            <w:hideMark/>
          </w:tcPr>
          <w:p w14:paraId="6F4519DA" w14:textId="77777777" w:rsidR="009744BD" w:rsidRPr="009744BD" w:rsidRDefault="009744BD" w:rsidP="009744BD">
            <w:pPr>
              <w:widowControl/>
              <w:autoSpaceDE/>
              <w:autoSpaceDN/>
              <w:adjustRightInd/>
              <w:spacing w:after="0"/>
              <w:rPr>
                <w:color w:val="000000"/>
                <w:szCs w:val="20"/>
              </w:rPr>
            </w:pPr>
            <w:r w:rsidRPr="009744BD">
              <w:rPr>
                <w:color w:val="000000"/>
                <w:szCs w:val="20"/>
              </w:rPr>
              <w:t>Wood</w:t>
            </w:r>
          </w:p>
        </w:tc>
        <w:tc>
          <w:tcPr>
            <w:tcW w:w="1109" w:type="dxa"/>
            <w:shd w:val="clear" w:color="auto" w:fill="auto"/>
            <w:noWrap/>
            <w:vAlign w:val="bottom"/>
            <w:hideMark/>
          </w:tcPr>
          <w:p w14:paraId="48FDAE7D" w14:textId="77777777" w:rsidR="009744BD" w:rsidRPr="009744BD" w:rsidRDefault="009744BD" w:rsidP="009744BD">
            <w:pPr>
              <w:widowControl/>
              <w:autoSpaceDE/>
              <w:autoSpaceDN/>
              <w:adjustRightInd/>
              <w:spacing w:after="0"/>
              <w:rPr>
                <w:color w:val="000000"/>
                <w:szCs w:val="20"/>
              </w:rPr>
            </w:pPr>
            <w:r w:rsidRPr="009744BD">
              <w:rPr>
                <w:color w:val="000000"/>
                <w:szCs w:val="20"/>
              </w:rPr>
              <w:t>10101304</w:t>
            </w:r>
          </w:p>
        </w:tc>
        <w:tc>
          <w:tcPr>
            <w:tcW w:w="11160" w:type="dxa"/>
            <w:shd w:val="clear" w:color="auto" w:fill="auto"/>
            <w:noWrap/>
            <w:vAlign w:val="bottom"/>
            <w:hideMark/>
          </w:tcPr>
          <w:p w14:paraId="471BD9A3" w14:textId="416E442F"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Electric Generation;</w:t>
            </w:r>
            <w:r w:rsidR="00B14C17">
              <w:rPr>
                <w:color w:val="000000"/>
                <w:szCs w:val="20"/>
              </w:rPr>
              <w:t xml:space="preserve"> </w:t>
            </w:r>
            <w:r w:rsidRPr="009744BD">
              <w:rPr>
                <w:color w:val="000000"/>
                <w:szCs w:val="20"/>
              </w:rPr>
              <w:t>Liquid Waste; Black Liquor</w:t>
            </w:r>
          </w:p>
        </w:tc>
      </w:tr>
      <w:tr w:rsidR="00B028F6" w:rsidRPr="009744BD" w14:paraId="4D8C4D5E" w14:textId="77777777" w:rsidTr="00B028F6">
        <w:trPr>
          <w:trHeight w:val="300"/>
          <w:jc w:val="center"/>
        </w:trPr>
        <w:tc>
          <w:tcPr>
            <w:tcW w:w="1260" w:type="dxa"/>
            <w:shd w:val="clear" w:color="auto" w:fill="auto"/>
            <w:noWrap/>
            <w:vAlign w:val="bottom"/>
            <w:hideMark/>
          </w:tcPr>
          <w:p w14:paraId="4944CD22" w14:textId="77777777" w:rsidR="009744BD" w:rsidRPr="009744BD" w:rsidRDefault="009744BD" w:rsidP="009744BD">
            <w:pPr>
              <w:widowControl/>
              <w:autoSpaceDE/>
              <w:autoSpaceDN/>
              <w:adjustRightInd/>
              <w:spacing w:after="0"/>
              <w:rPr>
                <w:color w:val="000000"/>
                <w:szCs w:val="20"/>
              </w:rPr>
            </w:pPr>
            <w:r w:rsidRPr="009744BD">
              <w:rPr>
                <w:color w:val="000000"/>
                <w:szCs w:val="20"/>
              </w:rPr>
              <w:t>Wood</w:t>
            </w:r>
          </w:p>
        </w:tc>
        <w:tc>
          <w:tcPr>
            <w:tcW w:w="1109" w:type="dxa"/>
            <w:shd w:val="clear" w:color="auto" w:fill="auto"/>
            <w:noWrap/>
            <w:vAlign w:val="bottom"/>
            <w:hideMark/>
          </w:tcPr>
          <w:p w14:paraId="6F7E5AC7" w14:textId="77777777" w:rsidR="009744BD" w:rsidRPr="009744BD" w:rsidRDefault="009744BD" w:rsidP="009744BD">
            <w:pPr>
              <w:widowControl/>
              <w:autoSpaceDE/>
              <w:autoSpaceDN/>
              <w:adjustRightInd/>
              <w:spacing w:after="0"/>
              <w:rPr>
                <w:color w:val="000000"/>
                <w:szCs w:val="20"/>
              </w:rPr>
            </w:pPr>
            <w:r w:rsidRPr="009744BD">
              <w:rPr>
                <w:color w:val="000000"/>
                <w:szCs w:val="20"/>
              </w:rPr>
              <w:t>10101305</w:t>
            </w:r>
          </w:p>
        </w:tc>
        <w:tc>
          <w:tcPr>
            <w:tcW w:w="11160" w:type="dxa"/>
            <w:shd w:val="clear" w:color="auto" w:fill="auto"/>
            <w:noWrap/>
            <w:vAlign w:val="bottom"/>
            <w:hideMark/>
          </w:tcPr>
          <w:p w14:paraId="5D6D84CB" w14:textId="3E3AA4FA"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Electric Generation;</w:t>
            </w:r>
            <w:r w:rsidR="00B14C17">
              <w:rPr>
                <w:color w:val="000000"/>
                <w:szCs w:val="20"/>
              </w:rPr>
              <w:t xml:space="preserve"> </w:t>
            </w:r>
            <w:r w:rsidRPr="009744BD">
              <w:rPr>
                <w:color w:val="000000"/>
                <w:szCs w:val="20"/>
              </w:rPr>
              <w:t>Liquid Waste; Red Liquor</w:t>
            </w:r>
          </w:p>
        </w:tc>
      </w:tr>
      <w:tr w:rsidR="00B028F6" w:rsidRPr="009744BD" w14:paraId="3E98C593" w14:textId="77777777" w:rsidTr="00B028F6">
        <w:trPr>
          <w:trHeight w:val="300"/>
          <w:jc w:val="center"/>
        </w:trPr>
        <w:tc>
          <w:tcPr>
            <w:tcW w:w="1260" w:type="dxa"/>
            <w:shd w:val="clear" w:color="auto" w:fill="auto"/>
            <w:noWrap/>
            <w:vAlign w:val="bottom"/>
            <w:hideMark/>
          </w:tcPr>
          <w:p w14:paraId="1A80DF06" w14:textId="77777777" w:rsidR="009744BD" w:rsidRPr="009744BD" w:rsidRDefault="009744BD" w:rsidP="009744BD">
            <w:pPr>
              <w:widowControl/>
              <w:autoSpaceDE/>
              <w:autoSpaceDN/>
              <w:adjustRightInd/>
              <w:spacing w:after="0"/>
              <w:rPr>
                <w:color w:val="000000"/>
                <w:szCs w:val="20"/>
              </w:rPr>
            </w:pPr>
            <w:r w:rsidRPr="009744BD">
              <w:rPr>
                <w:color w:val="000000"/>
                <w:szCs w:val="20"/>
              </w:rPr>
              <w:t>Wood</w:t>
            </w:r>
          </w:p>
        </w:tc>
        <w:tc>
          <w:tcPr>
            <w:tcW w:w="1109" w:type="dxa"/>
            <w:shd w:val="clear" w:color="auto" w:fill="auto"/>
            <w:noWrap/>
            <w:vAlign w:val="bottom"/>
            <w:hideMark/>
          </w:tcPr>
          <w:p w14:paraId="5CF8B4C8" w14:textId="77777777" w:rsidR="009744BD" w:rsidRPr="009744BD" w:rsidRDefault="009744BD" w:rsidP="009744BD">
            <w:pPr>
              <w:widowControl/>
              <w:autoSpaceDE/>
              <w:autoSpaceDN/>
              <w:adjustRightInd/>
              <w:spacing w:after="0"/>
              <w:rPr>
                <w:color w:val="000000"/>
                <w:szCs w:val="20"/>
              </w:rPr>
            </w:pPr>
            <w:r w:rsidRPr="009744BD">
              <w:rPr>
                <w:color w:val="000000"/>
                <w:szCs w:val="20"/>
              </w:rPr>
              <w:t>10101306</w:t>
            </w:r>
          </w:p>
        </w:tc>
        <w:tc>
          <w:tcPr>
            <w:tcW w:w="11160" w:type="dxa"/>
            <w:shd w:val="clear" w:color="auto" w:fill="auto"/>
            <w:noWrap/>
            <w:vAlign w:val="bottom"/>
            <w:hideMark/>
          </w:tcPr>
          <w:p w14:paraId="4C3C410F" w14:textId="6AD7E5DB"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Electric Generation;</w:t>
            </w:r>
            <w:r w:rsidR="00B14C17">
              <w:rPr>
                <w:color w:val="000000"/>
                <w:szCs w:val="20"/>
              </w:rPr>
              <w:t xml:space="preserve"> </w:t>
            </w:r>
            <w:r w:rsidRPr="009744BD">
              <w:rPr>
                <w:color w:val="000000"/>
                <w:szCs w:val="20"/>
              </w:rPr>
              <w:t>Liquid Waste; Spent Sulfite Liquor</w:t>
            </w:r>
          </w:p>
        </w:tc>
      </w:tr>
      <w:tr w:rsidR="00B028F6" w:rsidRPr="009744BD" w14:paraId="52C48663" w14:textId="77777777" w:rsidTr="00B028F6">
        <w:trPr>
          <w:trHeight w:val="300"/>
          <w:jc w:val="center"/>
        </w:trPr>
        <w:tc>
          <w:tcPr>
            <w:tcW w:w="1260" w:type="dxa"/>
            <w:shd w:val="clear" w:color="auto" w:fill="auto"/>
            <w:noWrap/>
            <w:vAlign w:val="bottom"/>
            <w:hideMark/>
          </w:tcPr>
          <w:p w14:paraId="05E06C2D" w14:textId="77777777" w:rsidR="009744BD" w:rsidRPr="009744BD" w:rsidRDefault="009744BD" w:rsidP="009744BD">
            <w:pPr>
              <w:widowControl/>
              <w:autoSpaceDE/>
              <w:autoSpaceDN/>
              <w:adjustRightInd/>
              <w:spacing w:after="0"/>
              <w:rPr>
                <w:color w:val="000000"/>
                <w:szCs w:val="20"/>
              </w:rPr>
            </w:pPr>
            <w:r w:rsidRPr="009744BD">
              <w:rPr>
                <w:color w:val="000000"/>
                <w:szCs w:val="20"/>
              </w:rPr>
              <w:t>Wood</w:t>
            </w:r>
          </w:p>
        </w:tc>
        <w:tc>
          <w:tcPr>
            <w:tcW w:w="1109" w:type="dxa"/>
            <w:shd w:val="clear" w:color="auto" w:fill="auto"/>
            <w:noWrap/>
            <w:vAlign w:val="bottom"/>
            <w:hideMark/>
          </w:tcPr>
          <w:p w14:paraId="0DA2B0AD" w14:textId="77777777" w:rsidR="009744BD" w:rsidRPr="009744BD" w:rsidRDefault="009744BD" w:rsidP="009744BD">
            <w:pPr>
              <w:widowControl/>
              <w:autoSpaceDE/>
              <w:autoSpaceDN/>
              <w:adjustRightInd/>
              <w:spacing w:after="0"/>
              <w:rPr>
                <w:color w:val="000000"/>
                <w:szCs w:val="20"/>
              </w:rPr>
            </w:pPr>
            <w:r w:rsidRPr="009744BD">
              <w:rPr>
                <w:color w:val="000000"/>
                <w:szCs w:val="20"/>
              </w:rPr>
              <w:t>10101307</w:t>
            </w:r>
          </w:p>
        </w:tc>
        <w:tc>
          <w:tcPr>
            <w:tcW w:w="11160" w:type="dxa"/>
            <w:shd w:val="clear" w:color="auto" w:fill="auto"/>
            <w:noWrap/>
            <w:vAlign w:val="bottom"/>
            <w:hideMark/>
          </w:tcPr>
          <w:p w14:paraId="35608469" w14:textId="7799F6FE"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Electric Generation;</w:t>
            </w:r>
            <w:r w:rsidR="00B14C17">
              <w:rPr>
                <w:color w:val="000000"/>
                <w:szCs w:val="20"/>
              </w:rPr>
              <w:t xml:space="preserve"> </w:t>
            </w:r>
            <w:r w:rsidRPr="009744BD">
              <w:rPr>
                <w:color w:val="000000"/>
                <w:szCs w:val="20"/>
              </w:rPr>
              <w:t>Liquid Waste; Tall Oil</w:t>
            </w:r>
          </w:p>
        </w:tc>
      </w:tr>
      <w:tr w:rsidR="00B028F6" w:rsidRPr="009744BD" w14:paraId="65A4F7B8" w14:textId="77777777" w:rsidTr="00B028F6">
        <w:trPr>
          <w:trHeight w:val="300"/>
          <w:jc w:val="center"/>
        </w:trPr>
        <w:tc>
          <w:tcPr>
            <w:tcW w:w="1260" w:type="dxa"/>
            <w:shd w:val="clear" w:color="auto" w:fill="auto"/>
            <w:noWrap/>
            <w:vAlign w:val="bottom"/>
            <w:hideMark/>
          </w:tcPr>
          <w:p w14:paraId="5864606D" w14:textId="77777777" w:rsidR="009744BD" w:rsidRPr="009744BD" w:rsidRDefault="009744BD" w:rsidP="009744BD">
            <w:pPr>
              <w:widowControl/>
              <w:autoSpaceDE/>
              <w:autoSpaceDN/>
              <w:adjustRightInd/>
              <w:spacing w:after="0"/>
              <w:rPr>
                <w:color w:val="000000"/>
                <w:szCs w:val="20"/>
              </w:rPr>
            </w:pPr>
            <w:r w:rsidRPr="009744BD">
              <w:rPr>
                <w:color w:val="000000"/>
                <w:szCs w:val="20"/>
              </w:rPr>
              <w:t>Wood</w:t>
            </w:r>
          </w:p>
        </w:tc>
        <w:tc>
          <w:tcPr>
            <w:tcW w:w="1109" w:type="dxa"/>
            <w:shd w:val="clear" w:color="auto" w:fill="auto"/>
            <w:noWrap/>
            <w:vAlign w:val="bottom"/>
            <w:hideMark/>
          </w:tcPr>
          <w:p w14:paraId="1DD414FC" w14:textId="77777777" w:rsidR="009744BD" w:rsidRPr="009744BD" w:rsidRDefault="009744BD" w:rsidP="009744BD">
            <w:pPr>
              <w:widowControl/>
              <w:autoSpaceDE/>
              <w:autoSpaceDN/>
              <w:adjustRightInd/>
              <w:spacing w:after="0"/>
              <w:rPr>
                <w:color w:val="000000"/>
                <w:szCs w:val="20"/>
              </w:rPr>
            </w:pPr>
            <w:r w:rsidRPr="009744BD">
              <w:rPr>
                <w:color w:val="000000"/>
                <w:szCs w:val="20"/>
              </w:rPr>
              <w:t>10101308</w:t>
            </w:r>
          </w:p>
        </w:tc>
        <w:tc>
          <w:tcPr>
            <w:tcW w:w="11160" w:type="dxa"/>
            <w:shd w:val="clear" w:color="auto" w:fill="auto"/>
            <w:noWrap/>
            <w:vAlign w:val="bottom"/>
            <w:hideMark/>
          </w:tcPr>
          <w:p w14:paraId="6C35C3C9" w14:textId="68A578F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Electric Generation;</w:t>
            </w:r>
            <w:r w:rsidR="00B14C17">
              <w:rPr>
                <w:color w:val="000000"/>
                <w:szCs w:val="20"/>
              </w:rPr>
              <w:t xml:space="preserve"> </w:t>
            </w:r>
            <w:r w:rsidRPr="009744BD">
              <w:rPr>
                <w:color w:val="000000"/>
                <w:szCs w:val="20"/>
              </w:rPr>
              <w:t>Liquid Waste; Wood/Wood Waste Liquid</w:t>
            </w:r>
          </w:p>
        </w:tc>
      </w:tr>
      <w:tr w:rsidR="00B028F6" w:rsidRPr="009744BD" w14:paraId="3E8F65D1" w14:textId="77777777" w:rsidTr="00B028F6">
        <w:trPr>
          <w:trHeight w:val="300"/>
          <w:jc w:val="center"/>
        </w:trPr>
        <w:tc>
          <w:tcPr>
            <w:tcW w:w="1260" w:type="dxa"/>
            <w:shd w:val="clear" w:color="auto" w:fill="auto"/>
            <w:noWrap/>
            <w:vAlign w:val="bottom"/>
            <w:hideMark/>
          </w:tcPr>
          <w:p w14:paraId="04C037DF" w14:textId="77777777" w:rsidR="009744BD" w:rsidRPr="009744BD" w:rsidRDefault="009744BD" w:rsidP="009744BD">
            <w:pPr>
              <w:widowControl/>
              <w:autoSpaceDE/>
              <w:autoSpaceDN/>
              <w:adjustRightInd/>
              <w:spacing w:after="0"/>
              <w:rPr>
                <w:color w:val="000000"/>
                <w:szCs w:val="20"/>
              </w:rPr>
            </w:pPr>
            <w:r w:rsidRPr="009744BD">
              <w:rPr>
                <w:color w:val="000000"/>
                <w:szCs w:val="20"/>
              </w:rPr>
              <w:t>Wood</w:t>
            </w:r>
          </w:p>
        </w:tc>
        <w:tc>
          <w:tcPr>
            <w:tcW w:w="1109" w:type="dxa"/>
            <w:shd w:val="clear" w:color="auto" w:fill="auto"/>
            <w:noWrap/>
            <w:vAlign w:val="bottom"/>
            <w:hideMark/>
          </w:tcPr>
          <w:p w14:paraId="5D2C1A4F" w14:textId="77777777" w:rsidR="009744BD" w:rsidRPr="009744BD" w:rsidRDefault="009744BD" w:rsidP="009744BD">
            <w:pPr>
              <w:widowControl/>
              <w:autoSpaceDE/>
              <w:autoSpaceDN/>
              <w:adjustRightInd/>
              <w:spacing w:after="0"/>
              <w:rPr>
                <w:color w:val="000000"/>
                <w:szCs w:val="20"/>
              </w:rPr>
            </w:pPr>
            <w:r w:rsidRPr="009744BD">
              <w:rPr>
                <w:color w:val="000000"/>
                <w:szCs w:val="20"/>
              </w:rPr>
              <w:t>10101309</w:t>
            </w:r>
          </w:p>
        </w:tc>
        <w:tc>
          <w:tcPr>
            <w:tcW w:w="11160" w:type="dxa"/>
            <w:shd w:val="clear" w:color="auto" w:fill="auto"/>
            <w:noWrap/>
            <w:vAlign w:val="bottom"/>
            <w:hideMark/>
          </w:tcPr>
          <w:p w14:paraId="7FFA40A8" w14:textId="2F1E7DF6"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Electric Generation;</w:t>
            </w:r>
            <w:r w:rsidR="00B14C17">
              <w:rPr>
                <w:color w:val="000000"/>
                <w:szCs w:val="20"/>
              </w:rPr>
              <w:t xml:space="preserve"> </w:t>
            </w:r>
            <w:r w:rsidRPr="009744BD">
              <w:rPr>
                <w:color w:val="000000"/>
                <w:szCs w:val="20"/>
              </w:rPr>
              <w:t>Biomass Liquids; Boiler</w:t>
            </w:r>
          </w:p>
        </w:tc>
      </w:tr>
      <w:tr w:rsidR="00B028F6" w:rsidRPr="009744BD" w14:paraId="3DAC5727" w14:textId="77777777" w:rsidTr="00B028F6">
        <w:trPr>
          <w:trHeight w:val="300"/>
          <w:jc w:val="center"/>
        </w:trPr>
        <w:tc>
          <w:tcPr>
            <w:tcW w:w="1260" w:type="dxa"/>
            <w:shd w:val="clear" w:color="auto" w:fill="auto"/>
            <w:noWrap/>
            <w:vAlign w:val="bottom"/>
            <w:hideMark/>
          </w:tcPr>
          <w:p w14:paraId="1E41D546" w14:textId="77777777" w:rsidR="009744BD" w:rsidRPr="009744BD" w:rsidRDefault="009744BD" w:rsidP="009744BD">
            <w:pPr>
              <w:widowControl/>
              <w:autoSpaceDE/>
              <w:autoSpaceDN/>
              <w:adjustRightInd/>
              <w:spacing w:after="0"/>
              <w:rPr>
                <w:color w:val="000000"/>
                <w:szCs w:val="20"/>
              </w:rPr>
            </w:pPr>
            <w:r w:rsidRPr="009744BD">
              <w:rPr>
                <w:color w:val="000000"/>
                <w:szCs w:val="20"/>
              </w:rPr>
              <w:t>Coal</w:t>
            </w:r>
          </w:p>
        </w:tc>
        <w:tc>
          <w:tcPr>
            <w:tcW w:w="1109" w:type="dxa"/>
            <w:shd w:val="clear" w:color="auto" w:fill="auto"/>
            <w:noWrap/>
            <w:vAlign w:val="bottom"/>
            <w:hideMark/>
          </w:tcPr>
          <w:p w14:paraId="5E9FA9CE" w14:textId="77777777" w:rsidR="009744BD" w:rsidRPr="009744BD" w:rsidRDefault="009744BD" w:rsidP="009744BD">
            <w:pPr>
              <w:widowControl/>
              <w:autoSpaceDE/>
              <w:autoSpaceDN/>
              <w:adjustRightInd/>
              <w:spacing w:after="0"/>
              <w:rPr>
                <w:color w:val="000000"/>
                <w:szCs w:val="20"/>
              </w:rPr>
            </w:pPr>
            <w:r w:rsidRPr="009744BD">
              <w:rPr>
                <w:color w:val="000000"/>
                <w:szCs w:val="20"/>
              </w:rPr>
              <w:t>10101901</w:t>
            </w:r>
          </w:p>
        </w:tc>
        <w:tc>
          <w:tcPr>
            <w:tcW w:w="11160" w:type="dxa"/>
            <w:shd w:val="clear" w:color="auto" w:fill="auto"/>
            <w:noWrap/>
            <w:vAlign w:val="bottom"/>
            <w:hideMark/>
          </w:tcPr>
          <w:p w14:paraId="2E4239B3" w14:textId="3FD3253A"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Electric Generation;</w:t>
            </w:r>
            <w:r w:rsidR="00B14C17">
              <w:rPr>
                <w:color w:val="000000"/>
                <w:szCs w:val="20"/>
              </w:rPr>
              <w:t xml:space="preserve"> </w:t>
            </w:r>
            <w:r w:rsidRPr="009744BD">
              <w:rPr>
                <w:color w:val="000000"/>
                <w:szCs w:val="20"/>
              </w:rPr>
              <w:t>Coal-based Synfuel; All</w:t>
            </w:r>
          </w:p>
        </w:tc>
      </w:tr>
      <w:tr w:rsidR="00B028F6" w:rsidRPr="009744BD" w14:paraId="1C58392D" w14:textId="77777777" w:rsidTr="00B028F6">
        <w:trPr>
          <w:trHeight w:val="300"/>
          <w:jc w:val="center"/>
        </w:trPr>
        <w:tc>
          <w:tcPr>
            <w:tcW w:w="1260" w:type="dxa"/>
            <w:shd w:val="clear" w:color="auto" w:fill="auto"/>
            <w:noWrap/>
            <w:vAlign w:val="bottom"/>
            <w:hideMark/>
          </w:tcPr>
          <w:p w14:paraId="179845D1" w14:textId="77777777" w:rsidR="009744BD" w:rsidRPr="009744BD" w:rsidRDefault="009744BD" w:rsidP="009744BD">
            <w:pPr>
              <w:widowControl/>
              <w:autoSpaceDE/>
              <w:autoSpaceDN/>
              <w:adjustRightInd/>
              <w:spacing w:after="0"/>
              <w:rPr>
                <w:color w:val="000000"/>
                <w:szCs w:val="20"/>
              </w:rPr>
            </w:pPr>
            <w:r w:rsidRPr="009744BD">
              <w:rPr>
                <w:color w:val="000000"/>
                <w:szCs w:val="20"/>
              </w:rPr>
              <w:lastRenderedPageBreak/>
              <w:t>Coal</w:t>
            </w:r>
          </w:p>
        </w:tc>
        <w:tc>
          <w:tcPr>
            <w:tcW w:w="1109" w:type="dxa"/>
            <w:shd w:val="clear" w:color="auto" w:fill="auto"/>
            <w:noWrap/>
            <w:vAlign w:val="bottom"/>
            <w:hideMark/>
          </w:tcPr>
          <w:p w14:paraId="47BB23D0" w14:textId="77777777" w:rsidR="009744BD" w:rsidRPr="009744BD" w:rsidRDefault="009744BD" w:rsidP="009744BD">
            <w:pPr>
              <w:widowControl/>
              <w:autoSpaceDE/>
              <w:autoSpaceDN/>
              <w:adjustRightInd/>
              <w:spacing w:after="0"/>
              <w:rPr>
                <w:color w:val="000000"/>
                <w:szCs w:val="20"/>
              </w:rPr>
            </w:pPr>
            <w:r w:rsidRPr="009744BD">
              <w:rPr>
                <w:color w:val="000000"/>
                <w:szCs w:val="20"/>
              </w:rPr>
              <w:t>10102001</w:t>
            </w:r>
          </w:p>
        </w:tc>
        <w:tc>
          <w:tcPr>
            <w:tcW w:w="11160" w:type="dxa"/>
            <w:shd w:val="clear" w:color="auto" w:fill="auto"/>
            <w:noWrap/>
            <w:vAlign w:val="bottom"/>
            <w:hideMark/>
          </w:tcPr>
          <w:p w14:paraId="7159C7F0" w14:textId="2247FA43"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Electric Generation;</w:t>
            </w:r>
            <w:r w:rsidR="00B14C17">
              <w:rPr>
                <w:color w:val="000000"/>
                <w:szCs w:val="20"/>
              </w:rPr>
              <w:t xml:space="preserve"> </w:t>
            </w:r>
            <w:r w:rsidRPr="009744BD">
              <w:rPr>
                <w:color w:val="000000"/>
                <w:szCs w:val="20"/>
              </w:rPr>
              <w:t>Waste Coal; All</w:t>
            </w:r>
          </w:p>
        </w:tc>
      </w:tr>
      <w:tr w:rsidR="00B028F6" w:rsidRPr="009744BD" w14:paraId="765703B1" w14:textId="77777777" w:rsidTr="00B028F6">
        <w:trPr>
          <w:trHeight w:val="300"/>
          <w:jc w:val="center"/>
        </w:trPr>
        <w:tc>
          <w:tcPr>
            <w:tcW w:w="1260" w:type="dxa"/>
            <w:shd w:val="clear" w:color="auto" w:fill="auto"/>
            <w:noWrap/>
            <w:vAlign w:val="bottom"/>
            <w:hideMark/>
          </w:tcPr>
          <w:p w14:paraId="7F9637E7" w14:textId="77777777" w:rsidR="009744BD" w:rsidRPr="009744BD" w:rsidRDefault="009744BD" w:rsidP="009744BD">
            <w:pPr>
              <w:widowControl/>
              <w:autoSpaceDE/>
              <w:autoSpaceDN/>
              <w:adjustRightInd/>
              <w:spacing w:after="0"/>
              <w:rPr>
                <w:color w:val="000000"/>
                <w:szCs w:val="20"/>
              </w:rPr>
            </w:pPr>
            <w:r w:rsidRPr="009744BD">
              <w:rPr>
                <w:color w:val="000000"/>
                <w:szCs w:val="20"/>
              </w:rPr>
              <w:t>Coal</w:t>
            </w:r>
          </w:p>
        </w:tc>
        <w:tc>
          <w:tcPr>
            <w:tcW w:w="1109" w:type="dxa"/>
            <w:shd w:val="clear" w:color="auto" w:fill="auto"/>
            <w:noWrap/>
            <w:vAlign w:val="bottom"/>
            <w:hideMark/>
          </w:tcPr>
          <w:p w14:paraId="40EBA0D7" w14:textId="77777777" w:rsidR="009744BD" w:rsidRPr="009744BD" w:rsidRDefault="009744BD" w:rsidP="009744BD">
            <w:pPr>
              <w:widowControl/>
              <w:autoSpaceDE/>
              <w:autoSpaceDN/>
              <w:adjustRightInd/>
              <w:spacing w:after="0"/>
              <w:rPr>
                <w:color w:val="000000"/>
                <w:szCs w:val="20"/>
              </w:rPr>
            </w:pPr>
            <w:r w:rsidRPr="009744BD">
              <w:rPr>
                <w:color w:val="000000"/>
                <w:szCs w:val="20"/>
              </w:rPr>
              <w:t>10102018</w:t>
            </w:r>
          </w:p>
        </w:tc>
        <w:tc>
          <w:tcPr>
            <w:tcW w:w="11160" w:type="dxa"/>
            <w:shd w:val="clear" w:color="auto" w:fill="auto"/>
            <w:noWrap/>
            <w:vAlign w:val="bottom"/>
            <w:hideMark/>
          </w:tcPr>
          <w:p w14:paraId="2A861EC4" w14:textId="3E58AE29"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Electric Generation;</w:t>
            </w:r>
            <w:r w:rsidR="00B14C17">
              <w:rPr>
                <w:color w:val="000000"/>
                <w:szCs w:val="20"/>
              </w:rPr>
              <w:t xml:space="preserve"> </w:t>
            </w:r>
            <w:r w:rsidRPr="009744BD">
              <w:rPr>
                <w:color w:val="000000"/>
                <w:szCs w:val="20"/>
              </w:rPr>
              <w:t>Waste Coal; Circulating Fluidized Bed Combustion</w:t>
            </w:r>
          </w:p>
        </w:tc>
      </w:tr>
      <w:tr w:rsidR="00B028F6" w:rsidRPr="009744BD" w14:paraId="34C582E4" w14:textId="77777777" w:rsidTr="00B028F6">
        <w:trPr>
          <w:trHeight w:val="300"/>
          <w:jc w:val="center"/>
        </w:trPr>
        <w:tc>
          <w:tcPr>
            <w:tcW w:w="1260" w:type="dxa"/>
            <w:shd w:val="clear" w:color="auto" w:fill="auto"/>
            <w:noWrap/>
            <w:vAlign w:val="bottom"/>
            <w:hideMark/>
          </w:tcPr>
          <w:p w14:paraId="033589E0" w14:textId="77777777" w:rsidR="009744BD" w:rsidRPr="009744BD" w:rsidRDefault="009744BD" w:rsidP="009744BD">
            <w:pPr>
              <w:widowControl/>
              <w:autoSpaceDE/>
              <w:autoSpaceDN/>
              <w:adjustRightInd/>
              <w:spacing w:after="0"/>
              <w:rPr>
                <w:color w:val="000000"/>
                <w:szCs w:val="20"/>
              </w:rPr>
            </w:pPr>
            <w:r w:rsidRPr="009744BD">
              <w:rPr>
                <w:color w:val="000000"/>
                <w:szCs w:val="20"/>
              </w:rPr>
              <w:t>Residual Oil</w:t>
            </w:r>
          </w:p>
        </w:tc>
        <w:tc>
          <w:tcPr>
            <w:tcW w:w="1109" w:type="dxa"/>
            <w:shd w:val="clear" w:color="auto" w:fill="auto"/>
            <w:noWrap/>
            <w:vAlign w:val="bottom"/>
            <w:hideMark/>
          </w:tcPr>
          <w:p w14:paraId="37F7117F" w14:textId="77777777" w:rsidR="009744BD" w:rsidRPr="009744BD" w:rsidRDefault="009744BD" w:rsidP="009744BD">
            <w:pPr>
              <w:widowControl/>
              <w:autoSpaceDE/>
              <w:autoSpaceDN/>
              <w:adjustRightInd/>
              <w:spacing w:after="0"/>
              <w:rPr>
                <w:color w:val="000000"/>
                <w:szCs w:val="20"/>
              </w:rPr>
            </w:pPr>
            <w:r w:rsidRPr="009744BD">
              <w:rPr>
                <w:color w:val="000000"/>
                <w:szCs w:val="20"/>
              </w:rPr>
              <w:t>10102101</w:t>
            </w:r>
          </w:p>
        </w:tc>
        <w:tc>
          <w:tcPr>
            <w:tcW w:w="11160" w:type="dxa"/>
            <w:shd w:val="clear" w:color="auto" w:fill="auto"/>
            <w:noWrap/>
            <w:vAlign w:val="bottom"/>
            <w:hideMark/>
          </w:tcPr>
          <w:p w14:paraId="1C66F4AE" w14:textId="6B1E4238"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Electric Generation;</w:t>
            </w:r>
            <w:r w:rsidR="00B14C17">
              <w:rPr>
                <w:color w:val="000000"/>
                <w:szCs w:val="20"/>
              </w:rPr>
              <w:t xml:space="preserve"> </w:t>
            </w:r>
            <w:r w:rsidRPr="009744BD">
              <w:rPr>
                <w:color w:val="000000"/>
                <w:szCs w:val="20"/>
              </w:rPr>
              <w:t>Other Oil; All</w:t>
            </w:r>
          </w:p>
        </w:tc>
      </w:tr>
      <w:tr w:rsidR="00B028F6" w:rsidRPr="009744BD" w14:paraId="2E5CF493" w14:textId="77777777" w:rsidTr="00B028F6">
        <w:trPr>
          <w:trHeight w:val="300"/>
          <w:jc w:val="center"/>
        </w:trPr>
        <w:tc>
          <w:tcPr>
            <w:tcW w:w="1260" w:type="dxa"/>
            <w:shd w:val="clear" w:color="auto" w:fill="auto"/>
            <w:noWrap/>
            <w:vAlign w:val="bottom"/>
            <w:hideMark/>
          </w:tcPr>
          <w:p w14:paraId="183B29D7" w14:textId="77777777" w:rsidR="009744BD" w:rsidRPr="009744BD" w:rsidRDefault="009744BD" w:rsidP="009744BD">
            <w:pPr>
              <w:widowControl/>
              <w:autoSpaceDE/>
              <w:autoSpaceDN/>
              <w:adjustRightInd/>
              <w:spacing w:after="0"/>
              <w:rPr>
                <w:color w:val="000000"/>
                <w:szCs w:val="20"/>
              </w:rPr>
            </w:pPr>
            <w:r w:rsidRPr="009744BD">
              <w:rPr>
                <w:color w:val="000000"/>
                <w:szCs w:val="20"/>
              </w:rPr>
              <w:t>Coal</w:t>
            </w:r>
          </w:p>
        </w:tc>
        <w:tc>
          <w:tcPr>
            <w:tcW w:w="1109" w:type="dxa"/>
            <w:shd w:val="clear" w:color="auto" w:fill="auto"/>
            <w:noWrap/>
            <w:vAlign w:val="bottom"/>
            <w:hideMark/>
          </w:tcPr>
          <w:p w14:paraId="30C0DBBF" w14:textId="77777777" w:rsidR="009744BD" w:rsidRPr="009744BD" w:rsidRDefault="009744BD" w:rsidP="009744BD">
            <w:pPr>
              <w:widowControl/>
              <w:autoSpaceDE/>
              <w:autoSpaceDN/>
              <w:adjustRightInd/>
              <w:spacing w:after="0"/>
              <w:rPr>
                <w:color w:val="000000"/>
                <w:szCs w:val="20"/>
              </w:rPr>
            </w:pPr>
            <w:r w:rsidRPr="009744BD">
              <w:rPr>
                <w:color w:val="000000"/>
                <w:szCs w:val="20"/>
              </w:rPr>
              <w:t>10200101</w:t>
            </w:r>
          </w:p>
        </w:tc>
        <w:tc>
          <w:tcPr>
            <w:tcW w:w="11160" w:type="dxa"/>
            <w:shd w:val="clear" w:color="auto" w:fill="auto"/>
            <w:noWrap/>
            <w:vAlign w:val="bottom"/>
            <w:hideMark/>
          </w:tcPr>
          <w:p w14:paraId="71BB0287"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Industrial; Anthracite Coal; Pulverized Coal</w:t>
            </w:r>
          </w:p>
        </w:tc>
      </w:tr>
      <w:tr w:rsidR="00B028F6" w:rsidRPr="009744BD" w14:paraId="5B35EE37" w14:textId="77777777" w:rsidTr="00B028F6">
        <w:trPr>
          <w:trHeight w:val="300"/>
          <w:jc w:val="center"/>
        </w:trPr>
        <w:tc>
          <w:tcPr>
            <w:tcW w:w="1260" w:type="dxa"/>
            <w:shd w:val="clear" w:color="auto" w:fill="auto"/>
            <w:noWrap/>
            <w:vAlign w:val="bottom"/>
            <w:hideMark/>
          </w:tcPr>
          <w:p w14:paraId="3F1F64DF" w14:textId="77777777" w:rsidR="009744BD" w:rsidRPr="009744BD" w:rsidRDefault="009744BD" w:rsidP="009744BD">
            <w:pPr>
              <w:widowControl/>
              <w:autoSpaceDE/>
              <w:autoSpaceDN/>
              <w:adjustRightInd/>
              <w:spacing w:after="0"/>
              <w:rPr>
                <w:color w:val="000000"/>
                <w:szCs w:val="20"/>
              </w:rPr>
            </w:pPr>
            <w:r w:rsidRPr="009744BD">
              <w:rPr>
                <w:color w:val="000000"/>
                <w:szCs w:val="20"/>
              </w:rPr>
              <w:t>Coal</w:t>
            </w:r>
          </w:p>
        </w:tc>
        <w:tc>
          <w:tcPr>
            <w:tcW w:w="1109" w:type="dxa"/>
            <w:shd w:val="clear" w:color="auto" w:fill="auto"/>
            <w:noWrap/>
            <w:vAlign w:val="bottom"/>
            <w:hideMark/>
          </w:tcPr>
          <w:p w14:paraId="326DA511" w14:textId="77777777" w:rsidR="009744BD" w:rsidRPr="009744BD" w:rsidRDefault="009744BD" w:rsidP="009744BD">
            <w:pPr>
              <w:widowControl/>
              <w:autoSpaceDE/>
              <w:autoSpaceDN/>
              <w:adjustRightInd/>
              <w:spacing w:after="0"/>
              <w:rPr>
                <w:color w:val="000000"/>
                <w:szCs w:val="20"/>
              </w:rPr>
            </w:pPr>
            <w:r w:rsidRPr="009744BD">
              <w:rPr>
                <w:color w:val="000000"/>
                <w:szCs w:val="20"/>
              </w:rPr>
              <w:t>10200104</w:t>
            </w:r>
          </w:p>
        </w:tc>
        <w:tc>
          <w:tcPr>
            <w:tcW w:w="11160" w:type="dxa"/>
            <w:shd w:val="clear" w:color="auto" w:fill="auto"/>
            <w:noWrap/>
            <w:vAlign w:val="bottom"/>
            <w:hideMark/>
          </w:tcPr>
          <w:p w14:paraId="33623FCA"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Industrial; Anthracite Coal; Traveling Grate (Overfeed) Stoker</w:t>
            </w:r>
          </w:p>
        </w:tc>
      </w:tr>
      <w:tr w:rsidR="00B028F6" w:rsidRPr="009744BD" w14:paraId="24306EB7" w14:textId="77777777" w:rsidTr="00B028F6">
        <w:trPr>
          <w:trHeight w:val="300"/>
          <w:jc w:val="center"/>
        </w:trPr>
        <w:tc>
          <w:tcPr>
            <w:tcW w:w="1260" w:type="dxa"/>
            <w:shd w:val="clear" w:color="auto" w:fill="auto"/>
            <w:noWrap/>
            <w:vAlign w:val="bottom"/>
            <w:hideMark/>
          </w:tcPr>
          <w:p w14:paraId="3F0098E9" w14:textId="77777777" w:rsidR="009744BD" w:rsidRPr="009744BD" w:rsidRDefault="009744BD" w:rsidP="009744BD">
            <w:pPr>
              <w:widowControl/>
              <w:autoSpaceDE/>
              <w:autoSpaceDN/>
              <w:adjustRightInd/>
              <w:spacing w:after="0"/>
              <w:rPr>
                <w:color w:val="000000"/>
                <w:szCs w:val="20"/>
              </w:rPr>
            </w:pPr>
            <w:r w:rsidRPr="009744BD">
              <w:rPr>
                <w:color w:val="000000"/>
                <w:szCs w:val="20"/>
              </w:rPr>
              <w:t>Coal</w:t>
            </w:r>
          </w:p>
        </w:tc>
        <w:tc>
          <w:tcPr>
            <w:tcW w:w="1109" w:type="dxa"/>
            <w:shd w:val="clear" w:color="auto" w:fill="auto"/>
            <w:noWrap/>
            <w:vAlign w:val="bottom"/>
            <w:hideMark/>
          </w:tcPr>
          <w:p w14:paraId="14F6EFD3" w14:textId="77777777" w:rsidR="009744BD" w:rsidRPr="009744BD" w:rsidRDefault="009744BD" w:rsidP="009744BD">
            <w:pPr>
              <w:widowControl/>
              <w:autoSpaceDE/>
              <w:autoSpaceDN/>
              <w:adjustRightInd/>
              <w:spacing w:after="0"/>
              <w:rPr>
                <w:color w:val="000000"/>
                <w:szCs w:val="20"/>
              </w:rPr>
            </w:pPr>
            <w:r w:rsidRPr="009744BD">
              <w:rPr>
                <w:color w:val="000000"/>
                <w:szCs w:val="20"/>
              </w:rPr>
              <w:t>10200107</w:t>
            </w:r>
          </w:p>
        </w:tc>
        <w:tc>
          <w:tcPr>
            <w:tcW w:w="11160" w:type="dxa"/>
            <w:shd w:val="clear" w:color="auto" w:fill="auto"/>
            <w:noWrap/>
            <w:vAlign w:val="bottom"/>
            <w:hideMark/>
          </w:tcPr>
          <w:p w14:paraId="605B2893"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Industrial; Anthracite Coal; Hand-fired</w:t>
            </w:r>
          </w:p>
        </w:tc>
      </w:tr>
      <w:tr w:rsidR="00B028F6" w:rsidRPr="009744BD" w14:paraId="20D555FF" w14:textId="77777777" w:rsidTr="00B028F6">
        <w:trPr>
          <w:trHeight w:val="300"/>
          <w:jc w:val="center"/>
        </w:trPr>
        <w:tc>
          <w:tcPr>
            <w:tcW w:w="1260" w:type="dxa"/>
            <w:shd w:val="clear" w:color="auto" w:fill="auto"/>
            <w:noWrap/>
            <w:vAlign w:val="bottom"/>
            <w:hideMark/>
          </w:tcPr>
          <w:p w14:paraId="711417C0" w14:textId="77777777" w:rsidR="009744BD" w:rsidRPr="009744BD" w:rsidRDefault="009744BD" w:rsidP="009744BD">
            <w:pPr>
              <w:widowControl/>
              <w:autoSpaceDE/>
              <w:autoSpaceDN/>
              <w:adjustRightInd/>
              <w:spacing w:after="0"/>
              <w:rPr>
                <w:color w:val="000000"/>
                <w:szCs w:val="20"/>
              </w:rPr>
            </w:pPr>
            <w:r w:rsidRPr="009744BD">
              <w:rPr>
                <w:color w:val="000000"/>
                <w:szCs w:val="20"/>
              </w:rPr>
              <w:t>Coal</w:t>
            </w:r>
          </w:p>
        </w:tc>
        <w:tc>
          <w:tcPr>
            <w:tcW w:w="1109" w:type="dxa"/>
            <w:shd w:val="clear" w:color="auto" w:fill="auto"/>
            <w:noWrap/>
            <w:vAlign w:val="bottom"/>
            <w:hideMark/>
          </w:tcPr>
          <w:p w14:paraId="2AE02693" w14:textId="77777777" w:rsidR="009744BD" w:rsidRPr="009744BD" w:rsidRDefault="009744BD" w:rsidP="009744BD">
            <w:pPr>
              <w:widowControl/>
              <w:autoSpaceDE/>
              <w:autoSpaceDN/>
              <w:adjustRightInd/>
              <w:spacing w:after="0"/>
              <w:rPr>
                <w:color w:val="000000"/>
                <w:szCs w:val="20"/>
              </w:rPr>
            </w:pPr>
            <w:r w:rsidRPr="009744BD">
              <w:rPr>
                <w:color w:val="000000"/>
                <w:szCs w:val="20"/>
              </w:rPr>
              <w:t>10200117</w:t>
            </w:r>
          </w:p>
        </w:tc>
        <w:tc>
          <w:tcPr>
            <w:tcW w:w="11160" w:type="dxa"/>
            <w:shd w:val="clear" w:color="auto" w:fill="auto"/>
            <w:noWrap/>
            <w:vAlign w:val="bottom"/>
            <w:hideMark/>
          </w:tcPr>
          <w:p w14:paraId="743498C3"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Industrial; Anthracite Coal; Fluidized Bed Boiler Burning Anthracite-Culm Fuel</w:t>
            </w:r>
          </w:p>
        </w:tc>
      </w:tr>
      <w:tr w:rsidR="00B028F6" w:rsidRPr="009744BD" w14:paraId="2BB9F1E1" w14:textId="77777777" w:rsidTr="00B028F6">
        <w:trPr>
          <w:trHeight w:val="300"/>
          <w:jc w:val="center"/>
        </w:trPr>
        <w:tc>
          <w:tcPr>
            <w:tcW w:w="1260" w:type="dxa"/>
            <w:shd w:val="clear" w:color="auto" w:fill="auto"/>
            <w:noWrap/>
            <w:vAlign w:val="bottom"/>
            <w:hideMark/>
          </w:tcPr>
          <w:p w14:paraId="3350D381" w14:textId="77777777" w:rsidR="009744BD" w:rsidRPr="009744BD" w:rsidRDefault="009744BD" w:rsidP="009744BD">
            <w:pPr>
              <w:widowControl/>
              <w:autoSpaceDE/>
              <w:autoSpaceDN/>
              <w:adjustRightInd/>
              <w:spacing w:after="0"/>
              <w:rPr>
                <w:color w:val="000000"/>
                <w:szCs w:val="20"/>
              </w:rPr>
            </w:pPr>
            <w:r w:rsidRPr="009744BD">
              <w:rPr>
                <w:color w:val="000000"/>
                <w:szCs w:val="20"/>
              </w:rPr>
              <w:t>Coal</w:t>
            </w:r>
          </w:p>
        </w:tc>
        <w:tc>
          <w:tcPr>
            <w:tcW w:w="1109" w:type="dxa"/>
            <w:shd w:val="clear" w:color="auto" w:fill="auto"/>
            <w:noWrap/>
            <w:vAlign w:val="bottom"/>
            <w:hideMark/>
          </w:tcPr>
          <w:p w14:paraId="3ECEDAB9" w14:textId="77777777" w:rsidR="009744BD" w:rsidRPr="009744BD" w:rsidRDefault="009744BD" w:rsidP="009744BD">
            <w:pPr>
              <w:widowControl/>
              <w:autoSpaceDE/>
              <w:autoSpaceDN/>
              <w:adjustRightInd/>
              <w:spacing w:after="0"/>
              <w:rPr>
                <w:color w:val="000000"/>
                <w:szCs w:val="20"/>
              </w:rPr>
            </w:pPr>
            <w:r w:rsidRPr="009744BD">
              <w:rPr>
                <w:color w:val="000000"/>
                <w:szCs w:val="20"/>
              </w:rPr>
              <w:t>10200201</w:t>
            </w:r>
          </w:p>
        </w:tc>
        <w:tc>
          <w:tcPr>
            <w:tcW w:w="11160" w:type="dxa"/>
            <w:shd w:val="clear" w:color="auto" w:fill="auto"/>
            <w:noWrap/>
            <w:vAlign w:val="bottom"/>
            <w:hideMark/>
          </w:tcPr>
          <w:p w14:paraId="20A9C366"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Industrial; Bituminous Coal; Pulverized Coal: Wet Bottom</w:t>
            </w:r>
          </w:p>
        </w:tc>
      </w:tr>
      <w:tr w:rsidR="00B028F6" w:rsidRPr="009744BD" w14:paraId="089A712D" w14:textId="77777777" w:rsidTr="00B028F6">
        <w:trPr>
          <w:trHeight w:val="300"/>
          <w:jc w:val="center"/>
        </w:trPr>
        <w:tc>
          <w:tcPr>
            <w:tcW w:w="1260" w:type="dxa"/>
            <w:shd w:val="clear" w:color="auto" w:fill="auto"/>
            <w:noWrap/>
            <w:vAlign w:val="bottom"/>
            <w:hideMark/>
          </w:tcPr>
          <w:p w14:paraId="178105B4" w14:textId="77777777" w:rsidR="009744BD" w:rsidRPr="009744BD" w:rsidRDefault="009744BD" w:rsidP="009744BD">
            <w:pPr>
              <w:widowControl/>
              <w:autoSpaceDE/>
              <w:autoSpaceDN/>
              <w:adjustRightInd/>
              <w:spacing w:after="0"/>
              <w:rPr>
                <w:color w:val="000000"/>
                <w:szCs w:val="20"/>
              </w:rPr>
            </w:pPr>
            <w:r w:rsidRPr="009744BD">
              <w:rPr>
                <w:color w:val="000000"/>
                <w:szCs w:val="20"/>
              </w:rPr>
              <w:t>Coal</w:t>
            </w:r>
          </w:p>
        </w:tc>
        <w:tc>
          <w:tcPr>
            <w:tcW w:w="1109" w:type="dxa"/>
            <w:shd w:val="clear" w:color="auto" w:fill="auto"/>
            <w:noWrap/>
            <w:vAlign w:val="bottom"/>
            <w:hideMark/>
          </w:tcPr>
          <w:p w14:paraId="4BC49060" w14:textId="77777777" w:rsidR="009744BD" w:rsidRPr="009744BD" w:rsidRDefault="009744BD" w:rsidP="009744BD">
            <w:pPr>
              <w:widowControl/>
              <w:autoSpaceDE/>
              <w:autoSpaceDN/>
              <w:adjustRightInd/>
              <w:spacing w:after="0"/>
              <w:rPr>
                <w:color w:val="000000"/>
                <w:szCs w:val="20"/>
              </w:rPr>
            </w:pPr>
            <w:r w:rsidRPr="009744BD">
              <w:rPr>
                <w:color w:val="000000"/>
                <w:szCs w:val="20"/>
              </w:rPr>
              <w:t>10200202</w:t>
            </w:r>
          </w:p>
        </w:tc>
        <w:tc>
          <w:tcPr>
            <w:tcW w:w="11160" w:type="dxa"/>
            <w:shd w:val="clear" w:color="auto" w:fill="auto"/>
            <w:noWrap/>
            <w:vAlign w:val="bottom"/>
            <w:hideMark/>
          </w:tcPr>
          <w:p w14:paraId="4EE37F60"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Industrial; Bituminous Coal; Pulverized Coal: Dry Bottom</w:t>
            </w:r>
          </w:p>
        </w:tc>
      </w:tr>
      <w:tr w:rsidR="00B028F6" w:rsidRPr="009744BD" w14:paraId="45A31913" w14:textId="77777777" w:rsidTr="00B028F6">
        <w:trPr>
          <w:trHeight w:val="300"/>
          <w:jc w:val="center"/>
        </w:trPr>
        <w:tc>
          <w:tcPr>
            <w:tcW w:w="1260" w:type="dxa"/>
            <w:shd w:val="clear" w:color="auto" w:fill="auto"/>
            <w:noWrap/>
            <w:vAlign w:val="bottom"/>
            <w:hideMark/>
          </w:tcPr>
          <w:p w14:paraId="27F48305" w14:textId="77777777" w:rsidR="009744BD" w:rsidRPr="009744BD" w:rsidRDefault="009744BD" w:rsidP="009744BD">
            <w:pPr>
              <w:widowControl/>
              <w:autoSpaceDE/>
              <w:autoSpaceDN/>
              <w:adjustRightInd/>
              <w:spacing w:after="0"/>
              <w:rPr>
                <w:color w:val="000000"/>
                <w:szCs w:val="20"/>
              </w:rPr>
            </w:pPr>
            <w:r w:rsidRPr="009744BD">
              <w:rPr>
                <w:color w:val="000000"/>
                <w:szCs w:val="20"/>
              </w:rPr>
              <w:t>Coal</w:t>
            </w:r>
          </w:p>
        </w:tc>
        <w:tc>
          <w:tcPr>
            <w:tcW w:w="1109" w:type="dxa"/>
            <w:shd w:val="clear" w:color="auto" w:fill="auto"/>
            <w:noWrap/>
            <w:vAlign w:val="bottom"/>
            <w:hideMark/>
          </w:tcPr>
          <w:p w14:paraId="6A532F14" w14:textId="77777777" w:rsidR="009744BD" w:rsidRPr="009744BD" w:rsidRDefault="009744BD" w:rsidP="009744BD">
            <w:pPr>
              <w:widowControl/>
              <w:autoSpaceDE/>
              <w:autoSpaceDN/>
              <w:adjustRightInd/>
              <w:spacing w:after="0"/>
              <w:rPr>
                <w:color w:val="000000"/>
                <w:szCs w:val="20"/>
              </w:rPr>
            </w:pPr>
            <w:r w:rsidRPr="009744BD">
              <w:rPr>
                <w:color w:val="000000"/>
                <w:szCs w:val="20"/>
              </w:rPr>
              <w:t>10200203</w:t>
            </w:r>
          </w:p>
        </w:tc>
        <w:tc>
          <w:tcPr>
            <w:tcW w:w="11160" w:type="dxa"/>
            <w:shd w:val="clear" w:color="auto" w:fill="auto"/>
            <w:noWrap/>
            <w:vAlign w:val="bottom"/>
            <w:hideMark/>
          </w:tcPr>
          <w:p w14:paraId="1442116C"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Industrial; Bituminous Coal; Cyclone Furnace</w:t>
            </w:r>
          </w:p>
        </w:tc>
      </w:tr>
      <w:tr w:rsidR="00B028F6" w:rsidRPr="009744BD" w14:paraId="340F8569" w14:textId="77777777" w:rsidTr="00B028F6">
        <w:trPr>
          <w:trHeight w:val="300"/>
          <w:jc w:val="center"/>
        </w:trPr>
        <w:tc>
          <w:tcPr>
            <w:tcW w:w="1260" w:type="dxa"/>
            <w:shd w:val="clear" w:color="auto" w:fill="auto"/>
            <w:noWrap/>
            <w:vAlign w:val="bottom"/>
            <w:hideMark/>
          </w:tcPr>
          <w:p w14:paraId="1D05DAA0" w14:textId="77777777" w:rsidR="009744BD" w:rsidRPr="009744BD" w:rsidRDefault="009744BD" w:rsidP="009744BD">
            <w:pPr>
              <w:widowControl/>
              <w:autoSpaceDE/>
              <w:autoSpaceDN/>
              <w:adjustRightInd/>
              <w:spacing w:after="0"/>
              <w:rPr>
                <w:color w:val="000000"/>
                <w:szCs w:val="20"/>
              </w:rPr>
            </w:pPr>
            <w:r w:rsidRPr="009744BD">
              <w:rPr>
                <w:color w:val="000000"/>
                <w:szCs w:val="20"/>
              </w:rPr>
              <w:t>Coal</w:t>
            </w:r>
          </w:p>
        </w:tc>
        <w:tc>
          <w:tcPr>
            <w:tcW w:w="1109" w:type="dxa"/>
            <w:shd w:val="clear" w:color="auto" w:fill="auto"/>
            <w:noWrap/>
            <w:vAlign w:val="bottom"/>
            <w:hideMark/>
          </w:tcPr>
          <w:p w14:paraId="04A0F51C" w14:textId="77777777" w:rsidR="009744BD" w:rsidRPr="009744BD" w:rsidRDefault="009744BD" w:rsidP="009744BD">
            <w:pPr>
              <w:widowControl/>
              <w:autoSpaceDE/>
              <w:autoSpaceDN/>
              <w:adjustRightInd/>
              <w:spacing w:after="0"/>
              <w:rPr>
                <w:color w:val="000000"/>
                <w:szCs w:val="20"/>
              </w:rPr>
            </w:pPr>
            <w:r w:rsidRPr="009744BD">
              <w:rPr>
                <w:color w:val="000000"/>
                <w:szCs w:val="20"/>
              </w:rPr>
              <w:t>10200204</w:t>
            </w:r>
          </w:p>
        </w:tc>
        <w:tc>
          <w:tcPr>
            <w:tcW w:w="11160" w:type="dxa"/>
            <w:shd w:val="clear" w:color="auto" w:fill="auto"/>
            <w:noWrap/>
            <w:vAlign w:val="bottom"/>
            <w:hideMark/>
          </w:tcPr>
          <w:p w14:paraId="2DE7E381"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Industrial; Bituminous Coal; Spreader Stoker</w:t>
            </w:r>
          </w:p>
        </w:tc>
      </w:tr>
      <w:tr w:rsidR="00B028F6" w:rsidRPr="009744BD" w14:paraId="347B6A9D" w14:textId="77777777" w:rsidTr="00B028F6">
        <w:trPr>
          <w:trHeight w:val="300"/>
          <w:jc w:val="center"/>
        </w:trPr>
        <w:tc>
          <w:tcPr>
            <w:tcW w:w="1260" w:type="dxa"/>
            <w:shd w:val="clear" w:color="auto" w:fill="auto"/>
            <w:noWrap/>
            <w:vAlign w:val="bottom"/>
            <w:hideMark/>
          </w:tcPr>
          <w:p w14:paraId="527DD3CD" w14:textId="77777777" w:rsidR="009744BD" w:rsidRPr="009744BD" w:rsidRDefault="009744BD" w:rsidP="009744BD">
            <w:pPr>
              <w:widowControl/>
              <w:autoSpaceDE/>
              <w:autoSpaceDN/>
              <w:adjustRightInd/>
              <w:spacing w:after="0"/>
              <w:rPr>
                <w:color w:val="000000"/>
                <w:szCs w:val="20"/>
              </w:rPr>
            </w:pPr>
            <w:r w:rsidRPr="009744BD">
              <w:rPr>
                <w:color w:val="000000"/>
                <w:szCs w:val="20"/>
              </w:rPr>
              <w:t>Coal</w:t>
            </w:r>
          </w:p>
        </w:tc>
        <w:tc>
          <w:tcPr>
            <w:tcW w:w="1109" w:type="dxa"/>
            <w:shd w:val="clear" w:color="auto" w:fill="auto"/>
            <w:noWrap/>
            <w:vAlign w:val="bottom"/>
            <w:hideMark/>
          </w:tcPr>
          <w:p w14:paraId="40334454" w14:textId="77777777" w:rsidR="009744BD" w:rsidRPr="009744BD" w:rsidRDefault="009744BD" w:rsidP="009744BD">
            <w:pPr>
              <w:widowControl/>
              <w:autoSpaceDE/>
              <w:autoSpaceDN/>
              <w:adjustRightInd/>
              <w:spacing w:after="0"/>
              <w:rPr>
                <w:color w:val="000000"/>
                <w:szCs w:val="20"/>
              </w:rPr>
            </w:pPr>
            <w:r w:rsidRPr="009744BD">
              <w:rPr>
                <w:color w:val="000000"/>
                <w:szCs w:val="20"/>
              </w:rPr>
              <w:t>10200205</w:t>
            </w:r>
          </w:p>
        </w:tc>
        <w:tc>
          <w:tcPr>
            <w:tcW w:w="11160" w:type="dxa"/>
            <w:shd w:val="clear" w:color="auto" w:fill="auto"/>
            <w:noWrap/>
            <w:vAlign w:val="bottom"/>
            <w:hideMark/>
          </w:tcPr>
          <w:p w14:paraId="09D110BA"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Industrial; Bituminous Coal; Overfeed Stoker</w:t>
            </w:r>
          </w:p>
        </w:tc>
      </w:tr>
      <w:tr w:rsidR="00B028F6" w:rsidRPr="009744BD" w14:paraId="42E4B781" w14:textId="77777777" w:rsidTr="00B028F6">
        <w:trPr>
          <w:trHeight w:val="300"/>
          <w:jc w:val="center"/>
        </w:trPr>
        <w:tc>
          <w:tcPr>
            <w:tcW w:w="1260" w:type="dxa"/>
            <w:shd w:val="clear" w:color="auto" w:fill="auto"/>
            <w:noWrap/>
            <w:vAlign w:val="bottom"/>
            <w:hideMark/>
          </w:tcPr>
          <w:p w14:paraId="7DB5E7F7" w14:textId="77777777" w:rsidR="009744BD" w:rsidRPr="009744BD" w:rsidRDefault="009744BD" w:rsidP="009744BD">
            <w:pPr>
              <w:widowControl/>
              <w:autoSpaceDE/>
              <w:autoSpaceDN/>
              <w:adjustRightInd/>
              <w:spacing w:after="0"/>
              <w:rPr>
                <w:color w:val="000000"/>
                <w:szCs w:val="20"/>
              </w:rPr>
            </w:pPr>
            <w:r w:rsidRPr="009744BD">
              <w:rPr>
                <w:color w:val="000000"/>
                <w:szCs w:val="20"/>
              </w:rPr>
              <w:t>Coal</w:t>
            </w:r>
          </w:p>
        </w:tc>
        <w:tc>
          <w:tcPr>
            <w:tcW w:w="1109" w:type="dxa"/>
            <w:shd w:val="clear" w:color="auto" w:fill="auto"/>
            <w:noWrap/>
            <w:vAlign w:val="bottom"/>
            <w:hideMark/>
          </w:tcPr>
          <w:p w14:paraId="4690F441" w14:textId="77777777" w:rsidR="009744BD" w:rsidRPr="009744BD" w:rsidRDefault="009744BD" w:rsidP="009744BD">
            <w:pPr>
              <w:widowControl/>
              <w:autoSpaceDE/>
              <w:autoSpaceDN/>
              <w:adjustRightInd/>
              <w:spacing w:after="0"/>
              <w:rPr>
                <w:color w:val="000000"/>
                <w:szCs w:val="20"/>
              </w:rPr>
            </w:pPr>
            <w:r w:rsidRPr="009744BD">
              <w:rPr>
                <w:color w:val="000000"/>
                <w:szCs w:val="20"/>
              </w:rPr>
              <w:t>10200206</w:t>
            </w:r>
          </w:p>
        </w:tc>
        <w:tc>
          <w:tcPr>
            <w:tcW w:w="11160" w:type="dxa"/>
            <w:shd w:val="clear" w:color="auto" w:fill="auto"/>
            <w:noWrap/>
            <w:vAlign w:val="bottom"/>
            <w:hideMark/>
          </w:tcPr>
          <w:p w14:paraId="41F72F77"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Industrial; Bituminous Coal; Underfeed Stoker</w:t>
            </w:r>
          </w:p>
        </w:tc>
      </w:tr>
      <w:tr w:rsidR="00B028F6" w:rsidRPr="009744BD" w14:paraId="1BD55E5E" w14:textId="77777777" w:rsidTr="00B028F6">
        <w:trPr>
          <w:trHeight w:val="300"/>
          <w:jc w:val="center"/>
        </w:trPr>
        <w:tc>
          <w:tcPr>
            <w:tcW w:w="1260" w:type="dxa"/>
            <w:shd w:val="clear" w:color="auto" w:fill="auto"/>
            <w:noWrap/>
            <w:vAlign w:val="bottom"/>
            <w:hideMark/>
          </w:tcPr>
          <w:p w14:paraId="5B60B072" w14:textId="77777777" w:rsidR="009744BD" w:rsidRPr="009744BD" w:rsidRDefault="009744BD" w:rsidP="009744BD">
            <w:pPr>
              <w:widowControl/>
              <w:autoSpaceDE/>
              <w:autoSpaceDN/>
              <w:adjustRightInd/>
              <w:spacing w:after="0"/>
              <w:rPr>
                <w:color w:val="000000"/>
                <w:szCs w:val="20"/>
              </w:rPr>
            </w:pPr>
            <w:r w:rsidRPr="009744BD">
              <w:rPr>
                <w:color w:val="000000"/>
                <w:szCs w:val="20"/>
              </w:rPr>
              <w:t>Coal</w:t>
            </w:r>
          </w:p>
        </w:tc>
        <w:tc>
          <w:tcPr>
            <w:tcW w:w="1109" w:type="dxa"/>
            <w:shd w:val="clear" w:color="auto" w:fill="auto"/>
            <w:noWrap/>
            <w:vAlign w:val="bottom"/>
            <w:hideMark/>
          </w:tcPr>
          <w:p w14:paraId="275DE46D" w14:textId="77777777" w:rsidR="009744BD" w:rsidRPr="009744BD" w:rsidRDefault="009744BD" w:rsidP="009744BD">
            <w:pPr>
              <w:widowControl/>
              <w:autoSpaceDE/>
              <w:autoSpaceDN/>
              <w:adjustRightInd/>
              <w:spacing w:after="0"/>
              <w:rPr>
                <w:color w:val="000000"/>
                <w:szCs w:val="20"/>
              </w:rPr>
            </w:pPr>
            <w:r w:rsidRPr="009744BD">
              <w:rPr>
                <w:color w:val="000000"/>
                <w:szCs w:val="20"/>
              </w:rPr>
              <w:t>10200212</w:t>
            </w:r>
          </w:p>
        </w:tc>
        <w:tc>
          <w:tcPr>
            <w:tcW w:w="11160" w:type="dxa"/>
            <w:shd w:val="clear" w:color="auto" w:fill="auto"/>
            <w:noWrap/>
            <w:vAlign w:val="bottom"/>
            <w:hideMark/>
          </w:tcPr>
          <w:p w14:paraId="5810E95C"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Industrial; Bituminous Coal; Pulverized Coal: Dry Bottom (Tangential)</w:t>
            </w:r>
          </w:p>
        </w:tc>
      </w:tr>
      <w:tr w:rsidR="00B028F6" w:rsidRPr="009744BD" w14:paraId="3EBF7053" w14:textId="77777777" w:rsidTr="00B028F6">
        <w:trPr>
          <w:trHeight w:val="300"/>
          <w:jc w:val="center"/>
        </w:trPr>
        <w:tc>
          <w:tcPr>
            <w:tcW w:w="1260" w:type="dxa"/>
            <w:shd w:val="clear" w:color="auto" w:fill="auto"/>
            <w:noWrap/>
            <w:vAlign w:val="bottom"/>
            <w:hideMark/>
          </w:tcPr>
          <w:p w14:paraId="6391FDDC" w14:textId="77777777" w:rsidR="009744BD" w:rsidRPr="009744BD" w:rsidRDefault="009744BD" w:rsidP="009744BD">
            <w:pPr>
              <w:widowControl/>
              <w:autoSpaceDE/>
              <w:autoSpaceDN/>
              <w:adjustRightInd/>
              <w:spacing w:after="0"/>
              <w:rPr>
                <w:color w:val="000000"/>
                <w:szCs w:val="20"/>
              </w:rPr>
            </w:pPr>
            <w:r w:rsidRPr="009744BD">
              <w:rPr>
                <w:color w:val="000000"/>
                <w:szCs w:val="20"/>
              </w:rPr>
              <w:t>Coal</w:t>
            </w:r>
          </w:p>
        </w:tc>
        <w:tc>
          <w:tcPr>
            <w:tcW w:w="1109" w:type="dxa"/>
            <w:shd w:val="clear" w:color="auto" w:fill="auto"/>
            <w:noWrap/>
            <w:vAlign w:val="bottom"/>
            <w:hideMark/>
          </w:tcPr>
          <w:p w14:paraId="72C4C639" w14:textId="77777777" w:rsidR="009744BD" w:rsidRPr="009744BD" w:rsidRDefault="009744BD" w:rsidP="009744BD">
            <w:pPr>
              <w:widowControl/>
              <w:autoSpaceDE/>
              <w:autoSpaceDN/>
              <w:adjustRightInd/>
              <w:spacing w:after="0"/>
              <w:rPr>
                <w:color w:val="000000"/>
                <w:szCs w:val="20"/>
              </w:rPr>
            </w:pPr>
            <w:r w:rsidRPr="009744BD">
              <w:rPr>
                <w:color w:val="000000"/>
                <w:szCs w:val="20"/>
              </w:rPr>
              <w:t>10200213</w:t>
            </w:r>
          </w:p>
        </w:tc>
        <w:tc>
          <w:tcPr>
            <w:tcW w:w="11160" w:type="dxa"/>
            <w:shd w:val="clear" w:color="auto" w:fill="auto"/>
            <w:noWrap/>
            <w:vAlign w:val="bottom"/>
            <w:hideMark/>
          </w:tcPr>
          <w:p w14:paraId="01F568BB"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Industrial; Bituminous Coal; Wet Slurry</w:t>
            </w:r>
          </w:p>
        </w:tc>
      </w:tr>
      <w:tr w:rsidR="00B028F6" w:rsidRPr="009744BD" w14:paraId="788F60B8" w14:textId="77777777" w:rsidTr="00B028F6">
        <w:trPr>
          <w:trHeight w:val="300"/>
          <w:jc w:val="center"/>
        </w:trPr>
        <w:tc>
          <w:tcPr>
            <w:tcW w:w="1260" w:type="dxa"/>
            <w:shd w:val="clear" w:color="auto" w:fill="auto"/>
            <w:noWrap/>
            <w:vAlign w:val="bottom"/>
            <w:hideMark/>
          </w:tcPr>
          <w:p w14:paraId="5145084E" w14:textId="77777777" w:rsidR="009744BD" w:rsidRPr="009744BD" w:rsidRDefault="009744BD" w:rsidP="009744BD">
            <w:pPr>
              <w:widowControl/>
              <w:autoSpaceDE/>
              <w:autoSpaceDN/>
              <w:adjustRightInd/>
              <w:spacing w:after="0"/>
              <w:rPr>
                <w:color w:val="000000"/>
                <w:szCs w:val="20"/>
              </w:rPr>
            </w:pPr>
            <w:r w:rsidRPr="009744BD">
              <w:rPr>
                <w:color w:val="000000"/>
                <w:szCs w:val="20"/>
              </w:rPr>
              <w:t>Coal</w:t>
            </w:r>
          </w:p>
        </w:tc>
        <w:tc>
          <w:tcPr>
            <w:tcW w:w="1109" w:type="dxa"/>
            <w:shd w:val="clear" w:color="auto" w:fill="auto"/>
            <w:noWrap/>
            <w:vAlign w:val="bottom"/>
            <w:hideMark/>
          </w:tcPr>
          <w:p w14:paraId="605C753F" w14:textId="77777777" w:rsidR="009744BD" w:rsidRPr="009744BD" w:rsidRDefault="009744BD" w:rsidP="009744BD">
            <w:pPr>
              <w:widowControl/>
              <w:autoSpaceDE/>
              <w:autoSpaceDN/>
              <w:adjustRightInd/>
              <w:spacing w:after="0"/>
              <w:rPr>
                <w:color w:val="000000"/>
                <w:szCs w:val="20"/>
              </w:rPr>
            </w:pPr>
            <w:r w:rsidRPr="009744BD">
              <w:rPr>
                <w:color w:val="000000"/>
                <w:szCs w:val="20"/>
              </w:rPr>
              <w:t>10200217</w:t>
            </w:r>
          </w:p>
        </w:tc>
        <w:tc>
          <w:tcPr>
            <w:tcW w:w="11160" w:type="dxa"/>
            <w:shd w:val="clear" w:color="auto" w:fill="auto"/>
            <w:noWrap/>
            <w:vAlign w:val="bottom"/>
            <w:hideMark/>
          </w:tcPr>
          <w:p w14:paraId="560AD4B7"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Industrial; Bituminous Coal; Atmospheric Fluidized Bed Combustion: Bubbling Bed</w:t>
            </w:r>
          </w:p>
        </w:tc>
      </w:tr>
      <w:tr w:rsidR="00B028F6" w:rsidRPr="009744BD" w14:paraId="0398EEDE" w14:textId="77777777" w:rsidTr="00B028F6">
        <w:trPr>
          <w:trHeight w:val="300"/>
          <w:jc w:val="center"/>
        </w:trPr>
        <w:tc>
          <w:tcPr>
            <w:tcW w:w="1260" w:type="dxa"/>
            <w:shd w:val="clear" w:color="auto" w:fill="auto"/>
            <w:noWrap/>
            <w:vAlign w:val="bottom"/>
            <w:hideMark/>
          </w:tcPr>
          <w:p w14:paraId="2F7E76CB" w14:textId="77777777" w:rsidR="009744BD" w:rsidRPr="009744BD" w:rsidRDefault="009744BD" w:rsidP="009744BD">
            <w:pPr>
              <w:widowControl/>
              <w:autoSpaceDE/>
              <w:autoSpaceDN/>
              <w:adjustRightInd/>
              <w:spacing w:after="0"/>
              <w:rPr>
                <w:color w:val="000000"/>
                <w:szCs w:val="20"/>
              </w:rPr>
            </w:pPr>
            <w:r w:rsidRPr="009744BD">
              <w:rPr>
                <w:color w:val="000000"/>
                <w:szCs w:val="20"/>
              </w:rPr>
              <w:t>Coal</w:t>
            </w:r>
          </w:p>
        </w:tc>
        <w:tc>
          <w:tcPr>
            <w:tcW w:w="1109" w:type="dxa"/>
            <w:shd w:val="clear" w:color="auto" w:fill="auto"/>
            <w:noWrap/>
            <w:vAlign w:val="bottom"/>
            <w:hideMark/>
          </w:tcPr>
          <w:p w14:paraId="21A01EA4" w14:textId="77777777" w:rsidR="009744BD" w:rsidRPr="009744BD" w:rsidRDefault="009744BD" w:rsidP="009744BD">
            <w:pPr>
              <w:widowControl/>
              <w:autoSpaceDE/>
              <w:autoSpaceDN/>
              <w:adjustRightInd/>
              <w:spacing w:after="0"/>
              <w:rPr>
                <w:color w:val="000000"/>
                <w:szCs w:val="20"/>
              </w:rPr>
            </w:pPr>
            <w:r w:rsidRPr="009744BD">
              <w:rPr>
                <w:color w:val="000000"/>
                <w:szCs w:val="20"/>
              </w:rPr>
              <w:t>10200218</w:t>
            </w:r>
          </w:p>
        </w:tc>
        <w:tc>
          <w:tcPr>
            <w:tcW w:w="11160" w:type="dxa"/>
            <w:shd w:val="clear" w:color="auto" w:fill="auto"/>
            <w:noWrap/>
            <w:vAlign w:val="bottom"/>
            <w:hideMark/>
          </w:tcPr>
          <w:p w14:paraId="16C44BB4"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Industrial; Bituminous Coal; Atmospheric Fluidized Bed Combustion: Circulating Bed</w:t>
            </w:r>
          </w:p>
        </w:tc>
      </w:tr>
      <w:tr w:rsidR="00B028F6" w:rsidRPr="009744BD" w14:paraId="5AF4D7B3" w14:textId="77777777" w:rsidTr="00B028F6">
        <w:trPr>
          <w:trHeight w:val="300"/>
          <w:jc w:val="center"/>
        </w:trPr>
        <w:tc>
          <w:tcPr>
            <w:tcW w:w="1260" w:type="dxa"/>
            <w:shd w:val="clear" w:color="auto" w:fill="auto"/>
            <w:noWrap/>
            <w:vAlign w:val="bottom"/>
            <w:hideMark/>
          </w:tcPr>
          <w:p w14:paraId="1D107026" w14:textId="77777777" w:rsidR="009744BD" w:rsidRPr="009744BD" w:rsidRDefault="009744BD" w:rsidP="009744BD">
            <w:pPr>
              <w:widowControl/>
              <w:autoSpaceDE/>
              <w:autoSpaceDN/>
              <w:adjustRightInd/>
              <w:spacing w:after="0"/>
              <w:rPr>
                <w:color w:val="000000"/>
                <w:szCs w:val="20"/>
              </w:rPr>
            </w:pPr>
            <w:r w:rsidRPr="009744BD">
              <w:rPr>
                <w:color w:val="000000"/>
                <w:szCs w:val="20"/>
              </w:rPr>
              <w:t>Coal</w:t>
            </w:r>
          </w:p>
        </w:tc>
        <w:tc>
          <w:tcPr>
            <w:tcW w:w="1109" w:type="dxa"/>
            <w:shd w:val="clear" w:color="auto" w:fill="auto"/>
            <w:noWrap/>
            <w:vAlign w:val="bottom"/>
            <w:hideMark/>
          </w:tcPr>
          <w:p w14:paraId="1AAB2FCF" w14:textId="77777777" w:rsidR="009744BD" w:rsidRPr="009744BD" w:rsidRDefault="009744BD" w:rsidP="009744BD">
            <w:pPr>
              <w:widowControl/>
              <w:autoSpaceDE/>
              <w:autoSpaceDN/>
              <w:adjustRightInd/>
              <w:spacing w:after="0"/>
              <w:rPr>
                <w:color w:val="000000"/>
                <w:szCs w:val="20"/>
              </w:rPr>
            </w:pPr>
            <w:r w:rsidRPr="009744BD">
              <w:rPr>
                <w:color w:val="000000"/>
                <w:szCs w:val="20"/>
              </w:rPr>
              <w:t>10200219</w:t>
            </w:r>
          </w:p>
        </w:tc>
        <w:tc>
          <w:tcPr>
            <w:tcW w:w="11160" w:type="dxa"/>
            <w:shd w:val="clear" w:color="auto" w:fill="auto"/>
            <w:noWrap/>
            <w:vAlign w:val="bottom"/>
            <w:hideMark/>
          </w:tcPr>
          <w:p w14:paraId="3455CF0C"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Industrial; Bituminous Coal; Cogeneration</w:t>
            </w:r>
          </w:p>
        </w:tc>
      </w:tr>
      <w:tr w:rsidR="00B028F6" w:rsidRPr="009744BD" w14:paraId="68EF32E6" w14:textId="77777777" w:rsidTr="00B028F6">
        <w:trPr>
          <w:trHeight w:val="300"/>
          <w:jc w:val="center"/>
        </w:trPr>
        <w:tc>
          <w:tcPr>
            <w:tcW w:w="1260" w:type="dxa"/>
            <w:shd w:val="clear" w:color="auto" w:fill="auto"/>
            <w:noWrap/>
            <w:vAlign w:val="bottom"/>
            <w:hideMark/>
          </w:tcPr>
          <w:p w14:paraId="7E03CDC8" w14:textId="77777777" w:rsidR="009744BD" w:rsidRPr="009744BD" w:rsidRDefault="009744BD" w:rsidP="009744BD">
            <w:pPr>
              <w:widowControl/>
              <w:autoSpaceDE/>
              <w:autoSpaceDN/>
              <w:adjustRightInd/>
              <w:spacing w:after="0"/>
              <w:rPr>
                <w:color w:val="000000"/>
                <w:szCs w:val="20"/>
              </w:rPr>
            </w:pPr>
            <w:r w:rsidRPr="009744BD">
              <w:rPr>
                <w:color w:val="000000"/>
                <w:szCs w:val="20"/>
              </w:rPr>
              <w:t>Coal</w:t>
            </w:r>
          </w:p>
        </w:tc>
        <w:tc>
          <w:tcPr>
            <w:tcW w:w="1109" w:type="dxa"/>
            <w:shd w:val="clear" w:color="auto" w:fill="auto"/>
            <w:noWrap/>
            <w:vAlign w:val="bottom"/>
            <w:hideMark/>
          </w:tcPr>
          <w:p w14:paraId="72FA771A" w14:textId="77777777" w:rsidR="009744BD" w:rsidRPr="009744BD" w:rsidRDefault="009744BD" w:rsidP="009744BD">
            <w:pPr>
              <w:widowControl/>
              <w:autoSpaceDE/>
              <w:autoSpaceDN/>
              <w:adjustRightInd/>
              <w:spacing w:after="0"/>
              <w:rPr>
                <w:color w:val="000000"/>
                <w:szCs w:val="20"/>
              </w:rPr>
            </w:pPr>
            <w:r w:rsidRPr="009744BD">
              <w:rPr>
                <w:color w:val="000000"/>
                <w:szCs w:val="20"/>
              </w:rPr>
              <w:t>10200221</w:t>
            </w:r>
          </w:p>
        </w:tc>
        <w:tc>
          <w:tcPr>
            <w:tcW w:w="11160" w:type="dxa"/>
            <w:shd w:val="clear" w:color="auto" w:fill="auto"/>
            <w:noWrap/>
            <w:vAlign w:val="bottom"/>
            <w:hideMark/>
          </w:tcPr>
          <w:p w14:paraId="0DB80D9F"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Industrial; Subbituminous Coal; Pulverized Coal: Wet Bottom</w:t>
            </w:r>
          </w:p>
        </w:tc>
      </w:tr>
      <w:tr w:rsidR="00B028F6" w:rsidRPr="009744BD" w14:paraId="50CA8BD1" w14:textId="77777777" w:rsidTr="00B028F6">
        <w:trPr>
          <w:trHeight w:val="300"/>
          <w:jc w:val="center"/>
        </w:trPr>
        <w:tc>
          <w:tcPr>
            <w:tcW w:w="1260" w:type="dxa"/>
            <w:shd w:val="clear" w:color="auto" w:fill="auto"/>
            <w:noWrap/>
            <w:vAlign w:val="bottom"/>
            <w:hideMark/>
          </w:tcPr>
          <w:p w14:paraId="3B808CDA" w14:textId="77777777" w:rsidR="009744BD" w:rsidRPr="009744BD" w:rsidRDefault="009744BD" w:rsidP="009744BD">
            <w:pPr>
              <w:widowControl/>
              <w:autoSpaceDE/>
              <w:autoSpaceDN/>
              <w:adjustRightInd/>
              <w:spacing w:after="0"/>
              <w:rPr>
                <w:color w:val="000000"/>
                <w:szCs w:val="20"/>
              </w:rPr>
            </w:pPr>
            <w:r w:rsidRPr="009744BD">
              <w:rPr>
                <w:color w:val="000000"/>
                <w:szCs w:val="20"/>
              </w:rPr>
              <w:t>Coal</w:t>
            </w:r>
          </w:p>
        </w:tc>
        <w:tc>
          <w:tcPr>
            <w:tcW w:w="1109" w:type="dxa"/>
            <w:shd w:val="clear" w:color="auto" w:fill="auto"/>
            <w:noWrap/>
            <w:vAlign w:val="bottom"/>
            <w:hideMark/>
          </w:tcPr>
          <w:p w14:paraId="4DA8653B" w14:textId="77777777" w:rsidR="009744BD" w:rsidRPr="009744BD" w:rsidRDefault="009744BD" w:rsidP="009744BD">
            <w:pPr>
              <w:widowControl/>
              <w:autoSpaceDE/>
              <w:autoSpaceDN/>
              <w:adjustRightInd/>
              <w:spacing w:after="0"/>
              <w:rPr>
                <w:color w:val="000000"/>
                <w:szCs w:val="20"/>
              </w:rPr>
            </w:pPr>
            <w:r w:rsidRPr="009744BD">
              <w:rPr>
                <w:color w:val="000000"/>
                <w:szCs w:val="20"/>
              </w:rPr>
              <w:t>10200222</w:t>
            </w:r>
          </w:p>
        </w:tc>
        <w:tc>
          <w:tcPr>
            <w:tcW w:w="11160" w:type="dxa"/>
            <w:shd w:val="clear" w:color="auto" w:fill="auto"/>
            <w:noWrap/>
            <w:vAlign w:val="bottom"/>
            <w:hideMark/>
          </w:tcPr>
          <w:p w14:paraId="504060B3"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Industrial; Subbituminous Coal; Pulverized Coal: Dry Bottom</w:t>
            </w:r>
          </w:p>
        </w:tc>
      </w:tr>
      <w:tr w:rsidR="00B028F6" w:rsidRPr="009744BD" w14:paraId="1252DAC7" w14:textId="77777777" w:rsidTr="00B028F6">
        <w:trPr>
          <w:trHeight w:val="300"/>
          <w:jc w:val="center"/>
        </w:trPr>
        <w:tc>
          <w:tcPr>
            <w:tcW w:w="1260" w:type="dxa"/>
            <w:shd w:val="clear" w:color="auto" w:fill="auto"/>
            <w:noWrap/>
            <w:vAlign w:val="bottom"/>
            <w:hideMark/>
          </w:tcPr>
          <w:p w14:paraId="0562B422" w14:textId="77777777" w:rsidR="009744BD" w:rsidRPr="009744BD" w:rsidRDefault="009744BD" w:rsidP="009744BD">
            <w:pPr>
              <w:widowControl/>
              <w:autoSpaceDE/>
              <w:autoSpaceDN/>
              <w:adjustRightInd/>
              <w:spacing w:after="0"/>
              <w:rPr>
                <w:color w:val="000000"/>
                <w:szCs w:val="20"/>
              </w:rPr>
            </w:pPr>
            <w:r w:rsidRPr="009744BD">
              <w:rPr>
                <w:color w:val="000000"/>
                <w:szCs w:val="20"/>
              </w:rPr>
              <w:t>Coal</w:t>
            </w:r>
          </w:p>
        </w:tc>
        <w:tc>
          <w:tcPr>
            <w:tcW w:w="1109" w:type="dxa"/>
            <w:shd w:val="clear" w:color="auto" w:fill="auto"/>
            <w:noWrap/>
            <w:vAlign w:val="bottom"/>
            <w:hideMark/>
          </w:tcPr>
          <w:p w14:paraId="36A542B6" w14:textId="77777777" w:rsidR="009744BD" w:rsidRPr="009744BD" w:rsidRDefault="009744BD" w:rsidP="009744BD">
            <w:pPr>
              <w:widowControl/>
              <w:autoSpaceDE/>
              <w:autoSpaceDN/>
              <w:adjustRightInd/>
              <w:spacing w:after="0"/>
              <w:rPr>
                <w:color w:val="000000"/>
                <w:szCs w:val="20"/>
              </w:rPr>
            </w:pPr>
            <w:r w:rsidRPr="009744BD">
              <w:rPr>
                <w:color w:val="000000"/>
                <w:szCs w:val="20"/>
              </w:rPr>
              <w:t>10200223</w:t>
            </w:r>
          </w:p>
        </w:tc>
        <w:tc>
          <w:tcPr>
            <w:tcW w:w="11160" w:type="dxa"/>
            <w:shd w:val="clear" w:color="auto" w:fill="auto"/>
            <w:noWrap/>
            <w:vAlign w:val="bottom"/>
            <w:hideMark/>
          </w:tcPr>
          <w:p w14:paraId="7CFD0918"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Industrial; Subbituminous Coal; Cyclone Furnace</w:t>
            </w:r>
          </w:p>
        </w:tc>
      </w:tr>
      <w:tr w:rsidR="00B028F6" w:rsidRPr="009744BD" w14:paraId="2DAE6B27" w14:textId="77777777" w:rsidTr="00B028F6">
        <w:trPr>
          <w:trHeight w:val="300"/>
          <w:jc w:val="center"/>
        </w:trPr>
        <w:tc>
          <w:tcPr>
            <w:tcW w:w="1260" w:type="dxa"/>
            <w:shd w:val="clear" w:color="auto" w:fill="auto"/>
            <w:noWrap/>
            <w:vAlign w:val="bottom"/>
            <w:hideMark/>
          </w:tcPr>
          <w:p w14:paraId="0F9FBDEB" w14:textId="77777777" w:rsidR="009744BD" w:rsidRPr="009744BD" w:rsidRDefault="009744BD" w:rsidP="009744BD">
            <w:pPr>
              <w:widowControl/>
              <w:autoSpaceDE/>
              <w:autoSpaceDN/>
              <w:adjustRightInd/>
              <w:spacing w:after="0"/>
              <w:rPr>
                <w:color w:val="000000"/>
                <w:szCs w:val="20"/>
              </w:rPr>
            </w:pPr>
            <w:r w:rsidRPr="009744BD">
              <w:rPr>
                <w:color w:val="000000"/>
                <w:szCs w:val="20"/>
              </w:rPr>
              <w:t>Coal</w:t>
            </w:r>
          </w:p>
        </w:tc>
        <w:tc>
          <w:tcPr>
            <w:tcW w:w="1109" w:type="dxa"/>
            <w:shd w:val="clear" w:color="auto" w:fill="auto"/>
            <w:noWrap/>
            <w:vAlign w:val="bottom"/>
            <w:hideMark/>
          </w:tcPr>
          <w:p w14:paraId="7E4587A1" w14:textId="77777777" w:rsidR="009744BD" w:rsidRPr="009744BD" w:rsidRDefault="009744BD" w:rsidP="009744BD">
            <w:pPr>
              <w:widowControl/>
              <w:autoSpaceDE/>
              <w:autoSpaceDN/>
              <w:adjustRightInd/>
              <w:spacing w:after="0"/>
              <w:rPr>
                <w:color w:val="000000"/>
                <w:szCs w:val="20"/>
              </w:rPr>
            </w:pPr>
            <w:r w:rsidRPr="009744BD">
              <w:rPr>
                <w:color w:val="000000"/>
                <w:szCs w:val="20"/>
              </w:rPr>
              <w:t>10200224</w:t>
            </w:r>
          </w:p>
        </w:tc>
        <w:tc>
          <w:tcPr>
            <w:tcW w:w="11160" w:type="dxa"/>
            <w:shd w:val="clear" w:color="auto" w:fill="auto"/>
            <w:noWrap/>
            <w:vAlign w:val="bottom"/>
            <w:hideMark/>
          </w:tcPr>
          <w:p w14:paraId="4C713295"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Industrial; Subbituminous Coal; Spreader Stoker</w:t>
            </w:r>
          </w:p>
        </w:tc>
      </w:tr>
      <w:tr w:rsidR="00B028F6" w:rsidRPr="009744BD" w14:paraId="6CE646A1" w14:textId="77777777" w:rsidTr="00B028F6">
        <w:trPr>
          <w:trHeight w:val="300"/>
          <w:jc w:val="center"/>
        </w:trPr>
        <w:tc>
          <w:tcPr>
            <w:tcW w:w="1260" w:type="dxa"/>
            <w:shd w:val="clear" w:color="auto" w:fill="auto"/>
            <w:noWrap/>
            <w:vAlign w:val="bottom"/>
            <w:hideMark/>
          </w:tcPr>
          <w:p w14:paraId="175175A9" w14:textId="77777777" w:rsidR="009744BD" w:rsidRPr="009744BD" w:rsidRDefault="009744BD" w:rsidP="009744BD">
            <w:pPr>
              <w:widowControl/>
              <w:autoSpaceDE/>
              <w:autoSpaceDN/>
              <w:adjustRightInd/>
              <w:spacing w:after="0"/>
              <w:rPr>
                <w:color w:val="000000"/>
                <w:szCs w:val="20"/>
              </w:rPr>
            </w:pPr>
            <w:r w:rsidRPr="009744BD">
              <w:rPr>
                <w:color w:val="000000"/>
                <w:szCs w:val="20"/>
              </w:rPr>
              <w:t>Coal</w:t>
            </w:r>
          </w:p>
        </w:tc>
        <w:tc>
          <w:tcPr>
            <w:tcW w:w="1109" w:type="dxa"/>
            <w:shd w:val="clear" w:color="auto" w:fill="auto"/>
            <w:noWrap/>
            <w:vAlign w:val="bottom"/>
            <w:hideMark/>
          </w:tcPr>
          <w:p w14:paraId="2B1B9A9B" w14:textId="77777777" w:rsidR="009744BD" w:rsidRPr="009744BD" w:rsidRDefault="009744BD" w:rsidP="009744BD">
            <w:pPr>
              <w:widowControl/>
              <w:autoSpaceDE/>
              <w:autoSpaceDN/>
              <w:adjustRightInd/>
              <w:spacing w:after="0"/>
              <w:rPr>
                <w:color w:val="000000"/>
                <w:szCs w:val="20"/>
              </w:rPr>
            </w:pPr>
            <w:r w:rsidRPr="009744BD">
              <w:rPr>
                <w:color w:val="000000"/>
                <w:szCs w:val="20"/>
              </w:rPr>
              <w:t>10200225</w:t>
            </w:r>
          </w:p>
        </w:tc>
        <w:tc>
          <w:tcPr>
            <w:tcW w:w="11160" w:type="dxa"/>
            <w:shd w:val="clear" w:color="auto" w:fill="auto"/>
            <w:noWrap/>
            <w:vAlign w:val="bottom"/>
            <w:hideMark/>
          </w:tcPr>
          <w:p w14:paraId="5D06E75A"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Industrial; Subbituminous Coal; Traveling Grate (Overfeed) Stoker</w:t>
            </w:r>
          </w:p>
        </w:tc>
      </w:tr>
      <w:tr w:rsidR="00B028F6" w:rsidRPr="009744BD" w14:paraId="1993F76C" w14:textId="77777777" w:rsidTr="00B028F6">
        <w:trPr>
          <w:trHeight w:val="300"/>
          <w:jc w:val="center"/>
        </w:trPr>
        <w:tc>
          <w:tcPr>
            <w:tcW w:w="1260" w:type="dxa"/>
            <w:shd w:val="clear" w:color="auto" w:fill="auto"/>
            <w:noWrap/>
            <w:vAlign w:val="bottom"/>
            <w:hideMark/>
          </w:tcPr>
          <w:p w14:paraId="59306DA5" w14:textId="77777777" w:rsidR="009744BD" w:rsidRPr="009744BD" w:rsidRDefault="009744BD" w:rsidP="009744BD">
            <w:pPr>
              <w:widowControl/>
              <w:autoSpaceDE/>
              <w:autoSpaceDN/>
              <w:adjustRightInd/>
              <w:spacing w:after="0"/>
              <w:rPr>
                <w:color w:val="000000"/>
                <w:szCs w:val="20"/>
              </w:rPr>
            </w:pPr>
            <w:r w:rsidRPr="009744BD">
              <w:rPr>
                <w:color w:val="000000"/>
                <w:szCs w:val="20"/>
              </w:rPr>
              <w:t>Coal</w:t>
            </w:r>
          </w:p>
        </w:tc>
        <w:tc>
          <w:tcPr>
            <w:tcW w:w="1109" w:type="dxa"/>
            <w:shd w:val="clear" w:color="auto" w:fill="auto"/>
            <w:noWrap/>
            <w:vAlign w:val="bottom"/>
            <w:hideMark/>
          </w:tcPr>
          <w:p w14:paraId="31EB4728" w14:textId="77777777" w:rsidR="009744BD" w:rsidRPr="009744BD" w:rsidRDefault="009744BD" w:rsidP="009744BD">
            <w:pPr>
              <w:widowControl/>
              <w:autoSpaceDE/>
              <w:autoSpaceDN/>
              <w:adjustRightInd/>
              <w:spacing w:after="0"/>
              <w:rPr>
                <w:color w:val="000000"/>
                <w:szCs w:val="20"/>
              </w:rPr>
            </w:pPr>
            <w:r w:rsidRPr="009744BD">
              <w:rPr>
                <w:color w:val="000000"/>
                <w:szCs w:val="20"/>
              </w:rPr>
              <w:t>10200226</w:t>
            </w:r>
          </w:p>
        </w:tc>
        <w:tc>
          <w:tcPr>
            <w:tcW w:w="11160" w:type="dxa"/>
            <w:shd w:val="clear" w:color="auto" w:fill="auto"/>
            <w:noWrap/>
            <w:vAlign w:val="bottom"/>
            <w:hideMark/>
          </w:tcPr>
          <w:p w14:paraId="2A1598CF"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Industrial; Subbituminous Coal; Pulverized Coal: Dry Bottom (Tangential)</w:t>
            </w:r>
          </w:p>
        </w:tc>
      </w:tr>
      <w:tr w:rsidR="00B028F6" w:rsidRPr="009744BD" w14:paraId="009D1E26" w14:textId="77777777" w:rsidTr="00B028F6">
        <w:trPr>
          <w:trHeight w:val="300"/>
          <w:jc w:val="center"/>
        </w:trPr>
        <w:tc>
          <w:tcPr>
            <w:tcW w:w="1260" w:type="dxa"/>
            <w:shd w:val="clear" w:color="auto" w:fill="auto"/>
            <w:noWrap/>
            <w:vAlign w:val="bottom"/>
            <w:hideMark/>
          </w:tcPr>
          <w:p w14:paraId="5C87A2E1" w14:textId="77777777" w:rsidR="009744BD" w:rsidRPr="009744BD" w:rsidRDefault="009744BD" w:rsidP="009744BD">
            <w:pPr>
              <w:widowControl/>
              <w:autoSpaceDE/>
              <w:autoSpaceDN/>
              <w:adjustRightInd/>
              <w:spacing w:after="0"/>
              <w:rPr>
                <w:color w:val="000000"/>
                <w:szCs w:val="20"/>
              </w:rPr>
            </w:pPr>
            <w:r w:rsidRPr="009744BD">
              <w:rPr>
                <w:color w:val="000000"/>
                <w:szCs w:val="20"/>
              </w:rPr>
              <w:t>Coal</w:t>
            </w:r>
          </w:p>
        </w:tc>
        <w:tc>
          <w:tcPr>
            <w:tcW w:w="1109" w:type="dxa"/>
            <w:shd w:val="clear" w:color="auto" w:fill="auto"/>
            <w:noWrap/>
            <w:vAlign w:val="bottom"/>
            <w:hideMark/>
          </w:tcPr>
          <w:p w14:paraId="5A8077DD" w14:textId="77777777" w:rsidR="009744BD" w:rsidRPr="009744BD" w:rsidRDefault="009744BD" w:rsidP="009744BD">
            <w:pPr>
              <w:widowControl/>
              <w:autoSpaceDE/>
              <w:autoSpaceDN/>
              <w:adjustRightInd/>
              <w:spacing w:after="0"/>
              <w:rPr>
                <w:color w:val="000000"/>
                <w:szCs w:val="20"/>
              </w:rPr>
            </w:pPr>
            <w:r w:rsidRPr="009744BD">
              <w:rPr>
                <w:color w:val="000000"/>
                <w:szCs w:val="20"/>
              </w:rPr>
              <w:t>10200229</w:t>
            </w:r>
          </w:p>
        </w:tc>
        <w:tc>
          <w:tcPr>
            <w:tcW w:w="11160" w:type="dxa"/>
            <w:shd w:val="clear" w:color="auto" w:fill="auto"/>
            <w:noWrap/>
            <w:vAlign w:val="bottom"/>
            <w:hideMark/>
          </w:tcPr>
          <w:p w14:paraId="0D83493B"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Industrial; Subbituminous Coal; Cogeneration</w:t>
            </w:r>
          </w:p>
        </w:tc>
      </w:tr>
      <w:tr w:rsidR="00B028F6" w:rsidRPr="009744BD" w14:paraId="08AE1F2F" w14:textId="77777777" w:rsidTr="00B028F6">
        <w:trPr>
          <w:trHeight w:val="300"/>
          <w:jc w:val="center"/>
        </w:trPr>
        <w:tc>
          <w:tcPr>
            <w:tcW w:w="1260" w:type="dxa"/>
            <w:shd w:val="clear" w:color="auto" w:fill="auto"/>
            <w:noWrap/>
            <w:vAlign w:val="bottom"/>
            <w:hideMark/>
          </w:tcPr>
          <w:p w14:paraId="269A56BF" w14:textId="77777777" w:rsidR="009744BD" w:rsidRPr="009744BD" w:rsidRDefault="009744BD" w:rsidP="009744BD">
            <w:pPr>
              <w:widowControl/>
              <w:autoSpaceDE/>
              <w:autoSpaceDN/>
              <w:adjustRightInd/>
              <w:spacing w:after="0"/>
              <w:rPr>
                <w:color w:val="000000"/>
                <w:szCs w:val="20"/>
              </w:rPr>
            </w:pPr>
            <w:r w:rsidRPr="009744BD">
              <w:rPr>
                <w:color w:val="000000"/>
                <w:szCs w:val="20"/>
              </w:rPr>
              <w:t>Coal</w:t>
            </w:r>
          </w:p>
        </w:tc>
        <w:tc>
          <w:tcPr>
            <w:tcW w:w="1109" w:type="dxa"/>
            <w:shd w:val="clear" w:color="auto" w:fill="auto"/>
            <w:noWrap/>
            <w:vAlign w:val="bottom"/>
            <w:hideMark/>
          </w:tcPr>
          <w:p w14:paraId="09FEA70C" w14:textId="77777777" w:rsidR="009744BD" w:rsidRPr="009744BD" w:rsidRDefault="009744BD" w:rsidP="009744BD">
            <w:pPr>
              <w:widowControl/>
              <w:autoSpaceDE/>
              <w:autoSpaceDN/>
              <w:adjustRightInd/>
              <w:spacing w:after="0"/>
              <w:rPr>
                <w:color w:val="000000"/>
                <w:szCs w:val="20"/>
              </w:rPr>
            </w:pPr>
            <w:r w:rsidRPr="009744BD">
              <w:rPr>
                <w:color w:val="000000"/>
                <w:szCs w:val="20"/>
              </w:rPr>
              <w:t>10200300</w:t>
            </w:r>
          </w:p>
        </w:tc>
        <w:tc>
          <w:tcPr>
            <w:tcW w:w="11160" w:type="dxa"/>
            <w:shd w:val="clear" w:color="auto" w:fill="auto"/>
            <w:noWrap/>
            <w:vAlign w:val="bottom"/>
            <w:hideMark/>
          </w:tcPr>
          <w:p w14:paraId="095B252F"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Industrial; Lignite; Pulverized Coal: Wet Bottom</w:t>
            </w:r>
          </w:p>
        </w:tc>
      </w:tr>
      <w:tr w:rsidR="00B028F6" w:rsidRPr="009744BD" w14:paraId="138309A7" w14:textId="77777777" w:rsidTr="00B028F6">
        <w:trPr>
          <w:trHeight w:val="300"/>
          <w:jc w:val="center"/>
        </w:trPr>
        <w:tc>
          <w:tcPr>
            <w:tcW w:w="1260" w:type="dxa"/>
            <w:shd w:val="clear" w:color="auto" w:fill="auto"/>
            <w:noWrap/>
            <w:vAlign w:val="bottom"/>
            <w:hideMark/>
          </w:tcPr>
          <w:p w14:paraId="1AEEF228" w14:textId="77777777" w:rsidR="009744BD" w:rsidRPr="009744BD" w:rsidRDefault="009744BD" w:rsidP="009744BD">
            <w:pPr>
              <w:widowControl/>
              <w:autoSpaceDE/>
              <w:autoSpaceDN/>
              <w:adjustRightInd/>
              <w:spacing w:after="0"/>
              <w:rPr>
                <w:color w:val="000000"/>
                <w:szCs w:val="20"/>
              </w:rPr>
            </w:pPr>
            <w:r w:rsidRPr="009744BD">
              <w:rPr>
                <w:color w:val="000000"/>
                <w:szCs w:val="20"/>
              </w:rPr>
              <w:t>Coal</w:t>
            </w:r>
          </w:p>
        </w:tc>
        <w:tc>
          <w:tcPr>
            <w:tcW w:w="1109" w:type="dxa"/>
            <w:shd w:val="clear" w:color="auto" w:fill="auto"/>
            <w:noWrap/>
            <w:vAlign w:val="bottom"/>
            <w:hideMark/>
          </w:tcPr>
          <w:p w14:paraId="5BCC9A78" w14:textId="77777777" w:rsidR="009744BD" w:rsidRPr="009744BD" w:rsidRDefault="009744BD" w:rsidP="009744BD">
            <w:pPr>
              <w:widowControl/>
              <w:autoSpaceDE/>
              <w:autoSpaceDN/>
              <w:adjustRightInd/>
              <w:spacing w:after="0"/>
              <w:rPr>
                <w:color w:val="000000"/>
                <w:szCs w:val="20"/>
              </w:rPr>
            </w:pPr>
            <w:r w:rsidRPr="009744BD">
              <w:rPr>
                <w:color w:val="000000"/>
                <w:szCs w:val="20"/>
              </w:rPr>
              <w:t>10200301</w:t>
            </w:r>
          </w:p>
        </w:tc>
        <w:tc>
          <w:tcPr>
            <w:tcW w:w="11160" w:type="dxa"/>
            <w:shd w:val="clear" w:color="auto" w:fill="auto"/>
            <w:noWrap/>
            <w:vAlign w:val="bottom"/>
            <w:hideMark/>
          </w:tcPr>
          <w:p w14:paraId="534EDD0C"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Industrial; Lignite; Pulverized Coal: Dry Bottom, Wall Fired</w:t>
            </w:r>
          </w:p>
        </w:tc>
      </w:tr>
      <w:tr w:rsidR="00B028F6" w:rsidRPr="009744BD" w14:paraId="28201597" w14:textId="77777777" w:rsidTr="00B028F6">
        <w:trPr>
          <w:trHeight w:val="300"/>
          <w:jc w:val="center"/>
        </w:trPr>
        <w:tc>
          <w:tcPr>
            <w:tcW w:w="1260" w:type="dxa"/>
            <w:shd w:val="clear" w:color="auto" w:fill="auto"/>
            <w:noWrap/>
            <w:vAlign w:val="bottom"/>
            <w:hideMark/>
          </w:tcPr>
          <w:p w14:paraId="2515FB8D" w14:textId="77777777" w:rsidR="009744BD" w:rsidRPr="009744BD" w:rsidRDefault="009744BD" w:rsidP="009744BD">
            <w:pPr>
              <w:widowControl/>
              <w:autoSpaceDE/>
              <w:autoSpaceDN/>
              <w:adjustRightInd/>
              <w:spacing w:after="0"/>
              <w:rPr>
                <w:color w:val="000000"/>
                <w:szCs w:val="20"/>
              </w:rPr>
            </w:pPr>
            <w:r w:rsidRPr="009744BD">
              <w:rPr>
                <w:color w:val="000000"/>
                <w:szCs w:val="20"/>
              </w:rPr>
              <w:t>Coal</w:t>
            </w:r>
          </w:p>
        </w:tc>
        <w:tc>
          <w:tcPr>
            <w:tcW w:w="1109" w:type="dxa"/>
            <w:shd w:val="clear" w:color="auto" w:fill="auto"/>
            <w:noWrap/>
            <w:vAlign w:val="bottom"/>
            <w:hideMark/>
          </w:tcPr>
          <w:p w14:paraId="57600652" w14:textId="77777777" w:rsidR="009744BD" w:rsidRPr="009744BD" w:rsidRDefault="009744BD" w:rsidP="009744BD">
            <w:pPr>
              <w:widowControl/>
              <w:autoSpaceDE/>
              <w:autoSpaceDN/>
              <w:adjustRightInd/>
              <w:spacing w:after="0"/>
              <w:rPr>
                <w:color w:val="000000"/>
                <w:szCs w:val="20"/>
              </w:rPr>
            </w:pPr>
            <w:r w:rsidRPr="009744BD">
              <w:rPr>
                <w:color w:val="000000"/>
                <w:szCs w:val="20"/>
              </w:rPr>
              <w:t>10200302</w:t>
            </w:r>
          </w:p>
        </w:tc>
        <w:tc>
          <w:tcPr>
            <w:tcW w:w="11160" w:type="dxa"/>
            <w:shd w:val="clear" w:color="auto" w:fill="auto"/>
            <w:noWrap/>
            <w:vAlign w:val="bottom"/>
            <w:hideMark/>
          </w:tcPr>
          <w:p w14:paraId="19DF572D"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Industrial; Lignite; Pulverized Coal: Dry Bottom, Tangential Fired</w:t>
            </w:r>
          </w:p>
        </w:tc>
      </w:tr>
      <w:tr w:rsidR="00B028F6" w:rsidRPr="009744BD" w14:paraId="1B0FD9E0" w14:textId="77777777" w:rsidTr="00B028F6">
        <w:trPr>
          <w:trHeight w:val="300"/>
          <w:jc w:val="center"/>
        </w:trPr>
        <w:tc>
          <w:tcPr>
            <w:tcW w:w="1260" w:type="dxa"/>
            <w:shd w:val="clear" w:color="auto" w:fill="auto"/>
            <w:noWrap/>
            <w:vAlign w:val="bottom"/>
            <w:hideMark/>
          </w:tcPr>
          <w:p w14:paraId="71E91D31" w14:textId="77777777" w:rsidR="009744BD" w:rsidRPr="009744BD" w:rsidRDefault="009744BD" w:rsidP="009744BD">
            <w:pPr>
              <w:widowControl/>
              <w:autoSpaceDE/>
              <w:autoSpaceDN/>
              <w:adjustRightInd/>
              <w:spacing w:after="0"/>
              <w:rPr>
                <w:color w:val="000000"/>
                <w:szCs w:val="20"/>
              </w:rPr>
            </w:pPr>
            <w:r w:rsidRPr="009744BD">
              <w:rPr>
                <w:color w:val="000000"/>
                <w:szCs w:val="20"/>
              </w:rPr>
              <w:t>Coal</w:t>
            </w:r>
          </w:p>
        </w:tc>
        <w:tc>
          <w:tcPr>
            <w:tcW w:w="1109" w:type="dxa"/>
            <w:shd w:val="clear" w:color="auto" w:fill="auto"/>
            <w:noWrap/>
            <w:vAlign w:val="bottom"/>
            <w:hideMark/>
          </w:tcPr>
          <w:p w14:paraId="1711CAC1" w14:textId="77777777" w:rsidR="009744BD" w:rsidRPr="009744BD" w:rsidRDefault="009744BD" w:rsidP="009744BD">
            <w:pPr>
              <w:widowControl/>
              <w:autoSpaceDE/>
              <w:autoSpaceDN/>
              <w:adjustRightInd/>
              <w:spacing w:after="0"/>
              <w:rPr>
                <w:color w:val="000000"/>
                <w:szCs w:val="20"/>
              </w:rPr>
            </w:pPr>
            <w:r w:rsidRPr="009744BD">
              <w:rPr>
                <w:color w:val="000000"/>
                <w:szCs w:val="20"/>
              </w:rPr>
              <w:t>10200303</w:t>
            </w:r>
          </w:p>
        </w:tc>
        <w:tc>
          <w:tcPr>
            <w:tcW w:w="11160" w:type="dxa"/>
            <w:shd w:val="clear" w:color="auto" w:fill="auto"/>
            <w:noWrap/>
            <w:vAlign w:val="bottom"/>
            <w:hideMark/>
          </w:tcPr>
          <w:p w14:paraId="209BFB99"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Industrial; Lignite; Cyclone Furnace</w:t>
            </w:r>
          </w:p>
        </w:tc>
      </w:tr>
      <w:tr w:rsidR="00B028F6" w:rsidRPr="009744BD" w14:paraId="6AA16948" w14:textId="77777777" w:rsidTr="00B028F6">
        <w:trPr>
          <w:trHeight w:val="300"/>
          <w:jc w:val="center"/>
        </w:trPr>
        <w:tc>
          <w:tcPr>
            <w:tcW w:w="1260" w:type="dxa"/>
            <w:shd w:val="clear" w:color="auto" w:fill="auto"/>
            <w:noWrap/>
            <w:vAlign w:val="bottom"/>
            <w:hideMark/>
          </w:tcPr>
          <w:p w14:paraId="4A26302E" w14:textId="77777777" w:rsidR="009744BD" w:rsidRPr="009744BD" w:rsidRDefault="009744BD" w:rsidP="009744BD">
            <w:pPr>
              <w:widowControl/>
              <w:autoSpaceDE/>
              <w:autoSpaceDN/>
              <w:adjustRightInd/>
              <w:spacing w:after="0"/>
              <w:rPr>
                <w:color w:val="000000"/>
                <w:szCs w:val="20"/>
              </w:rPr>
            </w:pPr>
            <w:r w:rsidRPr="009744BD">
              <w:rPr>
                <w:color w:val="000000"/>
                <w:szCs w:val="20"/>
              </w:rPr>
              <w:t>Coal</w:t>
            </w:r>
          </w:p>
        </w:tc>
        <w:tc>
          <w:tcPr>
            <w:tcW w:w="1109" w:type="dxa"/>
            <w:shd w:val="clear" w:color="auto" w:fill="auto"/>
            <w:noWrap/>
            <w:vAlign w:val="bottom"/>
            <w:hideMark/>
          </w:tcPr>
          <w:p w14:paraId="36132B54" w14:textId="77777777" w:rsidR="009744BD" w:rsidRPr="009744BD" w:rsidRDefault="009744BD" w:rsidP="009744BD">
            <w:pPr>
              <w:widowControl/>
              <w:autoSpaceDE/>
              <w:autoSpaceDN/>
              <w:adjustRightInd/>
              <w:spacing w:after="0"/>
              <w:rPr>
                <w:color w:val="000000"/>
                <w:szCs w:val="20"/>
              </w:rPr>
            </w:pPr>
            <w:r w:rsidRPr="009744BD">
              <w:rPr>
                <w:color w:val="000000"/>
                <w:szCs w:val="20"/>
              </w:rPr>
              <w:t>10200304</w:t>
            </w:r>
          </w:p>
        </w:tc>
        <w:tc>
          <w:tcPr>
            <w:tcW w:w="11160" w:type="dxa"/>
            <w:shd w:val="clear" w:color="auto" w:fill="auto"/>
            <w:noWrap/>
            <w:vAlign w:val="bottom"/>
            <w:hideMark/>
          </w:tcPr>
          <w:p w14:paraId="18720E75"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Industrial; Lignite; Traveling Grate (Overfeed) Stoker</w:t>
            </w:r>
          </w:p>
        </w:tc>
      </w:tr>
      <w:tr w:rsidR="00B028F6" w:rsidRPr="009744BD" w14:paraId="6849DD5F" w14:textId="77777777" w:rsidTr="00B028F6">
        <w:trPr>
          <w:trHeight w:val="300"/>
          <w:jc w:val="center"/>
        </w:trPr>
        <w:tc>
          <w:tcPr>
            <w:tcW w:w="1260" w:type="dxa"/>
            <w:shd w:val="clear" w:color="auto" w:fill="auto"/>
            <w:noWrap/>
            <w:vAlign w:val="bottom"/>
            <w:hideMark/>
          </w:tcPr>
          <w:p w14:paraId="4D50D3A2" w14:textId="77777777" w:rsidR="009744BD" w:rsidRPr="009744BD" w:rsidRDefault="009744BD" w:rsidP="009744BD">
            <w:pPr>
              <w:widowControl/>
              <w:autoSpaceDE/>
              <w:autoSpaceDN/>
              <w:adjustRightInd/>
              <w:spacing w:after="0"/>
              <w:rPr>
                <w:color w:val="000000"/>
                <w:szCs w:val="20"/>
              </w:rPr>
            </w:pPr>
            <w:r w:rsidRPr="009744BD">
              <w:rPr>
                <w:color w:val="000000"/>
                <w:szCs w:val="20"/>
              </w:rPr>
              <w:t>Coal</w:t>
            </w:r>
          </w:p>
        </w:tc>
        <w:tc>
          <w:tcPr>
            <w:tcW w:w="1109" w:type="dxa"/>
            <w:shd w:val="clear" w:color="auto" w:fill="auto"/>
            <w:noWrap/>
            <w:vAlign w:val="bottom"/>
            <w:hideMark/>
          </w:tcPr>
          <w:p w14:paraId="30D3DDF2" w14:textId="77777777" w:rsidR="009744BD" w:rsidRPr="009744BD" w:rsidRDefault="009744BD" w:rsidP="009744BD">
            <w:pPr>
              <w:widowControl/>
              <w:autoSpaceDE/>
              <w:autoSpaceDN/>
              <w:adjustRightInd/>
              <w:spacing w:after="0"/>
              <w:rPr>
                <w:color w:val="000000"/>
                <w:szCs w:val="20"/>
              </w:rPr>
            </w:pPr>
            <w:r w:rsidRPr="009744BD">
              <w:rPr>
                <w:color w:val="000000"/>
                <w:szCs w:val="20"/>
              </w:rPr>
              <w:t>10200306</w:t>
            </w:r>
          </w:p>
        </w:tc>
        <w:tc>
          <w:tcPr>
            <w:tcW w:w="11160" w:type="dxa"/>
            <w:shd w:val="clear" w:color="auto" w:fill="auto"/>
            <w:noWrap/>
            <w:vAlign w:val="bottom"/>
            <w:hideMark/>
          </w:tcPr>
          <w:p w14:paraId="4AF65C90"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Industrial; Lignite; Spreader Stoker</w:t>
            </w:r>
          </w:p>
        </w:tc>
      </w:tr>
      <w:tr w:rsidR="00B028F6" w:rsidRPr="009744BD" w14:paraId="18C94668" w14:textId="77777777" w:rsidTr="00B028F6">
        <w:trPr>
          <w:trHeight w:val="300"/>
          <w:jc w:val="center"/>
        </w:trPr>
        <w:tc>
          <w:tcPr>
            <w:tcW w:w="1260" w:type="dxa"/>
            <w:shd w:val="clear" w:color="auto" w:fill="auto"/>
            <w:noWrap/>
            <w:vAlign w:val="bottom"/>
            <w:hideMark/>
          </w:tcPr>
          <w:p w14:paraId="74BE7647" w14:textId="77777777" w:rsidR="009744BD" w:rsidRPr="009744BD" w:rsidRDefault="009744BD" w:rsidP="009744BD">
            <w:pPr>
              <w:widowControl/>
              <w:autoSpaceDE/>
              <w:autoSpaceDN/>
              <w:adjustRightInd/>
              <w:spacing w:after="0"/>
              <w:rPr>
                <w:color w:val="000000"/>
                <w:szCs w:val="20"/>
              </w:rPr>
            </w:pPr>
            <w:r w:rsidRPr="009744BD">
              <w:rPr>
                <w:color w:val="000000"/>
                <w:szCs w:val="20"/>
              </w:rPr>
              <w:lastRenderedPageBreak/>
              <w:t>Coal</w:t>
            </w:r>
          </w:p>
        </w:tc>
        <w:tc>
          <w:tcPr>
            <w:tcW w:w="1109" w:type="dxa"/>
            <w:shd w:val="clear" w:color="auto" w:fill="auto"/>
            <w:noWrap/>
            <w:vAlign w:val="bottom"/>
            <w:hideMark/>
          </w:tcPr>
          <w:p w14:paraId="49CC69CB" w14:textId="77777777" w:rsidR="009744BD" w:rsidRPr="009744BD" w:rsidRDefault="009744BD" w:rsidP="009744BD">
            <w:pPr>
              <w:widowControl/>
              <w:autoSpaceDE/>
              <w:autoSpaceDN/>
              <w:adjustRightInd/>
              <w:spacing w:after="0"/>
              <w:rPr>
                <w:color w:val="000000"/>
                <w:szCs w:val="20"/>
              </w:rPr>
            </w:pPr>
            <w:r w:rsidRPr="009744BD">
              <w:rPr>
                <w:color w:val="000000"/>
                <w:szCs w:val="20"/>
              </w:rPr>
              <w:t>10200307</w:t>
            </w:r>
          </w:p>
        </w:tc>
        <w:tc>
          <w:tcPr>
            <w:tcW w:w="11160" w:type="dxa"/>
            <w:shd w:val="clear" w:color="auto" w:fill="auto"/>
            <w:noWrap/>
            <w:vAlign w:val="bottom"/>
            <w:hideMark/>
          </w:tcPr>
          <w:p w14:paraId="42036F15"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Industrial; Lignite; Cogeneration</w:t>
            </w:r>
          </w:p>
        </w:tc>
      </w:tr>
      <w:tr w:rsidR="00B028F6" w:rsidRPr="009744BD" w14:paraId="7CB77854" w14:textId="77777777" w:rsidTr="00B028F6">
        <w:trPr>
          <w:trHeight w:val="300"/>
          <w:jc w:val="center"/>
        </w:trPr>
        <w:tc>
          <w:tcPr>
            <w:tcW w:w="1260" w:type="dxa"/>
            <w:shd w:val="clear" w:color="auto" w:fill="auto"/>
            <w:noWrap/>
            <w:vAlign w:val="bottom"/>
            <w:hideMark/>
          </w:tcPr>
          <w:p w14:paraId="7C9ECC15" w14:textId="77777777" w:rsidR="009744BD" w:rsidRPr="009744BD" w:rsidRDefault="009744BD" w:rsidP="009744BD">
            <w:pPr>
              <w:widowControl/>
              <w:autoSpaceDE/>
              <w:autoSpaceDN/>
              <w:adjustRightInd/>
              <w:spacing w:after="0"/>
              <w:rPr>
                <w:color w:val="000000"/>
                <w:szCs w:val="20"/>
              </w:rPr>
            </w:pPr>
            <w:r w:rsidRPr="009744BD">
              <w:rPr>
                <w:color w:val="000000"/>
                <w:szCs w:val="20"/>
              </w:rPr>
              <w:t>Residual Oil</w:t>
            </w:r>
          </w:p>
        </w:tc>
        <w:tc>
          <w:tcPr>
            <w:tcW w:w="1109" w:type="dxa"/>
            <w:shd w:val="clear" w:color="auto" w:fill="auto"/>
            <w:noWrap/>
            <w:vAlign w:val="bottom"/>
            <w:hideMark/>
          </w:tcPr>
          <w:p w14:paraId="73084CB1" w14:textId="77777777" w:rsidR="009744BD" w:rsidRPr="009744BD" w:rsidRDefault="009744BD" w:rsidP="009744BD">
            <w:pPr>
              <w:widowControl/>
              <w:autoSpaceDE/>
              <w:autoSpaceDN/>
              <w:adjustRightInd/>
              <w:spacing w:after="0"/>
              <w:rPr>
                <w:color w:val="000000"/>
                <w:szCs w:val="20"/>
              </w:rPr>
            </w:pPr>
            <w:r w:rsidRPr="009744BD">
              <w:rPr>
                <w:color w:val="000000"/>
                <w:szCs w:val="20"/>
              </w:rPr>
              <w:t>10200401</w:t>
            </w:r>
          </w:p>
        </w:tc>
        <w:tc>
          <w:tcPr>
            <w:tcW w:w="11160" w:type="dxa"/>
            <w:shd w:val="clear" w:color="auto" w:fill="auto"/>
            <w:noWrap/>
            <w:vAlign w:val="bottom"/>
            <w:hideMark/>
          </w:tcPr>
          <w:p w14:paraId="2073274D"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Industrial; Residual Oil; Grade 6 oil</w:t>
            </w:r>
          </w:p>
        </w:tc>
      </w:tr>
      <w:tr w:rsidR="00B028F6" w:rsidRPr="009744BD" w14:paraId="26B60798" w14:textId="77777777" w:rsidTr="00B028F6">
        <w:trPr>
          <w:trHeight w:val="300"/>
          <w:jc w:val="center"/>
        </w:trPr>
        <w:tc>
          <w:tcPr>
            <w:tcW w:w="1260" w:type="dxa"/>
            <w:shd w:val="clear" w:color="auto" w:fill="auto"/>
            <w:noWrap/>
            <w:vAlign w:val="bottom"/>
            <w:hideMark/>
          </w:tcPr>
          <w:p w14:paraId="25903A09" w14:textId="77777777" w:rsidR="009744BD" w:rsidRPr="009744BD" w:rsidRDefault="009744BD" w:rsidP="009744BD">
            <w:pPr>
              <w:widowControl/>
              <w:autoSpaceDE/>
              <w:autoSpaceDN/>
              <w:adjustRightInd/>
              <w:spacing w:after="0"/>
              <w:rPr>
                <w:color w:val="000000"/>
                <w:szCs w:val="20"/>
              </w:rPr>
            </w:pPr>
            <w:r w:rsidRPr="009744BD">
              <w:rPr>
                <w:color w:val="000000"/>
                <w:szCs w:val="20"/>
              </w:rPr>
              <w:t>Residual Oil</w:t>
            </w:r>
          </w:p>
        </w:tc>
        <w:tc>
          <w:tcPr>
            <w:tcW w:w="1109" w:type="dxa"/>
            <w:shd w:val="clear" w:color="auto" w:fill="auto"/>
            <w:noWrap/>
            <w:vAlign w:val="bottom"/>
            <w:hideMark/>
          </w:tcPr>
          <w:p w14:paraId="290F2724" w14:textId="77777777" w:rsidR="009744BD" w:rsidRPr="009744BD" w:rsidRDefault="009744BD" w:rsidP="009744BD">
            <w:pPr>
              <w:widowControl/>
              <w:autoSpaceDE/>
              <w:autoSpaceDN/>
              <w:adjustRightInd/>
              <w:spacing w:after="0"/>
              <w:rPr>
                <w:color w:val="000000"/>
                <w:szCs w:val="20"/>
              </w:rPr>
            </w:pPr>
            <w:r w:rsidRPr="009744BD">
              <w:rPr>
                <w:color w:val="000000"/>
                <w:szCs w:val="20"/>
              </w:rPr>
              <w:t>10200402</w:t>
            </w:r>
          </w:p>
        </w:tc>
        <w:tc>
          <w:tcPr>
            <w:tcW w:w="11160" w:type="dxa"/>
            <w:shd w:val="clear" w:color="auto" w:fill="auto"/>
            <w:noWrap/>
            <w:vAlign w:val="bottom"/>
            <w:hideMark/>
          </w:tcPr>
          <w:p w14:paraId="455D4893"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Industrial; Residual Oil; 10-100 Million BTU/hr</w:t>
            </w:r>
          </w:p>
        </w:tc>
      </w:tr>
      <w:tr w:rsidR="00B028F6" w:rsidRPr="009744BD" w14:paraId="7D974A32" w14:textId="77777777" w:rsidTr="00B028F6">
        <w:trPr>
          <w:trHeight w:val="300"/>
          <w:jc w:val="center"/>
        </w:trPr>
        <w:tc>
          <w:tcPr>
            <w:tcW w:w="1260" w:type="dxa"/>
            <w:shd w:val="clear" w:color="auto" w:fill="auto"/>
            <w:noWrap/>
            <w:vAlign w:val="bottom"/>
            <w:hideMark/>
          </w:tcPr>
          <w:p w14:paraId="304E240B" w14:textId="77777777" w:rsidR="009744BD" w:rsidRPr="009744BD" w:rsidRDefault="009744BD" w:rsidP="009744BD">
            <w:pPr>
              <w:widowControl/>
              <w:autoSpaceDE/>
              <w:autoSpaceDN/>
              <w:adjustRightInd/>
              <w:spacing w:after="0"/>
              <w:rPr>
                <w:color w:val="000000"/>
                <w:szCs w:val="20"/>
              </w:rPr>
            </w:pPr>
            <w:r w:rsidRPr="009744BD">
              <w:rPr>
                <w:color w:val="000000"/>
                <w:szCs w:val="20"/>
              </w:rPr>
              <w:t>Residual Oil</w:t>
            </w:r>
          </w:p>
        </w:tc>
        <w:tc>
          <w:tcPr>
            <w:tcW w:w="1109" w:type="dxa"/>
            <w:shd w:val="clear" w:color="auto" w:fill="auto"/>
            <w:noWrap/>
            <w:vAlign w:val="bottom"/>
            <w:hideMark/>
          </w:tcPr>
          <w:p w14:paraId="40C97AF6" w14:textId="77777777" w:rsidR="009744BD" w:rsidRPr="009744BD" w:rsidRDefault="009744BD" w:rsidP="009744BD">
            <w:pPr>
              <w:widowControl/>
              <w:autoSpaceDE/>
              <w:autoSpaceDN/>
              <w:adjustRightInd/>
              <w:spacing w:after="0"/>
              <w:rPr>
                <w:color w:val="000000"/>
                <w:szCs w:val="20"/>
              </w:rPr>
            </w:pPr>
            <w:r w:rsidRPr="009744BD">
              <w:rPr>
                <w:color w:val="000000"/>
                <w:szCs w:val="20"/>
              </w:rPr>
              <w:t>10200403</w:t>
            </w:r>
          </w:p>
        </w:tc>
        <w:tc>
          <w:tcPr>
            <w:tcW w:w="11160" w:type="dxa"/>
            <w:shd w:val="clear" w:color="auto" w:fill="auto"/>
            <w:noWrap/>
            <w:vAlign w:val="bottom"/>
            <w:hideMark/>
          </w:tcPr>
          <w:p w14:paraId="0C7EF55B"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Industrial; Residual Oil; &lt; 10 Million BTU/hr</w:t>
            </w:r>
          </w:p>
        </w:tc>
      </w:tr>
      <w:tr w:rsidR="00B028F6" w:rsidRPr="009744BD" w14:paraId="7EE52503" w14:textId="77777777" w:rsidTr="00B028F6">
        <w:trPr>
          <w:trHeight w:val="300"/>
          <w:jc w:val="center"/>
        </w:trPr>
        <w:tc>
          <w:tcPr>
            <w:tcW w:w="1260" w:type="dxa"/>
            <w:shd w:val="clear" w:color="auto" w:fill="auto"/>
            <w:noWrap/>
            <w:vAlign w:val="bottom"/>
            <w:hideMark/>
          </w:tcPr>
          <w:p w14:paraId="30064B76" w14:textId="77777777" w:rsidR="009744BD" w:rsidRPr="009744BD" w:rsidRDefault="009744BD" w:rsidP="009744BD">
            <w:pPr>
              <w:widowControl/>
              <w:autoSpaceDE/>
              <w:autoSpaceDN/>
              <w:adjustRightInd/>
              <w:spacing w:after="0"/>
              <w:rPr>
                <w:color w:val="000000"/>
                <w:szCs w:val="20"/>
              </w:rPr>
            </w:pPr>
            <w:r w:rsidRPr="009744BD">
              <w:rPr>
                <w:color w:val="000000"/>
                <w:szCs w:val="20"/>
              </w:rPr>
              <w:t>Residual Oil</w:t>
            </w:r>
          </w:p>
        </w:tc>
        <w:tc>
          <w:tcPr>
            <w:tcW w:w="1109" w:type="dxa"/>
            <w:shd w:val="clear" w:color="auto" w:fill="auto"/>
            <w:noWrap/>
            <w:vAlign w:val="bottom"/>
            <w:hideMark/>
          </w:tcPr>
          <w:p w14:paraId="7C89CBE6" w14:textId="77777777" w:rsidR="009744BD" w:rsidRPr="009744BD" w:rsidRDefault="009744BD" w:rsidP="009744BD">
            <w:pPr>
              <w:widowControl/>
              <w:autoSpaceDE/>
              <w:autoSpaceDN/>
              <w:adjustRightInd/>
              <w:spacing w:after="0"/>
              <w:rPr>
                <w:color w:val="000000"/>
                <w:szCs w:val="20"/>
              </w:rPr>
            </w:pPr>
            <w:r w:rsidRPr="009744BD">
              <w:rPr>
                <w:color w:val="000000"/>
                <w:szCs w:val="20"/>
              </w:rPr>
              <w:t>10200404</w:t>
            </w:r>
          </w:p>
        </w:tc>
        <w:tc>
          <w:tcPr>
            <w:tcW w:w="11160" w:type="dxa"/>
            <w:shd w:val="clear" w:color="auto" w:fill="auto"/>
            <w:noWrap/>
            <w:vAlign w:val="bottom"/>
            <w:hideMark/>
          </w:tcPr>
          <w:p w14:paraId="4D60352F"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Industrial; Residual Oil; Grade 5 Oil</w:t>
            </w:r>
          </w:p>
        </w:tc>
      </w:tr>
      <w:tr w:rsidR="00B028F6" w:rsidRPr="009744BD" w14:paraId="1AEC2418" w14:textId="77777777" w:rsidTr="00B028F6">
        <w:trPr>
          <w:trHeight w:val="300"/>
          <w:jc w:val="center"/>
        </w:trPr>
        <w:tc>
          <w:tcPr>
            <w:tcW w:w="1260" w:type="dxa"/>
            <w:shd w:val="clear" w:color="auto" w:fill="auto"/>
            <w:noWrap/>
            <w:vAlign w:val="bottom"/>
            <w:hideMark/>
          </w:tcPr>
          <w:p w14:paraId="37C9D53B" w14:textId="77777777" w:rsidR="009744BD" w:rsidRPr="009744BD" w:rsidRDefault="009744BD" w:rsidP="009744BD">
            <w:pPr>
              <w:widowControl/>
              <w:autoSpaceDE/>
              <w:autoSpaceDN/>
              <w:adjustRightInd/>
              <w:spacing w:after="0"/>
              <w:rPr>
                <w:color w:val="000000"/>
                <w:szCs w:val="20"/>
              </w:rPr>
            </w:pPr>
            <w:r w:rsidRPr="009744BD">
              <w:rPr>
                <w:color w:val="000000"/>
                <w:szCs w:val="20"/>
              </w:rPr>
              <w:t>Residual Oil</w:t>
            </w:r>
          </w:p>
        </w:tc>
        <w:tc>
          <w:tcPr>
            <w:tcW w:w="1109" w:type="dxa"/>
            <w:shd w:val="clear" w:color="auto" w:fill="auto"/>
            <w:noWrap/>
            <w:vAlign w:val="bottom"/>
            <w:hideMark/>
          </w:tcPr>
          <w:p w14:paraId="55061D10" w14:textId="77777777" w:rsidR="009744BD" w:rsidRPr="009744BD" w:rsidRDefault="009744BD" w:rsidP="009744BD">
            <w:pPr>
              <w:widowControl/>
              <w:autoSpaceDE/>
              <w:autoSpaceDN/>
              <w:adjustRightInd/>
              <w:spacing w:after="0"/>
              <w:rPr>
                <w:color w:val="000000"/>
                <w:szCs w:val="20"/>
              </w:rPr>
            </w:pPr>
            <w:r w:rsidRPr="009744BD">
              <w:rPr>
                <w:color w:val="000000"/>
                <w:szCs w:val="20"/>
              </w:rPr>
              <w:t>10200405</w:t>
            </w:r>
          </w:p>
        </w:tc>
        <w:tc>
          <w:tcPr>
            <w:tcW w:w="11160" w:type="dxa"/>
            <w:shd w:val="clear" w:color="auto" w:fill="auto"/>
            <w:noWrap/>
            <w:vAlign w:val="bottom"/>
            <w:hideMark/>
          </w:tcPr>
          <w:p w14:paraId="6695C67A"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Industrial; Residual Oil; Cogeneration</w:t>
            </w:r>
          </w:p>
        </w:tc>
      </w:tr>
      <w:tr w:rsidR="00B028F6" w:rsidRPr="009744BD" w14:paraId="6A50A731" w14:textId="77777777" w:rsidTr="00B028F6">
        <w:trPr>
          <w:trHeight w:val="300"/>
          <w:jc w:val="center"/>
        </w:trPr>
        <w:tc>
          <w:tcPr>
            <w:tcW w:w="1260" w:type="dxa"/>
            <w:shd w:val="clear" w:color="auto" w:fill="auto"/>
            <w:noWrap/>
            <w:vAlign w:val="bottom"/>
            <w:hideMark/>
          </w:tcPr>
          <w:p w14:paraId="7031642A" w14:textId="77777777" w:rsidR="009744BD" w:rsidRPr="009744BD" w:rsidRDefault="009744BD" w:rsidP="009744BD">
            <w:pPr>
              <w:widowControl/>
              <w:autoSpaceDE/>
              <w:autoSpaceDN/>
              <w:adjustRightInd/>
              <w:spacing w:after="0"/>
              <w:rPr>
                <w:color w:val="000000"/>
                <w:szCs w:val="20"/>
              </w:rPr>
            </w:pPr>
            <w:r w:rsidRPr="009744BD">
              <w:rPr>
                <w:color w:val="000000"/>
                <w:szCs w:val="20"/>
              </w:rPr>
              <w:t>Residual Oil</w:t>
            </w:r>
          </w:p>
        </w:tc>
        <w:tc>
          <w:tcPr>
            <w:tcW w:w="1109" w:type="dxa"/>
            <w:shd w:val="clear" w:color="auto" w:fill="auto"/>
            <w:noWrap/>
            <w:vAlign w:val="bottom"/>
            <w:hideMark/>
          </w:tcPr>
          <w:p w14:paraId="31DC88FC" w14:textId="77777777" w:rsidR="009744BD" w:rsidRPr="009744BD" w:rsidRDefault="009744BD" w:rsidP="009744BD">
            <w:pPr>
              <w:widowControl/>
              <w:autoSpaceDE/>
              <w:autoSpaceDN/>
              <w:adjustRightInd/>
              <w:spacing w:after="0"/>
              <w:rPr>
                <w:color w:val="000000"/>
                <w:szCs w:val="20"/>
              </w:rPr>
            </w:pPr>
            <w:r w:rsidRPr="009744BD">
              <w:rPr>
                <w:color w:val="000000"/>
                <w:szCs w:val="20"/>
              </w:rPr>
              <w:t>10200406</w:t>
            </w:r>
          </w:p>
        </w:tc>
        <w:tc>
          <w:tcPr>
            <w:tcW w:w="11160" w:type="dxa"/>
            <w:shd w:val="clear" w:color="auto" w:fill="auto"/>
            <w:noWrap/>
            <w:vAlign w:val="bottom"/>
            <w:hideMark/>
          </w:tcPr>
          <w:p w14:paraId="747FEA69"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Industrial; Residual Oil; Boiler &gt; 100 Million BTU/hr</w:t>
            </w:r>
          </w:p>
        </w:tc>
      </w:tr>
      <w:tr w:rsidR="00B028F6" w:rsidRPr="009744BD" w14:paraId="3EEA2FBF" w14:textId="77777777" w:rsidTr="00B028F6">
        <w:trPr>
          <w:trHeight w:val="300"/>
          <w:jc w:val="center"/>
        </w:trPr>
        <w:tc>
          <w:tcPr>
            <w:tcW w:w="1260" w:type="dxa"/>
            <w:shd w:val="clear" w:color="auto" w:fill="auto"/>
            <w:noWrap/>
            <w:vAlign w:val="bottom"/>
            <w:hideMark/>
          </w:tcPr>
          <w:p w14:paraId="332AF61E" w14:textId="77777777" w:rsidR="009744BD" w:rsidRPr="009744BD" w:rsidRDefault="009744BD" w:rsidP="009744BD">
            <w:pPr>
              <w:widowControl/>
              <w:autoSpaceDE/>
              <w:autoSpaceDN/>
              <w:adjustRightInd/>
              <w:spacing w:after="0"/>
              <w:rPr>
                <w:color w:val="000000"/>
                <w:szCs w:val="20"/>
              </w:rPr>
            </w:pPr>
            <w:r w:rsidRPr="009744BD">
              <w:rPr>
                <w:color w:val="000000"/>
                <w:szCs w:val="20"/>
              </w:rPr>
              <w:t>Distillate Oil</w:t>
            </w:r>
          </w:p>
        </w:tc>
        <w:tc>
          <w:tcPr>
            <w:tcW w:w="1109" w:type="dxa"/>
            <w:shd w:val="clear" w:color="auto" w:fill="auto"/>
            <w:noWrap/>
            <w:vAlign w:val="bottom"/>
            <w:hideMark/>
          </w:tcPr>
          <w:p w14:paraId="1230A548" w14:textId="77777777" w:rsidR="009744BD" w:rsidRPr="009744BD" w:rsidRDefault="009744BD" w:rsidP="009744BD">
            <w:pPr>
              <w:widowControl/>
              <w:autoSpaceDE/>
              <w:autoSpaceDN/>
              <w:adjustRightInd/>
              <w:spacing w:after="0"/>
              <w:rPr>
                <w:color w:val="000000"/>
                <w:szCs w:val="20"/>
              </w:rPr>
            </w:pPr>
            <w:r w:rsidRPr="009744BD">
              <w:rPr>
                <w:color w:val="000000"/>
                <w:szCs w:val="20"/>
              </w:rPr>
              <w:t>10200501</w:t>
            </w:r>
          </w:p>
        </w:tc>
        <w:tc>
          <w:tcPr>
            <w:tcW w:w="11160" w:type="dxa"/>
            <w:shd w:val="clear" w:color="auto" w:fill="auto"/>
            <w:noWrap/>
            <w:vAlign w:val="bottom"/>
            <w:hideMark/>
          </w:tcPr>
          <w:p w14:paraId="6F418076"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Industrial; Distillate Oil - Grades 1 and 2; Boiler</w:t>
            </w:r>
          </w:p>
        </w:tc>
      </w:tr>
      <w:tr w:rsidR="00B028F6" w:rsidRPr="009744BD" w14:paraId="0D5C8CCB" w14:textId="77777777" w:rsidTr="00B028F6">
        <w:trPr>
          <w:trHeight w:val="300"/>
          <w:jc w:val="center"/>
        </w:trPr>
        <w:tc>
          <w:tcPr>
            <w:tcW w:w="1260" w:type="dxa"/>
            <w:shd w:val="clear" w:color="auto" w:fill="auto"/>
            <w:noWrap/>
            <w:vAlign w:val="bottom"/>
            <w:hideMark/>
          </w:tcPr>
          <w:p w14:paraId="3936760C" w14:textId="77777777" w:rsidR="009744BD" w:rsidRPr="009744BD" w:rsidRDefault="009744BD" w:rsidP="009744BD">
            <w:pPr>
              <w:widowControl/>
              <w:autoSpaceDE/>
              <w:autoSpaceDN/>
              <w:adjustRightInd/>
              <w:spacing w:after="0"/>
              <w:rPr>
                <w:color w:val="000000"/>
                <w:szCs w:val="20"/>
              </w:rPr>
            </w:pPr>
            <w:r w:rsidRPr="009744BD">
              <w:rPr>
                <w:color w:val="000000"/>
                <w:szCs w:val="20"/>
              </w:rPr>
              <w:t>Distillate Oil</w:t>
            </w:r>
          </w:p>
        </w:tc>
        <w:tc>
          <w:tcPr>
            <w:tcW w:w="1109" w:type="dxa"/>
            <w:shd w:val="clear" w:color="auto" w:fill="auto"/>
            <w:noWrap/>
            <w:vAlign w:val="bottom"/>
            <w:hideMark/>
          </w:tcPr>
          <w:p w14:paraId="795B8505" w14:textId="77777777" w:rsidR="009744BD" w:rsidRPr="009744BD" w:rsidRDefault="009744BD" w:rsidP="009744BD">
            <w:pPr>
              <w:widowControl/>
              <w:autoSpaceDE/>
              <w:autoSpaceDN/>
              <w:adjustRightInd/>
              <w:spacing w:after="0"/>
              <w:rPr>
                <w:color w:val="000000"/>
                <w:szCs w:val="20"/>
              </w:rPr>
            </w:pPr>
            <w:r w:rsidRPr="009744BD">
              <w:rPr>
                <w:color w:val="000000"/>
                <w:szCs w:val="20"/>
              </w:rPr>
              <w:t>10200502</w:t>
            </w:r>
          </w:p>
        </w:tc>
        <w:tc>
          <w:tcPr>
            <w:tcW w:w="11160" w:type="dxa"/>
            <w:shd w:val="clear" w:color="auto" w:fill="auto"/>
            <w:noWrap/>
            <w:vAlign w:val="bottom"/>
            <w:hideMark/>
          </w:tcPr>
          <w:p w14:paraId="470B08C7"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Industrial; Distillate Oil; 10-100 Million BTU/hr</w:t>
            </w:r>
          </w:p>
        </w:tc>
      </w:tr>
      <w:tr w:rsidR="00B028F6" w:rsidRPr="009744BD" w14:paraId="04307A4C" w14:textId="77777777" w:rsidTr="00B028F6">
        <w:trPr>
          <w:trHeight w:val="300"/>
          <w:jc w:val="center"/>
        </w:trPr>
        <w:tc>
          <w:tcPr>
            <w:tcW w:w="1260" w:type="dxa"/>
            <w:shd w:val="clear" w:color="auto" w:fill="auto"/>
            <w:noWrap/>
            <w:vAlign w:val="bottom"/>
            <w:hideMark/>
          </w:tcPr>
          <w:p w14:paraId="3291FAB3" w14:textId="77777777" w:rsidR="009744BD" w:rsidRPr="009744BD" w:rsidRDefault="009744BD" w:rsidP="009744BD">
            <w:pPr>
              <w:widowControl/>
              <w:autoSpaceDE/>
              <w:autoSpaceDN/>
              <w:adjustRightInd/>
              <w:spacing w:after="0"/>
              <w:rPr>
                <w:color w:val="000000"/>
                <w:szCs w:val="20"/>
              </w:rPr>
            </w:pPr>
            <w:r w:rsidRPr="009744BD">
              <w:rPr>
                <w:color w:val="000000"/>
                <w:szCs w:val="20"/>
              </w:rPr>
              <w:t>Distillate Oil</w:t>
            </w:r>
          </w:p>
        </w:tc>
        <w:tc>
          <w:tcPr>
            <w:tcW w:w="1109" w:type="dxa"/>
            <w:shd w:val="clear" w:color="auto" w:fill="auto"/>
            <w:noWrap/>
            <w:vAlign w:val="bottom"/>
            <w:hideMark/>
          </w:tcPr>
          <w:p w14:paraId="254B6C49" w14:textId="77777777" w:rsidR="009744BD" w:rsidRPr="009744BD" w:rsidRDefault="009744BD" w:rsidP="009744BD">
            <w:pPr>
              <w:widowControl/>
              <w:autoSpaceDE/>
              <w:autoSpaceDN/>
              <w:adjustRightInd/>
              <w:spacing w:after="0"/>
              <w:rPr>
                <w:color w:val="000000"/>
                <w:szCs w:val="20"/>
              </w:rPr>
            </w:pPr>
            <w:r w:rsidRPr="009744BD">
              <w:rPr>
                <w:color w:val="000000"/>
                <w:szCs w:val="20"/>
              </w:rPr>
              <w:t>10200503</w:t>
            </w:r>
          </w:p>
        </w:tc>
        <w:tc>
          <w:tcPr>
            <w:tcW w:w="11160" w:type="dxa"/>
            <w:shd w:val="clear" w:color="auto" w:fill="auto"/>
            <w:noWrap/>
            <w:vAlign w:val="bottom"/>
            <w:hideMark/>
          </w:tcPr>
          <w:p w14:paraId="5985FC64"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Industrial; Distillate Oil; &lt; 10 Million BTU/hr</w:t>
            </w:r>
          </w:p>
        </w:tc>
      </w:tr>
      <w:tr w:rsidR="00B028F6" w:rsidRPr="009744BD" w14:paraId="3C82A59F" w14:textId="77777777" w:rsidTr="00B028F6">
        <w:trPr>
          <w:trHeight w:val="300"/>
          <w:jc w:val="center"/>
        </w:trPr>
        <w:tc>
          <w:tcPr>
            <w:tcW w:w="1260" w:type="dxa"/>
            <w:shd w:val="clear" w:color="auto" w:fill="auto"/>
            <w:noWrap/>
            <w:vAlign w:val="bottom"/>
            <w:hideMark/>
          </w:tcPr>
          <w:p w14:paraId="52D073A6" w14:textId="77777777" w:rsidR="009744BD" w:rsidRPr="009744BD" w:rsidRDefault="009744BD" w:rsidP="009744BD">
            <w:pPr>
              <w:widowControl/>
              <w:autoSpaceDE/>
              <w:autoSpaceDN/>
              <w:adjustRightInd/>
              <w:spacing w:after="0"/>
              <w:rPr>
                <w:color w:val="000000"/>
                <w:szCs w:val="20"/>
              </w:rPr>
            </w:pPr>
            <w:r w:rsidRPr="009744BD">
              <w:rPr>
                <w:color w:val="000000"/>
                <w:szCs w:val="20"/>
              </w:rPr>
              <w:t>Distillate Oil</w:t>
            </w:r>
          </w:p>
        </w:tc>
        <w:tc>
          <w:tcPr>
            <w:tcW w:w="1109" w:type="dxa"/>
            <w:shd w:val="clear" w:color="auto" w:fill="auto"/>
            <w:noWrap/>
            <w:vAlign w:val="bottom"/>
            <w:hideMark/>
          </w:tcPr>
          <w:p w14:paraId="21F1906E" w14:textId="77777777" w:rsidR="009744BD" w:rsidRPr="009744BD" w:rsidRDefault="009744BD" w:rsidP="009744BD">
            <w:pPr>
              <w:widowControl/>
              <w:autoSpaceDE/>
              <w:autoSpaceDN/>
              <w:adjustRightInd/>
              <w:spacing w:after="0"/>
              <w:rPr>
                <w:color w:val="000000"/>
                <w:szCs w:val="20"/>
              </w:rPr>
            </w:pPr>
            <w:r w:rsidRPr="009744BD">
              <w:rPr>
                <w:color w:val="000000"/>
                <w:szCs w:val="20"/>
              </w:rPr>
              <w:t>10200504</w:t>
            </w:r>
          </w:p>
        </w:tc>
        <w:tc>
          <w:tcPr>
            <w:tcW w:w="11160" w:type="dxa"/>
            <w:shd w:val="clear" w:color="auto" w:fill="auto"/>
            <w:noWrap/>
            <w:vAlign w:val="bottom"/>
            <w:hideMark/>
          </w:tcPr>
          <w:p w14:paraId="4B3E9FBB"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Industrial; Distillate Oil; Grade 4 Oil</w:t>
            </w:r>
          </w:p>
        </w:tc>
      </w:tr>
      <w:tr w:rsidR="00B028F6" w:rsidRPr="009744BD" w14:paraId="5E1BB450" w14:textId="77777777" w:rsidTr="00B028F6">
        <w:trPr>
          <w:trHeight w:val="300"/>
          <w:jc w:val="center"/>
        </w:trPr>
        <w:tc>
          <w:tcPr>
            <w:tcW w:w="1260" w:type="dxa"/>
            <w:shd w:val="clear" w:color="auto" w:fill="auto"/>
            <w:noWrap/>
            <w:vAlign w:val="bottom"/>
            <w:hideMark/>
          </w:tcPr>
          <w:p w14:paraId="7B1892AF" w14:textId="77777777" w:rsidR="009744BD" w:rsidRPr="009744BD" w:rsidRDefault="009744BD" w:rsidP="009744BD">
            <w:pPr>
              <w:widowControl/>
              <w:autoSpaceDE/>
              <w:autoSpaceDN/>
              <w:adjustRightInd/>
              <w:spacing w:after="0"/>
              <w:rPr>
                <w:color w:val="000000"/>
                <w:szCs w:val="20"/>
              </w:rPr>
            </w:pPr>
            <w:r w:rsidRPr="009744BD">
              <w:rPr>
                <w:color w:val="000000"/>
                <w:szCs w:val="20"/>
              </w:rPr>
              <w:t>Distillate Oil</w:t>
            </w:r>
          </w:p>
        </w:tc>
        <w:tc>
          <w:tcPr>
            <w:tcW w:w="1109" w:type="dxa"/>
            <w:shd w:val="clear" w:color="auto" w:fill="auto"/>
            <w:noWrap/>
            <w:vAlign w:val="bottom"/>
            <w:hideMark/>
          </w:tcPr>
          <w:p w14:paraId="78C0402D" w14:textId="77777777" w:rsidR="009744BD" w:rsidRPr="009744BD" w:rsidRDefault="009744BD" w:rsidP="009744BD">
            <w:pPr>
              <w:widowControl/>
              <w:autoSpaceDE/>
              <w:autoSpaceDN/>
              <w:adjustRightInd/>
              <w:spacing w:after="0"/>
              <w:rPr>
                <w:color w:val="000000"/>
                <w:szCs w:val="20"/>
              </w:rPr>
            </w:pPr>
            <w:r w:rsidRPr="009744BD">
              <w:rPr>
                <w:color w:val="000000"/>
                <w:szCs w:val="20"/>
              </w:rPr>
              <w:t>10200505</w:t>
            </w:r>
          </w:p>
        </w:tc>
        <w:tc>
          <w:tcPr>
            <w:tcW w:w="11160" w:type="dxa"/>
            <w:shd w:val="clear" w:color="auto" w:fill="auto"/>
            <w:noWrap/>
            <w:vAlign w:val="bottom"/>
            <w:hideMark/>
          </w:tcPr>
          <w:p w14:paraId="026B0140"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Industrial; Distillate Oil; Cogeneration</w:t>
            </w:r>
          </w:p>
        </w:tc>
      </w:tr>
      <w:tr w:rsidR="00B028F6" w:rsidRPr="009744BD" w14:paraId="71A265F9" w14:textId="77777777" w:rsidTr="00B028F6">
        <w:trPr>
          <w:trHeight w:val="300"/>
          <w:jc w:val="center"/>
        </w:trPr>
        <w:tc>
          <w:tcPr>
            <w:tcW w:w="1260" w:type="dxa"/>
            <w:shd w:val="clear" w:color="auto" w:fill="auto"/>
            <w:noWrap/>
            <w:vAlign w:val="bottom"/>
            <w:hideMark/>
          </w:tcPr>
          <w:p w14:paraId="67E14684" w14:textId="77777777" w:rsidR="009744BD" w:rsidRPr="009744BD" w:rsidRDefault="009744BD" w:rsidP="009744BD">
            <w:pPr>
              <w:widowControl/>
              <w:autoSpaceDE/>
              <w:autoSpaceDN/>
              <w:adjustRightInd/>
              <w:spacing w:after="0"/>
              <w:rPr>
                <w:color w:val="000000"/>
                <w:szCs w:val="20"/>
              </w:rPr>
            </w:pPr>
            <w:r w:rsidRPr="009744BD">
              <w:rPr>
                <w:color w:val="000000"/>
                <w:szCs w:val="20"/>
              </w:rPr>
              <w:t>Distillate Oil</w:t>
            </w:r>
          </w:p>
        </w:tc>
        <w:tc>
          <w:tcPr>
            <w:tcW w:w="1109" w:type="dxa"/>
            <w:shd w:val="clear" w:color="auto" w:fill="auto"/>
            <w:noWrap/>
            <w:vAlign w:val="bottom"/>
            <w:hideMark/>
          </w:tcPr>
          <w:p w14:paraId="485B248C" w14:textId="77777777" w:rsidR="009744BD" w:rsidRPr="009744BD" w:rsidRDefault="009744BD" w:rsidP="009744BD">
            <w:pPr>
              <w:widowControl/>
              <w:autoSpaceDE/>
              <w:autoSpaceDN/>
              <w:adjustRightInd/>
              <w:spacing w:after="0"/>
              <w:rPr>
                <w:color w:val="000000"/>
                <w:szCs w:val="20"/>
              </w:rPr>
            </w:pPr>
            <w:r w:rsidRPr="009744BD">
              <w:rPr>
                <w:color w:val="000000"/>
                <w:szCs w:val="20"/>
              </w:rPr>
              <w:t>10200506</w:t>
            </w:r>
          </w:p>
        </w:tc>
        <w:tc>
          <w:tcPr>
            <w:tcW w:w="11160" w:type="dxa"/>
            <w:shd w:val="clear" w:color="auto" w:fill="auto"/>
            <w:noWrap/>
            <w:vAlign w:val="bottom"/>
            <w:hideMark/>
          </w:tcPr>
          <w:p w14:paraId="6B95EC98"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Industrial; Distillate Oil; Boiler &gt; 100 Million BTU/hr</w:t>
            </w:r>
          </w:p>
        </w:tc>
      </w:tr>
      <w:tr w:rsidR="00B028F6" w:rsidRPr="009744BD" w14:paraId="54595805" w14:textId="77777777" w:rsidTr="00B028F6">
        <w:trPr>
          <w:trHeight w:val="300"/>
          <w:jc w:val="center"/>
        </w:trPr>
        <w:tc>
          <w:tcPr>
            <w:tcW w:w="1260" w:type="dxa"/>
            <w:shd w:val="clear" w:color="auto" w:fill="auto"/>
            <w:noWrap/>
            <w:vAlign w:val="bottom"/>
            <w:hideMark/>
          </w:tcPr>
          <w:p w14:paraId="7E2EEAE1"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68F5A974" w14:textId="77777777" w:rsidR="009744BD" w:rsidRPr="009744BD" w:rsidRDefault="009744BD" w:rsidP="009744BD">
            <w:pPr>
              <w:widowControl/>
              <w:autoSpaceDE/>
              <w:autoSpaceDN/>
              <w:adjustRightInd/>
              <w:spacing w:after="0"/>
              <w:rPr>
                <w:color w:val="000000"/>
                <w:szCs w:val="20"/>
              </w:rPr>
            </w:pPr>
            <w:r w:rsidRPr="009744BD">
              <w:rPr>
                <w:color w:val="000000"/>
                <w:szCs w:val="20"/>
              </w:rPr>
              <w:t>10200601</w:t>
            </w:r>
          </w:p>
        </w:tc>
        <w:tc>
          <w:tcPr>
            <w:tcW w:w="11160" w:type="dxa"/>
            <w:shd w:val="clear" w:color="auto" w:fill="auto"/>
            <w:noWrap/>
            <w:vAlign w:val="bottom"/>
            <w:hideMark/>
          </w:tcPr>
          <w:p w14:paraId="3372C0C0"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Industrial; Natural Gas; &gt; 100 Million BTU/hr</w:t>
            </w:r>
          </w:p>
        </w:tc>
      </w:tr>
      <w:tr w:rsidR="00B028F6" w:rsidRPr="009744BD" w14:paraId="3BAC38B6" w14:textId="77777777" w:rsidTr="00B028F6">
        <w:trPr>
          <w:trHeight w:val="300"/>
          <w:jc w:val="center"/>
        </w:trPr>
        <w:tc>
          <w:tcPr>
            <w:tcW w:w="1260" w:type="dxa"/>
            <w:shd w:val="clear" w:color="auto" w:fill="auto"/>
            <w:noWrap/>
            <w:vAlign w:val="bottom"/>
            <w:hideMark/>
          </w:tcPr>
          <w:p w14:paraId="0292A298"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4E744E7A" w14:textId="77777777" w:rsidR="009744BD" w:rsidRPr="009744BD" w:rsidRDefault="009744BD" w:rsidP="009744BD">
            <w:pPr>
              <w:widowControl/>
              <w:autoSpaceDE/>
              <w:autoSpaceDN/>
              <w:adjustRightInd/>
              <w:spacing w:after="0"/>
              <w:rPr>
                <w:color w:val="000000"/>
                <w:szCs w:val="20"/>
              </w:rPr>
            </w:pPr>
            <w:r w:rsidRPr="009744BD">
              <w:rPr>
                <w:color w:val="000000"/>
                <w:szCs w:val="20"/>
              </w:rPr>
              <w:t>10200602</w:t>
            </w:r>
          </w:p>
        </w:tc>
        <w:tc>
          <w:tcPr>
            <w:tcW w:w="11160" w:type="dxa"/>
            <w:shd w:val="clear" w:color="auto" w:fill="auto"/>
            <w:noWrap/>
            <w:vAlign w:val="bottom"/>
            <w:hideMark/>
          </w:tcPr>
          <w:p w14:paraId="5EF36D12"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Industrial; Natural Gas; 10-100 Million BTU/hr</w:t>
            </w:r>
          </w:p>
        </w:tc>
      </w:tr>
      <w:tr w:rsidR="00B028F6" w:rsidRPr="009744BD" w14:paraId="3DA1E717" w14:textId="77777777" w:rsidTr="00B028F6">
        <w:trPr>
          <w:trHeight w:val="300"/>
          <w:jc w:val="center"/>
        </w:trPr>
        <w:tc>
          <w:tcPr>
            <w:tcW w:w="1260" w:type="dxa"/>
            <w:shd w:val="clear" w:color="auto" w:fill="auto"/>
            <w:noWrap/>
            <w:vAlign w:val="bottom"/>
            <w:hideMark/>
          </w:tcPr>
          <w:p w14:paraId="59086A8B"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32EC3AD4" w14:textId="77777777" w:rsidR="009744BD" w:rsidRPr="009744BD" w:rsidRDefault="009744BD" w:rsidP="009744BD">
            <w:pPr>
              <w:widowControl/>
              <w:autoSpaceDE/>
              <w:autoSpaceDN/>
              <w:adjustRightInd/>
              <w:spacing w:after="0"/>
              <w:rPr>
                <w:color w:val="000000"/>
                <w:szCs w:val="20"/>
              </w:rPr>
            </w:pPr>
            <w:r w:rsidRPr="009744BD">
              <w:rPr>
                <w:color w:val="000000"/>
                <w:szCs w:val="20"/>
              </w:rPr>
              <w:t>10200603</w:t>
            </w:r>
          </w:p>
        </w:tc>
        <w:tc>
          <w:tcPr>
            <w:tcW w:w="11160" w:type="dxa"/>
            <w:shd w:val="clear" w:color="auto" w:fill="auto"/>
            <w:noWrap/>
            <w:vAlign w:val="bottom"/>
            <w:hideMark/>
          </w:tcPr>
          <w:p w14:paraId="2B9992CF"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Industrial; Natural Gas; &lt; 10 Million BTU/hr</w:t>
            </w:r>
          </w:p>
        </w:tc>
      </w:tr>
      <w:tr w:rsidR="00B028F6" w:rsidRPr="009744BD" w14:paraId="0030B646" w14:textId="77777777" w:rsidTr="00B028F6">
        <w:trPr>
          <w:trHeight w:val="300"/>
          <w:jc w:val="center"/>
        </w:trPr>
        <w:tc>
          <w:tcPr>
            <w:tcW w:w="1260" w:type="dxa"/>
            <w:shd w:val="clear" w:color="auto" w:fill="auto"/>
            <w:noWrap/>
            <w:vAlign w:val="bottom"/>
            <w:hideMark/>
          </w:tcPr>
          <w:p w14:paraId="072B39AC"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20502692" w14:textId="77777777" w:rsidR="009744BD" w:rsidRPr="009744BD" w:rsidRDefault="009744BD" w:rsidP="009744BD">
            <w:pPr>
              <w:widowControl/>
              <w:autoSpaceDE/>
              <w:autoSpaceDN/>
              <w:adjustRightInd/>
              <w:spacing w:after="0"/>
              <w:rPr>
                <w:color w:val="000000"/>
                <w:szCs w:val="20"/>
              </w:rPr>
            </w:pPr>
            <w:r w:rsidRPr="009744BD">
              <w:rPr>
                <w:color w:val="000000"/>
                <w:szCs w:val="20"/>
              </w:rPr>
              <w:t>10200604</w:t>
            </w:r>
          </w:p>
        </w:tc>
        <w:tc>
          <w:tcPr>
            <w:tcW w:w="11160" w:type="dxa"/>
            <w:shd w:val="clear" w:color="auto" w:fill="auto"/>
            <w:noWrap/>
            <w:vAlign w:val="bottom"/>
            <w:hideMark/>
          </w:tcPr>
          <w:p w14:paraId="3DE47386"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Industrial; Natural Gas; Cogeneration</w:t>
            </w:r>
          </w:p>
        </w:tc>
      </w:tr>
      <w:tr w:rsidR="00B028F6" w:rsidRPr="009744BD" w14:paraId="10B15424" w14:textId="77777777" w:rsidTr="00B028F6">
        <w:trPr>
          <w:trHeight w:val="300"/>
          <w:jc w:val="center"/>
        </w:trPr>
        <w:tc>
          <w:tcPr>
            <w:tcW w:w="1260" w:type="dxa"/>
            <w:shd w:val="clear" w:color="auto" w:fill="auto"/>
            <w:noWrap/>
            <w:vAlign w:val="bottom"/>
            <w:hideMark/>
          </w:tcPr>
          <w:p w14:paraId="67CD3FB1" w14:textId="77777777" w:rsidR="009744BD" w:rsidRPr="009744BD" w:rsidRDefault="009744BD" w:rsidP="009744BD">
            <w:pPr>
              <w:widowControl/>
              <w:autoSpaceDE/>
              <w:autoSpaceDN/>
              <w:adjustRightInd/>
              <w:spacing w:after="0"/>
              <w:rPr>
                <w:color w:val="000000"/>
                <w:szCs w:val="20"/>
              </w:rPr>
            </w:pPr>
            <w:r w:rsidRPr="009744BD">
              <w:rPr>
                <w:color w:val="000000"/>
                <w:szCs w:val="20"/>
              </w:rPr>
              <w:t>Wood</w:t>
            </w:r>
          </w:p>
        </w:tc>
        <w:tc>
          <w:tcPr>
            <w:tcW w:w="1109" w:type="dxa"/>
            <w:shd w:val="clear" w:color="auto" w:fill="auto"/>
            <w:noWrap/>
            <w:vAlign w:val="bottom"/>
            <w:hideMark/>
          </w:tcPr>
          <w:p w14:paraId="48116635" w14:textId="77777777" w:rsidR="009744BD" w:rsidRPr="009744BD" w:rsidRDefault="009744BD" w:rsidP="009744BD">
            <w:pPr>
              <w:widowControl/>
              <w:autoSpaceDE/>
              <w:autoSpaceDN/>
              <w:adjustRightInd/>
              <w:spacing w:after="0"/>
              <w:rPr>
                <w:color w:val="000000"/>
                <w:szCs w:val="20"/>
              </w:rPr>
            </w:pPr>
            <w:r w:rsidRPr="009744BD">
              <w:rPr>
                <w:color w:val="000000"/>
                <w:szCs w:val="20"/>
              </w:rPr>
              <w:t>10200901</w:t>
            </w:r>
          </w:p>
        </w:tc>
        <w:tc>
          <w:tcPr>
            <w:tcW w:w="11160" w:type="dxa"/>
            <w:shd w:val="clear" w:color="auto" w:fill="auto"/>
            <w:noWrap/>
            <w:vAlign w:val="bottom"/>
            <w:hideMark/>
          </w:tcPr>
          <w:p w14:paraId="5E8ADF9C"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Industrial; Wood/Bark Waste; Bark-fired Boiler</w:t>
            </w:r>
          </w:p>
        </w:tc>
      </w:tr>
      <w:tr w:rsidR="00B028F6" w:rsidRPr="009744BD" w14:paraId="1C682CF5" w14:textId="77777777" w:rsidTr="00B028F6">
        <w:trPr>
          <w:trHeight w:val="300"/>
          <w:jc w:val="center"/>
        </w:trPr>
        <w:tc>
          <w:tcPr>
            <w:tcW w:w="1260" w:type="dxa"/>
            <w:shd w:val="clear" w:color="auto" w:fill="auto"/>
            <w:noWrap/>
            <w:vAlign w:val="bottom"/>
            <w:hideMark/>
          </w:tcPr>
          <w:p w14:paraId="7DF5B534" w14:textId="77777777" w:rsidR="009744BD" w:rsidRPr="009744BD" w:rsidRDefault="009744BD" w:rsidP="009744BD">
            <w:pPr>
              <w:widowControl/>
              <w:autoSpaceDE/>
              <w:autoSpaceDN/>
              <w:adjustRightInd/>
              <w:spacing w:after="0"/>
              <w:rPr>
                <w:color w:val="000000"/>
                <w:szCs w:val="20"/>
              </w:rPr>
            </w:pPr>
            <w:r w:rsidRPr="009744BD">
              <w:rPr>
                <w:color w:val="000000"/>
                <w:szCs w:val="20"/>
              </w:rPr>
              <w:t>Wood</w:t>
            </w:r>
          </w:p>
        </w:tc>
        <w:tc>
          <w:tcPr>
            <w:tcW w:w="1109" w:type="dxa"/>
            <w:shd w:val="clear" w:color="auto" w:fill="auto"/>
            <w:noWrap/>
            <w:vAlign w:val="bottom"/>
            <w:hideMark/>
          </w:tcPr>
          <w:p w14:paraId="56357AB5" w14:textId="77777777" w:rsidR="009744BD" w:rsidRPr="009744BD" w:rsidRDefault="009744BD" w:rsidP="009744BD">
            <w:pPr>
              <w:widowControl/>
              <w:autoSpaceDE/>
              <w:autoSpaceDN/>
              <w:adjustRightInd/>
              <w:spacing w:after="0"/>
              <w:rPr>
                <w:color w:val="000000"/>
                <w:szCs w:val="20"/>
              </w:rPr>
            </w:pPr>
            <w:r w:rsidRPr="009744BD">
              <w:rPr>
                <w:color w:val="000000"/>
                <w:szCs w:val="20"/>
              </w:rPr>
              <w:t>10200902</w:t>
            </w:r>
          </w:p>
        </w:tc>
        <w:tc>
          <w:tcPr>
            <w:tcW w:w="11160" w:type="dxa"/>
            <w:shd w:val="clear" w:color="auto" w:fill="auto"/>
            <w:noWrap/>
            <w:vAlign w:val="bottom"/>
            <w:hideMark/>
          </w:tcPr>
          <w:p w14:paraId="5CB16478"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Industrial; Wood/Bark Waste; Wood/Bark-fired Boiler</w:t>
            </w:r>
          </w:p>
        </w:tc>
      </w:tr>
      <w:tr w:rsidR="00B028F6" w:rsidRPr="009744BD" w14:paraId="3EF155A9" w14:textId="77777777" w:rsidTr="00B028F6">
        <w:trPr>
          <w:trHeight w:val="300"/>
          <w:jc w:val="center"/>
        </w:trPr>
        <w:tc>
          <w:tcPr>
            <w:tcW w:w="1260" w:type="dxa"/>
            <w:shd w:val="clear" w:color="auto" w:fill="auto"/>
            <w:noWrap/>
            <w:vAlign w:val="bottom"/>
            <w:hideMark/>
          </w:tcPr>
          <w:p w14:paraId="639172EA" w14:textId="77777777" w:rsidR="009744BD" w:rsidRPr="009744BD" w:rsidRDefault="009744BD" w:rsidP="009744BD">
            <w:pPr>
              <w:widowControl/>
              <w:autoSpaceDE/>
              <w:autoSpaceDN/>
              <w:adjustRightInd/>
              <w:spacing w:after="0"/>
              <w:rPr>
                <w:color w:val="000000"/>
                <w:szCs w:val="20"/>
              </w:rPr>
            </w:pPr>
            <w:r w:rsidRPr="009744BD">
              <w:rPr>
                <w:color w:val="000000"/>
                <w:szCs w:val="20"/>
              </w:rPr>
              <w:t>Wood</w:t>
            </w:r>
          </w:p>
        </w:tc>
        <w:tc>
          <w:tcPr>
            <w:tcW w:w="1109" w:type="dxa"/>
            <w:shd w:val="clear" w:color="auto" w:fill="auto"/>
            <w:noWrap/>
            <w:vAlign w:val="bottom"/>
            <w:hideMark/>
          </w:tcPr>
          <w:p w14:paraId="5DF278E3" w14:textId="77777777" w:rsidR="009744BD" w:rsidRPr="009744BD" w:rsidRDefault="009744BD" w:rsidP="009744BD">
            <w:pPr>
              <w:widowControl/>
              <w:autoSpaceDE/>
              <w:autoSpaceDN/>
              <w:adjustRightInd/>
              <w:spacing w:after="0"/>
              <w:rPr>
                <w:color w:val="000000"/>
                <w:szCs w:val="20"/>
              </w:rPr>
            </w:pPr>
            <w:r w:rsidRPr="009744BD">
              <w:rPr>
                <w:color w:val="000000"/>
                <w:szCs w:val="20"/>
              </w:rPr>
              <w:t>10200903</w:t>
            </w:r>
          </w:p>
        </w:tc>
        <w:tc>
          <w:tcPr>
            <w:tcW w:w="11160" w:type="dxa"/>
            <w:shd w:val="clear" w:color="auto" w:fill="auto"/>
            <w:noWrap/>
            <w:vAlign w:val="bottom"/>
            <w:hideMark/>
          </w:tcPr>
          <w:p w14:paraId="3A147C4C"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Industrial; Wood/Bark Waste; Wood-fired Boiler - Wet Wood (&gt;=20% moisture)</w:t>
            </w:r>
          </w:p>
        </w:tc>
      </w:tr>
      <w:tr w:rsidR="00B028F6" w:rsidRPr="009744BD" w14:paraId="0027ABBC" w14:textId="77777777" w:rsidTr="00B028F6">
        <w:trPr>
          <w:trHeight w:val="300"/>
          <w:jc w:val="center"/>
        </w:trPr>
        <w:tc>
          <w:tcPr>
            <w:tcW w:w="1260" w:type="dxa"/>
            <w:shd w:val="clear" w:color="auto" w:fill="auto"/>
            <w:noWrap/>
            <w:vAlign w:val="bottom"/>
            <w:hideMark/>
          </w:tcPr>
          <w:p w14:paraId="4B701D5E" w14:textId="77777777" w:rsidR="009744BD" w:rsidRPr="009744BD" w:rsidRDefault="009744BD" w:rsidP="009744BD">
            <w:pPr>
              <w:widowControl/>
              <w:autoSpaceDE/>
              <w:autoSpaceDN/>
              <w:adjustRightInd/>
              <w:spacing w:after="0"/>
              <w:rPr>
                <w:color w:val="000000"/>
                <w:szCs w:val="20"/>
              </w:rPr>
            </w:pPr>
            <w:r w:rsidRPr="009744BD">
              <w:rPr>
                <w:color w:val="000000"/>
                <w:szCs w:val="20"/>
              </w:rPr>
              <w:t>Wood</w:t>
            </w:r>
          </w:p>
        </w:tc>
        <w:tc>
          <w:tcPr>
            <w:tcW w:w="1109" w:type="dxa"/>
            <w:shd w:val="clear" w:color="auto" w:fill="auto"/>
            <w:noWrap/>
            <w:vAlign w:val="bottom"/>
            <w:hideMark/>
          </w:tcPr>
          <w:p w14:paraId="27238B59" w14:textId="77777777" w:rsidR="009744BD" w:rsidRPr="009744BD" w:rsidRDefault="009744BD" w:rsidP="009744BD">
            <w:pPr>
              <w:widowControl/>
              <w:autoSpaceDE/>
              <w:autoSpaceDN/>
              <w:adjustRightInd/>
              <w:spacing w:after="0"/>
              <w:rPr>
                <w:color w:val="000000"/>
                <w:szCs w:val="20"/>
              </w:rPr>
            </w:pPr>
            <w:r w:rsidRPr="009744BD">
              <w:rPr>
                <w:color w:val="000000"/>
                <w:szCs w:val="20"/>
              </w:rPr>
              <w:t>10200904</w:t>
            </w:r>
          </w:p>
        </w:tc>
        <w:tc>
          <w:tcPr>
            <w:tcW w:w="11160" w:type="dxa"/>
            <w:shd w:val="clear" w:color="auto" w:fill="auto"/>
            <w:noWrap/>
            <w:vAlign w:val="bottom"/>
            <w:hideMark/>
          </w:tcPr>
          <w:p w14:paraId="19A593E6"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Industrial; Wood/Bark Waste; Bark-fired Boiler (&lt; 50,000 Lb Steam)</w:t>
            </w:r>
          </w:p>
        </w:tc>
      </w:tr>
      <w:tr w:rsidR="00B028F6" w:rsidRPr="009744BD" w14:paraId="150BD9FC" w14:textId="77777777" w:rsidTr="00B028F6">
        <w:trPr>
          <w:trHeight w:val="300"/>
          <w:jc w:val="center"/>
        </w:trPr>
        <w:tc>
          <w:tcPr>
            <w:tcW w:w="1260" w:type="dxa"/>
            <w:shd w:val="clear" w:color="auto" w:fill="auto"/>
            <w:noWrap/>
            <w:vAlign w:val="bottom"/>
            <w:hideMark/>
          </w:tcPr>
          <w:p w14:paraId="0CF40239" w14:textId="77777777" w:rsidR="009744BD" w:rsidRPr="009744BD" w:rsidRDefault="009744BD" w:rsidP="009744BD">
            <w:pPr>
              <w:widowControl/>
              <w:autoSpaceDE/>
              <w:autoSpaceDN/>
              <w:adjustRightInd/>
              <w:spacing w:after="0"/>
              <w:rPr>
                <w:color w:val="000000"/>
                <w:szCs w:val="20"/>
              </w:rPr>
            </w:pPr>
            <w:r w:rsidRPr="009744BD">
              <w:rPr>
                <w:color w:val="000000"/>
                <w:szCs w:val="20"/>
              </w:rPr>
              <w:t>Wood</w:t>
            </w:r>
          </w:p>
        </w:tc>
        <w:tc>
          <w:tcPr>
            <w:tcW w:w="1109" w:type="dxa"/>
            <w:shd w:val="clear" w:color="auto" w:fill="auto"/>
            <w:noWrap/>
            <w:vAlign w:val="bottom"/>
            <w:hideMark/>
          </w:tcPr>
          <w:p w14:paraId="0805FDA8" w14:textId="77777777" w:rsidR="009744BD" w:rsidRPr="009744BD" w:rsidRDefault="009744BD" w:rsidP="009744BD">
            <w:pPr>
              <w:widowControl/>
              <w:autoSpaceDE/>
              <w:autoSpaceDN/>
              <w:adjustRightInd/>
              <w:spacing w:after="0"/>
              <w:rPr>
                <w:color w:val="000000"/>
                <w:szCs w:val="20"/>
              </w:rPr>
            </w:pPr>
            <w:r w:rsidRPr="009744BD">
              <w:rPr>
                <w:color w:val="000000"/>
                <w:szCs w:val="20"/>
              </w:rPr>
              <w:t>10200905</w:t>
            </w:r>
          </w:p>
        </w:tc>
        <w:tc>
          <w:tcPr>
            <w:tcW w:w="11160" w:type="dxa"/>
            <w:shd w:val="clear" w:color="auto" w:fill="auto"/>
            <w:noWrap/>
            <w:vAlign w:val="bottom"/>
            <w:hideMark/>
          </w:tcPr>
          <w:p w14:paraId="68E0D9AE"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Industrial; Wood/Bark Waste; Wood/Bark-fired Boiler (&lt; 50,000 Lb Steam)</w:t>
            </w:r>
          </w:p>
        </w:tc>
      </w:tr>
      <w:tr w:rsidR="00B028F6" w:rsidRPr="009744BD" w14:paraId="3F7346D0" w14:textId="77777777" w:rsidTr="00B028F6">
        <w:trPr>
          <w:trHeight w:val="300"/>
          <w:jc w:val="center"/>
        </w:trPr>
        <w:tc>
          <w:tcPr>
            <w:tcW w:w="1260" w:type="dxa"/>
            <w:shd w:val="clear" w:color="auto" w:fill="auto"/>
            <w:noWrap/>
            <w:vAlign w:val="bottom"/>
            <w:hideMark/>
          </w:tcPr>
          <w:p w14:paraId="02B6491B" w14:textId="77777777" w:rsidR="009744BD" w:rsidRPr="009744BD" w:rsidRDefault="009744BD" w:rsidP="009744BD">
            <w:pPr>
              <w:widowControl/>
              <w:autoSpaceDE/>
              <w:autoSpaceDN/>
              <w:adjustRightInd/>
              <w:spacing w:after="0"/>
              <w:rPr>
                <w:color w:val="000000"/>
                <w:szCs w:val="20"/>
              </w:rPr>
            </w:pPr>
            <w:r w:rsidRPr="009744BD">
              <w:rPr>
                <w:color w:val="000000"/>
                <w:szCs w:val="20"/>
              </w:rPr>
              <w:t>Wood</w:t>
            </w:r>
          </w:p>
        </w:tc>
        <w:tc>
          <w:tcPr>
            <w:tcW w:w="1109" w:type="dxa"/>
            <w:shd w:val="clear" w:color="auto" w:fill="auto"/>
            <w:noWrap/>
            <w:vAlign w:val="bottom"/>
            <w:hideMark/>
          </w:tcPr>
          <w:p w14:paraId="261F38E6" w14:textId="77777777" w:rsidR="009744BD" w:rsidRPr="009744BD" w:rsidRDefault="009744BD" w:rsidP="009744BD">
            <w:pPr>
              <w:widowControl/>
              <w:autoSpaceDE/>
              <w:autoSpaceDN/>
              <w:adjustRightInd/>
              <w:spacing w:after="0"/>
              <w:rPr>
                <w:color w:val="000000"/>
                <w:szCs w:val="20"/>
              </w:rPr>
            </w:pPr>
            <w:r w:rsidRPr="009744BD">
              <w:rPr>
                <w:color w:val="000000"/>
                <w:szCs w:val="20"/>
              </w:rPr>
              <w:t>10200906</w:t>
            </w:r>
          </w:p>
        </w:tc>
        <w:tc>
          <w:tcPr>
            <w:tcW w:w="11160" w:type="dxa"/>
            <w:shd w:val="clear" w:color="auto" w:fill="auto"/>
            <w:noWrap/>
            <w:vAlign w:val="bottom"/>
            <w:hideMark/>
          </w:tcPr>
          <w:p w14:paraId="16D689DB"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Industrial; Wood/Bark Waste; Wood-fired Boiler (&lt; 50,000 Lb Steam)</w:t>
            </w:r>
          </w:p>
        </w:tc>
      </w:tr>
      <w:tr w:rsidR="00B028F6" w:rsidRPr="009744BD" w14:paraId="50D9322E" w14:textId="77777777" w:rsidTr="00B028F6">
        <w:trPr>
          <w:trHeight w:val="300"/>
          <w:jc w:val="center"/>
        </w:trPr>
        <w:tc>
          <w:tcPr>
            <w:tcW w:w="1260" w:type="dxa"/>
            <w:shd w:val="clear" w:color="auto" w:fill="auto"/>
            <w:noWrap/>
            <w:vAlign w:val="bottom"/>
            <w:hideMark/>
          </w:tcPr>
          <w:p w14:paraId="44707281" w14:textId="77777777" w:rsidR="009744BD" w:rsidRPr="009744BD" w:rsidRDefault="009744BD" w:rsidP="009744BD">
            <w:pPr>
              <w:widowControl/>
              <w:autoSpaceDE/>
              <w:autoSpaceDN/>
              <w:adjustRightInd/>
              <w:spacing w:after="0"/>
              <w:rPr>
                <w:color w:val="000000"/>
                <w:szCs w:val="20"/>
              </w:rPr>
            </w:pPr>
            <w:r w:rsidRPr="009744BD">
              <w:rPr>
                <w:color w:val="000000"/>
                <w:szCs w:val="20"/>
              </w:rPr>
              <w:t>Wood</w:t>
            </w:r>
          </w:p>
        </w:tc>
        <w:tc>
          <w:tcPr>
            <w:tcW w:w="1109" w:type="dxa"/>
            <w:shd w:val="clear" w:color="auto" w:fill="auto"/>
            <w:noWrap/>
            <w:vAlign w:val="bottom"/>
            <w:hideMark/>
          </w:tcPr>
          <w:p w14:paraId="28E589A5" w14:textId="77777777" w:rsidR="009744BD" w:rsidRPr="009744BD" w:rsidRDefault="009744BD" w:rsidP="009744BD">
            <w:pPr>
              <w:widowControl/>
              <w:autoSpaceDE/>
              <w:autoSpaceDN/>
              <w:adjustRightInd/>
              <w:spacing w:after="0"/>
              <w:rPr>
                <w:color w:val="000000"/>
                <w:szCs w:val="20"/>
              </w:rPr>
            </w:pPr>
            <w:r w:rsidRPr="009744BD">
              <w:rPr>
                <w:color w:val="000000"/>
                <w:szCs w:val="20"/>
              </w:rPr>
              <w:t>10200907</w:t>
            </w:r>
          </w:p>
        </w:tc>
        <w:tc>
          <w:tcPr>
            <w:tcW w:w="11160" w:type="dxa"/>
            <w:shd w:val="clear" w:color="auto" w:fill="auto"/>
            <w:noWrap/>
            <w:vAlign w:val="bottom"/>
            <w:hideMark/>
          </w:tcPr>
          <w:p w14:paraId="08DE3D10"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Industrial; Wood/Bark Waste; Wood Cogeneration</w:t>
            </w:r>
          </w:p>
        </w:tc>
      </w:tr>
      <w:tr w:rsidR="00B028F6" w:rsidRPr="009744BD" w14:paraId="588A52C7" w14:textId="77777777" w:rsidTr="00B028F6">
        <w:trPr>
          <w:trHeight w:val="300"/>
          <w:jc w:val="center"/>
        </w:trPr>
        <w:tc>
          <w:tcPr>
            <w:tcW w:w="1260" w:type="dxa"/>
            <w:shd w:val="clear" w:color="auto" w:fill="auto"/>
            <w:noWrap/>
            <w:vAlign w:val="bottom"/>
            <w:hideMark/>
          </w:tcPr>
          <w:p w14:paraId="3766DE5C" w14:textId="77777777" w:rsidR="009744BD" w:rsidRPr="009744BD" w:rsidRDefault="009744BD" w:rsidP="009744BD">
            <w:pPr>
              <w:widowControl/>
              <w:autoSpaceDE/>
              <w:autoSpaceDN/>
              <w:adjustRightInd/>
              <w:spacing w:after="0"/>
              <w:rPr>
                <w:color w:val="000000"/>
                <w:szCs w:val="20"/>
              </w:rPr>
            </w:pPr>
            <w:r w:rsidRPr="009744BD">
              <w:rPr>
                <w:color w:val="000000"/>
                <w:szCs w:val="20"/>
              </w:rPr>
              <w:t>Wood</w:t>
            </w:r>
          </w:p>
        </w:tc>
        <w:tc>
          <w:tcPr>
            <w:tcW w:w="1109" w:type="dxa"/>
            <w:shd w:val="clear" w:color="auto" w:fill="auto"/>
            <w:noWrap/>
            <w:vAlign w:val="bottom"/>
            <w:hideMark/>
          </w:tcPr>
          <w:p w14:paraId="006D4C7D" w14:textId="77777777" w:rsidR="009744BD" w:rsidRPr="009744BD" w:rsidRDefault="009744BD" w:rsidP="009744BD">
            <w:pPr>
              <w:widowControl/>
              <w:autoSpaceDE/>
              <w:autoSpaceDN/>
              <w:adjustRightInd/>
              <w:spacing w:after="0"/>
              <w:rPr>
                <w:color w:val="000000"/>
                <w:szCs w:val="20"/>
              </w:rPr>
            </w:pPr>
            <w:r w:rsidRPr="009744BD">
              <w:rPr>
                <w:color w:val="000000"/>
                <w:szCs w:val="20"/>
              </w:rPr>
              <w:t>10200908</w:t>
            </w:r>
          </w:p>
        </w:tc>
        <w:tc>
          <w:tcPr>
            <w:tcW w:w="11160" w:type="dxa"/>
            <w:shd w:val="clear" w:color="auto" w:fill="auto"/>
            <w:noWrap/>
            <w:vAlign w:val="bottom"/>
            <w:hideMark/>
          </w:tcPr>
          <w:p w14:paraId="7C1BFB73"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Industrial; Wood/Bark Waste; Wood-fired Boiler - Dry Wood (&lt;20% moisture)</w:t>
            </w:r>
          </w:p>
        </w:tc>
      </w:tr>
      <w:tr w:rsidR="00B028F6" w:rsidRPr="009744BD" w14:paraId="1E3925A9" w14:textId="77777777" w:rsidTr="00B028F6">
        <w:trPr>
          <w:trHeight w:val="300"/>
          <w:jc w:val="center"/>
        </w:trPr>
        <w:tc>
          <w:tcPr>
            <w:tcW w:w="1260" w:type="dxa"/>
            <w:shd w:val="clear" w:color="auto" w:fill="auto"/>
            <w:noWrap/>
            <w:vAlign w:val="bottom"/>
            <w:hideMark/>
          </w:tcPr>
          <w:p w14:paraId="4D96862B" w14:textId="77777777" w:rsidR="009744BD" w:rsidRPr="009744BD" w:rsidRDefault="009744BD" w:rsidP="009744BD">
            <w:pPr>
              <w:widowControl/>
              <w:autoSpaceDE/>
              <w:autoSpaceDN/>
              <w:adjustRightInd/>
              <w:spacing w:after="0"/>
              <w:rPr>
                <w:color w:val="000000"/>
                <w:szCs w:val="20"/>
              </w:rPr>
            </w:pPr>
            <w:r w:rsidRPr="009744BD">
              <w:rPr>
                <w:color w:val="000000"/>
                <w:szCs w:val="20"/>
              </w:rPr>
              <w:t>Wood</w:t>
            </w:r>
          </w:p>
        </w:tc>
        <w:tc>
          <w:tcPr>
            <w:tcW w:w="1109" w:type="dxa"/>
            <w:shd w:val="clear" w:color="auto" w:fill="auto"/>
            <w:noWrap/>
            <w:vAlign w:val="bottom"/>
            <w:hideMark/>
          </w:tcPr>
          <w:p w14:paraId="22A5EC5A" w14:textId="77777777" w:rsidR="009744BD" w:rsidRPr="009744BD" w:rsidRDefault="009744BD" w:rsidP="009744BD">
            <w:pPr>
              <w:widowControl/>
              <w:autoSpaceDE/>
              <w:autoSpaceDN/>
              <w:adjustRightInd/>
              <w:spacing w:after="0"/>
              <w:rPr>
                <w:color w:val="000000"/>
                <w:szCs w:val="20"/>
              </w:rPr>
            </w:pPr>
            <w:r w:rsidRPr="009744BD">
              <w:rPr>
                <w:color w:val="000000"/>
                <w:szCs w:val="20"/>
              </w:rPr>
              <w:t>10200910</w:t>
            </w:r>
          </w:p>
        </w:tc>
        <w:tc>
          <w:tcPr>
            <w:tcW w:w="11160" w:type="dxa"/>
            <w:shd w:val="clear" w:color="auto" w:fill="auto"/>
            <w:noWrap/>
            <w:vAlign w:val="bottom"/>
            <w:hideMark/>
          </w:tcPr>
          <w:p w14:paraId="5268EC2C"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Industrial; Wood/Bark Waste; Fuel cell/Dutch oven boilers</w:t>
            </w:r>
          </w:p>
        </w:tc>
      </w:tr>
      <w:tr w:rsidR="00B028F6" w:rsidRPr="009744BD" w14:paraId="67D6E9BD" w14:textId="77777777" w:rsidTr="00B028F6">
        <w:trPr>
          <w:trHeight w:val="300"/>
          <w:jc w:val="center"/>
        </w:trPr>
        <w:tc>
          <w:tcPr>
            <w:tcW w:w="1260" w:type="dxa"/>
            <w:shd w:val="clear" w:color="auto" w:fill="auto"/>
            <w:noWrap/>
            <w:vAlign w:val="bottom"/>
            <w:hideMark/>
          </w:tcPr>
          <w:p w14:paraId="1166776D" w14:textId="77777777" w:rsidR="009744BD" w:rsidRPr="009744BD" w:rsidRDefault="009744BD" w:rsidP="009744BD">
            <w:pPr>
              <w:widowControl/>
              <w:autoSpaceDE/>
              <w:autoSpaceDN/>
              <w:adjustRightInd/>
              <w:spacing w:after="0"/>
              <w:rPr>
                <w:color w:val="000000"/>
                <w:szCs w:val="20"/>
              </w:rPr>
            </w:pPr>
            <w:r w:rsidRPr="009744BD">
              <w:rPr>
                <w:color w:val="000000"/>
                <w:szCs w:val="20"/>
              </w:rPr>
              <w:t>Wood</w:t>
            </w:r>
          </w:p>
        </w:tc>
        <w:tc>
          <w:tcPr>
            <w:tcW w:w="1109" w:type="dxa"/>
            <w:shd w:val="clear" w:color="auto" w:fill="auto"/>
            <w:noWrap/>
            <w:vAlign w:val="bottom"/>
            <w:hideMark/>
          </w:tcPr>
          <w:p w14:paraId="23003876" w14:textId="77777777" w:rsidR="009744BD" w:rsidRPr="009744BD" w:rsidRDefault="009744BD" w:rsidP="009744BD">
            <w:pPr>
              <w:widowControl/>
              <w:autoSpaceDE/>
              <w:autoSpaceDN/>
              <w:adjustRightInd/>
              <w:spacing w:after="0"/>
              <w:rPr>
                <w:color w:val="000000"/>
                <w:szCs w:val="20"/>
              </w:rPr>
            </w:pPr>
            <w:r w:rsidRPr="009744BD">
              <w:rPr>
                <w:color w:val="000000"/>
                <w:szCs w:val="20"/>
              </w:rPr>
              <w:t>10200911</w:t>
            </w:r>
          </w:p>
        </w:tc>
        <w:tc>
          <w:tcPr>
            <w:tcW w:w="11160" w:type="dxa"/>
            <w:shd w:val="clear" w:color="auto" w:fill="auto"/>
            <w:noWrap/>
            <w:vAlign w:val="bottom"/>
            <w:hideMark/>
          </w:tcPr>
          <w:p w14:paraId="5A82D29E"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Industrial; Wood/Bark Waste; Stoker boilers</w:t>
            </w:r>
          </w:p>
        </w:tc>
      </w:tr>
      <w:tr w:rsidR="00B028F6" w:rsidRPr="009744BD" w14:paraId="4A77C629" w14:textId="77777777" w:rsidTr="00B028F6">
        <w:trPr>
          <w:trHeight w:val="300"/>
          <w:jc w:val="center"/>
        </w:trPr>
        <w:tc>
          <w:tcPr>
            <w:tcW w:w="1260" w:type="dxa"/>
            <w:shd w:val="clear" w:color="auto" w:fill="auto"/>
            <w:noWrap/>
            <w:vAlign w:val="bottom"/>
            <w:hideMark/>
          </w:tcPr>
          <w:p w14:paraId="3AD1D88B" w14:textId="77777777" w:rsidR="009744BD" w:rsidRPr="009744BD" w:rsidRDefault="009744BD" w:rsidP="009744BD">
            <w:pPr>
              <w:widowControl/>
              <w:autoSpaceDE/>
              <w:autoSpaceDN/>
              <w:adjustRightInd/>
              <w:spacing w:after="0"/>
              <w:rPr>
                <w:color w:val="000000"/>
                <w:szCs w:val="20"/>
              </w:rPr>
            </w:pPr>
            <w:r w:rsidRPr="009744BD">
              <w:rPr>
                <w:color w:val="000000"/>
                <w:szCs w:val="20"/>
              </w:rPr>
              <w:t>Wood</w:t>
            </w:r>
          </w:p>
        </w:tc>
        <w:tc>
          <w:tcPr>
            <w:tcW w:w="1109" w:type="dxa"/>
            <w:shd w:val="clear" w:color="auto" w:fill="auto"/>
            <w:noWrap/>
            <w:vAlign w:val="bottom"/>
            <w:hideMark/>
          </w:tcPr>
          <w:p w14:paraId="1F6D2104" w14:textId="77777777" w:rsidR="009744BD" w:rsidRPr="009744BD" w:rsidRDefault="009744BD" w:rsidP="009744BD">
            <w:pPr>
              <w:widowControl/>
              <w:autoSpaceDE/>
              <w:autoSpaceDN/>
              <w:adjustRightInd/>
              <w:spacing w:after="0"/>
              <w:rPr>
                <w:color w:val="000000"/>
                <w:szCs w:val="20"/>
              </w:rPr>
            </w:pPr>
            <w:r w:rsidRPr="009744BD">
              <w:rPr>
                <w:color w:val="000000"/>
                <w:szCs w:val="20"/>
              </w:rPr>
              <w:t>10200912</w:t>
            </w:r>
          </w:p>
        </w:tc>
        <w:tc>
          <w:tcPr>
            <w:tcW w:w="11160" w:type="dxa"/>
            <w:shd w:val="clear" w:color="auto" w:fill="auto"/>
            <w:noWrap/>
            <w:vAlign w:val="bottom"/>
            <w:hideMark/>
          </w:tcPr>
          <w:p w14:paraId="38986C19"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Industrial; Wood/Bark Waste; Fluidized bed combustion boiler</w:t>
            </w:r>
          </w:p>
        </w:tc>
      </w:tr>
      <w:tr w:rsidR="00B028F6" w:rsidRPr="009744BD" w14:paraId="3C8E5BAE" w14:textId="77777777" w:rsidTr="00B028F6">
        <w:trPr>
          <w:trHeight w:val="300"/>
          <w:jc w:val="center"/>
        </w:trPr>
        <w:tc>
          <w:tcPr>
            <w:tcW w:w="1260" w:type="dxa"/>
            <w:shd w:val="clear" w:color="auto" w:fill="auto"/>
            <w:noWrap/>
            <w:vAlign w:val="bottom"/>
            <w:hideMark/>
          </w:tcPr>
          <w:p w14:paraId="6FF9ECE1" w14:textId="77777777" w:rsidR="009744BD" w:rsidRPr="009744BD" w:rsidRDefault="009744BD" w:rsidP="009744BD">
            <w:pPr>
              <w:widowControl/>
              <w:autoSpaceDE/>
              <w:autoSpaceDN/>
              <w:adjustRightInd/>
              <w:spacing w:after="0"/>
              <w:rPr>
                <w:color w:val="000000"/>
                <w:szCs w:val="20"/>
              </w:rPr>
            </w:pPr>
            <w:r w:rsidRPr="009744BD">
              <w:rPr>
                <w:color w:val="000000"/>
                <w:szCs w:val="20"/>
              </w:rPr>
              <w:t>LPG</w:t>
            </w:r>
          </w:p>
        </w:tc>
        <w:tc>
          <w:tcPr>
            <w:tcW w:w="1109" w:type="dxa"/>
            <w:shd w:val="clear" w:color="auto" w:fill="auto"/>
            <w:noWrap/>
            <w:vAlign w:val="bottom"/>
            <w:hideMark/>
          </w:tcPr>
          <w:p w14:paraId="620179B5" w14:textId="77777777" w:rsidR="009744BD" w:rsidRPr="009744BD" w:rsidRDefault="009744BD" w:rsidP="009744BD">
            <w:pPr>
              <w:widowControl/>
              <w:autoSpaceDE/>
              <w:autoSpaceDN/>
              <w:adjustRightInd/>
              <w:spacing w:after="0"/>
              <w:rPr>
                <w:color w:val="000000"/>
                <w:szCs w:val="20"/>
              </w:rPr>
            </w:pPr>
            <w:r w:rsidRPr="009744BD">
              <w:rPr>
                <w:color w:val="000000"/>
                <w:szCs w:val="20"/>
              </w:rPr>
              <w:t>10201001</w:t>
            </w:r>
          </w:p>
        </w:tc>
        <w:tc>
          <w:tcPr>
            <w:tcW w:w="11160" w:type="dxa"/>
            <w:shd w:val="clear" w:color="auto" w:fill="auto"/>
            <w:noWrap/>
            <w:vAlign w:val="bottom"/>
            <w:hideMark/>
          </w:tcPr>
          <w:p w14:paraId="6DA70C43"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Industrial; Liquified Petroleum Gas (LPG); Butane</w:t>
            </w:r>
          </w:p>
        </w:tc>
      </w:tr>
      <w:tr w:rsidR="00B028F6" w:rsidRPr="009744BD" w14:paraId="40369714" w14:textId="77777777" w:rsidTr="00B028F6">
        <w:trPr>
          <w:trHeight w:val="300"/>
          <w:jc w:val="center"/>
        </w:trPr>
        <w:tc>
          <w:tcPr>
            <w:tcW w:w="1260" w:type="dxa"/>
            <w:shd w:val="clear" w:color="auto" w:fill="auto"/>
            <w:noWrap/>
            <w:vAlign w:val="bottom"/>
            <w:hideMark/>
          </w:tcPr>
          <w:p w14:paraId="3C5FE712" w14:textId="77777777" w:rsidR="009744BD" w:rsidRPr="009744BD" w:rsidRDefault="009744BD" w:rsidP="009744BD">
            <w:pPr>
              <w:widowControl/>
              <w:autoSpaceDE/>
              <w:autoSpaceDN/>
              <w:adjustRightInd/>
              <w:spacing w:after="0"/>
              <w:rPr>
                <w:color w:val="000000"/>
                <w:szCs w:val="20"/>
              </w:rPr>
            </w:pPr>
            <w:r w:rsidRPr="009744BD">
              <w:rPr>
                <w:color w:val="000000"/>
                <w:szCs w:val="20"/>
              </w:rPr>
              <w:t>LPG</w:t>
            </w:r>
          </w:p>
        </w:tc>
        <w:tc>
          <w:tcPr>
            <w:tcW w:w="1109" w:type="dxa"/>
            <w:shd w:val="clear" w:color="auto" w:fill="auto"/>
            <w:noWrap/>
            <w:vAlign w:val="bottom"/>
            <w:hideMark/>
          </w:tcPr>
          <w:p w14:paraId="4630749B" w14:textId="77777777" w:rsidR="009744BD" w:rsidRPr="009744BD" w:rsidRDefault="009744BD" w:rsidP="009744BD">
            <w:pPr>
              <w:widowControl/>
              <w:autoSpaceDE/>
              <w:autoSpaceDN/>
              <w:adjustRightInd/>
              <w:spacing w:after="0"/>
              <w:rPr>
                <w:color w:val="000000"/>
                <w:szCs w:val="20"/>
              </w:rPr>
            </w:pPr>
            <w:r w:rsidRPr="009744BD">
              <w:rPr>
                <w:color w:val="000000"/>
                <w:szCs w:val="20"/>
              </w:rPr>
              <w:t>10201002</w:t>
            </w:r>
          </w:p>
        </w:tc>
        <w:tc>
          <w:tcPr>
            <w:tcW w:w="11160" w:type="dxa"/>
            <w:shd w:val="clear" w:color="auto" w:fill="auto"/>
            <w:noWrap/>
            <w:vAlign w:val="bottom"/>
            <w:hideMark/>
          </w:tcPr>
          <w:p w14:paraId="4BF63AB2"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Industrial; Liquified Petroleum Gas (LPG); Propane</w:t>
            </w:r>
          </w:p>
        </w:tc>
      </w:tr>
      <w:tr w:rsidR="00B028F6" w:rsidRPr="009744BD" w14:paraId="6EF2BB00" w14:textId="77777777" w:rsidTr="00B028F6">
        <w:trPr>
          <w:trHeight w:val="300"/>
          <w:jc w:val="center"/>
        </w:trPr>
        <w:tc>
          <w:tcPr>
            <w:tcW w:w="1260" w:type="dxa"/>
            <w:shd w:val="clear" w:color="auto" w:fill="auto"/>
            <w:noWrap/>
            <w:vAlign w:val="bottom"/>
            <w:hideMark/>
          </w:tcPr>
          <w:p w14:paraId="094EC0FF" w14:textId="77777777" w:rsidR="009744BD" w:rsidRPr="009744BD" w:rsidRDefault="009744BD" w:rsidP="009744BD">
            <w:pPr>
              <w:widowControl/>
              <w:autoSpaceDE/>
              <w:autoSpaceDN/>
              <w:adjustRightInd/>
              <w:spacing w:after="0"/>
              <w:rPr>
                <w:color w:val="000000"/>
                <w:szCs w:val="20"/>
              </w:rPr>
            </w:pPr>
            <w:r w:rsidRPr="009744BD">
              <w:rPr>
                <w:color w:val="000000"/>
                <w:szCs w:val="20"/>
              </w:rPr>
              <w:t>LPG</w:t>
            </w:r>
          </w:p>
        </w:tc>
        <w:tc>
          <w:tcPr>
            <w:tcW w:w="1109" w:type="dxa"/>
            <w:shd w:val="clear" w:color="auto" w:fill="auto"/>
            <w:noWrap/>
            <w:vAlign w:val="bottom"/>
            <w:hideMark/>
          </w:tcPr>
          <w:p w14:paraId="2D4EAB3D" w14:textId="77777777" w:rsidR="009744BD" w:rsidRPr="009744BD" w:rsidRDefault="009744BD" w:rsidP="009744BD">
            <w:pPr>
              <w:widowControl/>
              <w:autoSpaceDE/>
              <w:autoSpaceDN/>
              <w:adjustRightInd/>
              <w:spacing w:after="0"/>
              <w:rPr>
                <w:color w:val="000000"/>
                <w:szCs w:val="20"/>
              </w:rPr>
            </w:pPr>
            <w:r w:rsidRPr="009744BD">
              <w:rPr>
                <w:color w:val="000000"/>
                <w:szCs w:val="20"/>
              </w:rPr>
              <w:t>10201003</w:t>
            </w:r>
          </w:p>
        </w:tc>
        <w:tc>
          <w:tcPr>
            <w:tcW w:w="11160" w:type="dxa"/>
            <w:shd w:val="clear" w:color="auto" w:fill="auto"/>
            <w:noWrap/>
            <w:vAlign w:val="bottom"/>
            <w:hideMark/>
          </w:tcPr>
          <w:p w14:paraId="3E0C0A44"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Industrial; Liquified Petroleum Gas (LPG); Butane/Propane Mixture: Specify Percent Butane in Comments</w:t>
            </w:r>
          </w:p>
        </w:tc>
      </w:tr>
      <w:tr w:rsidR="00B028F6" w:rsidRPr="009744BD" w14:paraId="244AC128" w14:textId="77777777" w:rsidTr="00B028F6">
        <w:trPr>
          <w:trHeight w:val="300"/>
          <w:jc w:val="center"/>
        </w:trPr>
        <w:tc>
          <w:tcPr>
            <w:tcW w:w="1260" w:type="dxa"/>
            <w:shd w:val="clear" w:color="auto" w:fill="auto"/>
            <w:noWrap/>
            <w:vAlign w:val="bottom"/>
            <w:hideMark/>
          </w:tcPr>
          <w:p w14:paraId="70FCE935" w14:textId="77777777" w:rsidR="009744BD" w:rsidRPr="009744BD" w:rsidRDefault="009744BD" w:rsidP="009744BD">
            <w:pPr>
              <w:widowControl/>
              <w:autoSpaceDE/>
              <w:autoSpaceDN/>
              <w:adjustRightInd/>
              <w:spacing w:after="0"/>
              <w:rPr>
                <w:color w:val="000000"/>
                <w:szCs w:val="20"/>
              </w:rPr>
            </w:pPr>
            <w:r w:rsidRPr="009744BD">
              <w:rPr>
                <w:color w:val="000000"/>
                <w:szCs w:val="20"/>
              </w:rPr>
              <w:lastRenderedPageBreak/>
              <w:t>Residual Oil</w:t>
            </w:r>
          </w:p>
        </w:tc>
        <w:tc>
          <w:tcPr>
            <w:tcW w:w="1109" w:type="dxa"/>
            <w:shd w:val="clear" w:color="auto" w:fill="auto"/>
            <w:noWrap/>
            <w:vAlign w:val="bottom"/>
            <w:hideMark/>
          </w:tcPr>
          <w:p w14:paraId="318B79FC" w14:textId="77777777" w:rsidR="009744BD" w:rsidRPr="009744BD" w:rsidRDefault="009744BD" w:rsidP="009744BD">
            <w:pPr>
              <w:widowControl/>
              <w:autoSpaceDE/>
              <w:autoSpaceDN/>
              <w:adjustRightInd/>
              <w:spacing w:after="0"/>
              <w:rPr>
                <w:color w:val="000000"/>
                <w:szCs w:val="20"/>
              </w:rPr>
            </w:pPr>
            <w:r w:rsidRPr="009744BD">
              <w:rPr>
                <w:color w:val="000000"/>
                <w:szCs w:val="20"/>
              </w:rPr>
              <w:t>10201302</w:t>
            </w:r>
          </w:p>
        </w:tc>
        <w:tc>
          <w:tcPr>
            <w:tcW w:w="11160" w:type="dxa"/>
            <w:shd w:val="clear" w:color="auto" w:fill="auto"/>
            <w:noWrap/>
            <w:vAlign w:val="bottom"/>
            <w:hideMark/>
          </w:tcPr>
          <w:p w14:paraId="4ED38965" w14:textId="7418846F"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Industrial;</w:t>
            </w:r>
            <w:r w:rsidR="00B14C17">
              <w:rPr>
                <w:color w:val="000000"/>
                <w:szCs w:val="20"/>
              </w:rPr>
              <w:t xml:space="preserve"> </w:t>
            </w:r>
            <w:r w:rsidRPr="009744BD">
              <w:rPr>
                <w:color w:val="000000"/>
                <w:szCs w:val="20"/>
              </w:rPr>
              <w:t>Liquid Waste; Waste Oil</w:t>
            </w:r>
          </w:p>
        </w:tc>
      </w:tr>
      <w:tr w:rsidR="00B028F6" w:rsidRPr="009744BD" w14:paraId="6915D1E2" w14:textId="77777777" w:rsidTr="00B028F6">
        <w:trPr>
          <w:trHeight w:val="300"/>
          <w:jc w:val="center"/>
        </w:trPr>
        <w:tc>
          <w:tcPr>
            <w:tcW w:w="1260" w:type="dxa"/>
            <w:shd w:val="clear" w:color="auto" w:fill="auto"/>
            <w:noWrap/>
            <w:vAlign w:val="bottom"/>
            <w:hideMark/>
          </w:tcPr>
          <w:p w14:paraId="62E0F0B9"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6A7FD733" w14:textId="77777777" w:rsidR="009744BD" w:rsidRPr="009744BD" w:rsidRDefault="009744BD" w:rsidP="009744BD">
            <w:pPr>
              <w:widowControl/>
              <w:autoSpaceDE/>
              <w:autoSpaceDN/>
              <w:adjustRightInd/>
              <w:spacing w:after="0"/>
              <w:rPr>
                <w:color w:val="000000"/>
                <w:szCs w:val="20"/>
              </w:rPr>
            </w:pPr>
            <w:r w:rsidRPr="009744BD">
              <w:rPr>
                <w:color w:val="000000"/>
                <w:szCs w:val="20"/>
              </w:rPr>
              <w:t>10201401</w:t>
            </w:r>
          </w:p>
        </w:tc>
        <w:tc>
          <w:tcPr>
            <w:tcW w:w="11160" w:type="dxa"/>
            <w:shd w:val="clear" w:color="auto" w:fill="auto"/>
            <w:noWrap/>
            <w:vAlign w:val="bottom"/>
            <w:hideMark/>
          </w:tcPr>
          <w:p w14:paraId="456FB23E"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Industrial; CO Boiler; Natural Gas</w:t>
            </w:r>
          </w:p>
        </w:tc>
      </w:tr>
      <w:tr w:rsidR="00B028F6" w:rsidRPr="009744BD" w14:paraId="1AD0BE0B" w14:textId="77777777" w:rsidTr="00B028F6">
        <w:trPr>
          <w:trHeight w:val="300"/>
          <w:jc w:val="center"/>
        </w:trPr>
        <w:tc>
          <w:tcPr>
            <w:tcW w:w="1260" w:type="dxa"/>
            <w:shd w:val="clear" w:color="auto" w:fill="auto"/>
            <w:noWrap/>
            <w:vAlign w:val="bottom"/>
            <w:hideMark/>
          </w:tcPr>
          <w:p w14:paraId="0521B162" w14:textId="77777777" w:rsidR="009744BD" w:rsidRPr="009744BD" w:rsidRDefault="009744BD" w:rsidP="009744BD">
            <w:pPr>
              <w:widowControl/>
              <w:autoSpaceDE/>
              <w:autoSpaceDN/>
              <w:adjustRightInd/>
              <w:spacing w:after="0"/>
              <w:rPr>
                <w:color w:val="000000"/>
                <w:szCs w:val="20"/>
              </w:rPr>
            </w:pPr>
            <w:r w:rsidRPr="009744BD">
              <w:rPr>
                <w:color w:val="000000"/>
                <w:szCs w:val="20"/>
              </w:rPr>
              <w:t>Distillate Oil</w:t>
            </w:r>
          </w:p>
        </w:tc>
        <w:tc>
          <w:tcPr>
            <w:tcW w:w="1109" w:type="dxa"/>
            <w:shd w:val="clear" w:color="auto" w:fill="auto"/>
            <w:noWrap/>
            <w:vAlign w:val="bottom"/>
            <w:hideMark/>
          </w:tcPr>
          <w:p w14:paraId="789EADC0" w14:textId="77777777" w:rsidR="009744BD" w:rsidRPr="009744BD" w:rsidRDefault="009744BD" w:rsidP="009744BD">
            <w:pPr>
              <w:widowControl/>
              <w:autoSpaceDE/>
              <w:autoSpaceDN/>
              <w:adjustRightInd/>
              <w:spacing w:after="0"/>
              <w:rPr>
                <w:color w:val="000000"/>
                <w:szCs w:val="20"/>
              </w:rPr>
            </w:pPr>
            <w:r w:rsidRPr="009744BD">
              <w:rPr>
                <w:color w:val="000000"/>
                <w:szCs w:val="20"/>
              </w:rPr>
              <w:t>10201403</w:t>
            </w:r>
          </w:p>
        </w:tc>
        <w:tc>
          <w:tcPr>
            <w:tcW w:w="11160" w:type="dxa"/>
            <w:shd w:val="clear" w:color="auto" w:fill="auto"/>
            <w:noWrap/>
            <w:vAlign w:val="bottom"/>
            <w:hideMark/>
          </w:tcPr>
          <w:p w14:paraId="7A7CA4F1"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Industrial; CO Boiler; Distillate Oil</w:t>
            </w:r>
          </w:p>
        </w:tc>
      </w:tr>
      <w:tr w:rsidR="00B028F6" w:rsidRPr="009744BD" w14:paraId="6F305CFB" w14:textId="77777777" w:rsidTr="00B028F6">
        <w:trPr>
          <w:trHeight w:val="300"/>
          <w:jc w:val="center"/>
        </w:trPr>
        <w:tc>
          <w:tcPr>
            <w:tcW w:w="1260" w:type="dxa"/>
            <w:shd w:val="clear" w:color="auto" w:fill="auto"/>
            <w:noWrap/>
            <w:vAlign w:val="bottom"/>
            <w:hideMark/>
          </w:tcPr>
          <w:p w14:paraId="551775A6" w14:textId="77777777" w:rsidR="009744BD" w:rsidRPr="009744BD" w:rsidRDefault="009744BD" w:rsidP="009744BD">
            <w:pPr>
              <w:widowControl/>
              <w:autoSpaceDE/>
              <w:autoSpaceDN/>
              <w:adjustRightInd/>
              <w:spacing w:after="0"/>
              <w:rPr>
                <w:color w:val="000000"/>
                <w:szCs w:val="20"/>
              </w:rPr>
            </w:pPr>
            <w:r w:rsidRPr="009744BD">
              <w:rPr>
                <w:color w:val="000000"/>
                <w:szCs w:val="20"/>
              </w:rPr>
              <w:t>Residual Oil</w:t>
            </w:r>
          </w:p>
        </w:tc>
        <w:tc>
          <w:tcPr>
            <w:tcW w:w="1109" w:type="dxa"/>
            <w:shd w:val="clear" w:color="auto" w:fill="auto"/>
            <w:noWrap/>
            <w:vAlign w:val="bottom"/>
            <w:hideMark/>
          </w:tcPr>
          <w:p w14:paraId="0009505A" w14:textId="77777777" w:rsidR="009744BD" w:rsidRPr="009744BD" w:rsidRDefault="009744BD" w:rsidP="009744BD">
            <w:pPr>
              <w:widowControl/>
              <w:autoSpaceDE/>
              <w:autoSpaceDN/>
              <w:adjustRightInd/>
              <w:spacing w:after="0"/>
              <w:rPr>
                <w:color w:val="000000"/>
                <w:szCs w:val="20"/>
              </w:rPr>
            </w:pPr>
            <w:r w:rsidRPr="009744BD">
              <w:rPr>
                <w:color w:val="000000"/>
                <w:szCs w:val="20"/>
              </w:rPr>
              <w:t>10201404</w:t>
            </w:r>
          </w:p>
        </w:tc>
        <w:tc>
          <w:tcPr>
            <w:tcW w:w="11160" w:type="dxa"/>
            <w:shd w:val="clear" w:color="auto" w:fill="auto"/>
            <w:noWrap/>
            <w:vAlign w:val="bottom"/>
            <w:hideMark/>
          </w:tcPr>
          <w:p w14:paraId="005C4785"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Industrial; CO Boiler; Residual Oil</w:t>
            </w:r>
          </w:p>
        </w:tc>
      </w:tr>
      <w:tr w:rsidR="00B028F6" w:rsidRPr="009744BD" w14:paraId="72001134" w14:textId="77777777" w:rsidTr="00B028F6">
        <w:trPr>
          <w:trHeight w:val="300"/>
          <w:jc w:val="center"/>
        </w:trPr>
        <w:tc>
          <w:tcPr>
            <w:tcW w:w="1260" w:type="dxa"/>
            <w:shd w:val="clear" w:color="auto" w:fill="auto"/>
            <w:noWrap/>
            <w:vAlign w:val="bottom"/>
            <w:hideMark/>
          </w:tcPr>
          <w:p w14:paraId="2D6C025D" w14:textId="77777777" w:rsidR="009744BD" w:rsidRPr="009744BD" w:rsidRDefault="009744BD" w:rsidP="009744BD">
            <w:pPr>
              <w:widowControl/>
              <w:autoSpaceDE/>
              <w:autoSpaceDN/>
              <w:adjustRightInd/>
              <w:spacing w:after="0"/>
              <w:rPr>
                <w:color w:val="000000"/>
                <w:szCs w:val="20"/>
              </w:rPr>
            </w:pPr>
            <w:r w:rsidRPr="009744BD">
              <w:rPr>
                <w:color w:val="000000"/>
                <w:szCs w:val="20"/>
              </w:rPr>
              <w:t>Wood</w:t>
            </w:r>
          </w:p>
        </w:tc>
        <w:tc>
          <w:tcPr>
            <w:tcW w:w="1109" w:type="dxa"/>
            <w:shd w:val="clear" w:color="auto" w:fill="auto"/>
            <w:noWrap/>
            <w:vAlign w:val="bottom"/>
            <w:hideMark/>
          </w:tcPr>
          <w:p w14:paraId="23A36DE6" w14:textId="77777777" w:rsidR="009744BD" w:rsidRPr="009744BD" w:rsidRDefault="009744BD" w:rsidP="009744BD">
            <w:pPr>
              <w:widowControl/>
              <w:autoSpaceDE/>
              <w:autoSpaceDN/>
              <w:adjustRightInd/>
              <w:spacing w:after="0"/>
              <w:rPr>
                <w:color w:val="000000"/>
                <w:szCs w:val="20"/>
              </w:rPr>
            </w:pPr>
            <w:r w:rsidRPr="009744BD">
              <w:rPr>
                <w:color w:val="000000"/>
                <w:szCs w:val="20"/>
              </w:rPr>
              <w:t>10201801</w:t>
            </w:r>
          </w:p>
        </w:tc>
        <w:tc>
          <w:tcPr>
            <w:tcW w:w="11160" w:type="dxa"/>
            <w:shd w:val="clear" w:color="auto" w:fill="auto"/>
            <w:noWrap/>
            <w:vAlign w:val="bottom"/>
            <w:hideMark/>
          </w:tcPr>
          <w:p w14:paraId="4FBBC84D" w14:textId="66E82D23"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Industrial;</w:t>
            </w:r>
            <w:r w:rsidR="00B14C17">
              <w:rPr>
                <w:color w:val="000000"/>
                <w:szCs w:val="20"/>
              </w:rPr>
              <w:t xml:space="preserve"> </w:t>
            </w:r>
            <w:r w:rsidRPr="009744BD">
              <w:rPr>
                <w:color w:val="000000"/>
                <w:szCs w:val="20"/>
              </w:rPr>
              <w:t>Kiln-dried biomass; Boiler, Stoker</w:t>
            </w:r>
          </w:p>
        </w:tc>
      </w:tr>
      <w:tr w:rsidR="00B028F6" w:rsidRPr="009744BD" w14:paraId="52E809DC" w14:textId="77777777" w:rsidTr="00B028F6">
        <w:trPr>
          <w:trHeight w:val="300"/>
          <w:jc w:val="center"/>
        </w:trPr>
        <w:tc>
          <w:tcPr>
            <w:tcW w:w="1260" w:type="dxa"/>
            <w:shd w:val="clear" w:color="auto" w:fill="auto"/>
            <w:noWrap/>
            <w:vAlign w:val="bottom"/>
            <w:hideMark/>
          </w:tcPr>
          <w:p w14:paraId="07A0F2ED" w14:textId="77777777" w:rsidR="009744BD" w:rsidRPr="009744BD" w:rsidRDefault="009744BD" w:rsidP="009744BD">
            <w:pPr>
              <w:widowControl/>
              <w:autoSpaceDE/>
              <w:autoSpaceDN/>
              <w:adjustRightInd/>
              <w:spacing w:after="0"/>
              <w:rPr>
                <w:color w:val="000000"/>
                <w:szCs w:val="20"/>
              </w:rPr>
            </w:pPr>
            <w:r w:rsidRPr="009744BD">
              <w:rPr>
                <w:color w:val="000000"/>
                <w:szCs w:val="20"/>
              </w:rPr>
              <w:t>Wood</w:t>
            </w:r>
          </w:p>
        </w:tc>
        <w:tc>
          <w:tcPr>
            <w:tcW w:w="1109" w:type="dxa"/>
            <w:shd w:val="clear" w:color="auto" w:fill="auto"/>
            <w:noWrap/>
            <w:vAlign w:val="bottom"/>
            <w:hideMark/>
          </w:tcPr>
          <w:p w14:paraId="44942B77" w14:textId="77777777" w:rsidR="009744BD" w:rsidRPr="009744BD" w:rsidRDefault="009744BD" w:rsidP="009744BD">
            <w:pPr>
              <w:widowControl/>
              <w:autoSpaceDE/>
              <w:autoSpaceDN/>
              <w:adjustRightInd/>
              <w:spacing w:after="0"/>
              <w:rPr>
                <w:color w:val="000000"/>
                <w:szCs w:val="20"/>
              </w:rPr>
            </w:pPr>
            <w:r w:rsidRPr="009744BD">
              <w:rPr>
                <w:color w:val="000000"/>
                <w:szCs w:val="20"/>
              </w:rPr>
              <w:t>10201802</w:t>
            </w:r>
          </w:p>
        </w:tc>
        <w:tc>
          <w:tcPr>
            <w:tcW w:w="11160" w:type="dxa"/>
            <w:shd w:val="clear" w:color="auto" w:fill="auto"/>
            <w:noWrap/>
            <w:vAlign w:val="bottom"/>
            <w:hideMark/>
          </w:tcPr>
          <w:p w14:paraId="03544502" w14:textId="5FC014BB"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Industrial;</w:t>
            </w:r>
            <w:r w:rsidR="00B14C17">
              <w:rPr>
                <w:color w:val="000000"/>
                <w:szCs w:val="20"/>
              </w:rPr>
              <w:t xml:space="preserve"> </w:t>
            </w:r>
            <w:r w:rsidRPr="009744BD">
              <w:rPr>
                <w:color w:val="000000"/>
                <w:szCs w:val="20"/>
              </w:rPr>
              <w:t>Kiln-dried biomass; Boiler, Non-stoker</w:t>
            </w:r>
          </w:p>
        </w:tc>
      </w:tr>
      <w:tr w:rsidR="00B028F6" w:rsidRPr="009744BD" w14:paraId="0414D06D" w14:textId="77777777" w:rsidTr="00B028F6">
        <w:trPr>
          <w:trHeight w:val="300"/>
          <w:jc w:val="center"/>
        </w:trPr>
        <w:tc>
          <w:tcPr>
            <w:tcW w:w="1260" w:type="dxa"/>
            <w:shd w:val="clear" w:color="auto" w:fill="auto"/>
            <w:noWrap/>
            <w:vAlign w:val="bottom"/>
            <w:hideMark/>
          </w:tcPr>
          <w:p w14:paraId="2ACF163E" w14:textId="77777777" w:rsidR="009744BD" w:rsidRPr="009744BD" w:rsidRDefault="009744BD" w:rsidP="009744BD">
            <w:pPr>
              <w:widowControl/>
              <w:autoSpaceDE/>
              <w:autoSpaceDN/>
              <w:adjustRightInd/>
              <w:spacing w:after="0"/>
              <w:rPr>
                <w:color w:val="000000"/>
                <w:szCs w:val="20"/>
              </w:rPr>
            </w:pPr>
            <w:r w:rsidRPr="009744BD">
              <w:rPr>
                <w:color w:val="000000"/>
                <w:szCs w:val="20"/>
              </w:rPr>
              <w:t>Wood</w:t>
            </w:r>
          </w:p>
        </w:tc>
        <w:tc>
          <w:tcPr>
            <w:tcW w:w="1109" w:type="dxa"/>
            <w:shd w:val="clear" w:color="auto" w:fill="auto"/>
            <w:noWrap/>
            <w:vAlign w:val="bottom"/>
            <w:hideMark/>
          </w:tcPr>
          <w:p w14:paraId="6595006B" w14:textId="77777777" w:rsidR="009744BD" w:rsidRPr="009744BD" w:rsidRDefault="009744BD" w:rsidP="009744BD">
            <w:pPr>
              <w:widowControl/>
              <w:autoSpaceDE/>
              <w:autoSpaceDN/>
              <w:adjustRightInd/>
              <w:spacing w:after="0"/>
              <w:rPr>
                <w:color w:val="000000"/>
                <w:szCs w:val="20"/>
              </w:rPr>
            </w:pPr>
            <w:r w:rsidRPr="009744BD">
              <w:rPr>
                <w:color w:val="000000"/>
                <w:szCs w:val="20"/>
              </w:rPr>
              <w:t>10201901</w:t>
            </w:r>
          </w:p>
        </w:tc>
        <w:tc>
          <w:tcPr>
            <w:tcW w:w="11160" w:type="dxa"/>
            <w:shd w:val="clear" w:color="auto" w:fill="auto"/>
            <w:noWrap/>
            <w:vAlign w:val="bottom"/>
            <w:hideMark/>
          </w:tcPr>
          <w:p w14:paraId="203DF60B"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Industrial; Wood Residuals; Boiler, Stoker</w:t>
            </w:r>
          </w:p>
        </w:tc>
      </w:tr>
      <w:tr w:rsidR="00B028F6" w:rsidRPr="009744BD" w14:paraId="6DE7ED5B" w14:textId="77777777" w:rsidTr="00B028F6">
        <w:trPr>
          <w:trHeight w:val="300"/>
          <w:jc w:val="center"/>
        </w:trPr>
        <w:tc>
          <w:tcPr>
            <w:tcW w:w="1260" w:type="dxa"/>
            <w:shd w:val="clear" w:color="auto" w:fill="auto"/>
            <w:noWrap/>
            <w:vAlign w:val="bottom"/>
            <w:hideMark/>
          </w:tcPr>
          <w:p w14:paraId="2D8CA391" w14:textId="77777777" w:rsidR="009744BD" w:rsidRPr="009744BD" w:rsidRDefault="009744BD" w:rsidP="009744BD">
            <w:pPr>
              <w:widowControl/>
              <w:autoSpaceDE/>
              <w:autoSpaceDN/>
              <w:adjustRightInd/>
              <w:spacing w:after="0"/>
              <w:rPr>
                <w:color w:val="000000"/>
                <w:szCs w:val="20"/>
              </w:rPr>
            </w:pPr>
            <w:r w:rsidRPr="009744BD">
              <w:rPr>
                <w:color w:val="000000"/>
                <w:szCs w:val="20"/>
              </w:rPr>
              <w:t>Wood</w:t>
            </w:r>
          </w:p>
        </w:tc>
        <w:tc>
          <w:tcPr>
            <w:tcW w:w="1109" w:type="dxa"/>
            <w:shd w:val="clear" w:color="auto" w:fill="auto"/>
            <w:noWrap/>
            <w:vAlign w:val="bottom"/>
            <w:hideMark/>
          </w:tcPr>
          <w:p w14:paraId="076BAD79" w14:textId="77777777" w:rsidR="009744BD" w:rsidRPr="009744BD" w:rsidRDefault="009744BD" w:rsidP="009744BD">
            <w:pPr>
              <w:widowControl/>
              <w:autoSpaceDE/>
              <w:autoSpaceDN/>
              <w:adjustRightInd/>
              <w:spacing w:after="0"/>
              <w:rPr>
                <w:color w:val="000000"/>
                <w:szCs w:val="20"/>
              </w:rPr>
            </w:pPr>
            <w:r w:rsidRPr="009744BD">
              <w:rPr>
                <w:color w:val="000000"/>
                <w:szCs w:val="20"/>
              </w:rPr>
              <w:t>10201902</w:t>
            </w:r>
          </w:p>
        </w:tc>
        <w:tc>
          <w:tcPr>
            <w:tcW w:w="11160" w:type="dxa"/>
            <w:shd w:val="clear" w:color="auto" w:fill="auto"/>
            <w:noWrap/>
            <w:vAlign w:val="bottom"/>
            <w:hideMark/>
          </w:tcPr>
          <w:p w14:paraId="48EAAC7C"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Industrial; Wood Residuals; Boiler, non-stoker</w:t>
            </w:r>
          </w:p>
        </w:tc>
      </w:tr>
      <w:tr w:rsidR="00B028F6" w:rsidRPr="009744BD" w14:paraId="091173F7" w14:textId="77777777" w:rsidTr="00B028F6">
        <w:trPr>
          <w:trHeight w:val="300"/>
          <w:jc w:val="center"/>
        </w:trPr>
        <w:tc>
          <w:tcPr>
            <w:tcW w:w="1260" w:type="dxa"/>
            <w:shd w:val="clear" w:color="auto" w:fill="auto"/>
            <w:noWrap/>
            <w:vAlign w:val="bottom"/>
            <w:hideMark/>
          </w:tcPr>
          <w:p w14:paraId="7589B3DE" w14:textId="77777777" w:rsidR="009744BD" w:rsidRPr="009744BD" w:rsidRDefault="009744BD" w:rsidP="009744BD">
            <w:pPr>
              <w:widowControl/>
              <w:autoSpaceDE/>
              <w:autoSpaceDN/>
              <w:adjustRightInd/>
              <w:spacing w:after="0"/>
              <w:rPr>
                <w:color w:val="000000"/>
                <w:szCs w:val="20"/>
              </w:rPr>
            </w:pPr>
            <w:r w:rsidRPr="009744BD">
              <w:rPr>
                <w:color w:val="000000"/>
                <w:szCs w:val="20"/>
              </w:rPr>
              <w:t>Coal</w:t>
            </w:r>
          </w:p>
        </w:tc>
        <w:tc>
          <w:tcPr>
            <w:tcW w:w="1109" w:type="dxa"/>
            <w:shd w:val="clear" w:color="auto" w:fill="auto"/>
            <w:noWrap/>
            <w:vAlign w:val="bottom"/>
            <w:hideMark/>
          </w:tcPr>
          <w:p w14:paraId="3EC63692" w14:textId="77777777" w:rsidR="009744BD" w:rsidRPr="009744BD" w:rsidRDefault="009744BD" w:rsidP="009744BD">
            <w:pPr>
              <w:widowControl/>
              <w:autoSpaceDE/>
              <w:autoSpaceDN/>
              <w:adjustRightInd/>
              <w:spacing w:after="0"/>
              <w:rPr>
                <w:color w:val="000000"/>
                <w:szCs w:val="20"/>
              </w:rPr>
            </w:pPr>
            <w:r w:rsidRPr="009744BD">
              <w:rPr>
                <w:color w:val="000000"/>
                <w:szCs w:val="20"/>
              </w:rPr>
              <w:t>10300101</w:t>
            </w:r>
          </w:p>
        </w:tc>
        <w:tc>
          <w:tcPr>
            <w:tcW w:w="11160" w:type="dxa"/>
            <w:shd w:val="clear" w:color="auto" w:fill="auto"/>
            <w:noWrap/>
            <w:vAlign w:val="bottom"/>
            <w:hideMark/>
          </w:tcPr>
          <w:p w14:paraId="552860AB"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Commercial/Institutional; Anthracite Coal; Pulverized Coal</w:t>
            </w:r>
          </w:p>
        </w:tc>
      </w:tr>
      <w:tr w:rsidR="00B028F6" w:rsidRPr="009744BD" w14:paraId="4874A793" w14:textId="77777777" w:rsidTr="00B028F6">
        <w:trPr>
          <w:trHeight w:val="300"/>
          <w:jc w:val="center"/>
        </w:trPr>
        <w:tc>
          <w:tcPr>
            <w:tcW w:w="1260" w:type="dxa"/>
            <w:shd w:val="clear" w:color="auto" w:fill="auto"/>
            <w:noWrap/>
            <w:vAlign w:val="bottom"/>
            <w:hideMark/>
          </w:tcPr>
          <w:p w14:paraId="7D9A7729" w14:textId="77777777" w:rsidR="009744BD" w:rsidRPr="009744BD" w:rsidRDefault="009744BD" w:rsidP="009744BD">
            <w:pPr>
              <w:widowControl/>
              <w:autoSpaceDE/>
              <w:autoSpaceDN/>
              <w:adjustRightInd/>
              <w:spacing w:after="0"/>
              <w:rPr>
                <w:color w:val="000000"/>
                <w:szCs w:val="20"/>
              </w:rPr>
            </w:pPr>
            <w:r w:rsidRPr="009744BD">
              <w:rPr>
                <w:color w:val="000000"/>
                <w:szCs w:val="20"/>
              </w:rPr>
              <w:t>Coal</w:t>
            </w:r>
          </w:p>
        </w:tc>
        <w:tc>
          <w:tcPr>
            <w:tcW w:w="1109" w:type="dxa"/>
            <w:shd w:val="clear" w:color="auto" w:fill="auto"/>
            <w:noWrap/>
            <w:vAlign w:val="bottom"/>
            <w:hideMark/>
          </w:tcPr>
          <w:p w14:paraId="29DA5516" w14:textId="77777777" w:rsidR="009744BD" w:rsidRPr="009744BD" w:rsidRDefault="009744BD" w:rsidP="009744BD">
            <w:pPr>
              <w:widowControl/>
              <w:autoSpaceDE/>
              <w:autoSpaceDN/>
              <w:adjustRightInd/>
              <w:spacing w:after="0"/>
              <w:rPr>
                <w:color w:val="000000"/>
                <w:szCs w:val="20"/>
              </w:rPr>
            </w:pPr>
            <w:r w:rsidRPr="009744BD">
              <w:rPr>
                <w:color w:val="000000"/>
                <w:szCs w:val="20"/>
              </w:rPr>
              <w:t>10300102</w:t>
            </w:r>
          </w:p>
        </w:tc>
        <w:tc>
          <w:tcPr>
            <w:tcW w:w="11160" w:type="dxa"/>
            <w:shd w:val="clear" w:color="auto" w:fill="auto"/>
            <w:noWrap/>
            <w:vAlign w:val="bottom"/>
            <w:hideMark/>
          </w:tcPr>
          <w:p w14:paraId="37FEE3C4"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Commercial/Institutional; Anthracite Coal; Traveling Grate (Overfeed) Stoker</w:t>
            </w:r>
          </w:p>
        </w:tc>
      </w:tr>
      <w:tr w:rsidR="00B028F6" w:rsidRPr="009744BD" w14:paraId="5C4D63FB" w14:textId="77777777" w:rsidTr="00B028F6">
        <w:trPr>
          <w:trHeight w:val="300"/>
          <w:jc w:val="center"/>
        </w:trPr>
        <w:tc>
          <w:tcPr>
            <w:tcW w:w="1260" w:type="dxa"/>
            <w:shd w:val="clear" w:color="auto" w:fill="auto"/>
            <w:noWrap/>
            <w:vAlign w:val="bottom"/>
            <w:hideMark/>
          </w:tcPr>
          <w:p w14:paraId="3E4D9648" w14:textId="77777777" w:rsidR="009744BD" w:rsidRPr="009744BD" w:rsidRDefault="009744BD" w:rsidP="009744BD">
            <w:pPr>
              <w:widowControl/>
              <w:autoSpaceDE/>
              <w:autoSpaceDN/>
              <w:adjustRightInd/>
              <w:spacing w:after="0"/>
              <w:rPr>
                <w:color w:val="000000"/>
                <w:szCs w:val="20"/>
              </w:rPr>
            </w:pPr>
            <w:r w:rsidRPr="009744BD">
              <w:rPr>
                <w:color w:val="000000"/>
                <w:szCs w:val="20"/>
              </w:rPr>
              <w:t>Coal</w:t>
            </w:r>
          </w:p>
        </w:tc>
        <w:tc>
          <w:tcPr>
            <w:tcW w:w="1109" w:type="dxa"/>
            <w:shd w:val="clear" w:color="auto" w:fill="auto"/>
            <w:noWrap/>
            <w:vAlign w:val="bottom"/>
            <w:hideMark/>
          </w:tcPr>
          <w:p w14:paraId="418B26DE" w14:textId="77777777" w:rsidR="009744BD" w:rsidRPr="009744BD" w:rsidRDefault="009744BD" w:rsidP="009744BD">
            <w:pPr>
              <w:widowControl/>
              <w:autoSpaceDE/>
              <w:autoSpaceDN/>
              <w:adjustRightInd/>
              <w:spacing w:after="0"/>
              <w:rPr>
                <w:color w:val="000000"/>
                <w:szCs w:val="20"/>
              </w:rPr>
            </w:pPr>
            <w:r w:rsidRPr="009744BD">
              <w:rPr>
                <w:color w:val="000000"/>
                <w:szCs w:val="20"/>
              </w:rPr>
              <w:t>10300103</w:t>
            </w:r>
          </w:p>
        </w:tc>
        <w:tc>
          <w:tcPr>
            <w:tcW w:w="11160" w:type="dxa"/>
            <w:shd w:val="clear" w:color="auto" w:fill="auto"/>
            <w:noWrap/>
            <w:vAlign w:val="bottom"/>
            <w:hideMark/>
          </w:tcPr>
          <w:p w14:paraId="125EDCE8"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Commercial/Institutional; Anthracite Coal; Hand-fired</w:t>
            </w:r>
          </w:p>
        </w:tc>
      </w:tr>
      <w:tr w:rsidR="00B028F6" w:rsidRPr="009744BD" w14:paraId="3BC85443" w14:textId="77777777" w:rsidTr="00B028F6">
        <w:trPr>
          <w:trHeight w:val="300"/>
          <w:jc w:val="center"/>
        </w:trPr>
        <w:tc>
          <w:tcPr>
            <w:tcW w:w="1260" w:type="dxa"/>
            <w:shd w:val="clear" w:color="auto" w:fill="auto"/>
            <w:noWrap/>
            <w:vAlign w:val="bottom"/>
            <w:hideMark/>
          </w:tcPr>
          <w:p w14:paraId="20017AC3" w14:textId="77777777" w:rsidR="009744BD" w:rsidRPr="009744BD" w:rsidRDefault="009744BD" w:rsidP="009744BD">
            <w:pPr>
              <w:widowControl/>
              <w:autoSpaceDE/>
              <w:autoSpaceDN/>
              <w:adjustRightInd/>
              <w:spacing w:after="0"/>
              <w:rPr>
                <w:color w:val="000000"/>
                <w:szCs w:val="20"/>
              </w:rPr>
            </w:pPr>
            <w:r w:rsidRPr="009744BD">
              <w:rPr>
                <w:color w:val="000000"/>
                <w:szCs w:val="20"/>
              </w:rPr>
              <w:t>Coal</w:t>
            </w:r>
          </w:p>
        </w:tc>
        <w:tc>
          <w:tcPr>
            <w:tcW w:w="1109" w:type="dxa"/>
            <w:shd w:val="clear" w:color="auto" w:fill="auto"/>
            <w:noWrap/>
            <w:vAlign w:val="bottom"/>
            <w:hideMark/>
          </w:tcPr>
          <w:p w14:paraId="73CF57DD" w14:textId="77777777" w:rsidR="009744BD" w:rsidRPr="009744BD" w:rsidRDefault="009744BD" w:rsidP="009744BD">
            <w:pPr>
              <w:widowControl/>
              <w:autoSpaceDE/>
              <w:autoSpaceDN/>
              <w:adjustRightInd/>
              <w:spacing w:after="0"/>
              <w:rPr>
                <w:color w:val="000000"/>
                <w:szCs w:val="20"/>
              </w:rPr>
            </w:pPr>
            <w:r w:rsidRPr="009744BD">
              <w:rPr>
                <w:color w:val="000000"/>
                <w:szCs w:val="20"/>
              </w:rPr>
              <w:t>10300203</w:t>
            </w:r>
          </w:p>
        </w:tc>
        <w:tc>
          <w:tcPr>
            <w:tcW w:w="11160" w:type="dxa"/>
            <w:shd w:val="clear" w:color="auto" w:fill="auto"/>
            <w:noWrap/>
            <w:vAlign w:val="bottom"/>
            <w:hideMark/>
          </w:tcPr>
          <w:p w14:paraId="746AAEFF"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Commercial/Institutional; Bituminous Coal; Cyclone Furnace</w:t>
            </w:r>
          </w:p>
        </w:tc>
      </w:tr>
      <w:tr w:rsidR="00B028F6" w:rsidRPr="009744BD" w14:paraId="46580A66" w14:textId="77777777" w:rsidTr="00B028F6">
        <w:trPr>
          <w:trHeight w:val="300"/>
          <w:jc w:val="center"/>
        </w:trPr>
        <w:tc>
          <w:tcPr>
            <w:tcW w:w="1260" w:type="dxa"/>
            <w:shd w:val="clear" w:color="auto" w:fill="auto"/>
            <w:noWrap/>
            <w:vAlign w:val="bottom"/>
            <w:hideMark/>
          </w:tcPr>
          <w:p w14:paraId="0F557046" w14:textId="77777777" w:rsidR="009744BD" w:rsidRPr="009744BD" w:rsidRDefault="009744BD" w:rsidP="009744BD">
            <w:pPr>
              <w:widowControl/>
              <w:autoSpaceDE/>
              <w:autoSpaceDN/>
              <w:adjustRightInd/>
              <w:spacing w:after="0"/>
              <w:rPr>
                <w:color w:val="000000"/>
                <w:szCs w:val="20"/>
              </w:rPr>
            </w:pPr>
            <w:r w:rsidRPr="009744BD">
              <w:rPr>
                <w:color w:val="000000"/>
                <w:szCs w:val="20"/>
              </w:rPr>
              <w:t>Coal</w:t>
            </w:r>
          </w:p>
        </w:tc>
        <w:tc>
          <w:tcPr>
            <w:tcW w:w="1109" w:type="dxa"/>
            <w:shd w:val="clear" w:color="auto" w:fill="auto"/>
            <w:noWrap/>
            <w:vAlign w:val="bottom"/>
            <w:hideMark/>
          </w:tcPr>
          <w:p w14:paraId="5BC0F06A" w14:textId="77777777" w:rsidR="009744BD" w:rsidRPr="009744BD" w:rsidRDefault="009744BD" w:rsidP="009744BD">
            <w:pPr>
              <w:widowControl/>
              <w:autoSpaceDE/>
              <w:autoSpaceDN/>
              <w:adjustRightInd/>
              <w:spacing w:after="0"/>
              <w:rPr>
                <w:color w:val="000000"/>
                <w:szCs w:val="20"/>
              </w:rPr>
            </w:pPr>
            <w:r w:rsidRPr="009744BD">
              <w:rPr>
                <w:color w:val="000000"/>
                <w:szCs w:val="20"/>
              </w:rPr>
              <w:t>10300205</w:t>
            </w:r>
          </w:p>
        </w:tc>
        <w:tc>
          <w:tcPr>
            <w:tcW w:w="11160" w:type="dxa"/>
            <w:shd w:val="clear" w:color="auto" w:fill="auto"/>
            <w:noWrap/>
            <w:vAlign w:val="bottom"/>
            <w:hideMark/>
          </w:tcPr>
          <w:p w14:paraId="13D3FB30"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Commercial/Institutional; Bituminous Coal; Pulverized Coal: Wet Bottom</w:t>
            </w:r>
          </w:p>
        </w:tc>
      </w:tr>
      <w:tr w:rsidR="00B028F6" w:rsidRPr="009744BD" w14:paraId="16B4DEE1" w14:textId="77777777" w:rsidTr="00B028F6">
        <w:trPr>
          <w:trHeight w:val="300"/>
          <w:jc w:val="center"/>
        </w:trPr>
        <w:tc>
          <w:tcPr>
            <w:tcW w:w="1260" w:type="dxa"/>
            <w:shd w:val="clear" w:color="auto" w:fill="auto"/>
            <w:noWrap/>
            <w:vAlign w:val="bottom"/>
            <w:hideMark/>
          </w:tcPr>
          <w:p w14:paraId="3A93BA1B" w14:textId="77777777" w:rsidR="009744BD" w:rsidRPr="009744BD" w:rsidRDefault="009744BD" w:rsidP="009744BD">
            <w:pPr>
              <w:widowControl/>
              <w:autoSpaceDE/>
              <w:autoSpaceDN/>
              <w:adjustRightInd/>
              <w:spacing w:after="0"/>
              <w:rPr>
                <w:color w:val="000000"/>
                <w:szCs w:val="20"/>
              </w:rPr>
            </w:pPr>
            <w:r w:rsidRPr="009744BD">
              <w:rPr>
                <w:color w:val="000000"/>
                <w:szCs w:val="20"/>
              </w:rPr>
              <w:t>Coal</w:t>
            </w:r>
          </w:p>
        </w:tc>
        <w:tc>
          <w:tcPr>
            <w:tcW w:w="1109" w:type="dxa"/>
            <w:shd w:val="clear" w:color="auto" w:fill="auto"/>
            <w:noWrap/>
            <w:vAlign w:val="bottom"/>
            <w:hideMark/>
          </w:tcPr>
          <w:p w14:paraId="5057697C" w14:textId="77777777" w:rsidR="009744BD" w:rsidRPr="009744BD" w:rsidRDefault="009744BD" w:rsidP="009744BD">
            <w:pPr>
              <w:widowControl/>
              <w:autoSpaceDE/>
              <w:autoSpaceDN/>
              <w:adjustRightInd/>
              <w:spacing w:after="0"/>
              <w:rPr>
                <w:color w:val="000000"/>
                <w:szCs w:val="20"/>
              </w:rPr>
            </w:pPr>
            <w:r w:rsidRPr="009744BD">
              <w:rPr>
                <w:color w:val="000000"/>
                <w:szCs w:val="20"/>
              </w:rPr>
              <w:t>10300206</w:t>
            </w:r>
          </w:p>
        </w:tc>
        <w:tc>
          <w:tcPr>
            <w:tcW w:w="11160" w:type="dxa"/>
            <w:shd w:val="clear" w:color="auto" w:fill="auto"/>
            <w:noWrap/>
            <w:vAlign w:val="bottom"/>
            <w:hideMark/>
          </w:tcPr>
          <w:p w14:paraId="4476A56B"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Commercial/Institutional; Bituminous Coal; Pulverized Coal: Dry Bottom</w:t>
            </w:r>
          </w:p>
        </w:tc>
      </w:tr>
      <w:tr w:rsidR="00B028F6" w:rsidRPr="009744BD" w14:paraId="2880BA44" w14:textId="77777777" w:rsidTr="00B028F6">
        <w:trPr>
          <w:trHeight w:val="300"/>
          <w:jc w:val="center"/>
        </w:trPr>
        <w:tc>
          <w:tcPr>
            <w:tcW w:w="1260" w:type="dxa"/>
            <w:shd w:val="clear" w:color="auto" w:fill="auto"/>
            <w:noWrap/>
            <w:vAlign w:val="bottom"/>
            <w:hideMark/>
          </w:tcPr>
          <w:p w14:paraId="33D70B85" w14:textId="77777777" w:rsidR="009744BD" w:rsidRPr="009744BD" w:rsidRDefault="009744BD" w:rsidP="009744BD">
            <w:pPr>
              <w:widowControl/>
              <w:autoSpaceDE/>
              <w:autoSpaceDN/>
              <w:adjustRightInd/>
              <w:spacing w:after="0"/>
              <w:rPr>
                <w:color w:val="000000"/>
                <w:szCs w:val="20"/>
              </w:rPr>
            </w:pPr>
            <w:r w:rsidRPr="009744BD">
              <w:rPr>
                <w:color w:val="000000"/>
                <w:szCs w:val="20"/>
              </w:rPr>
              <w:t>Coal</w:t>
            </w:r>
          </w:p>
        </w:tc>
        <w:tc>
          <w:tcPr>
            <w:tcW w:w="1109" w:type="dxa"/>
            <w:shd w:val="clear" w:color="auto" w:fill="auto"/>
            <w:noWrap/>
            <w:vAlign w:val="bottom"/>
            <w:hideMark/>
          </w:tcPr>
          <w:p w14:paraId="5BE1C67B" w14:textId="77777777" w:rsidR="009744BD" w:rsidRPr="009744BD" w:rsidRDefault="009744BD" w:rsidP="009744BD">
            <w:pPr>
              <w:widowControl/>
              <w:autoSpaceDE/>
              <w:autoSpaceDN/>
              <w:adjustRightInd/>
              <w:spacing w:after="0"/>
              <w:rPr>
                <w:color w:val="000000"/>
                <w:szCs w:val="20"/>
              </w:rPr>
            </w:pPr>
            <w:r w:rsidRPr="009744BD">
              <w:rPr>
                <w:color w:val="000000"/>
                <w:szCs w:val="20"/>
              </w:rPr>
              <w:t>10300207</w:t>
            </w:r>
          </w:p>
        </w:tc>
        <w:tc>
          <w:tcPr>
            <w:tcW w:w="11160" w:type="dxa"/>
            <w:shd w:val="clear" w:color="auto" w:fill="auto"/>
            <w:noWrap/>
            <w:vAlign w:val="bottom"/>
            <w:hideMark/>
          </w:tcPr>
          <w:p w14:paraId="7F883C5D"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Commercial/Institutional; Bituminous Coal; Overfeed Stoker</w:t>
            </w:r>
          </w:p>
        </w:tc>
      </w:tr>
      <w:tr w:rsidR="00B028F6" w:rsidRPr="009744BD" w14:paraId="1AC2F995" w14:textId="77777777" w:rsidTr="00B028F6">
        <w:trPr>
          <w:trHeight w:val="300"/>
          <w:jc w:val="center"/>
        </w:trPr>
        <w:tc>
          <w:tcPr>
            <w:tcW w:w="1260" w:type="dxa"/>
            <w:shd w:val="clear" w:color="auto" w:fill="auto"/>
            <w:noWrap/>
            <w:vAlign w:val="bottom"/>
            <w:hideMark/>
          </w:tcPr>
          <w:p w14:paraId="6D768D8E" w14:textId="77777777" w:rsidR="009744BD" w:rsidRPr="009744BD" w:rsidRDefault="009744BD" w:rsidP="009744BD">
            <w:pPr>
              <w:widowControl/>
              <w:autoSpaceDE/>
              <w:autoSpaceDN/>
              <w:adjustRightInd/>
              <w:spacing w:after="0"/>
              <w:rPr>
                <w:color w:val="000000"/>
                <w:szCs w:val="20"/>
              </w:rPr>
            </w:pPr>
            <w:r w:rsidRPr="009744BD">
              <w:rPr>
                <w:color w:val="000000"/>
                <w:szCs w:val="20"/>
              </w:rPr>
              <w:t>Coal</w:t>
            </w:r>
          </w:p>
        </w:tc>
        <w:tc>
          <w:tcPr>
            <w:tcW w:w="1109" w:type="dxa"/>
            <w:shd w:val="clear" w:color="auto" w:fill="auto"/>
            <w:noWrap/>
            <w:vAlign w:val="bottom"/>
            <w:hideMark/>
          </w:tcPr>
          <w:p w14:paraId="78216C08" w14:textId="77777777" w:rsidR="009744BD" w:rsidRPr="009744BD" w:rsidRDefault="009744BD" w:rsidP="009744BD">
            <w:pPr>
              <w:widowControl/>
              <w:autoSpaceDE/>
              <w:autoSpaceDN/>
              <w:adjustRightInd/>
              <w:spacing w:after="0"/>
              <w:rPr>
                <w:color w:val="000000"/>
                <w:szCs w:val="20"/>
              </w:rPr>
            </w:pPr>
            <w:r w:rsidRPr="009744BD">
              <w:rPr>
                <w:color w:val="000000"/>
                <w:szCs w:val="20"/>
              </w:rPr>
              <w:t>10300208</w:t>
            </w:r>
          </w:p>
        </w:tc>
        <w:tc>
          <w:tcPr>
            <w:tcW w:w="11160" w:type="dxa"/>
            <w:shd w:val="clear" w:color="auto" w:fill="auto"/>
            <w:noWrap/>
            <w:vAlign w:val="bottom"/>
            <w:hideMark/>
          </w:tcPr>
          <w:p w14:paraId="353A5B07"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Commercial/Institutional; Bituminous Coal; Underfeed Stoker</w:t>
            </w:r>
          </w:p>
        </w:tc>
      </w:tr>
      <w:tr w:rsidR="00B028F6" w:rsidRPr="009744BD" w14:paraId="6AA82E5E" w14:textId="77777777" w:rsidTr="00B028F6">
        <w:trPr>
          <w:trHeight w:val="300"/>
          <w:jc w:val="center"/>
        </w:trPr>
        <w:tc>
          <w:tcPr>
            <w:tcW w:w="1260" w:type="dxa"/>
            <w:shd w:val="clear" w:color="auto" w:fill="auto"/>
            <w:noWrap/>
            <w:vAlign w:val="bottom"/>
            <w:hideMark/>
          </w:tcPr>
          <w:p w14:paraId="44ED7B08" w14:textId="77777777" w:rsidR="009744BD" w:rsidRPr="009744BD" w:rsidRDefault="009744BD" w:rsidP="009744BD">
            <w:pPr>
              <w:widowControl/>
              <w:autoSpaceDE/>
              <w:autoSpaceDN/>
              <w:adjustRightInd/>
              <w:spacing w:after="0"/>
              <w:rPr>
                <w:color w:val="000000"/>
                <w:szCs w:val="20"/>
              </w:rPr>
            </w:pPr>
            <w:r w:rsidRPr="009744BD">
              <w:rPr>
                <w:color w:val="000000"/>
                <w:szCs w:val="20"/>
              </w:rPr>
              <w:t>Coal</w:t>
            </w:r>
          </w:p>
        </w:tc>
        <w:tc>
          <w:tcPr>
            <w:tcW w:w="1109" w:type="dxa"/>
            <w:shd w:val="clear" w:color="auto" w:fill="auto"/>
            <w:noWrap/>
            <w:vAlign w:val="bottom"/>
            <w:hideMark/>
          </w:tcPr>
          <w:p w14:paraId="6595BAB2" w14:textId="77777777" w:rsidR="009744BD" w:rsidRPr="009744BD" w:rsidRDefault="009744BD" w:rsidP="009744BD">
            <w:pPr>
              <w:widowControl/>
              <w:autoSpaceDE/>
              <w:autoSpaceDN/>
              <w:adjustRightInd/>
              <w:spacing w:after="0"/>
              <w:rPr>
                <w:color w:val="000000"/>
                <w:szCs w:val="20"/>
              </w:rPr>
            </w:pPr>
            <w:r w:rsidRPr="009744BD">
              <w:rPr>
                <w:color w:val="000000"/>
                <w:szCs w:val="20"/>
              </w:rPr>
              <w:t>10300209</w:t>
            </w:r>
          </w:p>
        </w:tc>
        <w:tc>
          <w:tcPr>
            <w:tcW w:w="11160" w:type="dxa"/>
            <w:shd w:val="clear" w:color="auto" w:fill="auto"/>
            <w:noWrap/>
            <w:vAlign w:val="bottom"/>
            <w:hideMark/>
          </w:tcPr>
          <w:p w14:paraId="3C2821DF"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Commercial/Institutional; Bituminous Coal; Spreader Stoker</w:t>
            </w:r>
          </w:p>
        </w:tc>
      </w:tr>
      <w:tr w:rsidR="00B028F6" w:rsidRPr="009744BD" w14:paraId="43160BBC" w14:textId="77777777" w:rsidTr="00B028F6">
        <w:trPr>
          <w:trHeight w:val="300"/>
          <w:jc w:val="center"/>
        </w:trPr>
        <w:tc>
          <w:tcPr>
            <w:tcW w:w="1260" w:type="dxa"/>
            <w:shd w:val="clear" w:color="auto" w:fill="auto"/>
            <w:noWrap/>
            <w:vAlign w:val="bottom"/>
            <w:hideMark/>
          </w:tcPr>
          <w:p w14:paraId="5107BB7E" w14:textId="77777777" w:rsidR="009744BD" w:rsidRPr="009744BD" w:rsidRDefault="009744BD" w:rsidP="009744BD">
            <w:pPr>
              <w:widowControl/>
              <w:autoSpaceDE/>
              <w:autoSpaceDN/>
              <w:adjustRightInd/>
              <w:spacing w:after="0"/>
              <w:rPr>
                <w:color w:val="000000"/>
                <w:szCs w:val="20"/>
              </w:rPr>
            </w:pPr>
            <w:r w:rsidRPr="009744BD">
              <w:rPr>
                <w:color w:val="000000"/>
                <w:szCs w:val="20"/>
              </w:rPr>
              <w:t>Coal</w:t>
            </w:r>
          </w:p>
        </w:tc>
        <w:tc>
          <w:tcPr>
            <w:tcW w:w="1109" w:type="dxa"/>
            <w:shd w:val="clear" w:color="auto" w:fill="auto"/>
            <w:noWrap/>
            <w:vAlign w:val="bottom"/>
            <w:hideMark/>
          </w:tcPr>
          <w:p w14:paraId="30B0A777" w14:textId="77777777" w:rsidR="009744BD" w:rsidRPr="009744BD" w:rsidRDefault="009744BD" w:rsidP="009744BD">
            <w:pPr>
              <w:widowControl/>
              <w:autoSpaceDE/>
              <w:autoSpaceDN/>
              <w:adjustRightInd/>
              <w:spacing w:after="0"/>
              <w:rPr>
                <w:color w:val="000000"/>
                <w:szCs w:val="20"/>
              </w:rPr>
            </w:pPr>
            <w:r w:rsidRPr="009744BD">
              <w:rPr>
                <w:color w:val="000000"/>
                <w:szCs w:val="20"/>
              </w:rPr>
              <w:t>10300214</w:t>
            </w:r>
          </w:p>
        </w:tc>
        <w:tc>
          <w:tcPr>
            <w:tcW w:w="11160" w:type="dxa"/>
            <w:shd w:val="clear" w:color="auto" w:fill="auto"/>
            <w:noWrap/>
            <w:vAlign w:val="bottom"/>
            <w:hideMark/>
          </w:tcPr>
          <w:p w14:paraId="04156025"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Commercial/Institutional; Bituminous Coal; Hand-fired</w:t>
            </w:r>
          </w:p>
        </w:tc>
      </w:tr>
      <w:tr w:rsidR="00B028F6" w:rsidRPr="009744BD" w14:paraId="05DCBB18" w14:textId="77777777" w:rsidTr="00B028F6">
        <w:trPr>
          <w:trHeight w:val="300"/>
          <w:jc w:val="center"/>
        </w:trPr>
        <w:tc>
          <w:tcPr>
            <w:tcW w:w="1260" w:type="dxa"/>
            <w:shd w:val="clear" w:color="auto" w:fill="auto"/>
            <w:noWrap/>
            <w:vAlign w:val="bottom"/>
            <w:hideMark/>
          </w:tcPr>
          <w:p w14:paraId="3FCD1027" w14:textId="77777777" w:rsidR="009744BD" w:rsidRPr="009744BD" w:rsidRDefault="009744BD" w:rsidP="009744BD">
            <w:pPr>
              <w:widowControl/>
              <w:autoSpaceDE/>
              <w:autoSpaceDN/>
              <w:adjustRightInd/>
              <w:spacing w:after="0"/>
              <w:rPr>
                <w:color w:val="000000"/>
                <w:szCs w:val="20"/>
              </w:rPr>
            </w:pPr>
            <w:r w:rsidRPr="009744BD">
              <w:rPr>
                <w:color w:val="000000"/>
                <w:szCs w:val="20"/>
              </w:rPr>
              <w:t>Coal</w:t>
            </w:r>
          </w:p>
        </w:tc>
        <w:tc>
          <w:tcPr>
            <w:tcW w:w="1109" w:type="dxa"/>
            <w:shd w:val="clear" w:color="auto" w:fill="auto"/>
            <w:noWrap/>
            <w:vAlign w:val="bottom"/>
            <w:hideMark/>
          </w:tcPr>
          <w:p w14:paraId="38F16E60" w14:textId="77777777" w:rsidR="009744BD" w:rsidRPr="009744BD" w:rsidRDefault="009744BD" w:rsidP="009744BD">
            <w:pPr>
              <w:widowControl/>
              <w:autoSpaceDE/>
              <w:autoSpaceDN/>
              <w:adjustRightInd/>
              <w:spacing w:after="0"/>
              <w:rPr>
                <w:color w:val="000000"/>
                <w:szCs w:val="20"/>
              </w:rPr>
            </w:pPr>
            <w:r w:rsidRPr="009744BD">
              <w:rPr>
                <w:color w:val="000000"/>
                <w:szCs w:val="20"/>
              </w:rPr>
              <w:t>10300216</w:t>
            </w:r>
          </w:p>
        </w:tc>
        <w:tc>
          <w:tcPr>
            <w:tcW w:w="11160" w:type="dxa"/>
            <w:shd w:val="clear" w:color="auto" w:fill="auto"/>
            <w:noWrap/>
            <w:vAlign w:val="bottom"/>
            <w:hideMark/>
          </w:tcPr>
          <w:p w14:paraId="21243A49"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Commercial/Institutional; Bituminous Coal; Pulverized Coal: Dry Bottom (Tangential)</w:t>
            </w:r>
          </w:p>
        </w:tc>
      </w:tr>
      <w:tr w:rsidR="00B028F6" w:rsidRPr="009744BD" w14:paraId="20D7BFE9" w14:textId="77777777" w:rsidTr="00B028F6">
        <w:trPr>
          <w:trHeight w:val="300"/>
          <w:jc w:val="center"/>
        </w:trPr>
        <w:tc>
          <w:tcPr>
            <w:tcW w:w="1260" w:type="dxa"/>
            <w:shd w:val="clear" w:color="auto" w:fill="auto"/>
            <w:noWrap/>
            <w:vAlign w:val="bottom"/>
            <w:hideMark/>
          </w:tcPr>
          <w:p w14:paraId="00024085" w14:textId="77777777" w:rsidR="009744BD" w:rsidRPr="009744BD" w:rsidRDefault="009744BD" w:rsidP="009744BD">
            <w:pPr>
              <w:widowControl/>
              <w:autoSpaceDE/>
              <w:autoSpaceDN/>
              <w:adjustRightInd/>
              <w:spacing w:after="0"/>
              <w:rPr>
                <w:color w:val="000000"/>
                <w:szCs w:val="20"/>
              </w:rPr>
            </w:pPr>
            <w:r w:rsidRPr="009744BD">
              <w:rPr>
                <w:color w:val="000000"/>
                <w:szCs w:val="20"/>
              </w:rPr>
              <w:t>Coal</w:t>
            </w:r>
          </w:p>
        </w:tc>
        <w:tc>
          <w:tcPr>
            <w:tcW w:w="1109" w:type="dxa"/>
            <w:shd w:val="clear" w:color="auto" w:fill="auto"/>
            <w:noWrap/>
            <w:vAlign w:val="bottom"/>
            <w:hideMark/>
          </w:tcPr>
          <w:p w14:paraId="7171D5A7" w14:textId="77777777" w:rsidR="009744BD" w:rsidRPr="009744BD" w:rsidRDefault="009744BD" w:rsidP="009744BD">
            <w:pPr>
              <w:widowControl/>
              <w:autoSpaceDE/>
              <w:autoSpaceDN/>
              <w:adjustRightInd/>
              <w:spacing w:after="0"/>
              <w:rPr>
                <w:color w:val="000000"/>
                <w:szCs w:val="20"/>
              </w:rPr>
            </w:pPr>
            <w:r w:rsidRPr="009744BD">
              <w:rPr>
                <w:color w:val="000000"/>
                <w:szCs w:val="20"/>
              </w:rPr>
              <w:t>10300217</w:t>
            </w:r>
          </w:p>
        </w:tc>
        <w:tc>
          <w:tcPr>
            <w:tcW w:w="11160" w:type="dxa"/>
            <w:shd w:val="clear" w:color="auto" w:fill="auto"/>
            <w:noWrap/>
            <w:vAlign w:val="bottom"/>
            <w:hideMark/>
          </w:tcPr>
          <w:p w14:paraId="371E4F5F"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Commercial/Institutional; Bituminous Coal; Atmospheric Fluidized Bed Combustion: Bubbling Bed</w:t>
            </w:r>
          </w:p>
        </w:tc>
      </w:tr>
      <w:tr w:rsidR="00B028F6" w:rsidRPr="009744BD" w14:paraId="4798E6AE" w14:textId="77777777" w:rsidTr="00B028F6">
        <w:trPr>
          <w:trHeight w:val="300"/>
          <w:jc w:val="center"/>
        </w:trPr>
        <w:tc>
          <w:tcPr>
            <w:tcW w:w="1260" w:type="dxa"/>
            <w:shd w:val="clear" w:color="auto" w:fill="auto"/>
            <w:noWrap/>
            <w:vAlign w:val="bottom"/>
            <w:hideMark/>
          </w:tcPr>
          <w:p w14:paraId="0FEA23AA" w14:textId="77777777" w:rsidR="009744BD" w:rsidRPr="009744BD" w:rsidRDefault="009744BD" w:rsidP="009744BD">
            <w:pPr>
              <w:widowControl/>
              <w:autoSpaceDE/>
              <w:autoSpaceDN/>
              <w:adjustRightInd/>
              <w:spacing w:after="0"/>
              <w:rPr>
                <w:color w:val="000000"/>
                <w:szCs w:val="20"/>
              </w:rPr>
            </w:pPr>
            <w:r w:rsidRPr="009744BD">
              <w:rPr>
                <w:color w:val="000000"/>
                <w:szCs w:val="20"/>
              </w:rPr>
              <w:t>Coal</w:t>
            </w:r>
          </w:p>
        </w:tc>
        <w:tc>
          <w:tcPr>
            <w:tcW w:w="1109" w:type="dxa"/>
            <w:shd w:val="clear" w:color="auto" w:fill="auto"/>
            <w:noWrap/>
            <w:vAlign w:val="bottom"/>
            <w:hideMark/>
          </w:tcPr>
          <w:p w14:paraId="2466F851" w14:textId="77777777" w:rsidR="009744BD" w:rsidRPr="009744BD" w:rsidRDefault="009744BD" w:rsidP="009744BD">
            <w:pPr>
              <w:widowControl/>
              <w:autoSpaceDE/>
              <w:autoSpaceDN/>
              <w:adjustRightInd/>
              <w:spacing w:after="0"/>
              <w:rPr>
                <w:color w:val="000000"/>
                <w:szCs w:val="20"/>
              </w:rPr>
            </w:pPr>
            <w:r w:rsidRPr="009744BD">
              <w:rPr>
                <w:color w:val="000000"/>
                <w:szCs w:val="20"/>
              </w:rPr>
              <w:t>10300218</w:t>
            </w:r>
          </w:p>
        </w:tc>
        <w:tc>
          <w:tcPr>
            <w:tcW w:w="11160" w:type="dxa"/>
            <w:shd w:val="clear" w:color="auto" w:fill="auto"/>
            <w:noWrap/>
            <w:vAlign w:val="bottom"/>
            <w:hideMark/>
          </w:tcPr>
          <w:p w14:paraId="1D5100D0"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Commercial/Institutional; Bituminous Coal; Atmospheric Fluidized Bed Combustion: Circulating Bed</w:t>
            </w:r>
          </w:p>
        </w:tc>
      </w:tr>
      <w:tr w:rsidR="00B028F6" w:rsidRPr="009744BD" w14:paraId="10353BA7" w14:textId="77777777" w:rsidTr="00B028F6">
        <w:trPr>
          <w:trHeight w:val="300"/>
          <w:jc w:val="center"/>
        </w:trPr>
        <w:tc>
          <w:tcPr>
            <w:tcW w:w="1260" w:type="dxa"/>
            <w:shd w:val="clear" w:color="auto" w:fill="auto"/>
            <w:noWrap/>
            <w:vAlign w:val="bottom"/>
            <w:hideMark/>
          </w:tcPr>
          <w:p w14:paraId="4FD6871D" w14:textId="77777777" w:rsidR="009744BD" w:rsidRPr="009744BD" w:rsidRDefault="009744BD" w:rsidP="009744BD">
            <w:pPr>
              <w:widowControl/>
              <w:autoSpaceDE/>
              <w:autoSpaceDN/>
              <w:adjustRightInd/>
              <w:spacing w:after="0"/>
              <w:rPr>
                <w:color w:val="000000"/>
                <w:szCs w:val="20"/>
              </w:rPr>
            </w:pPr>
            <w:r w:rsidRPr="009744BD">
              <w:rPr>
                <w:color w:val="000000"/>
                <w:szCs w:val="20"/>
              </w:rPr>
              <w:t>Coal</w:t>
            </w:r>
          </w:p>
        </w:tc>
        <w:tc>
          <w:tcPr>
            <w:tcW w:w="1109" w:type="dxa"/>
            <w:shd w:val="clear" w:color="auto" w:fill="auto"/>
            <w:noWrap/>
            <w:vAlign w:val="bottom"/>
            <w:hideMark/>
          </w:tcPr>
          <w:p w14:paraId="740A3E92" w14:textId="77777777" w:rsidR="009744BD" w:rsidRPr="009744BD" w:rsidRDefault="009744BD" w:rsidP="009744BD">
            <w:pPr>
              <w:widowControl/>
              <w:autoSpaceDE/>
              <w:autoSpaceDN/>
              <w:adjustRightInd/>
              <w:spacing w:after="0"/>
              <w:rPr>
                <w:color w:val="000000"/>
                <w:szCs w:val="20"/>
              </w:rPr>
            </w:pPr>
            <w:r w:rsidRPr="009744BD">
              <w:rPr>
                <w:color w:val="000000"/>
                <w:szCs w:val="20"/>
              </w:rPr>
              <w:t>10300221</w:t>
            </w:r>
          </w:p>
        </w:tc>
        <w:tc>
          <w:tcPr>
            <w:tcW w:w="11160" w:type="dxa"/>
            <w:shd w:val="clear" w:color="auto" w:fill="auto"/>
            <w:noWrap/>
            <w:vAlign w:val="bottom"/>
            <w:hideMark/>
          </w:tcPr>
          <w:p w14:paraId="480F5B7A"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Commercial/Institutional; Subbituminous Coal; Pulverized Coal: Wet Bottom</w:t>
            </w:r>
          </w:p>
        </w:tc>
      </w:tr>
      <w:tr w:rsidR="00B028F6" w:rsidRPr="009744BD" w14:paraId="741EB7D4" w14:textId="77777777" w:rsidTr="00B028F6">
        <w:trPr>
          <w:trHeight w:val="300"/>
          <w:jc w:val="center"/>
        </w:trPr>
        <w:tc>
          <w:tcPr>
            <w:tcW w:w="1260" w:type="dxa"/>
            <w:shd w:val="clear" w:color="auto" w:fill="auto"/>
            <w:noWrap/>
            <w:vAlign w:val="bottom"/>
            <w:hideMark/>
          </w:tcPr>
          <w:p w14:paraId="653E3175" w14:textId="77777777" w:rsidR="009744BD" w:rsidRPr="009744BD" w:rsidRDefault="009744BD" w:rsidP="009744BD">
            <w:pPr>
              <w:widowControl/>
              <w:autoSpaceDE/>
              <w:autoSpaceDN/>
              <w:adjustRightInd/>
              <w:spacing w:after="0"/>
              <w:rPr>
                <w:color w:val="000000"/>
                <w:szCs w:val="20"/>
              </w:rPr>
            </w:pPr>
            <w:r w:rsidRPr="009744BD">
              <w:rPr>
                <w:color w:val="000000"/>
                <w:szCs w:val="20"/>
              </w:rPr>
              <w:t>Coal</w:t>
            </w:r>
          </w:p>
        </w:tc>
        <w:tc>
          <w:tcPr>
            <w:tcW w:w="1109" w:type="dxa"/>
            <w:shd w:val="clear" w:color="auto" w:fill="auto"/>
            <w:noWrap/>
            <w:vAlign w:val="bottom"/>
            <w:hideMark/>
          </w:tcPr>
          <w:p w14:paraId="1DFC53C3" w14:textId="77777777" w:rsidR="009744BD" w:rsidRPr="009744BD" w:rsidRDefault="009744BD" w:rsidP="009744BD">
            <w:pPr>
              <w:widowControl/>
              <w:autoSpaceDE/>
              <w:autoSpaceDN/>
              <w:adjustRightInd/>
              <w:spacing w:after="0"/>
              <w:rPr>
                <w:color w:val="000000"/>
                <w:szCs w:val="20"/>
              </w:rPr>
            </w:pPr>
            <w:r w:rsidRPr="009744BD">
              <w:rPr>
                <w:color w:val="000000"/>
                <w:szCs w:val="20"/>
              </w:rPr>
              <w:t>10300222</w:t>
            </w:r>
          </w:p>
        </w:tc>
        <w:tc>
          <w:tcPr>
            <w:tcW w:w="11160" w:type="dxa"/>
            <w:shd w:val="clear" w:color="auto" w:fill="auto"/>
            <w:noWrap/>
            <w:vAlign w:val="bottom"/>
            <w:hideMark/>
          </w:tcPr>
          <w:p w14:paraId="742615C9"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Commercial/Institutional; Subbituminous Coal; Pulverized Coal: Dry Bottom</w:t>
            </w:r>
          </w:p>
        </w:tc>
      </w:tr>
      <w:tr w:rsidR="00B028F6" w:rsidRPr="009744BD" w14:paraId="539AAD26" w14:textId="77777777" w:rsidTr="00B028F6">
        <w:trPr>
          <w:trHeight w:val="300"/>
          <w:jc w:val="center"/>
        </w:trPr>
        <w:tc>
          <w:tcPr>
            <w:tcW w:w="1260" w:type="dxa"/>
            <w:shd w:val="clear" w:color="auto" w:fill="auto"/>
            <w:noWrap/>
            <w:vAlign w:val="bottom"/>
            <w:hideMark/>
          </w:tcPr>
          <w:p w14:paraId="597F2AF0" w14:textId="77777777" w:rsidR="009744BD" w:rsidRPr="009744BD" w:rsidRDefault="009744BD" w:rsidP="009744BD">
            <w:pPr>
              <w:widowControl/>
              <w:autoSpaceDE/>
              <w:autoSpaceDN/>
              <w:adjustRightInd/>
              <w:spacing w:after="0"/>
              <w:rPr>
                <w:color w:val="000000"/>
                <w:szCs w:val="20"/>
              </w:rPr>
            </w:pPr>
            <w:r w:rsidRPr="009744BD">
              <w:rPr>
                <w:color w:val="000000"/>
                <w:szCs w:val="20"/>
              </w:rPr>
              <w:t>Coal</w:t>
            </w:r>
          </w:p>
        </w:tc>
        <w:tc>
          <w:tcPr>
            <w:tcW w:w="1109" w:type="dxa"/>
            <w:shd w:val="clear" w:color="auto" w:fill="auto"/>
            <w:noWrap/>
            <w:vAlign w:val="bottom"/>
            <w:hideMark/>
          </w:tcPr>
          <w:p w14:paraId="7E9F1AD1" w14:textId="77777777" w:rsidR="009744BD" w:rsidRPr="009744BD" w:rsidRDefault="009744BD" w:rsidP="009744BD">
            <w:pPr>
              <w:widowControl/>
              <w:autoSpaceDE/>
              <w:autoSpaceDN/>
              <w:adjustRightInd/>
              <w:spacing w:after="0"/>
              <w:rPr>
                <w:color w:val="000000"/>
                <w:szCs w:val="20"/>
              </w:rPr>
            </w:pPr>
            <w:r w:rsidRPr="009744BD">
              <w:rPr>
                <w:color w:val="000000"/>
                <w:szCs w:val="20"/>
              </w:rPr>
              <w:t>10300223</w:t>
            </w:r>
          </w:p>
        </w:tc>
        <w:tc>
          <w:tcPr>
            <w:tcW w:w="11160" w:type="dxa"/>
            <w:shd w:val="clear" w:color="auto" w:fill="auto"/>
            <w:noWrap/>
            <w:vAlign w:val="bottom"/>
            <w:hideMark/>
          </w:tcPr>
          <w:p w14:paraId="38D4B7C4"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Commercial/Institutional; Subbituminous Coal; Cyclone Furnace</w:t>
            </w:r>
          </w:p>
        </w:tc>
      </w:tr>
      <w:tr w:rsidR="00B028F6" w:rsidRPr="009744BD" w14:paraId="4D27329A" w14:textId="77777777" w:rsidTr="00B028F6">
        <w:trPr>
          <w:trHeight w:val="300"/>
          <w:jc w:val="center"/>
        </w:trPr>
        <w:tc>
          <w:tcPr>
            <w:tcW w:w="1260" w:type="dxa"/>
            <w:shd w:val="clear" w:color="auto" w:fill="auto"/>
            <w:noWrap/>
            <w:vAlign w:val="bottom"/>
            <w:hideMark/>
          </w:tcPr>
          <w:p w14:paraId="6FF16790" w14:textId="77777777" w:rsidR="009744BD" w:rsidRPr="009744BD" w:rsidRDefault="009744BD" w:rsidP="009744BD">
            <w:pPr>
              <w:widowControl/>
              <w:autoSpaceDE/>
              <w:autoSpaceDN/>
              <w:adjustRightInd/>
              <w:spacing w:after="0"/>
              <w:rPr>
                <w:color w:val="000000"/>
                <w:szCs w:val="20"/>
              </w:rPr>
            </w:pPr>
            <w:r w:rsidRPr="009744BD">
              <w:rPr>
                <w:color w:val="000000"/>
                <w:szCs w:val="20"/>
              </w:rPr>
              <w:t>Coal</w:t>
            </w:r>
          </w:p>
        </w:tc>
        <w:tc>
          <w:tcPr>
            <w:tcW w:w="1109" w:type="dxa"/>
            <w:shd w:val="clear" w:color="auto" w:fill="auto"/>
            <w:noWrap/>
            <w:vAlign w:val="bottom"/>
            <w:hideMark/>
          </w:tcPr>
          <w:p w14:paraId="1B1EFA92" w14:textId="77777777" w:rsidR="009744BD" w:rsidRPr="009744BD" w:rsidRDefault="009744BD" w:rsidP="009744BD">
            <w:pPr>
              <w:widowControl/>
              <w:autoSpaceDE/>
              <w:autoSpaceDN/>
              <w:adjustRightInd/>
              <w:spacing w:after="0"/>
              <w:rPr>
                <w:color w:val="000000"/>
                <w:szCs w:val="20"/>
              </w:rPr>
            </w:pPr>
            <w:r w:rsidRPr="009744BD">
              <w:rPr>
                <w:color w:val="000000"/>
                <w:szCs w:val="20"/>
              </w:rPr>
              <w:t>10300224</w:t>
            </w:r>
          </w:p>
        </w:tc>
        <w:tc>
          <w:tcPr>
            <w:tcW w:w="11160" w:type="dxa"/>
            <w:shd w:val="clear" w:color="auto" w:fill="auto"/>
            <w:noWrap/>
            <w:vAlign w:val="bottom"/>
            <w:hideMark/>
          </w:tcPr>
          <w:p w14:paraId="0E7F853D"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Commercial/Institutional; Subbituminous Coal; Spreader Stoker</w:t>
            </w:r>
          </w:p>
        </w:tc>
      </w:tr>
      <w:tr w:rsidR="00B028F6" w:rsidRPr="009744BD" w14:paraId="7E1BB496" w14:textId="77777777" w:rsidTr="00B028F6">
        <w:trPr>
          <w:trHeight w:val="300"/>
          <w:jc w:val="center"/>
        </w:trPr>
        <w:tc>
          <w:tcPr>
            <w:tcW w:w="1260" w:type="dxa"/>
            <w:shd w:val="clear" w:color="auto" w:fill="auto"/>
            <w:noWrap/>
            <w:vAlign w:val="bottom"/>
            <w:hideMark/>
          </w:tcPr>
          <w:p w14:paraId="73CD15AF" w14:textId="77777777" w:rsidR="009744BD" w:rsidRPr="009744BD" w:rsidRDefault="009744BD" w:rsidP="009744BD">
            <w:pPr>
              <w:widowControl/>
              <w:autoSpaceDE/>
              <w:autoSpaceDN/>
              <w:adjustRightInd/>
              <w:spacing w:after="0"/>
              <w:rPr>
                <w:color w:val="000000"/>
                <w:szCs w:val="20"/>
              </w:rPr>
            </w:pPr>
            <w:r w:rsidRPr="009744BD">
              <w:rPr>
                <w:color w:val="000000"/>
                <w:szCs w:val="20"/>
              </w:rPr>
              <w:t>Coal</w:t>
            </w:r>
          </w:p>
        </w:tc>
        <w:tc>
          <w:tcPr>
            <w:tcW w:w="1109" w:type="dxa"/>
            <w:shd w:val="clear" w:color="auto" w:fill="auto"/>
            <w:noWrap/>
            <w:vAlign w:val="bottom"/>
            <w:hideMark/>
          </w:tcPr>
          <w:p w14:paraId="1DC5CF51" w14:textId="77777777" w:rsidR="009744BD" w:rsidRPr="009744BD" w:rsidRDefault="009744BD" w:rsidP="009744BD">
            <w:pPr>
              <w:widowControl/>
              <w:autoSpaceDE/>
              <w:autoSpaceDN/>
              <w:adjustRightInd/>
              <w:spacing w:after="0"/>
              <w:rPr>
                <w:color w:val="000000"/>
                <w:szCs w:val="20"/>
              </w:rPr>
            </w:pPr>
            <w:r w:rsidRPr="009744BD">
              <w:rPr>
                <w:color w:val="000000"/>
                <w:szCs w:val="20"/>
              </w:rPr>
              <w:t>10300225</w:t>
            </w:r>
          </w:p>
        </w:tc>
        <w:tc>
          <w:tcPr>
            <w:tcW w:w="11160" w:type="dxa"/>
            <w:shd w:val="clear" w:color="auto" w:fill="auto"/>
            <w:noWrap/>
            <w:vAlign w:val="bottom"/>
            <w:hideMark/>
          </w:tcPr>
          <w:p w14:paraId="48AF09E7"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Commercial/Institutional; Subbituminous Coal; Traveling Grate (Overfeed) Stoker</w:t>
            </w:r>
          </w:p>
        </w:tc>
      </w:tr>
      <w:tr w:rsidR="00B028F6" w:rsidRPr="009744BD" w14:paraId="02F62DC1" w14:textId="77777777" w:rsidTr="00B028F6">
        <w:trPr>
          <w:trHeight w:val="300"/>
          <w:jc w:val="center"/>
        </w:trPr>
        <w:tc>
          <w:tcPr>
            <w:tcW w:w="1260" w:type="dxa"/>
            <w:shd w:val="clear" w:color="auto" w:fill="auto"/>
            <w:noWrap/>
            <w:vAlign w:val="bottom"/>
            <w:hideMark/>
          </w:tcPr>
          <w:p w14:paraId="07EBDE40" w14:textId="77777777" w:rsidR="009744BD" w:rsidRPr="009744BD" w:rsidRDefault="009744BD" w:rsidP="009744BD">
            <w:pPr>
              <w:widowControl/>
              <w:autoSpaceDE/>
              <w:autoSpaceDN/>
              <w:adjustRightInd/>
              <w:spacing w:after="0"/>
              <w:rPr>
                <w:color w:val="000000"/>
                <w:szCs w:val="20"/>
              </w:rPr>
            </w:pPr>
            <w:r w:rsidRPr="009744BD">
              <w:rPr>
                <w:color w:val="000000"/>
                <w:szCs w:val="20"/>
              </w:rPr>
              <w:t>Coal</w:t>
            </w:r>
          </w:p>
        </w:tc>
        <w:tc>
          <w:tcPr>
            <w:tcW w:w="1109" w:type="dxa"/>
            <w:shd w:val="clear" w:color="auto" w:fill="auto"/>
            <w:noWrap/>
            <w:vAlign w:val="bottom"/>
            <w:hideMark/>
          </w:tcPr>
          <w:p w14:paraId="7EB9E52F" w14:textId="77777777" w:rsidR="009744BD" w:rsidRPr="009744BD" w:rsidRDefault="009744BD" w:rsidP="009744BD">
            <w:pPr>
              <w:widowControl/>
              <w:autoSpaceDE/>
              <w:autoSpaceDN/>
              <w:adjustRightInd/>
              <w:spacing w:after="0"/>
              <w:rPr>
                <w:color w:val="000000"/>
                <w:szCs w:val="20"/>
              </w:rPr>
            </w:pPr>
            <w:r w:rsidRPr="009744BD">
              <w:rPr>
                <w:color w:val="000000"/>
                <w:szCs w:val="20"/>
              </w:rPr>
              <w:t>10300226</w:t>
            </w:r>
          </w:p>
        </w:tc>
        <w:tc>
          <w:tcPr>
            <w:tcW w:w="11160" w:type="dxa"/>
            <w:shd w:val="clear" w:color="auto" w:fill="auto"/>
            <w:noWrap/>
            <w:vAlign w:val="bottom"/>
            <w:hideMark/>
          </w:tcPr>
          <w:p w14:paraId="3C9A3529"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Commercial/Institutional; Subbituminous Coal; Pulverized Coal: Dry Bottom (Tangential)</w:t>
            </w:r>
          </w:p>
        </w:tc>
      </w:tr>
      <w:tr w:rsidR="00B028F6" w:rsidRPr="009744BD" w14:paraId="612B8AEB" w14:textId="77777777" w:rsidTr="00B028F6">
        <w:trPr>
          <w:trHeight w:val="300"/>
          <w:jc w:val="center"/>
        </w:trPr>
        <w:tc>
          <w:tcPr>
            <w:tcW w:w="1260" w:type="dxa"/>
            <w:shd w:val="clear" w:color="auto" w:fill="auto"/>
            <w:noWrap/>
            <w:vAlign w:val="bottom"/>
            <w:hideMark/>
          </w:tcPr>
          <w:p w14:paraId="39460002" w14:textId="77777777" w:rsidR="009744BD" w:rsidRPr="009744BD" w:rsidRDefault="009744BD" w:rsidP="009744BD">
            <w:pPr>
              <w:widowControl/>
              <w:autoSpaceDE/>
              <w:autoSpaceDN/>
              <w:adjustRightInd/>
              <w:spacing w:after="0"/>
              <w:rPr>
                <w:color w:val="000000"/>
                <w:szCs w:val="20"/>
              </w:rPr>
            </w:pPr>
            <w:r w:rsidRPr="009744BD">
              <w:rPr>
                <w:color w:val="000000"/>
                <w:szCs w:val="20"/>
              </w:rPr>
              <w:t>Coal</w:t>
            </w:r>
          </w:p>
        </w:tc>
        <w:tc>
          <w:tcPr>
            <w:tcW w:w="1109" w:type="dxa"/>
            <w:shd w:val="clear" w:color="auto" w:fill="auto"/>
            <w:noWrap/>
            <w:vAlign w:val="bottom"/>
            <w:hideMark/>
          </w:tcPr>
          <w:p w14:paraId="4D7B1DBA" w14:textId="77777777" w:rsidR="009744BD" w:rsidRPr="009744BD" w:rsidRDefault="009744BD" w:rsidP="009744BD">
            <w:pPr>
              <w:widowControl/>
              <w:autoSpaceDE/>
              <w:autoSpaceDN/>
              <w:adjustRightInd/>
              <w:spacing w:after="0"/>
              <w:rPr>
                <w:color w:val="000000"/>
                <w:szCs w:val="20"/>
              </w:rPr>
            </w:pPr>
            <w:r w:rsidRPr="009744BD">
              <w:rPr>
                <w:color w:val="000000"/>
                <w:szCs w:val="20"/>
              </w:rPr>
              <w:t>10300300</w:t>
            </w:r>
          </w:p>
        </w:tc>
        <w:tc>
          <w:tcPr>
            <w:tcW w:w="11160" w:type="dxa"/>
            <w:shd w:val="clear" w:color="auto" w:fill="auto"/>
            <w:noWrap/>
            <w:vAlign w:val="bottom"/>
            <w:hideMark/>
          </w:tcPr>
          <w:p w14:paraId="0730409D"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Commercial/Institutional; Lignite; Pulverized Coal: Wet Bottom</w:t>
            </w:r>
          </w:p>
        </w:tc>
      </w:tr>
      <w:tr w:rsidR="00B028F6" w:rsidRPr="009744BD" w14:paraId="78964674" w14:textId="77777777" w:rsidTr="00B028F6">
        <w:trPr>
          <w:trHeight w:val="300"/>
          <w:jc w:val="center"/>
        </w:trPr>
        <w:tc>
          <w:tcPr>
            <w:tcW w:w="1260" w:type="dxa"/>
            <w:shd w:val="clear" w:color="auto" w:fill="auto"/>
            <w:noWrap/>
            <w:vAlign w:val="bottom"/>
            <w:hideMark/>
          </w:tcPr>
          <w:p w14:paraId="5E7D48F0" w14:textId="77777777" w:rsidR="009744BD" w:rsidRPr="009744BD" w:rsidRDefault="009744BD" w:rsidP="009744BD">
            <w:pPr>
              <w:widowControl/>
              <w:autoSpaceDE/>
              <w:autoSpaceDN/>
              <w:adjustRightInd/>
              <w:spacing w:after="0"/>
              <w:rPr>
                <w:color w:val="000000"/>
                <w:szCs w:val="20"/>
              </w:rPr>
            </w:pPr>
            <w:r w:rsidRPr="009744BD">
              <w:rPr>
                <w:color w:val="000000"/>
                <w:szCs w:val="20"/>
              </w:rPr>
              <w:t>Coal</w:t>
            </w:r>
          </w:p>
        </w:tc>
        <w:tc>
          <w:tcPr>
            <w:tcW w:w="1109" w:type="dxa"/>
            <w:shd w:val="clear" w:color="auto" w:fill="auto"/>
            <w:noWrap/>
            <w:vAlign w:val="bottom"/>
            <w:hideMark/>
          </w:tcPr>
          <w:p w14:paraId="07640ACA" w14:textId="77777777" w:rsidR="009744BD" w:rsidRPr="009744BD" w:rsidRDefault="009744BD" w:rsidP="009744BD">
            <w:pPr>
              <w:widowControl/>
              <w:autoSpaceDE/>
              <w:autoSpaceDN/>
              <w:adjustRightInd/>
              <w:spacing w:after="0"/>
              <w:rPr>
                <w:color w:val="000000"/>
                <w:szCs w:val="20"/>
              </w:rPr>
            </w:pPr>
            <w:r w:rsidRPr="009744BD">
              <w:rPr>
                <w:color w:val="000000"/>
                <w:szCs w:val="20"/>
              </w:rPr>
              <w:t>10300305</w:t>
            </w:r>
          </w:p>
        </w:tc>
        <w:tc>
          <w:tcPr>
            <w:tcW w:w="11160" w:type="dxa"/>
            <w:shd w:val="clear" w:color="auto" w:fill="auto"/>
            <w:noWrap/>
            <w:vAlign w:val="bottom"/>
            <w:hideMark/>
          </w:tcPr>
          <w:p w14:paraId="23FE9491"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Commercial/Institutional; Lignite; Pulverized Coal: Dry Bottom, Wall Fired</w:t>
            </w:r>
          </w:p>
        </w:tc>
      </w:tr>
      <w:tr w:rsidR="00B028F6" w:rsidRPr="009744BD" w14:paraId="740B586C" w14:textId="77777777" w:rsidTr="00B028F6">
        <w:trPr>
          <w:trHeight w:val="300"/>
          <w:jc w:val="center"/>
        </w:trPr>
        <w:tc>
          <w:tcPr>
            <w:tcW w:w="1260" w:type="dxa"/>
            <w:shd w:val="clear" w:color="auto" w:fill="auto"/>
            <w:noWrap/>
            <w:vAlign w:val="bottom"/>
            <w:hideMark/>
          </w:tcPr>
          <w:p w14:paraId="3819D0CB" w14:textId="77777777" w:rsidR="009744BD" w:rsidRPr="009744BD" w:rsidRDefault="009744BD" w:rsidP="009744BD">
            <w:pPr>
              <w:widowControl/>
              <w:autoSpaceDE/>
              <w:autoSpaceDN/>
              <w:adjustRightInd/>
              <w:spacing w:after="0"/>
              <w:rPr>
                <w:color w:val="000000"/>
                <w:szCs w:val="20"/>
              </w:rPr>
            </w:pPr>
            <w:r w:rsidRPr="009744BD">
              <w:rPr>
                <w:color w:val="000000"/>
                <w:szCs w:val="20"/>
              </w:rPr>
              <w:t>Coal</w:t>
            </w:r>
          </w:p>
        </w:tc>
        <w:tc>
          <w:tcPr>
            <w:tcW w:w="1109" w:type="dxa"/>
            <w:shd w:val="clear" w:color="auto" w:fill="auto"/>
            <w:noWrap/>
            <w:vAlign w:val="bottom"/>
            <w:hideMark/>
          </w:tcPr>
          <w:p w14:paraId="516BD0F0" w14:textId="77777777" w:rsidR="009744BD" w:rsidRPr="009744BD" w:rsidRDefault="009744BD" w:rsidP="009744BD">
            <w:pPr>
              <w:widowControl/>
              <w:autoSpaceDE/>
              <w:autoSpaceDN/>
              <w:adjustRightInd/>
              <w:spacing w:after="0"/>
              <w:rPr>
                <w:color w:val="000000"/>
                <w:szCs w:val="20"/>
              </w:rPr>
            </w:pPr>
            <w:r w:rsidRPr="009744BD">
              <w:rPr>
                <w:color w:val="000000"/>
                <w:szCs w:val="20"/>
              </w:rPr>
              <w:t>10300306</w:t>
            </w:r>
          </w:p>
        </w:tc>
        <w:tc>
          <w:tcPr>
            <w:tcW w:w="11160" w:type="dxa"/>
            <w:shd w:val="clear" w:color="auto" w:fill="auto"/>
            <w:noWrap/>
            <w:vAlign w:val="bottom"/>
            <w:hideMark/>
          </w:tcPr>
          <w:p w14:paraId="303B752F"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Commercial/Institutional; Lignite; Pulverized Coal: Dry Bottom, Tangential Fired</w:t>
            </w:r>
          </w:p>
        </w:tc>
      </w:tr>
      <w:tr w:rsidR="00B028F6" w:rsidRPr="009744BD" w14:paraId="495BEE0B" w14:textId="77777777" w:rsidTr="00B028F6">
        <w:trPr>
          <w:trHeight w:val="300"/>
          <w:jc w:val="center"/>
        </w:trPr>
        <w:tc>
          <w:tcPr>
            <w:tcW w:w="1260" w:type="dxa"/>
            <w:shd w:val="clear" w:color="auto" w:fill="auto"/>
            <w:noWrap/>
            <w:vAlign w:val="bottom"/>
            <w:hideMark/>
          </w:tcPr>
          <w:p w14:paraId="724C2AF5" w14:textId="77777777" w:rsidR="009744BD" w:rsidRPr="009744BD" w:rsidRDefault="009744BD" w:rsidP="009744BD">
            <w:pPr>
              <w:widowControl/>
              <w:autoSpaceDE/>
              <w:autoSpaceDN/>
              <w:adjustRightInd/>
              <w:spacing w:after="0"/>
              <w:rPr>
                <w:color w:val="000000"/>
                <w:szCs w:val="20"/>
              </w:rPr>
            </w:pPr>
            <w:r w:rsidRPr="009744BD">
              <w:rPr>
                <w:color w:val="000000"/>
                <w:szCs w:val="20"/>
              </w:rPr>
              <w:t>Coal</w:t>
            </w:r>
          </w:p>
        </w:tc>
        <w:tc>
          <w:tcPr>
            <w:tcW w:w="1109" w:type="dxa"/>
            <w:shd w:val="clear" w:color="auto" w:fill="auto"/>
            <w:noWrap/>
            <w:vAlign w:val="bottom"/>
            <w:hideMark/>
          </w:tcPr>
          <w:p w14:paraId="6F18DF6E" w14:textId="77777777" w:rsidR="009744BD" w:rsidRPr="009744BD" w:rsidRDefault="009744BD" w:rsidP="009744BD">
            <w:pPr>
              <w:widowControl/>
              <w:autoSpaceDE/>
              <w:autoSpaceDN/>
              <w:adjustRightInd/>
              <w:spacing w:after="0"/>
              <w:rPr>
                <w:color w:val="000000"/>
                <w:szCs w:val="20"/>
              </w:rPr>
            </w:pPr>
            <w:r w:rsidRPr="009744BD">
              <w:rPr>
                <w:color w:val="000000"/>
                <w:szCs w:val="20"/>
              </w:rPr>
              <w:t>10300307</w:t>
            </w:r>
          </w:p>
        </w:tc>
        <w:tc>
          <w:tcPr>
            <w:tcW w:w="11160" w:type="dxa"/>
            <w:shd w:val="clear" w:color="auto" w:fill="auto"/>
            <w:noWrap/>
            <w:vAlign w:val="bottom"/>
            <w:hideMark/>
          </w:tcPr>
          <w:p w14:paraId="2840647E"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Commercial/Institutional; Lignite; Traveling Grate (Overfeed) Stoker</w:t>
            </w:r>
          </w:p>
        </w:tc>
      </w:tr>
      <w:tr w:rsidR="00B028F6" w:rsidRPr="009744BD" w14:paraId="6F6C5390" w14:textId="77777777" w:rsidTr="00B028F6">
        <w:trPr>
          <w:trHeight w:val="300"/>
          <w:jc w:val="center"/>
        </w:trPr>
        <w:tc>
          <w:tcPr>
            <w:tcW w:w="1260" w:type="dxa"/>
            <w:shd w:val="clear" w:color="auto" w:fill="auto"/>
            <w:noWrap/>
            <w:vAlign w:val="bottom"/>
            <w:hideMark/>
          </w:tcPr>
          <w:p w14:paraId="66C805A5" w14:textId="77777777" w:rsidR="009744BD" w:rsidRPr="009744BD" w:rsidRDefault="009744BD" w:rsidP="009744BD">
            <w:pPr>
              <w:widowControl/>
              <w:autoSpaceDE/>
              <w:autoSpaceDN/>
              <w:adjustRightInd/>
              <w:spacing w:after="0"/>
              <w:rPr>
                <w:color w:val="000000"/>
                <w:szCs w:val="20"/>
              </w:rPr>
            </w:pPr>
            <w:r w:rsidRPr="009744BD">
              <w:rPr>
                <w:color w:val="000000"/>
                <w:szCs w:val="20"/>
              </w:rPr>
              <w:lastRenderedPageBreak/>
              <w:t>Coal</w:t>
            </w:r>
          </w:p>
        </w:tc>
        <w:tc>
          <w:tcPr>
            <w:tcW w:w="1109" w:type="dxa"/>
            <w:shd w:val="clear" w:color="auto" w:fill="auto"/>
            <w:noWrap/>
            <w:vAlign w:val="bottom"/>
            <w:hideMark/>
          </w:tcPr>
          <w:p w14:paraId="228D6921" w14:textId="77777777" w:rsidR="009744BD" w:rsidRPr="009744BD" w:rsidRDefault="009744BD" w:rsidP="009744BD">
            <w:pPr>
              <w:widowControl/>
              <w:autoSpaceDE/>
              <w:autoSpaceDN/>
              <w:adjustRightInd/>
              <w:spacing w:after="0"/>
              <w:rPr>
                <w:color w:val="000000"/>
                <w:szCs w:val="20"/>
              </w:rPr>
            </w:pPr>
            <w:r w:rsidRPr="009744BD">
              <w:rPr>
                <w:color w:val="000000"/>
                <w:szCs w:val="20"/>
              </w:rPr>
              <w:t>10300309</w:t>
            </w:r>
          </w:p>
        </w:tc>
        <w:tc>
          <w:tcPr>
            <w:tcW w:w="11160" w:type="dxa"/>
            <w:shd w:val="clear" w:color="auto" w:fill="auto"/>
            <w:noWrap/>
            <w:vAlign w:val="bottom"/>
            <w:hideMark/>
          </w:tcPr>
          <w:p w14:paraId="2606D6D4"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Commercial/Institutional; Lignite; Spreader Stoker</w:t>
            </w:r>
          </w:p>
        </w:tc>
      </w:tr>
      <w:tr w:rsidR="00B028F6" w:rsidRPr="009744BD" w14:paraId="68ACBCAA" w14:textId="77777777" w:rsidTr="00B028F6">
        <w:trPr>
          <w:trHeight w:val="300"/>
          <w:jc w:val="center"/>
        </w:trPr>
        <w:tc>
          <w:tcPr>
            <w:tcW w:w="1260" w:type="dxa"/>
            <w:shd w:val="clear" w:color="auto" w:fill="auto"/>
            <w:noWrap/>
            <w:vAlign w:val="bottom"/>
            <w:hideMark/>
          </w:tcPr>
          <w:p w14:paraId="29CE9F45" w14:textId="77777777" w:rsidR="009744BD" w:rsidRPr="009744BD" w:rsidRDefault="009744BD" w:rsidP="009744BD">
            <w:pPr>
              <w:widowControl/>
              <w:autoSpaceDE/>
              <w:autoSpaceDN/>
              <w:adjustRightInd/>
              <w:spacing w:after="0"/>
              <w:rPr>
                <w:color w:val="000000"/>
                <w:szCs w:val="20"/>
              </w:rPr>
            </w:pPr>
            <w:r w:rsidRPr="009744BD">
              <w:rPr>
                <w:color w:val="000000"/>
                <w:szCs w:val="20"/>
              </w:rPr>
              <w:t>Residual Oil</w:t>
            </w:r>
          </w:p>
        </w:tc>
        <w:tc>
          <w:tcPr>
            <w:tcW w:w="1109" w:type="dxa"/>
            <w:shd w:val="clear" w:color="auto" w:fill="auto"/>
            <w:noWrap/>
            <w:vAlign w:val="bottom"/>
            <w:hideMark/>
          </w:tcPr>
          <w:p w14:paraId="76C0D987" w14:textId="77777777" w:rsidR="009744BD" w:rsidRPr="009744BD" w:rsidRDefault="009744BD" w:rsidP="009744BD">
            <w:pPr>
              <w:widowControl/>
              <w:autoSpaceDE/>
              <w:autoSpaceDN/>
              <w:adjustRightInd/>
              <w:spacing w:after="0"/>
              <w:rPr>
                <w:color w:val="000000"/>
                <w:szCs w:val="20"/>
              </w:rPr>
            </w:pPr>
            <w:r w:rsidRPr="009744BD">
              <w:rPr>
                <w:color w:val="000000"/>
                <w:szCs w:val="20"/>
              </w:rPr>
              <w:t>10300401</w:t>
            </w:r>
          </w:p>
        </w:tc>
        <w:tc>
          <w:tcPr>
            <w:tcW w:w="11160" w:type="dxa"/>
            <w:shd w:val="clear" w:color="auto" w:fill="auto"/>
            <w:noWrap/>
            <w:vAlign w:val="bottom"/>
            <w:hideMark/>
          </w:tcPr>
          <w:p w14:paraId="5F660A79"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Commercial/Institutional; Residual Oil - Grade 6; Boiler</w:t>
            </w:r>
          </w:p>
        </w:tc>
      </w:tr>
      <w:tr w:rsidR="00B028F6" w:rsidRPr="009744BD" w14:paraId="7318D245" w14:textId="77777777" w:rsidTr="00B028F6">
        <w:trPr>
          <w:trHeight w:val="300"/>
          <w:jc w:val="center"/>
        </w:trPr>
        <w:tc>
          <w:tcPr>
            <w:tcW w:w="1260" w:type="dxa"/>
            <w:shd w:val="clear" w:color="auto" w:fill="auto"/>
            <w:noWrap/>
            <w:vAlign w:val="bottom"/>
            <w:hideMark/>
          </w:tcPr>
          <w:p w14:paraId="45CEB780" w14:textId="77777777" w:rsidR="009744BD" w:rsidRPr="009744BD" w:rsidRDefault="009744BD" w:rsidP="009744BD">
            <w:pPr>
              <w:widowControl/>
              <w:autoSpaceDE/>
              <w:autoSpaceDN/>
              <w:adjustRightInd/>
              <w:spacing w:after="0"/>
              <w:rPr>
                <w:color w:val="000000"/>
                <w:szCs w:val="20"/>
              </w:rPr>
            </w:pPr>
            <w:r w:rsidRPr="009744BD">
              <w:rPr>
                <w:color w:val="000000"/>
                <w:szCs w:val="20"/>
              </w:rPr>
              <w:t>Residual Oil</w:t>
            </w:r>
          </w:p>
        </w:tc>
        <w:tc>
          <w:tcPr>
            <w:tcW w:w="1109" w:type="dxa"/>
            <w:shd w:val="clear" w:color="auto" w:fill="auto"/>
            <w:noWrap/>
            <w:vAlign w:val="bottom"/>
            <w:hideMark/>
          </w:tcPr>
          <w:p w14:paraId="26627900" w14:textId="77777777" w:rsidR="009744BD" w:rsidRPr="009744BD" w:rsidRDefault="009744BD" w:rsidP="009744BD">
            <w:pPr>
              <w:widowControl/>
              <w:autoSpaceDE/>
              <w:autoSpaceDN/>
              <w:adjustRightInd/>
              <w:spacing w:after="0"/>
              <w:rPr>
                <w:color w:val="000000"/>
                <w:szCs w:val="20"/>
              </w:rPr>
            </w:pPr>
            <w:r w:rsidRPr="009744BD">
              <w:rPr>
                <w:color w:val="000000"/>
                <w:szCs w:val="20"/>
              </w:rPr>
              <w:t>10300402</w:t>
            </w:r>
          </w:p>
        </w:tc>
        <w:tc>
          <w:tcPr>
            <w:tcW w:w="11160" w:type="dxa"/>
            <w:shd w:val="clear" w:color="auto" w:fill="auto"/>
            <w:noWrap/>
            <w:vAlign w:val="bottom"/>
            <w:hideMark/>
          </w:tcPr>
          <w:p w14:paraId="2AC8C420"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Commercial/Institutional; Residual Oil; 10-100 Million BTU/hr</w:t>
            </w:r>
          </w:p>
        </w:tc>
      </w:tr>
      <w:tr w:rsidR="00B028F6" w:rsidRPr="009744BD" w14:paraId="09B8CA36" w14:textId="77777777" w:rsidTr="00B028F6">
        <w:trPr>
          <w:trHeight w:val="300"/>
          <w:jc w:val="center"/>
        </w:trPr>
        <w:tc>
          <w:tcPr>
            <w:tcW w:w="1260" w:type="dxa"/>
            <w:shd w:val="clear" w:color="auto" w:fill="auto"/>
            <w:noWrap/>
            <w:vAlign w:val="bottom"/>
            <w:hideMark/>
          </w:tcPr>
          <w:p w14:paraId="1A478852" w14:textId="77777777" w:rsidR="009744BD" w:rsidRPr="009744BD" w:rsidRDefault="009744BD" w:rsidP="009744BD">
            <w:pPr>
              <w:widowControl/>
              <w:autoSpaceDE/>
              <w:autoSpaceDN/>
              <w:adjustRightInd/>
              <w:spacing w:after="0"/>
              <w:rPr>
                <w:color w:val="000000"/>
                <w:szCs w:val="20"/>
              </w:rPr>
            </w:pPr>
            <w:r w:rsidRPr="009744BD">
              <w:rPr>
                <w:color w:val="000000"/>
                <w:szCs w:val="20"/>
              </w:rPr>
              <w:t>Residual Oil</w:t>
            </w:r>
          </w:p>
        </w:tc>
        <w:tc>
          <w:tcPr>
            <w:tcW w:w="1109" w:type="dxa"/>
            <w:shd w:val="clear" w:color="auto" w:fill="auto"/>
            <w:noWrap/>
            <w:vAlign w:val="bottom"/>
            <w:hideMark/>
          </w:tcPr>
          <w:p w14:paraId="454570F4" w14:textId="77777777" w:rsidR="009744BD" w:rsidRPr="009744BD" w:rsidRDefault="009744BD" w:rsidP="009744BD">
            <w:pPr>
              <w:widowControl/>
              <w:autoSpaceDE/>
              <w:autoSpaceDN/>
              <w:adjustRightInd/>
              <w:spacing w:after="0"/>
              <w:rPr>
                <w:color w:val="000000"/>
                <w:szCs w:val="20"/>
              </w:rPr>
            </w:pPr>
            <w:r w:rsidRPr="009744BD">
              <w:rPr>
                <w:color w:val="000000"/>
                <w:szCs w:val="20"/>
              </w:rPr>
              <w:t>10300403</w:t>
            </w:r>
          </w:p>
        </w:tc>
        <w:tc>
          <w:tcPr>
            <w:tcW w:w="11160" w:type="dxa"/>
            <w:shd w:val="clear" w:color="auto" w:fill="auto"/>
            <w:noWrap/>
            <w:vAlign w:val="bottom"/>
            <w:hideMark/>
          </w:tcPr>
          <w:p w14:paraId="140B1F34"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Commercial/Institutional; Residual Oil; &lt; 10 Million BTU/hr</w:t>
            </w:r>
          </w:p>
        </w:tc>
      </w:tr>
      <w:tr w:rsidR="00B028F6" w:rsidRPr="009744BD" w14:paraId="1EDA43FC" w14:textId="77777777" w:rsidTr="00B028F6">
        <w:trPr>
          <w:trHeight w:val="300"/>
          <w:jc w:val="center"/>
        </w:trPr>
        <w:tc>
          <w:tcPr>
            <w:tcW w:w="1260" w:type="dxa"/>
            <w:shd w:val="clear" w:color="auto" w:fill="auto"/>
            <w:noWrap/>
            <w:vAlign w:val="bottom"/>
            <w:hideMark/>
          </w:tcPr>
          <w:p w14:paraId="11323590" w14:textId="77777777" w:rsidR="009744BD" w:rsidRPr="009744BD" w:rsidRDefault="009744BD" w:rsidP="009744BD">
            <w:pPr>
              <w:widowControl/>
              <w:autoSpaceDE/>
              <w:autoSpaceDN/>
              <w:adjustRightInd/>
              <w:spacing w:after="0"/>
              <w:rPr>
                <w:color w:val="000000"/>
                <w:szCs w:val="20"/>
              </w:rPr>
            </w:pPr>
            <w:r w:rsidRPr="009744BD">
              <w:rPr>
                <w:color w:val="000000"/>
                <w:szCs w:val="20"/>
              </w:rPr>
              <w:t>Residual Oil</w:t>
            </w:r>
          </w:p>
        </w:tc>
        <w:tc>
          <w:tcPr>
            <w:tcW w:w="1109" w:type="dxa"/>
            <w:shd w:val="clear" w:color="auto" w:fill="auto"/>
            <w:noWrap/>
            <w:vAlign w:val="bottom"/>
            <w:hideMark/>
          </w:tcPr>
          <w:p w14:paraId="4E3D94C7" w14:textId="77777777" w:rsidR="009744BD" w:rsidRPr="009744BD" w:rsidRDefault="009744BD" w:rsidP="009744BD">
            <w:pPr>
              <w:widowControl/>
              <w:autoSpaceDE/>
              <w:autoSpaceDN/>
              <w:adjustRightInd/>
              <w:spacing w:after="0"/>
              <w:rPr>
                <w:color w:val="000000"/>
                <w:szCs w:val="20"/>
              </w:rPr>
            </w:pPr>
            <w:r w:rsidRPr="009744BD">
              <w:rPr>
                <w:color w:val="000000"/>
                <w:szCs w:val="20"/>
              </w:rPr>
              <w:t>10300404</w:t>
            </w:r>
          </w:p>
        </w:tc>
        <w:tc>
          <w:tcPr>
            <w:tcW w:w="11160" w:type="dxa"/>
            <w:shd w:val="clear" w:color="auto" w:fill="auto"/>
            <w:noWrap/>
            <w:vAlign w:val="bottom"/>
            <w:hideMark/>
          </w:tcPr>
          <w:p w14:paraId="2B816A5D"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Commercial/Institutional; Residual Oil; Grade 5 Oil</w:t>
            </w:r>
          </w:p>
        </w:tc>
      </w:tr>
      <w:tr w:rsidR="00B028F6" w:rsidRPr="009744BD" w14:paraId="44E39CAF" w14:textId="77777777" w:rsidTr="00B028F6">
        <w:trPr>
          <w:trHeight w:val="300"/>
          <w:jc w:val="center"/>
        </w:trPr>
        <w:tc>
          <w:tcPr>
            <w:tcW w:w="1260" w:type="dxa"/>
            <w:shd w:val="clear" w:color="auto" w:fill="auto"/>
            <w:noWrap/>
            <w:vAlign w:val="bottom"/>
            <w:hideMark/>
          </w:tcPr>
          <w:p w14:paraId="366ED7FD" w14:textId="77777777" w:rsidR="009744BD" w:rsidRPr="009744BD" w:rsidRDefault="009744BD" w:rsidP="009744BD">
            <w:pPr>
              <w:widowControl/>
              <w:autoSpaceDE/>
              <w:autoSpaceDN/>
              <w:adjustRightInd/>
              <w:spacing w:after="0"/>
              <w:rPr>
                <w:color w:val="000000"/>
                <w:szCs w:val="20"/>
              </w:rPr>
            </w:pPr>
            <w:r w:rsidRPr="009744BD">
              <w:rPr>
                <w:color w:val="000000"/>
                <w:szCs w:val="20"/>
              </w:rPr>
              <w:t>Residual Oil</w:t>
            </w:r>
          </w:p>
        </w:tc>
        <w:tc>
          <w:tcPr>
            <w:tcW w:w="1109" w:type="dxa"/>
            <w:shd w:val="clear" w:color="auto" w:fill="auto"/>
            <w:noWrap/>
            <w:vAlign w:val="bottom"/>
            <w:hideMark/>
          </w:tcPr>
          <w:p w14:paraId="5560DCA6" w14:textId="77777777" w:rsidR="009744BD" w:rsidRPr="009744BD" w:rsidRDefault="009744BD" w:rsidP="009744BD">
            <w:pPr>
              <w:widowControl/>
              <w:autoSpaceDE/>
              <w:autoSpaceDN/>
              <w:adjustRightInd/>
              <w:spacing w:after="0"/>
              <w:rPr>
                <w:color w:val="000000"/>
                <w:szCs w:val="20"/>
              </w:rPr>
            </w:pPr>
            <w:r w:rsidRPr="009744BD">
              <w:rPr>
                <w:color w:val="000000"/>
                <w:szCs w:val="20"/>
              </w:rPr>
              <w:t>10300405</w:t>
            </w:r>
          </w:p>
        </w:tc>
        <w:tc>
          <w:tcPr>
            <w:tcW w:w="11160" w:type="dxa"/>
            <w:shd w:val="clear" w:color="auto" w:fill="auto"/>
            <w:noWrap/>
            <w:vAlign w:val="bottom"/>
            <w:hideMark/>
          </w:tcPr>
          <w:p w14:paraId="7FFDC10A"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Commercial/Institutional; Residual Oil; Boiler &gt; 100 Million BTU/hr</w:t>
            </w:r>
          </w:p>
        </w:tc>
      </w:tr>
      <w:tr w:rsidR="00B028F6" w:rsidRPr="009744BD" w14:paraId="7E0C14DF" w14:textId="77777777" w:rsidTr="00B028F6">
        <w:trPr>
          <w:trHeight w:val="300"/>
          <w:jc w:val="center"/>
        </w:trPr>
        <w:tc>
          <w:tcPr>
            <w:tcW w:w="1260" w:type="dxa"/>
            <w:shd w:val="clear" w:color="auto" w:fill="auto"/>
            <w:noWrap/>
            <w:vAlign w:val="bottom"/>
            <w:hideMark/>
          </w:tcPr>
          <w:p w14:paraId="6AFECFBF" w14:textId="77777777" w:rsidR="009744BD" w:rsidRPr="009744BD" w:rsidRDefault="009744BD" w:rsidP="009744BD">
            <w:pPr>
              <w:widowControl/>
              <w:autoSpaceDE/>
              <w:autoSpaceDN/>
              <w:adjustRightInd/>
              <w:spacing w:after="0"/>
              <w:rPr>
                <w:color w:val="000000"/>
                <w:szCs w:val="20"/>
              </w:rPr>
            </w:pPr>
            <w:r w:rsidRPr="009744BD">
              <w:rPr>
                <w:color w:val="000000"/>
                <w:szCs w:val="20"/>
              </w:rPr>
              <w:t>Distillate Oil</w:t>
            </w:r>
          </w:p>
        </w:tc>
        <w:tc>
          <w:tcPr>
            <w:tcW w:w="1109" w:type="dxa"/>
            <w:shd w:val="clear" w:color="auto" w:fill="auto"/>
            <w:noWrap/>
            <w:vAlign w:val="bottom"/>
            <w:hideMark/>
          </w:tcPr>
          <w:p w14:paraId="4C74BAFC" w14:textId="77777777" w:rsidR="009744BD" w:rsidRPr="009744BD" w:rsidRDefault="009744BD" w:rsidP="009744BD">
            <w:pPr>
              <w:widowControl/>
              <w:autoSpaceDE/>
              <w:autoSpaceDN/>
              <w:adjustRightInd/>
              <w:spacing w:after="0"/>
              <w:rPr>
                <w:color w:val="000000"/>
                <w:szCs w:val="20"/>
              </w:rPr>
            </w:pPr>
            <w:r w:rsidRPr="009744BD">
              <w:rPr>
                <w:color w:val="000000"/>
                <w:szCs w:val="20"/>
              </w:rPr>
              <w:t>10300501</w:t>
            </w:r>
          </w:p>
        </w:tc>
        <w:tc>
          <w:tcPr>
            <w:tcW w:w="11160" w:type="dxa"/>
            <w:shd w:val="clear" w:color="auto" w:fill="auto"/>
            <w:noWrap/>
            <w:vAlign w:val="bottom"/>
            <w:hideMark/>
          </w:tcPr>
          <w:p w14:paraId="35364544"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Commercial/Institutional; Distillate Oil - Grades 1 and 2; Boiler</w:t>
            </w:r>
          </w:p>
        </w:tc>
      </w:tr>
      <w:tr w:rsidR="00B028F6" w:rsidRPr="009744BD" w14:paraId="4687423A" w14:textId="77777777" w:rsidTr="00B028F6">
        <w:trPr>
          <w:trHeight w:val="300"/>
          <w:jc w:val="center"/>
        </w:trPr>
        <w:tc>
          <w:tcPr>
            <w:tcW w:w="1260" w:type="dxa"/>
            <w:shd w:val="clear" w:color="auto" w:fill="auto"/>
            <w:noWrap/>
            <w:vAlign w:val="bottom"/>
            <w:hideMark/>
          </w:tcPr>
          <w:p w14:paraId="3089A0AE" w14:textId="77777777" w:rsidR="009744BD" w:rsidRPr="009744BD" w:rsidRDefault="009744BD" w:rsidP="009744BD">
            <w:pPr>
              <w:widowControl/>
              <w:autoSpaceDE/>
              <w:autoSpaceDN/>
              <w:adjustRightInd/>
              <w:spacing w:after="0"/>
              <w:rPr>
                <w:color w:val="000000"/>
                <w:szCs w:val="20"/>
              </w:rPr>
            </w:pPr>
            <w:r w:rsidRPr="009744BD">
              <w:rPr>
                <w:color w:val="000000"/>
                <w:szCs w:val="20"/>
              </w:rPr>
              <w:t>Distillate Oil</w:t>
            </w:r>
          </w:p>
        </w:tc>
        <w:tc>
          <w:tcPr>
            <w:tcW w:w="1109" w:type="dxa"/>
            <w:shd w:val="clear" w:color="auto" w:fill="auto"/>
            <w:noWrap/>
            <w:vAlign w:val="bottom"/>
            <w:hideMark/>
          </w:tcPr>
          <w:p w14:paraId="2AE5FBD1" w14:textId="77777777" w:rsidR="009744BD" w:rsidRPr="009744BD" w:rsidRDefault="009744BD" w:rsidP="009744BD">
            <w:pPr>
              <w:widowControl/>
              <w:autoSpaceDE/>
              <w:autoSpaceDN/>
              <w:adjustRightInd/>
              <w:spacing w:after="0"/>
              <w:rPr>
                <w:color w:val="000000"/>
                <w:szCs w:val="20"/>
              </w:rPr>
            </w:pPr>
            <w:r w:rsidRPr="009744BD">
              <w:rPr>
                <w:color w:val="000000"/>
                <w:szCs w:val="20"/>
              </w:rPr>
              <w:t>10300502</w:t>
            </w:r>
          </w:p>
        </w:tc>
        <w:tc>
          <w:tcPr>
            <w:tcW w:w="11160" w:type="dxa"/>
            <w:shd w:val="clear" w:color="auto" w:fill="auto"/>
            <w:noWrap/>
            <w:vAlign w:val="bottom"/>
            <w:hideMark/>
          </w:tcPr>
          <w:p w14:paraId="53FA5B23"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Commercial/Institutional; Distillate Oil; 10-100 Million BTU/hr</w:t>
            </w:r>
          </w:p>
        </w:tc>
      </w:tr>
      <w:tr w:rsidR="00B028F6" w:rsidRPr="009744BD" w14:paraId="56013AFD" w14:textId="77777777" w:rsidTr="00B028F6">
        <w:trPr>
          <w:trHeight w:val="300"/>
          <w:jc w:val="center"/>
        </w:trPr>
        <w:tc>
          <w:tcPr>
            <w:tcW w:w="1260" w:type="dxa"/>
            <w:shd w:val="clear" w:color="auto" w:fill="auto"/>
            <w:noWrap/>
            <w:vAlign w:val="bottom"/>
            <w:hideMark/>
          </w:tcPr>
          <w:p w14:paraId="4E049638" w14:textId="77777777" w:rsidR="009744BD" w:rsidRPr="009744BD" w:rsidRDefault="009744BD" w:rsidP="009744BD">
            <w:pPr>
              <w:widowControl/>
              <w:autoSpaceDE/>
              <w:autoSpaceDN/>
              <w:adjustRightInd/>
              <w:spacing w:after="0"/>
              <w:rPr>
                <w:color w:val="000000"/>
                <w:szCs w:val="20"/>
              </w:rPr>
            </w:pPr>
            <w:r w:rsidRPr="009744BD">
              <w:rPr>
                <w:color w:val="000000"/>
                <w:szCs w:val="20"/>
              </w:rPr>
              <w:t>Distillate Oil</w:t>
            </w:r>
          </w:p>
        </w:tc>
        <w:tc>
          <w:tcPr>
            <w:tcW w:w="1109" w:type="dxa"/>
            <w:shd w:val="clear" w:color="auto" w:fill="auto"/>
            <w:noWrap/>
            <w:vAlign w:val="bottom"/>
            <w:hideMark/>
          </w:tcPr>
          <w:p w14:paraId="2103B272" w14:textId="77777777" w:rsidR="009744BD" w:rsidRPr="009744BD" w:rsidRDefault="009744BD" w:rsidP="009744BD">
            <w:pPr>
              <w:widowControl/>
              <w:autoSpaceDE/>
              <w:autoSpaceDN/>
              <w:adjustRightInd/>
              <w:spacing w:after="0"/>
              <w:rPr>
                <w:color w:val="000000"/>
                <w:szCs w:val="20"/>
              </w:rPr>
            </w:pPr>
            <w:r w:rsidRPr="009744BD">
              <w:rPr>
                <w:color w:val="000000"/>
                <w:szCs w:val="20"/>
              </w:rPr>
              <w:t>10300503</w:t>
            </w:r>
          </w:p>
        </w:tc>
        <w:tc>
          <w:tcPr>
            <w:tcW w:w="11160" w:type="dxa"/>
            <w:shd w:val="clear" w:color="auto" w:fill="auto"/>
            <w:noWrap/>
            <w:vAlign w:val="bottom"/>
            <w:hideMark/>
          </w:tcPr>
          <w:p w14:paraId="25E1798F"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Commercial/Institutional; Distillate Oil; &lt; 10 Million BTU/hr</w:t>
            </w:r>
          </w:p>
        </w:tc>
      </w:tr>
      <w:tr w:rsidR="00B028F6" w:rsidRPr="009744BD" w14:paraId="25F804C2" w14:textId="77777777" w:rsidTr="00B028F6">
        <w:trPr>
          <w:trHeight w:val="300"/>
          <w:jc w:val="center"/>
        </w:trPr>
        <w:tc>
          <w:tcPr>
            <w:tcW w:w="1260" w:type="dxa"/>
            <w:shd w:val="clear" w:color="auto" w:fill="auto"/>
            <w:noWrap/>
            <w:vAlign w:val="bottom"/>
            <w:hideMark/>
          </w:tcPr>
          <w:p w14:paraId="0840E62A" w14:textId="77777777" w:rsidR="009744BD" w:rsidRPr="009744BD" w:rsidRDefault="009744BD" w:rsidP="009744BD">
            <w:pPr>
              <w:widowControl/>
              <w:autoSpaceDE/>
              <w:autoSpaceDN/>
              <w:adjustRightInd/>
              <w:spacing w:after="0"/>
              <w:rPr>
                <w:color w:val="000000"/>
                <w:szCs w:val="20"/>
              </w:rPr>
            </w:pPr>
            <w:r w:rsidRPr="009744BD">
              <w:rPr>
                <w:color w:val="000000"/>
                <w:szCs w:val="20"/>
              </w:rPr>
              <w:t>Distillate Oil</w:t>
            </w:r>
          </w:p>
        </w:tc>
        <w:tc>
          <w:tcPr>
            <w:tcW w:w="1109" w:type="dxa"/>
            <w:shd w:val="clear" w:color="auto" w:fill="auto"/>
            <w:noWrap/>
            <w:vAlign w:val="bottom"/>
            <w:hideMark/>
          </w:tcPr>
          <w:p w14:paraId="3CCA7C1A" w14:textId="77777777" w:rsidR="009744BD" w:rsidRPr="009744BD" w:rsidRDefault="009744BD" w:rsidP="009744BD">
            <w:pPr>
              <w:widowControl/>
              <w:autoSpaceDE/>
              <w:autoSpaceDN/>
              <w:adjustRightInd/>
              <w:spacing w:after="0"/>
              <w:rPr>
                <w:color w:val="000000"/>
                <w:szCs w:val="20"/>
              </w:rPr>
            </w:pPr>
            <w:r w:rsidRPr="009744BD">
              <w:rPr>
                <w:color w:val="000000"/>
                <w:szCs w:val="20"/>
              </w:rPr>
              <w:t>10300504</w:t>
            </w:r>
          </w:p>
        </w:tc>
        <w:tc>
          <w:tcPr>
            <w:tcW w:w="11160" w:type="dxa"/>
            <w:shd w:val="clear" w:color="auto" w:fill="auto"/>
            <w:noWrap/>
            <w:vAlign w:val="bottom"/>
            <w:hideMark/>
          </w:tcPr>
          <w:p w14:paraId="3F07B6AE"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Commercial/Institutional; Distillate Oil; Grade 4 Oil</w:t>
            </w:r>
          </w:p>
        </w:tc>
      </w:tr>
      <w:tr w:rsidR="00B028F6" w:rsidRPr="009744BD" w14:paraId="5FA0E450" w14:textId="77777777" w:rsidTr="00B028F6">
        <w:trPr>
          <w:trHeight w:val="300"/>
          <w:jc w:val="center"/>
        </w:trPr>
        <w:tc>
          <w:tcPr>
            <w:tcW w:w="1260" w:type="dxa"/>
            <w:shd w:val="clear" w:color="auto" w:fill="auto"/>
            <w:noWrap/>
            <w:vAlign w:val="bottom"/>
            <w:hideMark/>
          </w:tcPr>
          <w:p w14:paraId="36DB4E42" w14:textId="77777777" w:rsidR="009744BD" w:rsidRPr="009744BD" w:rsidRDefault="009744BD" w:rsidP="009744BD">
            <w:pPr>
              <w:widowControl/>
              <w:autoSpaceDE/>
              <w:autoSpaceDN/>
              <w:adjustRightInd/>
              <w:spacing w:after="0"/>
              <w:rPr>
                <w:color w:val="000000"/>
                <w:szCs w:val="20"/>
              </w:rPr>
            </w:pPr>
            <w:r w:rsidRPr="009744BD">
              <w:rPr>
                <w:color w:val="000000"/>
                <w:szCs w:val="20"/>
              </w:rPr>
              <w:t>Distillate Oil</w:t>
            </w:r>
          </w:p>
        </w:tc>
        <w:tc>
          <w:tcPr>
            <w:tcW w:w="1109" w:type="dxa"/>
            <w:shd w:val="clear" w:color="auto" w:fill="auto"/>
            <w:noWrap/>
            <w:vAlign w:val="bottom"/>
            <w:hideMark/>
          </w:tcPr>
          <w:p w14:paraId="16561445" w14:textId="77777777" w:rsidR="009744BD" w:rsidRPr="009744BD" w:rsidRDefault="009744BD" w:rsidP="009744BD">
            <w:pPr>
              <w:widowControl/>
              <w:autoSpaceDE/>
              <w:autoSpaceDN/>
              <w:adjustRightInd/>
              <w:spacing w:after="0"/>
              <w:rPr>
                <w:color w:val="000000"/>
                <w:szCs w:val="20"/>
              </w:rPr>
            </w:pPr>
            <w:r w:rsidRPr="009744BD">
              <w:rPr>
                <w:color w:val="000000"/>
                <w:szCs w:val="20"/>
              </w:rPr>
              <w:t>10300505</w:t>
            </w:r>
          </w:p>
        </w:tc>
        <w:tc>
          <w:tcPr>
            <w:tcW w:w="11160" w:type="dxa"/>
            <w:shd w:val="clear" w:color="auto" w:fill="auto"/>
            <w:noWrap/>
            <w:vAlign w:val="bottom"/>
            <w:hideMark/>
          </w:tcPr>
          <w:p w14:paraId="7F5449D1"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Commercial/Institutional; Distillate Oil; Boiler &gt; 100 Million BTU/hr</w:t>
            </w:r>
          </w:p>
        </w:tc>
      </w:tr>
      <w:tr w:rsidR="00B028F6" w:rsidRPr="009744BD" w14:paraId="07B298CA" w14:textId="77777777" w:rsidTr="00B028F6">
        <w:trPr>
          <w:trHeight w:val="300"/>
          <w:jc w:val="center"/>
        </w:trPr>
        <w:tc>
          <w:tcPr>
            <w:tcW w:w="1260" w:type="dxa"/>
            <w:shd w:val="clear" w:color="auto" w:fill="auto"/>
            <w:noWrap/>
            <w:vAlign w:val="bottom"/>
            <w:hideMark/>
          </w:tcPr>
          <w:p w14:paraId="3A63C7F9"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20FB7F6A" w14:textId="77777777" w:rsidR="009744BD" w:rsidRPr="009744BD" w:rsidRDefault="009744BD" w:rsidP="009744BD">
            <w:pPr>
              <w:widowControl/>
              <w:autoSpaceDE/>
              <w:autoSpaceDN/>
              <w:adjustRightInd/>
              <w:spacing w:after="0"/>
              <w:rPr>
                <w:color w:val="000000"/>
                <w:szCs w:val="20"/>
              </w:rPr>
            </w:pPr>
            <w:r w:rsidRPr="009744BD">
              <w:rPr>
                <w:color w:val="000000"/>
                <w:szCs w:val="20"/>
              </w:rPr>
              <w:t>10300601</w:t>
            </w:r>
          </w:p>
        </w:tc>
        <w:tc>
          <w:tcPr>
            <w:tcW w:w="11160" w:type="dxa"/>
            <w:shd w:val="clear" w:color="auto" w:fill="auto"/>
            <w:noWrap/>
            <w:vAlign w:val="bottom"/>
            <w:hideMark/>
          </w:tcPr>
          <w:p w14:paraId="6B53C4D2"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Commercial/Institutional; Natural Gas; &gt; 100 Million BTU/hr</w:t>
            </w:r>
          </w:p>
        </w:tc>
      </w:tr>
      <w:tr w:rsidR="00B028F6" w:rsidRPr="009744BD" w14:paraId="1C1C9186" w14:textId="77777777" w:rsidTr="00B028F6">
        <w:trPr>
          <w:trHeight w:val="300"/>
          <w:jc w:val="center"/>
        </w:trPr>
        <w:tc>
          <w:tcPr>
            <w:tcW w:w="1260" w:type="dxa"/>
            <w:shd w:val="clear" w:color="auto" w:fill="auto"/>
            <w:noWrap/>
            <w:vAlign w:val="bottom"/>
            <w:hideMark/>
          </w:tcPr>
          <w:p w14:paraId="699C3175"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28223890" w14:textId="77777777" w:rsidR="009744BD" w:rsidRPr="009744BD" w:rsidRDefault="009744BD" w:rsidP="009744BD">
            <w:pPr>
              <w:widowControl/>
              <w:autoSpaceDE/>
              <w:autoSpaceDN/>
              <w:adjustRightInd/>
              <w:spacing w:after="0"/>
              <w:rPr>
                <w:color w:val="000000"/>
                <w:szCs w:val="20"/>
              </w:rPr>
            </w:pPr>
            <w:r w:rsidRPr="009744BD">
              <w:rPr>
                <w:color w:val="000000"/>
                <w:szCs w:val="20"/>
              </w:rPr>
              <w:t>10300602</w:t>
            </w:r>
          </w:p>
        </w:tc>
        <w:tc>
          <w:tcPr>
            <w:tcW w:w="11160" w:type="dxa"/>
            <w:shd w:val="clear" w:color="auto" w:fill="auto"/>
            <w:noWrap/>
            <w:vAlign w:val="bottom"/>
            <w:hideMark/>
          </w:tcPr>
          <w:p w14:paraId="43E0A4BC"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Commercial/Institutional; Natural Gas; 10-100 Million BTU/hr</w:t>
            </w:r>
          </w:p>
        </w:tc>
      </w:tr>
      <w:tr w:rsidR="00B028F6" w:rsidRPr="009744BD" w14:paraId="39517AD7" w14:textId="77777777" w:rsidTr="00B028F6">
        <w:trPr>
          <w:trHeight w:val="300"/>
          <w:jc w:val="center"/>
        </w:trPr>
        <w:tc>
          <w:tcPr>
            <w:tcW w:w="1260" w:type="dxa"/>
            <w:shd w:val="clear" w:color="auto" w:fill="auto"/>
            <w:noWrap/>
            <w:vAlign w:val="bottom"/>
            <w:hideMark/>
          </w:tcPr>
          <w:p w14:paraId="0F077143"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2B90D7EE" w14:textId="77777777" w:rsidR="009744BD" w:rsidRPr="009744BD" w:rsidRDefault="009744BD" w:rsidP="009744BD">
            <w:pPr>
              <w:widowControl/>
              <w:autoSpaceDE/>
              <w:autoSpaceDN/>
              <w:adjustRightInd/>
              <w:spacing w:after="0"/>
              <w:rPr>
                <w:color w:val="000000"/>
                <w:szCs w:val="20"/>
              </w:rPr>
            </w:pPr>
            <w:r w:rsidRPr="009744BD">
              <w:rPr>
                <w:color w:val="000000"/>
                <w:szCs w:val="20"/>
              </w:rPr>
              <w:t>10300603</w:t>
            </w:r>
          </w:p>
        </w:tc>
        <w:tc>
          <w:tcPr>
            <w:tcW w:w="11160" w:type="dxa"/>
            <w:shd w:val="clear" w:color="auto" w:fill="auto"/>
            <w:noWrap/>
            <w:vAlign w:val="bottom"/>
            <w:hideMark/>
          </w:tcPr>
          <w:p w14:paraId="6EB88EF7"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Commercial/Institutional; Natural Gas; &lt; 10 Million BTU/hr</w:t>
            </w:r>
          </w:p>
        </w:tc>
      </w:tr>
      <w:tr w:rsidR="00B028F6" w:rsidRPr="009744BD" w14:paraId="1F8501B0" w14:textId="77777777" w:rsidTr="00B028F6">
        <w:trPr>
          <w:trHeight w:val="300"/>
          <w:jc w:val="center"/>
        </w:trPr>
        <w:tc>
          <w:tcPr>
            <w:tcW w:w="1260" w:type="dxa"/>
            <w:shd w:val="clear" w:color="auto" w:fill="auto"/>
            <w:noWrap/>
            <w:vAlign w:val="bottom"/>
            <w:hideMark/>
          </w:tcPr>
          <w:p w14:paraId="05E24D2C" w14:textId="77777777" w:rsidR="009744BD" w:rsidRPr="009744BD" w:rsidRDefault="009744BD" w:rsidP="009744BD">
            <w:pPr>
              <w:widowControl/>
              <w:autoSpaceDE/>
              <w:autoSpaceDN/>
              <w:adjustRightInd/>
              <w:spacing w:after="0"/>
              <w:rPr>
                <w:color w:val="000000"/>
                <w:szCs w:val="20"/>
              </w:rPr>
            </w:pPr>
            <w:r w:rsidRPr="009744BD">
              <w:rPr>
                <w:color w:val="000000"/>
                <w:szCs w:val="20"/>
              </w:rPr>
              <w:t>Wood</w:t>
            </w:r>
          </w:p>
        </w:tc>
        <w:tc>
          <w:tcPr>
            <w:tcW w:w="1109" w:type="dxa"/>
            <w:shd w:val="clear" w:color="auto" w:fill="auto"/>
            <w:noWrap/>
            <w:vAlign w:val="bottom"/>
            <w:hideMark/>
          </w:tcPr>
          <w:p w14:paraId="55B733E6" w14:textId="77777777" w:rsidR="009744BD" w:rsidRPr="009744BD" w:rsidRDefault="009744BD" w:rsidP="009744BD">
            <w:pPr>
              <w:widowControl/>
              <w:autoSpaceDE/>
              <w:autoSpaceDN/>
              <w:adjustRightInd/>
              <w:spacing w:after="0"/>
              <w:rPr>
                <w:color w:val="000000"/>
                <w:szCs w:val="20"/>
              </w:rPr>
            </w:pPr>
            <w:r w:rsidRPr="009744BD">
              <w:rPr>
                <w:color w:val="000000"/>
                <w:szCs w:val="20"/>
              </w:rPr>
              <w:t>10300901</w:t>
            </w:r>
          </w:p>
        </w:tc>
        <w:tc>
          <w:tcPr>
            <w:tcW w:w="11160" w:type="dxa"/>
            <w:shd w:val="clear" w:color="auto" w:fill="auto"/>
            <w:noWrap/>
            <w:vAlign w:val="bottom"/>
            <w:hideMark/>
          </w:tcPr>
          <w:p w14:paraId="704EF11E"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Commercial/Institutional; Wood/Bark Waste; Bark-fired Boiler</w:t>
            </w:r>
          </w:p>
        </w:tc>
      </w:tr>
      <w:tr w:rsidR="00B028F6" w:rsidRPr="009744BD" w14:paraId="4ABCB5B5" w14:textId="77777777" w:rsidTr="00B028F6">
        <w:trPr>
          <w:trHeight w:val="300"/>
          <w:jc w:val="center"/>
        </w:trPr>
        <w:tc>
          <w:tcPr>
            <w:tcW w:w="1260" w:type="dxa"/>
            <w:shd w:val="clear" w:color="auto" w:fill="auto"/>
            <w:noWrap/>
            <w:vAlign w:val="bottom"/>
            <w:hideMark/>
          </w:tcPr>
          <w:p w14:paraId="4C9E8518" w14:textId="77777777" w:rsidR="009744BD" w:rsidRPr="009744BD" w:rsidRDefault="009744BD" w:rsidP="009744BD">
            <w:pPr>
              <w:widowControl/>
              <w:autoSpaceDE/>
              <w:autoSpaceDN/>
              <w:adjustRightInd/>
              <w:spacing w:after="0"/>
              <w:rPr>
                <w:color w:val="000000"/>
                <w:szCs w:val="20"/>
              </w:rPr>
            </w:pPr>
            <w:r w:rsidRPr="009744BD">
              <w:rPr>
                <w:color w:val="000000"/>
                <w:szCs w:val="20"/>
              </w:rPr>
              <w:t>Wood</w:t>
            </w:r>
          </w:p>
        </w:tc>
        <w:tc>
          <w:tcPr>
            <w:tcW w:w="1109" w:type="dxa"/>
            <w:shd w:val="clear" w:color="auto" w:fill="auto"/>
            <w:noWrap/>
            <w:vAlign w:val="bottom"/>
            <w:hideMark/>
          </w:tcPr>
          <w:p w14:paraId="7864C07C" w14:textId="77777777" w:rsidR="009744BD" w:rsidRPr="009744BD" w:rsidRDefault="009744BD" w:rsidP="009744BD">
            <w:pPr>
              <w:widowControl/>
              <w:autoSpaceDE/>
              <w:autoSpaceDN/>
              <w:adjustRightInd/>
              <w:spacing w:after="0"/>
              <w:rPr>
                <w:color w:val="000000"/>
                <w:szCs w:val="20"/>
              </w:rPr>
            </w:pPr>
            <w:r w:rsidRPr="009744BD">
              <w:rPr>
                <w:color w:val="000000"/>
                <w:szCs w:val="20"/>
              </w:rPr>
              <w:t>10300902</w:t>
            </w:r>
          </w:p>
        </w:tc>
        <w:tc>
          <w:tcPr>
            <w:tcW w:w="11160" w:type="dxa"/>
            <w:shd w:val="clear" w:color="auto" w:fill="auto"/>
            <w:noWrap/>
            <w:vAlign w:val="bottom"/>
            <w:hideMark/>
          </w:tcPr>
          <w:p w14:paraId="4C393BEC"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Commercial/Institutional; Wood/Bark Waste; Wood/Bark-fired Boiler</w:t>
            </w:r>
          </w:p>
        </w:tc>
      </w:tr>
      <w:tr w:rsidR="00B028F6" w:rsidRPr="009744BD" w14:paraId="2A276266" w14:textId="77777777" w:rsidTr="00B028F6">
        <w:trPr>
          <w:trHeight w:val="300"/>
          <w:jc w:val="center"/>
        </w:trPr>
        <w:tc>
          <w:tcPr>
            <w:tcW w:w="1260" w:type="dxa"/>
            <w:shd w:val="clear" w:color="auto" w:fill="auto"/>
            <w:noWrap/>
            <w:vAlign w:val="bottom"/>
            <w:hideMark/>
          </w:tcPr>
          <w:p w14:paraId="4493CCF3" w14:textId="77777777" w:rsidR="009744BD" w:rsidRPr="009744BD" w:rsidRDefault="009744BD" w:rsidP="009744BD">
            <w:pPr>
              <w:widowControl/>
              <w:autoSpaceDE/>
              <w:autoSpaceDN/>
              <w:adjustRightInd/>
              <w:spacing w:after="0"/>
              <w:rPr>
                <w:color w:val="000000"/>
                <w:szCs w:val="20"/>
              </w:rPr>
            </w:pPr>
            <w:r w:rsidRPr="009744BD">
              <w:rPr>
                <w:color w:val="000000"/>
                <w:szCs w:val="20"/>
              </w:rPr>
              <w:t>Wood</w:t>
            </w:r>
          </w:p>
        </w:tc>
        <w:tc>
          <w:tcPr>
            <w:tcW w:w="1109" w:type="dxa"/>
            <w:shd w:val="clear" w:color="auto" w:fill="auto"/>
            <w:noWrap/>
            <w:vAlign w:val="bottom"/>
            <w:hideMark/>
          </w:tcPr>
          <w:p w14:paraId="752A6B34" w14:textId="77777777" w:rsidR="009744BD" w:rsidRPr="009744BD" w:rsidRDefault="009744BD" w:rsidP="009744BD">
            <w:pPr>
              <w:widowControl/>
              <w:autoSpaceDE/>
              <w:autoSpaceDN/>
              <w:adjustRightInd/>
              <w:spacing w:after="0"/>
              <w:rPr>
                <w:color w:val="000000"/>
                <w:szCs w:val="20"/>
              </w:rPr>
            </w:pPr>
            <w:r w:rsidRPr="009744BD">
              <w:rPr>
                <w:color w:val="000000"/>
                <w:szCs w:val="20"/>
              </w:rPr>
              <w:t>10300903</w:t>
            </w:r>
          </w:p>
        </w:tc>
        <w:tc>
          <w:tcPr>
            <w:tcW w:w="11160" w:type="dxa"/>
            <w:shd w:val="clear" w:color="auto" w:fill="auto"/>
            <w:noWrap/>
            <w:vAlign w:val="bottom"/>
            <w:hideMark/>
          </w:tcPr>
          <w:p w14:paraId="775F9D6D"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Commercial/Institutional; Wood/Bark Waste; Wood-fired Boiler - Wet Wood (&gt;=20% moisture)</w:t>
            </w:r>
          </w:p>
        </w:tc>
      </w:tr>
      <w:tr w:rsidR="00B028F6" w:rsidRPr="009744BD" w14:paraId="1B31E0FA" w14:textId="77777777" w:rsidTr="00B028F6">
        <w:trPr>
          <w:trHeight w:val="300"/>
          <w:jc w:val="center"/>
        </w:trPr>
        <w:tc>
          <w:tcPr>
            <w:tcW w:w="1260" w:type="dxa"/>
            <w:shd w:val="clear" w:color="auto" w:fill="auto"/>
            <w:noWrap/>
            <w:vAlign w:val="bottom"/>
            <w:hideMark/>
          </w:tcPr>
          <w:p w14:paraId="43F6AA03" w14:textId="77777777" w:rsidR="009744BD" w:rsidRPr="009744BD" w:rsidRDefault="009744BD" w:rsidP="009744BD">
            <w:pPr>
              <w:widowControl/>
              <w:autoSpaceDE/>
              <w:autoSpaceDN/>
              <w:adjustRightInd/>
              <w:spacing w:after="0"/>
              <w:rPr>
                <w:color w:val="000000"/>
                <w:szCs w:val="20"/>
              </w:rPr>
            </w:pPr>
            <w:r w:rsidRPr="009744BD">
              <w:rPr>
                <w:color w:val="000000"/>
                <w:szCs w:val="20"/>
              </w:rPr>
              <w:t>Wood</w:t>
            </w:r>
          </w:p>
        </w:tc>
        <w:tc>
          <w:tcPr>
            <w:tcW w:w="1109" w:type="dxa"/>
            <w:shd w:val="clear" w:color="auto" w:fill="auto"/>
            <w:noWrap/>
            <w:vAlign w:val="bottom"/>
            <w:hideMark/>
          </w:tcPr>
          <w:p w14:paraId="68E50F74" w14:textId="77777777" w:rsidR="009744BD" w:rsidRPr="009744BD" w:rsidRDefault="009744BD" w:rsidP="009744BD">
            <w:pPr>
              <w:widowControl/>
              <w:autoSpaceDE/>
              <w:autoSpaceDN/>
              <w:adjustRightInd/>
              <w:spacing w:after="0"/>
              <w:rPr>
                <w:color w:val="000000"/>
                <w:szCs w:val="20"/>
              </w:rPr>
            </w:pPr>
            <w:r w:rsidRPr="009744BD">
              <w:rPr>
                <w:color w:val="000000"/>
                <w:szCs w:val="20"/>
              </w:rPr>
              <w:t>10300908</w:t>
            </w:r>
          </w:p>
        </w:tc>
        <w:tc>
          <w:tcPr>
            <w:tcW w:w="11160" w:type="dxa"/>
            <w:shd w:val="clear" w:color="auto" w:fill="auto"/>
            <w:noWrap/>
            <w:vAlign w:val="bottom"/>
            <w:hideMark/>
          </w:tcPr>
          <w:p w14:paraId="368EB13A"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Commercial/Institutional; Wood/Bark Waste; Wood-fired Boiler - Dry Wood (&lt;20% moisture)</w:t>
            </w:r>
          </w:p>
        </w:tc>
      </w:tr>
      <w:tr w:rsidR="00B028F6" w:rsidRPr="009744BD" w14:paraId="4D8A1E92" w14:textId="77777777" w:rsidTr="00B028F6">
        <w:trPr>
          <w:trHeight w:val="300"/>
          <w:jc w:val="center"/>
        </w:trPr>
        <w:tc>
          <w:tcPr>
            <w:tcW w:w="1260" w:type="dxa"/>
            <w:shd w:val="clear" w:color="auto" w:fill="auto"/>
            <w:noWrap/>
            <w:vAlign w:val="bottom"/>
            <w:hideMark/>
          </w:tcPr>
          <w:p w14:paraId="6390A7AB" w14:textId="77777777" w:rsidR="009744BD" w:rsidRPr="009744BD" w:rsidRDefault="009744BD" w:rsidP="009744BD">
            <w:pPr>
              <w:widowControl/>
              <w:autoSpaceDE/>
              <w:autoSpaceDN/>
              <w:adjustRightInd/>
              <w:spacing w:after="0"/>
              <w:rPr>
                <w:color w:val="000000"/>
                <w:szCs w:val="20"/>
              </w:rPr>
            </w:pPr>
            <w:r w:rsidRPr="009744BD">
              <w:rPr>
                <w:color w:val="000000"/>
                <w:szCs w:val="20"/>
              </w:rPr>
              <w:t>Wood</w:t>
            </w:r>
          </w:p>
        </w:tc>
        <w:tc>
          <w:tcPr>
            <w:tcW w:w="1109" w:type="dxa"/>
            <w:shd w:val="clear" w:color="auto" w:fill="auto"/>
            <w:noWrap/>
            <w:vAlign w:val="bottom"/>
            <w:hideMark/>
          </w:tcPr>
          <w:p w14:paraId="3F7D2496" w14:textId="77777777" w:rsidR="009744BD" w:rsidRPr="009744BD" w:rsidRDefault="009744BD" w:rsidP="009744BD">
            <w:pPr>
              <w:widowControl/>
              <w:autoSpaceDE/>
              <w:autoSpaceDN/>
              <w:adjustRightInd/>
              <w:spacing w:after="0"/>
              <w:rPr>
                <w:color w:val="000000"/>
                <w:szCs w:val="20"/>
              </w:rPr>
            </w:pPr>
            <w:r w:rsidRPr="009744BD">
              <w:rPr>
                <w:color w:val="000000"/>
                <w:szCs w:val="20"/>
              </w:rPr>
              <w:t>10300910</w:t>
            </w:r>
          </w:p>
        </w:tc>
        <w:tc>
          <w:tcPr>
            <w:tcW w:w="11160" w:type="dxa"/>
            <w:shd w:val="clear" w:color="auto" w:fill="auto"/>
            <w:noWrap/>
            <w:vAlign w:val="bottom"/>
            <w:hideMark/>
          </w:tcPr>
          <w:p w14:paraId="3EF163B0"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Commercial/Institutional; Wood/Bark Waste; Fuel cell/Dutch oven boilers</w:t>
            </w:r>
          </w:p>
        </w:tc>
      </w:tr>
      <w:tr w:rsidR="00B028F6" w:rsidRPr="009744BD" w14:paraId="6179C37F" w14:textId="77777777" w:rsidTr="00B028F6">
        <w:trPr>
          <w:trHeight w:val="300"/>
          <w:jc w:val="center"/>
        </w:trPr>
        <w:tc>
          <w:tcPr>
            <w:tcW w:w="1260" w:type="dxa"/>
            <w:shd w:val="clear" w:color="auto" w:fill="auto"/>
            <w:noWrap/>
            <w:vAlign w:val="bottom"/>
            <w:hideMark/>
          </w:tcPr>
          <w:p w14:paraId="46C39364" w14:textId="77777777" w:rsidR="009744BD" w:rsidRPr="009744BD" w:rsidRDefault="009744BD" w:rsidP="009744BD">
            <w:pPr>
              <w:widowControl/>
              <w:autoSpaceDE/>
              <w:autoSpaceDN/>
              <w:adjustRightInd/>
              <w:spacing w:after="0"/>
              <w:rPr>
                <w:color w:val="000000"/>
                <w:szCs w:val="20"/>
              </w:rPr>
            </w:pPr>
            <w:r w:rsidRPr="009744BD">
              <w:rPr>
                <w:color w:val="000000"/>
                <w:szCs w:val="20"/>
              </w:rPr>
              <w:t>Wood</w:t>
            </w:r>
          </w:p>
        </w:tc>
        <w:tc>
          <w:tcPr>
            <w:tcW w:w="1109" w:type="dxa"/>
            <w:shd w:val="clear" w:color="auto" w:fill="auto"/>
            <w:noWrap/>
            <w:vAlign w:val="bottom"/>
            <w:hideMark/>
          </w:tcPr>
          <w:p w14:paraId="57FA40B0" w14:textId="77777777" w:rsidR="009744BD" w:rsidRPr="009744BD" w:rsidRDefault="009744BD" w:rsidP="009744BD">
            <w:pPr>
              <w:widowControl/>
              <w:autoSpaceDE/>
              <w:autoSpaceDN/>
              <w:adjustRightInd/>
              <w:spacing w:after="0"/>
              <w:rPr>
                <w:color w:val="000000"/>
                <w:szCs w:val="20"/>
              </w:rPr>
            </w:pPr>
            <w:r w:rsidRPr="009744BD">
              <w:rPr>
                <w:color w:val="000000"/>
                <w:szCs w:val="20"/>
              </w:rPr>
              <w:t>10300911</w:t>
            </w:r>
          </w:p>
        </w:tc>
        <w:tc>
          <w:tcPr>
            <w:tcW w:w="11160" w:type="dxa"/>
            <w:shd w:val="clear" w:color="auto" w:fill="auto"/>
            <w:noWrap/>
            <w:vAlign w:val="bottom"/>
            <w:hideMark/>
          </w:tcPr>
          <w:p w14:paraId="36908637"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Commercial/Institutional; Wood/Bark Waste; Stoker boilers</w:t>
            </w:r>
          </w:p>
        </w:tc>
      </w:tr>
      <w:tr w:rsidR="00B028F6" w:rsidRPr="009744BD" w14:paraId="391C38B4" w14:textId="77777777" w:rsidTr="00B028F6">
        <w:trPr>
          <w:trHeight w:val="300"/>
          <w:jc w:val="center"/>
        </w:trPr>
        <w:tc>
          <w:tcPr>
            <w:tcW w:w="1260" w:type="dxa"/>
            <w:shd w:val="clear" w:color="auto" w:fill="auto"/>
            <w:noWrap/>
            <w:vAlign w:val="bottom"/>
            <w:hideMark/>
          </w:tcPr>
          <w:p w14:paraId="174DBEF9" w14:textId="77777777" w:rsidR="009744BD" w:rsidRPr="009744BD" w:rsidRDefault="009744BD" w:rsidP="009744BD">
            <w:pPr>
              <w:widowControl/>
              <w:autoSpaceDE/>
              <w:autoSpaceDN/>
              <w:adjustRightInd/>
              <w:spacing w:after="0"/>
              <w:rPr>
                <w:color w:val="000000"/>
                <w:szCs w:val="20"/>
              </w:rPr>
            </w:pPr>
            <w:r w:rsidRPr="009744BD">
              <w:rPr>
                <w:color w:val="000000"/>
                <w:szCs w:val="20"/>
              </w:rPr>
              <w:t>Wood</w:t>
            </w:r>
          </w:p>
        </w:tc>
        <w:tc>
          <w:tcPr>
            <w:tcW w:w="1109" w:type="dxa"/>
            <w:shd w:val="clear" w:color="auto" w:fill="auto"/>
            <w:noWrap/>
            <w:vAlign w:val="bottom"/>
            <w:hideMark/>
          </w:tcPr>
          <w:p w14:paraId="1CA41626" w14:textId="77777777" w:rsidR="009744BD" w:rsidRPr="009744BD" w:rsidRDefault="009744BD" w:rsidP="009744BD">
            <w:pPr>
              <w:widowControl/>
              <w:autoSpaceDE/>
              <w:autoSpaceDN/>
              <w:adjustRightInd/>
              <w:spacing w:after="0"/>
              <w:rPr>
                <w:color w:val="000000"/>
                <w:szCs w:val="20"/>
              </w:rPr>
            </w:pPr>
            <w:r w:rsidRPr="009744BD">
              <w:rPr>
                <w:color w:val="000000"/>
                <w:szCs w:val="20"/>
              </w:rPr>
              <w:t>10300912</w:t>
            </w:r>
          </w:p>
        </w:tc>
        <w:tc>
          <w:tcPr>
            <w:tcW w:w="11160" w:type="dxa"/>
            <w:shd w:val="clear" w:color="auto" w:fill="auto"/>
            <w:noWrap/>
            <w:vAlign w:val="bottom"/>
            <w:hideMark/>
          </w:tcPr>
          <w:p w14:paraId="5DF2726A"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Commercial/Institutional; Wood/Bark Waste; Fluidized bed combustion boiler</w:t>
            </w:r>
          </w:p>
        </w:tc>
      </w:tr>
      <w:tr w:rsidR="00B028F6" w:rsidRPr="009744BD" w14:paraId="3B4B89C3" w14:textId="77777777" w:rsidTr="00B028F6">
        <w:trPr>
          <w:trHeight w:val="300"/>
          <w:jc w:val="center"/>
        </w:trPr>
        <w:tc>
          <w:tcPr>
            <w:tcW w:w="1260" w:type="dxa"/>
            <w:shd w:val="clear" w:color="auto" w:fill="auto"/>
            <w:noWrap/>
            <w:vAlign w:val="bottom"/>
            <w:hideMark/>
          </w:tcPr>
          <w:p w14:paraId="0AB83653" w14:textId="77777777" w:rsidR="009744BD" w:rsidRPr="009744BD" w:rsidRDefault="009744BD" w:rsidP="009744BD">
            <w:pPr>
              <w:widowControl/>
              <w:autoSpaceDE/>
              <w:autoSpaceDN/>
              <w:adjustRightInd/>
              <w:spacing w:after="0"/>
              <w:rPr>
                <w:color w:val="000000"/>
                <w:szCs w:val="20"/>
              </w:rPr>
            </w:pPr>
            <w:r w:rsidRPr="009744BD">
              <w:rPr>
                <w:color w:val="000000"/>
                <w:szCs w:val="20"/>
              </w:rPr>
              <w:t>LPG</w:t>
            </w:r>
          </w:p>
        </w:tc>
        <w:tc>
          <w:tcPr>
            <w:tcW w:w="1109" w:type="dxa"/>
            <w:shd w:val="clear" w:color="auto" w:fill="auto"/>
            <w:noWrap/>
            <w:vAlign w:val="bottom"/>
            <w:hideMark/>
          </w:tcPr>
          <w:p w14:paraId="5808B4F7" w14:textId="77777777" w:rsidR="009744BD" w:rsidRPr="009744BD" w:rsidRDefault="009744BD" w:rsidP="009744BD">
            <w:pPr>
              <w:widowControl/>
              <w:autoSpaceDE/>
              <w:autoSpaceDN/>
              <w:adjustRightInd/>
              <w:spacing w:after="0"/>
              <w:rPr>
                <w:color w:val="000000"/>
                <w:szCs w:val="20"/>
              </w:rPr>
            </w:pPr>
            <w:r w:rsidRPr="009744BD">
              <w:rPr>
                <w:color w:val="000000"/>
                <w:szCs w:val="20"/>
              </w:rPr>
              <w:t>10301001</w:t>
            </w:r>
          </w:p>
        </w:tc>
        <w:tc>
          <w:tcPr>
            <w:tcW w:w="11160" w:type="dxa"/>
            <w:shd w:val="clear" w:color="auto" w:fill="auto"/>
            <w:noWrap/>
            <w:vAlign w:val="bottom"/>
            <w:hideMark/>
          </w:tcPr>
          <w:p w14:paraId="61134504"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Commercial/Institutional; Liquified Petroleum Gas (LPG); Butane</w:t>
            </w:r>
          </w:p>
        </w:tc>
      </w:tr>
      <w:tr w:rsidR="00B028F6" w:rsidRPr="009744BD" w14:paraId="05F2E6DE" w14:textId="77777777" w:rsidTr="00B028F6">
        <w:trPr>
          <w:trHeight w:val="300"/>
          <w:jc w:val="center"/>
        </w:trPr>
        <w:tc>
          <w:tcPr>
            <w:tcW w:w="1260" w:type="dxa"/>
            <w:shd w:val="clear" w:color="auto" w:fill="auto"/>
            <w:noWrap/>
            <w:vAlign w:val="bottom"/>
            <w:hideMark/>
          </w:tcPr>
          <w:p w14:paraId="5BF0D97A" w14:textId="77777777" w:rsidR="009744BD" w:rsidRPr="009744BD" w:rsidRDefault="009744BD" w:rsidP="009744BD">
            <w:pPr>
              <w:widowControl/>
              <w:autoSpaceDE/>
              <w:autoSpaceDN/>
              <w:adjustRightInd/>
              <w:spacing w:after="0"/>
              <w:rPr>
                <w:color w:val="000000"/>
                <w:szCs w:val="20"/>
              </w:rPr>
            </w:pPr>
            <w:r w:rsidRPr="009744BD">
              <w:rPr>
                <w:color w:val="000000"/>
                <w:szCs w:val="20"/>
              </w:rPr>
              <w:t>LPG</w:t>
            </w:r>
          </w:p>
        </w:tc>
        <w:tc>
          <w:tcPr>
            <w:tcW w:w="1109" w:type="dxa"/>
            <w:shd w:val="clear" w:color="auto" w:fill="auto"/>
            <w:noWrap/>
            <w:vAlign w:val="bottom"/>
            <w:hideMark/>
          </w:tcPr>
          <w:p w14:paraId="41D3FCC7" w14:textId="77777777" w:rsidR="009744BD" w:rsidRPr="009744BD" w:rsidRDefault="009744BD" w:rsidP="009744BD">
            <w:pPr>
              <w:widowControl/>
              <w:autoSpaceDE/>
              <w:autoSpaceDN/>
              <w:adjustRightInd/>
              <w:spacing w:after="0"/>
              <w:rPr>
                <w:color w:val="000000"/>
                <w:szCs w:val="20"/>
              </w:rPr>
            </w:pPr>
            <w:r w:rsidRPr="009744BD">
              <w:rPr>
                <w:color w:val="000000"/>
                <w:szCs w:val="20"/>
              </w:rPr>
              <w:t>10301002</w:t>
            </w:r>
          </w:p>
        </w:tc>
        <w:tc>
          <w:tcPr>
            <w:tcW w:w="11160" w:type="dxa"/>
            <w:shd w:val="clear" w:color="auto" w:fill="auto"/>
            <w:noWrap/>
            <w:vAlign w:val="bottom"/>
            <w:hideMark/>
          </w:tcPr>
          <w:p w14:paraId="7C9547DD"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Commercial/Institutional; Liquified Petroleum Gas (LPG); Propane</w:t>
            </w:r>
          </w:p>
        </w:tc>
      </w:tr>
      <w:tr w:rsidR="00B028F6" w:rsidRPr="009744BD" w14:paraId="75B8C6D5" w14:textId="77777777" w:rsidTr="00B028F6">
        <w:trPr>
          <w:trHeight w:val="300"/>
          <w:jc w:val="center"/>
        </w:trPr>
        <w:tc>
          <w:tcPr>
            <w:tcW w:w="1260" w:type="dxa"/>
            <w:shd w:val="clear" w:color="auto" w:fill="auto"/>
            <w:noWrap/>
            <w:vAlign w:val="bottom"/>
            <w:hideMark/>
          </w:tcPr>
          <w:p w14:paraId="528F969C" w14:textId="77777777" w:rsidR="009744BD" w:rsidRPr="009744BD" w:rsidRDefault="009744BD" w:rsidP="009744BD">
            <w:pPr>
              <w:widowControl/>
              <w:autoSpaceDE/>
              <w:autoSpaceDN/>
              <w:adjustRightInd/>
              <w:spacing w:after="0"/>
              <w:rPr>
                <w:color w:val="000000"/>
                <w:szCs w:val="20"/>
              </w:rPr>
            </w:pPr>
            <w:r w:rsidRPr="009744BD">
              <w:rPr>
                <w:color w:val="000000"/>
                <w:szCs w:val="20"/>
              </w:rPr>
              <w:t>LPG</w:t>
            </w:r>
          </w:p>
        </w:tc>
        <w:tc>
          <w:tcPr>
            <w:tcW w:w="1109" w:type="dxa"/>
            <w:shd w:val="clear" w:color="auto" w:fill="auto"/>
            <w:noWrap/>
            <w:vAlign w:val="bottom"/>
            <w:hideMark/>
          </w:tcPr>
          <w:p w14:paraId="6991AED8" w14:textId="77777777" w:rsidR="009744BD" w:rsidRPr="009744BD" w:rsidRDefault="009744BD" w:rsidP="009744BD">
            <w:pPr>
              <w:widowControl/>
              <w:autoSpaceDE/>
              <w:autoSpaceDN/>
              <w:adjustRightInd/>
              <w:spacing w:after="0"/>
              <w:rPr>
                <w:color w:val="000000"/>
                <w:szCs w:val="20"/>
              </w:rPr>
            </w:pPr>
            <w:r w:rsidRPr="009744BD">
              <w:rPr>
                <w:color w:val="000000"/>
                <w:szCs w:val="20"/>
              </w:rPr>
              <w:t>10301003</w:t>
            </w:r>
          </w:p>
        </w:tc>
        <w:tc>
          <w:tcPr>
            <w:tcW w:w="11160" w:type="dxa"/>
            <w:shd w:val="clear" w:color="auto" w:fill="auto"/>
            <w:noWrap/>
            <w:vAlign w:val="bottom"/>
            <w:hideMark/>
          </w:tcPr>
          <w:p w14:paraId="14ED7BF3"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Commercial/Institutional; Liquified Petroleum Gas (LPG); Butane/Propane Mixture: Specify Percent Butane in Comments</w:t>
            </w:r>
          </w:p>
        </w:tc>
      </w:tr>
      <w:tr w:rsidR="00B028F6" w:rsidRPr="009744BD" w14:paraId="09D91302" w14:textId="77777777" w:rsidTr="00B028F6">
        <w:trPr>
          <w:trHeight w:val="300"/>
          <w:jc w:val="center"/>
        </w:trPr>
        <w:tc>
          <w:tcPr>
            <w:tcW w:w="1260" w:type="dxa"/>
            <w:shd w:val="clear" w:color="auto" w:fill="auto"/>
            <w:noWrap/>
            <w:vAlign w:val="bottom"/>
            <w:hideMark/>
          </w:tcPr>
          <w:p w14:paraId="4CB0C400" w14:textId="77777777" w:rsidR="009744BD" w:rsidRPr="009744BD" w:rsidRDefault="009744BD" w:rsidP="009744BD">
            <w:pPr>
              <w:widowControl/>
              <w:autoSpaceDE/>
              <w:autoSpaceDN/>
              <w:adjustRightInd/>
              <w:spacing w:after="0"/>
              <w:rPr>
                <w:color w:val="000000"/>
                <w:szCs w:val="20"/>
              </w:rPr>
            </w:pPr>
            <w:r w:rsidRPr="009744BD">
              <w:rPr>
                <w:color w:val="000000"/>
                <w:szCs w:val="20"/>
              </w:rPr>
              <w:t>Wood</w:t>
            </w:r>
          </w:p>
        </w:tc>
        <w:tc>
          <w:tcPr>
            <w:tcW w:w="1109" w:type="dxa"/>
            <w:shd w:val="clear" w:color="auto" w:fill="auto"/>
            <w:noWrap/>
            <w:vAlign w:val="bottom"/>
            <w:hideMark/>
          </w:tcPr>
          <w:p w14:paraId="345C201F" w14:textId="77777777" w:rsidR="009744BD" w:rsidRPr="009744BD" w:rsidRDefault="009744BD" w:rsidP="009744BD">
            <w:pPr>
              <w:widowControl/>
              <w:autoSpaceDE/>
              <w:autoSpaceDN/>
              <w:adjustRightInd/>
              <w:spacing w:after="0"/>
              <w:rPr>
                <w:color w:val="000000"/>
                <w:szCs w:val="20"/>
              </w:rPr>
            </w:pPr>
            <w:r w:rsidRPr="009744BD">
              <w:rPr>
                <w:color w:val="000000"/>
                <w:szCs w:val="20"/>
              </w:rPr>
              <w:t>10301101</w:t>
            </w:r>
          </w:p>
        </w:tc>
        <w:tc>
          <w:tcPr>
            <w:tcW w:w="11160" w:type="dxa"/>
            <w:shd w:val="clear" w:color="auto" w:fill="auto"/>
            <w:noWrap/>
            <w:vAlign w:val="bottom"/>
            <w:hideMark/>
          </w:tcPr>
          <w:p w14:paraId="4D492339" w14:textId="02DF4AB2"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Commercial/Institutional;</w:t>
            </w:r>
            <w:r w:rsidR="00B14C17">
              <w:rPr>
                <w:color w:val="000000"/>
                <w:szCs w:val="20"/>
              </w:rPr>
              <w:t xml:space="preserve"> </w:t>
            </w:r>
            <w:r w:rsidRPr="009744BD">
              <w:rPr>
                <w:color w:val="000000"/>
                <w:szCs w:val="20"/>
              </w:rPr>
              <w:t>Biomass; Boiler, Stoker</w:t>
            </w:r>
          </w:p>
        </w:tc>
      </w:tr>
      <w:tr w:rsidR="00B028F6" w:rsidRPr="009744BD" w14:paraId="688937ED" w14:textId="77777777" w:rsidTr="00B028F6">
        <w:trPr>
          <w:trHeight w:val="300"/>
          <w:jc w:val="center"/>
        </w:trPr>
        <w:tc>
          <w:tcPr>
            <w:tcW w:w="1260" w:type="dxa"/>
            <w:shd w:val="clear" w:color="auto" w:fill="auto"/>
            <w:noWrap/>
            <w:vAlign w:val="bottom"/>
            <w:hideMark/>
          </w:tcPr>
          <w:p w14:paraId="67BAEA46" w14:textId="77777777" w:rsidR="009744BD" w:rsidRPr="009744BD" w:rsidRDefault="009744BD" w:rsidP="009744BD">
            <w:pPr>
              <w:widowControl/>
              <w:autoSpaceDE/>
              <w:autoSpaceDN/>
              <w:adjustRightInd/>
              <w:spacing w:after="0"/>
              <w:rPr>
                <w:color w:val="000000"/>
                <w:szCs w:val="20"/>
              </w:rPr>
            </w:pPr>
            <w:r w:rsidRPr="009744BD">
              <w:rPr>
                <w:color w:val="000000"/>
                <w:szCs w:val="20"/>
              </w:rPr>
              <w:t>Wood</w:t>
            </w:r>
          </w:p>
        </w:tc>
        <w:tc>
          <w:tcPr>
            <w:tcW w:w="1109" w:type="dxa"/>
            <w:shd w:val="clear" w:color="auto" w:fill="auto"/>
            <w:noWrap/>
            <w:vAlign w:val="bottom"/>
            <w:hideMark/>
          </w:tcPr>
          <w:p w14:paraId="08BA6244" w14:textId="77777777" w:rsidR="009744BD" w:rsidRPr="009744BD" w:rsidRDefault="009744BD" w:rsidP="009744BD">
            <w:pPr>
              <w:widowControl/>
              <w:autoSpaceDE/>
              <w:autoSpaceDN/>
              <w:adjustRightInd/>
              <w:spacing w:after="0"/>
              <w:rPr>
                <w:color w:val="000000"/>
                <w:szCs w:val="20"/>
              </w:rPr>
            </w:pPr>
            <w:r w:rsidRPr="009744BD">
              <w:rPr>
                <w:color w:val="000000"/>
                <w:szCs w:val="20"/>
              </w:rPr>
              <w:t>10301102</w:t>
            </w:r>
          </w:p>
        </w:tc>
        <w:tc>
          <w:tcPr>
            <w:tcW w:w="11160" w:type="dxa"/>
            <w:shd w:val="clear" w:color="auto" w:fill="auto"/>
            <w:noWrap/>
            <w:vAlign w:val="bottom"/>
            <w:hideMark/>
          </w:tcPr>
          <w:p w14:paraId="71586E37" w14:textId="4B4134F4"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Commercial/Institutional;</w:t>
            </w:r>
            <w:r w:rsidR="00B14C17">
              <w:rPr>
                <w:color w:val="000000"/>
                <w:szCs w:val="20"/>
              </w:rPr>
              <w:t xml:space="preserve"> </w:t>
            </w:r>
            <w:r w:rsidRPr="009744BD">
              <w:rPr>
                <w:color w:val="000000"/>
                <w:szCs w:val="20"/>
              </w:rPr>
              <w:t>Biomass; Boiler, Non-stoker</w:t>
            </w:r>
          </w:p>
        </w:tc>
      </w:tr>
      <w:tr w:rsidR="00B028F6" w:rsidRPr="009744BD" w14:paraId="006D32BA" w14:textId="77777777" w:rsidTr="00B028F6">
        <w:trPr>
          <w:trHeight w:val="300"/>
          <w:jc w:val="center"/>
        </w:trPr>
        <w:tc>
          <w:tcPr>
            <w:tcW w:w="1260" w:type="dxa"/>
            <w:shd w:val="clear" w:color="auto" w:fill="auto"/>
            <w:noWrap/>
            <w:vAlign w:val="bottom"/>
            <w:hideMark/>
          </w:tcPr>
          <w:p w14:paraId="73337A5A" w14:textId="77777777" w:rsidR="009744BD" w:rsidRPr="009744BD" w:rsidRDefault="009744BD" w:rsidP="009744BD">
            <w:pPr>
              <w:widowControl/>
              <w:autoSpaceDE/>
              <w:autoSpaceDN/>
              <w:adjustRightInd/>
              <w:spacing w:after="0"/>
              <w:rPr>
                <w:color w:val="000000"/>
                <w:szCs w:val="20"/>
              </w:rPr>
            </w:pPr>
            <w:r w:rsidRPr="009744BD">
              <w:rPr>
                <w:color w:val="000000"/>
                <w:szCs w:val="20"/>
              </w:rPr>
              <w:t>Residual Oil</w:t>
            </w:r>
          </w:p>
        </w:tc>
        <w:tc>
          <w:tcPr>
            <w:tcW w:w="1109" w:type="dxa"/>
            <w:shd w:val="clear" w:color="auto" w:fill="auto"/>
            <w:noWrap/>
            <w:vAlign w:val="bottom"/>
            <w:hideMark/>
          </w:tcPr>
          <w:p w14:paraId="18E9C72F" w14:textId="77777777" w:rsidR="009744BD" w:rsidRPr="009744BD" w:rsidRDefault="009744BD" w:rsidP="009744BD">
            <w:pPr>
              <w:widowControl/>
              <w:autoSpaceDE/>
              <w:autoSpaceDN/>
              <w:adjustRightInd/>
              <w:spacing w:after="0"/>
              <w:rPr>
                <w:color w:val="000000"/>
                <w:szCs w:val="20"/>
              </w:rPr>
            </w:pPr>
            <w:r w:rsidRPr="009744BD">
              <w:rPr>
                <w:color w:val="000000"/>
                <w:szCs w:val="20"/>
              </w:rPr>
              <w:t>10301302</w:t>
            </w:r>
          </w:p>
        </w:tc>
        <w:tc>
          <w:tcPr>
            <w:tcW w:w="11160" w:type="dxa"/>
            <w:shd w:val="clear" w:color="auto" w:fill="auto"/>
            <w:noWrap/>
            <w:vAlign w:val="bottom"/>
            <w:hideMark/>
          </w:tcPr>
          <w:p w14:paraId="5B8B0C8C" w14:textId="1F994784" w:rsidR="009744BD" w:rsidRPr="009744BD" w:rsidRDefault="009744BD" w:rsidP="009744BD">
            <w:pPr>
              <w:widowControl/>
              <w:autoSpaceDE/>
              <w:autoSpaceDN/>
              <w:adjustRightInd/>
              <w:spacing w:after="0"/>
              <w:rPr>
                <w:color w:val="000000"/>
                <w:szCs w:val="20"/>
              </w:rPr>
            </w:pPr>
            <w:r w:rsidRPr="009744BD">
              <w:rPr>
                <w:color w:val="000000"/>
                <w:szCs w:val="20"/>
              </w:rPr>
              <w:t>External Combustion Boilers; Commercial/Institutional;</w:t>
            </w:r>
            <w:r w:rsidR="00B14C17">
              <w:rPr>
                <w:color w:val="000000"/>
                <w:szCs w:val="20"/>
              </w:rPr>
              <w:t xml:space="preserve"> </w:t>
            </w:r>
            <w:r w:rsidRPr="009744BD">
              <w:rPr>
                <w:color w:val="000000"/>
                <w:szCs w:val="20"/>
              </w:rPr>
              <w:t>Liquid Waste; Waste Oil</w:t>
            </w:r>
          </w:p>
        </w:tc>
      </w:tr>
      <w:tr w:rsidR="00B028F6" w:rsidRPr="009744BD" w14:paraId="54A278E1" w14:textId="77777777" w:rsidTr="00B028F6">
        <w:trPr>
          <w:trHeight w:val="300"/>
          <w:jc w:val="center"/>
        </w:trPr>
        <w:tc>
          <w:tcPr>
            <w:tcW w:w="1260" w:type="dxa"/>
            <w:shd w:val="clear" w:color="auto" w:fill="auto"/>
            <w:noWrap/>
            <w:vAlign w:val="bottom"/>
            <w:hideMark/>
          </w:tcPr>
          <w:p w14:paraId="783FB134" w14:textId="77777777" w:rsidR="009744BD" w:rsidRPr="009744BD" w:rsidRDefault="009744BD" w:rsidP="009744BD">
            <w:pPr>
              <w:widowControl/>
              <w:autoSpaceDE/>
              <w:autoSpaceDN/>
              <w:adjustRightInd/>
              <w:spacing w:after="0"/>
              <w:rPr>
                <w:color w:val="000000"/>
                <w:szCs w:val="20"/>
              </w:rPr>
            </w:pPr>
            <w:r w:rsidRPr="009744BD">
              <w:rPr>
                <w:color w:val="000000"/>
                <w:szCs w:val="20"/>
              </w:rPr>
              <w:t>Distillate Oil</w:t>
            </w:r>
          </w:p>
        </w:tc>
        <w:tc>
          <w:tcPr>
            <w:tcW w:w="1109" w:type="dxa"/>
            <w:shd w:val="clear" w:color="auto" w:fill="auto"/>
            <w:noWrap/>
            <w:vAlign w:val="bottom"/>
            <w:hideMark/>
          </w:tcPr>
          <w:p w14:paraId="3E7E1B77" w14:textId="77777777" w:rsidR="009744BD" w:rsidRPr="009744BD" w:rsidRDefault="009744BD" w:rsidP="009744BD">
            <w:pPr>
              <w:widowControl/>
              <w:autoSpaceDE/>
              <w:autoSpaceDN/>
              <w:adjustRightInd/>
              <w:spacing w:after="0"/>
              <w:rPr>
                <w:color w:val="000000"/>
                <w:szCs w:val="20"/>
              </w:rPr>
            </w:pPr>
            <w:r w:rsidRPr="009744BD">
              <w:rPr>
                <w:color w:val="000000"/>
                <w:szCs w:val="20"/>
              </w:rPr>
              <w:t>10500105</w:t>
            </w:r>
          </w:p>
        </w:tc>
        <w:tc>
          <w:tcPr>
            <w:tcW w:w="11160" w:type="dxa"/>
            <w:shd w:val="clear" w:color="auto" w:fill="auto"/>
            <w:noWrap/>
            <w:vAlign w:val="bottom"/>
            <w:hideMark/>
          </w:tcPr>
          <w:p w14:paraId="06F0881D" w14:textId="3CC6FAEA" w:rsidR="009744BD" w:rsidRPr="009744BD" w:rsidRDefault="009744BD" w:rsidP="009744BD">
            <w:pPr>
              <w:widowControl/>
              <w:autoSpaceDE/>
              <w:autoSpaceDN/>
              <w:adjustRightInd/>
              <w:spacing w:after="0"/>
              <w:rPr>
                <w:color w:val="000000"/>
                <w:szCs w:val="20"/>
              </w:rPr>
            </w:pPr>
            <w:r w:rsidRPr="009744BD">
              <w:rPr>
                <w:color w:val="000000"/>
                <w:szCs w:val="20"/>
              </w:rPr>
              <w:t>External Combustion; Space Heaters; Industrial; Distillate Oil</w:t>
            </w:r>
          </w:p>
        </w:tc>
      </w:tr>
      <w:tr w:rsidR="00B028F6" w:rsidRPr="009744BD" w14:paraId="0E5EA8E0" w14:textId="77777777" w:rsidTr="00B028F6">
        <w:trPr>
          <w:trHeight w:val="300"/>
          <w:jc w:val="center"/>
        </w:trPr>
        <w:tc>
          <w:tcPr>
            <w:tcW w:w="1260" w:type="dxa"/>
            <w:shd w:val="clear" w:color="auto" w:fill="auto"/>
            <w:noWrap/>
            <w:vAlign w:val="bottom"/>
            <w:hideMark/>
          </w:tcPr>
          <w:p w14:paraId="7804405A"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5625BD1F" w14:textId="77777777" w:rsidR="009744BD" w:rsidRPr="009744BD" w:rsidRDefault="009744BD" w:rsidP="009744BD">
            <w:pPr>
              <w:widowControl/>
              <w:autoSpaceDE/>
              <w:autoSpaceDN/>
              <w:adjustRightInd/>
              <w:spacing w:after="0"/>
              <w:rPr>
                <w:color w:val="000000"/>
                <w:szCs w:val="20"/>
              </w:rPr>
            </w:pPr>
            <w:r w:rsidRPr="009744BD">
              <w:rPr>
                <w:color w:val="000000"/>
                <w:szCs w:val="20"/>
              </w:rPr>
              <w:t>10500106</w:t>
            </w:r>
          </w:p>
        </w:tc>
        <w:tc>
          <w:tcPr>
            <w:tcW w:w="11160" w:type="dxa"/>
            <w:shd w:val="clear" w:color="auto" w:fill="auto"/>
            <w:noWrap/>
            <w:vAlign w:val="bottom"/>
            <w:hideMark/>
          </w:tcPr>
          <w:p w14:paraId="00D534FE"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Space Heaters; Industrial; Natural Gas</w:t>
            </w:r>
          </w:p>
        </w:tc>
      </w:tr>
      <w:tr w:rsidR="00B028F6" w:rsidRPr="009744BD" w14:paraId="4BBD2F44" w14:textId="77777777" w:rsidTr="00B028F6">
        <w:trPr>
          <w:trHeight w:val="300"/>
          <w:jc w:val="center"/>
        </w:trPr>
        <w:tc>
          <w:tcPr>
            <w:tcW w:w="1260" w:type="dxa"/>
            <w:shd w:val="clear" w:color="auto" w:fill="auto"/>
            <w:noWrap/>
            <w:vAlign w:val="bottom"/>
            <w:hideMark/>
          </w:tcPr>
          <w:p w14:paraId="6081607B" w14:textId="77777777" w:rsidR="009744BD" w:rsidRPr="009744BD" w:rsidRDefault="009744BD" w:rsidP="009744BD">
            <w:pPr>
              <w:widowControl/>
              <w:autoSpaceDE/>
              <w:autoSpaceDN/>
              <w:adjustRightInd/>
              <w:spacing w:after="0"/>
              <w:rPr>
                <w:color w:val="000000"/>
                <w:szCs w:val="20"/>
              </w:rPr>
            </w:pPr>
            <w:r w:rsidRPr="009744BD">
              <w:rPr>
                <w:color w:val="000000"/>
                <w:szCs w:val="20"/>
              </w:rPr>
              <w:t>LPG</w:t>
            </w:r>
          </w:p>
        </w:tc>
        <w:tc>
          <w:tcPr>
            <w:tcW w:w="1109" w:type="dxa"/>
            <w:shd w:val="clear" w:color="auto" w:fill="auto"/>
            <w:noWrap/>
            <w:vAlign w:val="bottom"/>
            <w:hideMark/>
          </w:tcPr>
          <w:p w14:paraId="5E5F427C" w14:textId="77777777" w:rsidR="009744BD" w:rsidRPr="009744BD" w:rsidRDefault="009744BD" w:rsidP="009744BD">
            <w:pPr>
              <w:widowControl/>
              <w:autoSpaceDE/>
              <w:autoSpaceDN/>
              <w:adjustRightInd/>
              <w:spacing w:after="0"/>
              <w:rPr>
                <w:color w:val="000000"/>
                <w:szCs w:val="20"/>
              </w:rPr>
            </w:pPr>
            <w:r w:rsidRPr="009744BD">
              <w:rPr>
                <w:color w:val="000000"/>
                <w:szCs w:val="20"/>
              </w:rPr>
              <w:t>10500110</w:t>
            </w:r>
          </w:p>
        </w:tc>
        <w:tc>
          <w:tcPr>
            <w:tcW w:w="11160" w:type="dxa"/>
            <w:shd w:val="clear" w:color="auto" w:fill="auto"/>
            <w:noWrap/>
            <w:vAlign w:val="bottom"/>
            <w:hideMark/>
          </w:tcPr>
          <w:p w14:paraId="07867182"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Space Heaters; Industrial; Liquified Petroleum Gas (LPG)</w:t>
            </w:r>
          </w:p>
        </w:tc>
      </w:tr>
      <w:tr w:rsidR="00B028F6" w:rsidRPr="009744BD" w14:paraId="7D0BD165" w14:textId="77777777" w:rsidTr="00B028F6">
        <w:trPr>
          <w:trHeight w:val="300"/>
          <w:jc w:val="center"/>
        </w:trPr>
        <w:tc>
          <w:tcPr>
            <w:tcW w:w="1260" w:type="dxa"/>
            <w:shd w:val="clear" w:color="auto" w:fill="auto"/>
            <w:noWrap/>
            <w:vAlign w:val="bottom"/>
            <w:hideMark/>
          </w:tcPr>
          <w:p w14:paraId="33CB0F88" w14:textId="77777777" w:rsidR="009744BD" w:rsidRPr="009744BD" w:rsidRDefault="009744BD" w:rsidP="009744BD">
            <w:pPr>
              <w:widowControl/>
              <w:autoSpaceDE/>
              <w:autoSpaceDN/>
              <w:adjustRightInd/>
              <w:spacing w:after="0"/>
              <w:rPr>
                <w:color w:val="000000"/>
                <w:szCs w:val="20"/>
              </w:rPr>
            </w:pPr>
            <w:r w:rsidRPr="009744BD">
              <w:rPr>
                <w:color w:val="000000"/>
                <w:szCs w:val="20"/>
              </w:rPr>
              <w:t>Residual Oil</w:t>
            </w:r>
          </w:p>
        </w:tc>
        <w:tc>
          <w:tcPr>
            <w:tcW w:w="1109" w:type="dxa"/>
            <w:shd w:val="clear" w:color="auto" w:fill="auto"/>
            <w:noWrap/>
            <w:vAlign w:val="bottom"/>
            <w:hideMark/>
          </w:tcPr>
          <w:p w14:paraId="101FA75B" w14:textId="77777777" w:rsidR="009744BD" w:rsidRPr="009744BD" w:rsidRDefault="009744BD" w:rsidP="009744BD">
            <w:pPr>
              <w:widowControl/>
              <w:autoSpaceDE/>
              <w:autoSpaceDN/>
              <w:adjustRightInd/>
              <w:spacing w:after="0"/>
              <w:rPr>
                <w:color w:val="000000"/>
                <w:szCs w:val="20"/>
              </w:rPr>
            </w:pPr>
            <w:r w:rsidRPr="009744BD">
              <w:rPr>
                <w:color w:val="000000"/>
                <w:szCs w:val="20"/>
              </w:rPr>
              <w:t>10500113</w:t>
            </w:r>
          </w:p>
        </w:tc>
        <w:tc>
          <w:tcPr>
            <w:tcW w:w="11160" w:type="dxa"/>
            <w:shd w:val="clear" w:color="auto" w:fill="auto"/>
            <w:noWrap/>
            <w:vAlign w:val="bottom"/>
            <w:hideMark/>
          </w:tcPr>
          <w:p w14:paraId="29640475"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Space Heaters;Industrial; Waste Oil: Air Atomized Burner</w:t>
            </w:r>
          </w:p>
        </w:tc>
      </w:tr>
      <w:tr w:rsidR="00B028F6" w:rsidRPr="009744BD" w14:paraId="7BC42E56" w14:textId="77777777" w:rsidTr="00B028F6">
        <w:trPr>
          <w:trHeight w:val="300"/>
          <w:jc w:val="center"/>
        </w:trPr>
        <w:tc>
          <w:tcPr>
            <w:tcW w:w="1260" w:type="dxa"/>
            <w:shd w:val="clear" w:color="auto" w:fill="auto"/>
            <w:noWrap/>
            <w:vAlign w:val="bottom"/>
            <w:hideMark/>
          </w:tcPr>
          <w:p w14:paraId="496D082D" w14:textId="77777777" w:rsidR="009744BD" w:rsidRPr="009744BD" w:rsidRDefault="009744BD" w:rsidP="009744BD">
            <w:pPr>
              <w:widowControl/>
              <w:autoSpaceDE/>
              <w:autoSpaceDN/>
              <w:adjustRightInd/>
              <w:spacing w:after="0"/>
              <w:rPr>
                <w:color w:val="000000"/>
                <w:szCs w:val="20"/>
              </w:rPr>
            </w:pPr>
            <w:r w:rsidRPr="009744BD">
              <w:rPr>
                <w:color w:val="000000"/>
                <w:szCs w:val="20"/>
              </w:rPr>
              <w:lastRenderedPageBreak/>
              <w:t>Residual Oil</w:t>
            </w:r>
          </w:p>
        </w:tc>
        <w:tc>
          <w:tcPr>
            <w:tcW w:w="1109" w:type="dxa"/>
            <w:shd w:val="clear" w:color="auto" w:fill="auto"/>
            <w:noWrap/>
            <w:vAlign w:val="bottom"/>
            <w:hideMark/>
          </w:tcPr>
          <w:p w14:paraId="76DF832E" w14:textId="77777777" w:rsidR="009744BD" w:rsidRPr="009744BD" w:rsidRDefault="009744BD" w:rsidP="009744BD">
            <w:pPr>
              <w:widowControl/>
              <w:autoSpaceDE/>
              <w:autoSpaceDN/>
              <w:adjustRightInd/>
              <w:spacing w:after="0"/>
              <w:rPr>
                <w:color w:val="000000"/>
                <w:szCs w:val="20"/>
              </w:rPr>
            </w:pPr>
            <w:r w:rsidRPr="009744BD">
              <w:rPr>
                <w:color w:val="000000"/>
                <w:szCs w:val="20"/>
              </w:rPr>
              <w:t>10500114</w:t>
            </w:r>
          </w:p>
        </w:tc>
        <w:tc>
          <w:tcPr>
            <w:tcW w:w="11160" w:type="dxa"/>
            <w:shd w:val="clear" w:color="auto" w:fill="auto"/>
            <w:noWrap/>
            <w:vAlign w:val="bottom"/>
            <w:hideMark/>
          </w:tcPr>
          <w:p w14:paraId="77B87DEF"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Space Heaters;Industrial; Waste Oil: Vaporizing Burner</w:t>
            </w:r>
          </w:p>
        </w:tc>
      </w:tr>
      <w:tr w:rsidR="00B028F6" w:rsidRPr="009744BD" w14:paraId="72CFFBF1" w14:textId="77777777" w:rsidTr="00B028F6">
        <w:trPr>
          <w:trHeight w:val="300"/>
          <w:jc w:val="center"/>
        </w:trPr>
        <w:tc>
          <w:tcPr>
            <w:tcW w:w="1260" w:type="dxa"/>
            <w:shd w:val="clear" w:color="auto" w:fill="auto"/>
            <w:noWrap/>
            <w:vAlign w:val="bottom"/>
            <w:hideMark/>
          </w:tcPr>
          <w:p w14:paraId="30328477" w14:textId="77777777" w:rsidR="009744BD" w:rsidRPr="009744BD" w:rsidRDefault="009744BD" w:rsidP="009744BD">
            <w:pPr>
              <w:widowControl/>
              <w:autoSpaceDE/>
              <w:autoSpaceDN/>
              <w:adjustRightInd/>
              <w:spacing w:after="0"/>
              <w:rPr>
                <w:color w:val="000000"/>
                <w:szCs w:val="20"/>
              </w:rPr>
            </w:pPr>
            <w:r w:rsidRPr="009744BD">
              <w:rPr>
                <w:color w:val="000000"/>
                <w:szCs w:val="20"/>
              </w:rPr>
              <w:t>Distillate Oil</w:t>
            </w:r>
          </w:p>
        </w:tc>
        <w:tc>
          <w:tcPr>
            <w:tcW w:w="1109" w:type="dxa"/>
            <w:shd w:val="clear" w:color="auto" w:fill="auto"/>
            <w:noWrap/>
            <w:vAlign w:val="bottom"/>
            <w:hideMark/>
          </w:tcPr>
          <w:p w14:paraId="1D10A060" w14:textId="77777777" w:rsidR="009744BD" w:rsidRPr="009744BD" w:rsidRDefault="009744BD" w:rsidP="009744BD">
            <w:pPr>
              <w:widowControl/>
              <w:autoSpaceDE/>
              <w:autoSpaceDN/>
              <w:adjustRightInd/>
              <w:spacing w:after="0"/>
              <w:rPr>
                <w:color w:val="000000"/>
                <w:szCs w:val="20"/>
              </w:rPr>
            </w:pPr>
            <w:r w:rsidRPr="009744BD">
              <w:rPr>
                <w:color w:val="000000"/>
                <w:szCs w:val="20"/>
              </w:rPr>
              <w:t>10500205</w:t>
            </w:r>
          </w:p>
        </w:tc>
        <w:tc>
          <w:tcPr>
            <w:tcW w:w="11160" w:type="dxa"/>
            <w:shd w:val="clear" w:color="auto" w:fill="auto"/>
            <w:noWrap/>
            <w:vAlign w:val="bottom"/>
            <w:hideMark/>
          </w:tcPr>
          <w:p w14:paraId="21E53FDE"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Space Heaters; Commercial/Institutional; Distillate Oil</w:t>
            </w:r>
          </w:p>
        </w:tc>
      </w:tr>
      <w:tr w:rsidR="00B028F6" w:rsidRPr="009744BD" w14:paraId="48608F71" w14:textId="77777777" w:rsidTr="00B028F6">
        <w:trPr>
          <w:trHeight w:val="300"/>
          <w:jc w:val="center"/>
        </w:trPr>
        <w:tc>
          <w:tcPr>
            <w:tcW w:w="1260" w:type="dxa"/>
            <w:shd w:val="clear" w:color="auto" w:fill="auto"/>
            <w:noWrap/>
            <w:vAlign w:val="bottom"/>
            <w:hideMark/>
          </w:tcPr>
          <w:p w14:paraId="300133A7"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3927651C" w14:textId="77777777" w:rsidR="009744BD" w:rsidRPr="009744BD" w:rsidRDefault="009744BD" w:rsidP="009744BD">
            <w:pPr>
              <w:widowControl/>
              <w:autoSpaceDE/>
              <w:autoSpaceDN/>
              <w:adjustRightInd/>
              <w:spacing w:after="0"/>
              <w:rPr>
                <w:color w:val="000000"/>
                <w:szCs w:val="20"/>
              </w:rPr>
            </w:pPr>
            <w:r w:rsidRPr="009744BD">
              <w:rPr>
                <w:color w:val="000000"/>
                <w:szCs w:val="20"/>
              </w:rPr>
              <w:t>10500206</w:t>
            </w:r>
          </w:p>
        </w:tc>
        <w:tc>
          <w:tcPr>
            <w:tcW w:w="11160" w:type="dxa"/>
            <w:shd w:val="clear" w:color="auto" w:fill="auto"/>
            <w:noWrap/>
            <w:vAlign w:val="bottom"/>
            <w:hideMark/>
          </w:tcPr>
          <w:p w14:paraId="375EBC0A"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Space Heaters; Commercial/Institutional; Natural Gas</w:t>
            </w:r>
          </w:p>
        </w:tc>
      </w:tr>
      <w:tr w:rsidR="00B028F6" w:rsidRPr="009744BD" w14:paraId="40B7BF00" w14:textId="77777777" w:rsidTr="00B028F6">
        <w:trPr>
          <w:trHeight w:val="300"/>
          <w:jc w:val="center"/>
        </w:trPr>
        <w:tc>
          <w:tcPr>
            <w:tcW w:w="1260" w:type="dxa"/>
            <w:shd w:val="clear" w:color="auto" w:fill="auto"/>
            <w:noWrap/>
            <w:vAlign w:val="bottom"/>
            <w:hideMark/>
          </w:tcPr>
          <w:p w14:paraId="3B6BCAA7" w14:textId="77777777" w:rsidR="009744BD" w:rsidRPr="009744BD" w:rsidRDefault="009744BD" w:rsidP="009744BD">
            <w:pPr>
              <w:widowControl/>
              <w:autoSpaceDE/>
              <w:autoSpaceDN/>
              <w:adjustRightInd/>
              <w:spacing w:after="0"/>
              <w:rPr>
                <w:color w:val="000000"/>
                <w:szCs w:val="20"/>
              </w:rPr>
            </w:pPr>
            <w:r w:rsidRPr="009744BD">
              <w:rPr>
                <w:color w:val="000000"/>
                <w:szCs w:val="20"/>
              </w:rPr>
              <w:t>Wood</w:t>
            </w:r>
          </w:p>
        </w:tc>
        <w:tc>
          <w:tcPr>
            <w:tcW w:w="1109" w:type="dxa"/>
            <w:shd w:val="clear" w:color="auto" w:fill="auto"/>
            <w:noWrap/>
            <w:vAlign w:val="bottom"/>
            <w:hideMark/>
          </w:tcPr>
          <w:p w14:paraId="314A3206" w14:textId="77777777" w:rsidR="009744BD" w:rsidRPr="009744BD" w:rsidRDefault="009744BD" w:rsidP="009744BD">
            <w:pPr>
              <w:widowControl/>
              <w:autoSpaceDE/>
              <w:autoSpaceDN/>
              <w:adjustRightInd/>
              <w:spacing w:after="0"/>
              <w:rPr>
                <w:color w:val="000000"/>
                <w:szCs w:val="20"/>
              </w:rPr>
            </w:pPr>
            <w:r w:rsidRPr="009744BD">
              <w:rPr>
                <w:color w:val="000000"/>
                <w:szCs w:val="20"/>
              </w:rPr>
              <w:t>10500209</w:t>
            </w:r>
          </w:p>
        </w:tc>
        <w:tc>
          <w:tcPr>
            <w:tcW w:w="11160" w:type="dxa"/>
            <w:shd w:val="clear" w:color="auto" w:fill="auto"/>
            <w:noWrap/>
            <w:vAlign w:val="bottom"/>
            <w:hideMark/>
          </w:tcPr>
          <w:p w14:paraId="066DE35B"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Space Heaters; Commercial/Institutional; Wood</w:t>
            </w:r>
          </w:p>
        </w:tc>
      </w:tr>
      <w:tr w:rsidR="00B028F6" w:rsidRPr="009744BD" w14:paraId="31D204F6" w14:textId="77777777" w:rsidTr="00B028F6">
        <w:trPr>
          <w:trHeight w:val="300"/>
          <w:jc w:val="center"/>
        </w:trPr>
        <w:tc>
          <w:tcPr>
            <w:tcW w:w="1260" w:type="dxa"/>
            <w:shd w:val="clear" w:color="auto" w:fill="auto"/>
            <w:noWrap/>
            <w:vAlign w:val="bottom"/>
            <w:hideMark/>
          </w:tcPr>
          <w:p w14:paraId="64272B87" w14:textId="77777777" w:rsidR="009744BD" w:rsidRPr="009744BD" w:rsidRDefault="009744BD" w:rsidP="009744BD">
            <w:pPr>
              <w:widowControl/>
              <w:autoSpaceDE/>
              <w:autoSpaceDN/>
              <w:adjustRightInd/>
              <w:spacing w:after="0"/>
              <w:rPr>
                <w:color w:val="000000"/>
                <w:szCs w:val="20"/>
              </w:rPr>
            </w:pPr>
            <w:r w:rsidRPr="009744BD">
              <w:rPr>
                <w:color w:val="000000"/>
                <w:szCs w:val="20"/>
              </w:rPr>
              <w:t>LPG</w:t>
            </w:r>
          </w:p>
        </w:tc>
        <w:tc>
          <w:tcPr>
            <w:tcW w:w="1109" w:type="dxa"/>
            <w:shd w:val="clear" w:color="auto" w:fill="auto"/>
            <w:noWrap/>
            <w:vAlign w:val="bottom"/>
            <w:hideMark/>
          </w:tcPr>
          <w:p w14:paraId="4DBDD3A7" w14:textId="77777777" w:rsidR="009744BD" w:rsidRPr="009744BD" w:rsidRDefault="009744BD" w:rsidP="009744BD">
            <w:pPr>
              <w:widowControl/>
              <w:autoSpaceDE/>
              <w:autoSpaceDN/>
              <w:adjustRightInd/>
              <w:spacing w:after="0"/>
              <w:rPr>
                <w:color w:val="000000"/>
                <w:szCs w:val="20"/>
              </w:rPr>
            </w:pPr>
            <w:r w:rsidRPr="009744BD">
              <w:rPr>
                <w:color w:val="000000"/>
                <w:szCs w:val="20"/>
              </w:rPr>
              <w:t>10500210</w:t>
            </w:r>
          </w:p>
        </w:tc>
        <w:tc>
          <w:tcPr>
            <w:tcW w:w="11160" w:type="dxa"/>
            <w:shd w:val="clear" w:color="auto" w:fill="auto"/>
            <w:noWrap/>
            <w:vAlign w:val="bottom"/>
            <w:hideMark/>
          </w:tcPr>
          <w:p w14:paraId="066D7FF1" w14:textId="77777777" w:rsidR="009744BD" w:rsidRPr="009744BD" w:rsidRDefault="009744BD" w:rsidP="009744BD">
            <w:pPr>
              <w:widowControl/>
              <w:autoSpaceDE/>
              <w:autoSpaceDN/>
              <w:adjustRightInd/>
              <w:spacing w:after="0"/>
              <w:rPr>
                <w:color w:val="000000"/>
                <w:szCs w:val="20"/>
              </w:rPr>
            </w:pPr>
            <w:r w:rsidRPr="009744BD">
              <w:rPr>
                <w:color w:val="000000"/>
                <w:szCs w:val="20"/>
              </w:rPr>
              <w:t>External Combustion; Space Heaters; Commercial/Institutional; Liquified Petroleum Gas (LPG)</w:t>
            </w:r>
          </w:p>
        </w:tc>
      </w:tr>
      <w:tr w:rsidR="00B028F6" w:rsidRPr="009744BD" w14:paraId="4C497ACF" w14:textId="77777777" w:rsidTr="00B028F6">
        <w:trPr>
          <w:trHeight w:val="300"/>
          <w:jc w:val="center"/>
        </w:trPr>
        <w:tc>
          <w:tcPr>
            <w:tcW w:w="1260" w:type="dxa"/>
            <w:shd w:val="clear" w:color="auto" w:fill="auto"/>
            <w:noWrap/>
            <w:vAlign w:val="bottom"/>
            <w:hideMark/>
          </w:tcPr>
          <w:p w14:paraId="611524FC" w14:textId="77777777" w:rsidR="009744BD" w:rsidRPr="009744BD" w:rsidRDefault="009744BD" w:rsidP="009744BD">
            <w:pPr>
              <w:widowControl/>
              <w:autoSpaceDE/>
              <w:autoSpaceDN/>
              <w:adjustRightInd/>
              <w:spacing w:after="0"/>
              <w:rPr>
                <w:color w:val="000000"/>
                <w:szCs w:val="20"/>
              </w:rPr>
            </w:pPr>
            <w:r w:rsidRPr="009744BD">
              <w:rPr>
                <w:color w:val="000000"/>
                <w:szCs w:val="20"/>
              </w:rPr>
              <w:t>Residual Oil</w:t>
            </w:r>
          </w:p>
        </w:tc>
        <w:tc>
          <w:tcPr>
            <w:tcW w:w="1109" w:type="dxa"/>
            <w:shd w:val="clear" w:color="auto" w:fill="auto"/>
            <w:noWrap/>
            <w:vAlign w:val="bottom"/>
            <w:hideMark/>
          </w:tcPr>
          <w:p w14:paraId="0338CCAA" w14:textId="77777777" w:rsidR="009744BD" w:rsidRPr="009744BD" w:rsidRDefault="009744BD" w:rsidP="009744BD">
            <w:pPr>
              <w:widowControl/>
              <w:autoSpaceDE/>
              <w:autoSpaceDN/>
              <w:adjustRightInd/>
              <w:spacing w:after="0"/>
              <w:rPr>
                <w:color w:val="000000"/>
                <w:szCs w:val="20"/>
              </w:rPr>
            </w:pPr>
            <w:r w:rsidRPr="009744BD">
              <w:rPr>
                <w:color w:val="000000"/>
                <w:szCs w:val="20"/>
              </w:rPr>
              <w:t>10500213</w:t>
            </w:r>
          </w:p>
        </w:tc>
        <w:tc>
          <w:tcPr>
            <w:tcW w:w="11160" w:type="dxa"/>
            <w:shd w:val="clear" w:color="auto" w:fill="auto"/>
            <w:noWrap/>
            <w:vAlign w:val="bottom"/>
            <w:hideMark/>
          </w:tcPr>
          <w:p w14:paraId="35104590" w14:textId="3894B594" w:rsidR="009744BD" w:rsidRPr="009744BD" w:rsidRDefault="009744BD" w:rsidP="009744BD">
            <w:pPr>
              <w:widowControl/>
              <w:autoSpaceDE/>
              <w:autoSpaceDN/>
              <w:adjustRightInd/>
              <w:spacing w:after="0"/>
              <w:rPr>
                <w:color w:val="000000"/>
                <w:szCs w:val="20"/>
              </w:rPr>
            </w:pPr>
            <w:r w:rsidRPr="009744BD">
              <w:rPr>
                <w:color w:val="000000"/>
                <w:szCs w:val="20"/>
              </w:rPr>
              <w:t>External Combustion; Space Heaters;</w:t>
            </w:r>
            <w:r w:rsidR="00B14C17">
              <w:rPr>
                <w:color w:val="000000"/>
                <w:szCs w:val="20"/>
              </w:rPr>
              <w:t xml:space="preserve"> </w:t>
            </w:r>
            <w:r w:rsidRPr="009744BD">
              <w:rPr>
                <w:color w:val="000000"/>
                <w:szCs w:val="20"/>
              </w:rPr>
              <w:t>Commercial/Institutional; Waste Oil: Air Atomized Burner</w:t>
            </w:r>
          </w:p>
        </w:tc>
      </w:tr>
      <w:tr w:rsidR="00B028F6" w:rsidRPr="009744BD" w14:paraId="0EF13163" w14:textId="77777777" w:rsidTr="00B028F6">
        <w:trPr>
          <w:trHeight w:val="300"/>
          <w:jc w:val="center"/>
        </w:trPr>
        <w:tc>
          <w:tcPr>
            <w:tcW w:w="1260" w:type="dxa"/>
            <w:shd w:val="clear" w:color="auto" w:fill="auto"/>
            <w:noWrap/>
            <w:vAlign w:val="bottom"/>
            <w:hideMark/>
          </w:tcPr>
          <w:p w14:paraId="39F92B58" w14:textId="77777777" w:rsidR="009744BD" w:rsidRPr="009744BD" w:rsidRDefault="009744BD" w:rsidP="009744BD">
            <w:pPr>
              <w:widowControl/>
              <w:autoSpaceDE/>
              <w:autoSpaceDN/>
              <w:adjustRightInd/>
              <w:spacing w:after="0"/>
              <w:rPr>
                <w:color w:val="000000"/>
                <w:szCs w:val="20"/>
              </w:rPr>
            </w:pPr>
            <w:r w:rsidRPr="009744BD">
              <w:rPr>
                <w:color w:val="000000"/>
                <w:szCs w:val="20"/>
              </w:rPr>
              <w:t>Residual Oil</w:t>
            </w:r>
          </w:p>
        </w:tc>
        <w:tc>
          <w:tcPr>
            <w:tcW w:w="1109" w:type="dxa"/>
            <w:shd w:val="clear" w:color="auto" w:fill="auto"/>
            <w:noWrap/>
            <w:vAlign w:val="bottom"/>
            <w:hideMark/>
          </w:tcPr>
          <w:p w14:paraId="2700A823" w14:textId="77777777" w:rsidR="009744BD" w:rsidRPr="009744BD" w:rsidRDefault="009744BD" w:rsidP="009744BD">
            <w:pPr>
              <w:widowControl/>
              <w:autoSpaceDE/>
              <w:autoSpaceDN/>
              <w:adjustRightInd/>
              <w:spacing w:after="0"/>
              <w:rPr>
                <w:color w:val="000000"/>
                <w:szCs w:val="20"/>
              </w:rPr>
            </w:pPr>
            <w:r w:rsidRPr="009744BD">
              <w:rPr>
                <w:color w:val="000000"/>
                <w:szCs w:val="20"/>
              </w:rPr>
              <w:t>10500214</w:t>
            </w:r>
          </w:p>
        </w:tc>
        <w:tc>
          <w:tcPr>
            <w:tcW w:w="11160" w:type="dxa"/>
            <w:shd w:val="clear" w:color="auto" w:fill="auto"/>
            <w:noWrap/>
            <w:vAlign w:val="bottom"/>
            <w:hideMark/>
          </w:tcPr>
          <w:p w14:paraId="5F3F0009" w14:textId="3C06CF0D" w:rsidR="009744BD" w:rsidRPr="009744BD" w:rsidRDefault="009744BD" w:rsidP="009744BD">
            <w:pPr>
              <w:widowControl/>
              <w:autoSpaceDE/>
              <w:autoSpaceDN/>
              <w:adjustRightInd/>
              <w:spacing w:after="0"/>
              <w:rPr>
                <w:color w:val="000000"/>
                <w:szCs w:val="20"/>
              </w:rPr>
            </w:pPr>
            <w:r w:rsidRPr="009744BD">
              <w:rPr>
                <w:color w:val="000000"/>
                <w:szCs w:val="20"/>
              </w:rPr>
              <w:t>External Combustion; Space Heaters;</w:t>
            </w:r>
            <w:r w:rsidR="00B14C17">
              <w:rPr>
                <w:color w:val="000000"/>
                <w:szCs w:val="20"/>
              </w:rPr>
              <w:t xml:space="preserve"> </w:t>
            </w:r>
            <w:r w:rsidRPr="009744BD">
              <w:rPr>
                <w:color w:val="000000"/>
                <w:szCs w:val="20"/>
              </w:rPr>
              <w:t>Commercial/Institutional; Waste Oil: Vaporizing Burner</w:t>
            </w:r>
          </w:p>
        </w:tc>
      </w:tr>
      <w:tr w:rsidR="00B028F6" w:rsidRPr="009744BD" w14:paraId="57DBF312" w14:textId="77777777" w:rsidTr="00B028F6">
        <w:trPr>
          <w:trHeight w:val="300"/>
          <w:jc w:val="center"/>
        </w:trPr>
        <w:tc>
          <w:tcPr>
            <w:tcW w:w="1260" w:type="dxa"/>
            <w:shd w:val="clear" w:color="auto" w:fill="auto"/>
            <w:noWrap/>
            <w:vAlign w:val="bottom"/>
            <w:hideMark/>
          </w:tcPr>
          <w:p w14:paraId="56006DD1" w14:textId="77777777" w:rsidR="009744BD" w:rsidRPr="009744BD" w:rsidRDefault="009744BD" w:rsidP="009744BD">
            <w:pPr>
              <w:widowControl/>
              <w:autoSpaceDE/>
              <w:autoSpaceDN/>
              <w:adjustRightInd/>
              <w:spacing w:after="0"/>
              <w:rPr>
                <w:color w:val="000000"/>
                <w:szCs w:val="20"/>
              </w:rPr>
            </w:pPr>
            <w:r w:rsidRPr="009744BD">
              <w:rPr>
                <w:color w:val="000000"/>
                <w:szCs w:val="20"/>
              </w:rPr>
              <w:t>Distillate Oil</w:t>
            </w:r>
          </w:p>
        </w:tc>
        <w:tc>
          <w:tcPr>
            <w:tcW w:w="1109" w:type="dxa"/>
            <w:shd w:val="clear" w:color="auto" w:fill="auto"/>
            <w:noWrap/>
            <w:vAlign w:val="bottom"/>
            <w:hideMark/>
          </w:tcPr>
          <w:p w14:paraId="6981D65F" w14:textId="77777777" w:rsidR="009744BD" w:rsidRPr="009744BD" w:rsidRDefault="009744BD" w:rsidP="009744BD">
            <w:pPr>
              <w:widowControl/>
              <w:autoSpaceDE/>
              <w:autoSpaceDN/>
              <w:adjustRightInd/>
              <w:spacing w:after="0"/>
              <w:rPr>
                <w:color w:val="000000"/>
                <w:szCs w:val="20"/>
              </w:rPr>
            </w:pPr>
            <w:r w:rsidRPr="009744BD">
              <w:rPr>
                <w:color w:val="000000"/>
                <w:szCs w:val="20"/>
              </w:rPr>
              <w:t>20100101</w:t>
            </w:r>
          </w:p>
        </w:tc>
        <w:tc>
          <w:tcPr>
            <w:tcW w:w="11160" w:type="dxa"/>
            <w:shd w:val="clear" w:color="auto" w:fill="auto"/>
            <w:noWrap/>
            <w:vAlign w:val="bottom"/>
            <w:hideMark/>
          </w:tcPr>
          <w:p w14:paraId="3509E67C" w14:textId="77777777" w:rsidR="009744BD" w:rsidRPr="009744BD" w:rsidRDefault="009744BD" w:rsidP="009744BD">
            <w:pPr>
              <w:widowControl/>
              <w:autoSpaceDE/>
              <w:autoSpaceDN/>
              <w:adjustRightInd/>
              <w:spacing w:after="0"/>
              <w:rPr>
                <w:color w:val="000000"/>
                <w:szCs w:val="20"/>
              </w:rPr>
            </w:pPr>
            <w:r w:rsidRPr="009744BD">
              <w:rPr>
                <w:color w:val="000000"/>
                <w:szCs w:val="20"/>
              </w:rPr>
              <w:t>Internal Combustion Engines; Electric Generation; Distillate Oil (Diesel); Turbine</w:t>
            </w:r>
          </w:p>
        </w:tc>
      </w:tr>
      <w:tr w:rsidR="00B028F6" w:rsidRPr="009744BD" w14:paraId="4F3EE3AF" w14:textId="77777777" w:rsidTr="00B028F6">
        <w:trPr>
          <w:trHeight w:val="300"/>
          <w:jc w:val="center"/>
        </w:trPr>
        <w:tc>
          <w:tcPr>
            <w:tcW w:w="1260" w:type="dxa"/>
            <w:shd w:val="clear" w:color="auto" w:fill="auto"/>
            <w:noWrap/>
            <w:vAlign w:val="bottom"/>
            <w:hideMark/>
          </w:tcPr>
          <w:p w14:paraId="2C08D314" w14:textId="77777777" w:rsidR="009744BD" w:rsidRPr="009744BD" w:rsidRDefault="009744BD" w:rsidP="009744BD">
            <w:pPr>
              <w:widowControl/>
              <w:autoSpaceDE/>
              <w:autoSpaceDN/>
              <w:adjustRightInd/>
              <w:spacing w:after="0"/>
              <w:rPr>
                <w:color w:val="000000"/>
                <w:szCs w:val="20"/>
              </w:rPr>
            </w:pPr>
            <w:r w:rsidRPr="009744BD">
              <w:rPr>
                <w:color w:val="000000"/>
                <w:szCs w:val="20"/>
              </w:rPr>
              <w:t>Distillate Oil</w:t>
            </w:r>
          </w:p>
        </w:tc>
        <w:tc>
          <w:tcPr>
            <w:tcW w:w="1109" w:type="dxa"/>
            <w:shd w:val="clear" w:color="auto" w:fill="auto"/>
            <w:noWrap/>
            <w:vAlign w:val="bottom"/>
            <w:hideMark/>
          </w:tcPr>
          <w:p w14:paraId="6996826D" w14:textId="77777777" w:rsidR="009744BD" w:rsidRPr="009744BD" w:rsidRDefault="009744BD" w:rsidP="009744BD">
            <w:pPr>
              <w:widowControl/>
              <w:autoSpaceDE/>
              <w:autoSpaceDN/>
              <w:adjustRightInd/>
              <w:spacing w:after="0"/>
              <w:rPr>
                <w:color w:val="000000"/>
                <w:szCs w:val="20"/>
              </w:rPr>
            </w:pPr>
            <w:r w:rsidRPr="009744BD">
              <w:rPr>
                <w:color w:val="000000"/>
                <w:szCs w:val="20"/>
              </w:rPr>
              <w:t>20100102</w:t>
            </w:r>
          </w:p>
        </w:tc>
        <w:tc>
          <w:tcPr>
            <w:tcW w:w="11160" w:type="dxa"/>
            <w:shd w:val="clear" w:color="auto" w:fill="auto"/>
            <w:noWrap/>
            <w:vAlign w:val="bottom"/>
            <w:hideMark/>
          </w:tcPr>
          <w:p w14:paraId="4E167979" w14:textId="77777777" w:rsidR="009744BD" w:rsidRPr="009744BD" w:rsidRDefault="009744BD" w:rsidP="009744BD">
            <w:pPr>
              <w:widowControl/>
              <w:autoSpaceDE/>
              <w:autoSpaceDN/>
              <w:adjustRightInd/>
              <w:spacing w:after="0"/>
              <w:rPr>
                <w:color w:val="000000"/>
                <w:szCs w:val="20"/>
              </w:rPr>
            </w:pPr>
            <w:r w:rsidRPr="009744BD">
              <w:rPr>
                <w:color w:val="000000"/>
                <w:szCs w:val="20"/>
              </w:rPr>
              <w:t>Internal Combustion Engines; Electric Generation; Distillate Oil (Diesel); Reciprocating</w:t>
            </w:r>
          </w:p>
        </w:tc>
      </w:tr>
      <w:tr w:rsidR="00B028F6" w:rsidRPr="009744BD" w14:paraId="3D25BFAC" w14:textId="77777777" w:rsidTr="00B028F6">
        <w:trPr>
          <w:trHeight w:val="300"/>
          <w:jc w:val="center"/>
        </w:trPr>
        <w:tc>
          <w:tcPr>
            <w:tcW w:w="1260" w:type="dxa"/>
            <w:shd w:val="clear" w:color="auto" w:fill="auto"/>
            <w:noWrap/>
            <w:vAlign w:val="bottom"/>
            <w:hideMark/>
          </w:tcPr>
          <w:p w14:paraId="3AB18A6A" w14:textId="77777777" w:rsidR="009744BD" w:rsidRPr="009744BD" w:rsidRDefault="009744BD" w:rsidP="009744BD">
            <w:pPr>
              <w:widowControl/>
              <w:autoSpaceDE/>
              <w:autoSpaceDN/>
              <w:adjustRightInd/>
              <w:spacing w:after="0"/>
              <w:rPr>
                <w:color w:val="000000"/>
                <w:szCs w:val="20"/>
              </w:rPr>
            </w:pPr>
            <w:r w:rsidRPr="009744BD">
              <w:rPr>
                <w:color w:val="000000"/>
                <w:szCs w:val="20"/>
              </w:rPr>
              <w:t>Distillate Oil</w:t>
            </w:r>
          </w:p>
        </w:tc>
        <w:tc>
          <w:tcPr>
            <w:tcW w:w="1109" w:type="dxa"/>
            <w:shd w:val="clear" w:color="auto" w:fill="auto"/>
            <w:noWrap/>
            <w:vAlign w:val="bottom"/>
            <w:hideMark/>
          </w:tcPr>
          <w:p w14:paraId="4817D62E" w14:textId="77777777" w:rsidR="009744BD" w:rsidRPr="009744BD" w:rsidRDefault="009744BD" w:rsidP="009744BD">
            <w:pPr>
              <w:widowControl/>
              <w:autoSpaceDE/>
              <w:autoSpaceDN/>
              <w:adjustRightInd/>
              <w:spacing w:after="0"/>
              <w:rPr>
                <w:color w:val="000000"/>
                <w:szCs w:val="20"/>
              </w:rPr>
            </w:pPr>
            <w:r w:rsidRPr="009744BD">
              <w:rPr>
                <w:color w:val="000000"/>
                <w:szCs w:val="20"/>
              </w:rPr>
              <w:t>20100105</w:t>
            </w:r>
          </w:p>
        </w:tc>
        <w:tc>
          <w:tcPr>
            <w:tcW w:w="11160" w:type="dxa"/>
            <w:shd w:val="clear" w:color="auto" w:fill="auto"/>
            <w:noWrap/>
            <w:vAlign w:val="bottom"/>
            <w:hideMark/>
          </w:tcPr>
          <w:p w14:paraId="55807C19" w14:textId="77777777" w:rsidR="009744BD" w:rsidRPr="009744BD" w:rsidRDefault="009744BD" w:rsidP="009744BD">
            <w:pPr>
              <w:widowControl/>
              <w:autoSpaceDE/>
              <w:autoSpaceDN/>
              <w:adjustRightInd/>
              <w:spacing w:after="0"/>
              <w:rPr>
                <w:color w:val="000000"/>
                <w:szCs w:val="20"/>
              </w:rPr>
            </w:pPr>
            <w:r w:rsidRPr="009744BD">
              <w:rPr>
                <w:color w:val="000000"/>
                <w:szCs w:val="20"/>
              </w:rPr>
              <w:t>Internal Combustion Engines; Electric Generation; Distillate Oil (Diesel); Reciprocating: Crankcase Blowby</w:t>
            </w:r>
          </w:p>
        </w:tc>
      </w:tr>
      <w:tr w:rsidR="00B028F6" w:rsidRPr="009744BD" w14:paraId="233CFDD8" w14:textId="77777777" w:rsidTr="00B028F6">
        <w:trPr>
          <w:trHeight w:val="300"/>
          <w:jc w:val="center"/>
        </w:trPr>
        <w:tc>
          <w:tcPr>
            <w:tcW w:w="1260" w:type="dxa"/>
            <w:shd w:val="clear" w:color="auto" w:fill="auto"/>
            <w:noWrap/>
            <w:vAlign w:val="bottom"/>
            <w:hideMark/>
          </w:tcPr>
          <w:p w14:paraId="6C36F53C" w14:textId="77777777" w:rsidR="009744BD" w:rsidRPr="009744BD" w:rsidRDefault="009744BD" w:rsidP="009744BD">
            <w:pPr>
              <w:widowControl/>
              <w:autoSpaceDE/>
              <w:autoSpaceDN/>
              <w:adjustRightInd/>
              <w:spacing w:after="0"/>
              <w:rPr>
                <w:color w:val="000000"/>
                <w:szCs w:val="20"/>
              </w:rPr>
            </w:pPr>
            <w:r w:rsidRPr="009744BD">
              <w:rPr>
                <w:color w:val="000000"/>
                <w:szCs w:val="20"/>
              </w:rPr>
              <w:t>Distillate Oil</w:t>
            </w:r>
          </w:p>
        </w:tc>
        <w:tc>
          <w:tcPr>
            <w:tcW w:w="1109" w:type="dxa"/>
            <w:shd w:val="clear" w:color="auto" w:fill="auto"/>
            <w:noWrap/>
            <w:vAlign w:val="bottom"/>
            <w:hideMark/>
          </w:tcPr>
          <w:p w14:paraId="136AF124" w14:textId="77777777" w:rsidR="009744BD" w:rsidRPr="009744BD" w:rsidRDefault="009744BD" w:rsidP="009744BD">
            <w:pPr>
              <w:widowControl/>
              <w:autoSpaceDE/>
              <w:autoSpaceDN/>
              <w:adjustRightInd/>
              <w:spacing w:after="0"/>
              <w:rPr>
                <w:color w:val="000000"/>
                <w:szCs w:val="20"/>
              </w:rPr>
            </w:pPr>
            <w:r w:rsidRPr="009744BD">
              <w:rPr>
                <w:color w:val="000000"/>
                <w:szCs w:val="20"/>
              </w:rPr>
              <w:t>20100106</w:t>
            </w:r>
          </w:p>
        </w:tc>
        <w:tc>
          <w:tcPr>
            <w:tcW w:w="11160" w:type="dxa"/>
            <w:shd w:val="clear" w:color="auto" w:fill="auto"/>
            <w:noWrap/>
            <w:vAlign w:val="bottom"/>
            <w:hideMark/>
          </w:tcPr>
          <w:p w14:paraId="08B1ACC0" w14:textId="77777777" w:rsidR="009744BD" w:rsidRPr="009744BD" w:rsidRDefault="009744BD" w:rsidP="009744BD">
            <w:pPr>
              <w:widowControl/>
              <w:autoSpaceDE/>
              <w:autoSpaceDN/>
              <w:adjustRightInd/>
              <w:spacing w:after="0"/>
              <w:rPr>
                <w:color w:val="000000"/>
                <w:szCs w:val="20"/>
              </w:rPr>
            </w:pPr>
            <w:r w:rsidRPr="009744BD">
              <w:rPr>
                <w:color w:val="000000"/>
                <w:szCs w:val="20"/>
              </w:rPr>
              <w:t>Internal Combustion Engines; Electric Generation; Distillate Oil (Diesel); Reciprocating: Evaporative Losses (Fuel Storage and Delivery System)</w:t>
            </w:r>
          </w:p>
        </w:tc>
      </w:tr>
      <w:tr w:rsidR="00B028F6" w:rsidRPr="009744BD" w14:paraId="1A43987D" w14:textId="77777777" w:rsidTr="00B028F6">
        <w:trPr>
          <w:trHeight w:val="300"/>
          <w:jc w:val="center"/>
        </w:trPr>
        <w:tc>
          <w:tcPr>
            <w:tcW w:w="1260" w:type="dxa"/>
            <w:shd w:val="clear" w:color="auto" w:fill="auto"/>
            <w:noWrap/>
            <w:vAlign w:val="bottom"/>
            <w:hideMark/>
          </w:tcPr>
          <w:p w14:paraId="75E314DE" w14:textId="77777777" w:rsidR="009744BD" w:rsidRPr="009744BD" w:rsidRDefault="009744BD" w:rsidP="009744BD">
            <w:pPr>
              <w:widowControl/>
              <w:autoSpaceDE/>
              <w:autoSpaceDN/>
              <w:adjustRightInd/>
              <w:spacing w:after="0"/>
              <w:rPr>
                <w:color w:val="000000"/>
                <w:szCs w:val="20"/>
              </w:rPr>
            </w:pPr>
            <w:r w:rsidRPr="009744BD">
              <w:rPr>
                <w:color w:val="000000"/>
                <w:szCs w:val="20"/>
              </w:rPr>
              <w:t>Distillate Oil</w:t>
            </w:r>
          </w:p>
        </w:tc>
        <w:tc>
          <w:tcPr>
            <w:tcW w:w="1109" w:type="dxa"/>
            <w:shd w:val="clear" w:color="auto" w:fill="auto"/>
            <w:noWrap/>
            <w:vAlign w:val="bottom"/>
            <w:hideMark/>
          </w:tcPr>
          <w:p w14:paraId="23A47AD7" w14:textId="77777777" w:rsidR="009744BD" w:rsidRPr="009744BD" w:rsidRDefault="009744BD" w:rsidP="009744BD">
            <w:pPr>
              <w:widowControl/>
              <w:autoSpaceDE/>
              <w:autoSpaceDN/>
              <w:adjustRightInd/>
              <w:spacing w:after="0"/>
              <w:rPr>
                <w:color w:val="000000"/>
                <w:szCs w:val="20"/>
              </w:rPr>
            </w:pPr>
            <w:r w:rsidRPr="009744BD">
              <w:rPr>
                <w:color w:val="000000"/>
                <w:szCs w:val="20"/>
              </w:rPr>
              <w:t>20100107</w:t>
            </w:r>
          </w:p>
        </w:tc>
        <w:tc>
          <w:tcPr>
            <w:tcW w:w="11160" w:type="dxa"/>
            <w:shd w:val="clear" w:color="auto" w:fill="auto"/>
            <w:noWrap/>
            <w:vAlign w:val="bottom"/>
            <w:hideMark/>
          </w:tcPr>
          <w:p w14:paraId="78095D0C" w14:textId="77777777" w:rsidR="009744BD" w:rsidRPr="009744BD" w:rsidRDefault="009744BD" w:rsidP="009744BD">
            <w:pPr>
              <w:widowControl/>
              <w:autoSpaceDE/>
              <w:autoSpaceDN/>
              <w:adjustRightInd/>
              <w:spacing w:after="0"/>
              <w:rPr>
                <w:color w:val="000000"/>
                <w:szCs w:val="20"/>
              </w:rPr>
            </w:pPr>
            <w:r w:rsidRPr="009744BD">
              <w:rPr>
                <w:color w:val="000000"/>
                <w:szCs w:val="20"/>
              </w:rPr>
              <w:t>Internal Combustion Engines; Electric Generation; Distillate Oil (Diesel); Reciprocating: Exhaust</w:t>
            </w:r>
          </w:p>
        </w:tc>
      </w:tr>
      <w:tr w:rsidR="00B028F6" w:rsidRPr="009744BD" w14:paraId="45C7C90F" w14:textId="77777777" w:rsidTr="00B028F6">
        <w:trPr>
          <w:trHeight w:val="300"/>
          <w:jc w:val="center"/>
        </w:trPr>
        <w:tc>
          <w:tcPr>
            <w:tcW w:w="1260" w:type="dxa"/>
            <w:shd w:val="clear" w:color="auto" w:fill="auto"/>
            <w:noWrap/>
            <w:vAlign w:val="bottom"/>
            <w:hideMark/>
          </w:tcPr>
          <w:p w14:paraId="2E3DA218" w14:textId="77777777" w:rsidR="009744BD" w:rsidRPr="009744BD" w:rsidRDefault="009744BD" w:rsidP="009744BD">
            <w:pPr>
              <w:widowControl/>
              <w:autoSpaceDE/>
              <w:autoSpaceDN/>
              <w:adjustRightInd/>
              <w:spacing w:after="0"/>
              <w:rPr>
                <w:color w:val="000000"/>
                <w:szCs w:val="20"/>
              </w:rPr>
            </w:pPr>
            <w:r w:rsidRPr="009744BD">
              <w:rPr>
                <w:color w:val="000000"/>
                <w:szCs w:val="20"/>
              </w:rPr>
              <w:t>Distillate Oil</w:t>
            </w:r>
          </w:p>
        </w:tc>
        <w:tc>
          <w:tcPr>
            <w:tcW w:w="1109" w:type="dxa"/>
            <w:shd w:val="clear" w:color="auto" w:fill="auto"/>
            <w:noWrap/>
            <w:vAlign w:val="bottom"/>
            <w:hideMark/>
          </w:tcPr>
          <w:p w14:paraId="0D802C6B" w14:textId="77777777" w:rsidR="009744BD" w:rsidRPr="009744BD" w:rsidRDefault="009744BD" w:rsidP="009744BD">
            <w:pPr>
              <w:widowControl/>
              <w:autoSpaceDE/>
              <w:autoSpaceDN/>
              <w:adjustRightInd/>
              <w:spacing w:after="0"/>
              <w:rPr>
                <w:color w:val="000000"/>
                <w:szCs w:val="20"/>
              </w:rPr>
            </w:pPr>
            <w:r w:rsidRPr="009744BD">
              <w:rPr>
                <w:color w:val="000000"/>
                <w:szCs w:val="20"/>
              </w:rPr>
              <w:t>20100108</w:t>
            </w:r>
          </w:p>
        </w:tc>
        <w:tc>
          <w:tcPr>
            <w:tcW w:w="11160" w:type="dxa"/>
            <w:shd w:val="clear" w:color="auto" w:fill="auto"/>
            <w:noWrap/>
            <w:vAlign w:val="bottom"/>
            <w:hideMark/>
          </w:tcPr>
          <w:p w14:paraId="0934B31B" w14:textId="77777777" w:rsidR="009744BD" w:rsidRPr="009744BD" w:rsidRDefault="009744BD" w:rsidP="009744BD">
            <w:pPr>
              <w:widowControl/>
              <w:autoSpaceDE/>
              <w:autoSpaceDN/>
              <w:adjustRightInd/>
              <w:spacing w:after="0"/>
              <w:rPr>
                <w:color w:val="000000"/>
                <w:szCs w:val="20"/>
              </w:rPr>
            </w:pPr>
            <w:r w:rsidRPr="009744BD">
              <w:rPr>
                <w:color w:val="000000"/>
                <w:szCs w:val="20"/>
              </w:rPr>
              <w:t>Internal Combustion Engines; Electric Generation; Distillate Oil (Diesel); Turbine: Evaporative Losses (Fuel Storage and Delivery System)</w:t>
            </w:r>
          </w:p>
        </w:tc>
      </w:tr>
      <w:tr w:rsidR="00B028F6" w:rsidRPr="009744BD" w14:paraId="3413AFF3" w14:textId="77777777" w:rsidTr="00B028F6">
        <w:trPr>
          <w:trHeight w:val="300"/>
          <w:jc w:val="center"/>
        </w:trPr>
        <w:tc>
          <w:tcPr>
            <w:tcW w:w="1260" w:type="dxa"/>
            <w:shd w:val="clear" w:color="auto" w:fill="auto"/>
            <w:noWrap/>
            <w:vAlign w:val="bottom"/>
            <w:hideMark/>
          </w:tcPr>
          <w:p w14:paraId="1C790B69" w14:textId="77777777" w:rsidR="009744BD" w:rsidRPr="009744BD" w:rsidRDefault="009744BD" w:rsidP="009744BD">
            <w:pPr>
              <w:widowControl/>
              <w:autoSpaceDE/>
              <w:autoSpaceDN/>
              <w:adjustRightInd/>
              <w:spacing w:after="0"/>
              <w:rPr>
                <w:color w:val="000000"/>
                <w:szCs w:val="20"/>
              </w:rPr>
            </w:pPr>
            <w:r w:rsidRPr="009744BD">
              <w:rPr>
                <w:color w:val="000000"/>
                <w:szCs w:val="20"/>
              </w:rPr>
              <w:t>Distillate Oil</w:t>
            </w:r>
          </w:p>
        </w:tc>
        <w:tc>
          <w:tcPr>
            <w:tcW w:w="1109" w:type="dxa"/>
            <w:shd w:val="clear" w:color="auto" w:fill="auto"/>
            <w:noWrap/>
            <w:vAlign w:val="bottom"/>
            <w:hideMark/>
          </w:tcPr>
          <w:p w14:paraId="6AB76F24" w14:textId="77777777" w:rsidR="009744BD" w:rsidRPr="009744BD" w:rsidRDefault="009744BD" w:rsidP="009744BD">
            <w:pPr>
              <w:widowControl/>
              <w:autoSpaceDE/>
              <w:autoSpaceDN/>
              <w:adjustRightInd/>
              <w:spacing w:after="0"/>
              <w:rPr>
                <w:color w:val="000000"/>
                <w:szCs w:val="20"/>
              </w:rPr>
            </w:pPr>
            <w:r w:rsidRPr="009744BD">
              <w:rPr>
                <w:color w:val="000000"/>
                <w:szCs w:val="20"/>
              </w:rPr>
              <w:t>20100109</w:t>
            </w:r>
          </w:p>
        </w:tc>
        <w:tc>
          <w:tcPr>
            <w:tcW w:w="11160" w:type="dxa"/>
            <w:shd w:val="clear" w:color="auto" w:fill="auto"/>
            <w:noWrap/>
            <w:vAlign w:val="bottom"/>
            <w:hideMark/>
          </w:tcPr>
          <w:p w14:paraId="1A2FBA88" w14:textId="77777777" w:rsidR="009744BD" w:rsidRPr="009744BD" w:rsidRDefault="009744BD" w:rsidP="009744BD">
            <w:pPr>
              <w:widowControl/>
              <w:autoSpaceDE/>
              <w:autoSpaceDN/>
              <w:adjustRightInd/>
              <w:spacing w:after="0"/>
              <w:rPr>
                <w:color w:val="000000"/>
                <w:szCs w:val="20"/>
              </w:rPr>
            </w:pPr>
            <w:r w:rsidRPr="009744BD">
              <w:rPr>
                <w:color w:val="000000"/>
                <w:szCs w:val="20"/>
              </w:rPr>
              <w:t>Internal Combustion Engines; Electric Generation; Distillate Oil (Diesel); Turbine: Exhaust</w:t>
            </w:r>
          </w:p>
        </w:tc>
      </w:tr>
      <w:tr w:rsidR="00B028F6" w:rsidRPr="009744BD" w14:paraId="2BD00699" w14:textId="77777777" w:rsidTr="00B028F6">
        <w:trPr>
          <w:trHeight w:val="300"/>
          <w:jc w:val="center"/>
        </w:trPr>
        <w:tc>
          <w:tcPr>
            <w:tcW w:w="1260" w:type="dxa"/>
            <w:shd w:val="clear" w:color="auto" w:fill="auto"/>
            <w:noWrap/>
            <w:vAlign w:val="bottom"/>
            <w:hideMark/>
          </w:tcPr>
          <w:p w14:paraId="7251CE1F"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475D7B17" w14:textId="77777777" w:rsidR="009744BD" w:rsidRPr="009744BD" w:rsidRDefault="009744BD" w:rsidP="009744BD">
            <w:pPr>
              <w:widowControl/>
              <w:autoSpaceDE/>
              <w:autoSpaceDN/>
              <w:adjustRightInd/>
              <w:spacing w:after="0"/>
              <w:rPr>
                <w:color w:val="000000"/>
                <w:szCs w:val="20"/>
              </w:rPr>
            </w:pPr>
            <w:r w:rsidRPr="009744BD">
              <w:rPr>
                <w:color w:val="000000"/>
                <w:szCs w:val="20"/>
              </w:rPr>
              <w:t>20100201</w:t>
            </w:r>
          </w:p>
        </w:tc>
        <w:tc>
          <w:tcPr>
            <w:tcW w:w="11160" w:type="dxa"/>
            <w:shd w:val="clear" w:color="auto" w:fill="auto"/>
            <w:noWrap/>
            <w:vAlign w:val="bottom"/>
            <w:hideMark/>
          </w:tcPr>
          <w:p w14:paraId="6847F6B2" w14:textId="77777777" w:rsidR="009744BD" w:rsidRPr="009744BD" w:rsidRDefault="009744BD" w:rsidP="009744BD">
            <w:pPr>
              <w:widowControl/>
              <w:autoSpaceDE/>
              <w:autoSpaceDN/>
              <w:adjustRightInd/>
              <w:spacing w:after="0"/>
              <w:rPr>
                <w:color w:val="000000"/>
                <w:szCs w:val="20"/>
              </w:rPr>
            </w:pPr>
            <w:r w:rsidRPr="009744BD">
              <w:rPr>
                <w:color w:val="000000"/>
                <w:szCs w:val="20"/>
              </w:rPr>
              <w:t>Internal Combustion Engines; Electric Generation; Natural Gas; Turbine</w:t>
            </w:r>
          </w:p>
        </w:tc>
      </w:tr>
      <w:tr w:rsidR="00B028F6" w:rsidRPr="009744BD" w14:paraId="3A7C8BE8" w14:textId="77777777" w:rsidTr="00B028F6">
        <w:trPr>
          <w:trHeight w:val="300"/>
          <w:jc w:val="center"/>
        </w:trPr>
        <w:tc>
          <w:tcPr>
            <w:tcW w:w="1260" w:type="dxa"/>
            <w:shd w:val="clear" w:color="auto" w:fill="auto"/>
            <w:noWrap/>
            <w:vAlign w:val="bottom"/>
            <w:hideMark/>
          </w:tcPr>
          <w:p w14:paraId="6699DFB1"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38276769" w14:textId="77777777" w:rsidR="009744BD" w:rsidRPr="009744BD" w:rsidRDefault="009744BD" w:rsidP="009744BD">
            <w:pPr>
              <w:widowControl/>
              <w:autoSpaceDE/>
              <w:autoSpaceDN/>
              <w:adjustRightInd/>
              <w:spacing w:after="0"/>
              <w:rPr>
                <w:color w:val="000000"/>
                <w:szCs w:val="20"/>
              </w:rPr>
            </w:pPr>
            <w:r w:rsidRPr="009744BD">
              <w:rPr>
                <w:color w:val="000000"/>
                <w:szCs w:val="20"/>
              </w:rPr>
              <w:t>20100202</w:t>
            </w:r>
          </w:p>
        </w:tc>
        <w:tc>
          <w:tcPr>
            <w:tcW w:w="11160" w:type="dxa"/>
            <w:shd w:val="clear" w:color="auto" w:fill="auto"/>
            <w:noWrap/>
            <w:vAlign w:val="bottom"/>
            <w:hideMark/>
          </w:tcPr>
          <w:p w14:paraId="5AB70661" w14:textId="77777777" w:rsidR="009744BD" w:rsidRPr="009744BD" w:rsidRDefault="009744BD" w:rsidP="009744BD">
            <w:pPr>
              <w:widowControl/>
              <w:autoSpaceDE/>
              <w:autoSpaceDN/>
              <w:adjustRightInd/>
              <w:spacing w:after="0"/>
              <w:rPr>
                <w:color w:val="000000"/>
                <w:szCs w:val="20"/>
              </w:rPr>
            </w:pPr>
            <w:r w:rsidRPr="009744BD">
              <w:rPr>
                <w:color w:val="000000"/>
                <w:szCs w:val="20"/>
              </w:rPr>
              <w:t>Internal Combustion Engines; Electric Generation; Natural Gas; Reciprocating</w:t>
            </w:r>
          </w:p>
        </w:tc>
      </w:tr>
      <w:tr w:rsidR="00B028F6" w:rsidRPr="009744BD" w14:paraId="418BBF91" w14:textId="77777777" w:rsidTr="00B028F6">
        <w:trPr>
          <w:trHeight w:val="300"/>
          <w:jc w:val="center"/>
        </w:trPr>
        <w:tc>
          <w:tcPr>
            <w:tcW w:w="1260" w:type="dxa"/>
            <w:shd w:val="clear" w:color="auto" w:fill="auto"/>
            <w:noWrap/>
            <w:vAlign w:val="bottom"/>
            <w:hideMark/>
          </w:tcPr>
          <w:p w14:paraId="571026DC"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21AFAF20" w14:textId="77777777" w:rsidR="009744BD" w:rsidRPr="009744BD" w:rsidRDefault="009744BD" w:rsidP="009744BD">
            <w:pPr>
              <w:widowControl/>
              <w:autoSpaceDE/>
              <w:autoSpaceDN/>
              <w:adjustRightInd/>
              <w:spacing w:after="0"/>
              <w:rPr>
                <w:color w:val="000000"/>
                <w:szCs w:val="20"/>
              </w:rPr>
            </w:pPr>
            <w:r w:rsidRPr="009744BD">
              <w:rPr>
                <w:color w:val="000000"/>
                <w:szCs w:val="20"/>
              </w:rPr>
              <w:t>20100205</w:t>
            </w:r>
          </w:p>
        </w:tc>
        <w:tc>
          <w:tcPr>
            <w:tcW w:w="11160" w:type="dxa"/>
            <w:shd w:val="clear" w:color="auto" w:fill="auto"/>
            <w:noWrap/>
            <w:vAlign w:val="bottom"/>
            <w:hideMark/>
          </w:tcPr>
          <w:p w14:paraId="6BDE12FF" w14:textId="77777777" w:rsidR="009744BD" w:rsidRPr="009744BD" w:rsidRDefault="009744BD" w:rsidP="009744BD">
            <w:pPr>
              <w:widowControl/>
              <w:autoSpaceDE/>
              <w:autoSpaceDN/>
              <w:adjustRightInd/>
              <w:spacing w:after="0"/>
              <w:rPr>
                <w:color w:val="000000"/>
                <w:szCs w:val="20"/>
              </w:rPr>
            </w:pPr>
            <w:r w:rsidRPr="009744BD">
              <w:rPr>
                <w:color w:val="000000"/>
                <w:szCs w:val="20"/>
              </w:rPr>
              <w:t>Internal Combustion Engines; Electric Generation; Natural Gas; Reciprocating: Crankcase Blowby</w:t>
            </w:r>
          </w:p>
        </w:tc>
      </w:tr>
      <w:tr w:rsidR="00B028F6" w:rsidRPr="009744BD" w14:paraId="224D925C" w14:textId="77777777" w:rsidTr="00B028F6">
        <w:trPr>
          <w:trHeight w:val="300"/>
          <w:jc w:val="center"/>
        </w:trPr>
        <w:tc>
          <w:tcPr>
            <w:tcW w:w="1260" w:type="dxa"/>
            <w:shd w:val="clear" w:color="auto" w:fill="auto"/>
            <w:noWrap/>
            <w:vAlign w:val="bottom"/>
            <w:hideMark/>
          </w:tcPr>
          <w:p w14:paraId="2940EC21"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3AAF6848" w14:textId="77777777" w:rsidR="009744BD" w:rsidRPr="009744BD" w:rsidRDefault="009744BD" w:rsidP="009744BD">
            <w:pPr>
              <w:widowControl/>
              <w:autoSpaceDE/>
              <w:autoSpaceDN/>
              <w:adjustRightInd/>
              <w:spacing w:after="0"/>
              <w:rPr>
                <w:color w:val="000000"/>
                <w:szCs w:val="20"/>
              </w:rPr>
            </w:pPr>
            <w:r w:rsidRPr="009744BD">
              <w:rPr>
                <w:color w:val="000000"/>
                <w:szCs w:val="20"/>
              </w:rPr>
              <w:t>20100206</w:t>
            </w:r>
          </w:p>
        </w:tc>
        <w:tc>
          <w:tcPr>
            <w:tcW w:w="11160" w:type="dxa"/>
            <w:shd w:val="clear" w:color="auto" w:fill="auto"/>
            <w:noWrap/>
            <w:vAlign w:val="bottom"/>
            <w:hideMark/>
          </w:tcPr>
          <w:p w14:paraId="76407821" w14:textId="77777777" w:rsidR="009744BD" w:rsidRPr="009744BD" w:rsidRDefault="009744BD" w:rsidP="009744BD">
            <w:pPr>
              <w:widowControl/>
              <w:autoSpaceDE/>
              <w:autoSpaceDN/>
              <w:adjustRightInd/>
              <w:spacing w:after="0"/>
              <w:rPr>
                <w:color w:val="000000"/>
                <w:szCs w:val="20"/>
              </w:rPr>
            </w:pPr>
            <w:r w:rsidRPr="009744BD">
              <w:rPr>
                <w:color w:val="000000"/>
                <w:szCs w:val="20"/>
              </w:rPr>
              <w:t>Internal Combustion Engines; Electric Generation; Natural Gas; Reciprocating: Evaporative Losses (Fuel Delivery System)</w:t>
            </w:r>
          </w:p>
        </w:tc>
      </w:tr>
      <w:tr w:rsidR="00B028F6" w:rsidRPr="009744BD" w14:paraId="1D578AED" w14:textId="77777777" w:rsidTr="00B028F6">
        <w:trPr>
          <w:trHeight w:val="300"/>
          <w:jc w:val="center"/>
        </w:trPr>
        <w:tc>
          <w:tcPr>
            <w:tcW w:w="1260" w:type="dxa"/>
            <w:shd w:val="clear" w:color="auto" w:fill="auto"/>
            <w:noWrap/>
            <w:vAlign w:val="bottom"/>
            <w:hideMark/>
          </w:tcPr>
          <w:p w14:paraId="14F49D61"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0746506F" w14:textId="77777777" w:rsidR="009744BD" w:rsidRPr="009744BD" w:rsidRDefault="009744BD" w:rsidP="009744BD">
            <w:pPr>
              <w:widowControl/>
              <w:autoSpaceDE/>
              <w:autoSpaceDN/>
              <w:adjustRightInd/>
              <w:spacing w:after="0"/>
              <w:rPr>
                <w:color w:val="000000"/>
                <w:szCs w:val="20"/>
              </w:rPr>
            </w:pPr>
            <w:r w:rsidRPr="009744BD">
              <w:rPr>
                <w:color w:val="000000"/>
                <w:szCs w:val="20"/>
              </w:rPr>
              <w:t>20100207</w:t>
            </w:r>
          </w:p>
        </w:tc>
        <w:tc>
          <w:tcPr>
            <w:tcW w:w="11160" w:type="dxa"/>
            <w:shd w:val="clear" w:color="auto" w:fill="auto"/>
            <w:noWrap/>
            <w:vAlign w:val="bottom"/>
            <w:hideMark/>
          </w:tcPr>
          <w:p w14:paraId="2F885CA9" w14:textId="77777777" w:rsidR="009744BD" w:rsidRPr="009744BD" w:rsidRDefault="009744BD" w:rsidP="009744BD">
            <w:pPr>
              <w:widowControl/>
              <w:autoSpaceDE/>
              <w:autoSpaceDN/>
              <w:adjustRightInd/>
              <w:spacing w:after="0"/>
              <w:rPr>
                <w:color w:val="000000"/>
                <w:szCs w:val="20"/>
              </w:rPr>
            </w:pPr>
            <w:r w:rsidRPr="009744BD">
              <w:rPr>
                <w:color w:val="000000"/>
                <w:szCs w:val="20"/>
              </w:rPr>
              <w:t>Internal Combustion Engines; Electric Generation; Natural Gas; Reciprocating: Exhaust</w:t>
            </w:r>
          </w:p>
        </w:tc>
      </w:tr>
      <w:tr w:rsidR="00B028F6" w:rsidRPr="009744BD" w14:paraId="46FEDD34" w14:textId="77777777" w:rsidTr="00B028F6">
        <w:trPr>
          <w:trHeight w:val="300"/>
          <w:jc w:val="center"/>
        </w:trPr>
        <w:tc>
          <w:tcPr>
            <w:tcW w:w="1260" w:type="dxa"/>
            <w:shd w:val="clear" w:color="auto" w:fill="auto"/>
            <w:noWrap/>
            <w:vAlign w:val="bottom"/>
            <w:hideMark/>
          </w:tcPr>
          <w:p w14:paraId="42795D2C"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44F827DE" w14:textId="77777777" w:rsidR="009744BD" w:rsidRPr="009744BD" w:rsidRDefault="009744BD" w:rsidP="009744BD">
            <w:pPr>
              <w:widowControl/>
              <w:autoSpaceDE/>
              <w:autoSpaceDN/>
              <w:adjustRightInd/>
              <w:spacing w:after="0"/>
              <w:rPr>
                <w:color w:val="000000"/>
                <w:szCs w:val="20"/>
              </w:rPr>
            </w:pPr>
            <w:r w:rsidRPr="009744BD">
              <w:rPr>
                <w:color w:val="000000"/>
                <w:szCs w:val="20"/>
              </w:rPr>
              <w:t>20100208</w:t>
            </w:r>
          </w:p>
        </w:tc>
        <w:tc>
          <w:tcPr>
            <w:tcW w:w="11160" w:type="dxa"/>
            <w:shd w:val="clear" w:color="auto" w:fill="auto"/>
            <w:noWrap/>
            <w:vAlign w:val="bottom"/>
            <w:hideMark/>
          </w:tcPr>
          <w:p w14:paraId="7F1E430A" w14:textId="77777777" w:rsidR="009744BD" w:rsidRPr="009744BD" w:rsidRDefault="009744BD" w:rsidP="009744BD">
            <w:pPr>
              <w:widowControl/>
              <w:autoSpaceDE/>
              <w:autoSpaceDN/>
              <w:adjustRightInd/>
              <w:spacing w:after="0"/>
              <w:rPr>
                <w:color w:val="000000"/>
                <w:szCs w:val="20"/>
              </w:rPr>
            </w:pPr>
            <w:r w:rsidRPr="009744BD">
              <w:rPr>
                <w:color w:val="000000"/>
                <w:szCs w:val="20"/>
              </w:rPr>
              <w:t>Internal Combustion Engines; Electric Generation; Natural Gas; Turbine: Evaporative Losses (Fuel Delivery System)</w:t>
            </w:r>
          </w:p>
        </w:tc>
      </w:tr>
      <w:tr w:rsidR="00B028F6" w:rsidRPr="009744BD" w14:paraId="27F94FC6" w14:textId="77777777" w:rsidTr="00B028F6">
        <w:trPr>
          <w:trHeight w:val="300"/>
          <w:jc w:val="center"/>
        </w:trPr>
        <w:tc>
          <w:tcPr>
            <w:tcW w:w="1260" w:type="dxa"/>
            <w:shd w:val="clear" w:color="auto" w:fill="auto"/>
            <w:noWrap/>
            <w:vAlign w:val="bottom"/>
            <w:hideMark/>
          </w:tcPr>
          <w:p w14:paraId="3A78F66C"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4D92619A" w14:textId="77777777" w:rsidR="009744BD" w:rsidRPr="009744BD" w:rsidRDefault="009744BD" w:rsidP="009744BD">
            <w:pPr>
              <w:widowControl/>
              <w:autoSpaceDE/>
              <w:autoSpaceDN/>
              <w:adjustRightInd/>
              <w:spacing w:after="0"/>
              <w:rPr>
                <w:color w:val="000000"/>
                <w:szCs w:val="20"/>
              </w:rPr>
            </w:pPr>
            <w:r w:rsidRPr="009744BD">
              <w:rPr>
                <w:color w:val="000000"/>
                <w:szCs w:val="20"/>
              </w:rPr>
              <w:t>20100209</w:t>
            </w:r>
          </w:p>
        </w:tc>
        <w:tc>
          <w:tcPr>
            <w:tcW w:w="11160" w:type="dxa"/>
            <w:shd w:val="clear" w:color="auto" w:fill="auto"/>
            <w:noWrap/>
            <w:vAlign w:val="bottom"/>
            <w:hideMark/>
          </w:tcPr>
          <w:p w14:paraId="03B73F05" w14:textId="77777777" w:rsidR="009744BD" w:rsidRPr="009744BD" w:rsidRDefault="009744BD" w:rsidP="009744BD">
            <w:pPr>
              <w:widowControl/>
              <w:autoSpaceDE/>
              <w:autoSpaceDN/>
              <w:adjustRightInd/>
              <w:spacing w:after="0"/>
              <w:rPr>
                <w:color w:val="000000"/>
                <w:szCs w:val="20"/>
              </w:rPr>
            </w:pPr>
            <w:r w:rsidRPr="009744BD">
              <w:rPr>
                <w:color w:val="000000"/>
                <w:szCs w:val="20"/>
              </w:rPr>
              <w:t>Internal Combustion Engines; Electric Generation; Natural Gas; Turbine: Exhaust</w:t>
            </w:r>
          </w:p>
        </w:tc>
      </w:tr>
      <w:tr w:rsidR="00B028F6" w:rsidRPr="009744BD" w14:paraId="4AD2BDD3" w14:textId="77777777" w:rsidTr="00B028F6">
        <w:trPr>
          <w:trHeight w:val="300"/>
          <w:jc w:val="center"/>
        </w:trPr>
        <w:tc>
          <w:tcPr>
            <w:tcW w:w="1260" w:type="dxa"/>
            <w:shd w:val="clear" w:color="auto" w:fill="auto"/>
            <w:noWrap/>
            <w:vAlign w:val="bottom"/>
            <w:hideMark/>
          </w:tcPr>
          <w:p w14:paraId="2276382C" w14:textId="77777777" w:rsidR="009744BD" w:rsidRPr="009744BD" w:rsidRDefault="009744BD" w:rsidP="009744BD">
            <w:pPr>
              <w:widowControl/>
              <w:autoSpaceDE/>
              <w:autoSpaceDN/>
              <w:adjustRightInd/>
              <w:spacing w:after="0"/>
              <w:rPr>
                <w:color w:val="000000"/>
                <w:szCs w:val="20"/>
              </w:rPr>
            </w:pPr>
            <w:r w:rsidRPr="009744BD">
              <w:rPr>
                <w:color w:val="000000"/>
                <w:szCs w:val="20"/>
              </w:rPr>
              <w:t>Coal</w:t>
            </w:r>
          </w:p>
        </w:tc>
        <w:tc>
          <w:tcPr>
            <w:tcW w:w="1109" w:type="dxa"/>
            <w:shd w:val="clear" w:color="auto" w:fill="auto"/>
            <w:noWrap/>
            <w:vAlign w:val="bottom"/>
            <w:hideMark/>
          </w:tcPr>
          <w:p w14:paraId="2C55B046" w14:textId="77777777" w:rsidR="009744BD" w:rsidRPr="009744BD" w:rsidRDefault="009744BD" w:rsidP="009744BD">
            <w:pPr>
              <w:widowControl/>
              <w:autoSpaceDE/>
              <w:autoSpaceDN/>
              <w:adjustRightInd/>
              <w:spacing w:after="0"/>
              <w:rPr>
                <w:color w:val="000000"/>
                <w:szCs w:val="20"/>
              </w:rPr>
            </w:pPr>
            <w:r w:rsidRPr="009744BD">
              <w:rPr>
                <w:color w:val="000000"/>
                <w:szCs w:val="20"/>
              </w:rPr>
              <w:t>20100301</w:t>
            </w:r>
          </w:p>
        </w:tc>
        <w:tc>
          <w:tcPr>
            <w:tcW w:w="11160" w:type="dxa"/>
            <w:shd w:val="clear" w:color="auto" w:fill="auto"/>
            <w:noWrap/>
            <w:vAlign w:val="bottom"/>
            <w:hideMark/>
          </w:tcPr>
          <w:p w14:paraId="6E58416C" w14:textId="77777777" w:rsidR="009744BD" w:rsidRPr="009744BD" w:rsidRDefault="009744BD" w:rsidP="009744BD">
            <w:pPr>
              <w:widowControl/>
              <w:autoSpaceDE/>
              <w:autoSpaceDN/>
              <w:adjustRightInd/>
              <w:spacing w:after="0"/>
              <w:rPr>
                <w:color w:val="000000"/>
                <w:szCs w:val="20"/>
              </w:rPr>
            </w:pPr>
            <w:r w:rsidRPr="009744BD">
              <w:rPr>
                <w:color w:val="000000"/>
                <w:szCs w:val="20"/>
              </w:rPr>
              <w:t>Internal Combustion Engines; Electric Generation; Gasified Coal; Turbine</w:t>
            </w:r>
          </w:p>
        </w:tc>
      </w:tr>
      <w:tr w:rsidR="00B028F6" w:rsidRPr="009744BD" w14:paraId="402A3942" w14:textId="77777777" w:rsidTr="00B028F6">
        <w:trPr>
          <w:trHeight w:val="300"/>
          <w:jc w:val="center"/>
        </w:trPr>
        <w:tc>
          <w:tcPr>
            <w:tcW w:w="1260" w:type="dxa"/>
            <w:shd w:val="clear" w:color="auto" w:fill="auto"/>
            <w:noWrap/>
            <w:vAlign w:val="bottom"/>
            <w:hideMark/>
          </w:tcPr>
          <w:p w14:paraId="11C92F95" w14:textId="77777777" w:rsidR="009744BD" w:rsidRPr="009744BD" w:rsidRDefault="009744BD" w:rsidP="009744BD">
            <w:pPr>
              <w:widowControl/>
              <w:autoSpaceDE/>
              <w:autoSpaceDN/>
              <w:adjustRightInd/>
              <w:spacing w:after="0"/>
              <w:rPr>
                <w:color w:val="000000"/>
                <w:szCs w:val="20"/>
              </w:rPr>
            </w:pPr>
            <w:r w:rsidRPr="009744BD">
              <w:rPr>
                <w:color w:val="000000"/>
                <w:szCs w:val="20"/>
              </w:rPr>
              <w:t>Kerosene</w:t>
            </w:r>
          </w:p>
        </w:tc>
        <w:tc>
          <w:tcPr>
            <w:tcW w:w="1109" w:type="dxa"/>
            <w:shd w:val="clear" w:color="auto" w:fill="auto"/>
            <w:noWrap/>
            <w:vAlign w:val="bottom"/>
            <w:hideMark/>
          </w:tcPr>
          <w:p w14:paraId="6E331821" w14:textId="77777777" w:rsidR="009744BD" w:rsidRPr="009744BD" w:rsidRDefault="009744BD" w:rsidP="009744BD">
            <w:pPr>
              <w:widowControl/>
              <w:autoSpaceDE/>
              <w:autoSpaceDN/>
              <w:adjustRightInd/>
              <w:spacing w:after="0"/>
              <w:rPr>
                <w:color w:val="000000"/>
                <w:szCs w:val="20"/>
              </w:rPr>
            </w:pPr>
            <w:r w:rsidRPr="009744BD">
              <w:rPr>
                <w:color w:val="000000"/>
                <w:szCs w:val="20"/>
              </w:rPr>
              <w:t>20100901</w:t>
            </w:r>
          </w:p>
        </w:tc>
        <w:tc>
          <w:tcPr>
            <w:tcW w:w="11160" w:type="dxa"/>
            <w:shd w:val="clear" w:color="auto" w:fill="auto"/>
            <w:noWrap/>
            <w:vAlign w:val="bottom"/>
            <w:hideMark/>
          </w:tcPr>
          <w:p w14:paraId="3931A240" w14:textId="77777777" w:rsidR="009744BD" w:rsidRPr="009744BD" w:rsidRDefault="009744BD" w:rsidP="009744BD">
            <w:pPr>
              <w:widowControl/>
              <w:autoSpaceDE/>
              <w:autoSpaceDN/>
              <w:adjustRightInd/>
              <w:spacing w:after="0"/>
              <w:rPr>
                <w:color w:val="000000"/>
                <w:szCs w:val="20"/>
              </w:rPr>
            </w:pPr>
            <w:r w:rsidRPr="009744BD">
              <w:rPr>
                <w:color w:val="000000"/>
                <w:szCs w:val="20"/>
              </w:rPr>
              <w:t>Internal Combustion Engines; Electric Generation; Kerosene/Naphtha (Jet Fuel); Turbine</w:t>
            </w:r>
          </w:p>
        </w:tc>
      </w:tr>
      <w:tr w:rsidR="00B028F6" w:rsidRPr="009744BD" w14:paraId="73E9A3A7" w14:textId="77777777" w:rsidTr="00B028F6">
        <w:trPr>
          <w:trHeight w:val="300"/>
          <w:jc w:val="center"/>
        </w:trPr>
        <w:tc>
          <w:tcPr>
            <w:tcW w:w="1260" w:type="dxa"/>
            <w:shd w:val="clear" w:color="auto" w:fill="auto"/>
            <w:noWrap/>
            <w:vAlign w:val="bottom"/>
            <w:hideMark/>
          </w:tcPr>
          <w:p w14:paraId="2EE361CF" w14:textId="77777777" w:rsidR="009744BD" w:rsidRPr="009744BD" w:rsidRDefault="009744BD" w:rsidP="009744BD">
            <w:pPr>
              <w:widowControl/>
              <w:autoSpaceDE/>
              <w:autoSpaceDN/>
              <w:adjustRightInd/>
              <w:spacing w:after="0"/>
              <w:rPr>
                <w:color w:val="000000"/>
                <w:szCs w:val="20"/>
              </w:rPr>
            </w:pPr>
            <w:r w:rsidRPr="009744BD">
              <w:rPr>
                <w:color w:val="000000"/>
                <w:szCs w:val="20"/>
              </w:rPr>
              <w:t>Kerosene</w:t>
            </w:r>
          </w:p>
        </w:tc>
        <w:tc>
          <w:tcPr>
            <w:tcW w:w="1109" w:type="dxa"/>
            <w:shd w:val="clear" w:color="auto" w:fill="auto"/>
            <w:noWrap/>
            <w:vAlign w:val="bottom"/>
            <w:hideMark/>
          </w:tcPr>
          <w:p w14:paraId="642C0AF4" w14:textId="77777777" w:rsidR="009744BD" w:rsidRPr="009744BD" w:rsidRDefault="009744BD" w:rsidP="009744BD">
            <w:pPr>
              <w:widowControl/>
              <w:autoSpaceDE/>
              <w:autoSpaceDN/>
              <w:adjustRightInd/>
              <w:spacing w:after="0"/>
              <w:rPr>
                <w:color w:val="000000"/>
                <w:szCs w:val="20"/>
              </w:rPr>
            </w:pPr>
            <w:r w:rsidRPr="009744BD">
              <w:rPr>
                <w:color w:val="000000"/>
                <w:szCs w:val="20"/>
              </w:rPr>
              <w:t>20100902</w:t>
            </w:r>
          </w:p>
        </w:tc>
        <w:tc>
          <w:tcPr>
            <w:tcW w:w="11160" w:type="dxa"/>
            <w:shd w:val="clear" w:color="auto" w:fill="auto"/>
            <w:noWrap/>
            <w:vAlign w:val="bottom"/>
            <w:hideMark/>
          </w:tcPr>
          <w:p w14:paraId="08AD1ACB" w14:textId="77777777" w:rsidR="009744BD" w:rsidRPr="009744BD" w:rsidRDefault="009744BD" w:rsidP="009744BD">
            <w:pPr>
              <w:widowControl/>
              <w:autoSpaceDE/>
              <w:autoSpaceDN/>
              <w:adjustRightInd/>
              <w:spacing w:after="0"/>
              <w:rPr>
                <w:color w:val="000000"/>
                <w:szCs w:val="20"/>
              </w:rPr>
            </w:pPr>
            <w:r w:rsidRPr="009744BD">
              <w:rPr>
                <w:color w:val="000000"/>
                <w:szCs w:val="20"/>
              </w:rPr>
              <w:t>Internal Combustion Engines; Electric Generation; Kerosene/Naphtha (Jet Fuel); Reciprocating</w:t>
            </w:r>
          </w:p>
        </w:tc>
      </w:tr>
      <w:tr w:rsidR="00B028F6" w:rsidRPr="009744BD" w14:paraId="35A0C202" w14:textId="77777777" w:rsidTr="00B028F6">
        <w:trPr>
          <w:trHeight w:val="300"/>
          <w:jc w:val="center"/>
        </w:trPr>
        <w:tc>
          <w:tcPr>
            <w:tcW w:w="1260" w:type="dxa"/>
            <w:shd w:val="clear" w:color="auto" w:fill="auto"/>
            <w:noWrap/>
            <w:vAlign w:val="bottom"/>
            <w:hideMark/>
          </w:tcPr>
          <w:p w14:paraId="65382990" w14:textId="77777777" w:rsidR="009744BD" w:rsidRPr="009744BD" w:rsidRDefault="009744BD" w:rsidP="009744BD">
            <w:pPr>
              <w:widowControl/>
              <w:autoSpaceDE/>
              <w:autoSpaceDN/>
              <w:adjustRightInd/>
              <w:spacing w:after="0"/>
              <w:rPr>
                <w:color w:val="000000"/>
                <w:szCs w:val="20"/>
              </w:rPr>
            </w:pPr>
            <w:r w:rsidRPr="009744BD">
              <w:rPr>
                <w:color w:val="000000"/>
                <w:szCs w:val="20"/>
              </w:rPr>
              <w:t>Kerosene</w:t>
            </w:r>
          </w:p>
        </w:tc>
        <w:tc>
          <w:tcPr>
            <w:tcW w:w="1109" w:type="dxa"/>
            <w:shd w:val="clear" w:color="auto" w:fill="auto"/>
            <w:noWrap/>
            <w:vAlign w:val="bottom"/>
            <w:hideMark/>
          </w:tcPr>
          <w:p w14:paraId="369F68BB" w14:textId="77777777" w:rsidR="009744BD" w:rsidRPr="009744BD" w:rsidRDefault="009744BD" w:rsidP="009744BD">
            <w:pPr>
              <w:widowControl/>
              <w:autoSpaceDE/>
              <w:autoSpaceDN/>
              <w:adjustRightInd/>
              <w:spacing w:after="0"/>
              <w:rPr>
                <w:color w:val="000000"/>
                <w:szCs w:val="20"/>
              </w:rPr>
            </w:pPr>
            <w:r w:rsidRPr="009744BD">
              <w:rPr>
                <w:color w:val="000000"/>
                <w:szCs w:val="20"/>
              </w:rPr>
              <w:t>20100905</w:t>
            </w:r>
          </w:p>
        </w:tc>
        <w:tc>
          <w:tcPr>
            <w:tcW w:w="11160" w:type="dxa"/>
            <w:shd w:val="clear" w:color="auto" w:fill="auto"/>
            <w:noWrap/>
            <w:vAlign w:val="bottom"/>
            <w:hideMark/>
          </w:tcPr>
          <w:p w14:paraId="1C81AB99" w14:textId="77777777" w:rsidR="009744BD" w:rsidRPr="009744BD" w:rsidRDefault="009744BD" w:rsidP="009744BD">
            <w:pPr>
              <w:widowControl/>
              <w:autoSpaceDE/>
              <w:autoSpaceDN/>
              <w:adjustRightInd/>
              <w:spacing w:after="0"/>
              <w:rPr>
                <w:color w:val="000000"/>
                <w:szCs w:val="20"/>
              </w:rPr>
            </w:pPr>
            <w:r w:rsidRPr="009744BD">
              <w:rPr>
                <w:color w:val="000000"/>
                <w:szCs w:val="20"/>
              </w:rPr>
              <w:t>Internal Combustion Engines; Electric Generation; Kerosene/Naphtha (Jet Fuel); Reciprocating: Crankcase Blowby</w:t>
            </w:r>
          </w:p>
        </w:tc>
      </w:tr>
      <w:tr w:rsidR="00B028F6" w:rsidRPr="009744BD" w14:paraId="338FE369" w14:textId="77777777" w:rsidTr="00B028F6">
        <w:trPr>
          <w:trHeight w:val="300"/>
          <w:jc w:val="center"/>
        </w:trPr>
        <w:tc>
          <w:tcPr>
            <w:tcW w:w="1260" w:type="dxa"/>
            <w:shd w:val="clear" w:color="auto" w:fill="auto"/>
            <w:noWrap/>
            <w:vAlign w:val="bottom"/>
            <w:hideMark/>
          </w:tcPr>
          <w:p w14:paraId="733F8DC1" w14:textId="77777777" w:rsidR="009744BD" w:rsidRPr="009744BD" w:rsidRDefault="009744BD" w:rsidP="009744BD">
            <w:pPr>
              <w:widowControl/>
              <w:autoSpaceDE/>
              <w:autoSpaceDN/>
              <w:adjustRightInd/>
              <w:spacing w:after="0"/>
              <w:rPr>
                <w:color w:val="000000"/>
                <w:szCs w:val="20"/>
              </w:rPr>
            </w:pPr>
            <w:r w:rsidRPr="009744BD">
              <w:rPr>
                <w:color w:val="000000"/>
                <w:szCs w:val="20"/>
              </w:rPr>
              <w:t>Kerosene</w:t>
            </w:r>
          </w:p>
        </w:tc>
        <w:tc>
          <w:tcPr>
            <w:tcW w:w="1109" w:type="dxa"/>
            <w:shd w:val="clear" w:color="auto" w:fill="auto"/>
            <w:noWrap/>
            <w:vAlign w:val="bottom"/>
            <w:hideMark/>
          </w:tcPr>
          <w:p w14:paraId="682E2CCE" w14:textId="77777777" w:rsidR="009744BD" w:rsidRPr="009744BD" w:rsidRDefault="009744BD" w:rsidP="009744BD">
            <w:pPr>
              <w:widowControl/>
              <w:autoSpaceDE/>
              <w:autoSpaceDN/>
              <w:adjustRightInd/>
              <w:spacing w:after="0"/>
              <w:rPr>
                <w:color w:val="000000"/>
                <w:szCs w:val="20"/>
              </w:rPr>
            </w:pPr>
            <w:r w:rsidRPr="009744BD">
              <w:rPr>
                <w:color w:val="000000"/>
                <w:szCs w:val="20"/>
              </w:rPr>
              <w:t>20100906</w:t>
            </w:r>
          </w:p>
        </w:tc>
        <w:tc>
          <w:tcPr>
            <w:tcW w:w="11160" w:type="dxa"/>
            <w:shd w:val="clear" w:color="auto" w:fill="auto"/>
            <w:noWrap/>
            <w:vAlign w:val="bottom"/>
            <w:hideMark/>
          </w:tcPr>
          <w:p w14:paraId="4E79D93D" w14:textId="77777777" w:rsidR="009744BD" w:rsidRPr="009744BD" w:rsidRDefault="009744BD" w:rsidP="009744BD">
            <w:pPr>
              <w:widowControl/>
              <w:autoSpaceDE/>
              <w:autoSpaceDN/>
              <w:adjustRightInd/>
              <w:spacing w:after="0"/>
              <w:rPr>
                <w:color w:val="000000"/>
                <w:szCs w:val="20"/>
              </w:rPr>
            </w:pPr>
            <w:r w:rsidRPr="009744BD">
              <w:rPr>
                <w:color w:val="000000"/>
                <w:szCs w:val="20"/>
              </w:rPr>
              <w:t>Internal Combustion Engines; Electric Generation; Kerosene/Naphtha (Jet Fuel); Reciprocating: Evaporative Losses (Fuel Delivery System)</w:t>
            </w:r>
          </w:p>
        </w:tc>
      </w:tr>
      <w:tr w:rsidR="00B028F6" w:rsidRPr="009744BD" w14:paraId="223CCF83" w14:textId="77777777" w:rsidTr="00B028F6">
        <w:trPr>
          <w:trHeight w:val="300"/>
          <w:jc w:val="center"/>
        </w:trPr>
        <w:tc>
          <w:tcPr>
            <w:tcW w:w="1260" w:type="dxa"/>
            <w:shd w:val="clear" w:color="auto" w:fill="auto"/>
            <w:noWrap/>
            <w:vAlign w:val="bottom"/>
            <w:hideMark/>
          </w:tcPr>
          <w:p w14:paraId="3213FC5A" w14:textId="77777777" w:rsidR="009744BD" w:rsidRPr="009744BD" w:rsidRDefault="009744BD" w:rsidP="009744BD">
            <w:pPr>
              <w:widowControl/>
              <w:autoSpaceDE/>
              <w:autoSpaceDN/>
              <w:adjustRightInd/>
              <w:spacing w:after="0"/>
              <w:rPr>
                <w:color w:val="000000"/>
                <w:szCs w:val="20"/>
              </w:rPr>
            </w:pPr>
            <w:r w:rsidRPr="009744BD">
              <w:rPr>
                <w:color w:val="000000"/>
                <w:szCs w:val="20"/>
              </w:rPr>
              <w:t>Kerosene</w:t>
            </w:r>
          </w:p>
        </w:tc>
        <w:tc>
          <w:tcPr>
            <w:tcW w:w="1109" w:type="dxa"/>
            <w:shd w:val="clear" w:color="auto" w:fill="auto"/>
            <w:noWrap/>
            <w:vAlign w:val="bottom"/>
            <w:hideMark/>
          </w:tcPr>
          <w:p w14:paraId="43C4CDEE" w14:textId="77777777" w:rsidR="009744BD" w:rsidRPr="009744BD" w:rsidRDefault="009744BD" w:rsidP="009744BD">
            <w:pPr>
              <w:widowControl/>
              <w:autoSpaceDE/>
              <w:autoSpaceDN/>
              <w:adjustRightInd/>
              <w:spacing w:after="0"/>
              <w:rPr>
                <w:color w:val="000000"/>
                <w:szCs w:val="20"/>
              </w:rPr>
            </w:pPr>
            <w:r w:rsidRPr="009744BD">
              <w:rPr>
                <w:color w:val="000000"/>
                <w:szCs w:val="20"/>
              </w:rPr>
              <w:t>20100907</w:t>
            </w:r>
          </w:p>
        </w:tc>
        <w:tc>
          <w:tcPr>
            <w:tcW w:w="11160" w:type="dxa"/>
            <w:shd w:val="clear" w:color="auto" w:fill="auto"/>
            <w:noWrap/>
            <w:vAlign w:val="bottom"/>
            <w:hideMark/>
          </w:tcPr>
          <w:p w14:paraId="701CF701" w14:textId="77777777" w:rsidR="009744BD" w:rsidRPr="009744BD" w:rsidRDefault="009744BD" w:rsidP="009744BD">
            <w:pPr>
              <w:widowControl/>
              <w:autoSpaceDE/>
              <w:autoSpaceDN/>
              <w:adjustRightInd/>
              <w:spacing w:after="0"/>
              <w:rPr>
                <w:color w:val="000000"/>
                <w:szCs w:val="20"/>
              </w:rPr>
            </w:pPr>
            <w:r w:rsidRPr="009744BD">
              <w:rPr>
                <w:color w:val="000000"/>
                <w:szCs w:val="20"/>
              </w:rPr>
              <w:t>Internal Combustion Engines; Electric Generation; Kerosene/Naphtha (Jet Fuel); Reciprocating: Exhaust</w:t>
            </w:r>
          </w:p>
        </w:tc>
      </w:tr>
      <w:tr w:rsidR="00B028F6" w:rsidRPr="009744BD" w14:paraId="6E97ADA0" w14:textId="77777777" w:rsidTr="00B028F6">
        <w:trPr>
          <w:trHeight w:val="300"/>
          <w:jc w:val="center"/>
        </w:trPr>
        <w:tc>
          <w:tcPr>
            <w:tcW w:w="1260" w:type="dxa"/>
            <w:shd w:val="clear" w:color="auto" w:fill="auto"/>
            <w:noWrap/>
            <w:vAlign w:val="bottom"/>
            <w:hideMark/>
          </w:tcPr>
          <w:p w14:paraId="11F188AB" w14:textId="77777777" w:rsidR="009744BD" w:rsidRPr="009744BD" w:rsidRDefault="009744BD" w:rsidP="009744BD">
            <w:pPr>
              <w:widowControl/>
              <w:autoSpaceDE/>
              <w:autoSpaceDN/>
              <w:adjustRightInd/>
              <w:spacing w:after="0"/>
              <w:rPr>
                <w:color w:val="000000"/>
                <w:szCs w:val="20"/>
              </w:rPr>
            </w:pPr>
            <w:r w:rsidRPr="009744BD">
              <w:rPr>
                <w:color w:val="000000"/>
                <w:szCs w:val="20"/>
              </w:rPr>
              <w:t>Kerosene</w:t>
            </w:r>
          </w:p>
        </w:tc>
        <w:tc>
          <w:tcPr>
            <w:tcW w:w="1109" w:type="dxa"/>
            <w:shd w:val="clear" w:color="auto" w:fill="auto"/>
            <w:noWrap/>
            <w:vAlign w:val="bottom"/>
            <w:hideMark/>
          </w:tcPr>
          <w:p w14:paraId="7A14C4CF" w14:textId="77777777" w:rsidR="009744BD" w:rsidRPr="009744BD" w:rsidRDefault="009744BD" w:rsidP="009744BD">
            <w:pPr>
              <w:widowControl/>
              <w:autoSpaceDE/>
              <w:autoSpaceDN/>
              <w:adjustRightInd/>
              <w:spacing w:after="0"/>
              <w:rPr>
                <w:color w:val="000000"/>
                <w:szCs w:val="20"/>
              </w:rPr>
            </w:pPr>
            <w:r w:rsidRPr="009744BD">
              <w:rPr>
                <w:color w:val="000000"/>
                <w:szCs w:val="20"/>
              </w:rPr>
              <w:t>20100908</w:t>
            </w:r>
          </w:p>
        </w:tc>
        <w:tc>
          <w:tcPr>
            <w:tcW w:w="11160" w:type="dxa"/>
            <w:shd w:val="clear" w:color="auto" w:fill="auto"/>
            <w:noWrap/>
            <w:vAlign w:val="bottom"/>
            <w:hideMark/>
          </w:tcPr>
          <w:p w14:paraId="09CF3E5A" w14:textId="77777777" w:rsidR="009744BD" w:rsidRPr="009744BD" w:rsidRDefault="009744BD" w:rsidP="009744BD">
            <w:pPr>
              <w:widowControl/>
              <w:autoSpaceDE/>
              <w:autoSpaceDN/>
              <w:adjustRightInd/>
              <w:spacing w:after="0"/>
              <w:rPr>
                <w:color w:val="000000"/>
                <w:szCs w:val="20"/>
              </w:rPr>
            </w:pPr>
            <w:r w:rsidRPr="009744BD">
              <w:rPr>
                <w:color w:val="000000"/>
                <w:szCs w:val="20"/>
              </w:rPr>
              <w:t>Internal Combustion Engines; Electric Generation; Kerosene/Naphtha (Jet Fuel); Turbine: Evaporative Losses (Fuel Storage and Delivery System)</w:t>
            </w:r>
          </w:p>
        </w:tc>
      </w:tr>
      <w:tr w:rsidR="00B028F6" w:rsidRPr="009744BD" w14:paraId="7C5BD48D" w14:textId="77777777" w:rsidTr="00B028F6">
        <w:trPr>
          <w:trHeight w:val="300"/>
          <w:jc w:val="center"/>
        </w:trPr>
        <w:tc>
          <w:tcPr>
            <w:tcW w:w="1260" w:type="dxa"/>
            <w:shd w:val="clear" w:color="auto" w:fill="auto"/>
            <w:noWrap/>
            <w:vAlign w:val="bottom"/>
            <w:hideMark/>
          </w:tcPr>
          <w:p w14:paraId="4BECD666" w14:textId="77777777" w:rsidR="009744BD" w:rsidRPr="009744BD" w:rsidRDefault="009744BD" w:rsidP="009744BD">
            <w:pPr>
              <w:widowControl/>
              <w:autoSpaceDE/>
              <w:autoSpaceDN/>
              <w:adjustRightInd/>
              <w:spacing w:after="0"/>
              <w:rPr>
                <w:color w:val="000000"/>
                <w:szCs w:val="20"/>
              </w:rPr>
            </w:pPr>
            <w:r w:rsidRPr="009744BD">
              <w:rPr>
                <w:color w:val="000000"/>
                <w:szCs w:val="20"/>
              </w:rPr>
              <w:t>Kerosene</w:t>
            </w:r>
          </w:p>
        </w:tc>
        <w:tc>
          <w:tcPr>
            <w:tcW w:w="1109" w:type="dxa"/>
            <w:shd w:val="clear" w:color="auto" w:fill="auto"/>
            <w:noWrap/>
            <w:vAlign w:val="bottom"/>
            <w:hideMark/>
          </w:tcPr>
          <w:p w14:paraId="57E9E9E2" w14:textId="77777777" w:rsidR="009744BD" w:rsidRPr="009744BD" w:rsidRDefault="009744BD" w:rsidP="009744BD">
            <w:pPr>
              <w:widowControl/>
              <w:autoSpaceDE/>
              <w:autoSpaceDN/>
              <w:adjustRightInd/>
              <w:spacing w:after="0"/>
              <w:rPr>
                <w:color w:val="000000"/>
                <w:szCs w:val="20"/>
              </w:rPr>
            </w:pPr>
            <w:r w:rsidRPr="009744BD">
              <w:rPr>
                <w:color w:val="000000"/>
                <w:szCs w:val="20"/>
              </w:rPr>
              <w:t>20100909</w:t>
            </w:r>
          </w:p>
        </w:tc>
        <w:tc>
          <w:tcPr>
            <w:tcW w:w="11160" w:type="dxa"/>
            <w:shd w:val="clear" w:color="auto" w:fill="auto"/>
            <w:noWrap/>
            <w:vAlign w:val="bottom"/>
            <w:hideMark/>
          </w:tcPr>
          <w:p w14:paraId="43BE7358" w14:textId="77777777" w:rsidR="009744BD" w:rsidRPr="009744BD" w:rsidRDefault="009744BD" w:rsidP="009744BD">
            <w:pPr>
              <w:widowControl/>
              <w:autoSpaceDE/>
              <w:autoSpaceDN/>
              <w:adjustRightInd/>
              <w:spacing w:after="0"/>
              <w:rPr>
                <w:color w:val="000000"/>
                <w:szCs w:val="20"/>
              </w:rPr>
            </w:pPr>
            <w:r w:rsidRPr="009744BD">
              <w:rPr>
                <w:color w:val="000000"/>
                <w:szCs w:val="20"/>
              </w:rPr>
              <w:t>Internal Combustion Engines; Electric Generation; Kerosene/Naphtha (Jet Fuel); Turbine: Exhaust</w:t>
            </w:r>
          </w:p>
        </w:tc>
      </w:tr>
      <w:tr w:rsidR="00B028F6" w:rsidRPr="009744BD" w14:paraId="4D172125" w14:textId="77777777" w:rsidTr="00B028F6">
        <w:trPr>
          <w:trHeight w:val="300"/>
          <w:jc w:val="center"/>
        </w:trPr>
        <w:tc>
          <w:tcPr>
            <w:tcW w:w="1260" w:type="dxa"/>
            <w:shd w:val="clear" w:color="auto" w:fill="auto"/>
            <w:noWrap/>
            <w:vAlign w:val="bottom"/>
            <w:hideMark/>
          </w:tcPr>
          <w:p w14:paraId="69F62067" w14:textId="77777777" w:rsidR="009744BD" w:rsidRPr="009744BD" w:rsidRDefault="009744BD" w:rsidP="009744BD">
            <w:pPr>
              <w:widowControl/>
              <w:autoSpaceDE/>
              <w:autoSpaceDN/>
              <w:adjustRightInd/>
              <w:spacing w:after="0"/>
              <w:rPr>
                <w:color w:val="000000"/>
                <w:szCs w:val="20"/>
              </w:rPr>
            </w:pPr>
            <w:r w:rsidRPr="009744BD">
              <w:rPr>
                <w:color w:val="000000"/>
                <w:szCs w:val="20"/>
              </w:rPr>
              <w:lastRenderedPageBreak/>
              <w:t>Residual Oil</w:t>
            </w:r>
          </w:p>
        </w:tc>
        <w:tc>
          <w:tcPr>
            <w:tcW w:w="1109" w:type="dxa"/>
            <w:shd w:val="clear" w:color="auto" w:fill="auto"/>
            <w:noWrap/>
            <w:vAlign w:val="bottom"/>
            <w:hideMark/>
          </w:tcPr>
          <w:p w14:paraId="224600F0" w14:textId="77777777" w:rsidR="009744BD" w:rsidRPr="009744BD" w:rsidRDefault="009744BD" w:rsidP="009744BD">
            <w:pPr>
              <w:widowControl/>
              <w:autoSpaceDE/>
              <w:autoSpaceDN/>
              <w:adjustRightInd/>
              <w:spacing w:after="0"/>
              <w:rPr>
                <w:color w:val="000000"/>
                <w:szCs w:val="20"/>
              </w:rPr>
            </w:pPr>
            <w:r w:rsidRPr="009744BD">
              <w:rPr>
                <w:color w:val="000000"/>
                <w:szCs w:val="20"/>
              </w:rPr>
              <w:t>20101302</w:t>
            </w:r>
          </w:p>
        </w:tc>
        <w:tc>
          <w:tcPr>
            <w:tcW w:w="11160" w:type="dxa"/>
            <w:shd w:val="clear" w:color="auto" w:fill="auto"/>
            <w:noWrap/>
            <w:vAlign w:val="bottom"/>
            <w:hideMark/>
          </w:tcPr>
          <w:p w14:paraId="729EB1C7" w14:textId="6C41E8DB" w:rsidR="009744BD" w:rsidRPr="009744BD" w:rsidRDefault="009744BD" w:rsidP="009744BD">
            <w:pPr>
              <w:widowControl/>
              <w:autoSpaceDE/>
              <w:autoSpaceDN/>
              <w:adjustRightInd/>
              <w:spacing w:after="0"/>
              <w:rPr>
                <w:color w:val="000000"/>
                <w:szCs w:val="20"/>
              </w:rPr>
            </w:pPr>
            <w:r w:rsidRPr="009744BD">
              <w:rPr>
                <w:color w:val="000000"/>
                <w:szCs w:val="20"/>
              </w:rPr>
              <w:t>Internal Combustion Engines; Electric Generation;</w:t>
            </w:r>
            <w:r w:rsidR="00B14C17">
              <w:rPr>
                <w:color w:val="000000"/>
                <w:szCs w:val="20"/>
              </w:rPr>
              <w:t xml:space="preserve"> </w:t>
            </w:r>
            <w:r w:rsidRPr="009744BD">
              <w:rPr>
                <w:color w:val="000000"/>
                <w:szCs w:val="20"/>
              </w:rPr>
              <w:t>Liquid Waste; Waste Oil - Turbine</w:t>
            </w:r>
          </w:p>
        </w:tc>
      </w:tr>
      <w:tr w:rsidR="00B028F6" w:rsidRPr="009744BD" w14:paraId="0A5FF0B5" w14:textId="77777777" w:rsidTr="00B028F6">
        <w:trPr>
          <w:trHeight w:val="300"/>
          <w:jc w:val="center"/>
        </w:trPr>
        <w:tc>
          <w:tcPr>
            <w:tcW w:w="1260" w:type="dxa"/>
            <w:shd w:val="clear" w:color="auto" w:fill="auto"/>
            <w:noWrap/>
            <w:vAlign w:val="bottom"/>
            <w:hideMark/>
          </w:tcPr>
          <w:p w14:paraId="0B5F5A0B" w14:textId="77777777" w:rsidR="009744BD" w:rsidRPr="009744BD" w:rsidRDefault="009744BD" w:rsidP="009744BD">
            <w:pPr>
              <w:widowControl/>
              <w:autoSpaceDE/>
              <w:autoSpaceDN/>
              <w:adjustRightInd/>
              <w:spacing w:after="0"/>
              <w:rPr>
                <w:color w:val="000000"/>
                <w:szCs w:val="20"/>
              </w:rPr>
            </w:pPr>
            <w:r w:rsidRPr="009744BD">
              <w:rPr>
                <w:color w:val="000000"/>
                <w:szCs w:val="20"/>
              </w:rPr>
              <w:t>Distillate Oil</w:t>
            </w:r>
          </w:p>
        </w:tc>
        <w:tc>
          <w:tcPr>
            <w:tcW w:w="1109" w:type="dxa"/>
            <w:shd w:val="clear" w:color="auto" w:fill="auto"/>
            <w:noWrap/>
            <w:vAlign w:val="bottom"/>
            <w:hideMark/>
          </w:tcPr>
          <w:p w14:paraId="640E040D" w14:textId="77777777" w:rsidR="009744BD" w:rsidRPr="009744BD" w:rsidRDefault="009744BD" w:rsidP="009744BD">
            <w:pPr>
              <w:widowControl/>
              <w:autoSpaceDE/>
              <w:autoSpaceDN/>
              <w:adjustRightInd/>
              <w:spacing w:after="0"/>
              <w:rPr>
                <w:color w:val="000000"/>
                <w:szCs w:val="20"/>
              </w:rPr>
            </w:pPr>
            <w:r w:rsidRPr="009744BD">
              <w:rPr>
                <w:color w:val="000000"/>
                <w:szCs w:val="20"/>
              </w:rPr>
              <w:t>20200101</w:t>
            </w:r>
          </w:p>
        </w:tc>
        <w:tc>
          <w:tcPr>
            <w:tcW w:w="11160" w:type="dxa"/>
            <w:shd w:val="clear" w:color="auto" w:fill="auto"/>
            <w:noWrap/>
            <w:vAlign w:val="bottom"/>
            <w:hideMark/>
          </w:tcPr>
          <w:p w14:paraId="08BE5F70" w14:textId="77777777" w:rsidR="009744BD" w:rsidRPr="009744BD" w:rsidRDefault="009744BD" w:rsidP="009744BD">
            <w:pPr>
              <w:widowControl/>
              <w:autoSpaceDE/>
              <w:autoSpaceDN/>
              <w:adjustRightInd/>
              <w:spacing w:after="0"/>
              <w:rPr>
                <w:color w:val="000000"/>
                <w:szCs w:val="20"/>
              </w:rPr>
            </w:pPr>
            <w:r w:rsidRPr="009744BD">
              <w:rPr>
                <w:color w:val="000000"/>
                <w:szCs w:val="20"/>
              </w:rPr>
              <w:t>Internal Combustion Engines; Industrial; Distillate Oil (Diesel); Turbine</w:t>
            </w:r>
          </w:p>
        </w:tc>
      </w:tr>
      <w:tr w:rsidR="00B028F6" w:rsidRPr="009744BD" w14:paraId="235B27C6" w14:textId="77777777" w:rsidTr="00B028F6">
        <w:trPr>
          <w:trHeight w:val="300"/>
          <w:jc w:val="center"/>
        </w:trPr>
        <w:tc>
          <w:tcPr>
            <w:tcW w:w="1260" w:type="dxa"/>
            <w:shd w:val="clear" w:color="auto" w:fill="auto"/>
            <w:noWrap/>
            <w:vAlign w:val="bottom"/>
            <w:hideMark/>
          </w:tcPr>
          <w:p w14:paraId="1DA1F8E4" w14:textId="77777777" w:rsidR="009744BD" w:rsidRPr="009744BD" w:rsidRDefault="009744BD" w:rsidP="009744BD">
            <w:pPr>
              <w:widowControl/>
              <w:autoSpaceDE/>
              <w:autoSpaceDN/>
              <w:adjustRightInd/>
              <w:spacing w:after="0"/>
              <w:rPr>
                <w:color w:val="000000"/>
                <w:szCs w:val="20"/>
              </w:rPr>
            </w:pPr>
            <w:r w:rsidRPr="009744BD">
              <w:rPr>
                <w:color w:val="000000"/>
                <w:szCs w:val="20"/>
              </w:rPr>
              <w:t>Distillate Oil</w:t>
            </w:r>
          </w:p>
        </w:tc>
        <w:tc>
          <w:tcPr>
            <w:tcW w:w="1109" w:type="dxa"/>
            <w:shd w:val="clear" w:color="auto" w:fill="auto"/>
            <w:noWrap/>
            <w:vAlign w:val="bottom"/>
            <w:hideMark/>
          </w:tcPr>
          <w:p w14:paraId="69D611F3" w14:textId="77777777" w:rsidR="009744BD" w:rsidRPr="009744BD" w:rsidRDefault="009744BD" w:rsidP="009744BD">
            <w:pPr>
              <w:widowControl/>
              <w:autoSpaceDE/>
              <w:autoSpaceDN/>
              <w:adjustRightInd/>
              <w:spacing w:after="0"/>
              <w:rPr>
                <w:color w:val="000000"/>
                <w:szCs w:val="20"/>
              </w:rPr>
            </w:pPr>
            <w:r w:rsidRPr="009744BD">
              <w:rPr>
                <w:color w:val="000000"/>
                <w:szCs w:val="20"/>
              </w:rPr>
              <w:t>20200102</w:t>
            </w:r>
          </w:p>
        </w:tc>
        <w:tc>
          <w:tcPr>
            <w:tcW w:w="11160" w:type="dxa"/>
            <w:shd w:val="clear" w:color="auto" w:fill="auto"/>
            <w:noWrap/>
            <w:vAlign w:val="bottom"/>
            <w:hideMark/>
          </w:tcPr>
          <w:p w14:paraId="547B9049" w14:textId="77777777" w:rsidR="009744BD" w:rsidRPr="009744BD" w:rsidRDefault="009744BD" w:rsidP="009744BD">
            <w:pPr>
              <w:widowControl/>
              <w:autoSpaceDE/>
              <w:autoSpaceDN/>
              <w:adjustRightInd/>
              <w:spacing w:after="0"/>
              <w:rPr>
                <w:color w:val="000000"/>
                <w:szCs w:val="20"/>
              </w:rPr>
            </w:pPr>
            <w:r w:rsidRPr="009744BD">
              <w:rPr>
                <w:color w:val="000000"/>
                <w:szCs w:val="20"/>
              </w:rPr>
              <w:t>Internal Combustion Engines; Industrial; Distillate Oil (Diesel); Reciprocating</w:t>
            </w:r>
          </w:p>
        </w:tc>
      </w:tr>
      <w:tr w:rsidR="00B028F6" w:rsidRPr="009744BD" w14:paraId="61466EEE" w14:textId="77777777" w:rsidTr="00B028F6">
        <w:trPr>
          <w:trHeight w:val="300"/>
          <w:jc w:val="center"/>
        </w:trPr>
        <w:tc>
          <w:tcPr>
            <w:tcW w:w="1260" w:type="dxa"/>
            <w:shd w:val="clear" w:color="auto" w:fill="auto"/>
            <w:noWrap/>
            <w:vAlign w:val="bottom"/>
            <w:hideMark/>
          </w:tcPr>
          <w:p w14:paraId="7B1195F1" w14:textId="77777777" w:rsidR="009744BD" w:rsidRPr="009744BD" w:rsidRDefault="009744BD" w:rsidP="009744BD">
            <w:pPr>
              <w:widowControl/>
              <w:autoSpaceDE/>
              <w:autoSpaceDN/>
              <w:adjustRightInd/>
              <w:spacing w:after="0"/>
              <w:rPr>
                <w:color w:val="000000"/>
                <w:szCs w:val="20"/>
              </w:rPr>
            </w:pPr>
            <w:r w:rsidRPr="009744BD">
              <w:rPr>
                <w:color w:val="000000"/>
                <w:szCs w:val="20"/>
              </w:rPr>
              <w:t>Distillate Oil</w:t>
            </w:r>
          </w:p>
        </w:tc>
        <w:tc>
          <w:tcPr>
            <w:tcW w:w="1109" w:type="dxa"/>
            <w:shd w:val="clear" w:color="auto" w:fill="auto"/>
            <w:noWrap/>
            <w:vAlign w:val="bottom"/>
            <w:hideMark/>
          </w:tcPr>
          <w:p w14:paraId="6CB23589" w14:textId="77777777" w:rsidR="009744BD" w:rsidRPr="009744BD" w:rsidRDefault="009744BD" w:rsidP="009744BD">
            <w:pPr>
              <w:widowControl/>
              <w:autoSpaceDE/>
              <w:autoSpaceDN/>
              <w:adjustRightInd/>
              <w:spacing w:after="0"/>
              <w:rPr>
                <w:color w:val="000000"/>
                <w:szCs w:val="20"/>
              </w:rPr>
            </w:pPr>
            <w:r w:rsidRPr="009744BD">
              <w:rPr>
                <w:color w:val="000000"/>
                <w:szCs w:val="20"/>
              </w:rPr>
              <w:t>20200103</w:t>
            </w:r>
          </w:p>
        </w:tc>
        <w:tc>
          <w:tcPr>
            <w:tcW w:w="11160" w:type="dxa"/>
            <w:shd w:val="clear" w:color="auto" w:fill="auto"/>
            <w:noWrap/>
            <w:vAlign w:val="bottom"/>
            <w:hideMark/>
          </w:tcPr>
          <w:p w14:paraId="0BBCB3B2" w14:textId="77777777" w:rsidR="009744BD" w:rsidRPr="009744BD" w:rsidRDefault="009744BD" w:rsidP="009744BD">
            <w:pPr>
              <w:widowControl/>
              <w:autoSpaceDE/>
              <w:autoSpaceDN/>
              <w:adjustRightInd/>
              <w:spacing w:after="0"/>
              <w:rPr>
                <w:color w:val="000000"/>
                <w:szCs w:val="20"/>
              </w:rPr>
            </w:pPr>
            <w:r w:rsidRPr="009744BD">
              <w:rPr>
                <w:color w:val="000000"/>
                <w:szCs w:val="20"/>
              </w:rPr>
              <w:t>Internal Combustion Engines; Industrial; Distillate Oil (Diesel); Turbine: Cogeneration</w:t>
            </w:r>
          </w:p>
        </w:tc>
      </w:tr>
      <w:tr w:rsidR="00B028F6" w:rsidRPr="009744BD" w14:paraId="66257D76" w14:textId="77777777" w:rsidTr="00B028F6">
        <w:trPr>
          <w:trHeight w:val="300"/>
          <w:jc w:val="center"/>
        </w:trPr>
        <w:tc>
          <w:tcPr>
            <w:tcW w:w="1260" w:type="dxa"/>
            <w:shd w:val="clear" w:color="auto" w:fill="auto"/>
            <w:noWrap/>
            <w:vAlign w:val="bottom"/>
            <w:hideMark/>
          </w:tcPr>
          <w:p w14:paraId="661A944C" w14:textId="77777777" w:rsidR="009744BD" w:rsidRPr="009744BD" w:rsidRDefault="009744BD" w:rsidP="009744BD">
            <w:pPr>
              <w:widowControl/>
              <w:autoSpaceDE/>
              <w:autoSpaceDN/>
              <w:adjustRightInd/>
              <w:spacing w:after="0"/>
              <w:rPr>
                <w:color w:val="000000"/>
                <w:szCs w:val="20"/>
              </w:rPr>
            </w:pPr>
            <w:r w:rsidRPr="009744BD">
              <w:rPr>
                <w:color w:val="000000"/>
                <w:szCs w:val="20"/>
              </w:rPr>
              <w:t>Distillate Oil</w:t>
            </w:r>
          </w:p>
        </w:tc>
        <w:tc>
          <w:tcPr>
            <w:tcW w:w="1109" w:type="dxa"/>
            <w:shd w:val="clear" w:color="auto" w:fill="auto"/>
            <w:noWrap/>
            <w:vAlign w:val="bottom"/>
            <w:hideMark/>
          </w:tcPr>
          <w:p w14:paraId="24B820C5" w14:textId="77777777" w:rsidR="009744BD" w:rsidRPr="009744BD" w:rsidRDefault="009744BD" w:rsidP="009744BD">
            <w:pPr>
              <w:widowControl/>
              <w:autoSpaceDE/>
              <w:autoSpaceDN/>
              <w:adjustRightInd/>
              <w:spacing w:after="0"/>
              <w:rPr>
                <w:color w:val="000000"/>
                <w:szCs w:val="20"/>
              </w:rPr>
            </w:pPr>
            <w:r w:rsidRPr="009744BD">
              <w:rPr>
                <w:color w:val="000000"/>
                <w:szCs w:val="20"/>
              </w:rPr>
              <w:t>20200104</w:t>
            </w:r>
          </w:p>
        </w:tc>
        <w:tc>
          <w:tcPr>
            <w:tcW w:w="11160" w:type="dxa"/>
            <w:shd w:val="clear" w:color="auto" w:fill="auto"/>
            <w:noWrap/>
            <w:vAlign w:val="bottom"/>
            <w:hideMark/>
          </w:tcPr>
          <w:p w14:paraId="46CDF464" w14:textId="77777777" w:rsidR="009744BD" w:rsidRPr="009744BD" w:rsidRDefault="009744BD" w:rsidP="009744BD">
            <w:pPr>
              <w:widowControl/>
              <w:autoSpaceDE/>
              <w:autoSpaceDN/>
              <w:adjustRightInd/>
              <w:spacing w:after="0"/>
              <w:rPr>
                <w:color w:val="000000"/>
                <w:szCs w:val="20"/>
              </w:rPr>
            </w:pPr>
            <w:r w:rsidRPr="009744BD">
              <w:rPr>
                <w:color w:val="000000"/>
                <w:szCs w:val="20"/>
              </w:rPr>
              <w:t>Internal Combustion Engines; Industrial; Distillate Oil (Diesel); Reciprocating: Cogeneration</w:t>
            </w:r>
          </w:p>
        </w:tc>
      </w:tr>
      <w:tr w:rsidR="00B028F6" w:rsidRPr="009744BD" w14:paraId="1F995D0B" w14:textId="77777777" w:rsidTr="00B028F6">
        <w:trPr>
          <w:trHeight w:val="300"/>
          <w:jc w:val="center"/>
        </w:trPr>
        <w:tc>
          <w:tcPr>
            <w:tcW w:w="1260" w:type="dxa"/>
            <w:shd w:val="clear" w:color="auto" w:fill="auto"/>
            <w:noWrap/>
            <w:vAlign w:val="bottom"/>
            <w:hideMark/>
          </w:tcPr>
          <w:p w14:paraId="474B0F9A" w14:textId="77777777" w:rsidR="009744BD" w:rsidRPr="009744BD" w:rsidRDefault="009744BD" w:rsidP="009744BD">
            <w:pPr>
              <w:widowControl/>
              <w:autoSpaceDE/>
              <w:autoSpaceDN/>
              <w:adjustRightInd/>
              <w:spacing w:after="0"/>
              <w:rPr>
                <w:color w:val="000000"/>
                <w:szCs w:val="20"/>
              </w:rPr>
            </w:pPr>
            <w:r w:rsidRPr="009744BD">
              <w:rPr>
                <w:color w:val="000000"/>
                <w:szCs w:val="20"/>
              </w:rPr>
              <w:t>Distillate Oil</w:t>
            </w:r>
          </w:p>
        </w:tc>
        <w:tc>
          <w:tcPr>
            <w:tcW w:w="1109" w:type="dxa"/>
            <w:shd w:val="clear" w:color="auto" w:fill="auto"/>
            <w:noWrap/>
            <w:vAlign w:val="bottom"/>
            <w:hideMark/>
          </w:tcPr>
          <w:p w14:paraId="25A26AD4" w14:textId="77777777" w:rsidR="009744BD" w:rsidRPr="009744BD" w:rsidRDefault="009744BD" w:rsidP="009744BD">
            <w:pPr>
              <w:widowControl/>
              <w:autoSpaceDE/>
              <w:autoSpaceDN/>
              <w:adjustRightInd/>
              <w:spacing w:after="0"/>
              <w:rPr>
                <w:color w:val="000000"/>
                <w:szCs w:val="20"/>
              </w:rPr>
            </w:pPr>
            <w:r w:rsidRPr="009744BD">
              <w:rPr>
                <w:color w:val="000000"/>
                <w:szCs w:val="20"/>
              </w:rPr>
              <w:t>20200105</w:t>
            </w:r>
          </w:p>
        </w:tc>
        <w:tc>
          <w:tcPr>
            <w:tcW w:w="11160" w:type="dxa"/>
            <w:shd w:val="clear" w:color="auto" w:fill="auto"/>
            <w:noWrap/>
            <w:vAlign w:val="bottom"/>
            <w:hideMark/>
          </w:tcPr>
          <w:p w14:paraId="62E8FF5C" w14:textId="77777777" w:rsidR="009744BD" w:rsidRPr="009744BD" w:rsidRDefault="009744BD" w:rsidP="009744BD">
            <w:pPr>
              <w:widowControl/>
              <w:autoSpaceDE/>
              <w:autoSpaceDN/>
              <w:adjustRightInd/>
              <w:spacing w:after="0"/>
              <w:rPr>
                <w:color w:val="000000"/>
                <w:szCs w:val="20"/>
              </w:rPr>
            </w:pPr>
            <w:r w:rsidRPr="009744BD">
              <w:rPr>
                <w:color w:val="000000"/>
                <w:szCs w:val="20"/>
              </w:rPr>
              <w:t>Internal Combustion Engines; Industrial; Distillate Oil (Diesel); Reciprocating: Crankcase Blowby</w:t>
            </w:r>
          </w:p>
        </w:tc>
      </w:tr>
      <w:tr w:rsidR="00B028F6" w:rsidRPr="009744BD" w14:paraId="289B6093" w14:textId="77777777" w:rsidTr="00B028F6">
        <w:trPr>
          <w:trHeight w:val="300"/>
          <w:jc w:val="center"/>
        </w:trPr>
        <w:tc>
          <w:tcPr>
            <w:tcW w:w="1260" w:type="dxa"/>
            <w:shd w:val="clear" w:color="auto" w:fill="auto"/>
            <w:noWrap/>
            <w:vAlign w:val="bottom"/>
            <w:hideMark/>
          </w:tcPr>
          <w:p w14:paraId="599322B2" w14:textId="77777777" w:rsidR="009744BD" w:rsidRPr="009744BD" w:rsidRDefault="009744BD" w:rsidP="009744BD">
            <w:pPr>
              <w:widowControl/>
              <w:autoSpaceDE/>
              <w:autoSpaceDN/>
              <w:adjustRightInd/>
              <w:spacing w:after="0"/>
              <w:rPr>
                <w:color w:val="000000"/>
                <w:szCs w:val="20"/>
              </w:rPr>
            </w:pPr>
            <w:r w:rsidRPr="009744BD">
              <w:rPr>
                <w:color w:val="000000"/>
                <w:szCs w:val="20"/>
              </w:rPr>
              <w:t>Distillate Oil</w:t>
            </w:r>
          </w:p>
        </w:tc>
        <w:tc>
          <w:tcPr>
            <w:tcW w:w="1109" w:type="dxa"/>
            <w:shd w:val="clear" w:color="auto" w:fill="auto"/>
            <w:noWrap/>
            <w:vAlign w:val="bottom"/>
            <w:hideMark/>
          </w:tcPr>
          <w:p w14:paraId="7CA6ED3D" w14:textId="77777777" w:rsidR="009744BD" w:rsidRPr="009744BD" w:rsidRDefault="009744BD" w:rsidP="009744BD">
            <w:pPr>
              <w:widowControl/>
              <w:autoSpaceDE/>
              <w:autoSpaceDN/>
              <w:adjustRightInd/>
              <w:spacing w:after="0"/>
              <w:rPr>
                <w:color w:val="000000"/>
                <w:szCs w:val="20"/>
              </w:rPr>
            </w:pPr>
            <w:r w:rsidRPr="009744BD">
              <w:rPr>
                <w:color w:val="000000"/>
                <w:szCs w:val="20"/>
              </w:rPr>
              <w:t>20200106</w:t>
            </w:r>
          </w:p>
        </w:tc>
        <w:tc>
          <w:tcPr>
            <w:tcW w:w="11160" w:type="dxa"/>
            <w:shd w:val="clear" w:color="auto" w:fill="auto"/>
            <w:noWrap/>
            <w:vAlign w:val="bottom"/>
            <w:hideMark/>
          </w:tcPr>
          <w:p w14:paraId="2AE8308D" w14:textId="77777777" w:rsidR="009744BD" w:rsidRPr="009744BD" w:rsidRDefault="009744BD" w:rsidP="009744BD">
            <w:pPr>
              <w:widowControl/>
              <w:autoSpaceDE/>
              <w:autoSpaceDN/>
              <w:adjustRightInd/>
              <w:spacing w:after="0"/>
              <w:rPr>
                <w:color w:val="000000"/>
                <w:szCs w:val="20"/>
              </w:rPr>
            </w:pPr>
            <w:r w:rsidRPr="009744BD">
              <w:rPr>
                <w:color w:val="000000"/>
                <w:szCs w:val="20"/>
              </w:rPr>
              <w:t>Internal Combustion Engines; Industrial; Distillate Oil (Diesel); Reciprocating: Evaporative Losses (Fuel Storage and Delivery System)</w:t>
            </w:r>
          </w:p>
        </w:tc>
      </w:tr>
      <w:tr w:rsidR="00B028F6" w:rsidRPr="009744BD" w14:paraId="19573EF9" w14:textId="77777777" w:rsidTr="00B028F6">
        <w:trPr>
          <w:trHeight w:val="300"/>
          <w:jc w:val="center"/>
        </w:trPr>
        <w:tc>
          <w:tcPr>
            <w:tcW w:w="1260" w:type="dxa"/>
            <w:shd w:val="clear" w:color="auto" w:fill="auto"/>
            <w:noWrap/>
            <w:vAlign w:val="bottom"/>
            <w:hideMark/>
          </w:tcPr>
          <w:p w14:paraId="6BD4A896" w14:textId="77777777" w:rsidR="009744BD" w:rsidRPr="009744BD" w:rsidRDefault="009744BD" w:rsidP="009744BD">
            <w:pPr>
              <w:widowControl/>
              <w:autoSpaceDE/>
              <w:autoSpaceDN/>
              <w:adjustRightInd/>
              <w:spacing w:after="0"/>
              <w:rPr>
                <w:color w:val="000000"/>
                <w:szCs w:val="20"/>
              </w:rPr>
            </w:pPr>
            <w:r w:rsidRPr="009744BD">
              <w:rPr>
                <w:color w:val="000000"/>
                <w:szCs w:val="20"/>
              </w:rPr>
              <w:t>Distillate Oil</w:t>
            </w:r>
          </w:p>
        </w:tc>
        <w:tc>
          <w:tcPr>
            <w:tcW w:w="1109" w:type="dxa"/>
            <w:shd w:val="clear" w:color="auto" w:fill="auto"/>
            <w:noWrap/>
            <w:vAlign w:val="bottom"/>
            <w:hideMark/>
          </w:tcPr>
          <w:p w14:paraId="585483BE" w14:textId="77777777" w:rsidR="009744BD" w:rsidRPr="009744BD" w:rsidRDefault="009744BD" w:rsidP="009744BD">
            <w:pPr>
              <w:widowControl/>
              <w:autoSpaceDE/>
              <w:autoSpaceDN/>
              <w:adjustRightInd/>
              <w:spacing w:after="0"/>
              <w:rPr>
                <w:color w:val="000000"/>
                <w:szCs w:val="20"/>
              </w:rPr>
            </w:pPr>
            <w:r w:rsidRPr="009744BD">
              <w:rPr>
                <w:color w:val="000000"/>
                <w:szCs w:val="20"/>
              </w:rPr>
              <w:t>20200107</w:t>
            </w:r>
          </w:p>
        </w:tc>
        <w:tc>
          <w:tcPr>
            <w:tcW w:w="11160" w:type="dxa"/>
            <w:shd w:val="clear" w:color="auto" w:fill="auto"/>
            <w:noWrap/>
            <w:vAlign w:val="bottom"/>
            <w:hideMark/>
          </w:tcPr>
          <w:p w14:paraId="3D4EF69A" w14:textId="77777777" w:rsidR="009744BD" w:rsidRPr="009744BD" w:rsidRDefault="009744BD" w:rsidP="009744BD">
            <w:pPr>
              <w:widowControl/>
              <w:autoSpaceDE/>
              <w:autoSpaceDN/>
              <w:adjustRightInd/>
              <w:spacing w:after="0"/>
              <w:rPr>
                <w:color w:val="000000"/>
                <w:szCs w:val="20"/>
              </w:rPr>
            </w:pPr>
            <w:r w:rsidRPr="009744BD">
              <w:rPr>
                <w:color w:val="000000"/>
                <w:szCs w:val="20"/>
              </w:rPr>
              <w:t>Internal Combustion Engines; Industrial; Distillate Oil (Diesel); Reciprocating: Exhaust</w:t>
            </w:r>
          </w:p>
        </w:tc>
      </w:tr>
      <w:tr w:rsidR="00B028F6" w:rsidRPr="009744BD" w14:paraId="384730C6" w14:textId="77777777" w:rsidTr="00B028F6">
        <w:trPr>
          <w:trHeight w:val="300"/>
          <w:jc w:val="center"/>
        </w:trPr>
        <w:tc>
          <w:tcPr>
            <w:tcW w:w="1260" w:type="dxa"/>
            <w:shd w:val="clear" w:color="auto" w:fill="auto"/>
            <w:noWrap/>
            <w:vAlign w:val="bottom"/>
            <w:hideMark/>
          </w:tcPr>
          <w:p w14:paraId="4317A5CE" w14:textId="77777777" w:rsidR="009744BD" w:rsidRPr="009744BD" w:rsidRDefault="009744BD" w:rsidP="009744BD">
            <w:pPr>
              <w:widowControl/>
              <w:autoSpaceDE/>
              <w:autoSpaceDN/>
              <w:adjustRightInd/>
              <w:spacing w:after="0"/>
              <w:rPr>
                <w:color w:val="000000"/>
                <w:szCs w:val="20"/>
              </w:rPr>
            </w:pPr>
            <w:r w:rsidRPr="009744BD">
              <w:rPr>
                <w:color w:val="000000"/>
                <w:szCs w:val="20"/>
              </w:rPr>
              <w:t>Distillate Oil</w:t>
            </w:r>
          </w:p>
        </w:tc>
        <w:tc>
          <w:tcPr>
            <w:tcW w:w="1109" w:type="dxa"/>
            <w:shd w:val="clear" w:color="auto" w:fill="auto"/>
            <w:noWrap/>
            <w:vAlign w:val="bottom"/>
            <w:hideMark/>
          </w:tcPr>
          <w:p w14:paraId="7D40B762" w14:textId="77777777" w:rsidR="009744BD" w:rsidRPr="009744BD" w:rsidRDefault="009744BD" w:rsidP="009744BD">
            <w:pPr>
              <w:widowControl/>
              <w:autoSpaceDE/>
              <w:autoSpaceDN/>
              <w:adjustRightInd/>
              <w:spacing w:after="0"/>
              <w:rPr>
                <w:color w:val="000000"/>
                <w:szCs w:val="20"/>
              </w:rPr>
            </w:pPr>
            <w:r w:rsidRPr="009744BD">
              <w:rPr>
                <w:color w:val="000000"/>
                <w:szCs w:val="20"/>
              </w:rPr>
              <w:t>20200108</w:t>
            </w:r>
          </w:p>
        </w:tc>
        <w:tc>
          <w:tcPr>
            <w:tcW w:w="11160" w:type="dxa"/>
            <w:shd w:val="clear" w:color="auto" w:fill="auto"/>
            <w:noWrap/>
            <w:vAlign w:val="bottom"/>
            <w:hideMark/>
          </w:tcPr>
          <w:p w14:paraId="36C82BDB" w14:textId="77777777" w:rsidR="009744BD" w:rsidRPr="009744BD" w:rsidRDefault="009744BD" w:rsidP="009744BD">
            <w:pPr>
              <w:widowControl/>
              <w:autoSpaceDE/>
              <w:autoSpaceDN/>
              <w:adjustRightInd/>
              <w:spacing w:after="0"/>
              <w:rPr>
                <w:color w:val="000000"/>
                <w:szCs w:val="20"/>
              </w:rPr>
            </w:pPr>
            <w:r w:rsidRPr="009744BD">
              <w:rPr>
                <w:color w:val="000000"/>
                <w:szCs w:val="20"/>
              </w:rPr>
              <w:t>Internal Combustion Engines; Industrial; Distillate Oil (Diesel); Turbine: Evaporative Losses (Fuel Storage and Delivery System)</w:t>
            </w:r>
          </w:p>
        </w:tc>
      </w:tr>
      <w:tr w:rsidR="00B028F6" w:rsidRPr="009744BD" w14:paraId="76575DC6" w14:textId="77777777" w:rsidTr="00B028F6">
        <w:trPr>
          <w:trHeight w:val="300"/>
          <w:jc w:val="center"/>
        </w:trPr>
        <w:tc>
          <w:tcPr>
            <w:tcW w:w="1260" w:type="dxa"/>
            <w:shd w:val="clear" w:color="auto" w:fill="auto"/>
            <w:noWrap/>
            <w:vAlign w:val="bottom"/>
            <w:hideMark/>
          </w:tcPr>
          <w:p w14:paraId="1E26E8F5" w14:textId="77777777" w:rsidR="009744BD" w:rsidRPr="009744BD" w:rsidRDefault="009744BD" w:rsidP="009744BD">
            <w:pPr>
              <w:widowControl/>
              <w:autoSpaceDE/>
              <w:autoSpaceDN/>
              <w:adjustRightInd/>
              <w:spacing w:after="0"/>
              <w:rPr>
                <w:color w:val="000000"/>
                <w:szCs w:val="20"/>
              </w:rPr>
            </w:pPr>
            <w:r w:rsidRPr="009744BD">
              <w:rPr>
                <w:color w:val="000000"/>
                <w:szCs w:val="20"/>
              </w:rPr>
              <w:t>Distillate Oil</w:t>
            </w:r>
          </w:p>
        </w:tc>
        <w:tc>
          <w:tcPr>
            <w:tcW w:w="1109" w:type="dxa"/>
            <w:shd w:val="clear" w:color="auto" w:fill="auto"/>
            <w:noWrap/>
            <w:vAlign w:val="bottom"/>
            <w:hideMark/>
          </w:tcPr>
          <w:p w14:paraId="55C3CE5A" w14:textId="77777777" w:rsidR="009744BD" w:rsidRPr="009744BD" w:rsidRDefault="009744BD" w:rsidP="009744BD">
            <w:pPr>
              <w:widowControl/>
              <w:autoSpaceDE/>
              <w:autoSpaceDN/>
              <w:adjustRightInd/>
              <w:spacing w:after="0"/>
              <w:rPr>
                <w:color w:val="000000"/>
                <w:szCs w:val="20"/>
              </w:rPr>
            </w:pPr>
            <w:r w:rsidRPr="009744BD">
              <w:rPr>
                <w:color w:val="000000"/>
                <w:szCs w:val="20"/>
              </w:rPr>
              <w:t>20200109</w:t>
            </w:r>
          </w:p>
        </w:tc>
        <w:tc>
          <w:tcPr>
            <w:tcW w:w="11160" w:type="dxa"/>
            <w:shd w:val="clear" w:color="auto" w:fill="auto"/>
            <w:noWrap/>
            <w:vAlign w:val="bottom"/>
            <w:hideMark/>
          </w:tcPr>
          <w:p w14:paraId="53D03A3F" w14:textId="77777777" w:rsidR="009744BD" w:rsidRPr="009744BD" w:rsidRDefault="009744BD" w:rsidP="009744BD">
            <w:pPr>
              <w:widowControl/>
              <w:autoSpaceDE/>
              <w:autoSpaceDN/>
              <w:adjustRightInd/>
              <w:spacing w:after="0"/>
              <w:rPr>
                <w:color w:val="000000"/>
                <w:szCs w:val="20"/>
              </w:rPr>
            </w:pPr>
            <w:r w:rsidRPr="009744BD">
              <w:rPr>
                <w:color w:val="000000"/>
                <w:szCs w:val="20"/>
              </w:rPr>
              <w:t>Internal Combustion Engines; Industrial; Distillate Oil (Diesel); Turbine: Exhaust</w:t>
            </w:r>
          </w:p>
        </w:tc>
      </w:tr>
      <w:tr w:rsidR="00B028F6" w:rsidRPr="009744BD" w14:paraId="25019FB8" w14:textId="77777777" w:rsidTr="00B028F6">
        <w:trPr>
          <w:trHeight w:val="300"/>
          <w:jc w:val="center"/>
        </w:trPr>
        <w:tc>
          <w:tcPr>
            <w:tcW w:w="1260" w:type="dxa"/>
            <w:shd w:val="clear" w:color="auto" w:fill="auto"/>
            <w:noWrap/>
            <w:vAlign w:val="bottom"/>
            <w:hideMark/>
          </w:tcPr>
          <w:p w14:paraId="10B55B6F"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18817763" w14:textId="77777777" w:rsidR="009744BD" w:rsidRPr="009744BD" w:rsidRDefault="009744BD" w:rsidP="009744BD">
            <w:pPr>
              <w:widowControl/>
              <w:autoSpaceDE/>
              <w:autoSpaceDN/>
              <w:adjustRightInd/>
              <w:spacing w:after="0"/>
              <w:rPr>
                <w:color w:val="000000"/>
                <w:szCs w:val="20"/>
              </w:rPr>
            </w:pPr>
            <w:r w:rsidRPr="009744BD">
              <w:rPr>
                <w:color w:val="000000"/>
                <w:szCs w:val="20"/>
              </w:rPr>
              <w:t>20200201</w:t>
            </w:r>
          </w:p>
        </w:tc>
        <w:tc>
          <w:tcPr>
            <w:tcW w:w="11160" w:type="dxa"/>
            <w:shd w:val="clear" w:color="auto" w:fill="auto"/>
            <w:noWrap/>
            <w:vAlign w:val="bottom"/>
            <w:hideMark/>
          </w:tcPr>
          <w:p w14:paraId="39CDBE13" w14:textId="77777777" w:rsidR="009744BD" w:rsidRPr="009744BD" w:rsidRDefault="009744BD" w:rsidP="009744BD">
            <w:pPr>
              <w:widowControl/>
              <w:autoSpaceDE/>
              <w:autoSpaceDN/>
              <w:adjustRightInd/>
              <w:spacing w:after="0"/>
              <w:rPr>
                <w:color w:val="000000"/>
                <w:szCs w:val="20"/>
              </w:rPr>
            </w:pPr>
            <w:r w:rsidRPr="009744BD">
              <w:rPr>
                <w:color w:val="000000"/>
                <w:szCs w:val="20"/>
              </w:rPr>
              <w:t>Internal Combustion Engines; Industrial; Natural Gas; Turbine</w:t>
            </w:r>
          </w:p>
        </w:tc>
      </w:tr>
      <w:tr w:rsidR="00B028F6" w:rsidRPr="009744BD" w14:paraId="28F79692" w14:textId="77777777" w:rsidTr="00B028F6">
        <w:trPr>
          <w:trHeight w:val="300"/>
          <w:jc w:val="center"/>
        </w:trPr>
        <w:tc>
          <w:tcPr>
            <w:tcW w:w="1260" w:type="dxa"/>
            <w:shd w:val="clear" w:color="auto" w:fill="auto"/>
            <w:noWrap/>
            <w:vAlign w:val="bottom"/>
            <w:hideMark/>
          </w:tcPr>
          <w:p w14:paraId="4A590DE4"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5576B892" w14:textId="77777777" w:rsidR="009744BD" w:rsidRPr="009744BD" w:rsidRDefault="009744BD" w:rsidP="009744BD">
            <w:pPr>
              <w:widowControl/>
              <w:autoSpaceDE/>
              <w:autoSpaceDN/>
              <w:adjustRightInd/>
              <w:spacing w:after="0"/>
              <w:rPr>
                <w:color w:val="000000"/>
                <w:szCs w:val="20"/>
              </w:rPr>
            </w:pPr>
            <w:r w:rsidRPr="009744BD">
              <w:rPr>
                <w:color w:val="000000"/>
                <w:szCs w:val="20"/>
              </w:rPr>
              <w:t>20200202</w:t>
            </w:r>
          </w:p>
        </w:tc>
        <w:tc>
          <w:tcPr>
            <w:tcW w:w="11160" w:type="dxa"/>
            <w:shd w:val="clear" w:color="auto" w:fill="auto"/>
            <w:noWrap/>
            <w:vAlign w:val="bottom"/>
            <w:hideMark/>
          </w:tcPr>
          <w:p w14:paraId="4693A396" w14:textId="77777777" w:rsidR="009744BD" w:rsidRPr="009744BD" w:rsidRDefault="009744BD" w:rsidP="009744BD">
            <w:pPr>
              <w:widowControl/>
              <w:autoSpaceDE/>
              <w:autoSpaceDN/>
              <w:adjustRightInd/>
              <w:spacing w:after="0"/>
              <w:rPr>
                <w:color w:val="000000"/>
                <w:szCs w:val="20"/>
              </w:rPr>
            </w:pPr>
            <w:r w:rsidRPr="009744BD">
              <w:rPr>
                <w:color w:val="000000"/>
                <w:szCs w:val="20"/>
              </w:rPr>
              <w:t>Internal Combustion Engines; Industrial; Natural Gas; Reciprocating</w:t>
            </w:r>
          </w:p>
        </w:tc>
      </w:tr>
      <w:tr w:rsidR="00B028F6" w:rsidRPr="009744BD" w14:paraId="1ADA7398" w14:textId="77777777" w:rsidTr="00B028F6">
        <w:trPr>
          <w:trHeight w:val="300"/>
          <w:jc w:val="center"/>
        </w:trPr>
        <w:tc>
          <w:tcPr>
            <w:tcW w:w="1260" w:type="dxa"/>
            <w:shd w:val="clear" w:color="auto" w:fill="auto"/>
            <w:noWrap/>
            <w:vAlign w:val="bottom"/>
            <w:hideMark/>
          </w:tcPr>
          <w:p w14:paraId="3D583A27"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7CBBBF35" w14:textId="77777777" w:rsidR="009744BD" w:rsidRPr="009744BD" w:rsidRDefault="009744BD" w:rsidP="009744BD">
            <w:pPr>
              <w:widowControl/>
              <w:autoSpaceDE/>
              <w:autoSpaceDN/>
              <w:adjustRightInd/>
              <w:spacing w:after="0"/>
              <w:rPr>
                <w:color w:val="000000"/>
                <w:szCs w:val="20"/>
              </w:rPr>
            </w:pPr>
            <w:r w:rsidRPr="009744BD">
              <w:rPr>
                <w:color w:val="000000"/>
                <w:szCs w:val="20"/>
              </w:rPr>
              <w:t>20200203</w:t>
            </w:r>
          </w:p>
        </w:tc>
        <w:tc>
          <w:tcPr>
            <w:tcW w:w="11160" w:type="dxa"/>
            <w:shd w:val="clear" w:color="auto" w:fill="auto"/>
            <w:noWrap/>
            <w:vAlign w:val="bottom"/>
            <w:hideMark/>
          </w:tcPr>
          <w:p w14:paraId="49A35AAD" w14:textId="77777777" w:rsidR="009744BD" w:rsidRPr="009744BD" w:rsidRDefault="009744BD" w:rsidP="009744BD">
            <w:pPr>
              <w:widowControl/>
              <w:autoSpaceDE/>
              <w:autoSpaceDN/>
              <w:adjustRightInd/>
              <w:spacing w:after="0"/>
              <w:rPr>
                <w:color w:val="000000"/>
                <w:szCs w:val="20"/>
              </w:rPr>
            </w:pPr>
            <w:r w:rsidRPr="009744BD">
              <w:rPr>
                <w:color w:val="000000"/>
                <w:szCs w:val="20"/>
              </w:rPr>
              <w:t>Internal Combustion Engines; Industrial; Natural Gas; Turbine: Cogeneration</w:t>
            </w:r>
          </w:p>
        </w:tc>
      </w:tr>
      <w:tr w:rsidR="00B028F6" w:rsidRPr="009744BD" w14:paraId="1E86714C" w14:textId="77777777" w:rsidTr="00B028F6">
        <w:trPr>
          <w:trHeight w:val="300"/>
          <w:jc w:val="center"/>
        </w:trPr>
        <w:tc>
          <w:tcPr>
            <w:tcW w:w="1260" w:type="dxa"/>
            <w:shd w:val="clear" w:color="auto" w:fill="auto"/>
            <w:noWrap/>
            <w:vAlign w:val="bottom"/>
            <w:hideMark/>
          </w:tcPr>
          <w:p w14:paraId="49915267"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67131E7F" w14:textId="77777777" w:rsidR="009744BD" w:rsidRPr="009744BD" w:rsidRDefault="009744BD" w:rsidP="009744BD">
            <w:pPr>
              <w:widowControl/>
              <w:autoSpaceDE/>
              <w:autoSpaceDN/>
              <w:adjustRightInd/>
              <w:spacing w:after="0"/>
              <w:rPr>
                <w:color w:val="000000"/>
                <w:szCs w:val="20"/>
              </w:rPr>
            </w:pPr>
            <w:r w:rsidRPr="009744BD">
              <w:rPr>
                <w:color w:val="000000"/>
                <w:szCs w:val="20"/>
              </w:rPr>
              <w:t>20200204</w:t>
            </w:r>
          </w:p>
        </w:tc>
        <w:tc>
          <w:tcPr>
            <w:tcW w:w="11160" w:type="dxa"/>
            <w:shd w:val="clear" w:color="auto" w:fill="auto"/>
            <w:noWrap/>
            <w:vAlign w:val="bottom"/>
            <w:hideMark/>
          </w:tcPr>
          <w:p w14:paraId="6385C93F" w14:textId="77777777" w:rsidR="009744BD" w:rsidRPr="009744BD" w:rsidRDefault="009744BD" w:rsidP="009744BD">
            <w:pPr>
              <w:widowControl/>
              <w:autoSpaceDE/>
              <w:autoSpaceDN/>
              <w:adjustRightInd/>
              <w:spacing w:after="0"/>
              <w:rPr>
                <w:color w:val="000000"/>
                <w:szCs w:val="20"/>
              </w:rPr>
            </w:pPr>
            <w:r w:rsidRPr="009744BD">
              <w:rPr>
                <w:color w:val="000000"/>
                <w:szCs w:val="20"/>
              </w:rPr>
              <w:t>Internal Combustion Engines; Industrial; Natural Gas; Reciprocating: Cogeneration</w:t>
            </w:r>
          </w:p>
        </w:tc>
      </w:tr>
      <w:tr w:rsidR="00B028F6" w:rsidRPr="009744BD" w14:paraId="73C820DB" w14:textId="77777777" w:rsidTr="00B028F6">
        <w:trPr>
          <w:trHeight w:val="300"/>
          <w:jc w:val="center"/>
        </w:trPr>
        <w:tc>
          <w:tcPr>
            <w:tcW w:w="1260" w:type="dxa"/>
            <w:shd w:val="clear" w:color="auto" w:fill="auto"/>
            <w:noWrap/>
            <w:vAlign w:val="bottom"/>
            <w:hideMark/>
          </w:tcPr>
          <w:p w14:paraId="26B52A4E"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0F24C6EF" w14:textId="77777777" w:rsidR="009744BD" w:rsidRPr="009744BD" w:rsidRDefault="009744BD" w:rsidP="009744BD">
            <w:pPr>
              <w:widowControl/>
              <w:autoSpaceDE/>
              <w:autoSpaceDN/>
              <w:adjustRightInd/>
              <w:spacing w:after="0"/>
              <w:rPr>
                <w:color w:val="000000"/>
                <w:szCs w:val="20"/>
              </w:rPr>
            </w:pPr>
            <w:r w:rsidRPr="009744BD">
              <w:rPr>
                <w:color w:val="000000"/>
                <w:szCs w:val="20"/>
              </w:rPr>
              <w:t>20200205</w:t>
            </w:r>
          </w:p>
        </w:tc>
        <w:tc>
          <w:tcPr>
            <w:tcW w:w="11160" w:type="dxa"/>
            <w:shd w:val="clear" w:color="auto" w:fill="auto"/>
            <w:noWrap/>
            <w:vAlign w:val="bottom"/>
            <w:hideMark/>
          </w:tcPr>
          <w:p w14:paraId="10F07513" w14:textId="77777777" w:rsidR="009744BD" w:rsidRPr="009744BD" w:rsidRDefault="009744BD" w:rsidP="009744BD">
            <w:pPr>
              <w:widowControl/>
              <w:autoSpaceDE/>
              <w:autoSpaceDN/>
              <w:adjustRightInd/>
              <w:spacing w:after="0"/>
              <w:rPr>
                <w:color w:val="000000"/>
                <w:szCs w:val="20"/>
              </w:rPr>
            </w:pPr>
            <w:r w:rsidRPr="009744BD">
              <w:rPr>
                <w:color w:val="000000"/>
                <w:szCs w:val="20"/>
              </w:rPr>
              <w:t>Internal Combustion Engines; Industrial; Natural Gas; Reciprocating: Crankcase Blowby</w:t>
            </w:r>
          </w:p>
        </w:tc>
      </w:tr>
      <w:tr w:rsidR="00B028F6" w:rsidRPr="009744BD" w14:paraId="3090D19C" w14:textId="77777777" w:rsidTr="00B028F6">
        <w:trPr>
          <w:trHeight w:val="300"/>
          <w:jc w:val="center"/>
        </w:trPr>
        <w:tc>
          <w:tcPr>
            <w:tcW w:w="1260" w:type="dxa"/>
            <w:shd w:val="clear" w:color="auto" w:fill="auto"/>
            <w:noWrap/>
            <w:vAlign w:val="bottom"/>
            <w:hideMark/>
          </w:tcPr>
          <w:p w14:paraId="5FA17249"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4FAA36C1" w14:textId="77777777" w:rsidR="009744BD" w:rsidRPr="009744BD" w:rsidRDefault="009744BD" w:rsidP="009744BD">
            <w:pPr>
              <w:widowControl/>
              <w:autoSpaceDE/>
              <w:autoSpaceDN/>
              <w:adjustRightInd/>
              <w:spacing w:after="0"/>
              <w:rPr>
                <w:color w:val="000000"/>
                <w:szCs w:val="20"/>
              </w:rPr>
            </w:pPr>
            <w:r w:rsidRPr="009744BD">
              <w:rPr>
                <w:color w:val="000000"/>
                <w:szCs w:val="20"/>
              </w:rPr>
              <w:t>20200206</w:t>
            </w:r>
          </w:p>
        </w:tc>
        <w:tc>
          <w:tcPr>
            <w:tcW w:w="11160" w:type="dxa"/>
            <w:shd w:val="clear" w:color="auto" w:fill="auto"/>
            <w:noWrap/>
            <w:vAlign w:val="bottom"/>
            <w:hideMark/>
          </w:tcPr>
          <w:p w14:paraId="50037AF4" w14:textId="77777777" w:rsidR="009744BD" w:rsidRPr="009744BD" w:rsidRDefault="009744BD" w:rsidP="009744BD">
            <w:pPr>
              <w:widowControl/>
              <w:autoSpaceDE/>
              <w:autoSpaceDN/>
              <w:adjustRightInd/>
              <w:spacing w:after="0"/>
              <w:rPr>
                <w:color w:val="000000"/>
                <w:szCs w:val="20"/>
              </w:rPr>
            </w:pPr>
            <w:r w:rsidRPr="009744BD">
              <w:rPr>
                <w:color w:val="000000"/>
                <w:szCs w:val="20"/>
              </w:rPr>
              <w:t>Internal Combustion Engines; Industrial; Natural Gas; Reciprocating: Evaporative Losses (Fuel Delivery System)</w:t>
            </w:r>
          </w:p>
        </w:tc>
      </w:tr>
      <w:tr w:rsidR="00B028F6" w:rsidRPr="009744BD" w14:paraId="2460EA2D" w14:textId="77777777" w:rsidTr="00B028F6">
        <w:trPr>
          <w:trHeight w:val="300"/>
          <w:jc w:val="center"/>
        </w:trPr>
        <w:tc>
          <w:tcPr>
            <w:tcW w:w="1260" w:type="dxa"/>
            <w:shd w:val="clear" w:color="auto" w:fill="auto"/>
            <w:noWrap/>
            <w:vAlign w:val="bottom"/>
            <w:hideMark/>
          </w:tcPr>
          <w:p w14:paraId="3EC627E3"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52F4FD9D" w14:textId="77777777" w:rsidR="009744BD" w:rsidRPr="009744BD" w:rsidRDefault="009744BD" w:rsidP="009744BD">
            <w:pPr>
              <w:widowControl/>
              <w:autoSpaceDE/>
              <w:autoSpaceDN/>
              <w:adjustRightInd/>
              <w:spacing w:after="0"/>
              <w:rPr>
                <w:color w:val="000000"/>
                <w:szCs w:val="20"/>
              </w:rPr>
            </w:pPr>
            <w:r w:rsidRPr="009744BD">
              <w:rPr>
                <w:color w:val="000000"/>
                <w:szCs w:val="20"/>
              </w:rPr>
              <w:t>20200207</w:t>
            </w:r>
          </w:p>
        </w:tc>
        <w:tc>
          <w:tcPr>
            <w:tcW w:w="11160" w:type="dxa"/>
            <w:shd w:val="clear" w:color="auto" w:fill="auto"/>
            <w:noWrap/>
            <w:vAlign w:val="bottom"/>
            <w:hideMark/>
          </w:tcPr>
          <w:p w14:paraId="1BB25B2F" w14:textId="77777777" w:rsidR="009744BD" w:rsidRPr="009744BD" w:rsidRDefault="009744BD" w:rsidP="009744BD">
            <w:pPr>
              <w:widowControl/>
              <w:autoSpaceDE/>
              <w:autoSpaceDN/>
              <w:adjustRightInd/>
              <w:spacing w:after="0"/>
              <w:rPr>
                <w:color w:val="000000"/>
                <w:szCs w:val="20"/>
              </w:rPr>
            </w:pPr>
            <w:r w:rsidRPr="009744BD">
              <w:rPr>
                <w:color w:val="000000"/>
                <w:szCs w:val="20"/>
              </w:rPr>
              <w:t>Internal Combustion Engines; Industrial; Natural Gas; Reciprocating: Exhaust</w:t>
            </w:r>
          </w:p>
        </w:tc>
      </w:tr>
      <w:tr w:rsidR="00B028F6" w:rsidRPr="009744BD" w14:paraId="5A3138C4" w14:textId="77777777" w:rsidTr="00B028F6">
        <w:trPr>
          <w:trHeight w:val="300"/>
          <w:jc w:val="center"/>
        </w:trPr>
        <w:tc>
          <w:tcPr>
            <w:tcW w:w="1260" w:type="dxa"/>
            <w:shd w:val="clear" w:color="auto" w:fill="auto"/>
            <w:noWrap/>
            <w:vAlign w:val="bottom"/>
            <w:hideMark/>
          </w:tcPr>
          <w:p w14:paraId="35047A7E"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07DC0BD1" w14:textId="77777777" w:rsidR="009744BD" w:rsidRPr="009744BD" w:rsidRDefault="009744BD" w:rsidP="009744BD">
            <w:pPr>
              <w:widowControl/>
              <w:autoSpaceDE/>
              <w:autoSpaceDN/>
              <w:adjustRightInd/>
              <w:spacing w:after="0"/>
              <w:rPr>
                <w:color w:val="000000"/>
                <w:szCs w:val="20"/>
              </w:rPr>
            </w:pPr>
            <w:r w:rsidRPr="009744BD">
              <w:rPr>
                <w:color w:val="000000"/>
                <w:szCs w:val="20"/>
              </w:rPr>
              <w:t>20200208</w:t>
            </w:r>
          </w:p>
        </w:tc>
        <w:tc>
          <w:tcPr>
            <w:tcW w:w="11160" w:type="dxa"/>
            <w:shd w:val="clear" w:color="auto" w:fill="auto"/>
            <w:noWrap/>
            <w:vAlign w:val="bottom"/>
            <w:hideMark/>
          </w:tcPr>
          <w:p w14:paraId="1FBE14D0" w14:textId="77777777" w:rsidR="009744BD" w:rsidRPr="009744BD" w:rsidRDefault="009744BD" w:rsidP="009744BD">
            <w:pPr>
              <w:widowControl/>
              <w:autoSpaceDE/>
              <w:autoSpaceDN/>
              <w:adjustRightInd/>
              <w:spacing w:after="0"/>
              <w:rPr>
                <w:color w:val="000000"/>
                <w:szCs w:val="20"/>
              </w:rPr>
            </w:pPr>
            <w:r w:rsidRPr="009744BD">
              <w:rPr>
                <w:color w:val="000000"/>
                <w:szCs w:val="20"/>
              </w:rPr>
              <w:t>Internal Combustion Engines; Industrial; Natural Gas; Turbine: Evaporative Losses (Fuel Delivery System)</w:t>
            </w:r>
          </w:p>
        </w:tc>
      </w:tr>
      <w:tr w:rsidR="00B028F6" w:rsidRPr="009744BD" w14:paraId="5FFEE8DE" w14:textId="77777777" w:rsidTr="00B028F6">
        <w:trPr>
          <w:trHeight w:val="300"/>
          <w:jc w:val="center"/>
        </w:trPr>
        <w:tc>
          <w:tcPr>
            <w:tcW w:w="1260" w:type="dxa"/>
            <w:shd w:val="clear" w:color="auto" w:fill="auto"/>
            <w:noWrap/>
            <w:vAlign w:val="bottom"/>
            <w:hideMark/>
          </w:tcPr>
          <w:p w14:paraId="2D5BA2CD"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2F816605" w14:textId="77777777" w:rsidR="009744BD" w:rsidRPr="009744BD" w:rsidRDefault="009744BD" w:rsidP="009744BD">
            <w:pPr>
              <w:widowControl/>
              <w:autoSpaceDE/>
              <w:autoSpaceDN/>
              <w:adjustRightInd/>
              <w:spacing w:after="0"/>
              <w:rPr>
                <w:color w:val="000000"/>
                <w:szCs w:val="20"/>
              </w:rPr>
            </w:pPr>
            <w:r w:rsidRPr="009744BD">
              <w:rPr>
                <w:color w:val="000000"/>
                <w:szCs w:val="20"/>
              </w:rPr>
              <w:t>20200209</w:t>
            </w:r>
          </w:p>
        </w:tc>
        <w:tc>
          <w:tcPr>
            <w:tcW w:w="11160" w:type="dxa"/>
            <w:shd w:val="clear" w:color="auto" w:fill="auto"/>
            <w:noWrap/>
            <w:vAlign w:val="bottom"/>
            <w:hideMark/>
          </w:tcPr>
          <w:p w14:paraId="1233959A" w14:textId="77777777" w:rsidR="009744BD" w:rsidRPr="009744BD" w:rsidRDefault="009744BD" w:rsidP="009744BD">
            <w:pPr>
              <w:widowControl/>
              <w:autoSpaceDE/>
              <w:autoSpaceDN/>
              <w:adjustRightInd/>
              <w:spacing w:after="0"/>
              <w:rPr>
                <w:color w:val="000000"/>
                <w:szCs w:val="20"/>
              </w:rPr>
            </w:pPr>
            <w:r w:rsidRPr="009744BD">
              <w:rPr>
                <w:color w:val="000000"/>
                <w:szCs w:val="20"/>
              </w:rPr>
              <w:t>Internal Combustion Engines; Industrial; Natural Gas; Turbine: Exhaust</w:t>
            </w:r>
          </w:p>
        </w:tc>
      </w:tr>
      <w:tr w:rsidR="00B028F6" w:rsidRPr="009744BD" w14:paraId="1A388F16" w14:textId="77777777" w:rsidTr="00B028F6">
        <w:trPr>
          <w:trHeight w:val="300"/>
          <w:jc w:val="center"/>
        </w:trPr>
        <w:tc>
          <w:tcPr>
            <w:tcW w:w="1260" w:type="dxa"/>
            <w:shd w:val="clear" w:color="auto" w:fill="auto"/>
            <w:noWrap/>
            <w:vAlign w:val="bottom"/>
            <w:hideMark/>
          </w:tcPr>
          <w:p w14:paraId="51388821"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00CB4105" w14:textId="77777777" w:rsidR="009744BD" w:rsidRPr="009744BD" w:rsidRDefault="009744BD" w:rsidP="009744BD">
            <w:pPr>
              <w:widowControl/>
              <w:autoSpaceDE/>
              <w:autoSpaceDN/>
              <w:adjustRightInd/>
              <w:spacing w:after="0"/>
              <w:rPr>
                <w:color w:val="000000"/>
                <w:szCs w:val="20"/>
              </w:rPr>
            </w:pPr>
            <w:r w:rsidRPr="009744BD">
              <w:rPr>
                <w:color w:val="000000"/>
                <w:szCs w:val="20"/>
              </w:rPr>
              <w:t>20200251</w:t>
            </w:r>
          </w:p>
        </w:tc>
        <w:tc>
          <w:tcPr>
            <w:tcW w:w="11160" w:type="dxa"/>
            <w:shd w:val="clear" w:color="auto" w:fill="auto"/>
            <w:noWrap/>
            <w:vAlign w:val="bottom"/>
            <w:hideMark/>
          </w:tcPr>
          <w:p w14:paraId="108A06EE" w14:textId="77777777" w:rsidR="009744BD" w:rsidRPr="009744BD" w:rsidRDefault="009744BD" w:rsidP="009744BD">
            <w:pPr>
              <w:widowControl/>
              <w:autoSpaceDE/>
              <w:autoSpaceDN/>
              <w:adjustRightInd/>
              <w:spacing w:after="0"/>
              <w:rPr>
                <w:color w:val="000000"/>
                <w:szCs w:val="20"/>
              </w:rPr>
            </w:pPr>
            <w:r w:rsidRPr="009744BD">
              <w:rPr>
                <w:color w:val="000000"/>
                <w:szCs w:val="20"/>
              </w:rPr>
              <w:t>Internal Combustion Engines; Industrial; Natural Gas; 2-cycle Rich Burn</w:t>
            </w:r>
          </w:p>
        </w:tc>
      </w:tr>
      <w:tr w:rsidR="00B028F6" w:rsidRPr="009744BD" w14:paraId="0F718A39" w14:textId="77777777" w:rsidTr="00B028F6">
        <w:trPr>
          <w:trHeight w:val="300"/>
          <w:jc w:val="center"/>
        </w:trPr>
        <w:tc>
          <w:tcPr>
            <w:tcW w:w="1260" w:type="dxa"/>
            <w:shd w:val="clear" w:color="auto" w:fill="auto"/>
            <w:noWrap/>
            <w:vAlign w:val="bottom"/>
            <w:hideMark/>
          </w:tcPr>
          <w:p w14:paraId="06D60DEF"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5CE137DE" w14:textId="77777777" w:rsidR="009744BD" w:rsidRPr="009744BD" w:rsidRDefault="009744BD" w:rsidP="009744BD">
            <w:pPr>
              <w:widowControl/>
              <w:autoSpaceDE/>
              <w:autoSpaceDN/>
              <w:adjustRightInd/>
              <w:spacing w:after="0"/>
              <w:rPr>
                <w:color w:val="000000"/>
                <w:szCs w:val="20"/>
              </w:rPr>
            </w:pPr>
            <w:r w:rsidRPr="009744BD">
              <w:rPr>
                <w:color w:val="000000"/>
                <w:szCs w:val="20"/>
              </w:rPr>
              <w:t>20200252</w:t>
            </w:r>
          </w:p>
        </w:tc>
        <w:tc>
          <w:tcPr>
            <w:tcW w:w="11160" w:type="dxa"/>
            <w:shd w:val="clear" w:color="auto" w:fill="auto"/>
            <w:noWrap/>
            <w:vAlign w:val="bottom"/>
            <w:hideMark/>
          </w:tcPr>
          <w:p w14:paraId="47291E05" w14:textId="77777777" w:rsidR="009744BD" w:rsidRPr="009744BD" w:rsidRDefault="009744BD" w:rsidP="009744BD">
            <w:pPr>
              <w:widowControl/>
              <w:autoSpaceDE/>
              <w:autoSpaceDN/>
              <w:adjustRightInd/>
              <w:spacing w:after="0"/>
              <w:rPr>
                <w:color w:val="000000"/>
                <w:szCs w:val="20"/>
              </w:rPr>
            </w:pPr>
            <w:r w:rsidRPr="009744BD">
              <w:rPr>
                <w:color w:val="000000"/>
                <w:szCs w:val="20"/>
              </w:rPr>
              <w:t>Internal Combustion Engines; Industrial; Natural Gas; 2-cycle Lean Burn</w:t>
            </w:r>
          </w:p>
        </w:tc>
      </w:tr>
      <w:tr w:rsidR="00B028F6" w:rsidRPr="009744BD" w14:paraId="15F0BDE3" w14:textId="77777777" w:rsidTr="00B028F6">
        <w:trPr>
          <w:trHeight w:val="300"/>
          <w:jc w:val="center"/>
        </w:trPr>
        <w:tc>
          <w:tcPr>
            <w:tcW w:w="1260" w:type="dxa"/>
            <w:shd w:val="clear" w:color="auto" w:fill="auto"/>
            <w:noWrap/>
            <w:vAlign w:val="bottom"/>
            <w:hideMark/>
          </w:tcPr>
          <w:p w14:paraId="11D06F79"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0451225E" w14:textId="77777777" w:rsidR="009744BD" w:rsidRPr="009744BD" w:rsidRDefault="009744BD" w:rsidP="009744BD">
            <w:pPr>
              <w:widowControl/>
              <w:autoSpaceDE/>
              <w:autoSpaceDN/>
              <w:adjustRightInd/>
              <w:spacing w:after="0"/>
              <w:rPr>
                <w:color w:val="000000"/>
                <w:szCs w:val="20"/>
              </w:rPr>
            </w:pPr>
            <w:r w:rsidRPr="009744BD">
              <w:rPr>
                <w:color w:val="000000"/>
                <w:szCs w:val="20"/>
              </w:rPr>
              <w:t>20200253</w:t>
            </w:r>
          </w:p>
        </w:tc>
        <w:tc>
          <w:tcPr>
            <w:tcW w:w="11160" w:type="dxa"/>
            <w:shd w:val="clear" w:color="auto" w:fill="auto"/>
            <w:noWrap/>
            <w:vAlign w:val="bottom"/>
            <w:hideMark/>
          </w:tcPr>
          <w:p w14:paraId="37A02679" w14:textId="77777777" w:rsidR="009744BD" w:rsidRPr="009744BD" w:rsidRDefault="009744BD" w:rsidP="009744BD">
            <w:pPr>
              <w:widowControl/>
              <w:autoSpaceDE/>
              <w:autoSpaceDN/>
              <w:adjustRightInd/>
              <w:spacing w:after="0"/>
              <w:rPr>
                <w:color w:val="000000"/>
                <w:szCs w:val="20"/>
              </w:rPr>
            </w:pPr>
            <w:r w:rsidRPr="009744BD">
              <w:rPr>
                <w:color w:val="000000"/>
                <w:szCs w:val="20"/>
              </w:rPr>
              <w:t>Internal Combustion Engines; Industrial; Natural Gas; 4-cycle Rich Burn</w:t>
            </w:r>
          </w:p>
        </w:tc>
      </w:tr>
      <w:tr w:rsidR="00B028F6" w:rsidRPr="009744BD" w14:paraId="0CB45E94" w14:textId="77777777" w:rsidTr="00B028F6">
        <w:trPr>
          <w:trHeight w:val="300"/>
          <w:jc w:val="center"/>
        </w:trPr>
        <w:tc>
          <w:tcPr>
            <w:tcW w:w="1260" w:type="dxa"/>
            <w:shd w:val="clear" w:color="auto" w:fill="auto"/>
            <w:noWrap/>
            <w:vAlign w:val="bottom"/>
            <w:hideMark/>
          </w:tcPr>
          <w:p w14:paraId="4FB15D58"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6256D56E" w14:textId="77777777" w:rsidR="009744BD" w:rsidRPr="009744BD" w:rsidRDefault="009744BD" w:rsidP="009744BD">
            <w:pPr>
              <w:widowControl/>
              <w:autoSpaceDE/>
              <w:autoSpaceDN/>
              <w:adjustRightInd/>
              <w:spacing w:after="0"/>
              <w:rPr>
                <w:color w:val="000000"/>
                <w:szCs w:val="20"/>
              </w:rPr>
            </w:pPr>
            <w:r w:rsidRPr="009744BD">
              <w:rPr>
                <w:color w:val="000000"/>
                <w:szCs w:val="20"/>
              </w:rPr>
              <w:t>20200254</w:t>
            </w:r>
          </w:p>
        </w:tc>
        <w:tc>
          <w:tcPr>
            <w:tcW w:w="11160" w:type="dxa"/>
            <w:shd w:val="clear" w:color="auto" w:fill="auto"/>
            <w:noWrap/>
            <w:vAlign w:val="bottom"/>
            <w:hideMark/>
          </w:tcPr>
          <w:p w14:paraId="3846BC58" w14:textId="77777777" w:rsidR="009744BD" w:rsidRPr="009744BD" w:rsidRDefault="009744BD" w:rsidP="009744BD">
            <w:pPr>
              <w:widowControl/>
              <w:autoSpaceDE/>
              <w:autoSpaceDN/>
              <w:adjustRightInd/>
              <w:spacing w:after="0"/>
              <w:rPr>
                <w:color w:val="000000"/>
                <w:szCs w:val="20"/>
              </w:rPr>
            </w:pPr>
            <w:r w:rsidRPr="009744BD">
              <w:rPr>
                <w:color w:val="000000"/>
                <w:szCs w:val="20"/>
              </w:rPr>
              <w:t>Internal Combustion Engines; Industrial; Natural Gas; 4-cycle Lean Burn</w:t>
            </w:r>
          </w:p>
        </w:tc>
      </w:tr>
      <w:tr w:rsidR="00B028F6" w:rsidRPr="009744BD" w14:paraId="1EFCD39C" w14:textId="77777777" w:rsidTr="00B028F6">
        <w:trPr>
          <w:trHeight w:val="300"/>
          <w:jc w:val="center"/>
        </w:trPr>
        <w:tc>
          <w:tcPr>
            <w:tcW w:w="1260" w:type="dxa"/>
            <w:shd w:val="clear" w:color="auto" w:fill="auto"/>
            <w:noWrap/>
            <w:vAlign w:val="bottom"/>
            <w:hideMark/>
          </w:tcPr>
          <w:p w14:paraId="7E9D08BD"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6965249B" w14:textId="77777777" w:rsidR="009744BD" w:rsidRPr="009744BD" w:rsidRDefault="009744BD" w:rsidP="009744BD">
            <w:pPr>
              <w:widowControl/>
              <w:autoSpaceDE/>
              <w:autoSpaceDN/>
              <w:adjustRightInd/>
              <w:spacing w:after="0"/>
              <w:rPr>
                <w:color w:val="000000"/>
                <w:szCs w:val="20"/>
              </w:rPr>
            </w:pPr>
            <w:r w:rsidRPr="009744BD">
              <w:rPr>
                <w:color w:val="000000"/>
                <w:szCs w:val="20"/>
              </w:rPr>
              <w:t>20200255</w:t>
            </w:r>
          </w:p>
        </w:tc>
        <w:tc>
          <w:tcPr>
            <w:tcW w:w="11160" w:type="dxa"/>
            <w:shd w:val="clear" w:color="auto" w:fill="auto"/>
            <w:noWrap/>
            <w:vAlign w:val="bottom"/>
            <w:hideMark/>
          </w:tcPr>
          <w:p w14:paraId="683A4884" w14:textId="77777777" w:rsidR="009744BD" w:rsidRPr="009744BD" w:rsidRDefault="009744BD" w:rsidP="009744BD">
            <w:pPr>
              <w:widowControl/>
              <w:autoSpaceDE/>
              <w:autoSpaceDN/>
              <w:adjustRightInd/>
              <w:spacing w:after="0"/>
              <w:rPr>
                <w:color w:val="000000"/>
                <w:szCs w:val="20"/>
              </w:rPr>
            </w:pPr>
            <w:r w:rsidRPr="009744BD">
              <w:rPr>
                <w:color w:val="000000"/>
                <w:szCs w:val="20"/>
              </w:rPr>
              <w:t>Internal Combustion Engines; Industrial; Natural Gas; 2-cycle Clean Burn</w:t>
            </w:r>
          </w:p>
        </w:tc>
      </w:tr>
      <w:tr w:rsidR="00B028F6" w:rsidRPr="009744BD" w14:paraId="2D13EFC5" w14:textId="77777777" w:rsidTr="00B028F6">
        <w:trPr>
          <w:trHeight w:val="300"/>
          <w:jc w:val="center"/>
        </w:trPr>
        <w:tc>
          <w:tcPr>
            <w:tcW w:w="1260" w:type="dxa"/>
            <w:shd w:val="clear" w:color="auto" w:fill="auto"/>
            <w:noWrap/>
            <w:vAlign w:val="bottom"/>
            <w:hideMark/>
          </w:tcPr>
          <w:p w14:paraId="644ED179"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3EC70BF0" w14:textId="77777777" w:rsidR="009744BD" w:rsidRPr="009744BD" w:rsidRDefault="009744BD" w:rsidP="009744BD">
            <w:pPr>
              <w:widowControl/>
              <w:autoSpaceDE/>
              <w:autoSpaceDN/>
              <w:adjustRightInd/>
              <w:spacing w:after="0"/>
              <w:rPr>
                <w:color w:val="000000"/>
                <w:szCs w:val="20"/>
              </w:rPr>
            </w:pPr>
            <w:r w:rsidRPr="009744BD">
              <w:rPr>
                <w:color w:val="000000"/>
                <w:szCs w:val="20"/>
              </w:rPr>
              <w:t>20200256</w:t>
            </w:r>
          </w:p>
        </w:tc>
        <w:tc>
          <w:tcPr>
            <w:tcW w:w="11160" w:type="dxa"/>
            <w:shd w:val="clear" w:color="auto" w:fill="auto"/>
            <w:noWrap/>
            <w:vAlign w:val="bottom"/>
            <w:hideMark/>
          </w:tcPr>
          <w:p w14:paraId="7521CF20" w14:textId="77777777" w:rsidR="009744BD" w:rsidRPr="009744BD" w:rsidRDefault="009744BD" w:rsidP="009744BD">
            <w:pPr>
              <w:widowControl/>
              <w:autoSpaceDE/>
              <w:autoSpaceDN/>
              <w:adjustRightInd/>
              <w:spacing w:after="0"/>
              <w:rPr>
                <w:color w:val="000000"/>
                <w:szCs w:val="20"/>
              </w:rPr>
            </w:pPr>
            <w:r w:rsidRPr="009744BD">
              <w:rPr>
                <w:color w:val="000000"/>
                <w:szCs w:val="20"/>
              </w:rPr>
              <w:t>Internal Combustion Engines; Industrial; Natural Gas; 4-cycle Clean Burn</w:t>
            </w:r>
          </w:p>
        </w:tc>
      </w:tr>
      <w:tr w:rsidR="00B028F6" w:rsidRPr="009744BD" w14:paraId="7003ECC1" w14:textId="77777777" w:rsidTr="00B028F6">
        <w:trPr>
          <w:trHeight w:val="300"/>
          <w:jc w:val="center"/>
        </w:trPr>
        <w:tc>
          <w:tcPr>
            <w:tcW w:w="1260" w:type="dxa"/>
            <w:shd w:val="clear" w:color="auto" w:fill="auto"/>
            <w:noWrap/>
            <w:vAlign w:val="bottom"/>
            <w:hideMark/>
          </w:tcPr>
          <w:p w14:paraId="70E216D4" w14:textId="77777777" w:rsidR="009744BD" w:rsidRPr="009744BD" w:rsidRDefault="009744BD" w:rsidP="009744BD">
            <w:pPr>
              <w:widowControl/>
              <w:autoSpaceDE/>
              <w:autoSpaceDN/>
              <w:adjustRightInd/>
              <w:spacing w:after="0"/>
              <w:rPr>
                <w:color w:val="000000"/>
                <w:szCs w:val="20"/>
              </w:rPr>
            </w:pPr>
            <w:r w:rsidRPr="009744BD">
              <w:rPr>
                <w:color w:val="000000"/>
                <w:szCs w:val="20"/>
              </w:rPr>
              <w:t>Distillate Oil</w:t>
            </w:r>
          </w:p>
        </w:tc>
        <w:tc>
          <w:tcPr>
            <w:tcW w:w="1109" w:type="dxa"/>
            <w:shd w:val="clear" w:color="auto" w:fill="auto"/>
            <w:noWrap/>
            <w:vAlign w:val="bottom"/>
            <w:hideMark/>
          </w:tcPr>
          <w:p w14:paraId="2C92C10C" w14:textId="77777777" w:rsidR="009744BD" w:rsidRPr="009744BD" w:rsidRDefault="009744BD" w:rsidP="009744BD">
            <w:pPr>
              <w:widowControl/>
              <w:autoSpaceDE/>
              <w:autoSpaceDN/>
              <w:adjustRightInd/>
              <w:spacing w:after="0"/>
              <w:rPr>
                <w:color w:val="000000"/>
                <w:szCs w:val="20"/>
              </w:rPr>
            </w:pPr>
            <w:r w:rsidRPr="009744BD">
              <w:rPr>
                <w:color w:val="000000"/>
                <w:szCs w:val="20"/>
              </w:rPr>
              <w:t>20200401</w:t>
            </w:r>
          </w:p>
        </w:tc>
        <w:tc>
          <w:tcPr>
            <w:tcW w:w="11160" w:type="dxa"/>
            <w:shd w:val="clear" w:color="auto" w:fill="auto"/>
            <w:noWrap/>
            <w:vAlign w:val="bottom"/>
            <w:hideMark/>
          </w:tcPr>
          <w:p w14:paraId="1504B0EB" w14:textId="77777777" w:rsidR="009744BD" w:rsidRPr="009744BD" w:rsidRDefault="009744BD" w:rsidP="009744BD">
            <w:pPr>
              <w:widowControl/>
              <w:autoSpaceDE/>
              <w:autoSpaceDN/>
              <w:adjustRightInd/>
              <w:spacing w:after="0"/>
              <w:rPr>
                <w:color w:val="000000"/>
                <w:szCs w:val="20"/>
              </w:rPr>
            </w:pPr>
            <w:r w:rsidRPr="009744BD">
              <w:rPr>
                <w:color w:val="000000"/>
                <w:szCs w:val="20"/>
              </w:rPr>
              <w:t>Internal Combustion Engines; Industrial; Diesel; Large Bore Engine</w:t>
            </w:r>
          </w:p>
        </w:tc>
      </w:tr>
      <w:tr w:rsidR="00B028F6" w:rsidRPr="009744BD" w14:paraId="5E96C3F0" w14:textId="77777777" w:rsidTr="00B028F6">
        <w:trPr>
          <w:trHeight w:val="300"/>
          <w:jc w:val="center"/>
        </w:trPr>
        <w:tc>
          <w:tcPr>
            <w:tcW w:w="1260" w:type="dxa"/>
            <w:shd w:val="clear" w:color="auto" w:fill="auto"/>
            <w:noWrap/>
            <w:vAlign w:val="bottom"/>
            <w:hideMark/>
          </w:tcPr>
          <w:p w14:paraId="619E8998" w14:textId="77777777" w:rsidR="009744BD" w:rsidRPr="009744BD" w:rsidRDefault="009744BD" w:rsidP="009744BD">
            <w:pPr>
              <w:widowControl/>
              <w:autoSpaceDE/>
              <w:autoSpaceDN/>
              <w:adjustRightInd/>
              <w:spacing w:after="0"/>
              <w:rPr>
                <w:color w:val="000000"/>
                <w:szCs w:val="20"/>
              </w:rPr>
            </w:pPr>
            <w:r w:rsidRPr="009744BD">
              <w:rPr>
                <w:color w:val="000000"/>
                <w:szCs w:val="20"/>
              </w:rPr>
              <w:t>Residual Oil</w:t>
            </w:r>
          </w:p>
        </w:tc>
        <w:tc>
          <w:tcPr>
            <w:tcW w:w="1109" w:type="dxa"/>
            <w:shd w:val="clear" w:color="auto" w:fill="auto"/>
            <w:noWrap/>
            <w:vAlign w:val="bottom"/>
            <w:hideMark/>
          </w:tcPr>
          <w:p w14:paraId="1A117233" w14:textId="77777777" w:rsidR="009744BD" w:rsidRPr="009744BD" w:rsidRDefault="009744BD" w:rsidP="009744BD">
            <w:pPr>
              <w:widowControl/>
              <w:autoSpaceDE/>
              <w:autoSpaceDN/>
              <w:adjustRightInd/>
              <w:spacing w:after="0"/>
              <w:rPr>
                <w:color w:val="000000"/>
                <w:szCs w:val="20"/>
              </w:rPr>
            </w:pPr>
            <w:r w:rsidRPr="009744BD">
              <w:rPr>
                <w:color w:val="000000"/>
                <w:szCs w:val="20"/>
              </w:rPr>
              <w:t>20200501</w:t>
            </w:r>
          </w:p>
        </w:tc>
        <w:tc>
          <w:tcPr>
            <w:tcW w:w="11160" w:type="dxa"/>
            <w:shd w:val="clear" w:color="auto" w:fill="auto"/>
            <w:noWrap/>
            <w:vAlign w:val="bottom"/>
            <w:hideMark/>
          </w:tcPr>
          <w:p w14:paraId="2A56CA2C" w14:textId="77777777" w:rsidR="009744BD" w:rsidRPr="009744BD" w:rsidRDefault="009744BD" w:rsidP="009744BD">
            <w:pPr>
              <w:widowControl/>
              <w:autoSpaceDE/>
              <w:autoSpaceDN/>
              <w:adjustRightInd/>
              <w:spacing w:after="0"/>
              <w:rPr>
                <w:color w:val="000000"/>
                <w:szCs w:val="20"/>
              </w:rPr>
            </w:pPr>
            <w:r w:rsidRPr="009744BD">
              <w:rPr>
                <w:color w:val="000000"/>
                <w:szCs w:val="20"/>
              </w:rPr>
              <w:t>Internal Combustion Engines; Industrial; Residual/Crude Oil; Reciprocating</w:t>
            </w:r>
          </w:p>
        </w:tc>
      </w:tr>
      <w:tr w:rsidR="00B028F6" w:rsidRPr="009744BD" w14:paraId="375EC8BC" w14:textId="77777777" w:rsidTr="00B028F6">
        <w:trPr>
          <w:trHeight w:val="300"/>
          <w:jc w:val="center"/>
        </w:trPr>
        <w:tc>
          <w:tcPr>
            <w:tcW w:w="1260" w:type="dxa"/>
            <w:shd w:val="clear" w:color="auto" w:fill="auto"/>
            <w:noWrap/>
            <w:vAlign w:val="bottom"/>
            <w:hideMark/>
          </w:tcPr>
          <w:p w14:paraId="58E7B2BD" w14:textId="77777777" w:rsidR="009744BD" w:rsidRPr="009744BD" w:rsidRDefault="009744BD" w:rsidP="009744BD">
            <w:pPr>
              <w:widowControl/>
              <w:autoSpaceDE/>
              <w:autoSpaceDN/>
              <w:adjustRightInd/>
              <w:spacing w:after="0"/>
              <w:rPr>
                <w:color w:val="000000"/>
                <w:szCs w:val="20"/>
              </w:rPr>
            </w:pPr>
            <w:r w:rsidRPr="009744BD">
              <w:rPr>
                <w:color w:val="000000"/>
                <w:szCs w:val="20"/>
              </w:rPr>
              <w:t>Residual Oil</w:t>
            </w:r>
          </w:p>
        </w:tc>
        <w:tc>
          <w:tcPr>
            <w:tcW w:w="1109" w:type="dxa"/>
            <w:shd w:val="clear" w:color="auto" w:fill="auto"/>
            <w:noWrap/>
            <w:vAlign w:val="bottom"/>
            <w:hideMark/>
          </w:tcPr>
          <w:p w14:paraId="4BC0F3B9" w14:textId="77777777" w:rsidR="009744BD" w:rsidRPr="009744BD" w:rsidRDefault="009744BD" w:rsidP="009744BD">
            <w:pPr>
              <w:widowControl/>
              <w:autoSpaceDE/>
              <w:autoSpaceDN/>
              <w:adjustRightInd/>
              <w:spacing w:after="0"/>
              <w:rPr>
                <w:color w:val="000000"/>
                <w:szCs w:val="20"/>
              </w:rPr>
            </w:pPr>
            <w:r w:rsidRPr="009744BD">
              <w:rPr>
                <w:color w:val="000000"/>
                <w:szCs w:val="20"/>
              </w:rPr>
              <w:t>20200505</w:t>
            </w:r>
          </w:p>
        </w:tc>
        <w:tc>
          <w:tcPr>
            <w:tcW w:w="11160" w:type="dxa"/>
            <w:shd w:val="clear" w:color="auto" w:fill="auto"/>
            <w:noWrap/>
            <w:vAlign w:val="bottom"/>
            <w:hideMark/>
          </w:tcPr>
          <w:p w14:paraId="4452CBBC" w14:textId="77777777" w:rsidR="009744BD" w:rsidRPr="009744BD" w:rsidRDefault="009744BD" w:rsidP="009744BD">
            <w:pPr>
              <w:widowControl/>
              <w:autoSpaceDE/>
              <w:autoSpaceDN/>
              <w:adjustRightInd/>
              <w:spacing w:after="0"/>
              <w:rPr>
                <w:color w:val="000000"/>
                <w:szCs w:val="20"/>
              </w:rPr>
            </w:pPr>
            <w:r w:rsidRPr="009744BD">
              <w:rPr>
                <w:color w:val="000000"/>
                <w:szCs w:val="20"/>
              </w:rPr>
              <w:t>Internal Combustion Engines; Industrial; Residual/Crude Oil; Reciprocating: Crankcase Blowby</w:t>
            </w:r>
          </w:p>
        </w:tc>
      </w:tr>
      <w:tr w:rsidR="00B028F6" w:rsidRPr="009744BD" w14:paraId="320CB6FC" w14:textId="77777777" w:rsidTr="00B028F6">
        <w:trPr>
          <w:trHeight w:val="300"/>
          <w:jc w:val="center"/>
        </w:trPr>
        <w:tc>
          <w:tcPr>
            <w:tcW w:w="1260" w:type="dxa"/>
            <w:shd w:val="clear" w:color="auto" w:fill="auto"/>
            <w:noWrap/>
            <w:vAlign w:val="bottom"/>
            <w:hideMark/>
          </w:tcPr>
          <w:p w14:paraId="4A479B2E" w14:textId="77777777" w:rsidR="009744BD" w:rsidRPr="009744BD" w:rsidRDefault="009744BD" w:rsidP="009744BD">
            <w:pPr>
              <w:widowControl/>
              <w:autoSpaceDE/>
              <w:autoSpaceDN/>
              <w:adjustRightInd/>
              <w:spacing w:after="0"/>
              <w:rPr>
                <w:color w:val="000000"/>
                <w:szCs w:val="20"/>
              </w:rPr>
            </w:pPr>
            <w:r w:rsidRPr="009744BD">
              <w:rPr>
                <w:color w:val="000000"/>
                <w:szCs w:val="20"/>
              </w:rPr>
              <w:t>Residual Oil</w:t>
            </w:r>
          </w:p>
        </w:tc>
        <w:tc>
          <w:tcPr>
            <w:tcW w:w="1109" w:type="dxa"/>
            <w:shd w:val="clear" w:color="auto" w:fill="auto"/>
            <w:noWrap/>
            <w:vAlign w:val="bottom"/>
            <w:hideMark/>
          </w:tcPr>
          <w:p w14:paraId="3819071B" w14:textId="77777777" w:rsidR="009744BD" w:rsidRPr="009744BD" w:rsidRDefault="009744BD" w:rsidP="009744BD">
            <w:pPr>
              <w:widowControl/>
              <w:autoSpaceDE/>
              <w:autoSpaceDN/>
              <w:adjustRightInd/>
              <w:spacing w:after="0"/>
              <w:rPr>
                <w:color w:val="000000"/>
                <w:szCs w:val="20"/>
              </w:rPr>
            </w:pPr>
            <w:r w:rsidRPr="009744BD">
              <w:rPr>
                <w:color w:val="000000"/>
                <w:szCs w:val="20"/>
              </w:rPr>
              <w:t>20200506</w:t>
            </w:r>
          </w:p>
        </w:tc>
        <w:tc>
          <w:tcPr>
            <w:tcW w:w="11160" w:type="dxa"/>
            <w:shd w:val="clear" w:color="auto" w:fill="auto"/>
            <w:noWrap/>
            <w:vAlign w:val="bottom"/>
            <w:hideMark/>
          </w:tcPr>
          <w:p w14:paraId="33327705" w14:textId="77777777" w:rsidR="009744BD" w:rsidRPr="009744BD" w:rsidRDefault="009744BD" w:rsidP="009744BD">
            <w:pPr>
              <w:widowControl/>
              <w:autoSpaceDE/>
              <w:autoSpaceDN/>
              <w:adjustRightInd/>
              <w:spacing w:after="0"/>
              <w:rPr>
                <w:color w:val="000000"/>
                <w:szCs w:val="20"/>
              </w:rPr>
            </w:pPr>
            <w:r w:rsidRPr="009744BD">
              <w:rPr>
                <w:color w:val="000000"/>
                <w:szCs w:val="20"/>
              </w:rPr>
              <w:t>Internal Combustion Engines; Industrial; Residual/Crude Oil; Reciprocating: Evaporative Losses (Fuel Storage and Delivery System)</w:t>
            </w:r>
          </w:p>
        </w:tc>
      </w:tr>
      <w:tr w:rsidR="00B028F6" w:rsidRPr="009744BD" w14:paraId="0E905DBC" w14:textId="77777777" w:rsidTr="00B028F6">
        <w:trPr>
          <w:trHeight w:val="300"/>
          <w:jc w:val="center"/>
        </w:trPr>
        <w:tc>
          <w:tcPr>
            <w:tcW w:w="1260" w:type="dxa"/>
            <w:shd w:val="clear" w:color="auto" w:fill="auto"/>
            <w:noWrap/>
            <w:vAlign w:val="bottom"/>
            <w:hideMark/>
          </w:tcPr>
          <w:p w14:paraId="2CD4B5EB" w14:textId="77777777" w:rsidR="009744BD" w:rsidRPr="009744BD" w:rsidRDefault="009744BD" w:rsidP="009744BD">
            <w:pPr>
              <w:widowControl/>
              <w:autoSpaceDE/>
              <w:autoSpaceDN/>
              <w:adjustRightInd/>
              <w:spacing w:after="0"/>
              <w:rPr>
                <w:color w:val="000000"/>
                <w:szCs w:val="20"/>
              </w:rPr>
            </w:pPr>
            <w:r w:rsidRPr="009744BD">
              <w:rPr>
                <w:color w:val="000000"/>
                <w:szCs w:val="20"/>
              </w:rPr>
              <w:t>Residual Oil</w:t>
            </w:r>
          </w:p>
        </w:tc>
        <w:tc>
          <w:tcPr>
            <w:tcW w:w="1109" w:type="dxa"/>
            <w:shd w:val="clear" w:color="auto" w:fill="auto"/>
            <w:noWrap/>
            <w:vAlign w:val="bottom"/>
            <w:hideMark/>
          </w:tcPr>
          <w:p w14:paraId="7753C013" w14:textId="77777777" w:rsidR="009744BD" w:rsidRPr="009744BD" w:rsidRDefault="009744BD" w:rsidP="009744BD">
            <w:pPr>
              <w:widowControl/>
              <w:autoSpaceDE/>
              <w:autoSpaceDN/>
              <w:adjustRightInd/>
              <w:spacing w:after="0"/>
              <w:rPr>
                <w:color w:val="000000"/>
                <w:szCs w:val="20"/>
              </w:rPr>
            </w:pPr>
            <w:r w:rsidRPr="009744BD">
              <w:rPr>
                <w:color w:val="000000"/>
                <w:szCs w:val="20"/>
              </w:rPr>
              <w:t>20200507</w:t>
            </w:r>
          </w:p>
        </w:tc>
        <w:tc>
          <w:tcPr>
            <w:tcW w:w="11160" w:type="dxa"/>
            <w:shd w:val="clear" w:color="auto" w:fill="auto"/>
            <w:noWrap/>
            <w:vAlign w:val="bottom"/>
            <w:hideMark/>
          </w:tcPr>
          <w:p w14:paraId="62FC9296" w14:textId="77777777" w:rsidR="009744BD" w:rsidRPr="009744BD" w:rsidRDefault="009744BD" w:rsidP="009744BD">
            <w:pPr>
              <w:widowControl/>
              <w:autoSpaceDE/>
              <w:autoSpaceDN/>
              <w:adjustRightInd/>
              <w:spacing w:after="0"/>
              <w:rPr>
                <w:color w:val="000000"/>
                <w:szCs w:val="20"/>
              </w:rPr>
            </w:pPr>
            <w:r w:rsidRPr="009744BD">
              <w:rPr>
                <w:color w:val="000000"/>
                <w:szCs w:val="20"/>
              </w:rPr>
              <w:t>Internal Combustion Engines; Industrial; Residual/Crude Oil; Reciprocating: Exhaust</w:t>
            </w:r>
          </w:p>
        </w:tc>
      </w:tr>
      <w:tr w:rsidR="00B028F6" w:rsidRPr="009744BD" w14:paraId="523ECA24" w14:textId="77777777" w:rsidTr="00B028F6">
        <w:trPr>
          <w:trHeight w:val="300"/>
          <w:jc w:val="center"/>
        </w:trPr>
        <w:tc>
          <w:tcPr>
            <w:tcW w:w="1260" w:type="dxa"/>
            <w:shd w:val="clear" w:color="auto" w:fill="auto"/>
            <w:noWrap/>
            <w:vAlign w:val="bottom"/>
            <w:hideMark/>
          </w:tcPr>
          <w:p w14:paraId="5368B596" w14:textId="77777777" w:rsidR="009744BD" w:rsidRPr="009744BD" w:rsidRDefault="009744BD" w:rsidP="009744BD">
            <w:pPr>
              <w:widowControl/>
              <w:autoSpaceDE/>
              <w:autoSpaceDN/>
              <w:adjustRightInd/>
              <w:spacing w:after="0"/>
              <w:rPr>
                <w:color w:val="000000"/>
                <w:szCs w:val="20"/>
              </w:rPr>
            </w:pPr>
            <w:r w:rsidRPr="009744BD">
              <w:rPr>
                <w:color w:val="000000"/>
                <w:szCs w:val="20"/>
              </w:rPr>
              <w:t>Kerosene</w:t>
            </w:r>
          </w:p>
        </w:tc>
        <w:tc>
          <w:tcPr>
            <w:tcW w:w="1109" w:type="dxa"/>
            <w:shd w:val="clear" w:color="auto" w:fill="auto"/>
            <w:noWrap/>
            <w:vAlign w:val="bottom"/>
            <w:hideMark/>
          </w:tcPr>
          <w:p w14:paraId="730B0F7C" w14:textId="77777777" w:rsidR="009744BD" w:rsidRPr="009744BD" w:rsidRDefault="009744BD" w:rsidP="009744BD">
            <w:pPr>
              <w:widowControl/>
              <w:autoSpaceDE/>
              <w:autoSpaceDN/>
              <w:adjustRightInd/>
              <w:spacing w:after="0"/>
              <w:rPr>
                <w:color w:val="000000"/>
                <w:szCs w:val="20"/>
              </w:rPr>
            </w:pPr>
            <w:r w:rsidRPr="009744BD">
              <w:rPr>
                <w:color w:val="000000"/>
                <w:szCs w:val="20"/>
              </w:rPr>
              <w:t>20200901</w:t>
            </w:r>
          </w:p>
        </w:tc>
        <w:tc>
          <w:tcPr>
            <w:tcW w:w="11160" w:type="dxa"/>
            <w:shd w:val="clear" w:color="auto" w:fill="auto"/>
            <w:noWrap/>
            <w:vAlign w:val="bottom"/>
            <w:hideMark/>
          </w:tcPr>
          <w:p w14:paraId="0A5DF9A4" w14:textId="77777777" w:rsidR="009744BD" w:rsidRPr="009744BD" w:rsidRDefault="009744BD" w:rsidP="009744BD">
            <w:pPr>
              <w:widowControl/>
              <w:autoSpaceDE/>
              <w:autoSpaceDN/>
              <w:adjustRightInd/>
              <w:spacing w:after="0"/>
              <w:rPr>
                <w:color w:val="000000"/>
                <w:szCs w:val="20"/>
              </w:rPr>
            </w:pPr>
            <w:r w:rsidRPr="009744BD">
              <w:rPr>
                <w:color w:val="000000"/>
                <w:szCs w:val="20"/>
              </w:rPr>
              <w:t>Internal Combustion Engines; Industrial; Kerosene/Naphtha (Jet Fuel); Turbine</w:t>
            </w:r>
          </w:p>
        </w:tc>
      </w:tr>
      <w:tr w:rsidR="00B028F6" w:rsidRPr="009744BD" w14:paraId="3A13A180" w14:textId="77777777" w:rsidTr="00B028F6">
        <w:trPr>
          <w:trHeight w:val="300"/>
          <w:jc w:val="center"/>
        </w:trPr>
        <w:tc>
          <w:tcPr>
            <w:tcW w:w="1260" w:type="dxa"/>
            <w:shd w:val="clear" w:color="auto" w:fill="auto"/>
            <w:noWrap/>
            <w:vAlign w:val="bottom"/>
            <w:hideMark/>
          </w:tcPr>
          <w:p w14:paraId="4DDD9E72" w14:textId="77777777" w:rsidR="009744BD" w:rsidRPr="009744BD" w:rsidRDefault="009744BD" w:rsidP="009744BD">
            <w:pPr>
              <w:widowControl/>
              <w:autoSpaceDE/>
              <w:autoSpaceDN/>
              <w:adjustRightInd/>
              <w:spacing w:after="0"/>
              <w:rPr>
                <w:color w:val="000000"/>
                <w:szCs w:val="20"/>
              </w:rPr>
            </w:pPr>
            <w:r w:rsidRPr="009744BD">
              <w:rPr>
                <w:color w:val="000000"/>
                <w:szCs w:val="20"/>
              </w:rPr>
              <w:lastRenderedPageBreak/>
              <w:t>Kerosene</w:t>
            </w:r>
          </w:p>
        </w:tc>
        <w:tc>
          <w:tcPr>
            <w:tcW w:w="1109" w:type="dxa"/>
            <w:shd w:val="clear" w:color="auto" w:fill="auto"/>
            <w:noWrap/>
            <w:vAlign w:val="bottom"/>
            <w:hideMark/>
          </w:tcPr>
          <w:p w14:paraId="4A144D4F" w14:textId="77777777" w:rsidR="009744BD" w:rsidRPr="009744BD" w:rsidRDefault="009744BD" w:rsidP="009744BD">
            <w:pPr>
              <w:widowControl/>
              <w:autoSpaceDE/>
              <w:autoSpaceDN/>
              <w:adjustRightInd/>
              <w:spacing w:after="0"/>
              <w:rPr>
                <w:color w:val="000000"/>
                <w:szCs w:val="20"/>
              </w:rPr>
            </w:pPr>
            <w:r w:rsidRPr="009744BD">
              <w:rPr>
                <w:color w:val="000000"/>
                <w:szCs w:val="20"/>
              </w:rPr>
              <w:t>20200902</w:t>
            </w:r>
          </w:p>
        </w:tc>
        <w:tc>
          <w:tcPr>
            <w:tcW w:w="11160" w:type="dxa"/>
            <w:shd w:val="clear" w:color="auto" w:fill="auto"/>
            <w:noWrap/>
            <w:vAlign w:val="bottom"/>
            <w:hideMark/>
          </w:tcPr>
          <w:p w14:paraId="07E6BDFF" w14:textId="77777777" w:rsidR="009744BD" w:rsidRPr="009744BD" w:rsidRDefault="009744BD" w:rsidP="009744BD">
            <w:pPr>
              <w:widowControl/>
              <w:autoSpaceDE/>
              <w:autoSpaceDN/>
              <w:adjustRightInd/>
              <w:spacing w:after="0"/>
              <w:rPr>
                <w:color w:val="000000"/>
                <w:szCs w:val="20"/>
              </w:rPr>
            </w:pPr>
            <w:r w:rsidRPr="009744BD">
              <w:rPr>
                <w:color w:val="000000"/>
                <w:szCs w:val="20"/>
              </w:rPr>
              <w:t>Internal Combustion Engines; Industrial; Kerosene/Naphtha (Jet Fuel); Reciprocating</w:t>
            </w:r>
          </w:p>
        </w:tc>
      </w:tr>
      <w:tr w:rsidR="00B028F6" w:rsidRPr="009744BD" w14:paraId="0D419B39" w14:textId="77777777" w:rsidTr="00B028F6">
        <w:trPr>
          <w:trHeight w:val="300"/>
          <w:jc w:val="center"/>
        </w:trPr>
        <w:tc>
          <w:tcPr>
            <w:tcW w:w="1260" w:type="dxa"/>
            <w:shd w:val="clear" w:color="auto" w:fill="auto"/>
            <w:noWrap/>
            <w:vAlign w:val="bottom"/>
            <w:hideMark/>
          </w:tcPr>
          <w:p w14:paraId="1E277861" w14:textId="77777777" w:rsidR="009744BD" w:rsidRPr="009744BD" w:rsidRDefault="009744BD" w:rsidP="009744BD">
            <w:pPr>
              <w:widowControl/>
              <w:autoSpaceDE/>
              <w:autoSpaceDN/>
              <w:adjustRightInd/>
              <w:spacing w:after="0"/>
              <w:rPr>
                <w:color w:val="000000"/>
                <w:szCs w:val="20"/>
              </w:rPr>
            </w:pPr>
            <w:r w:rsidRPr="009744BD">
              <w:rPr>
                <w:color w:val="000000"/>
                <w:szCs w:val="20"/>
              </w:rPr>
              <w:t>Kerosene</w:t>
            </w:r>
          </w:p>
        </w:tc>
        <w:tc>
          <w:tcPr>
            <w:tcW w:w="1109" w:type="dxa"/>
            <w:shd w:val="clear" w:color="auto" w:fill="auto"/>
            <w:noWrap/>
            <w:vAlign w:val="bottom"/>
            <w:hideMark/>
          </w:tcPr>
          <w:p w14:paraId="6B41E2A6" w14:textId="77777777" w:rsidR="009744BD" w:rsidRPr="009744BD" w:rsidRDefault="009744BD" w:rsidP="009744BD">
            <w:pPr>
              <w:widowControl/>
              <w:autoSpaceDE/>
              <w:autoSpaceDN/>
              <w:adjustRightInd/>
              <w:spacing w:after="0"/>
              <w:rPr>
                <w:color w:val="000000"/>
                <w:szCs w:val="20"/>
              </w:rPr>
            </w:pPr>
            <w:r w:rsidRPr="009744BD">
              <w:rPr>
                <w:color w:val="000000"/>
                <w:szCs w:val="20"/>
              </w:rPr>
              <w:t>20200905</w:t>
            </w:r>
          </w:p>
        </w:tc>
        <w:tc>
          <w:tcPr>
            <w:tcW w:w="11160" w:type="dxa"/>
            <w:shd w:val="clear" w:color="auto" w:fill="auto"/>
            <w:noWrap/>
            <w:vAlign w:val="bottom"/>
            <w:hideMark/>
          </w:tcPr>
          <w:p w14:paraId="59A0EA19" w14:textId="77777777" w:rsidR="009744BD" w:rsidRPr="009744BD" w:rsidRDefault="009744BD" w:rsidP="009744BD">
            <w:pPr>
              <w:widowControl/>
              <w:autoSpaceDE/>
              <w:autoSpaceDN/>
              <w:adjustRightInd/>
              <w:spacing w:after="0"/>
              <w:rPr>
                <w:color w:val="000000"/>
                <w:szCs w:val="20"/>
              </w:rPr>
            </w:pPr>
            <w:r w:rsidRPr="009744BD">
              <w:rPr>
                <w:color w:val="000000"/>
                <w:szCs w:val="20"/>
              </w:rPr>
              <w:t>Internal Combustion Engines; Industrial; Kerosene/Naphtha (Jet Fuel); Reciprocating: Crankcase Blowby</w:t>
            </w:r>
          </w:p>
        </w:tc>
      </w:tr>
      <w:tr w:rsidR="00B028F6" w:rsidRPr="009744BD" w14:paraId="663C1AD8" w14:textId="77777777" w:rsidTr="00B028F6">
        <w:trPr>
          <w:trHeight w:val="300"/>
          <w:jc w:val="center"/>
        </w:trPr>
        <w:tc>
          <w:tcPr>
            <w:tcW w:w="1260" w:type="dxa"/>
            <w:shd w:val="clear" w:color="auto" w:fill="auto"/>
            <w:noWrap/>
            <w:vAlign w:val="bottom"/>
            <w:hideMark/>
          </w:tcPr>
          <w:p w14:paraId="28ECA0E4" w14:textId="77777777" w:rsidR="009744BD" w:rsidRPr="009744BD" w:rsidRDefault="009744BD" w:rsidP="009744BD">
            <w:pPr>
              <w:widowControl/>
              <w:autoSpaceDE/>
              <w:autoSpaceDN/>
              <w:adjustRightInd/>
              <w:spacing w:after="0"/>
              <w:rPr>
                <w:color w:val="000000"/>
                <w:szCs w:val="20"/>
              </w:rPr>
            </w:pPr>
            <w:r w:rsidRPr="009744BD">
              <w:rPr>
                <w:color w:val="000000"/>
                <w:szCs w:val="20"/>
              </w:rPr>
              <w:t>Kerosene</w:t>
            </w:r>
          </w:p>
        </w:tc>
        <w:tc>
          <w:tcPr>
            <w:tcW w:w="1109" w:type="dxa"/>
            <w:shd w:val="clear" w:color="auto" w:fill="auto"/>
            <w:noWrap/>
            <w:vAlign w:val="bottom"/>
            <w:hideMark/>
          </w:tcPr>
          <w:p w14:paraId="18E513BC" w14:textId="77777777" w:rsidR="009744BD" w:rsidRPr="009744BD" w:rsidRDefault="009744BD" w:rsidP="009744BD">
            <w:pPr>
              <w:widowControl/>
              <w:autoSpaceDE/>
              <w:autoSpaceDN/>
              <w:adjustRightInd/>
              <w:spacing w:after="0"/>
              <w:rPr>
                <w:color w:val="000000"/>
                <w:szCs w:val="20"/>
              </w:rPr>
            </w:pPr>
            <w:r w:rsidRPr="009744BD">
              <w:rPr>
                <w:color w:val="000000"/>
                <w:szCs w:val="20"/>
              </w:rPr>
              <w:t>20200906</w:t>
            </w:r>
          </w:p>
        </w:tc>
        <w:tc>
          <w:tcPr>
            <w:tcW w:w="11160" w:type="dxa"/>
            <w:shd w:val="clear" w:color="auto" w:fill="auto"/>
            <w:noWrap/>
            <w:vAlign w:val="bottom"/>
            <w:hideMark/>
          </w:tcPr>
          <w:p w14:paraId="2732E306" w14:textId="77777777" w:rsidR="009744BD" w:rsidRPr="009744BD" w:rsidRDefault="009744BD" w:rsidP="009744BD">
            <w:pPr>
              <w:widowControl/>
              <w:autoSpaceDE/>
              <w:autoSpaceDN/>
              <w:adjustRightInd/>
              <w:spacing w:after="0"/>
              <w:rPr>
                <w:color w:val="000000"/>
                <w:szCs w:val="20"/>
              </w:rPr>
            </w:pPr>
            <w:r w:rsidRPr="009744BD">
              <w:rPr>
                <w:color w:val="000000"/>
                <w:szCs w:val="20"/>
              </w:rPr>
              <w:t>Internal Combustion Engines; Industrial; Kerosene/Naphtha (Jet Fuel); Reciprocating: Evaporative Losses (Fuel Storage and Delivery System)</w:t>
            </w:r>
          </w:p>
        </w:tc>
      </w:tr>
      <w:tr w:rsidR="00B028F6" w:rsidRPr="009744BD" w14:paraId="7083EA09" w14:textId="77777777" w:rsidTr="00B028F6">
        <w:trPr>
          <w:trHeight w:val="300"/>
          <w:jc w:val="center"/>
        </w:trPr>
        <w:tc>
          <w:tcPr>
            <w:tcW w:w="1260" w:type="dxa"/>
            <w:shd w:val="clear" w:color="auto" w:fill="auto"/>
            <w:noWrap/>
            <w:vAlign w:val="bottom"/>
            <w:hideMark/>
          </w:tcPr>
          <w:p w14:paraId="2ADEBD1E" w14:textId="77777777" w:rsidR="009744BD" w:rsidRPr="009744BD" w:rsidRDefault="009744BD" w:rsidP="009744BD">
            <w:pPr>
              <w:widowControl/>
              <w:autoSpaceDE/>
              <w:autoSpaceDN/>
              <w:adjustRightInd/>
              <w:spacing w:after="0"/>
              <w:rPr>
                <w:color w:val="000000"/>
                <w:szCs w:val="20"/>
              </w:rPr>
            </w:pPr>
            <w:r w:rsidRPr="009744BD">
              <w:rPr>
                <w:color w:val="000000"/>
                <w:szCs w:val="20"/>
              </w:rPr>
              <w:t>Kerosene</w:t>
            </w:r>
          </w:p>
        </w:tc>
        <w:tc>
          <w:tcPr>
            <w:tcW w:w="1109" w:type="dxa"/>
            <w:shd w:val="clear" w:color="auto" w:fill="auto"/>
            <w:noWrap/>
            <w:vAlign w:val="bottom"/>
            <w:hideMark/>
          </w:tcPr>
          <w:p w14:paraId="3E09E9E9" w14:textId="77777777" w:rsidR="009744BD" w:rsidRPr="009744BD" w:rsidRDefault="009744BD" w:rsidP="009744BD">
            <w:pPr>
              <w:widowControl/>
              <w:autoSpaceDE/>
              <w:autoSpaceDN/>
              <w:adjustRightInd/>
              <w:spacing w:after="0"/>
              <w:rPr>
                <w:color w:val="000000"/>
                <w:szCs w:val="20"/>
              </w:rPr>
            </w:pPr>
            <w:r w:rsidRPr="009744BD">
              <w:rPr>
                <w:color w:val="000000"/>
                <w:szCs w:val="20"/>
              </w:rPr>
              <w:t>20200907</w:t>
            </w:r>
          </w:p>
        </w:tc>
        <w:tc>
          <w:tcPr>
            <w:tcW w:w="11160" w:type="dxa"/>
            <w:shd w:val="clear" w:color="auto" w:fill="auto"/>
            <w:noWrap/>
            <w:vAlign w:val="bottom"/>
            <w:hideMark/>
          </w:tcPr>
          <w:p w14:paraId="1D5F6A76" w14:textId="77777777" w:rsidR="009744BD" w:rsidRPr="009744BD" w:rsidRDefault="009744BD" w:rsidP="009744BD">
            <w:pPr>
              <w:widowControl/>
              <w:autoSpaceDE/>
              <w:autoSpaceDN/>
              <w:adjustRightInd/>
              <w:spacing w:after="0"/>
              <w:rPr>
                <w:color w:val="000000"/>
                <w:szCs w:val="20"/>
              </w:rPr>
            </w:pPr>
            <w:r w:rsidRPr="009744BD">
              <w:rPr>
                <w:color w:val="000000"/>
                <w:szCs w:val="20"/>
              </w:rPr>
              <w:t>Internal Combustion Engines; Industrial; Kerosene/Naphtha (Jet Fuel); Reciprocating: Exhaust</w:t>
            </w:r>
          </w:p>
        </w:tc>
      </w:tr>
      <w:tr w:rsidR="00B028F6" w:rsidRPr="009744BD" w14:paraId="582DE65E" w14:textId="77777777" w:rsidTr="00B028F6">
        <w:trPr>
          <w:trHeight w:val="300"/>
          <w:jc w:val="center"/>
        </w:trPr>
        <w:tc>
          <w:tcPr>
            <w:tcW w:w="1260" w:type="dxa"/>
            <w:shd w:val="clear" w:color="auto" w:fill="auto"/>
            <w:noWrap/>
            <w:vAlign w:val="bottom"/>
            <w:hideMark/>
          </w:tcPr>
          <w:p w14:paraId="0FB64BD1" w14:textId="77777777" w:rsidR="009744BD" w:rsidRPr="009744BD" w:rsidRDefault="009744BD" w:rsidP="009744BD">
            <w:pPr>
              <w:widowControl/>
              <w:autoSpaceDE/>
              <w:autoSpaceDN/>
              <w:adjustRightInd/>
              <w:spacing w:after="0"/>
              <w:rPr>
                <w:color w:val="000000"/>
                <w:szCs w:val="20"/>
              </w:rPr>
            </w:pPr>
            <w:r w:rsidRPr="009744BD">
              <w:rPr>
                <w:color w:val="000000"/>
                <w:szCs w:val="20"/>
              </w:rPr>
              <w:t>Kerosene</w:t>
            </w:r>
          </w:p>
        </w:tc>
        <w:tc>
          <w:tcPr>
            <w:tcW w:w="1109" w:type="dxa"/>
            <w:shd w:val="clear" w:color="auto" w:fill="auto"/>
            <w:noWrap/>
            <w:vAlign w:val="bottom"/>
            <w:hideMark/>
          </w:tcPr>
          <w:p w14:paraId="5F873DCE" w14:textId="77777777" w:rsidR="009744BD" w:rsidRPr="009744BD" w:rsidRDefault="009744BD" w:rsidP="009744BD">
            <w:pPr>
              <w:widowControl/>
              <w:autoSpaceDE/>
              <w:autoSpaceDN/>
              <w:adjustRightInd/>
              <w:spacing w:after="0"/>
              <w:rPr>
                <w:color w:val="000000"/>
                <w:szCs w:val="20"/>
              </w:rPr>
            </w:pPr>
            <w:r w:rsidRPr="009744BD">
              <w:rPr>
                <w:color w:val="000000"/>
                <w:szCs w:val="20"/>
              </w:rPr>
              <w:t>20200908</w:t>
            </w:r>
          </w:p>
        </w:tc>
        <w:tc>
          <w:tcPr>
            <w:tcW w:w="11160" w:type="dxa"/>
            <w:shd w:val="clear" w:color="auto" w:fill="auto"/>
            <w:noWrap/>
            <w:vAlign w:val="bottom"/>
            <w:hideMark/>
          </w:tcPr>
          <w:p w14:paraId="625B0078" w14:textId="77777777" w:rsidR="009744BD" w:rsidRPr="009744BD" w:rsidRDefault="009744BD" w:rsidP="009744BD">
            <w:pPr>
              <w:widowControl/>
              <w:autoSpaceDE/>
              <w:autoSpaceDN/>
              <w:adjustRightInd/>
              <w:spacing w:after="0"/>
              <w:rPr>
                <w:color w:val="000000"/>
                <w:szCs w:val="20"/>
              </w:rPr>
            </w:pPr>
            <w:r w:rsidRPr="009744BD">
              <w:rPr>
                <w:color w:val="000000"/>
                <w:szCs w:val="20"/>
              </w:rPr>
              <w:t>Internal Combustion Engines; Industrial; Kerosene/Naphtha (Jet Fuel); Turbine: Evaporative Losses (Fuel Storage and Delivery System)</w:t>
            </w:r>
          </w:p>
        </w:tc>
      </w:tr>
      <w:tr w:rsidR="00B028F6" w:rsidRPr="009744BD" w14:paraId="36003895" w14:textId="77777777" w:rsidTr="00B028F6">
        <w:trPr>
          <w:trHeight w:val="300"/>
          <w:jc w:val="center"/>
        </w:trPr>
        <w:tc>
          <w:tcPr>
            <w:tcW w:w="1260" w:type="dxa"/>
            <w:shd w:val="clear" w:color="auto" w:fill="auto"/>
            <w:noWrap/>
            <w:vAlign w:val="bottom"/>
            <w:hideMark/>
          </w:tcPr>
          <w:p w14:paraId="73EB77C4" w14:textId="77777777" w:rsidR="009744BD" w:rsidRPr="009744BD" w:rsidRDefault="009744BD" w:rsidP="009744BD">
            <w:pPr>
              <w:widowControl/>
              <w:autoSpaceDE/>
              <w:autoSpaceDN/>
              <w:adjustRightInd/>
              <w:spacing w:after="0"/>
              <w:rPr>
                <w:color w:val="000000"/>
                <w:szCs w:val="20"/>
              </w:rPr>
            </w:pPr>
            <w:r w:rsidRPr="009744BD">
              <w:rPr>
                <w:color w:val="000000"/>
                <w:szCs w:val="20"/>
              </w:rPr>
              <w:t>Kerosene</w:t>
            </w:r>
          </w:p>
        </w:tc>
        <w:tc>
          <w:tcPr>
            <w:tcW w:w="1109" w:type="dxa"/>
            <w:shd w:val="clear" w:color="auto" w:fill="auto"/>
            <w:noWrap/>
            <w:vAlign w:val="bottom"/>
            <w:hideMark/>
          </w:tcPr>
          <w:p w14:paraId="2B5E8F51" w14:textId="77777777" w:rsidR="009744BD" w:rsidRPr="009744BD" w:rsidRDefault="009744BD" w:rsidP="009744BD">
            <w:pPr>
              <w:widowControl/>
              <w:autoSpaceDE/>
              <w:autoSpaceDN/>
              <w:adjustRightInd/>
              <w:spacing w:after="0"/>
              <w:rPr>
                <w:color w:val="000000"/>
                <w:szCs w:val="20"/>
              </w:rPr>
            </w:pPr>
            <w:r w:rsidRPr="009744BD">
              <w:rPr>
                <w:color w:val="000000"/>
                <w:szCs w:val="20"/>
              </w:rPr>
              <w:t>20200909</w:t>
            </w:r>
          </w:p>
        </w:tc>
        <w:tc>
          <w:tcPr>
            <w:tcW w:w="11160" w:type="dxa"/>
            <w:shd w:val="clear" w:color="auto" w:fill="auto"/>
            <w:noWrap/>
            <w:vAlign w:val="bottom"/>
            <w:hideMark/>
          </w:tcPr>
          <w:p w14:paraId="65ACECAB" w14:textId="77777777" w:rsidR="009744BD" w:rsidRPr="009744BD" w:rsidRDefault="009744BD" w:rsidP="009744BD">
            <w:pPr>
              <w:widowControl/>
              <w:autoSpaceDE/>
              <w:autoSpaceDN/>
              <w:adjustRightInd/>
              <w:spacing w:after="0"/>
              <w:rPr>
                <w:color w:val="000000"/>
                <w:szCs w:val="20"/>
              </w:rPr>
            </w:pPr>
            <w:r w:rsidRPr="009744BD">
              <w:rPr>
                <w:color w:val="000000"/>
                <w:szCs w:val="20"/>
              </w:rPr>
              <w:t>Internal Combustion Engines; Industrial; Kerosene/Naphtha (Jet Fuel); Turbine: Exhaust</w:t>
            </w:r>
          </w:p>
        </w:tc>
      </w:tr>
      <w:tr w:rsidR="00B028F6" w:rsidRPr="009744BD" w14:paraId="7DF3C872" w14:textId="77777777" w:rsidTr="00B028F6">
        <w:trPr>
          <w:trHeight w:val="300"/>
          <w:jc w:val="center"/>
        </w:trPr>
        <w:tc>
          <w:tcPr>
            <w:tcW w:w="1260" w:type="dxa"/>
            <w:shd w:val="clear" w:color="auto" w:fill="auto"/>
            <w:noWrap/>
            <w:vAlign w:val="bottom"/>
            <w:hideMark/>
          </w:tcPr>
          <w:p w14:paraId="41878B83" w14:textId="77777777" w:rsidR="009744BD" w:rsidRPr="009744BD" w:rsidRDefault="009744BD" w:rsidP="009744BD">
            <w:pPr>
              <w:widowControl/>
              <w:autoSpaceDE/>
              <w:autoSpaceDN/>
              <w:adjustRightInd/>
              <w:spacing w:after="0"/>
              <w:rPr>
                <w:color w:val="000000"/>
                <w:szCs w:val="20"/>
              </w:rPr>
            </w:pPr>
            <w:r w:rsidRPr="009744BD">
              <w:rPr>
                <w:color w:val="000000"/>
                <w:szCs w:val="20"/>
              </w:rPr>
              <w:t>LPG</w:t>
            </w:r>
          </w:p>
        </w:tc>
        <w:tc>
          <w:tcPr>
            <w:tcW w:w="1109" w:type="dxa"/>
            <w:shd w:val="clear" w:color="auto" w:fill="auto"/>
            <w:noWrap/>
            <w:vAlign w:val="bottom"/>
            <w:hideMark/>
          </w:tcPr>
          <w:p w14:paraId="08000333" w14:textId="77777777" w:rsidR="009744BD" w:rsidRPr="009744BD" w:rsidRDefault="009744BD" w:rsidP="009744BD">
            <w:pPr>
              <w:widowControl/>
              <w:autoSpaceDE/>
              <w:autoSpaceDN/>
              <w:adjustRightInd/>
              <w:spacing w:after="0"/>
              <w:rPr>
                <w:color w:val="000000"/>
                <w:szCs w:val="20"/>
              </w:rPr>
            </w:pPr>
            <w:r w:rsidRPr="009744BD">
              <w:rPr>
                <w:color w:val="000000"/>
                <w:szCs w:val="20"/>
              </w:rPr>
              <w:t>20201001</w:t>
            </w:r>
          </w:p>
        </w:tc>
        <w:tc>
          <w:tcPr>
            <w:tcW w:w="11160" w:type="dxa"/>
            <w:shd w:val="clear" w:color="auto" w:fill="auto"/>
            <w:noWrap/>
            <w:vAlign w:val="bottom"/>
            <w:hideMark/>
          </w:tcPr>
          <w:p w14:paraId="03877081" w14:textId="77777777" w:rsidR="009744BD" w:rsidRPr="009744BD" w:rsidRDefault="009744BD" w:rsidP="009744BD">
            <w:pPr>
              <w:widowControl/>
              <w:autoSpaceDE/>
              <w:autoSpaceDN/>
              <w:adjustRightInd/>
              <w:spacing w:after="0"/>
              <w:rPr>
                <w:color w:val="000000"/>
                <w:szCs w:val="20"/>
              </w:rPr>
            </w:pPr>
            <w:r w:rsidRPr="009744BD">
              <w:rPr>
                <w:color w:val="000000"/>
                <w:szCs w:val="20"/>
              </w:rPr>
              <w:t>Internal Combustion Engines; Industrial; Liquified Petroleum Gas (LPG); Propane: Reciprocating</w:t>
            </w:r>
          </w:p>
        </w:tc>
      </w:tr>
      <w:tr w:rsidR="00B028F6" w:rsidRPr="009744BD" w14:paraId="613418F3" w14:textId="77777777" w:rsidTr="00B028F6">
        <w:trPr>
          <w:trHeight w:val="300"/>
          <w:jc w:val="center"/>
        </w:trPr>
        <w:tc>
          <w:tcPr>
            <w:tcW w:w="1260" w:type="dxa"/>
            <w:shd w:val="clear" w:color="auto" w:fill="auto"/>
            <w:noWrap/>
            <w:vAlign w:val="bottom"/>
            <w:hideMark/>
          </w:tcPr>
          <w:p w14:paraId="0C5DB77A" w14:textId="77777777" w:rsidR="009744BD" w:rsidRPr="009744BD" w:rsidRDefault="009744BD" w:rsidP="009744BD">
            <w:pPr>
              <w:widowControl/>
              <w:autoSpaceDE/>
              <w:autoSpaceDN/>
              <w:adjustRightInd/>
              <w:spacing w:after="0"/>
              <w:rPr>
                <w:color w:val="000000"/>
                <w:szCs w:val="20"/>
              </w:rPr>
            </w:pPr>
            <w:r w:rsidRPr="009744BD">
              <w:rPr>
                <w:color w:val="000000"/>
                <w:szCs w:val="20"/>
              </w:rPr>
              <w:t>LPG</w:t>
            </w:r>
          </w:p>
        </w:tc>
        <w:tc>
          <w:tcPr>
            <w:tcW w:w="1109" w:type="dxa"/>
            <w:shd w:val="clear" w:color="auto" w:fill="auto"/>
            <w:noWrap/>
            <w:vAlign w:val="bottom"/>
            <w:hideMark/>
          </w:tcPr>
          <w:p w14:paraId="025472C1" w14:textId="77777777" w:rsidR="009744BD" w:rsidRPr="009744BD" w:rsidRDefault="009744BD" w:rsidP="009744BD">
            <w:pPr>
              <w:widowControl/>
              <w:autoSpaceDE/>
              <w:autoSpaceDN/>
              <w:adjustRightInd/>
              <w:spacing w:after="0"/>
              <w:rPr>
                <w:color w:val="000000"/>
                <w:szCs w:val="20"/>
              </w:rPr>
            </w:pPr>
            <w:r w:rsidRPr="009744BD">
              <w:rPr>
                <w:color w:val="000000"/>
                <w:szCs w:val="20"/>
              </w:rPr>
              <w:t>20201002</w:t>
            </w:r>
          </w:p>
        </w:tc>
        <w:tc>
          <w:tcPr>
            <w:tcW w:w="11160" w:type="dxa"/>
            <w:shd w:val="clear" w:color="auto" w:fill="auto"/>
            <w:noWrap/>
            <w:vAlign w:val="bottom"/>
            <w:hideMark/>
          </w:tcPr>
          <w:p w14:paraId="7CC308C3" w14:textId="77777777" w:rsidR="009744BD" w:rsidRPr="009744BD" w:rsidRDefault="009744BD" w:rsidP="009744BD">
            <w:pPr>
              <w:widowControl/>
              <w:autoSpaceDE/>
              <w:autoSpaceDN/>
              <w:adjustRightInd/>
              <w:spacing w:after="0"/>
              <w:rPr>
                <w:color w:val="000000"/>
                <w:szCs w:val="20"/>
              </w:rPr>
            </w:pPr>
            <w:r w:rsidRPr="009744BD">
              <w:rPr>
                <w:color w:val="000000"/>
                <w:szCs w:val="20"/>
              </w:rPr>
              <w:t>Internal Combustion Engines; Industrial; Liquified Petroleum Gas (LPG); Butane: Reciprocating</w:t>
            </w:r>
          </w:p>
        </w:tc>
      </w:tr>
      <w:tr w:rsidR="00B028F6" w:rsidRPr="009744BD" w14:paraId="4CB80814" w14:textId="77777777" w:rsidTr="00B028F6">
        <w:trPr>
          <w:trHeight w:val="300"/>
          <w:jc w:val="center"/>
        </w:trPr>
        <w:tc>
          <w:tcPr>
            <w:tcW w:w="1260" w:type="dxa"/>
            <w:shd w:val="clear" w:color="auto" w:fill="auto"/>
            <w:noWrap/>
            <w:vAlign w:val="bottom"/>
            <w:hideMark/>
          </w:tcPr>
          <w:p w14:paraId="26AE19A4" w14:textId="77777777" w:rsidR="009744BD" w:rsidRPr="009744BD" w:rsidRDefault="009744BD" w:rsidP="009744BD">
            <w:pPr>
              <w:widowControl/>
              <w:autoSpaceDE/>
              <w:autoSpaceDN/>
              <w:adjustRightInd/>
              <w:spacing w:after="0"/>
              <w:rPr>
                <w:color w:val="000000"/>
                <w:szCs w:val="20"/>
              </w:rPr>
            </w:pPr>
            <w:r w:rsidRPr="009744BD">
              <w:rPr>
                <w:color w:val="000000"/>
                <w:szCs w:val="20"/>
              </w:rPr>
              <w:t>LPG</w:t>
            </w:r>
          </w:p>
        </w:tc>
        <w:tc>
          <w:tcPr>
            <w:tcW w:w="1109" w:type="dxa"/>
            <w:shd w:val="clear" w:color="auto" w:fill="auto"/>
            <w:noWrap/>
            <w:vAlign w:val="bottom"/>
            <w:hideMark/>
          </w:tcPr>
          <w:p w14:paraId="001A699F" w14:textId="77777777" w:rsidR="009744BD" w:rsidRPr="009744BD" w:rsidRDefault="009744BD" w:rsidP="009744BD">
            <w:pPr>
              <w:widowControl/>
              <w:autoSpaceDE/>
              <w:autoSpaceDN/>
              <w:adjustRightInd/>
              <w:spacing w:after="0"/>
              <w:rPr>
                <w:color w:val="000000"/>
                <w:szCs w:val="20"/>
              </w:rPr>
            </w:pPr>
            <w:r w:rsidRPr="009744BD">
              <w:rPr>
                <w:color w:val="000000"/>
                <w:szCs w:val="20"/>
              </w:rPr>
              <w:t>20201005</w:t>
            </w:r>
          </w:p>
        </w:tc>
        <w:tc>
          <w:tcPr>
            <w:tcW w:w="11160" w:type="dxa"/>
            <w:shd w:val="clear" w:color="auto" w:fill="auto"/>
            <w:noWrap/>
            <w:vAlign w:val="bottom"/>
            <w:hideMark/>
          </w:tcPr>
          <w:p w14:paraId="10529F5A" w14:textId="77777777" w:rsidR="009744BD" w:rsidRPr="009744BD" w:rsidRDefault="009744BD" w:rsidP="009744BD">
            <w:pPr>
              <w:widowControl/>
              <w:autoSpaceDE/>
              <w:autoSpaceDN/>
              <w:adjustRightInd/>
              <w:spacing w:after="0"/>
              <w:rPr>
                <w:color w:val="000000"/>
                <w:szCs w:val="20"/>
              </w:rPr>
            </w:pPr>
            <w:r w:rsidRPr="009744BD">
              <w:rPr>
                <w:color w:val="000000"/>
                <w:szCs w:val="20"/>
              </w:rPr>
              <w:t>Internal Combustion Engines; Industrial; Liquified Petroleum Gas (LPG); Reciprocating: Crankcase Blowby</w:t>
            </w:r>
          </w:p>
        </w:tc>
      </w:tr>
      <w:tr w:rsidR="00B028F6" w:rsidRPr="009744BD" w14:paraId="0E1DEEED" w14:textId="77777777" w:rsidTr="00B028F6">
        <w:trPr>
          <w:trHeight w:val="300"/>
          <w:jc w:val="center"/>
        </w:trPr>
        <w:tc>
          <w:tcPr>
            <w:tcW w:w="1260" w:type="dxa"/>
            <w:shd w:val="clear" w:color="auto" w:fill="auto"/>
            <w:noWrap/>
            <w:vAlign w:val="bottom"/>
            <w:hideMark/>
          </w:tcPr>
          <w:p w14:paraId="4B1ABAF1" w14:textId="77777777" w:rsidR="009744BD" w:rsidRPr="009744BD" w:rsidRDefault="009744BD" w:rsidP="009744BD">
            <w:pPr>
              <w:widowControl/>
              <w:autoSpaceDE/>
              <w:autoSpaceDN/>
              <w:adjustRightInd/>
              <w:spacing w:after="0"/>
              <w:rPr>
                <w:color w:val="000000"/>
                <w:szCs w:val="20"/>
              </w:rPr>
            </w:pPr>
            <w:r w:rsidRPr="009744BD">
              <w:rPr>
                <w:color w:val="000000"/>
                <w:szCs w:val="20"/>
              </w:rPr>
              <w:t>LPG</w:t>
            </w:r>
          </w:p>
        </w:tc>
        <w:tc>
          <w:tcPr>
            <w:tcW w:w="1109" w:type="dxa"/>
            <w:shd w:val="clear" w:color="auto" w:fill="auto"/>
            <w:noWrap/>
            <w:vAlign w:val="bottom"/>
            <w:hideMark/>
          </w:tcPr>
          <w:p w14:paraId="5B828D23" w14:textId="77777777" w:rsidR="009744BD" w:rsidRPr="009744BD" w:rsidRDefault="009744BD" w:rsidP="009744BD">
            <w:pPr>
              <w:widowControl/>
              <w:autoSpaceDE/>
              <w:autoSpaceDN/>
              <w:adjustRightInd/>
              <w:spacing w:after="0"/>
              <w:rPr>
                <w:color w:val="000000"/>
                <w:szCs w:val="20"/>
              </w:rPr>
            </w:pPr>
            <w:r w:rsidRPr="009744BD">
              <w:rPr>
                <w:color w:val="000000"/>
                <w:szCs w:val="20"/>
              </w:rPr>
              <w:t>20201006</w:t>
            </w:r>
          </w:p>
        </w:tc>
        <w:tc>
          <w:tcPr>
            <w:tcW w:w="11160" w:type="dxa"/>
            <w:shd w:val="clear" w:color="auto" w:fill="auto"/>
            <w:noWrap/>
            <w:vAlign w:val="bottom"/>
            <w:hideMark/>
          </w:tcPr>
          <w:p w14:paraId="3A6D4C89" w14:textId="77777777" w:rsidR="009744BD" w:rsidRPr="009744BD" w:rsidRDefault="009744BD" w:rsidP="009744BD">
            <w:pPr>
              <w:widowControl/>
              <w:autoSpaceDE/>
              <w:autoSpaceDN/>
              <w:adjustRightInd/>
              <w:spacing w:after="0"/>
              <w:rPr>
                <w:color w:val="000000"/>
                <w:szCs w:val="20"/>
              </w:rPr>
            </w:pPr>
            <w:r w:rsidRPr="009744BD">
              <w:rPr>
                <w:color w:val="000000"/>
                <w:szCs w:val="20"/>
              </w:rPr>
              <w:t>Internal Combustion Engines; Industrial; Liquified Petroleum Gas (LPG); Reciprocating: Evaporative Losses (Fuel Storage and Delivery System)</w:t>
            </w:r>
          </w:p>
        </w:tc>
      </w:tr>
      <w:tr w:rsidR="00B028F6" w:rsidRPr="009744BD" w14:paraId="46353ABC" w14:textId="77777777" w:rsidTr="00B028F6">
        <w:trPr>
          <w:trHeight w:val="300"/>
          <w:jc w:val="center"/>
        </w:trPr>
        <w:tc>
          <w:tcPr>
            <w:tcW w:w="1260" w:type="dxa"/>
            <w:shd w:val="clear" w:color="auto" w:fill="auto"/>
            <w:noWrap/>
            <w:vAlign w:val="bottom"/>
            <w:hideMark/>
          </w:tcPr>
          <w:p w14:paraId="2D63B4B1" w14:textId="77777777" w:rsidR="009744BD" w:rsidRPr="009744BD" w:rsidRDefault="009744BD" w:rsidP="009744BD">
            <w:pPr>
              <w:widowControl/>
              <w:autoSpaceDE/>
              <w:autoSpaceDN/>
              <w:adjustRightInd/>
              <w:spacing w:after="0"/>
              <w:rPr>
                <w:color w:val="000000"/>
                <w:szCs w:val="20"/>
              </w:rPr>
            </w:pPr>
            <w:r w:rsidRPr="009744BD">
              <w:rPr>
                <w:color w:val="000000"/>
                <w:szCs w:val="20"/>
              </w:rPr>
              <w:t>LPG</w:t>
            </w:r>
          </w:p>
        </w:tc>
        <w:tc>
          <w:tcPr>
            <w:tcW w:w="1109" w:type="dxa"/>
            <w:shd w:val="clear" w:color="auto" w:fill="auto"/>
            <w:noWrap/>
            <w:vAlign w:val="bottom"/>
            <w:hideMark/>
          </w:tcPr>
          <w:p w14:paraId="6517C5C9" w14:textId="77777777" w:rsidR="009744BD" w:rsidRPr="009744BD" w:rsidRDefault="009744BD" w:rsidP="009744BD">
            <w:pPr>
              <w:widowControl/>
              <w:autoSpaceDE/>
              <w:autoSpaceDN/>
              <w:adjustRightInd/>
              <w:spacing w:after="0"/>
              <w:rPr>
                <w:color w:val="000000"/>
                <w:szCs w:val="20"/>
              </w:rPr>
            </w:pPr>
            <w:r w:rsidRPr="009744BD">
              <w:rPr>
                <w:color w:val="000000"/>
                <w:szCs w:val="20"/>
              </w:rPr>
              <w:t>20201007</w:t>
            </w:r>
          </w:p>
        </w:tc>
        <w:tc>
          <w:tcPr>
            <w:tcW w:w="11160" w:type="dxa"/>
            <w:shd w:val="clear" w:color="auto" w:fill="auto"/>
            <w:noWrap/>
            <w:vAlign w:val="bottom"/>
            <w:hideMark/>
          </w:tcPr>
          <w:p w14:paraId="5C0BA7E7" w14:textId="77777777" w:rsidR="009744BD" w:rsidRPr="009744BD" w:rsidRDefault="009744BD" w:rsidP="009744BD">
            <w:pPr>
              <w:widowControl/>
              <w:autoSpaceDE/>
              <w:autoSpaceDN/>
              <w:adjustRightInd/>
              <w:spacing w:after="0"/>
              <w:rPr>
                <w:color w:val="000000"/>
                <w:szCs w:val="20"/>
              </w:rPr>
            </w:pPr>
            <w:r w:rsidRPr="009744BD">
              <w:rPr>
                <w:color w:val="000000"/>
                <w:szCs w:val="20"/>
              </w:rPr>
              <w:t>Internal Combustion Engines; Industrial; Liquified Petroleum Gas (LPG); Reciprocating: Exhaust</w:t>
            </w:r>
          </w:p>
        </w:tc>
      </w:tr>
      <w:tr w:rsidR="00B028F6" w:rsidRPr="009744BD" w14:paraId="04FF0A2B" w14:textId="77777777" w:rsidTr="00B028F6">
        <w:trPr>
          <w:trHeight w:val="300"/>
          <w:jc w:val="center"/>
        </w:trPr>
        <w:tc>
          <w:tcPr>
            <w:tcW w:w="1260" w:type="dxa"/>
            <w:shd w:val="clear" w:color="auto" w:fill="auto"/>
            <w:noWrap/>
            <w:vAlign w:val="bottom"/>
            <w:hideMark/>
          </w:tcPr>
          <w:p w14:paraId="031B14C5" w14:textId="77777777" w:rsidR="009744BD" w:rsidRPr="009744BD" w:rsidRDefault="009744BD" w:rsidP="009744BD">
            <w:pPr>
              <w:widowControl/>
              <w:autoSpaceDE/>
              <w:autoSpaceDN/>
              <w:adjustRightInd/>
              <w:spacing w:after="0"/>
              <w:rPr>
                <w:color w:val="000000"/>
                <w:szCs w:val="20"/>
              </w:rPr>
            </w:pPr>
            <w:r w:rsidRPr="009744BD">
              <w:rPr>
                <w:color w:val="000000"/>
                <w:szCs w:val="20"/>
              </w:rPr>
              <w:t>LPG</w:t>
            </w:r>
          </w:p>
        </w:tc>
        <w:tc>
          <w:tcPr>
            <w:tcW w:w="1109" w:type="dxa"/>
            <w:shd w:val="clear" w:color="auto" w:fill="auto"/>
            <w:noWrap/>
            <w:vAlign w:val="bottom"/>
            <w:hideMark/>
          </w:tcPr>
          <w:p w14:paraId="40F86E35" w14:textId="77777777" w:rsidR="009744BD" w:rsidRPr="009744BD" w:rsidRDefault="009744BD" w:rsidP="009744BD">
            <w:pPr>
              <w:widowControl/>
              <w:autoSpaceDE/>
              <w:autoSpaceDN/>
              <w:adjustRightInd/>
              <w:spacing w:after="0"/>
              <w:rPr>
                <w:color w:val="000000"/>
                <w:szCs w:val="20"/>
              </w:rPr>
            </w:pPr>
            <w:r w:rsidRPr="009744BD">
              <w:rPr>
                <w:color w:val="000000"/>
                <w:szCs w:val="20"/>
              </w:rPr>
              <w:t>20201008</w:t>
            </w:r>
          </w:p>
        </w:tc>
        <w:tc>
          <w:tcPr>
            <w:tcW w:w="11160" w:type="dxa"/>
            <w:shd w:val="clear" w:color="auto" w:fill="auto"/>
            <w:noWrap/>
            <w:vAlign w:val="bottom"/>
            <w:hideMark/>
          </w:tcPr>
          <w:p w14:paraId="15A8BA48" w14:textId="77777777" w:rsidR="009744BD" w:rsidRPr="009744BD" w:rsidRDefault="009744BD" w:rsidP="009744BD">
            <w:pPr>
              <w:widowControl/>
              <w:autoSpaceDE/>
              <w:autoSpaceDN/>
              <w:adjustRightInd/>
              <w:spacing w:after="0"/>
              <w:rPr>
                <w:color w:val="000000"/>
                <w:szCs w:val="20"/>
              </w:rPr>
            </w:pPr>
            <w:r w:rsidRPr="009744BD">
              <w:rPr>
                <w:color w:val="000000"/>
                <w:szCs w:val="20"/>
              </w:rPr>
              <w:t>Internal Combustion Engines; Industrial; Liquified Petroleum Gas (LPG); Turbine: Evaporative Losses (Fuel Storage and Delivery System)</w:t>
            </w:r>
          </w:p>
        </w:tc>
      </w:tr>
      <w:tr w:rsidR="00B028F6" w:rsidRPr="009744BD" w14:paraId="653CD618" w14:textId="77777777" w:rsidTr="00B028F6">
        <w:trPr>
          <w:trHeight w:val="300"/>
          <w:jc w:val="center"/>
        </w:trPr>
        <w:tc>
          <w:tcPr>
            <w:tcW w:w="1260" w:type="dxa"/>
            <w:shd w:val="clear" w:color="auto" w:fill="auto"/>
            <w:noWrap/>
            <w:vAlign w:val="bottom"/>
            <w:hideMark/>
          </w:tcPr>
          <w:p w14:paraId="4735B4F7" w14:textId="77777777" w:rsidR="009744BD" w:rsidRPr="009744BD" w:rsidRDefault="009744BD" w:rsidP="009744BD">
            <w:pPr>
              <w:widowControl/>
              <w:autoSpaceDE/>
              <w:autoSpaceDN/>
              <w:adjustRightInd/>
              <w:spacing w:after="0"/>
              <w:rPr>
                <w:color w:val="000000"/>
                <w:szCs w:val="20"/>
              </w:rPr>
            </w:pPr>
            <w:r w:rsidRPr="009744BD">
              <w:rPr>
                <w:color w:val="000000"/>
                <w:szCs w:val="20"/>
              </w:rPr>
              <w:t>LPG</w:t>
            </w:r>
          </w:p>
        </w:tc>
        <w:tc>
          <w:tcPr>
            <w:tcW w:w="1109" w:type="dxa"/>
            <w:shd w:val="clear" w:color="auto" w:fill="auto"/>
            <w:noWrap/>
            <w:vAlign w:val="bottom"/>
            <w:hideMark/>
          </w:tcPr>
          <w:p w14:paraId="726C3B0C" w14:textId="77777777" w:rsidR="009744BD" w:rsidRPr="009744BD" w:rsidRDefault="009744BD" w:rsidP="009744BD">
            <w:pPr>
              <w:widowControl/>
              <w:autoSpaceDE/>
              <w:autoSpaceDN/>
              <w:adjustRightInd/>
              <w:spacing w:after="0"/>
              <w:rPr>
                <w:color w:val="000000"/>
                <w:szCs w:val="20"/>
              </w:rPr>
            </w:pPr>
            <w:r w:rsidRPr="009744BD">
              <w:rPr>
                <w:color w:val="000000"/>
                <w:szCs w:val="20"/>
              </w:rPr>
              <w:t>20201009</w:t>
            </w:r>
          </w:p>
        </w:tc>
        <w:tc>
          <w:tcPr>
            <w:tcW w:w="11160" w:type="dxa"/>
            <w:shd w:val="clear" w:color="auto" w:fill="auto"/>
            <w:noWrap/>
            <w:vAlign w:val="bottom"/>
            <w:hideMark/>
          </w:tcPr>
          <w:p w14:paraId="3D223AF6" w14:textId="77777777" w:rsidR="009744BD" w:rsidRPr="009744BD" w:rsidRDefault="009744BD" w:rsidP="009744BD">
            <w:pPr>
              <w:widowControl/>
              <w:autoSpaceDE/>
              <w:autoSpaceDN/>
              <w:adjustRightInd/>
              <w:spacing w:after="0"/>
              <w:rPr>
                <w:color w:val="000000"/>
                <w:szCs w:val="20"/>
              </w:rPr>
            </w:pPr>
            <w:r w:rsidRPr="009744BD">
              <w:rPr>
                <w:color w:val="000000"/>
                <w:szCs w:val="20"/>
              </w:rPr>
              <w:t>Internal Combustion Engines; Industrial; Liquified Petroleum Gas (LPG); Turbine: Exhaust</w:t>
            </w:r>
          </w:p>
        </w:tc>
      </w:tr>
      <w:tr w:rsidR="00B028F6" w:rsidRPr="009744BD" w14:paraId="6919996F" w14:textId="77777777" w:rsidTr="00B028F6">
        <w:trPr>
          <w:trHeight w:val="300"/>
          <w:jc w:val="center"/>
        </w:trPr>
        <w:tc>
          <w:tcPr>
            <w:tcW w:w="1260" w:type="dxa"/>
            <w:shd w:val="clear" w:color="auto" w:fill="auto"/>
            <w:noWrap/>
            <w:vAlign w:val="bottom"/>
            <w:hideMark/>
          </w:tcPr>
          <w:p w14:paraId="69EE31AE" w14:textId="77777777" w:rsidR="009744BD" w:rsidRPr="009744BD" w:rsidRDefault="009744BD" w:rsidP="009744BD">
            <w:pPr>
              <w:widowControl/>
              <w:autoSpaceDE/>
              <w:autoSpaceDN/>
              <w:adjustRightInd/>
              <w:spacing w:after="0"/>
              <w:rPr>
                <w:color w:val="000000"/>
                <w:szCs w:val="20"/>
              </w:rPr>
            </w:pPr>
            <w:r w:rsidRPr="009744BD">
              <w:rPr>
                <w:color w:val="000000"/>
                <w:szCs w:val="20"/>
              </w:rPr>
              <w:t>LPG</w:t>
            </w:r>
          </w:p>
        </w:tc>
        <w:tc>
          <w:tcPr>
            <w:tcW w:w="1109" w:type="dxa"/>
            <w:shd w:val="clear" w:color="auto" w:fill="auto"/>
            <w:noWrap/>
            <w:vAlign w:val="bottom"/>
            <w:hideMark/>
          </w:tcPr>
          <w:p w14:paraId="71F4CDAE" w14:textId="77777777" w:rsidR="009744BD" w:rsidRPr="009744BD" w:rsidRDefault="009744BD" w:rsidP="009744BD">
            <w:pPr>
              <w:widowControl/>
              <w:autoSpaceDE/>
              <w:autoSpaceDN/>
              <w:adjustRightInd/>
              <w:spacing w:after="0"/>
              <w:rPr>
                <w:color w:val="000000"/>
                <w:szCs w:val="20"/>
              </w:rPr>
            </w:pPr>
            <w:r w:rsidRPr="009744BD">
              <w:rPr>
                <w:color w:val="000000"/>
                <w:szCs w:val="20"/>
              </w:rPr>
              <w:t>20201011</w:t>
            </w:r>
          </w:p>
        </w:tc>
        <w:tc>
          <w:tcPr>
            <w:tcW w:w="11160" w:type="dxa"/>
            <w:shd w:val="clear" w:color="auto" w:fill="auto"/>
            <w:noWrap/>
            <w:vAlign w:val="bottom"/>
            <w:hideMark/>
          </w:tcPr>
          <w:p w14:paraId="57837483" w14:textId="77777777" w:rsidR="009744BD" w:rsidRPr="009744BD" w:rsidRDefault="009744BD" w:rsidP="009744BD">
            <w:pPr>
              <w:widowControl/>
              <w:autoSpaceDE/>
              <w:autoSpaceDN/>
              <w:adjustRightInd/>
              <w:spacing w:after="0"/>
              <w:rPr>
                <w:color w:val="000000"/>
                <w:szCs w:val="20"/>
              </w:rPr>
            </w:pPr>
            <w:r w:rsidRPr="009744BD">
              <w:rPr>
                <w:color w:val="000000"/>
                <w:szCs w:val="20"/>
              </w:rPr>
              <w:t>Internal Combustion Engines; Industrial; Liquified Petroleum Gas (LPG); Turbine</w:t>
            </w:r>
          </w:p>
        </w:tc>
      </w:tr>
      <w:tr w:rsidR="00B028F6" w:rsidRPr="009744BD" w14:paraId="1FE16BFC" w14:textId="77777777" w:rsidTr="00B028F6">
        <w:trPr>
          <w:trHeight w:val="300"/>
          <w:jc w:val="center"/>
        </w:trPr>
        <w:tc>
          <w:tcPr>
            <w:tcW w:w="1260" w:type="dxa"/>
            <w:shd w:val="clear" w:color="auto" w:fill="auto"/>
            <w:noWrap/>
            <w:vAlign w:val="bottom"/>
            <w:hideMark/>
          </w:tcPr>
          <w:p w14:paraId="16201AFB" w14:textId="77777777" w:rsidR="009744BD" w:rsidRPr="009744BD" w:rsidRDefault="009744BD" w:rsidP="009744BD">
            <w:pPr>
              <w:widowControl/>
              <w:autoSpaceDE/>
              <w:autoSpaceDN/>
              <w:adjustRightInd/>
              <w:spacing w:after="0"/>
              <w:rPr>
                <w:color w:val="000000"/>
                <w:szCs w:val="20"/>
              </w:rPr>
            </w:pPr>
            <w:r w:rsidRPr="009744BD">
              <w:rPr>
                <w:color w:val="000000"/>
                <w:szCs w:val="20"/>
              </w:rPr>
              <w:t>LPG</w:t>
            </w:r>
          </w:p>
        </w:tc>
        <w:tc>
          <w:tcPr>
            <w:tcW w:w="1109" w:type="dxa"/>
            <w:shd w:val="clear" w:color="auto" w:fill="auto"/>
            <w:noWrap/>
            <w:vAlign w:val="bottom"/>
            <w:hideMark/>
          </w:tcPr>
          <w:p w14:paraId="68B7D8FC" w14:textId="77777777" w:rsidR="009744BD" w:rsidRPr="009744BD" w:rsidRDefault="009744BD" w:rsidP="009744BD">
            <w:pPr>
              <w:widowControl/>
              <w:autoSpaceDE/>
              <w:autoSpaceDN/>
              <w:adjustRightInd/>
              <w:spacing w:after="0"/>
              <w:rPr>
                <w:color w:val="000000"/>
                <w:szCs w:val="20"/>
              </w:rPr>
            </w:pPr>
            <w:r w:rsidRPr="009744BD">
              <w:rPr>
                <w:color w:val="000000"/>
                <w:szCs w:val="20"/>
              </w:rPr>
              <w:t>20201012</w:t>
            </w:r>
          </w:p>
        </w:tc>
        <w:tc>
          <w:tcPr>
            <w:tcW w:w="11160" w:type="dxa"/>
            <w:shd w:val="clear" w:color="auto" w:fill="auto"/>
            <w:noWrap/>
            <w:vAlign w:val="bottom"/>
            <w:hideMark/>
          </w:tcPr>
          <w:p w14:paraId="700C3886" w14:textId="77777777" w:rsidR="009744BD" w:rsidRPr="009744BD" w:rsidRDefault="009744BD" w:rsidP="009744BD">
            <w:pPr>
              <w:widowControl/>
              <w:autoSpaceDE/>
              <w:autoSpaceDN/>
              <w:adjustRightInd/>
              <w:spacing w:after="0"/>
              <w:rPr>
                <w:color w:val="000000"/>
                <w:szCs w:val="20"/>
              </w:rPr>
            </w:pPr>
            <w:r w:rsidRPr="009744BD">
              <w:rPr>
                <w:color w:val="000000"/>
                <w:szCs w:val="20"/>
              </w:rPr>
              <w:t>Internal Combustion Engines; Industrial; Liquified Petroleum Gas (LPG); Reciprocating Engine</w:t>
            </w:r>
          </w:p>
        </w:tc>
      </w:tr>
      <w:tr w:rsidR="00B028F6" w:rsidRPr="009744BD" w14:paraId="4B2F58FB" w14:textId="77777777" w:rsidTr="00B028F6">
        <w:trPr>
          <w:trHeight w:val="300"/>
          <w:jc w:val="center"/>
        </w:trPr>
        <w:tc>
          <w:tcPr>
            <w:tcW w:w="1260" w:type="dxa"/>
            <w:shd w:val="clear" w:color="auto" w:fill="auto"/>
            <w:noWrap/>
            <w:vAlign w:val="bottom"/>
            <w:hideMark/>
          </w:tcPr>
          <w:p w14:paraId="25F86D67" w14:textId="77777777" w:rsidR="009744BD" w:rsidRPr="009744BD" w:rsidRDefault="009744BD" w:rsidP="009744BD">
            <w:pPr>
              <w:widowControl/>
              <w:autoSpaceDE/>
              <w:autoSpaceDN/>
              <w:adjustRightInd/>
              <w:spacing w:after="0"/>
              <w:rPr>
                <w:color w:val="000000"/>
                <w:szCs w:val="20"/>
              </w:rPr>
            </w:pPr>
            <w:r w:rsidRPr="009744BD">
              <w:rPr>
                <w:color w:val="000000"/>
                <w:szCs w:val="20"/>
              </w:rPr>
              <w:t>LPG</w:t>
            </w:r>
          </w:p>
        </w:tc>
        <w:tc>
          <w:tcPr>
            <w:tcW w:w="1109" w:type="dxa"/>
            <w:shd w:val="clear" w:color="auto" w:fill="auto"/>
            <w:noWrap/>
            <w:vAlign w:val="bottom"/>
            <w:hideMark/>
          </w:tcPr>
          <w:p w14:paraId="4689CD80" w14:textId="77777777" w:rsidR="009744BD" w:rsidRPr="009744BD" w:rsidRDefault="009744BD" w:rsidP="009744BD">
            <w:pPr>
              <w:widowControl/>
              <w:autoSpaceDE/>
              <w:autoSpaceDN/>
              <w:adjustRightInd/>
              <w:spacing w:after="0"/>
              <w:rPr>
                <w:color w:val="000000"/>
                <w:szCs w:val="20"/>
              </w:rPr>
            </w:pPr>
            <w:r w:rsidRPr="009744BD">
              <w:rPr>
                <w:color w:val="000000"/>
                <w:szCs w:val="20"/>
              </w:rPr>
              <w:t>20201013</w:t>
            </w:r>
          </w:p>
        </w:tc>
        <w:tc>
          <w:tcPr>
            <w:tcW w:w="11160" w:type="dxa"/>
            <w:shd w:val="clear" w:color="auto" w:fill="auto"/>
            <w:noWrap/>
            <w:vAlign w:val="bottom"/>
            <w:hideMark/>
          </w:tcPr>
          <w:p w14:paraId="2F9D9379" w14:textId="77777777" w:rsidR="009744BD" w:rsidRPr="009744BD" w:rsidRDefault="009744BD" w:rsidP="009744BD">
            <w:pPr>
              <w:widowControl/>
              <w:autoSpaceDE/>
              <w:autoSpaceDN/>
              <w:adjustRightInd/>
              <w:spacing w:after="0"/>
              <w:rPr>
                <w:color w:val="000000"/>
                <w:szCs w:val="20"/>
              </w:rPr>
            </w:pPr>
            <w:r w:rsidRPr="009744BD">
              <w:rPr>
                <w:color w:val="000000"/>
                <w:szCs w:val="20"/>
              </w:rPr>
              <w:t>Internal Combustion Engines; Industrial; Liquified Petroleum Gas (LPG); Turbine: Cogeneration</w:t>
            </w:r>
          </w:p>
        </w:tc>
      </w:tr>
      <w:tr w:rsidR="00B028F6" w:rsidRPr="009744BD" w14:paraId="0DFB95A7" w14:textId="77777777" w:rsidTr="00B028F6">
        <w:trPr>
          <w:trHeight w:val="300"/>
          <w:jc w:val="center"/>
        </w:trPr>
        <w:tc>
          <w:tcPr>
            <w:tcW w:w="1260" w:type="dxa"/>
            <w:shd w:val="clear" w:color="auto" w:fill="auto"/>
            <w:noWrap/>
            <w:vAlign w:val="bottom"/>
            <w:hideMark/>
          </w:tcPr>
          <w:p w14:paraId="72756EB8" w14:textId="77777777" w:rsidR="009744BD" w:rsidRPr="009744BD" w:rsidRDefault="009744BD" w:rsidP="009744BD">
            <w:pPr>
              <w:widowControl/>
              <w:autoSpaceDE/>
              <w:autoSpaceDN/>
              <w:adjustRightInd/>
              <w:spacing w:after="0"/>
              <w:rPr>
                <w:color w:val="000000"/>
                <w:szCs w:val="20"/>
              </w:rPr>
            </w:pPr>
            <w:r w:rsidRPr="009744BD">
              <w:rPr>
                <w:color w:val="000000"/>
                <w:szCs w:val="20"/>
              </w:rPr>
              <w:t>LPG</w:t>
            </w:r>
          </w:p>
        </w:tc>
        <w:tc>
          <w:tcPr>
            <w:tcW w:w="1109" w:type="dxa"/>
            <w:shd w:val="clear" w:color="auto" w:fill="auto"/>
            <w:noWrap/>
            <w:vAlign w:val="bottom"/>
            <w:hideMark/>
          </w:tcPr>
          <w:p w14:paraId="1E258B5F" w14:textId="77777777" w:rsidR="009744BD" w:rsidRPr="009744BD" w:rsidRDefault="009744BD" w:rsidP="009744BD">
            <w:pPr>
              <w:widowControl/>
              <w:autoSpaceDE/>
              <w:autoSpaceDN/>
              <w:adjustRightInd/>
              <w:spacing w:after="0"/>
              <w:rPr>
                <w:color w:val="000000"/>
                <w:szCs w:val="20"/>
              </w:rPr>
            </w:pPr>
            <w:r w:rsidRPr="009744BD">
              <w:rPr>
                <w:color w:val="000000"/>
                <w:szCs w:val="20"/>
              </w:rPr>
              <w:t>20201014</w:t>
            </w:r>
          </w:p>
        </w:tc>
        <w:tc>
          <w:tcPr>
            <w:tcW w:w="11160" w:type="dxa"/>
            <w:shd w:val="clear" w:color="auto" w:fill="auto"/>
            <w:noWrap/>
            <w:vAlign w:val="bottom"/>
            <w:hideMark/>
          </w:tcPr>
          <w:p w14:paraId="21607F2D" w14:textId="77777777" w:rsidR="009744BD" w:rsidRPr="009744BD" w:rsidRDefault="009744BD" w:rsidP="009744BD">
            <w:pPr>
              <w:widowControl/>
              <w:autoSpaceDE/>
              <w:autoSpaceDN/>
              <w:adjustRightInd/>
              <w:spacing w:after="0"/>
              <w:rPr>
                <w:color w:val="000000"/>
                <w:szCs w:val="20"/>
              </w:rPr>
            </w:pPr>
            <w:r w:rsidRPr="009744BD">
              <w:rPr>
                <w:color w:val="000000"/>
                <w:szCs w:val="20"/>
              </w:rPr>
              <w:t>Internal Combustion Engines; Industrial; Liquified Petroleum Gas (LPG); Reciprocating Engine: Cogeneration</w:t>
            </w:r>
          </w:p>
        </w:tc>
      </w:tr>
      <w:tr w:rsidR="00B028F6" w:rsidRPr="009744BD" w14:paraId="5862F518" w14:textId="77777777" w:rsidTr="00B028F6">
        <w:trPr>
          <w:trHeight w:val="300"/>
          <w:jc w:val="center"/>
        </w:trPr>
        <w:tc>
          <w:tcPr>
            <w:tcW w:w="1260" w:type="dxa"/>
            <w:shd w:val="clear" w:color="auto" w:fill="auto"/>
            <w:noWrap/>
            <w:vAlign w:val="bottom"/>
            <w:hideMark/>
          </w:tcPr>
          <w:p w14:paraId="07A8D2E8" w14:textId="77777777" w:rsidR="009744BD" w:rsidRPr="009744BD" w:rsidRDefault="009744BD" w:rsidP="009744BD">
            <w:pPr>
              <w:widowControl/>
              <w:autoSpaceDE/>
              <w:autoSpaceDN/>
              <w:adjustRightInd/>
              <w:spacing w:after="0"/>
              <w:rPr>
                <w:color w:val="000000"/>
                <w:szCs w:val="20"/>
              </w:rPr>
            </w:pPr>
            <w:r w:rsidRPr="009744BD">
              <w:rPr>
                <w:color w:val="000000"/>
                <w:szCs w:val="20"/>
              </w:rPr>
              <w:t>Distillate Oil</w:t>
            </w:r>
          </w:p>
        </w:tc>
        <w:tc>
          <w:tcPr>
            <w:tcW w:w="1109" w:type="dxa"/>
            <w:shd w:val="clear" w:color="auto" w:fill="auto"/>
            <w:noWrap/>
            <w:vAlign w:val="bottom"/>
            <w:hideMark/>
          </w:tcPr>
          <w:p w14:paraId="72AFBA56" w14:textId="77777777" w:rsidR="009744BD" w:rsidRPr="009744BD" w:rsidRDefault="009744BD" w:rsidP="009744BD">
            <w:pPr>
              <w:widowControl/>
              <w:autoSpaceDE/>
              <w:autoSpaceDN/>
              <w:adjustRightInd/>
              <w:spacing w:after="0"/>
              <w:rPr>
                <w:color w:val="000000"/>
                <w:szCs w:val="20"/>
              </w:rPr>
            </w:pPr>
            <w:r w:rsidRPr="009744BD">
              <w:rPr>
                <w:color w:val="000000"/>
                <w:szCs w:val="20"/>
              </w:rPr>
              <w:t>20300101</w:t>
            </w:r>
          </w:p>
        </w:tc>
        <w:tc>
          <w:tcPr>
            <w:tcW w:w="11160" w:type="dxa"/>
            <w:shd w:val="clear" w:color="auto" w:fill="auto"/>
            <w:noWrap/>
            <w:vAlign w:val="bottom"/>
            <w:hideMark/>
          </w:tcPr>
          <w:p w14:paraId="5A8C6DF3" w14:textId="77777777" w:rsidR="009744BD" w:rsidRPr="009744BD" w:rsidRDefault="009744BD" w:rsidP="009744BD">
            <w:pPr>
              <w:widowControl/>
              <w:autoSpaceDE/>
              <w:autoSpaceDN/>
              <w:adjustRightInd/>
              <w:spacing w:after="0"/>
              <w:rPr>
                <w:color w:val="000000"/>
                <w:szCs w:val="20"/>
              </w:rPr>
            </w:pPr>
            <w:r w:rsidRPr="009744BD">
              <w:rPr>
                <w:color w:val="000000"/>
                <w:szCs w:val="20"/>
              </w:rPr>
              <w:t>Internal Combustion Engines; Commercial/Institutional; Distillate Oil (Diesel); Reciprocating</w:t>
            </w:r>
          </w:p>
        </w:tc>
      </w:tr>
      <w:tr w:rsidR="00B028F6" w:rsidRPr="009744BD" w14:paraId="5BCF1C44" w14:textId="77777777" w:rsidTr="00B028F6">
        <w:trPr>
          <w:trHeight w:val="300"/>
          <w:jc w:val="center"/>
        </w:trPr>
        <w:tc>
          <w:tcPr>
            <w:tcW w:w="1260" w:type="dxa"/>
            <w:shd w:val="clear" w:color="auto" w:fill="auto"/>
            <w:noWrap/>
            <w:vAlign w:val="bottom"/>
            <w:hideMark/>
          </w:tcPr>
          <w:p w14:paraId="6761702F" w14:textId="77777777" w:rsidR="009744BD" w:rsidRPr="009744BD" w:rsidRDefault="009744BD" w:rsidP="009744BD">
            <w:pPr>
              <w:widowControl/>
              <w:autoSpaceDE/>
              <w:autoSpaceDN/>
              <w:adjustRightInd/>
              <w:spacing w:after="0"/>
              <w:rPr>
                <w:color w:val="000000"/>
                <w:szCs w:val="20"/>
              </w:rPr>
            </w:pPr>
            <w:r w:rsidRPr="009744BD">
              <w:rPr>
                <w:color w:val="000000"/>
                <w:szCs w:val="20"/>
              </w:rPr>
              <w:t>Distillate Oil</w:t>
            </w:r>
          </w:p>
        </w:tc>
        <w:tc>
          <w:tcPr>
            <w:tcW w:w="1109" w:type="dxa"/>
            <w:shd w:val="clear" w:color="auto" w:fill="auto"/>
            <w:noWrap/>
            <w:vAlign w:val="bottom"/>
            <w:hideMark/>
          </w:tcPr>
          <w:p w14:paraId="2019AC71" w14:textId="77777777" w:rsidR="009744BD" w:rsidRPr="009744BD" w:rsidRDefault="009744BD" w:rsidP="009744BD">
            <w:pPr>
              <w:widowControl/>
              <w:autoSpaceDE/>
              <w:autoSpaceDN/>
              <w:adjustRightInd/>
              <w:spacing w:after="0"/>
              <w:rPr>
                <w:color w:val="000000"/>
                <w:szCs w:val="20"/>
              </w:rPr>
            </w:pPr>
            <w:r w:rsidRPr="009744BD">
              <w:rPr>
                <w:color w:val="000000"/>
                <w:szCs w:val="20"/>
              </w:rPr>
              <w:t>20300102</w:t>
            </w:r>
          </w:p>
        </w:tc>
        <w:tc>
          <w:tcPr>
            <w:tcW w:w="11160" w:type="dxa"/>
            <w:shd w:val="clear" w:color="auto" w:fill="auto"/>
            <w:noWrap/>
            <w:vAlign w:val="bottom"/>
            <w:hideMark/>
          </w:tcPr>
          <w:p w14:paraId="13F93E13" w14:textId="77777777" w:rsidR="009744BD" w:rsidRPr="009744BD" w:rsidRDefault="009744BD" w:rsidP="009744BD">
            <w:pPr>
              <w:widowControl/>
              <w:autoSpaceDE/>
              <w:autoSpaceDN/>
              <w:adjustRightInd/>
              <w:spacing w:after="0"/>
              <w:rPr>
                <w:color w:val="000000"/>
                <w:szCs w:val="20"/>
              </w:rPr>
            </w:pPr>
            <w:r w:rsidRPr="009744BD">
              <w:rPr>
                <w:color w:val="000000"/>
                <w:szCs w:val="20"/>
              </w:rPr>
              <w:t>Internal Combustion Engines; Commercial/Institutional; Distillate Oil (Diesel); Turbine</w:t>
            </w:r>
          </w:p>
        </w:tc>
      </w:tr>
      <w:tr w:rsidR="00B028F6" w:rsidRPr="009744BD" w14:paraId="64566398" w14:textId="77777777" w:rsidTr="00B028F6">
        <w:trPr>
          <w:trHeight w:val="300"/>
          <w:jc w:val="center"/>
        </w:trPr>
        <w:tc>
          <w:tcPr>
            <w:tcW w:w="1260" w:type="dxa"/>
            <w:shd w:val="clear" w:color="auto" w:fill="auto"/>
            <w:noWrap/>
            <w:vAlign w:val="bottom"/>
            <w:hideMark/>
          </w:tcPr>
          <w:p w14:paraId="337C53D7" w14:textId="77777777" w:rsidR="009744BD" w:rsidRPr="009744BD" w:rsidRDefault="009744BD" w:rsidP="009744BD">
            <w:pPr>
              <w:widowControl/>
              <w:autoSpaceDE/>
              <w:autoSpaceDN/>
              <w:adjustRightInd/>
              <w:spacing w:after="0"/>
              <w:rPr>
                <w:color w:val="000000"/>
                <w:szCs w:val="20"/>
              </w:rPr>
            </w:pPr>
            <w:r w:rsidRPr="009744BD">
              <w:rPr>
                <w:color w:val="000000"/>
                <w:szCs w:val="20"/>
              </w:rPr>
              <w:t>Distillate Oil</w:t>
            </w:r>
          </w:p>
        </w:tc>
        <w:tc>
          <w:tcPr>
            <w:tcW w:w="1109" w:type="dxa"/>
            <w:shd w:val="clear" w:color="auto" w:fill="auto"/>
            <w:noWrap/>
            <w:vAlign w:val="bottom"/>
            <w:hideMark/>
          </w:tcPr>
          <w:p w14:paraId="43A9319A" w14:textId="77777777" w:rsidR="009744BD" w:rsidRPr="009744BD" w:rsidRDefault="009744BD" w:rsidP="009744BD">
            <w:pPr>
              <w:widowControl/>
              <w:autoSpaceDE/>
              <w:autoSpaceDN/>
              <w:adjustRightInd/>
              <w:spacing w:after="0"/>
              <w:rPr>
                <w:color w:val="000000"/>
                <w:szCs w:val="20"/>
              </w:rPr>
            </w:pPr>
            <w:r w:rsidRPr="009744BD">
              <w:rPr>
                <w:color w:val="000000"/>
                <w:szCs w:val="20"/>
              </w:rPr>
              <w:t>20300105</w:t>
            </w:r>
          </w:p>
        </w:tc>
        <w:tc>
          <w:tcPr>
            <w:tcW w:w="11160" w:type="dxa"/>
            <w:shd w:val="clear" w:color="auto" w:fill="auto"/>
            <w:noWrap/>
            <w:vAlign w:val="bottom"/>
            <w:hideMark/>
          </w:tcPr>
          <w:p w14:paraId="4CE0BA42" w14:textId="77777777" w:rsidR="009744BD" w:rsidRPr="009744BD" w:rsidRDefault="009744BD" w:rsidP="009744BD">
            <w:pPr>
              <w:widowControl/>
              <w:autoSpaceDE/>
              <w:autoSpaceDN/>
              <w:adjustRightInd/>
              <w:spacing w:after="0"/>
              <w:rPr>
                <w:color w:val="000000"/>
                <w:szCs w:val="20"/>
              </w:rPr>
            </w:pPr>
            <w:r w:rsidRPr="009744BD">
              <w:rPr>
                <w:color w:val="000000"/>
                <w:szCs w:val="20"/>
              </w:rPr>
              <w:t>Internal Combustion Engines; Commercial/Institutional; Distillate Oil (Diesel); Reciprocating: Crankcase Blowby</w:t>
            </w:r>
          </w:p>
        </w:tc>
      </w:tr>
      <w:tr w:rsidR="00B028F6" w:rsidRPr="009744BD" w14:paraId="1566A8BF" w14:textId="77777777" w:rsidTr="00B028F6">
        <w:trPr>
          <w:trHeight w:val="300"/>
          <w:jc w:val="center"/>
        </w:trPr>
        <w:tc>
          <w:tcPr>
            <w:tcW w:w="1260" w:type="dxa"/>
            <w:shd w:val="clear" w:color="auto" w:fill="auto"/>
            <w:noWrap/>
            <w:vAlign w:val="bottom"/>
            <w:hideMark/>
          </w:tcPr>
          <w:p w14:paraId="6137B474" w14:textId="77777777" w:rsidR="009744BD" w:rsidRPr="009744BD" w:rsidRDefault="009744BD" w:rsidP="009744BD">
            <w:pPr>
              <w:widowControl/>
              <w:autoSpaceDE/>
              <w:autoSpaceDN/>
              <w:adjustRightInd/>
              <w:spacing w:after="0"/>
              <w:rPr>
                <w:color w:val="000000"/>
                <w:szCs w:val="20"/>
              </w:rPr>
            </w:pPr>
            <w:r w:rsidRPr="009744BD">
              <w:rPr>
                <w:color w:val="000000"/>
                <w:szCs w:val="20"/>
              </w:rPr>
              <w:t>Distillate Oil</w:t>
            </w:r>
          </w:p>
        </w:tc>
        <w:tc>
          <w:tcPr>
            <w:tcW w:w="1109" w:type="dxa"/>
            <w:shd w:val="clear" w:color="auto" w:fill="auto"/>
            <w:noWrap/>
            <w:vAlign w:val="bottom"/>
            <w:hideMark/>
          </w:tcPr>
          <w:p w14:paraId="3112B81C" w14:textId="77777777" w:rsidR="009744BD" w:rsidRPr="009744BD" w:rsidRDefault="009744BD" w:rsidP="009744BD">
            <w:pPr>
              <w:widowControl/>
              <w:autoSpaceDE/>
              <w:autoSpaceDN/>
              <w:adjustRightInd/>
              <w:spacing w:after="0"/>
              <w:rPr>
                <w:color w:val="000000"/>
                <w:szCs w:val="20"/>
              </w:rPr>
            </w:pPr>
            <w:r w:rsidRPr="009744BD">
              <w:rPr>
                <w:color w:val="000000"/>
                <w:szCs w:val="20"/>
              </w:rPr>
              <w:t>20300106</w:t>
            </w:r>
          </w:p>
        </w:tc>
        <w:tc>
          <w:tcPr>
            <w:tcW w:w="11160" w:type="dxa"/>
            <w:shd w:val="clear" w:color="auto" w:fill="auto"/>
            <w:noWrap/>
            <w:vAlign w:val="bottom"/>
            <w:hideMark/>
          </w:tcPr>
          <w:p w14:paraId="362DC837" w14:textId="77777777" w:rsidR="009744BD" w:rsidRPr="009744BD" w:rsidRDefault="009744BD" w:rsidP="009744BD">
            <w:pPr>
              <w:widowControl/>
              <w:autoSpaceDE/>
              <w:autoSpaceDN/>
              <w:adjustRightInd/>
              <w:spacing w:after="0"/>
              <w:rPr>
                <w:color w:val="000000"/>
                <w:szCs w:val="20"/>
              </w:rPr>
            </w:pPr>
            <w:r w:rsidRPr="009744BD">
              <w:rPr>
                <w:color w:val="000000"/>
                <w:szCs w:val="20"/>
              </w:rPr>
              <w:t>Internal Combustion Engines; Commercial/Institutional; Distillate Oil (Diesel); Reciprocating: Evaporative Losses (Fuel Storage and Delivery System)</w:t>
            </w:r>
          </w:p>
        </w:tc>
      </w:tr>
      <w:tr w:rsidR="00B028F6" w:rsidRPr="009744BD" w14:paraId="0A21497F" w14:textId="77777777" w:rsidTr="00B028F6">
        <w:trPr>
          <w:trHeight w:val="300"/>
          <w:jc w:val="center"/>
        </w:trPr>
        <w:tc>
          <w:tcPr>
            <w:tcW w:w="1260" w:type="dxa"/>
            <w:shd w:val="clear" w:color="auto" w:fill="auto"/>
            <w:noWrap/>
            <w:vAlign w:val="bottom"/>
            <w:hideMark/>
          </w:tcPr>
          <w:p w14:paraId="1E6454CC" w14:textId="77777777" w:rsidR="009744BD" w:rsidRPr="009744BD" w:rsidRDefault="009744BD" w:rsidP="009744BD">
            <w:pPr>
              <w:widowControl/>
              <w:autoSpaceDE/>
              <w:autoSpaceDN/>
              <w:adjustRightInd/>
              <w:spacing w:after="0"/>
              <w:rPr>
                <w:color w:val="000000"/>
                <w:szCs w:val="20"/>
              </w:rPr>
            </w:pPr>
            <w:r w:rsidRPr="009744BD">
              <w:rPr>
                <w:color w:val="000000"/>
                <w:szCs w:val="20"/>
              </w:rPr>
              <w:t>Distillate Oil</w:t>
            </w:r>
          </w:p>
        </w:tc>
        <w:tc>
          <w:tcPr>
            <w:tcW w:w="1109" w:type="dxa"/>
            <w:shd w:val="clear" w:color="auto" w:fill="auto"/>
            <w:noWrap/>
            <w:vAlign w:val="bottom"/>
            <w:hideMark/>
          </w:tcPr>
          <w:p w14:paraId="0A15CC70" w14:textId="77777777" w:rsidR="009744BD" w:rsidRPr="009744BD" w:rsidRDefault="009744BD" w:rsidP="009744BD">
            <w:pPr>
              <w:widowControl/>
              <w:autoSpaceDE/>
              <w:autoSpaceDN/>
              <w:adjustRightInd/>
              <w:spacing w:after="0"/>
              <w:rPr>
                <w:color w:val="000000"/>
                <w:szCs w:val="20"/>
              </w:rPr>
            </w:pPr>
            <w:r w:rsidRPr="009744BD">
              <w:rPr>
                <w:color w:val="000000"/>
                <w:szCs w:val="20"/>
              </w:rPr>
              <w:t>20300107</w:t>
            </w:r>
          </w:p>
        </w:tc>
        <w:tc>
          <w:tcPr>
            <w:tcW w:w="11160" w:type="dxa"/>
            <w:shd w:val="clear" w:color="auto" w:fill="auto"/>
            <w:noWrap/>
            <w:vAlign w:val="bottom"/>
            <w:hideMark/>
          </w:tcPr>
          <w:p w14:paraId="01508C41" w14:textId="77777777" w:rsidR="009744BD" w:rsidRPr="009744BD" w:rsidRDefault="009744BD" w:rsidP="009744BD">
            <w:pPr>
              <w:widowControl/>
              <w:autoSpaceDE/>
              <w:autoSpaceDN/>
              <w:adjustRightInd/>
              <w:spacing w:after="0"/>
              <w:rPr>
                <w:color w:val="000000"/>
                <w:szCs w:val="20"/>
              </w:rPr>
            </w:pPr>
            <w:r w:rsidRPr="009744BD">
              <w:rPr>
                <w:color w:val="000000"/>
                <w:szCs w:val="20"/>
              </w:rPr>
              <w:t>Internal Combustion Engines; Commercial/Institutional; Distillate Oil (Diesel); Reciprocating: Exhaust</w:t>
            </w:r>
          </w:p>
        </w:tc>
      </w:tr>
      <w:tr w:rsidR="00B028F6" w:rsidRPr="009744BD" w14:paraId="02FA0BEB" w14:textId="77777777" w:rsidTr="00B028F6">
        <w:trPr>
          <w:trHeight w:val="300"/>
          <w:jc w:val="center"/>
        </w:trPr>
        <w:tc>
          <w:tcPr>
            <w:tcW w:w="1260" w:type="dxa"/>
            <w:shd w:val="clear" w:color="auto" w:fill="auto"/>
            <w:noWrap/>
            <w:vAlign w:val="bottom"/>
            <w:hideMark/>
          </w:tcPr>
          <w:p w14:paraId="3A0D433D" w14:textId="77777777" w:rsidR="009744BD" w:rsidRPr="009744BD" w:rsidRDefault="009744BD" w:rsidP="009744BD">
            <w:pPr>
              <w:widowControl/>
              <w:autoSpaceDE/>
              <w:autoSpaceDN/>
              <w:adjustRightInd/>
              <w:spacing w:after="0"/>
              <w:rPr>
                <w:color w:val="000000"/>
                <w:szCs w:val="20"/>
              </w:rPr>
            </w:pPr>
            <w:r w:rsidRPr="009744BD">
              <w:rPr>
                <w:color w:val="000000"/>
                <w:szCs w:val="20"/>
              </w:rPr>
              <w:t>Distillate Oil</w:t>
            </w:r>
          </w:p>
        </w:tc>
        <w:tc>
          <w:tcPr>
            <w:tcW w:w="1109" w:type="dxa"/>
            <w:shd w:val="clear" w:color="auto" w:fill="auto"/>
            <w:noWrap/>
            <w:vAlign w:val="bottom"/>
            <w:hideMark/>
          </w:tcPr>
          <w:p w14:paraId="29D93FAF" w14:textId="77777777" w:rsidR="009744BD" w:rsidRPr="009744BD" w:rsidRDefault="009744BD" w:rsidP="009744BD">
            <w:pPr>
              <w:widowControl/>
              <w:autoSpaceDE/>
              <w:autoSpaceDN/>
              <w:adjustRightInd/>
              <w:spacing w:after="0"/>
              <w:rPr>
                <w:color w:val="000000"/>
                <w:szCs w:val="20"/>
              </w:rPr>
            </w:pPr>
            <w:r w:rsidRPr="009744BD">
              <w:rPr>
                <w:color w:val="000000"/>
                <w:szCs w:val="20"/>
              </w:rPr>
              <w:t>20300108</w:t>
            </w:r>
          </w:p>
        </w:tc>
        <w:tc>
          <w:tcPr>
            <w:tcW w:w="11160" w:type="dxa"/>
            <w:shd w:val="clear" w:color="auto" w:fill="auto"/>
            <w:noWrap/>
            <w:vAlign w:val="bottom"/>
            <w:hideMark/>
          </w:tcPr>
          <w:p w14:paraId="0E6CE782" w14:textId="77777777" w:rsidR="009744BD" w:rsidRPr="009744BD" w:rsidRDefault="009744BD" w:rsidP="009744BD">
            <w:pPr>
              <w:widowControl/>
              <w:autoSpaceDE/>
              <w:autoSpaceDN/>
              <w:adjustRightInd/>
              <w:spacing w:after="0"/>
              <w:rPr>
                <w:color w:val="000000"/>
                <w:szCs w:val="20"/>
              </w:rPr>
            </w:pPr>
            <w:r w:rsidRPr="009744BD">
              <w:rPr>
                <w:color w:val="000000"/>
                <w:szCs w:val="20"/>
              </w:rPr>
              <w:t>Internal Combustion Engines; Commercial/Institutional; Distillate Oil (Diesel); Turbine: Evaporative Losses (Fuel Storage and Delivery System)</w:t>
            </w:r>
          </w:p>
        </w:tc>
      </w:tr>
      <w:tr w:rsidR="00B028F6" w:rsidRPr="009744BD" w14:paraId="5F32630D" w14:textId="77777777" w:rsidTr="00B028F6">
        <w:trPr>
          <w:trHeight w:val="300"/>
          <w:jc w:val="center"/>
        </w:trPr>
        <w:tc>
          <w:tcPr>
            <w:tcW w:w="1260" w:type="dxa"/>
            <w:shd w:val="clear" w:color="auto" w:fill="auto"/>
            <w:noWrap/>
            <w:vAlign w:val="bottom"/>
            <w:hideMark/>
          </w:tcPr>
          <w:p w14:paraId="4DA7F7DC" w14:textId="77777777" w:rsidR="009744BD" w:rsidRPr="009744BD" w:rsidRDefault="009744BD" w:rsidP="009744BD">
            <w:pPr>
              <w:widowControl/>
              <w:autoSpaceDE/>
              <w:autoSpaceDN/>
              <w:adjustRightInd/>
              <w:spacing w:after="0"/>
              <w:rPr>
                <w:color w:val="000000"/>
                <w:szCs w:val="20"/>
              </w:rPr>
            </w:pPr>
            <w:r w:rsidRPr="009744BD">
              <w:rPr>
                <w:color w:val="000000"/>
                <w:szCs w:val="20"/>
              </w:rPr>
              <w:t>Distillate Oil</w:t>
            </w:r>
          </w:p>
        </w:tc>
        <w:tc>
          <w:tcPr>
            <w:tcW w:w="1109" w:type="dxa"/>
            <w:shd w:val="clear" w:color="auto" w:fill="auto"/>
            <w:noWrap/>
            <w:vAlign w:val="bottom"/>
            <w:hideMark/>
          </w:tcPr>
          <w:p w14:paraId="3FDC8353" w14:textId="77777777" w:rsidR="009744BD" w:rsidRPr="009744BD" w:rsidRDefault="009744BD" w:rsidP="009744BD">
            <w:pPr>
              <w:widowControl/>
              <w:autoSpaceDE/>
              <w:autoSpaceDN/>
              <w:adjustRightInd/>
              <w:spacing w:after="0"/>
              <w:rPr>
                <w:color w:val="000000"/>
                <w:szCs w:val="20"/>
              </w:rPr>
            </w:pPr>
            <w:r w:rsidRPr="009744BD">
              <w:rPr>
                <w:color w:val="000000"/>
                <w:szCs w:val="20"/>
              </w:rPr>
              <w:t>20300109</w:t>
            </w:r>
          </w:p>
        </w:tc>
        <w:tc>
          <w:tcPr>
            <w:tcW w:w="11160" w:type="dxa"/>
            <w:shd w:val="clear" w:color="auto" w:fill="auto"/>
            <w:noWrap/>
            <w:vAlign w:val="bottom"/>
            <w:hideMark/>
          </w:tcPr>
          <w:p w14:paraId="09A6CDD0" w14:textId="77777777" w:rsidR="009744BD" w:rsidRPr="009744BD" w:rsidRDefault="009744BD" w:rsidP="009744BD">
            <w:pPr>
              <w:widowControl/>
              <w:autoSpaceDE/>
              <w:autoSpaceDN/>
              <w:adjustRightInd/>
              <w:spacing w:after="0"/>
              <w:rPr>
                <w:color w:val="000000"/>
                <w:szCs w:val="20"/>
              </w:rPr>
            </w:pPr>
            <w:r w:rsidRPr="009744BD">
              <w:rPr>
                <w:color w:val="000000"/>
                <w:szCs w:val="20"/>
              </w:rPr>
              <w:t>Internal Combustion Engines; Commercial/Institutional; Distillate Oil (Diesel); Turbine: Exhaust</w:t>
            </w:r>
          </w:p>
        </w:tc>
      </w:tr>
      <w:tr w:rsidR="00B028F6" w:rsidRPr="009744BD" w14:paraId="5E75E02D" w14:textId="77777777" w:rsidTr="00B028F6">
        <w:trPr>
          <w:trHeight w:val="300"/>
          <w:jc w:val="center"/>
        </w:trPr>
        <w:tc>
          <w:tcPr>
            <w:tcW w:w="1260" w:type="dxa"/>
            <w:shd w:val="clear" w:color="auto" w:fill="auto"/>
            <w:noWrap/>
            <w:vAlign w:val="bottom"/>
            <w:hideMark/>
          </w:tcPr>
          <w:p w14:paraId="2B0ED64C"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733FDCA6" w14:textId="77777777" w:rsidR="009744BD" w:rsidRPr="009744BD" w:rsidRDefault="009744BD" w:rsidP="009744BD">
            <w:pPr>
              <w:widowControl/>
              <w:autoSpaceDE/>
              <w:autoSpaceDN/>
              <w:adjustRightInd/>
              <w:spacing w:after="0"/>
              <w:rPr>
                <w:color w:val="000000"/>
                <w:szCs w:val="20"/>
              </w:rPr>
            </w:pPr>
            <w:r w:rsidRPr="009744BD">
              <w:rPr>
                <w:color w:val="000000"/>
                <w:szCs w:val="20"/>
              </w:rPr>
              <w:t>20300201</w:t>
            </w:r>
          </w:p>
        </w:tc>
        <w:tc>
          <w:tcPr>
            <w:tcW w:w="11160" w:type="dxa"/>
            <w:shd w:val="clear" w:color="auto" w:fill="auto"/>
            <w:noWrap/>
            <w:vAlign w:val="bottom"/>
            <w:hideMark/>
          </w:tcPr>
          <w:p w14:paraId="7400D199" w14:textId="77777777" w:rsidR="009744BD" w:rsidRPr="009744BD" w:rsidRDefault="009744BD" w:rsidP="009744BD">
            <w:pPr>
              <w:widowControl/>
              <w:autoSpaceDE/>
              <w:autoSpaceDN/>
              <w:adjustRightInd/>
              <w:spacing w:after="0"/>
              <w:rPr>
                <w:color w:val="000000"/>
                <w:szCs w:val="20"/>
              </w:rPr>
            </w:pPr>
            <w:r w:rsidRPr="009744BD">
              <w:rPr>
                <w:color w:val="000000"/>
                <w:szCs w:val="20"/>
              </w:rPr>
              <w:t>Internal Combustion Engines; Commercial/Institutional; Natural Gas; Reciprocating</w:t>
            </w:r>
          </w:p>
        </w:tc>
      </w:tr>
      <w:tr w:rsidR="00B028F6" w:rsidRPr="009744BD" w14:paraId="1FC16E4F" w14:textId="77777777" w:rsidTr="00B028F6">
        <w:trPr>
          <w:trHeight w:val="300"/>
          <w:jc w:val="center"/>
        </w:trPr>
        <w:tc>
          <w:tcPr>
            <w:tcW w:w="1260" w:type="dxa"/>
            <w:shd w:val="clear" w:color="auto" w:fill="auto"/>
            <w:noWrap/>
            <w:vAlign w:val="bottom"/>
            <w:hideMark/>
          </w:tcPr>
          <w:p w14:paraId="6B261974"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2FAB61B1" w14:textId="77777777" w:rsidR="009744BD" w:rsidRPr="009744BD" w:rsidRDefault="009744BD" w:rsidP="009744BD">
            <w:pPr>
              <w:widowControl/>
              <w:autoSpaceDE/>
              <w:autoSpaceDN/>
              <w:adjustRightInd/>
              <w:spacing w:after="0"/>
              <w:rPr>
                <w:color w:val="000000"/>
                <w:szCs w:val="20"/>
              </w:rPr>
            </w:pPr>
            <w:r w:rsidRPr="009744BD">
              <w:rPr>
                <w:color w:val="000000"/>
                <w:szCs w:val="20"/>
              </w:rPr>
              <w:t>20300202</w:t>
            </w:r>
          </w:p>
        </w:tc>
        <w:tc>
          <w:tcPr>
            <w:tcW w:w="11160" w:type="dxa"/>
            <w:shd w:val="clear" w:color="auto" w:fill="auto"/>
            <w:noWrap/>
            <w:vAlign w:val="bottom"/>
            <w:hideMark/>
          </w:tcPr>
          <w:p w14:paraId="5CCF822A" w14:textId="77777777" w:rsidR="009744BD" w:rsidRPr="009744BD" w:rsidRDefault="009744BD" w:rsidP="009744BD">
            <w:pPr>
              <w:widowControl/>
              <w:autoSpaceDE/>
              <w:autoSpaceDN/>
              <w:adjustRightInd/>
              <w:spacing w:after="0"/>
              <w:rPr>
                <w:color w:val="000000"/>
                <w:szCs w:val="20"/>
              </w:rPr>
            </w:pPr>
            <w:r w:rsidRPr="009744BD">
              <w:rPr>
                <w:color w:val="000000"/>
                <w:szCs w:val="20"/>
              </w:rPr>
              <w:t>Internal Combustion Engines; Commercial/Institutional; Natural Gas; Turbine</w:t>
            </w:r>
          </w:p>
        </w:tc>
      </w:tr>
      <w:tr w:rsidR="00B028F6" w:rsidRPr="009744BD" w14:paraId="63A0C903" w14:textId="77777777" w:rsidTr="00B028F6">
        <w:trPr>
          <w:trHeight w:val="300"/>
          <w:jc w:val="center"/>
        </w:trPr>
        <w:tc>
          <w:tcPr>
            <w:tcW w:w="1260" w:type="dxa"/>
            <w:shd w:val="clear" w:color="auto" w:fill="auto"/>
            <w:noWrap/>
            <w:vAlign w:val="bottom"/>
            <w:hideMark/>
          </w:tcPr>
          <w:p w14:paraId="5AB19980"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6A5AA44E" w14:textId="77777777" w:rsidR="009744BD" w:rsidRPr="009744BD" w:rsidRDefault="009744BD" w:rsidP="009744BD">
            <w:pPr>
              <w:widowControl/>
              <w:autoSpaceDE/>
              <w:autoSpaceDN/>
              <w:adjustRightInd/>
              <w:spacing w:after="0"/>
              <w:rPr>
                <w:color w:val="000000"/>
                <w:szCs w:val="20"/>
              </w:rPr>
            </w:pPr>
            <w:r w:rsidRPr="009744BD">
              <w:rPr>
                <w:color w:val="000000"/>
                <w:szCs w:val="20"/>
              </w:rPr>
              <w:t>20300203</w:t>
            </w:r>
          </w:p>
        </w:tc>
        <w:tc>
          <w:tcPr>
            <w:tcW w:w="11160" w:type="dxa"/>
            <w:shd w:val="clear" w:color="auto" w:fill="auto"/>
            <w:noWrap/>
            <w:vAlign w:val="bottom"/>
            <w:hideMark/>
          </w:tcPr>
          <w:p w14:paraId="325E3840" w14:textId="77777777" w:rsidR="009744BD" w:rsidRPr="009744BD" w:rsidRDefault="009744BD" w:rsidP="009744BD">
            <w:pPr>
              <w:widowControl/>
              <w:autoSpaceDE/>
              <w:autoSpaceDN/>
              <w:adjustRightInd/>
              <w:spacing w:after="0"/>
              <w:rPr>
                <w:color w:val="000000"/>
                <w:szCs w:val="20"/>
              </w:rPr>
            </w:pPr>
            <w:r w:rsidRPr="009744BD">
              <w:rPr>
                <w:color w:val="000000"/>
                <w:szCs w:val="20"/>
              </w:rPr>
              <w:t>Internal Combustion Engines; Commercial/Institutional; Natural Gas; Turbine: Cogeneration</w:t>
            </w:r>
          </w:p>
        </w:tc>
      </w:tr>
      <w:tr w:rsidR="00B028F6" w:rsidRPr="009744BD" w14:paraId="773FE41A" w14:textId="77777777" w:rsidTr="00B028F6">
        <w:trPr>
          <w:trHeight w:val="300"/>
          <w:jc w:val="center"/>
        </w:trPr>
        <w:tc>
          <w:tcPr>
            <w:tcW w:w="1260" w:type="dxa"/>
            <w:shd w:val="clear" w:color="auto" w:fill="auto"/>
            <w:noWrap/>
            <w:vAlign w:val="bottom"/>
            <w:hideMark/>
          </w:tcPr>
          <w:p w14:paraId="2A4C6929"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506B010B" w14:textId="77777777" w:rsidR="009744BD" w:rsidRPr="009744BD" w:rsidRDefault="009744BD" w:rsidP="009744BD">
            <w:pPr>
              <w:widowControl/>
              <w:autoSpaceDE/>
              <w:autoSpaceDN/>
              <w:adjustRightInd/>
              <w:spacing w:after="0"/>
              <w:rPr>
                <w:color w:val="000000"/>
                <w:szCs w:val="20"/>
              </w:rPr>
            </w:pPr>
            <w:r w:rsidRPr="009744BD">
              <w:rPr>
                <w:color w:val="000000"/>
                <w:szCs w:val="20"/>
              </w:rPr>
              <w:t>20300204</w:t>
            </w:r>
          </w:p>
        </w:tc>
        <w:tc>
          <w:tcPr>
            <w:tcW w:w="11160" w:type="dxa"/>
            <w:shd w:val="clear" w:color="auto" w:fill="auto"/>
            <w:noWrap/>
            <w:vAlign w:val="bottom"/>
            <w:hideMark/>
          </w:tcPr>
          <w:p w14:paraId="3413D0D9" w14:textId="77777777" w:rsidR="009744BD" w:rsidRPr="009744BD" w:rsidRDefault="009744BD" w:rsidP="009744BD">
            <w:pPr>
              <w:widowControl/>
              <w:autoSpaceDE/>
              <w:autoSpaceDN/>
              <w:adjustRightInd/>
              <w:spacing w:after="0"/>
              <w:rPr>
                <w:color w:val="000000"/>
                <w:szCs w:val="20"/>
              </w:rPr>
            </w:pPr>
            <w:r w:rsidRPr="009744BD">
              <w:rPr>
                <w:color w:val="000000"/>
                <w:szCs w:val="20"/>
              </w:rPr>
              <w:t>Internal Combustion Engines; Commercial/Institutional; Natural Gas; Reciprocating: Cogeneration</w:t>
            </w:r>
          </w:p>
        </w:tc>
      </w:tr>
      <w:tr w:rsidR="00B028F6" w:rsidRPr="009744BD" w14:paraId="47BD27FB" w14:textId="77777777" w:rsidTr="00B028F6">
        <w:trPr>
          <w:trHeight w:val="300"/>
          <w:jc w:val="center"/>
        </w:trPr>
        <w:tc>
          <w:tcPr>
            <w:tcW w:w="1260" w:type="dxa"/>
            <w:shd w:val="clear" w:color="auto" w:fill="auto"/>
            <w:noWrap/>
            <w:vAlign w:val="bottom"/>
            <w:hideMark/>
          </w:tcPr>
          <w:p w14:paraId="691EC064" w14:textId="77777777" w:rsidR="009744BD" w:rsidRPr="009744BD" w:rsidRDefault="009744BD" w:rsidP="009744BD">
            <w:pPr>
              <w:widowControl/>
              <w:autoSpaceDE/>
              <w:autoSpaceDN/>
              <w:adjustRightInd/>
              <w:spacing w:after="0"/>
              <w:rPr>
                <w:color w:val="000000"/>
                <w:szCs w:val="20"/>
              </w:rPr>
            </w:pPr>
            <w:r w:rsidRPr="009744BD">
              <w:rPr>
                <w:color w:val="000000"/>
                <w:szCs w:val="20"/>
              </w:rPr>
              <w:lastRenderedPageBreak/>
              <w:t>Natural Gas</w:t>
            </w:r>
          </w:p>
        </w:tc>
        <w:tc>
          <w:tcPr>
            <w:tcW w:w="1109" w:type="dxa"/>
            <w:shd w:val="clear" w:color="auto" w:fill="auto"/>
            <w:noWrap/>
            <w:vAlign w:val="bottom"/>
            <w:hideMark/>
          </w:tcPr>
          <w:p w14:paraId="5BC79B69" w14:textId="77777777" w:rsidR="009744BD" w:rsidRPr="009744BD" w:rsidRDefault="009744BD" w:rsidP="009744BD">
            <w:pPr>
              <w:widowControl/>
              <w:autoSpaceDE/>
              <w:autoSpaceDN/>
              <w:adjustRightInd/>
              <w:spacing w:after="0"/>
              <w:rPr>
                <w:color w:val="000000"/>
                <w:szCs w:val="20"/>
              </w:rPr>
            </w:pPr>
            <w:r w:rsidRPr="009744BD">
              <w:rPr>
                <w:color w:val="000000"/>
                <w:szCs w:val="20"/>
              </w:rPr>
              <w:t>20300205</w:t>
            </w:r>
          </w:p>
        </w:tc>
        <w:tc>
          <w:tcPr>
            <w:tcW w:w="11160" w:type="dxa"/>
            <w:shd w:val="clear" w:color="auto" w:fill="auto"/>
            <w:noWrap/>
            <w:vAlign w:val="bottom"/>
            <w:hideMark/>
          </w:tcPr>
          <w:p w14:paraId="13A1F83E" w14:textId="77777777" w:rsidR="009744BD" w:rsidRPr="009744BD" w:rsidRDefault="009744BD" w:rsidP="009744BD">
            <w:pPr>
              <w:widowControl/>
              <w:autoSpaceDE/>
              <w:autoSpaceDN/>
              <w:adjustRightInd/>
              <w:spacing w:after="0"/>
              <w:rPr>
                <w:color w:val="000000"/>
                <w:szCs w:val="20"/>
              </w:rPr>
            </w:pPr>
            <w:r w:rsidRPr="009744BD">
              <w:rPr>
                <w:color w:val="000000"/>
                <w:szCs w:val="20"/>
              </w:rPr>
              <w:t>Internal Combustion Engines; Commercial/Institutional; Natural Gas; Reciprocating: Crankcase Blowby</w:t>
            </w:r>
          </w:p>
        </w:tc>
      </w:tr>
      <w:tr w:rsidR="00B028F6" w:rsidRPr="009744BD" w14:paraId="3C572D42" w14:textId="77777777" w:rsidTr="00B028F6">
        <w:trPr>
          <w:trHeight w:val="300"/>
          <w:jc w:val="center"/>
        </w:trPr>
        <w:tc>
          <w:tcPr>
            <w:tcW w:w="1260" w:type="dxa"/>
            <w:shd w:val="clear" w:color="auto" w:fill="auto"/>
            <w:noWrap/>
            <w:vAlign w:val="bottom"/>
            <w:hideMark/>
          </w:tcPr>
          <w:p w14:paraId="3EB3B0A2"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0E8C18A3" w14:textId="77777777" w:rsidR="009744BD" w:rsidRPr="009744BD" w:rsidRDefault="009744BD" w:rsidP="009744BD">
            <w:pPr>
              <w:widowControl/>
              <w:autoSpaceDE/>
              <w:autoSpaceDN/>
              <w:adjustRightInd/>
              <w:spacing w:after="0"/>
              <w:rPr>
                <w:color w:val="000000"/>
                <w:szCs w:val="20"/>
              </w:rPr>
            </w:pPr>
            <w:r w:rsidRPr="009744BD">
              <w:rPr>
                <w:color w:val="000000"/>
                <w:szCs w:val="20"/>
              </w:rPr>
              <w:t>20300206</w:t>
            </w:r>
          </w:p>
        </w:tc>
        <w:tc>
          <w:tcPr>
            <w:tcW w:w="11160" w:type="dxa"/>
            <w:shd w:val="clear" w:color="auto" w:fill="auto"/>
            <w:noWrap/>
            <w:vAlign w:val="bottom"/>
            <w:hideMark/>
          </w:tcPr>
          <w:p w14:paraId="2F99DA44" w14:textId="77777777" w:rsidR="009744BD" w:rsidRPr="009744BD" w:rsidRDefault="009744BD" w:rsidP="009744BD">
            <w:pPr>
              <w:widowControl/>
              <w:autoSpaceDE/>
              <w:autoSpaceDN/>
              <w:adjustRightInd/>
              <w:spacing w:after="0"/>
              <w:rPr>
                <w:color w:val="000000"/>
                <w:szCs w:val="20"/>
              </w:rPr>
            </w:pPr>
            <w:r w:rsidRPr="009744BD">
              <w:rPr>
                <w:color w:val="000000"/>
                <w:szCs w:val="20"/>
              </w:rPr>
              <w:t>Internal Combustion Engines; Commercial/Institutional; Natural Gas; Reciprocating: Evaporative Losses (Fuel Delivery System)</w:t>
            </w:r>
          </w:p>
        </w:tc>
      </w:tr>
      <w:tr w:rsidR="00B028F6" w:rsidRPr="009744BD" w14:paraId="139FE9C7" w14:textId="77777777" w:rsidTr="00B028F6">
        <w:trPr>
          <w:trHeight w:val="300"/>
          <w:jc w:val="center"/>
        </w:trPr>
        <w:tc>
          <w:tcPr>
            <w:tcW w:w="1260" w:type="dxa"/>
            <w:shd w:val="clear" w:color="auto" w:fill="auto"/>
            <w:noWrap/>
            <w:vAlign w:val="bottom"/>
            <w:hideMark/>
          </w:tcPr>
          <w:p w14:paraId="77700C8C"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209E5351" w14:textId="77777777" w:rsidR="009744BD" w:rsidRPr="009744BD" w:rsidRDefault="009744BD" w:rsidP="009744BD">
            <w:pPr>
              <w:widowControl/>
              <w:autoSpaceDE/>
              <w:autoSpaceDN/>
              <w:adjustRightInd/>
              <w:spacing w:after="0"/>
              <w:rPr>
                <w:color w:val="000000"/>
                <w:szCs w:val="20"/>
              </w:rPr>
            </w:pPr>
            <w:r w:rsidRPr="009744BD">
              <w:rPr>
                <w:color w:val="000000"/>
                <w:szCs w:val="20"/>
              </w:rPr>
              <w:t>20300207</w:t>
            </w:r>
          </w:p>
        </w:tc>
        <w:tc>
          <w:tcPr>
            <w:tcW w:w="11160" w:type="dxa"/>
            <w:shd w:val="clear" w:color="auto" w:fill="auto"/>
            <w:noWrap/>
            <w:vAlign w:val="bottom"/>
            <w:hideMark/>
          </w:tcPr>
          <w:p w14:paraId="74EF1906" w14:textId="77777777" w:rsidR="009744BD" w:rsidRPr="009744BD" w:rsidRDefault="009744BD" w:rsidP="009744BD">
            <w:pPr>
              <w:widowControl/>
              <w:autoSpaceDE/>
              <w:autoSpaceDN/>
              <w:adjustRightInd/>
              <w:spacing w:after="0"/>
              <w:rPr>
                <w:color w:val="000000"/>
                <w:szCs w:val="20"/>
              </w:rPr>
            </w:pPr>
            <w:r w:rsidRPr="009744BD">
              <w:rPr>
                <w:color w:val="000000"/>
                <w:szCs w:val="20"/>
              </w:rPr>
              <w:t>Internal Combustion Engines; Commercial/Institutional; Natural Gas; Reciprocating: Exhaust</w:t>
            </w:r>
          </w:p>
        </w:tc>
      </w:tr>
      <w:tr w:rsidR="00B028F6" w:rsidRPr="009744BD" w14:paraId="3BB503BC" w14:textId="77777777" w:rsidTr="00B028F6">
        <w:trPr>
          <w:trHeight w:val="300"/>
          <w:jc w:val="center"/>
        </w:trPr>
        <w:tc>
          <w:tcPr>
            <w:tcW w:w="1260" w:type="dxa"/>
            <w:shd w:val="clear" w:color="auto" w:fill="auto"/>
            <w:noWrap/>
            <w:vAlign w:val="bottom"/>
            <w:hideMark/>
          </w:tcPr>
          <w:p w14:paraId="78D82EA9"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18831284" w14:textId="77777777" w:rsidR="009744BD" w:rsidRPr="009744BD" w:rsidRDefault="009744BD" w:rsidP="009744BD">
            <w:pPr>
              <w:widowControl/>
              <w:autoSpaceDE/>
              <w:autoSpaceDN/>
              <w:adjustRightInd/>
              <w:spacing w:after="0"/>
              <w:rPr>
                <w:color w:val="000000"/>
                <w:szCs w:val="20"/>
              </w:rPr>
            </w:pPr>
            <w:r w:rsidRPr="009744BD">
              <w:rPr>
                <w:color w:val="000000"/>
                <w:szCs w:val="20"/>
              </w:rPr>
              <w:t>20300208</w:t>
            </w:r>
          </w:p>
        </w:tc>
        <w:tc>
          <w:tcPr>
            <w:tcW w:w="11160" w:type="dxa"/>
            <w:shd w:val="clear" w:color="auto" w:fill="auto"/>
            <w:noWrap/>
            <w:vAlign w:val="bottom"/>
            <w:hideMark/>
          </w:tcPr>
          <w:p w14:paraId="776A1503" w14:textId="77777777" w:rsidR="009744BD" w:rsidRPr="009744BD" w:rsidRDefault="009744BD" w:rsidP="009744BD">
            <w:pPr>
              <w:widowControl/>
              <w:autoSpaceDE/>
              <w:autoSpaceDN/>
              <w:adjustRightInd/>
              <w:spacing w:after="0"/>
              <w:rPr>
                <w:color w:val="000000"/>
                <w:szCs w:val="20"/>
              </w:rPr>
            </w:pPr>
            <w:r w:rsidRPr="009744BD">
              <w:rPr>
                <w:color w:val="000000"/>
                <w:szCs w:val="20"/>
              </w:rPr>
              <w:t>Internal Combustion Engines; Commercial/Institutional; Natural Gas; Turbine: Evaporative Losses (Fuel Delivery System)</w:t>
            </w:r>
          </w:p>
        </w:tc>
      </w:tr>
      <w:tr w:rsidR="00B028F6" w:rsidRPr="009744BD" w14:paraId="3EF2C0C9" w14:textId="77777777" w:rsidTr="00B028F6">
        <w:trPr>
          <w:trHeight w:val="300"/>
          <w:jc w:val="center"/>
        </w:trPr>
        <w:tc>
          <w:tcPr>
            <w:tcW w:w="1260" w:type="dxa"/>
            <w:shd w:val="clear" w:color="auto" w:fill="auto"/>
            <w:noWrap/>
            <w:vAlign w:val="bottom"/>
            <w:hideMark/>
          </w:tcPr>
          <w:p w14:paraId="2A5D0FA7"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4F2E30AA" w14:textId="77777777" w:rsidR="009744BD" w:rsidRPr="009744BD" w:rsidRDefault="009744BD" w:rsidP="009744BD">
            <w:pPr>
              <w:widowControl/>
              <w:autoSpaceDE/>
              <w:autoSpaceDN/>
              <w:adjustRightInd/>
              <w:spacing w:after="0"/>
              <w:rPr>
                <w:color w:val="000000"/>
                <w:szCs w:val="20"/>
              </w:rPr>
            </w:pPr>
            <w:r w:rsidRPr="009744BD">
              <w:rPr>
                <w:color w:val="000000"/>
                <w:szCs w:val="20"/>
              </w:rPr>
              <w:t>20300209</w:t>
            </w:r>
          </w:p>
        </w:tc>
        <w:tc>
          <w:tcPr>
            <w:tcW w:w="11160" w:type="dxa"/>
            <w:shd w:val="clear" w:color="auto" w:fill="auto"/>
            <w:noWrap/>
            <w:vAlign w:val="bottom"/>
            <w:hideMark/>
          </w:tcPr>
          <w:p w14:paraId="3A0DD009" w14:textId="77777777" w:rsidR="009744BD" w:rsidRPr="009744BD" w:rsidRDefault="009744BD" w:rsidP="009744BD">
            <w:pPr>
              <w:widowControl/>
              <w:autoSpaceDE/>
              <w:autoSpaceDN/>
              <w:adjustRightInd/>
              <w:spacing w:after="0"/>
              <w:rPr>
                <w:color w:val="000000"/>
                <w:szCs w:val="20"/>
              </w:rPr>
            </w:pPr>
            <w:r w:rsidRPr="009744BD">
              <w:rPr>
                <w:color w:val="000000"/>
                <w:szCs w:val="20"/>
              </w:rPr>
              <w:t>Internal Combustion Engines; Commercial/Institutional; Natural Gas; Turbine: Exhaust</w:t>
            </w:r>
          </w:p>
        </w:tc>
      </w:tr>
      <w:tr w:rsidR="00B028F6" w:rsidRPr="009744BD" w14:paraId="750BDF1E" w14:textId="77777777" w:rsidTr="00B028F6">
        <w:trPr>
          <w:trHeight w:val="300"/>
          <w:jc w:val="center"/>
        </w:trPr>
        <w:tc>
          <w:tcPr>
            <w:tcW w:w="1260" w:type="dxa"/>
            <w:shd w:val="clear" w:color="auto" w:fill="auto"/>
            <w:noWrap/>
            <w:vAlign w:val="bottom"/>
            <w:hideMark/>
          </w:tcPr>
          <w:p w14:paraId="01DABEDB" w14:textId="77777777" w:rsidR="009744BD" w:rsidRPr="009744BD" w:rsidRDefault="009744BD" w:rsidP="009744BD">
            <w:pPr>
              <w:widowControl/>
              <w:autoSpaceDE/>
              <w:autoSpaceDN/>
              <w:adjustRightInd/>
              <w:spacing w:after="0"/>
              <w:rPr>
                <w:color w:val="000000"/>
                <w:szCs w:val="20"/>
              </w:rPr>
            </w:pPr>
            <w:r w:rsidRPr="009744BD">
              <w:rPr>
                <w:color w:val="000000"/>
                <w:szCs w:val="20"/>
              </w:rPr>
              <w:t>Distillate Oil</w:t>
            </w:r>
          </w:p>
        </w:tc>
        <w:tc>
          <w:tcPr>
            <w:tcW w:w="1109" w:type="dxa"/>
            <w:shd w:val="clear" w:color="auto" w:fill="auto"/>
            <w:noWrap/>
            <w:vAlign w:val="bottom"/>
            <w:hideMark/>
          </w:tcPr>
          <w:p w14:paraId="3FD8973F" w14:textId="77777777" w:rsidR="009744BD" w:rsidRPr="009744BD" w:rsidRDefault="009744BD" w:rsidP="009744BD">
            <w:pPr>
              <w:widowControl/>
              <w:autoSpaceDE/>
              <w:autoSpaceDN/>
              <w:adjustRightInd/>
              <w:spacing w:after="0"/>
              <w:rPr>
                <w:color w:val="000000"/>
                <w:szCs w:val="20"/>
              </w:rPr>
            </w:pPr>
            <w:r w:rsidRPr="009744BD">
              <w:rPr>
                <w:color w:val="000000"/>
                <w:szCs w:val="20"/>
              </w:rPr>
              <w:t>20300401</w:t>
            </w:r>
          </w:p>
        </w:tc>
        <w:tc>
          <w:tcPr>
            <w:tcW w:w="11160" w:type="dxa"/>
            <w:shd w:val="clear" w:color="auto" w:fill="auto"/>
            <w:noWrap/>
            <w:vAlign w:val="bottom"/>
            <w:hideMark/>
          </w:tcPr>
          <w:p w14:paraId="732F34DC" w14:textId="77777777" w:rsidR="009744BD" w:rsidRPr="009744BD" w:rsidRDefault="009744BD" w:rsidP="009744BD">
            <w:pPr>
              <w:widowControl/>
              <w:autoSpaceDE/>
              <w:autoSpaceDN/>
              <w:adjustRightInd/>
              <w:spacing w:after="0"/>
              <w:rPr>
                <w:color w:val="000000"/>
                <w:szCs w:val="20"/>
              </w:rPr>
            </w:pPr>
            <w:r w:rsidRPr="009744BD">
              <w:rPr>
                <w:color w:val="000000"/>
                <w:szCs w:val="20"/>
              </w:rPr>
              <w:t>Internal Combustion Engines; Commercial/Institutional; Diesel; Large Bore Engine</w:t>
            </w:r>
          </w:p>
        </w:tc>
      </w:tr>
      <w:tr w:rsidR="00B028F6" w:rsidRPr="009744BD" w14:paraId="034845AE" w14:textId="77777777" w:rsidTr="00B028F6">
        <w:trPr>
          <w:trHeight w:val="300"/>
          <w:jc w:val="center"/>
        </w:trPr>
        <w:tc>
          <w:tcPr>
            <w:tcW w:w="1260" w:type="dxa"/>
            <w:shd w:val="clear" w:color="auto" w:fill="auto"/>
            <w:noWrap/>
            <w:vAlign w:val="bottom"/>
            <w:hideMark/>
          </w:tcPr>
          <w:p w14:paraId="637B8432" w14:textId="77777777" w:rsidR="009744BD" w:rsidRPr="009744BD" w:rsidRDefault="009744BD" w:rsidP="009744BD">
            <w:pPr>
              <w:widowControl/>
              <w:autoSpaceDE/>
              <w:autoSpaceDN/>
              <w:adjustRightInd/>
              <w:spacing w:after="0"/>
              <w:rPr>
                <w:color w:val="000000"/>
                <w:szCs w:val="20"/>
              </w:rPr>
            </w:pPr>
            <w:r w:rsidRPr="009744BD">
              <w:rPr>
                <w:color w:val="000000"/>
                <w:szCs w:val="20"/>
              </w:rPr>
              <w:t>Kerosene</w:t>
            </w:r>
          </w:p>
        </w:tc>
        <w:tc>
          <w:tcPr>
            <w:tcW w:w="1109" w:type="dxa"/>
            <w:shd w:val="clear" w:color="auto" w:fill="auto"/>
            <w:noWrap/>
            <w:vAlign w:val="bottom"/>
            <w:hideMark/>
          </w:tcPr>
          <w:p w14:paraId="148B6D93" w14:textId="77777777" w:rsidR="009744BD" w:rsidRPr="009744BD" w:rsidRDefault="009744BD" w:rsidP="009744BD">
            <w:pPr>
              <w:widowControl/>
              <w:autoSpaceDE/>
              <w:autoSpaceDN/>
              <w:adjustRightInd/>
              <w:spacing w:after="0"/>
              <w:rPr>
                <w:color w:val="000000"/>
                <w:szCs w:val="20"/>
              </w:rPr>
            </w:pPr>
            <w:r w:rsidRPr="009744BD">
              <w:rPr>
                <w:color w:val="000000"/>
                <w:szCs w:val="20"/>
              </w:rPr>
              <w:t>20300901</w:t>
            </w:r>
          </w:p>
        </w:tc>
        <w:tc>
          <w:tcPr>
            <w:tcW w:w="11160" w:type="dxa"/>
            <w:shd w:val="clear" w:color="auto" w:fill="auto"/>
            <w:noWrap/>
            <w:vAlign w:val="bottom"/>
            <w:hideMark/>
          </w:tcPr>
          <w:p w14:paraId="43F75A19" w14:textId="77777777" w:rsidR="009744BD" w:rsidRPr="009744BD" w:rsidRDefault="009744BD" w:rsidP="009744BD">
            <w:pPr>
              <w:widowControl/>
              <w:autoSpaceDE/>
              <w:autoSpaceDN/>
              <w:adjustRightInd/>
              <w:spacing w:after="0"/>
              <w:rPr>
                <w:color w:val="000000"/>
                <w:szCs w:val="20"/>
              </w:rPr>
            </w:pPr>
            <w:r w:rsidRPr="009744BD">
              <w:rPr>
                <w:color w:val="000000"/>
                <w:szCs w:val="20"/>
              </w:rPr>
              <w:t>Internal Combustion Engines; Commercial/Institutional; Kerosene/Naphtha (Jet Fuel); Turbine: JP-4</w:t>
            </w:r>
          </w:p>
        </w:tc>
      </w:tr>
      <w:tr w:rsidR="00B028F6" w:rsidRPr="009744BD" w14:paraId="0B75A5DE" w14:textId="77777777" w:rsidTr="00B028F6">
        <w:trPr>
          <w:trHeight w:val="300"/>
          <w:jc w:val="center"/>
        </w:trPr>
        <w:tc>
          <w:tcPr>
            <w:tcW w:w="1260" w:type="dxa"/>
            <w:shd w:val="clear" w:color="auto" w:fill="auto"/>
            <w:noWrap/>
            <w:vAlign w:val="bottom"/>
            <w:hideMark/>
          </w:tcPr>
          <w:p w14:paraId="06A5DA76" w14:textId="77777777" w:rsidR="009744BD" w:rsidRPr="009744BD" w:rsidRDefault="009744BD" w:rsidP="009744BD">
            <w:pPr>
              <w:widowControl/>
              <w:autoSpaceDE/>
              <w:autoSpaceDN/>
              <w:adjustRightInd/>
              <w:spacing w:after="0"/>
              <w:rPr>
                <w:color w:val="000000"/>
                <w:szCs w:val="20"/>
              </w:rPr>
            </w:pPr>
            <w:r w:rsidRPr="009744BD">
              <w:rPr>
                <w:color w:val="000000"/>
                <w:szCs w:val="20"/>
              </w:rPr>
              <w:t>Kerosene</w:t>
            </w:r>
          </w:p>
        </w:tc>
        <w:tc>
          <w:tcPr>
            <w:tcW w:w="1109" w:type="dxa"/>
            <w:shd w:val="clear" w:color="auto" w:fill="auto"/>
            <w:noWrap/>
            <w:vAlign w:val="bottom"/>
            <w:hideMark/>
          </w:tcPr>
          <w:p w14:paraId="23BAA7D4" w14:textId="77777777" w:rsidR="009744BD" w:rsidRPr="009744BD" w:rsidRDefault="009744BD" w:rsidP="009744BD">
            <w:pPr>
              <w:widowControl/>
              <w:autoSpaceDE/>
              <w:autoSpaceDN/>
              <w:adjustRightInd/>
              <w:spacing w:after="0"/>
              <w:rPr>
                <w:color w:val="000000"/>
                <w:szCs w:val="20"/>
              </w:rPr>
            </w:pPr>
            <w:r w:rsidRPr="009744BD">
              <w:rPr>
                <w:color w:val="000000"/>
                <w:szCs w:val="20"/>
              </w:rPr>
              <w:t>20300908</w:t>
            </w:r>
          </w:p>
        </w:tc>
        <w:tc>
          <w:tcPr>
            <w:tcW w:w="11160" w:type="dxa"/>
            <w:shd w:val="clear" w:color="auto" w:fill="auto"/>
            <w:noWrap/>
            <w:vAlign w:val="bottom"/>
            <w:hideMark/>
          </w:tcPr>
          <w:p w14:paraId="4AC53B02" w14:textId="77777777" w:rsidR="009744BD" w:rsidRPr="009744BD" w:rsidRDefault="009744BD" w:rsidP="009744BD">
            <w:pPr>
              <w:widowControl/>
              <w:autoSpaceDE/>
              <w:autoSpaceDN/>
              <w:adjustRightInd/>
              <w:spacing w:after="0"/>
              <w:rPr>
                <w:color w:val="000000"/>
                <w:szCs w:val="20"/>
              </w:rPr>
            </w:pPr>
            <w:r w:rsidRPr="009744BD">
              <w:rPr>
                <w:color w:val="000000"/>
                <w:szCs w:val="20"/>
              </w:rPr>
              <w:t>Internal Combustion Engines; Commercial/Institutional; Kerosene/Naphtha (Jet Fuel); Turbine: Evaporative Losses (Fuel Storage and Delivery System)</w:t>
            </w:r>
          </w:p>
        </w:tc>
      </w:tr>
      <w:tr w:rsidR="00B028F6" w:rsidRPr="009744BD" w14:paraId="406DE3EF" w14:textId="77777777" w:rsidTr="00B028F6">
        <w:trPr>
          <w:trHeight w:val="300"/>
          <w:jc w:val="center"/>
        </w:trPr>
        <w:tc>
          <w:tcPr>
            <w:tcW w:w="1260" w:type="dxa"/>
            <w:shd w:val="clear" w:color="auto" w:fill="auto"/>
            <w:noWrap/>
            <w:vAlign w:val="bottom"/>
            <w:hideMark/>
          </w:tcPr>
          <w:p w14:paraId="3B68E142" w14:textId="77777777" w:rsidR="009744BD" w:rsidRPr="009744BD" w:rsidRDefault="009744BD" w:rsidP="009744BD">
            <w:pPr>
              <w:widowControl/>
              <w:autoSpaceDE/>
              <w:autoSpaceDN/>
              <w:adjustRightInd/>
              <w:spacing w:after="0"/>
              <w:rPr>
                <w:color w:val="000000"/>
                <w:szCs w:val="20"/>
              </w:rPr>
            </w:pPr>
            <w:r w:rsidRPr="009744BD">
              <w:rPr>
                <w:color w:val="000000"/>
                <w:szCs w:val="20"/>
              </w:rPr>
              <w:t>Kerosene</w:t>
            </w:r>
          </w:p>
        </w:tc>
        <w:tc>
          <w:tcPr>
            <w:tcW w:w="1109" w:type="dxa"/>
            <w:shd w:val="clear" w:color="auto" w:fill="auto"/>
            <w:noWrap/>
            <w:vAlign w:val="bottom"/>
            <w:hideMark/>
          </w:tcPr>
          <w:p w14:paraId="41966FE0" w14:textId="77777777" w:rsidR="009744BD" w:rsidRPr="009744BD" w:rsidRDefault="009744BD" w:rsidP="009744BD">
            <w:pPr>
              <w:widowControl/>
              <w:autoSpaceDE/>
              <w:autoSpaceDN/>
              <w:adjustRightInd/>
              <w:spacing w:after="0"/>
              <w:rPr>
                <w:color w:val="000000"/>
                <w:szCs w:val="20"/>
              </w:rPr>
            </w:pPr>
            <w:r w:rsidRPr="009744BD">
              <w:rPr>
                <w:color w:val="000000"/>
                <w:szCs w:val="20"/>
              </w:rPr>
              <w:t>20300909</w:t>
            </w:r>
          </w:p>
        </w:tc>
        <w:tc>
          <w:tcPr>
            <w:tcW w:w="11160" w:type="dxa"/>
            <w:shd w:val="clear" w:color="auto" w:fill="auto"/>
            <w:noWrap/>
            <w:vAlign w:val="bottom"/>
            <w:hideMark/>
          </w:tcPr>
          <w:p w14:paraId="434EC87B" w14:textId="77777777" w:rsidR="009744BD" w:rsidRPr="009744BD" w:rsidRDefault="009744BD" w:rsidP="009744BD">
            <w:pPr>
              <w:widowControl/>
              <w:autoSpaceDE/>
              <w:autoSpaceDN/>
              <w:adjustRightInd/>
              <w:spacing w:after="0"/>
              <w:rPr>
                <w:color w:val="000000"/>
                <w:szCs w:val="20"/>
              </w:rPr>
            </w:pPr>
            <w:r w:rsidRPr="009744BD">
              <w:rPr>
                <w:color w:val="000000"/>
                <w:szCs w:val="20"/>
              </w:rPr>
              <w:t>Internal Combustion Engines; Commercial/Institutional; Kerosene/Naphtha (Jet Fuel); Turbine: Exhaust</w:t>
            </w:r>
          </w:p>
        </w:tc>
      </w:tr>
      <w:tr w:rsidR="00B028F6" w:rsidRPr="009744BD" w14:paraId="000E401C" w14:textId="77777777" w:rsidTr="00B028F6">
        <w:trPr>
          <w:trHeight w:val="300"/>
          <w:jc w:val="center"/>
        </w:trPr>
        <w:tc>
          <w:tcPr>
            <w:tcW w:w="1260" w:type="dxa"/>
            <w:shd w:val="clear" w:color="auto" w:fill="auto"/>
            <w:noWrap/>
            <w:vAlign w:val="bottom"/>
            <w:hideMark/>
          </w:tcPr>
          <w:p w14:paraId="52CE2C14" w14:textId="77777777" w:rsidR="009744BD" w:rsidRPr="009744BD" w:rsidRDefault="009744BD" w:rsidP="009744BD">
            <w:pPr>
              <w:widowControl/>
              <w:autoSpaceDE/>
              <w:autoSpaceDN/>
              <w:adjustRightInd/>
              <w:spacing w:after="0"/>
              <w:rPr>
                <w:color w:val="000000"/>
                <w:szCs w:val="20"/>
              </w:rPr>
            </w:pPr>
            <w:r w:rsidRPr="009744BD">
              <w:rPr>
                <w:color w:val="000000"/>
                <w:szCs w:val="20"/>
              </w:rPr>
              <w:t>LPG</w:t>
            </w:r>
          </w:p>
        </w:tc>
        <w:tc>
          <w:tcPr>
            <w:tcW w:w="1109" w:type="dxa"/>
            <w:shd w:val="clear" w:color="auto" w:fill="auto"/>
            <w:noWrap/>
            <w:vAlign w:val="bottom"/>
            <w:hideMark/>
          </w:tcPr>
          <w:p w14:paraId="4A7DD674" w14:textId="77777777" w:rsidR="009744BD" w:rsidRPr="009744BD" w:rsidRDefault="009744BD" w:rsidP="009744BD">
            <w:pPr>
              <w:widowControl/>
              <w:autoSpaceDE/>
              <w:autoSpaceDN/>
              <w:adjustRightInd/>
              <w:spacing w:after="0"/>
              <w:rPr>
                <w:color w:val="000000"/>
                <w:szCs w:val="20"/>
              </w:rPr>
            </w:pPr>
            <w:r w:rsidRPr="009744BD">
              <w:rPr>
                <w:color w:val="000000"/>
                <w:szCs w:val="20"/>
              </w:rPr>
              <w:t>20301001</w:t>
            </w:r>
          </w:p>
        </w:tc>
        <w:tc>
          <w:tcPr>
            <w:tcW w:w="11160" w:type="dxa"/>
            <w:shd w:val="clear" w:color="auto" w:fill="auto"/>
            <w:noWrap/>
            <w:vAlign w:val="bottom"/>
            <w:hideMark/>
          </w:tcPr>
          <w:p w14:paraId="5898FC27" w14:textId="77777777" w:rsidR="009744BD" w:rsidRPr="009744BD" w:rsidRDefault="009744BD" w:rsidP="009744BD">
            <w:pPr>
              <w:widowControl/>
              <w:autoSpaceDE/>
              <w:autoSpaceDN/>
              <w:adjustRightInd/>
              <w:spacing w:after="0"/>
              <w:rPr>
                <w:color w:val="000000"/>
                <w:szCs w:val="20"/>
              </w:rPr>
            </w:pPr>
            <w:r w:rsidRPr="009744BD">
              <w:rPr>
                <w:color w:val="000000"/>
                <w:szCs w:val="20"/>
              </w:rPr>
              <w:t>Internal Combustion Engines; Commercial/Institutional; Liquified Petroleum Gas (LPG); Propane: Reciprocating</w:t>
            </w:r>
          </w:p>
        </w:tc>
      </w:tr>
      <w:tr w:rsidR="00B028F6" w:rsidRPr="009744BD" w14:paraId="13CA7321" w14:textId="77777777" w:rsidTr="00B028F6">
        <w:trPr>
          <w:trHeight w:val="300"/>
          <w:jc w:val="center"/>
        </w:trPr>
        <w:tc>
          <w:tcPr>
            <w:tcW w:w="1260" w:type="dxa"/>
            <w:shd w:val="clear" w:color="auto" w:fill="auto"/>
            <w:noWrap/>
            <w:vAlign w:val="bottom"/>
            <w:hideMark/>
          </w:tcPr>
          <w:p w14:paraId="3DBE20C7" w14:textId="77777777" w:rsidR="009744BD" w:rsidRPr="009744BD" w:rsidRDefault="009744BD" w:rsidP="009744BD">
            <w:pPr>
              <w:widowControl/>
              <w:autoSpaceDE/>
              <w:autoSpaceDN/>
              <w:adjustRightInd/>
              <w:spacing w:after="0"/>
              <w:rPr>
                <w:color w:val="000000"/>
                <w:szCs w:val="20"/>
              </w:rPr>
            </w:pPr>
            <w:r w:rsidRPr="009744BD">
              <w:rPr>
                <w:color w:val="000000"/>
                <w:szCs w:val="20"/>
              </w:rPr>
              <w:t>LPG</w:t>
            </w:r>
          </w:p>
        </w:tc>
        <w:tc>
          <w:tcPr>
            <w:tcW w:w="1109" w:type="dxa"/>
            <w:shd w:val="clear" w:color="auto" w:fill="auto"/>
            <w:noWrap/>
            <w:vAlign w:val="bottom"/>
            <w:hideMark/>
          </w:tcPr>
          <w:p w14:paraId="41FC4B62" w14:textId="77777777" w:rsidR="009744BD" w:rsidRPr="009744BD" w:rsidRDefault="009744BD" w:rsidP="009744BD">
            <w:pPr>
              <w:widowControl/>
              <w:autoSpaceDE/>
              <w:autoSpaceDN/>
              <w:adjustRightInd/>
              <w:spacing w:after="0"/>
              <w:rPr>
                <w:color w:val="000000"/>
                <w:szCs w:val="20"/>
              </w:rPr>
            </w:pPr>
            <w:r w:rsidRPr="009744BD">
              <w:rPr>
                <w:color w:val="000000"/>
                <w:szCs w:val="20"/>
              </w:rPr>
              <w:t>20301002</w:t>
            </w:r>
          </w:p>
        </w:tc>
        <w:tc>
          <w:tcPr>
            <w:tcW w:w="11160" w:type="dxa"/>
            <w:shd w:val="clear" w:color="auto" w:fill="auto"/>
            <w:noWrap/>
            <w:vAlign w:val="bottom"/>
            <w:hideMark/>
          </w:tcPr>
          <w:p w14:paraId="06E4D4F5" w14:textId="77777777" w:rsidR="009744BD" w:rsidRPr="009744BD" w:rsidRDefault="009744BD" w:rsidP="009744BD">
            <w:pPr>
              <w:widowControl/>
              <w:autoSpaceDE/>
              <w:autoSpaceDN/>
              <w:adjustRightInd/>
              <w:spacing w:after="0"/>
              <w:rPr>
                <w:color w:val="000000"/>
                <w:szCs w:val="20"/>
              </w:rPr>
            </w:pPr>
            <w:r w:rsidRPr="009744BD">
              <w:rPr>
                <w:color w:val="000000"/>
                <w:szCs w:val="20"/>
              </w:rPr>
              <w:t>Internal Combustion Engines; Commercial/Institutional; Liquified Petroleum Gas (LPG); Butane: Reciprocating</w:t>
            </w:r>
          </w:p>
        </w:tc>
      </w:tr>
      <w:tr w:rsidR="00B028F6" w:rsidRPr="009744BD" w14:paraId="6AE026FE" w14:textId="77777777" w:rsidTr="00B028F6">
        <w:trPr>
          <w:trHeight w:val="300"/>
          <w:jc w:val="center"/>
        </w:trPr>
        <w:tc>
          <w:tcPr>
            <w:tcW w:w="1260" w:type="dxa"/>
            <w:shd w:val="clear" w:color="auto" w:fill="auto"/>
            <w:noWrap/>
            <w:vAlign w:val="bottom"/>
            <w:hideMark/>
          </w:tcPr>
          <w:p w14:paraId="58AF6E56" w14:textId="77777777" w:rsidR="009744BD" w:rsidRPr="009744BD" w:rsidRDefault="009744BD" w:rsidP="009744BD">
            <w:pPr>
              <w:widowControl/>
              <w:autoSpaceDE/>
              <w:autoSpaceDN/>
              <w:adjustRightInd/>
              <w:spacing w:after="0"/>
              <w:rPr>
                <w:color w:val="000000"/>
                <w:szCs w:val="20"/>
              </w:rPr>
            </w:pPr>
            <w:r w:rsidRPr="009744BD">
              <w:rPr>
                <w:color w:val="000000"/>
                <w:szCs w:val="20"/>
              </w:rPr>
              <w:t>LPG</w:t>
            </w:r>
          </w:p>
        </w:tc>
        <w:tc>
          <w:tcPr>
            <w:tcW w:w="1109" w:type="dxa"/>
            <w:shd w:val="clear" w:color="auto" w:fill="auto"/>
            <w:noWrap/>
            <w:vAlign w:val="bottom"/>
            <w:hideMark/>
          </w:tcPr>
          <w:p w14:paraId="5D28BFAB" w14:textId="77777777" w:rsidR="009744BD" w:rsidRPr="009744BD" w:rsidRDefault="009744BD" w:rsidP="009744BD">
            <w:pPr>
              <w:widowControl/>
              <w:autoSpaceDE/>
              <w:autoSpaceDN/>
              <w:adjustRightInd/>
              <w:spacing w:after="0"/>
              <w:rPr>
                <w:color w:val="000000"/>
                <w:szCs w:val="20"/>
              </w:rPr>
            </w:pPr>
            <w:r w:rsidRPr="009744BD">
              <w:rPr>
                <w:color w:val="000000"/>
                <w:szCs w:val="20"/>
              </w:rPr>
              <w:t>20301005</w:t>
            </w:r>
          </w:p>
        </w:tc>
        <w:tc>
          <w:tcPr>
            <w:tcW w:w="11160" w:type="dxa"/>
            <w:shd w:val="clear" w:color="auto" w:fill="auto"/>
            <w:noWrap/>
            <w:vAlign w:val="bottom"/>
            <w:hideMark/>
          </w:tcPr>
          <w:p w14:paraId="7F4DE892" w14:textId="77777777" w:rsidR="009744BD" w:rsidRPr="009744BD" w:rsidRDefault="009744BD" w:rsidP="009744BD">
            <w:pPr>
              <w:widowControl/>
              <w:autoSpaceDE/>
              <w:autoSpaceDN/>
              <w:adjustRightInd/>
              <w:spacing w:after="0"/>
              <w:rPr>
                <w:color w:val="000000"/>
                <w:szCs w:val="20"/>
              </w:rPr>
            </w:pPr>
            <w:r w:rsidRPr="009744BD">
              <w:rPr>
                <w:color w:val="000000"/>
                <w:szCs w:val="20"/>
              </w:rPr>
              <w:t>Internal Combustion Engines; Commercial/Institutional; Liquified Petroleum Gas (LPG); Reciprocating: Crankcase Blowby</w:t>
            </w:r>
          </w:p>
        </w:tc>
      </w:tr>
      <w:tr w:rsidR="00B028F6" w:rsidRPr="009744BD" w14:paraId="53676956" w14:textId="77777777" w:rsidTr="00B028F6">
        <w:trPr>
          <w:trHeight w:val="300"/>
          <w:jc w:val="center"/>
        </w:trPr>
        <w:tc>
          <w:tcPr>
            <w:tcW w:w="1260" w:type="dxa"/>
            <w:shd w:val="clear" w:color="auto" w:fill="auto"/>
            <w:noWrap/>
            <w:vAlign w:val="bottom"/>
            <w:hideMark/>
          </w:tcPr>
          <w:p w14:paraId="3444C527" w14:textId="77777777" w:rsidR="009744BD" w:rsidRPr="009744BD" w:rsidRDefault="009744BD" w:rsidP="009744BD">
            <w:pPr>
              <w:widowControl/>
              <w:autoSpaceDE/>
              <w:autoSpaceDN/>
              <w:adjustRightInd/>
              <w:spacing w:after="0"/>
              <w:rPr>
                <w:color w:val="000000"/>
                <w:szCs w:val="20"/>
              </w:rPr>
            </w:pPr>
            <w:r w:rsidRPr="009744BD">
              <w:rPr>
                <w:color w:val="000000"/>
                <w:szCs w:val="20"/>
              </w:rPr>
              <w:t>LPG</w:t>
            </w:r>
          </w:p>
        </w:tc>
        <w:tc>
          <w:tcPr>
            <w:tcW w:w="1109" w:type="dxa"/>
            <w:shd w:val="clear" w:color="auto" w:fill="auto"/>
            <w:noWrap/>
            <w:vAlign w:val="bottom"/>
            <w:hideMark/>
          </w:tcPr>
          <w:p w14:paraId="4D4C2BC7" w14:textId="77777777" w:rsidR="009744BD" w:rsidRPr="009744BD" w:rsidRDefault="009744BD" w:rsidP="009744BD">
            <w:pPr>
              <w:widowControl/>
              <w:autoSpaceDE/>
              <w:autoSpaceDN/>
              <w:adjustRightInd/>
              <w:spacing w:after="0"/>
              <w:rPr>
                <w:color w:val="000000"/>
                <w:szCs w:val="20"/>
              </w:rPr>
            </w:pPr>
            <w:r w:rsidRPr="009744BD">
              <w:rPr>
                <w:color w:val="000000"/>
                <w:szCs w:val="20"/>
              </w:rPr>
              <w:t>20301006</w:t>
            </w:r>
          </w:p>
        </w:tc>
        <w:tc>
          <w:tcPr>
            <w:tcW w:w="11160" w:type="dxa"/>
            <w:shd w:val="clear" w:color="auto" w:fill="auto"/>
            <w:noWrap/>
            <w:vAlign w:val="bottom"/>
            <w:hideMark/>
          </w:tcPr>
          <w:p w14:paraId="7E385D7C" w14:textId="77777777" w:rsidR="009744BD" w:rsidRPr="009744BD" w:rsidRDefault="009744BD" w:rsidP="009744BD">
            <w:pPr>
              <w:widowControl/>
              <w:autoSpaceDE/>
              <w:autoSpaceDN/>
              <w:adjustRightInd/>
              <w:spacing w:after="0"/>
              <w:rPr>
                <w:color w:val="000000"/>
                <w:szCs w:val="20"/>
              </w:rPr>
            </w:pPr>
            <w:r w:rsidRPr="009744BD">
              <w:rPr>
                <w:color w:val="000000"/>
                <w:szCs w:val="20"/>
              </w:rPr>
              <w:t>Internal Combustion Engines; Commercial/Institutional; Liquified Petroleum Gas (LPG); Reciprocating: Evaporative Losses (Fuel Storage and Delivery System)</w:t>
            </w:r>
          </w:p>
        </w:tc>
      </w:tr>
      <w:tr w:rsidR="00B028F6" w:rsidRPr="009744BD" w14:paraId="0EECD3D7" w14:textId="77777777" w:rsidTr="00B028F6">
        <w:trPr>
          <w:trHeight w:val="300"/>
          <w:jc w:val="center"/>
        </w:trPr>
        <w:tc>
          <w:tcPr>
            <w:tcW w:w="1260" w:type="dxa"/>
            <w:shd w:val="clear" w:color="auto" w:fill="auto"/>
            <w:noWrap/>
            <w:vAlign w:val="bottom"/>
            <w:hideMark/>
          </w:tcPr>
          <w:p w14:paraId="4140FBDB" w14:textId="77777777" w:rsidR="009744BD" w:rsidRPr="009744BD" w:rsidRDefault="009744BD" w:rsidP="009744BD">
            <w:pPr>
              <w:widowControl/>
              <w:autoSpaceDE/>
              <w:autoSpaceDN/>
              <w:adjustRightInd/>
              <w:spacing w:after="0"/>
              <w:rPr>
                <w:color w:val="000000"/>
                <w:szCs w:val="20"/>
              </w:rPr>
            </w:pPr>
            <w:r w:rsidRPr="009744BD">
              <w:rPr>
                <w:color w:val="000000"/>
                <w:szCs w:val="20"/>
              </w:rPr>
              <w:t>LPG</w:t>
            </w:r>
          </w:p>
        </w:tc>
        <w:tc>
          <w:tcPr>
            <w:tcW w:w="1109" w:type="dxa"/>
            <w:shd w:val="clear" w:color="auto" w:fill="auto"/>
            <w:noWrap/>
            <w:vAlign w:val="bottom"/>
            <w:hideMark/>
          </w:tcPr>
          <w:p w14:paraId="750AE4CF" w14:textId="77777777" w:rsidR="009744BD" w:rsidRPr="009744BD" w:rsidRDefault="009744BD" w:rsidP="009744BD">
            <w:pPr>
              <w:widowControl/>
              <w:autoSpaceDE/>
              <w:autoSpaceDN/>
              <w:adjustRightInd/>
              <w:spacing w:after="0"/>
              <w:rPr>
                <w:color w:val="000000"/>
                <w:szCs w:val="20"/>
              </w:rPr>
            </w:pPr>
            <w:r w:rsidRPr="009744BD">
              <w:rPr>
                <w:color w:val="000000"/>
                <w:szCs w:val="20"/>
              </w:rPr>
              <w:t>20301007</w:t>
            </w:r>
          </w:p>
        </w:tc>
        <w:tc>
          <w:tcPr>
            <w:tcW w:w="11160" w:type="dxa"/>
            <w:shd w:val="clear" w:color="auto" w:fill="auto"/>
            <w:noWrap/>
            <w:vAlign w:val="bottom"/>
            <w:hideMark/>
          </w:tcPr>
          <w:p w14:paraId="3DF8DAC0" w14:textId="77777777" w:rsidR="009744BD" w:rsidRPr="009744BD" w:rsidRDefault="009744BD" w:rsidP="009744BD">
            <w:pPr>
              <w:widowControl/>
              <w:autoSpaceDE/>
              <w:autoSpaceDN/>
              <w:adjustRightInd/>
              <w:spacing w:after="0"/>
              <w:rPr>
                <w:color w:val="000000"/>
                <w:szCs w:val="20"/>
              </w:rPr>
            </w:pPr>
            <w:r w:rsidRPr="009744BD">
              <w:rPr>
                <w:color w:val="000000"/>
                <w:szCs w:val="20"/>
              </w:rPr>
              <w:t>Internal Combustion Engines; Commercial/Institutional; Liquified Petroleum Gas (LPG); Reciprocating: Exhaust</w:t>
            </w:r>
          </w:p>
        </w:tc>
      </w:tr>
      <w:tr w:rsidR="00B028F6" w:rsidRPr="009744BD" w14:paraId="0538690D" w14:textId="77777777" w:rsidTr="00B028F6">
        <w:trPr>
          <w:trHeight w:val="300"/>
          <w:jc w:val="center"/>
        </w:trPr>
        <w:tc>
          <w:tcPr>
            <w:tcW w:w="1260" w:type="dxa"/>
            <w:shd w:val="clear" w:color="auto" w:fill="auto"/>
            <w:noWrap/>
            <w:vAlign w:val="bottom"/>
            <w:hideMark/>
          </w:tcPr>
          <w:p w14:paraId="2E879BA6" w14:textId="77777777" w:rsidR="009744BD" w:rsidRPr="009744BD" w:rsidRDefault="009744BD" w:rsidP="009744BD">
            <w:pPr>
              <w:widowControl/>
              <w:autoSpaceDE/>
              <w:autoSpaceDN/>
              <w:adjustRightInd/>
              <w:spacing w:after="0"/>
              <w:rPr>
                <w:color w:val="000000"/>
                <w:szCs w:val="20"/>
              </w:rPr>
            </w:pPr>
            <w:r w:rsidRPr="009744BD">
              <w:rPr>
                <w:color w:val="000000"/>
                <w:szCs w:val="20"/>
              </w:rPr>
              <w:t>Kerosene</w:t>
            </w:r>
          </w:p>
        </w:tc>
        <w:tc>
          <w:tcPr>
            <w:tcW w:w="1109" w:type="dxa"/>
            <w:shd w:val="clear" w:color="auto" w:fill="auto"/>
            <w:noWrap/>
            <w:vAlign w:val="bottom"/>
            <w:hideMark/>
          </w:tcPr>
          <w:p w14:paraId="236B0028" w14:textId="77777777" w:rsidR="009744BD" w:rsidRPr="009744BD" w:rsidRDefault="009744BD" w:rsidP="009744BD">
            <w:pPr>
              <w:widowControl/>
              <w:autoSpaceDE/>
              <w:autoSpaceDN/>
              <w:adjustRightInd/>
              <w:spacing w:after="0"/>
              <w:rPr>
                <w:color w:val="000000"/>
                <w:szCs w:val="20"/>
              </w:rPr>
            </w:pPr>
            <w:r w:rsidRPr="009744BD">
              <w:rPr>
                <w:color w:val="000000"/>
                <w:szCs w:val="20"/>
              </w:rPr>
              <w:t>20400101</w:t>
            </w:r>
          </w:p>
        </w:tc>
        <w:tc>
          <w:tcPr>
            <w:tcW w:w="11160" w:type="dxa"/>
            <w:shd w:val="clear" w:color="auto" w:fill="auto"/>
            <w:noWrap/>
            <w:vAlign w:val="bottom"/>
            <w:hideMark/>
          </w:tcPr>
          <w:p w14:paraId="5AF1B1A2" w14:textId="77777777" w:rsidR="009744BD" w:rsidRPr="009744BD" w:rsidRDefault="009744BD" w:rsidP="009744BD">
            <w:pPr>
              <w:widowControl/>
              <w:autoSpaceDE/>
              <w:autoSpaceDN/>
              <w:adjustRightInd/>
              <w:spacing w:after="0"/>
              <w:rPr>
                <w:color w:val="000000"/>
                <w:szCs w:val="20"/>
              </w:rPr>
            </w:pPr>
            <w:r w:rsidRPr="009744BD">
              <w:rPr>
                <w:color w:val="000000"/>
                <w:szCs w:val="20"/>
              </w:rPr>
              <w:t>Internal Combustion Engines; Engine Testing; Aircraft Engine Testing; Turbojet</w:t>
            </w:r>
          </w:p>
        </w:tc>
      </w:tr>
      <w:tr w:rsidR="00B028F6" w:rsidRPr="009744BD" w14:paraId="2333EA53" w14:textId="77777777" w:rsidTr="00B028F6">
        <w:trPr>
          <w:trHeight w:val="300"/>
          <w:jc w:val="center"/>
        </w:trPr>
        <w:tc>
          <w:tcPr>
            <w:tcW w:w="1260" w:type="dxa"/>
            <w:shd w:val="clear" w:color="auto" w:fill="auto"/>
            <w:noWrap/>
            <w:vAlign w:val="bottom"/>
            <w:hideMark/>
          </w:tcPr>
          <w:p w14:paraId="6022B8FD" w14:textId="77777777" w:rsidR="009744BD" w:rsidRPr="009744BD" w:rsidRDefault="009744BD" w:rsidP="009744BD">
            <w:pPr>
              <w:widowControl/>
              <w:autoSpaceDE/>
              <w:autoSpaceDN/>
              <w:adjustRightInd/>
              <w:spacing w:after="0"/>
              <w:rPr>
                <w:color w:val="000000"/>
                <w:szCs w:val="20"/>
              </w:rPr>
            </w:pPr>
            <w:r w:rsidRPr="009744BD">
              <w:rPr>
                <w:color w:val="000000"/>
                <w:szCs w:val="20"/>
              </w:rPr>
              <w:t>Kerosene</w:t>
            </w:r>
          </w:p>
        </w:tc>
        <w:tc>
          <w:tcPr>
            <w:tcW w:w="1109" w:type="dxa"/>
            <w:shd w:val="clear" w:color="auto" w:fill="auto"/>
            <w:noWrap/>
            <w:vAlign w:val="bottom"/>
            <w:hideMark/>
          </w:tcPr>
          <w:p w14:paraId="2F1FB4A0" w14:textId="77777777" w:rsidR="009744BD" w:rsidRPr="009744BD" w:rsidRDefault="009744BD" w:rsidP="009744BD">
            <w:pPr>
              <w:widowControl/>
              <w:autoSpaceDE/>
              <w:autoSpaceDN/>
              <w:adjustRightInd/>
              <w:spacing w:after="0"/>
              <w:rPr>
                <w:color w:val="000000"/>
                <w:szCs w:val="20"/>
              </w:rPr>
            </w:pPr>
            <w:r w:rsidRPr="009744BD">
              <w:rPr>
                <w:color w:val="000000"/>
                <w:szCs w:val="20"/>
              </w:rPr>
              <w:t>20400102</w:t>
            </w:r>
          </w:p>
        </w:tc>
        <w:tc>
          <w:tcPr>
            <w:tcW w:w="11160" w:type="dxa"/>
            <w:shd w:val="clear" w:color="auto" w:fill="auto"/>
            <w:noWrap/>
            <w:vAlign w:val="bottom"/>
            <w:hideMark/>
          </w:tcPr>
          <w:p w14:paraId="6E613B7C" w14:textId="77777777" w:rsidR="009744BD" w:rsidRPr="009744BD" w:rsidRDefault="009744BD" w:rsidP="009744BD">
            <w:pPr>
              <w:widowControl/>
              <w:autoSpaceDE/>
              <w:autoSpaceDN/>
              <w:adjustRightInd/>
              <w:spacing w:after="0"/>
              <w:rPr>
                <w:color w:val="000000"/>
                <w:szCs w:val="20"/>
              </w:rPr>
            </w:pPr>
            <w:r w:rsidRPr="009744BD">
              <w:rPr>
                <w:color w:val="000000"/>
                <w:szCs w:val="20"/>
              </w:rPr>
              <w:t>Internal Combustion Engines; Engine Testing; Aircraft Engine Testing; Turboshaft</w:t>
            </w:r>
          </w:p>
        </w:tc>
      </w:tr>
      <w:tr w:rsidR="00B028F6" w:rsidRPr="009744BD" w14:paraId="016AC17B" w14:textId="77777777" w:rsidTr="00B028F6">
        <w:trPr>
          <w:trHeight w:val="300"/>
          <w:jc w:val="center"/>
        </w:trPr>
        <w:tc>
          <w:tcPr>
            <w:tcW w:w="1260" w:type="dxa"/>
            <w:shd w:val="clear" w:color="auto" w:fill="auto"/>
            <w:noWrap/>
            <w:vAlign w:val="bottom"/>
            <w:hideMark/>
          </w:tcPr>
          <w:p w14:paraId="19B149BF" w14:textId="77777777" w:rsidR="009744BD" w:rsidRPr="009744BD" w:rsidRDefault="009744BD" w:rsidP="009744BD">
            <w:pPr>
              <w:widowControl/>
              <w:autoSpaceDE/>
              <w:autoSpaceDN/>
              <w:adjustRightInd/>
              <w:spacing w:after="0"/>
              <w:rPr>
                <w:color w:val="000000"/>
                <w:szCs w:val="20"/>
              </w:rPr>
            </w:pPr>
            <w:r w:rsidRPr="009744BD">
              <w:rPr>
                <w:color w:val="000000"/>
                <w:szCs w:val="20"/>
              </w:rPr>
              <w:t>Kerosene</w:t>
            </w:r>
          </w:p>
        </w:tc>
        <w:tc>
          <w:tcPr>
            <w:tcW w:w="1109" w:type="dxa"/>
            <w:shd w:val="clear" w:color="auto" w:fill="auto"/>
            <w:noWrap/>
            <w:vAlign w:val="bottom"/>
            <w:hideMark/>
          </w:tcPr>
          <w:p w14:paraId="4166E4D3" w14:textId="77777777" w:rsidR="009744BD" w:rsidRPr="009744BD" w:rsidRDefault="009744BD" w:rsidP="009744BD">
            <w:pPr>
              <w:widowControl/>
              <w:autoSpaceDE/>
              <w:autoSpaceDN/>
              <w:adjustRightInd/>
              <w:spacing w:after="0"/>
              <w:rPr>
                <w:color w:val="000000"/>
                <w:szCs w:val="20"/>
              </w:rPr>
            </w:pPr>
            <w:r w:rsidRPr="009744BD">
              <w:rPr>
                <w:color w:val="000000"/>
                <w:szCs w:val="20"/>
              </w:rPr>
              <w:t>20400110</w:t>
            </w:r>
          </w:p>
        </w:tc>
        <w:tc>
          <w:tcPr>
            <w:tcW w:w="11160" w:type="dxa"/>
            <w:shd w:val="clear" w:color="auto" w:fill="auto"/>
            <w:noWrap/>
            <w:vAlign w:val="bottom"/>
            <w:hideMark/>
          </w:tcPr>
          <w:p w14:paraId="23655496" w14:textId="77777777" w:rsidR="009744BD" w:rsidRPr="009744BD" w:rsidRDefault="009744BD" w:rsidP="009744BD">
            <w:pPr>
              <w:widowControl/>
              <w:autoSpaceDE/>
              <w:autoSpaceDN/>
              <w:adjustRightInd/>
              <w:spacing w:after="0"/>
              <w:rPr>
                <w:color w:val="000000"/>
                <w:szCs w:val="20"/>
              </w:rPr>
            </w:pPr>
            <w:r w:rsidRPr="009744BD">
              <w:rPr>
                <w:color w:val="000000"/>
                <w:szCs w:val="20"/>
              </w:rPr>
              <w:t>Internal Combustion Engines; Engine Testing; Aircraft Engine Testing; Jet A Fuel</w:t>
            </w:r>
          </w:p>
        </w:tc>
      </w:tr>
      <w:tr w:rsidR="00B028F6" w:rsidRPr="009744BD" w14:paraId="0ED333A3" w14:textId="77777777" w:rsidTr="00B028F6">
        <w:trPr>
          <w:trHeight w:val="300"/>
          <w:jc w:val="center"/>
        </w:trPr>
        <w:tc>
          <w:tcPr>
            <w:tcW w:w="1260" w:type="dxa"/>
            <w:shd w:val="clear" w:color="auto" w:fill="auto"/>
            <w:noWrap/>
            <w:vAlign w:val="bottom"/>
            <w:hideMark/>
          </w:tcPr>
          <w:p w14:paraId="778D4DFE" w14:textId="77777777" w:rsidR="009744BD" w:rsidRPr="009744BD" w:rsidRDefault="009744BD" w:rsidP="009744BD">
            <w:pPr>
              <w:widowControl/>
              <w:autoSpaceDE/>
              <w:autoSpaceDN/>
              <w:adjustRightInd/>
              <w:spacing w:after="0"/>
              <w:rPr>
                <w:color w:val="000000"/>
                <w:szCs w:val="20"/>
              </w:rPr>
            </w:pPr>
            <w:r w:rsidRPr="009744BD">
              <w:rPr>
                <w:color w:val="000000"/>
                <w:szCs w:val="20"/>
              </w:rPr>
              <w:t>Kerosene</w:t>
            </w:r>
          </w:p>
        </w:tc>
        <w:tc>
          <w:tcPr>
            <w:tcW w:w="1109" w:type="dxa"/>
            <w:shd w:val="clear" w:color="auto" w:fill="auto"/>
            <w:noWrap/>
            <w:vAlign w:val="bottom"/>
            <w:hideMark/>
          </w:tcPr>
          <w:p w14:paraId="02F5FFF7" w14:textId="77777777" w:rsidR="009744BD" w:rsidRPr="009744BD" w:rsidRDefault="009744BD" w:rsidP="009744BD">
            <w:pPr>
              <w:widowControl/>
              <w:autoSpaceDE/>
              <w:autoSpaceDN/>
              <w:adjustRightInd/>
              <w:spacing w:after="0"/>
              <w:rPr>
                <w:color w:val="000000"/>
                <w:szCs w:val="20"/>
              </w:rPr>
            </w:pPr>
            <w:r w:rsidRPr="009744BD">
              <w:rPr>
                <w:color w:val="000000"/>
                <w:szCs w:val="20"/>
              </w:rPr>
              <w:t>20400111</w:t>
            </w:r>
          </w:p>
        </w:tc>
        <w:tc>
          <w:tcPr>
            <w:tcW w:w="11160" w:type="dxa"/>
            <w:shd w:val="clear" w:color="auto" w:fill="auto"/>
            <w:noWrap/>
            <w:vAlign w:val="bottom"/>
            <w:hideMark/>
          </w:tcPr>
          <w:p w14:paraId="32695AF5" w14:textId="77777777" w:rsidR="009744BD" w:rsidRPr="009744BD" w:rsidRDefault="009744BD" w:rsidP="009744BD">
            <w:pPr>
              <w:widowControl/>
              <w:autoSpaceDE/>
              <w:autoSpaceDN/>
              <w:adjustRightInd/>
              <w:spacing w:after="0"/>
              <w:rPr>
                <w:color w:val="000000"/>
                <w:szCs w:val="20"/>
              </w:rPr>
            </w:pPr>
            <w:r w:rsidRPr="009744BD">
              <w:rPr>
                <w:color w:val="000000"/>
                <w:szCs w:val="20"/>
              </w:rPr>
              <w:t>Internal Combustion Engines; Engine Testing; Aircraft Engine Testing; JP-5 Fuel</w:t>
            </w:r>
          </w:p>
        </w:tc>
      </w:tr>
      <w:tr w:rsidR="00B028F6" w:rsidRPr="009744BD" w14:paraId="74AC2F62" w14:textId="77777777" w:rsidTr="00B028F6">
        <w:trPr>
          <w:trHeight w:val="300"/>
          <w:jc w:val="center"/>
        </w:trPr>
        <w:tc>
          <w:tcPr>
            <w:tcW w:w="1260" w:type="dxa"/>
            <w:shd w:val="clear" w:color="auto" w:fill="auto"/>
            <w:noWrap/>
            <w:vAlign w:val="bottom"/>
            <w:hideMark/>
          </w:tcPr>
          <w:p w14:paraId="5770BB65" w14:textId="77777777" w:rsidR="009744BD" w:rsidRPr="009744BD" w:rsidRDefault="009744BD" w:rsidP="009744BD">
            <w:pPr>
              <w:widowControl/>
              <w:autoSpaceDE/>
              <w:autoSpaceDN/>
              <w:adjustRightInd/>
              <w:spacing w:after="0"/>
              <w:rPr>
                <w:color w:val="000000"/>
                <w:szCs w:val="20"/>
              </w:rPr>
            </w:pPr>
            <w:r w:rsidRPr="009744BD">
              <w:rPr>
                <w:color w:val="000000"/>
                <w:szCs w:val="20"/>
              </w:rPr>
              <w:t>Kerosene</w:t>
            </w:r>
          </w:p>
        </w:tc>
        <w:tc>
          <w:tcPr>
            <w:tcW w:w="1109" w:type="dxa"/>
            <w:shd w:val="clear" w:color="auto" w:fill="auto"/>
            <w:noWrap/>
            <w:vAlign w:val="bottom"/>
            <w:hideMark/>
          </w:tcPr>
          <w:p w14:paraId="1AD200F6" w14:textId="77777777" w:rsidR="009744BD" w:rsidRPr="009744BD" w:rsidRDefault="009744BD" w:rsidP="009744BD">
            <w:pPr>
              <w:widowControl/>
              <w:autoSpaceDE/>
              <w:autoSpaceDN/>
              <w:adjustRightInd/>
              <w:spacing w:after="0"/>
              <w:rPr>
                <w:color w:val="000000"/>
                <w:szCs w:val="20"/>
              </w:rPr>
            </w:pPr>
            <w:r w:rsidRPr="009744BD">
              <w:rPr>
                <w:color w:val="000000"/>
                <w:szCs w:val="20"/>
              </w:rPr>
              <w:t>20400112</w:t>
            </w:r>
          </w:p>
        </w:tc>
        <w:tc>
          <w:tcPr>
            <w:tcW w:w="11160" w:type="dxa"/>
            <w:shd w:val="clear" w:color="auto" w:fill="auto"/>
            <w:noWrap/>
            <w:vAlign w:val="bottom"/>
            <w:hideMark/>
          </w:tcPr>
          <w:p w14:paraId="057BAD18" w14:textId="77777777" w:rsidR="009744BD" w:rsidRPr="009744BD" w:rsidRDefault="009744BD" w:rsidP="009744BD">
            <w:pPr>
              <w:widowControl/>
              <w:autoSpaceDE/>
              <w:autoSpaceDN/>
              <w:adjustRightInd/>
              <w:spacing w:after="0"/>
              <w:rPr>
                <w:color w:val="000000"/>
                <w:szCs w:val="20"/>
              </w:rPr>
            </w:pPr>
            <w:r w:rsidRPr="009744BD">
              <w:rPr>
                <w:color w:val="000000"/>
                <w:szCs w:val="20"/>
              </w:rPr>
              <w:t>Internal Combustion Engines; Engine Testing; Aircraft Engine Testing; JP-4 Fuel</w:t>
            </w:r>
          </w:p>
        </w:tc>
      </w:tr>
      <w:tr w:rsidR="00B028F6" w:rsidRPr="009744BD" w14:paraId="7515087B" w14:textId="77777777" w:rsidTr="00B028F6">
        <w:trPr>
          <w:trHeight w:val="300"/>
          <w:jc w:val="center"/>
        </w:trPr>
        <w:tc>
          <w:tcPr>
            <w:tcW w:w="1260" w:type="dxa"/>
            <w:shd w:val="clear" w:color="auto" w:fill="auto"/>
            <w:noWrap/>
            <w:vAlign w:val="bottom"/>
            <w:hideMark/>
          </w:tcPr>
          <w:p w14:paraId="0CA2AF40"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5829EC69" w14:textId="77777777" w:rsidR="009744BD" w:rsidRPr="009744BD" w:rsidRDefault="009744BD" w:rsidP="009744BD">
            <w:pPr>
              <w:widowControl/>
              <w:autoSpaceDE/>
              <w:autoSpaceDN/>
              <w:adjustRightInd/>
              <w:spacing w:after="0"/>
              <w:rPr>
                <w:color w:val="000000"/>
                <w:szCs w:val="20"/>
              </w:rPr>
            </w:pPr>
            <w:r w:rsidRPr="009744BD">
              <w:rPr>
                <w:color w:val="000000"/>
                <w:szCs w:val="20"/>
              </w:rPr>
              <w:t>20400301</w:t>
            </w:r>
          </w:p>
        </w:tc>
        <w:tc>
          <w:tcPr>
            <w:tcW w:w="11160" w:type="dxa"/>
            <w:shd w:val="clear" w:color="auto" w:fill="auto"/>
            <w:noWrap/>
            <w:vAlign w:val="bottom"/>
            <w:hideMark/>
          </w:tcPr>
          <w:p w14:paraId="5B5F60E5" w14:textId="77777777" w:rsidR="009744BD" w:rsidRPr="009744BD" w:rsidRDefault="009744BD" w:rsidP="009744BD">
            <w:pPr>
              <w:widowControl/>
              <w:autoSpaceDE/>
              <w:autoSpaceDN/>
              <w:adjustRightInd/>
              <w:spacing w:after="0"/>
              <w:rPr>
                <w:color w:val="000000"/>
                <w:szCs w:val="20"/>
              </w:rPr>
            </w:pPr>
            <w:r w:rsidRPr="009744BD">
              <w:rPr>
                <w:color w:val="000000"/>
                <w:szCs w:val="20"/>
              </w:rPr>
              <w:t>Internal Combustion Engines; Engine Testing; Turbine; Natural Gas</w:t>
            </w:r>
          </w:p>
        </w:tc>
      </w:tr>
      <w:tr w:rsidR="00B028F6" w:rsidRPr="009744BD" w14:paraId="7195EDAE" w14:textId="77777777" w:rsidTr="00B028F6">
        <w:trPr>
          <w:trHeight w:val="300"/>
          <w:jc w:val="center"/>
        </w:trPr>
        <w:tc>
          <w:tcPr>
            <w:tcW w:w="1260" w:type="dxa"/>
            <w:shd w:val="clear" w:color="auto" w:fill="auto"/>
            <w:noWrap/>
            <w:vAlign w:val="bottom"/>
            <w:hideMark/>
          </w:tcPr>
          <w:p w14:paraId="42F347FA" w14:textId="77777777" w:rsidR="009744BD" w:rsidRPr="009744BD" w:rsidRDefault="009744BD" w:rsidP="009744BD">
            <w:pPr>
              <w:widowControl/>
              <w:autoSpaceDE/>
              <w:autoSpaceDN/>
              <w:adjustRightInd/>
              <w:spacing w:after="0"/>
              <w:rPr>
                <w:color w:val="000000"/>
                <w:szCs w:val="20"/>
              </w:rPr>
            </w:pPr>
            <w:r w:rsidRPr="009744BD">
              <w:rPr>
                <w:color w:val="000000"/>
                <w:szCs w:val="20"/>
              </w:rPr>
              <w:t>Distillate Oil</w:t>
            </w:r>
          </w:p>
        </w:tc>
        <w:tc>
          <w:tcPr>
            <w:tcW w:w="1109" w:type="dxa"/>
            <w:shd w:val="clear" w:color="auto" w:fill="auto"/>
            <w:noWrap/>
            <w:vAlign w:val="bottom"/>
            <w:hideMark/>
          </w:tcPr>
          <w:p w14:paraId="0A1D0DE0" w14:textId="77777777" w:rsidR="009744BD" w:rsidRPr="009744BD" w:rsidRDefault="009744BD" w:rsidP="009744BD">
            <w:pPr>
              <w:widowControl/>
              <w:autoSpaceDE/>
              <w:autoSpaceDN/>
              <w:adjustRightInd/>
              <w:spacing w:after="0"/>
              <w:rPr>
                <w:color w:val="000000"/>
                <w:szCs w:val="20"/>
              </w:rPr>
            </w:pPr>
            <w:r w:rsidRPr="009744BD">
              <w:rPr>
                <w:color w:val="000000"/>
                <w:szCs w:val="20"/>
              </w:rPr>
              <w:t>20400302</w:t>
            </w:r>
          </w:p>
        </w:tc>
        <w:tc>
          <w:tcPr>
            <w:tcW w:w="11160" w:type="dxa"/>
            <w:shd w:val="clear" w:color="auto" w:fill="auto"/>
            <w:noWrap/>
            <w:vAlign w:val="bottom"/>
            <w:hideMark/>
          </w:tcPr>
          <w:p w14:paraId="17AA0BDD" w14:textId="77777777" w:rsidR="009744BD" w:rsidRPr="009744BD" w:rsidRDefault="009744BD" w:rsidP="009744BD">
            <w:pPr>
              <w:widowControl/>
              <w:autoSpaceDE/>
              <w:autoSpaceDN/>
              <w:adjustRightInd/>
              <w:spacing w:after="0"/>
              <w:rPr>
                <w:color w:val="000000"/>
                <w:szCs w:val="20"/>
              </w:rPr>
            </w:pPr>
            <w:r w:rsidRPr="009744BD">
              <w:rPr>
                <w:color w:val="000000"/>
                <w:szCs w:val="20"/>
              </w:rPr>
              <w:t>Internal Combustion Engines; Engine Testing; Turbine; Diesel/Kerosene</w:t>
            </w:r>
          </w:p>
        </w:tc>
      </w:tr>
      <w:tr w:rsidR="00B028F6" w:rsidRPr="009744BD" w14:paraId="6306EF7A" w14:textId="77777777" w:rsidTr="00B028F6">
        <w:trPr>
          <w:trHeight w:val="300"/>
          <w:jc w:val="center"/>
        </w:trPr>
        <w:tc>
          <w:tcPr>
            <w:tcW w:w="1260" w:type="dxa"/>
            <w:shd w:val="clear" w:color="auto" w:fill="auto"/>
            <w:noWrap/>
            <w:vAlign w:val="bottom"/>
            <w:hideMark/>
          </w:tcPr>
          <w:p w14:paraId="1FCC2898" w14:textId="77777777" w:rsidR="009744BD" w:rsidRPr="009744BD" w:rsidRDefault="009744BD" w:rsidP="009744BD">
            <w:pPr>
              <w:widowControl/>
              <w:autoSpaceDE/>
              <w:autoSpaceDN/>
              <w:adjustRightInd/>
              <w:spacing w:after="0"/>
              <w:rPr>
                <w:color w:val="000000"/>
                <w:szCs w:val="20"/>
              </w:rPr>
            </w:pPr>
            <w:r w:rsidRPr="009744BD">
              <w:rPr>
                <w:color w:val="000000"/>
                <w:szCs w:val="20"/>
              </w:rPr>
              <w:t>Distillate Oil</w:t>
            </w:r>
          </w:p>
        </w:tc>
        <w:tc>
          <w:tcPr>
            <w:tcW w:w="1109" w:type="dxa"/>
            <w:shd w:val="clear" w:color="auto" w:fill="auto"/>
            <w:noWrap/>
            <w:vAlign w:val="bottom"/>
            <w:hideMark/>
          </w:tcPr>
          <w:p w14:paraId="763E16C6" w14:textId="77777777" w:rsidR="009744BD" w:rsidRPr="009744BD" w:rsidRDefault="009744BD" w:rsidP="009744BD">
            <w:pPr>
              <w:widowControl/>
              <w:autoSpaceDE/>
              <w:autoSpaceDN/>
              <w:adjustRightInd/>
              <w:spacing w:after="0"/>
              <w:rPr>
                <w:color w:val="000000"/>
                <w:szCs w:val="20"/>
              </w:rPr>
            </w:pPr>
            <w:r w:rsidRPr="009744BD">
              <w:rPr>
                <w:color w:val="000000"/>
                <w:szCs w:val="20"/>
              </w:rPr>
              <w:t>20400303</w:t>
            </w:r>
          </w:p>
        </w:tc>
        <w:tc>
          <w:tcPr>
            <w:tcW w:w="11160" w:type="dxa"/>
            <w:shd w:val="clear" w:color="auto" w:fill="auto"/>
            <w:noWrap/>
            <w:vAlign w:val="bottom"/>
            <w:hideMark/>
          </w:tcPr>
          <w:p w14:paraId="46FC95AD" w14:textId="77777777" w:rsidR="009744BD" w:rsidRPr="009744BD" w:rsidRDefault="009744BD" w:rsidP="009744BD">
            <w:pPr>
              <w:widowControl/>
              <w:autoSpaceDE/>
              <w:autoSpaceDN/>
              <w:adjustRightInd/>
              <w:spacing w:after="0"/>
              <w:rPr>
                <w:color w:val="000000"/>
                <w:szCs w:val="20"/>
              </w:rPr>
            </w:pPr>
            <w:r w:rsidRPr="009744BD">
              <w:rPr>
                <w:color w:val="000000"/>
                <w:szCs w:val="20"/>
              </w:rPr>
              <w:t>Internal Combustion Engines; Engine Testing; Turbine; Distillate Oil</w:t>
            </w:r>
          </w:p>
        </w:tc>
      </w:tr>
      <w:tr w:rsidR="00B028F6" w:rsidRPr="009744BD" w14:paraId="3F86C3C3" w14:textId="77777777" w:rsidTr="00B028F6">
        <w:trPr>
          <w:trHeight w:val="300"/>
          <w:jc w:val="center"/>
        </w:trPr>
        <w:tc>
          <w:tcPr>
            <w:tcW w:w="1260" w:type="dxa"/>
            <w:shd w:val="clear" w:color="auto" w:fill="auto"/>
            <w:noWrap/>
            <w:vAlign w:val="bottom"/>
            <w:hideMark/>
          </w:tcPr>
          <w:p w14:paraId="1C1E0F29" w14:textId="77777777" w:rsidR="009744BD" w:rsidRPr="009744BD" w:rsidRDefault="009744BD" w:rsidP="009744BD">
            <w:pPr>
              <w:widowControl/>
              <w:autoSpaceDE/>
              <w:autoSpaceDN/>
              <w:adjustRightInd/>
              <w:spacing w:after="0"/>
              <w:rPr>
                <w:color w:val="000000"/>
                <w:szCs w:val="20"/>
              </w:rPr>
            </w:pPr>
            <w:r w:rsidRPr="009744BD">
              <w:rPr>
                <w:color w:val="000000"/>
                <w:szCs w:val="20"/>
              </w:rPr>
              <w:t>Kerosene</w:t>
            </w:r>
          </w:p>
        </w:tc>
        <w:tc>
          <w:tcPr>
            <w:tcW w:w="1109" w:type="dxa"/>
            <w:shd w:val="clear" w:color="auto" w:fill="auto"/>
            <w:noWrap/>
            <w:vAlign w:val="bottom"/>
            <w:hideMark/>
          </w:tcPr>
          <w:p w14:paraId="48386AB1" w14:textId="77777777" w:rsidR="009744BD" w:rsidRPr="009744BD" w:rsidRDefault="009744BD" w:rsidP="009744BD">
            <w:pPr>
              <w:widowControl/>
              <w:autoSpaceDE/>
              <w:autoSpaceDN/>
              <w:adjustRightInd/>
              <w:spacing w:after="0"/>
              <w:rPr>
                <w:color w:val="000000"/>
                <w:szCs w:val="20"/>
              </w:rPr>
            </w:pPr>
            <w:r w:rsidRPr="009744BD">
              <w:rPr>
                <w:color w:val="000000"/>
                <w:szCs w:val="20"/>
              </w:rPr>
              <w:t>20400305</w:t>
            </w:r>
          </w:p>
        </w:tc>
        <w:tc>
          <w:tcPr>
            <w:tcW w:w="11160" w:type="dxa"/>
            <w:shd w:val="clear" w:color="auto" w:fill="auto"/>
            <w:noWrap/>
            <w:vAlign w:val="bottom"/>
            <w:hideMark/>
          </w:tcPr>
          <w:p w14:paraId="3761D720" w14:textId="77777777" w:rsidR="009744BD" w:rsidRPr="009744BD" w:rsidRDefault="009744BD" w:rsidP="009744BD">
            <w:pPr>
              <w:widowControl/>
              <w:autoSpaceDE/>
              <w:autoSpaceDN/>
              <w:adjustRightInd/>
              <w:spacing w:after="0"/>
              <w:rPr>
                <w:color w:val="000000"/>
                <w:szCs w:val="20"/>
              </w:rPr>
            </w:pPr>
            <w:r w:rsidRPr="009744BD">
              <w:rPr>
                <w:color w:val="000000"/>
                <w:szCs w:val="20"/>
              </w:rPr>
              <w:t>Internal Combustion Engines; Engine Testing; Turbine; Kerosene/Naphtha</w:t>
            </w:r>
          </w:p>
        </w:tc>
      </w:tr>
      <w:tr w:rsidR="00B028F6" w:rsidRPr="009744BD" w14:paraId="4ACC5516" w14:textId="77777777" w:rsidTr="00B028F6">
        <w:trPr>
          <w:trHeight w:val="300"/>
          <w:jc w:val="center"/>
        </w:trPr>
        <w:tc>
          <w:tcPr>
            <w:tcW w:w="1260" w:type="dxa"/>
            <w:shd w:val="clear" w:color="auto" w:fill="auto"/>
            <w:noWrap/>
            <w:vAlign w:val="bottom"/>
            <w:hideMark/>
          </w:tcPr>
          <w:p w14:paraId="3010E137" w14:textId="77777777" w:rsidR="009744BD" w:rsidRPr="009744BD" w:rsidRDefault="009744BD" w:rsidP="009744BD">
            <w:pPr>
              <w:widowControl/>
              <w:autoSpaceDE/>
              <w:autoSpaceDN/>
              <w:adjustRightInd/>
              <w:spacing w:after="0"/>
              <w:rPr>
                <w:color w:val="000000"/>
                <w:szCs w:val="20"/>
              </w:rPr>
            </w:pPr>
            <w:r w:rsidRPr="009744BD">
              <w:rPr>
                <w:color w:val="000000"/>
                <w:szCs w:val="20"/>
              </w:rPr>
              <w:t>Distillate Oil</w:t>
            </w:r>
          </w:p>
        </w:tc>
        <w:tc>
          <w:tcPr>
            <w:tcW w:w="1109" w:type="dxa"/>
            <w:shd w:val="clear" w:color="auto" w:fill="auto"/>
            <w:noWrap/>
            <w:vAlign w:val="bottom"/>
            <w:hideMark/>
          </w:tcPr>
          <w:p w14:paraId="129CB880" w14:textId="77777777" w:rsidR="009744BD" w:rsidRPr="009744BD" w:rsidRDefault="009744BD" w:rsidP="009744BD">
            <w:pPr>
              <w:widowControl/>
              <w:autoSpaceDE/>
              <w:autoSpaceDN/>
              <w:adjustRightInd/>
              <w:spacing w:after="0"/>
              <w:rPr>
                <w:color w:val="000000"/>
                <w:szCs w:val="20"/>
              </w:rPr>
            </w:pPr>
            <w:r w:rsidRPr="009744BD">
              <w:rPr>
                <w:color w:val="000000"/>
                <w:szCs w:val="20"/>
              </w:rPr>
              <w:t>20400402</w:t>
            </w:r>
          </w:p>
        </w:tc>
        <w:tc>
          <w:tcPr>
            <w:tcW w:w="11160" w:type="dxa"/>
            <w:shd w:val="clear" w:color="auto" w:fill="auto"/>
            <w:noWrap/>
            <w:vAlign w:val="bottom"/>
            <w:hideMark/>
          </w:tcPr>
          <w:p w14:paraId="215EBED9" w14:textId="77777777" w:rsidR="009744BD" w:rsidRPr="009744BD" w:rsidRDefault="009744BD" w:rsidP="009744BD">
            <w:pPr>
              <w:widowControl/>
              <w:autoSpaceDE/>
              <w:autoSpaceDN/>
              <w:adjustRightInd/>
              <w:spacing w:after="0"/>
              <w:rPr>
                <w:color w:val="000000"/>
                <w:szCs w:val="20"/>
              </w:rPr>
            </w:pPr>
            <w:r w:rsidRPr="009744BD">
              <w:rPr>
                <w:color w:val="000000"/>
                <w:szCs w:val="20"/>
              </w:rPr>
              <w:t>Internal Combustion Engines; Engine Testing; Reciprocating Engine; Diesel/Kerosene</w:t>
            </w:r>
          </w:p>
        </w:tc>
      </w:tr>
      <w:tr w:rsidR="00B028F6" w:rsidRPr="009744BD" w14:paraId="1684B65F" w14:textId="77777777" w:rsidTr="00B028F6">
        <w:trPr>
          <w:trHeight w:val="300"/>
          <w:jc w:val="center"/>
        </w:trPr>
        <w:tc>
          <w:tcPr>
            <w:tcW w:w="1260" w:type="dxa"/>
            <w:shd w:val="clear" w:color="auto" w:fill="auto"/>
            <w:noWrap/>
            <w:vAlign w:val="bottom"/>
            <w:hideMark/>
          </w:tcPr>
          <w:p w14:paraId="1BE9070F" w14:textId="77777777" w:rsidR="009744BD" w:rsidRPr="009744BD" w:rsidRDefault="009744BD" w:rsidP="009744BD">
            <w:pPr>
              <w:widowControl/>
              <w:autoSpaceDE/>
              <w:autoSpaceDN/>
              <w:adjustRightInd/>
              <w:spacing w:after="0"/>
              <w:rPr>
                <w:color w:val="000000"/>
                <w:szCs w:val="20"/>
              </w:rPr>
            </w:pPr>
            <w:r w:rsidRPr="009744BD">
              <w:rPr>
                <w:color w:val="000000"/>
                <w:szCs w:val="20"/>
              </w:rPr>
              <w:t>Distillate Oil</w:t>
            </w:r>
          </w:p>
        </w:tc>
        <w:tc>
          <w:tcPr>
            <w:tcW w:w="1109" w:type="dxa"/>
            <w:shd w:val="clear" w:color="auto" w:fill="auto"/>
            <w:noWrap/>
            <w:vAlign w:val="bottom"/>
            <w:hideMark/>
          </w:tcPr>
          <w:p w14:paraId="55C08AA9" w14:textId="77777777" w:rsidR="009744BD" w:rsidRPr="009744BD" w:rsidRDefault="009744BD" w:rsidP="009744BD">
            <w:pPr>
              <w:widowControl/>
              <w:autoSpaceDE/>
              <w:autoSpaceDN/>
              <w:adjustRightInd/>
              <w:spacing w:after="0"/>
              <w:rPr>
                <w:color w:val="000000"/>
                <w:szCs w:val="20"/>
              </w:rPr>
            </w:pPr>
            <w:r w:rsidRPr="009744BD">
              <w:rPr>
                <w:color w:val="000000"/>
                <w:szCs w:val="20"/>
              </w:rPr>
              <w:t>20400403</w:t>
            </w:r>
          </w:p>
        </w:tc>
        <w:tc>
          <w:tcPr>
            <w:tcW w:w="11160" w:type="dxa"/>
            <w:shd w:val="clear" w:color="auto" w:fill="auto"/>
            <w:noWrap/>
            <w:vAlign w:val="bottom"/>
            <w:hideMark/>
          </w:tcPr>
          <w:p w14:paraId="569468C8" w14:textId="77777777" w:rsidR="009744BD" w:rsidRPr="009744BD" w:rsidRDefault="009744BD" w:rsidP="009744BD">
            <w:pPr>
              <w:widowControl/>
              <w:autoSpaceDE/>
              <w:autoSpaceDN/>
              <w:adjustRightInd/>
              <w:spacing w:after="0"/>
              <w:rPr>
                <w:color w:val="000000"/>
                <w:szCs w:val="20"/>
              </w:rPr>
            </w:pPr>
            <w:r w:rsidRPr="009744BD">
              <w:rPr>
                <w:color w:val="000000"/>
                <w:szCs w:val="20"/>
              </w:rPr>
              <w:t>Internal Combustion Engines; Engine Testing; Reciprocating Engine; Distillate Oil</w:t>
            </w:r>
          </w:p>
        </w:tc>
      </w:tr>
      <w:tr w:rsidR="00B028F6" w:rsidRPr="009744BD" w14:paraId="75DB5E84" w14:textId="77777777" w:rsidTr="00B028F6">
        <w:trPr>
          <w:trHeight w:val="300"/>
          <w:jc w:val="center"/>
        </w:trPr>
        <w:tc>
          <w:tcPr>
            <w:tcW w:w="1260" w:type="dxa"/>
            <w:shd w:val="clear" w:color="auto" w:fill="auto"/>
            <w:noWrap/>
            <w:vAlign w:val="bottom"/>
            <w:hideMark/>
          </w:tcPr>
          <w:p w14:paraId="7C551BB2" w14:textId="77777777" w:rsidR="009744BD" w:rsidRPr="009744BD" w:rsidRDefault="009744BD" w:rsidP="009744BD">
            <w:pPr>
              <w:widowControl/>
              <w:autoSpaceDE/>
              <w:autoSpaceDN/>
              <w:adjustRightInd/>
              <w:spacing w:after="0"/>
              <w:rPr>
                <w:color w:val="000000"/>
                <w:szCs w:val="20"/>
              </w:rPr>
            </w:pPr>
            <w:r w:rsidRPr="009744BD">
              <w:rPr>
                <w:color w:val="000000"/>
                <w:szCs w:val="20"/>
              </w:rPr>
              <w:t>Kerosene</w:t>
            </w:r>
          </w:p>
        </w:tc>
        <w:tc>
          <w:tcPr>
            <w:tcW w:w="1109" w:type="dxa"/>
            <w:shd w:val="clear" w:color="auto" w:fill="auto"/>
            <w:noWrap/>
            <w:vAlign w:val="bottom"/>
            <w:hideMark/>
          </w:tcPr>
          <w:p w14:paraId="68147CEA" w14:textId="77777777" w:rsidR="009744BD" w:rsidRPr="009744BD" w:rsidRDefault="009744BD" w:rsidP="009744BD">
            <w:pPr>
              <w:widowControl/>
              <w:autoSpaceDE/>
              <w:autoSpaceDN/>
              <w:adjustRightInd/>
              <w:spacing w:after="0"/>
              <w:rPr>
                <w:color w:val="000000"/>
                <w:szCs w:val="20"/>
              </w:rPr>
            </w:pPr>
            <w:r w:rsidRPr="009744BD">
              <w:rPr>
                <w:color w:val="000000"/>
                <w:szCs w:val="20"/>
              </w:rPr>
              <w:t>20400406</w:t>
            </w:r>
          </w:p>
        </w:tc>
        <w:tc>
          <w:tcPr>
            <w:tcW w:w="11160" w:type="dxa"/>
            <w:shd w:val="clear" w:color="auto" w:fill="auto"/>
            <w:noWrap/>
            <w:vAlign w:val="bottom"/>
            <w:hideMark/>
          </w:tcPr>
          <w:p w14:paraId="75090395" w14:textId="77777777" w:rsidR="009744BD" w:rsidRPr="009744BD" w:rsidRDefault="009744BD" w:rsidP="009744BD">
            <w:pPr>
              <w:widowControl/>
              <w:autoSpaceDE/>
              <w:autoSpaceDN/>
              <w:adjustRightInd/>
              <w:spacing w:after="0"/>
              <w:rPr>
                <w:color w:val="000000"/>
                <w:szCs w:val="20"/>
              </w:rPr>
            </w:pPr>
            <w:r w:rsidRPr="009744BD">
              <w:rPr>
                <w:color w:val="000000"/>
                <w:szCs w:val="20"/>
              </w:rPr>
              <w:t>Internal Combustion Engines; Engine Testing; Reciprocating Engine; Kerosene/Naphtha (Jet Fuel)</w:t>
            </w:r>
          </w:p>
        </w:tc>
      </w:tr>
      <w:tr w:rsidR="00B028F6" w:rsidRPr="009744BD" w14:paraId="2E9F8FD5" w14:textId="77777777" w:rsidTr="00B028F6">
        <w:trPr>
          <w:trHeight w:val="300"/>
          <w:jc w:val="center"/>
        </w:trPr>
        <w:tc>
          <w:tcPr>
            <w:tcW w:w="1260" w:type="dxa"/>
            <w:shd w:val="clear" w:color="auto" w:fill="auto"/>
            <w:noWrap/>
            <w:vAlign w:val="bottom"/>
            <w:hideMark/>
          </w:tcPr>
          <w:p w14:paraId="7BC5E3AA" w14:textId="77777777" w:rsidR="009744BD" w:rsidRPr="009744BD" w:rsidRDefault="009744BD" w:rsidP="009744BD">
            <w:pPr>
              <w:widowControl/>
              <w:autoSpaceDE/>
              <w:autoSpaceDN/>
              <w:adjustRightInd/>
              <w:spacing w:after="0"/>
              <w:rPr>
                <w:color w:val="000000"/>
                <w:szCs w:val="20"/>
              </w:rPr>
            </w:pPr>
            <w:r w:rsidRPr="009744BD">
              <w:rPr>
                <w:color w:val="000000"/>
                <w:szCs w:val="20"/>
              </w:rPr>
              <w:t>Residual Oil</w:t>
            </w:r>
          </w:p>
        </w:tc>
        <w:tc>
          <w:tcPr>
            <w:tcW w:w="1109" w:type="dxa"/>
            <w:shd w:val="clear" w:color="auto" w:fill="auto"/>
            <w:noWrap/>
            <w:vAlign w:val="bottom"/>
            <w:hideMark/>
          </w:tcPr>
          <w:p w14:paraId="71BBD862" w14:textId="77777777" w:rsidR="009744BD" w:rsidRPr="009744BD" w:rsidRDefault="009744BD" w:rsidP="009744BD">
            <w:pPr>
              <w:widowControl/>
              <w:autoSpaceDE/>
              <w:autoSpaceDN/>
              <w:adjustRightInd/>
              <w:spacing w:after="0"/>
              <w:rPr>
                <w:color w:val="000000"/>
                <w:szCs w:val="20"/>
              </w:rPr>
            </w:pPr>
            <w:r w:rsidRPr="009744BD">
              <w:rPr>
                <w:color w:val="000000"/>
                <w:szCs w:val="20"/>
              </w:rPr>
              <w:t>20400408</w:t>
            </w:r>
          </w:p>
        </w:tc>
        <w:tc>
          <w:tcPr>
            <w:tcW w:w="11160" w:type="dxa"/>
            <w:shd w:val="clear" w:color="auto" w:fill="auto"/>
            <w:noWrap/>
            <w:vAlign w:val="bottom"/>
            <w:hideMark/>
          </w:tcPr>
          <w:p w14:paraId="4E690988" w14:textId="77777777" w:rsidR="009744BD" w:rsidRPr="009744BD" w:rsidRDefault="009744BD" w:rsidP="009744BD">
            <w:pPr>
              <w:widowControl/>
              <w:autoSpaceDE/>
              <w:autoSpaceDN/>
              <w:adjustRightInd/>
              <w:spacing w:after="0"/>
              <w:rPr>
                <w:color w:val="000000"/>
                <w:szCs w:val="20"/>
              </w:rPr>
            </w:pPr>
            <w:r w:rsidRPr="009744BD">
              <w:rPr>
                <w:color w:val="000000"/>
                <w:szCs w:val="20"/>
              </w:rPr>
              <w:t>Internal Combustion Engines; Engine Testing; Reciprocating Engine; Residual Oil/Crude Oil</w:t>
            </w:r>
          </w:p>
        </w:tc>
      </w:tr>
      <w:tr w:rsidR="00B028F6" w:rsidRPr="009744BD" w14:paraId="4F3457E2" w14:textId="77777777" w:rsidTr="00B028F6">
        <w:trPr>
          <w:trHeight w:val="300"/>
          <w:jc w:val="center"/>
        </w:trPr>
        <w:tc>
          <w:tcPr>
            <w:tcW w:w="1260" w:type="dxa"/>
            <w:shd w:val="clear" w:color="auto" w:fill="auto"/>
            <w:noWrap/>
            <w:vAlign w:val="bottom"/>
            <w:hideMark/>
          </w:tcPr>
          <w:p w14:paraId="3A5DA7A9" w14:textId="77777777" w:rsidR="009744BD" w:rsidRPr="009744BD" w:rsidRDefault="009744BD" w:rsidP="009744BD">
            <w:pPr>
              <w:widowControl/>
              <w:autoSpaceDE/>
              <w:autoSpaceDN/>
              <w:adjustRightInd/>
              <w:spacing w:after="0"/>
              <w:rPr>
                <w:color w:val="000000"/>
                <w:szCs w:val="20"/>
              </w:rPr>
            </w:pPr>
            <w:r w:rsidRPr="009744BD">
              <w:rPr>
                <w:color w:val="000000"/>
                <w:szCs w:val="20"/>
              </w:rPr>
              <w:t>LPG</w:t>
            </w:r>
          </w:p>
        </w:tc>
        <w:tc>
          <w:tcPr>
            <w:tcW w:w="1109" w:type="dxa"/>
            <w:shd w:val="clear" w:color="auto" w:fill="auto"/>
            <w:noWrap/>
            <w:vAlign w:val="bottom"/>
            <w:hideMark/>
          </w:tcPr>
          <w:p w14:paraId="35F5CA99" w14:textId="77777777" w:rsidR="009744BD" w:rsidRPr="009744BD" w:rsidRDefault="009744BD" w:rsidP="009744BD">
            <w:pPr>
              <w:widowControl/>
              <w:autoSpaceDE/>
              <w:autoSpaceDN/>
              <w:adjustRightInd/>
              <w:spacing w:after="0"/>
              <w:rPr>
                <w:color w:val="000000"/>
                <w:szCs w:val="20"/>
              </w:rPr>
            </w:pPr>
            <w:r w:rsidRPr="009744BD">
              <w:rPr>
                <w:color w:val="000000"/>
                <w:szCs w:val="20"/>
              </w:rPr>
              <w:t>20400409</w:t>
            </w:r>
          </w:p>
        </w:tc>
        <w:tc>
          <w:tcPr>
            <w:tcW w:w="11160" w:type="dxa"/>
            <w:shd w:val="clear" w:color="auto" w:fill="auto"/>
            <w:noWrap/>
            <w:vAlign w:val="bottom"/>
            <w:hideMark/>
          </w:tcPr>
          <w:p w14:paraId="316A1F02" w14:textId="77777777" w:rsidR="009744BD" w:rsidRPr="009744BD" w:rsidRDefault="009744BD" w:rsidP="009744BD">
            <w:pPr>
              <w:widowControl/>
              <w:autoSpaceDE/>
              <w:autoSpaceDN/>
              <w:adjustRightInd/>
              <w:spacing w:after="0"/>
              <w:rPr>
                <w:color w:val="000000"/>
                <w:szCs w:val="20"/>
              </w:rPr>
            </w:pPr>
            <w:r w:rsidRPr="009744BD">
              <w:rPr>
                <w:color w:val="000000"/>
                <w:szCs w:val="20"/>
              </w:rPr>
              <w:t>Internal Combustion Engines; Engine Testing; Reciprocating Engine; Liquified Petroleum Gas (LPG)</w:t>
            </w:r>
          </w:p>
        </w:tc>
      </w:tr>
      <w:tr w:rsidR="00B028F6" w:rsidRPr="009744BD" w14:paraId="56F149FE" w14:textId="77777777" w:rsidTr="00B028F6">
        <w:trPr>
          <w:trHeight w:val="300"/>
          <w:jc w:val="center"/>
        </w:trPr>
        <w:tc>
          <w:tcPr>
            <w:tcW w:w="1260" w:type="dxa"/>
            <w:shd w:val="clear" w:color="auto" w:fill="auto"/>
            <w:noWrap/>
            <w:vAlign w:val="bottom"/>
            <w:hideMark/>
          </w:tcPr>
          <w:p w14:paraId="261C4FDF" w14:textId="77777777" w:rsidR="009744BD" w:rsidRPr="009744BD" w:rsidRDefault="009744BD" w:rsidP="009744BD">
            <w:pPr>
              <w:widowControl/>
              <w:autoSpaceDE/>
              <w:autoSpaceDN/>
              <w:adjustRightInd/>
              <w:spacing w:after="0"/>
              <w:rPr>
                <w:color w:val="000000"/>
                <w:szCs w:val="20"/>
              </w:rPr>
            </w:pPr>
            <w:r w:rsidRPr="009744BD">
              <w:rPr>
                <w:color w:val="000000"/>
                <w:szCs w:val="20"/>
              </w:rPr>
              <w:t>Distillate Oil</w:t>
            </w:r>
          </w:p>
        </w:tc>
        <w:tc>
          <w:tcPr>
            <w:tcW w:w="1109" w:type="dxa"/>
            <w:shd w:val="clear" w:color="auto" w:fill="auto"/>
            <w:noWrap/>
            <w:vAlign w:val="bottom"/>
            <w:hideMark/>
          </w:tcPr>
          <w:p w14:paraId="2730DE87" w14:textId="77777777" w:rsidR="009744BD" w:rsidRPr="009744BD" w:rsidRDefault="009744BD" w:rsidP="009744BD">
            <w:pPr>
              <w:widowControl/>
              <w:autoSpaceDE/>
              <w:autoSpaceDN/>
              <w:adjustRightInd/>
              <w:spacing w:after="0"/>
              <w:rPr>
                <w:color w:val="000000"/>
                <w:szCs w:val="20"/>
              </w:rPr>
            </w:pPr>
            <w:r w:rsidRPr="009744BD">
              <w:rPr>
                <w:color w:val="000000"/>
                <w:szCs w:val="20"/>
              </w:rPr>
              <w:t>27000320</w:t>
            </w:r>
          </w:p>
        </w:tc>
        <w:tc>
          <w:tcPr>
            <w:tcW w:w="11160" w:type="dxa"/>
            <w:shd w:val="clear" w:color="auto" w:fill="auto"/>
            <w:noWrap/>
            <w:vAlign w:val="bottom"/>
            <w:hideMark/>
          </w:tcPr>
          <w:p w14:paraId="18D5A395" w14:textId="77777777" w:rsidR="009744BD" w:rsidRPr="009744BD" w:rsidRDefault="009744BD" w:rsidP="009744BD">
            <w:pPr>
              <w:widowControl/>
              <w:autoSpaceDE/>
              <w:autoSpaceDN/>
              <w:adjustRightInd/>
              <w:spacing w:after="0"/>
              <w:rPr>
                <w:color w:val="000000"/>
                <w:szCs w:val="20"/>
              </w:rPr>
            </w:pPr>
            <w:r w:rsidRPr="009744BD">
              <w:rPr>
                <w:color w:val="000000"/>
                <w:szCs w:val="20"/>
              </w:rPr>
              <w:t>Internal Combustion Engines; Off-highway Diesel Engines; Industrial Equipment; Industrial Fork Lift: Diesel</w:t>
            </w:r>
          </w:p>
        </w:tc>
      </w:tr>
      <w:tr w:rsidR="00B028F6" w:rsidRPr="009744BD" w14:paraId="43D8BF68" w14:textId="77777777" w:rsidTr="00B028F6">
        <w:trPr>
          <w:trHeight w:val="300"/>
          <w:jc w:val="center"/>
        </w:trPr>
        <w:tc>
          <w:tcPr>
            <w:tcW w:w="1260" w:type="dxa"/>
            <w:shd w:val="clear" w:color="auto" w:fill="auto"/>
            <w:noWrap/>
            <w:vAlign w:val="bottom"/>
            <w:hideMark/>
          </w:tcPr>
          <w:p w14:paraId="01B07E54" w14:textId="77777777" w:rsidR="009744BD" w:rsidRPr="009744BD" w:rsidRDefault="009744BD" w:rsidP="009744BD">
            <w:pPr>
              <w:widowControl/>
              <w:autoSpaceDE/>
              <w:autoSpaceDN/>
              <w:adjustRightInd/>
              <w:spacing w:after="0"/>
              <w:rPr>
                <w:color w:val="000000"/>
                <w:szCs w:val="20"/>
              </w:rPr>
            </w:pPr>
            <w:r w:rsidRPr="009744BD">
              <w:rPr>
                <w:color w:val="000000"/>
                <w:szCs w:val="20"/>
              </w:rPr>
              <w:t>LPG</w:t>
            </w:r>
          </w:p>
        </w:tc>
        <w:tc>
          <w:tcPr>
            <w:tcW w:w="1109" w:type="dxa"/>
            <w:shd w:val="clear" w:color="auto" w:fill="auto"/>
            <w:noWrap/>
            <w:vAlign w:val="bottom"/>
            <w:hideMark/>
          </w:tcPr>
          <w:p w14:paraId="6AEB02F4" w14:textId="77777777" w:rsidR="009744BD" w:rsidRPr="009744BD" w:rsidRDefault="009744BD" w:rsidP="009744BD">
            <w:pPr>
              <w:widowControl/>
              <w:autoSpaceDE/>
              <w:autoSpaceDN/>
              <w:adjustRightInd/>
              <w:spacing w:after="0"/>
              <w:rPr>
                <w:color w:val="000000"/>
                <w:szCs w:val="20"/>
              </w:rPr>
            </w:pPr>
            <w:r w:rsidRPr="009744BD">
              <w:rPr>
                <w:color w:val="000000"/>
                <w:szCs w:val="20"/>
              </w:rPr>
              <w:t>27300320</w:t>
            </w:r>
          </w:p>
        </w:tc>
        <w:tc>
          <w:tcPr>
            <w:tcW w:w="11160" w:type="dxa"/>
            <w:shd w:val="clear" w:color="auto" w:fill="auto"/>
            <w:noWrap/>
            <w:vAlign w:val="bottom"/>
            <w:hideMark/>
          </w:tcPr>
          <w:p w14:paraId="54DD2B73" w14:textId="77777777" w:rsidR="009744BD" w:rsidRPr="009744BD" w:rsidRDefault="009744BD" w:rsidP="009744BD">
            <w:pPr>
              <w:widowControl/>
              <w:autoSpaceDE/>
              <w:autoSpaceDN/>
              <w:adjustRightInd/>
              <w:spacing w:after="0"/>
              <w:rPr>
                <w:color w:val="000000"/>
                <w:szCs w:val="20"/>
              </w:rPr>
            </w:pPr>
            <w:r w:rsidRPr="009744BD">
              <w:rPr>
                <w:color w:val="000000"/>
                <w:szCs w:val="20"/>
              </w:rPr>
              <w:t>Internal Combustion Engines; Off-highway LPG-fueled Engines; Industrial Equipment; Industrial Fork Lift: Liquified Petroleum Gas (LPG)</w:t>
            </w:r>
          </w:p>
        </w:tc>
      </w:tr>
      <w:tr w:rsidR="00B028F6" w:rsidRPr="009744BD" w14:paraId="22275AC6" w14:textId="77777777" w:rsidTr="00B028F6">
        <w:trPr>
          <w:trHeight w:val="300"/>
          <w:jc w:val="center"/>
        </w:trPr>
        <w:tc>
          <w:tcPr>
            <w:tcW w:w="1260" w:type="dxa"/>
            <w:shd w:val="clear" w:color="auto" w:fill="auto"/>
            <w:noWrap/>
            <w:vAlign w:val="bottom"/>
            <w:hideMark/>
          </w:tcPr>
          <w:p w14:paraId="6D33D072" w14:textId="77777777" w:rsidR="009744BD" w:rsidRPr="009744BD" w:rsidRDefault="009744BD" w:rsidP="009744BD">
            <w:pPr>
              <w:widowControl/>
              <w:autoSpaceDE/>
              <w:autoSpaceDN/>
              <w:adjustRightInd/>
              <w:spacing w:after="0"/>
              <w:rPr>
                <w:color w:val="000000"/>
                <w:szCs w:val="20"/>
              </w:rPr>
            </w:pPr>
            <w:r w:rsidRPr="009744BD">
              <w:rPr>
                <w:color w:val="000000"/>
                <w:szCs w:val="20"/>
              </w:rPr>
              <w:lastRenderedPageBreak/>
              <w:t>Distillate Oil</w:t>
            </w:r>
          </w:p>
        </w:tc>
        <w:tc>
          <w:tcPr>
            <w:tcW w:w="1109" w:type="dxa"/>
            <w:shd w:val="clear" w:color="auto" w:fill="auto"/>
            <w:noWrap/>
            <w:vAlign w:val="bottom"/>
            <w:hideMark/>
          </w:tcPr>
          <w:p w14:paraId="77D0932E" w14:textId="77777777" w:rsidR="009744BD" w:rsidRPr="009744BD" w:rsidRDefault="009744BD" w:rsidP="009744BD">
            <w:pPr>
              <w:widowControl/>
              <w:autoSpaceDE/>
              <w:autoSpaceDN/>
              <w:adjustRightInd/>
              <w:spacing w:after="0"/>
              <w:rPr>
                <w:color w:val="000000"/>
                <w:szCs w:val="20"/>
              </w:rPr>
            </w:pPr>
            <w:r w:rsidRPr="009744BD">
              <w:rPr>
                <w:color w:val="000000"/>
                <w:szCs w:val="20"/>
              </w:rPr>
              <w:t>30190001</w:t>
            </w:r>
          </w:p>
        </w:tc>
        <w:tc>
          <w:tcPr>
            <w:tcW w:w="11160" w:type="dxa"/>
            <w:shd w:val="clear" w:color="auto" w:fill="auto"/>
            <w:noWrap/>
            <w:vAlign w:val="bottom"/>
            <w:hideMark/>
          </w:tcPr>
          <w:p w14:paraId="17AB4FF6"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Chemical Manufacturing; Fuel Fired Equipment; Process Heater: Distillate Oil (No. 2)</w:t>
            </w:r>
          </w:p>
        </w:tc>
      </w:tr>
      <w:tr w:rsidR="00B028F6" w:rsidRPr="009744BD" w14:paraId="61F008F4" w14:textId="77777777" w:rsidTr="00B028F6">
        <w:trPr>
          <w:trHeight w:val="300"/>
          <w:jc w:val="center"/>
        </w:trPr>
        <w:tc>
          <w:tcPr>
            <w:tcW w:w="1260" w:type="dxa"/>
            <w:shd w:val="clear" w:color="auto" w:fill="auto"/>
            <w:noWrap/>
            <w:vAlign w:val="bottom"/>
            <w:hideMark/>
          </w:tcPr>
          <w:p w14:paraId="5AD21F91" w14:textId="77777777" w:rsidR="009744BD" w:rsidRPr="009744BD" w:rsidRDefault="009744BD" w:rsidP="009744BD">
            <w:pPr>
              <w:widowControl/>
              <w:autoSpaceDE/>
              <w:autoSpaceDN/>
              <w:adjustRightInd/>
              <w:spacing w:after="0"/>
              <w:rPr>
                <w:color w:val="000000"/>
                <w:szCs w:val="20"/>
              </w:rPr>
            </w:pPr>
            <w:r w:rsidRPr="009744BD">
              <w:rPr>
                <w:color w:val="000000"/>
                <w:szCs w:val="20"/>
              </w:rPr>
              <w:t>Residual Oil</w:t>
            </w:r>
          </w:p>
        </w:tc>
        <w:tc>
          <w:tcPr>
            <w:tcW w:w="1109" w:type="dxa"/>
            <w:shd w:val="clear" w:color="auto" w:fill="auto"/>
            <w:noWrap/>
            <w:vAlign w:val="bottom"/>
            <w:hideMark/>
          </w:tcPr>
          <w:p w14:paraId="4A11DC03" w14:textId="77777777" w:rsidR="009744BD" w:rsidRPr="009744BD" w:rsidRDefault="009744BD" w:rsidP="009744BD">
            <w:pPr>
              <w:widowControl/>
              <w:autoSpaceDE/>
              <w:autoSpaceDN/>
              <w:adjustRightInd/>
              <w:spacing w:after="0"/>
              <w:rPr>
                <w:color w:val="000000"/>
                <w:szCs w:val="20"/>
              </w:rPr>
            </w:pPr>
            <w:r w:rsidRPr="009744BD">
              <w:rPr>
                <w:color w:val="000000"/>
                <w:szCs w:val="20"/>
              </w:rPr>
              <w:t>30190002</w:t>
            </w:r>
          </w:p>
        </w:tc>
        <w:tc>
          <w:tcPr>
            <w:tcW w:w="11160" w:type="dxa"/>
            <w:shd w:val="clear" w:color="auto" w:fill="auto"/>
            <w:noWrap/>
            <w:vAlign w:val="bottom"/>
            <w:hideMark/>
          </w:tcPr>
          <w:p w14:paraId="2A322CDE"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Chemical Manufacturing; Fuel Fired Equipment; Process Heater: Residual Oil</w:t>
            </w:r>
          </w:p>
        </w:tc>
      </w:tr>
      <w:tr w:rsidR="00B028F6" w:rsidRPr="009744BD" w14:paraId="671D5D67" w14:textId="77777777" w:rsidTr="00B028F6">
        <w:trPr>
          <w:trHeight w:val="300"/>
          <w:jc w:val="center"/>
        </w:trPr>
        <w:tc>
          <w:tcPr>
            <w:tcW w:w="1260" w:type="dxa"/>
            <w:shd w:val="clear" w:color="auto" w:fill="auto"/>
            <w:noWrap/>
            <w:vAlign w:val="bottom"/>
            <w:hideMark/>
          </w:tcPr>
          <w:p w14:paraId="50945D58"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66CDD79A" w14:textId="77777777" w:rsidR="009744BD" w:rsidRPr="009744BD" w:rsidRDefault="009744BD" w:rsidP="009744BD">
            <w:pPr>
              <w:widowControl/>
              <w:autoSpaceDE/>
              <w:autoSpaceDN/>
              <w:adjustRightInd/>
              <w:spacing w:after="0"/>
              <w:rPr>
                <w:color w:val="000000"/>
                <w:szCs w:val="20"/>
              </w:rPr>
            </w:pPr>
            <w:r w:rsidRPr="009744BD">
              <w:rPr>
                <w:color w:val="000000"/>
                <w:szCs w:val="20"/>
              </w:rPr>
              <w:t>30190003</w:t>
            </w:r>
          </w:p>
        </w:tc>
        <w:tc>
          <w:tcPr>
            <w:tcW w:w="11160" w:type="dxa"/>
            <w:shd w:val="clear" w:color="auto" w:fill="auto"/>
            <w:noWrap/>
            <w:vAlign w:val="bottom"/>
            <w:hideMark/>
          </w:tcPr>
          <w:p w14:paraId="01D51899"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Chemical Manufacturing; Fuel Fired Equipment; Process Heater: Natural Gas</w:t>
            </w:r>
          </w:p>
        </w:tc>
      </w:tr>
      <w:tr w:rsidR="00B028F6" w:rsidRPr="009744BD" w14:paraId="6E669485" w14:textId="77777777" w:rsidTr="00B028F6">
        <w:trPr>
          <w:trHeight w:val="300"/>
          <w:jc w:val="center"/>
        </w:trPr>
        <w:tc>
          <w:tcPr>
            <w:tcW w:w="1260" w:type="dxa"/>
            <w:shd w:val="clear" w:color="auto" w:fill="auto"/>
            <w:noWrap/>
            <w:vAlign w:val="bottom"/>
            <w:hideMark/>
          </w:tcPr>
          <w:p w14:paraId="6C951E9F" w14:textId="77777777" w:rsidR="009744BD" w:rsidRPr="009744BD" w:rsidRDefault="009744BD" w:rsidP="009744BD">
            <w:pPr>
              <w:widowControl/>
              <w:autoSpaceDE/>
              <w:autoSpaceDN/>
              <w:adjustRightInd/>
              <w:spacing w:after="0"/>
              <w:rPr>
                <w:color w:val="000000"/>
                <w:szCs w:val="20"/>
              </w:rPr>
            </w:pPr>
            <w:r w:rsidRPr="009744BD">
              <w:rPr>
                <w:color w:val="000000"/>
                <w:szCs w:val="20"/>
              </w:rPr>
              <w:t>Distillate Oil</w:t>
            </w:r>
          </w:p>
        </w:tc>
        <w:tc>
          <w:tcPr>
            <w:tcW w:w="1109" w:type="dxa"/>
            <w:shd w:val="clear" w:color="auto" w:fill="auto"/>
            <w:noWrap/>
            <w:vAlign w:val="bottom"/>
            <w:hideMark/>
          </w:tcPr>
          <w:p w14:paraId="2FC4A150" w14:textId="77777777" w:rsidR="009744BD" w:rsidRPr="009744BD" w:rsidRDefault="009744BD" w:rsidP="009744BD">
            <w:pPr>
              <w:widowControl/>
              <w:autoSpaceDE/>
              <w:autoSpaceDN/>
              <w:adjustRightInd/>
              <w:spacing w:after="0"/>
              <w:rPr>
                <w:color w:val="000000"/>
                <w:szCs w:val="20"/>
              </w:rPr>
            </w:pPr>
            <w:r w:rsidRPr="009744BD">
              <w:rPr>
                <w:color w:val="000000"/>
                <w:szCs w:val="20"/>
              </w:rPr>
              <w:t>30190011</w:t>
            </w:r>
          </w:p>
        </w:tc>
        <w:tc>
          <w:tcPr>
            <w:tcW w:w="11160" w:type="dxa"/>
            <w:shd w:val="clear" w:color="auto" w:fill="auto"/>
            <w:noWrap/>
            <w:vAlign w:val="bottom"/>
            <w:hideMark/>
          </w:tcPr>
          <w:p w14:paraId="256D551A"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Chemical Manufacturing; Fuel Fired Equipment; Incinerator: Distillate Oil (No. 2)</w:t>
            </w:r>
          </w:p>
        </w:tc>
      </w:tr>
      <w:tr w:rsidR="00B028F6" w:rsidRPr="009744BD" w14:paraId="6FDFBE1F" w14:textId="77777777" w:rsidTr="00B028F6">
        <w:trPr>
          <w:trHeight w:val="300"/>
          <w:jc w:val="center"/>
        </w:trPr>
        <w:tc>
          <w:tcPr>
            <w:tcW w:w="1260" w:type="dxa"/>
            <w:shd w:val="clear" w:color="auto" w:fill="auto"/>
            <w:noWrap/>
            <w:vAlign w:val="bottom"/>
            <w:hideMark/>
          </w:tcPr>
          <w:p w14:paraId="705C967E" w14:textId="77777777" w:rsidR="009744BD" w:rsidRPr="009744BD" w:rsidRDefault="009744BD" w:rsidP="009744BD">
            <w:pPr>
              <w:widowControl/>
              <w:autoSpaceDE/>
              <w:autoSpaceDN/>
              <w:adjustRightInd/>
              <w:spacing w:after="0"/>
              <w:rPr>
                <w:color w:val="000000"/>
                <w:szCs w:val="20"/>
              </w:rPr>
            </w:pPr>
            <w:r w:rsidRPr="009744BD">
              <w:rPr>
                <w:color w:val="000000"/>
                <w:szCs w:val="20"/>
              </w:rPr>
              <w:t>Residual Oil</w:t>
            </w:r>
          </w:p>
        </w:tc>
        <w:tc>
          <w:tcPr>
            <w:tcW w:w="1109" w:type="dxa"/>
            <w:shd w:val="clear" w:color="auto" w:fill="auto"/>
            <w:noWrap/>
            <w:vAlign w:val="bottom"/>
            <w:hideMark/>
          </w:tcPr>
          <w:p w14:paraId="2B065A6F" w14:textId="77777777" w:rsidR="009744BD" w:rsidRPr="009744BD" w:rsidRDefault="009744BD" w:rsidP="009744BD">
            <w:pPr>
              <w:widowControl/>
              <w:autoSpaceDE/>
              <w:autoSpaceDN/>
              <w:adjustRightInd/>
              <w:spacing w:after="0"/>
              <w:rPr>
                <w:color w:val="000000"/>
                <w:szCs w:val="20"/>
              </w:rPr>
            </w:pPr>
            <w:r w:rsidRPr="009744BD">
              <w:rPr>
                <w:color w:val="000000"/>
                <w:szCs w:val="20"/>
              </w:rPr>
              <w:t>30190012</w:t>
            </w:r>
          </w:p>
        </w:tc>
        <w:tc>
          <w:tcPr>
            <w:tcW w:w="11160" w:type="dxa"/>
            <w:shd w:val="clear" w:color="auto" w:fill="auto"/>
            <w:noWrap/>
            <w:vAlign w:val="bottom"/>
            <w:hideMark/>
          </w:tcPr>
          <w:p w14:paraId="2DC81523"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Chemical Manufacturing; Fuel Fired Equipment; Incinerator: Residual Oil</w:t>
            </w:r>
          </w:p>
        </w:tc>
      </w:tr>
      <w:tr w:rsidR="00B028F6" w:rsidRPr="009744BD" w14:paraId="44FF88E6" w14:textId="77777777" w:rsidTr="00B028F6">
        <w:trPr>
          <w:trHeight w:val="300"/>
          <w:jc w:val="center"/>
        </w:trPr>
        <w:tc>
          <w:tcPr>
            <w:tcW w:w="1260" w:type="dxa"/>
            <w:shd w:val="clear" w:color="auto" w:fill="auto"/>
            <w:noWrap/>
            <w:vAlign w:val="bottom"/>
            <w:hideMark/>
          </w:tcPr>
          <w:p w14:paraId="758DA65E"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56344EC5" w14:textId="77777777" w:rsidR="009744BD" w:rsidRPr="009744BD" w:rsidRDefault="009744BD" w:rsidP="009744BD">
            <w:pPr>
              <w:widowControl/>
              <w:autoSpaceDE/>
              <w:autoSpaceDN/>
              <w:adjustRightInd/>
              <w:spacing w:after="0"/>
              <w:rPr>
                <w:color w:val="000000"/>
                <w:szCs w:val="20"/>
              </w:rPr>
            </w:pPr>
            <w:r w:rsidRPr="009744BD">
              <w:rPr>
                <w:color w:val="000000"/>
                <w:szCs w:val="20"/>
              </w:rPr>
              <w:t>30190013</w:t>
            </w:r>
          </w:p>
        </w:tc>
        <w:tc>
          <w:tcPr>
            <w:tcW w:w="11160" w:type="dxa"/>
            <w:shd w:val="clear" w:color="auto" w:fill="auto"/>
            <w:noWrap/>
            <w:vAlign w:val="bottom"/>
            <w:hideMark/>
          </w:tcPr>
          <w:p w14:paraId="2FBEC7B0"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Chemical Manufacturing; Fuel Fired Equipment; Incinerator: Natural Gas</w:t>
            </w:r>
          </w:p>
        </w:tc>
      </w:tr>
      <w:tr w:rsidR="00B028F6" w:rsidRPr="009744BD" w14:paraId="544A0B75" w14:textId="77777777" w:rsidTr="00B028F6">
        <w:trPr>
          <w:trHeight w:val="300"/>
          <w:jc w:val="center"/>
        </w:trPr>
        <w:tc>
          <w:tcPr>
            <w:tcW w:w="1260" w:type="dxa"/>
            <w:shd w:val="clear" w:color="auto" w:fill="auto"/>
            <w:noWrap/>
            <w:vAlign w:val="bottom"/>
            <w:hideMark/>
          </w:tcPr>
          <w:p w14:paraId="1A33B0DB" w14:textId="77777777" w:rsidR="009744BD" w:rsidRPr="009744BD" w:rsidRDefault="009744BD" w:rsidP="009744BD">
            <w:pPr>
              <w:widowControl/>
              <w:autoSpaceDE/>
              <w:autoSpaceDN/>
              <w:adjustRightInd/>
              <w:spacing w:after="0"/>
              <w:rPr>
                <w:color w:val="000000"/>
                <w:szCs w:val="20"/>
              </w:rPr>
            </w:pPr>
            <w:r w:rsidRPr="009744BD">
              <w:rPr>
                <w:color w:val="000000"/>
                <w:szCs w:val="20"/>
              </w:rPr>
              <w:t>Distillate Oil</w:t>
            </w:r>
          </w:p>
        </w:tc>
        <w:tc>
          <w:tcPr>
            <w:tcW w:w="1109" w:type="dxa"/>
            <w:shd w:val="clear" w:color="auto" w:fill="auto"/>
            <w:noWrap/>
            <w:vAlign w:val="bottom"/>
            <w:hideMark/>
          </w:tcPr>
          <w:p w14:paraId="4C14781B" w14:textId="77777777" w:rsidR="009744BD" w:rsidRPr="009744BD" w:rsidRDefault="009744BD" w:rsidP="009744BD">
            <w:pPr>
              <w:widowControl/>
              <w:autoSpaceDE/>
              <w:autoSpaceDN/>
              <w:adjustRightInd/>
              <w:spacing w:after="0"/>
              <w:rPr>
                <w:color w:val="000000"/>
                <w:szCs w:val="20"/>
              </w:rPr>
            </w:pPr>
            <w:r w:rsidRPr="009744BD">
              <w:rPr>
                <w:color w:val="000000"/>
                <w:szCs w:val="20"/>
              </w:rPr>
              <w:t>30190021</w:t>
            </w:r>
          </w:p>
        </w:tc>
        <w:tc>
          <w:tcPr>
            <w:tcW w:w="11160" w:type="dxa"/>
            <w:shd w:val="clear" w:color="auto" w:fill="auto"/>
            <w:noWrap/>
            <w:vAlign w:val="bottom"/>
            <w:hideMark/>
          </w:tcPr>
          <w:p w14:paraId="485086A4"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Chemical Manufacturing; Fuel Fired Equipment; Flare: Distillate Oil (No. 2)</w:t>
            </w:r>
          </w:p>
        </w:tc>
      </w:tr>
      <w:tr w:rsidR="00B028F6" w:rsidRPr="009744BD" w14:paraId="68E98C74" w14:textId="77777777" w:rsidTr="00B028F6">
        <w:trPr>
          <w:trHeight w:val="300"/>
          <w:jc w:val="center"/>
        </w:trPr>
        <w:tc>
          <w:tcPr>
            <w:tcW w:w="1260" w:type="dxa"/>
            <w:shd w:val="clear" w:color="auto" w:fill="auto"/>
            <w:noWrap/>
            <w:vAlign w:val="bottom"/>
            <w:hideMark/>
          </w:tcPr>
          <w:p w14:paraId="37A66517" w14:textId="77777777" w:rsidR="009744BD" w:rsidRPr="009744BD" w:rsidRDefault="009744BD" w:rsidP="009744BD">
            <w:pPr>
              <w:widowControl/>
              <w:autoSpaceDE/>
              <w:autoSpaceDN/>
              <w:adjustRightInd/>
              <w:spacing w:after="0"/>
              <w:rPr>
                <w:color w:val="000000"/>
                <w:szCs w:val="20"/>
              </w:rPr>
            </w:pPr>
            <w:r w:rsidRPr="009744BD">
              <w:rPr>
                <w:color w:val="000000"/>
                <w:szCs w:val="20"/>
              </w:rPr>
              <w:t>Residual Oil</w:t>
            </w:r>
          </w:p>
        </w:tc>
        <w:tc>
          <w:tcPr>
            <w:tcW w:w="1109" w:type="dxa"/>
            <w:shd w:val="clear" w:color="auto" w:fill="auto"/>
            <w:noWrap/>
            <w:vAlign w:val="bottom"/>
            <w:hideMark/>
          </w:tcPr>
          <w:p w14:paraId="0580F82E" w14:textId="77777777" w:rsidR="009744BD" w:rsidRPr="009744BD" w:rsidRDefault="009744BD" w:rsidP="009744BD">
            <w:pPr>
              <w:widowControl/>
              <w:autoSpaceDE/>
              <w:autoSpaceDN/>
              <w:adjustRightInd/>
              <w:spacing w:after="0"/>
              <w:rPr>
                <w:color w:val="000000"/>
                <w:szCs w:val="20"/>
              </w:rPr>
            </w:pPr>
            <w:r w:rsidRPr="009744BD">
              <w:rPr>
                <w:color w:val="000000"/>
                <w:szCs w:val="20"/>
              </w:rPr>
              <w:t>30190022</w:t>
            </w:r>
          </w:p>
        </w:tc>
        <w:tc>
          <w:tcPr>
            <w:tcW w:w="11160" w:type="dxa"/>
            <w:shd w:val="clear" w:color="auto" w:fill="auto"/>
            <w:noWrap/>
            <w:vAlign w:val="bottom"/>
            <w:hideMark/>
          </w:tcPr>
          <w:p w14:paraId="3FBDA180"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Chemical Manufacturing; Fuel Fired Equipment; Flare: Residual Oil</w:t>
            </w:r>
          </w:p>
        </w:tc>
      </w:tr>
      <w:tr w:rsidR="00B028F6" w:rsidRPr="009744BD" w14:paraId="2FB017C8" w14:textId="77777777" w:rsidTr="00B028F6">
        <w:trPr>
          <w:trHeight w:val="300"/>
          <w:jc w:val="center"/>
        </w:trPr>
        <w:tc>
          <w:tcPr>
            <w:tcW w:w="1260" w:type="dxa"/>
            <w:shd w:val="clear" w:color="auto" w:fill="auto"/>
            <w:noWrap/>
            <w:vAlign w:val="bottom"/>
            <w:hideMark/>
          </w:tcPr>
          <w:p w14:paraId="62BE3FFD"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37A9C4CC" w14:textId="77777777" w:rsidR="009744BD" w:rsidRPr="009744BD" w:rsidRDefault="009744BD" w:rsidP="009744BD">
            <w:pPr>
              <w:widowControl/>
              <w:autoSpaceDE/>
              <w:autoSpaceDN/>
              <w:adjustRightInd/>
              <w:spacing w:after="0"/>
              <w:rPr>
                <w:color w:val="000000"/>
                <w:szCs w:val="20"/>
              </w:rPr>
            </w:pPr>
            <w:r w:rsidRPr="009744BD">
              <w:rPr>
                <w:color w:val="000000"/>
                <w:szCs w:val="20"/>
              </w:rPr>
              <w:t>30190023</w:t>
            </w:r>
          </w:p>
        </w:tc>
        <w:tc>
          <w:tcPr>
            <w:tcW w:w="11160" w:type="dxa"/>
            <w:shd w:val="clear" w:color="auto" w:fill="auto"/>
            <w:noWrap/>
            <w:vAlign w:val="bottom"/>
            <w:hideMark/>
          </w:tcPr>
          <w:p w14:paraId="06EF9191"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Chemical Manufacturing; Fuel Fired Equipment; Flare: Natural Gas</w:t>
            </w:r>
          </w:p>
        </w:tc>
      </w:tr>
      <w:tr w:rsidR="00B028F6" w:rsidRPr="009744BD" w14:paraId="60214F02" w14:textId="77777777" w:rsidTr="00B028F6">
        <w:trPr>
          <w:trHeight w:val="300"/>
          <w:jc w:val="center"/>
        </w:trPr>
        <w:tc>
          <w:tcPr>
            <w:tcW w:w="1260" w:type="dxa"/>
            <w:shd w:val="clear" w:color="auto" w:fill="auto"/>
            <w:noWrap/>
            <w:vAlign w:val="bottom"/>
            <w:hideMark/>
          </w:tcPr>
          <w:p w14:paraId="118D1EAA" w14:textId="77777777" w:rsidR="009744BD" w:rsidRPr="009744BD" w:rsidRDefault="009744BD" w:rsidP="009744BD">
            <w:pPr>
              <w:widowControl/>
              <w:autoSpaceDE/>
              <w:autoSpaceDN/>
              <w:adjustRightInd/>
              <w:spacing w:after="0"/>
              <w:rPr>
                <w:color w:val="000000"/>
                <w:szCs w:val="20"/>
              </w:rPr>
            </w:pPr>
            <w:r w:rsidRPr="009744BD">
              <w:rPr>
                <w:color w:val="000000"/>
                <w:szCs w:val="20"/>
              </w:rPr>
              <w:t>Coal</w:t>
            </w:r>
          </w:p>
        </w:tc>
        <w:tc>
          <w:tcPr>
            <w:tcW w:w="1109" w:type="dxa"/>
            <w:shd w:val="clear" w:color="auto" w:fill="auto"/>
            <w:noWrap/>
            <w:vAlign w:val="bottom"/>
            <w:hideMark/>
          </w:tcPr>
          <w:p w14:paraId="6DDE0C6A" w14:textId="77777777" w:rsidR="009744BD" w:rsidRPr="009744BD" w:rsidRDefault="009744BD" w:rsidP="009744BD">
            <w:pPr>
              <w:widowControl/>
              <w:autoSpaceDE/>
              <w:autoSpaceDN/>
              <w:adjustRightInd/>
              <w:spacing w:after="0"/>
              <w:rPr>
                <w:color w:val="000000"/>
                <w:szCs w:val="20"/>
              </w:rPr>
            </w:pPr>
            <w:r w:rsidRPr="009744BD">
              <w:rPr>
                <w:color w:val="000000"/>
                <w:szCs w:val="20"/>
              </w:rPr>
              <w:t>30200112</w:t>
            </w:r>
          </w:p>
        </w:tc>
        <w:tc>
          <w:tcPr>
            <w:tcW w:w="11160" w:type="dxa"/>
            <w:shd w:val="clear" w:color="auto" w:fill="auto"/>
            <w:noWrap/>
            <w:vAlign w:val="bottom"/>
            <w:hideMark/>
          </w:tcPr>
          <w:p w14:paraId="7A8F223C"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Food and Agriculture; Alfalfa Dehydration; Coal-fired, Triple-Pass Dryer Cyclone</w:t>
            </w:r>
          </w:p>
        </w:tc>
      </w:tr>
      <w:tr w:rsidR="00B028F6" w:rsidRPr="009744BD" w14:paraId="6DE2425C" w14:textId="77777777" w:rsidTr="00B028F6">
        <w:trPr>
          <w:trHeight w:val="300"/>
          <w:jc w:val="center"/>
        </w:trPr>
        <w:tc>
          <w:tcPr>
            <w:tcW w:w="1260" w:type="dxa"/>
            <w:shd w:val="clear" w:color="auto" w:fill="auto"/>
            <w:noWrap/>
            <w:vAlign w:val="bottom"/>
            <w:hideMark/>
          </w:tcPr>
          <w:p w14:paraId="78E0D943" w14:textId="77777777" w:rsidR="009744BD" w:rsidRPr="009744BD" w:rsidRDefault="009744BD" w:rsidP="009744BD">
            <w:pPr>
              <w:widowControl/>
              <w:autoSpaceDE/>
              <w:autoSpaceDN/>
              <w:adjustRightInd/>
              <w:spacing w:after="0"/>
              <w:rPr>
                <w:color w:val="000000"/>
                <w:szCs w:val="20"/>
              </w:rPr>
            </w:pPr>
            <w:r w:rsidRPr="009744BD">
              <w:rPr>
                <w:color w:val="000000"/>
                <w:szCs w:val="20"/>
              </w:rPr>
              <w:t>Wood</w:t>
            </w:r>
          </w:p>
        </w:tc>
        <w:tc>
          <w:tcPr>
            <w:tcW w:w="1109" w:type="dxa"/>
            <w:shd w:val="clear" w:color="auto" w:fill="auto"/>
            <w:noWrap/>
            <w:vAlign w:val="bottom"/>
            <w:hideMark/>
          </w:tcPr>
          <w:p w14:paraId="64FBE1DD" w14:textId="77777777" w:rsidR="009744BD" w:rsidRPr="009744BD" w:rsidRDefault="009744BD" w:rsidP="009744BD">
            <w:pPr>
              <w:widowControl/>
              <w:autoSpaceDE/>
              <w:autoSpaceDN/>
              <w:adjustRightInd/>
              <w:spacing w:after="0"/>
              <w:rPr>
                <w:color w:val="000000"/>
                <w:szCs w:val="20"/>
              </w:rPr>
            </w:pPr>
            <w:r w:rsidRPr="009744BD">
              <w:rPr>
                <w:color w:val="000000"/>
                <w:szCs w:val="20"/>
              </w:rPr>
              <w:t>30200117</w:t>
            </w:r>
          </w:p>
        </w:tc>
        <w:tc>
          <w:tcPr>
            <w:tcW w:w="11160" w:type="dxa"/>
            <w:shd w:val="clear" w:color="auto" w:fill="auto"/>
            <w:noWrap/>
            <w:vAlign w:val="bottom"/>
            <w:hideMark/>
          </w:tcPr>
          <w:p w14:paraId="2E14C54F"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Food and Agriculture; Alfalfa Dehydration; Wood-fired, Single-Pass Dryer Cyclone</w:t>
            </w:r>
          </w:p>
        </w:tc>
      </w:tr>
      <w:tr w:rsidR="00B028F6" w:rsidRPr="009744BD" w14:paraId="7BDA014F" w14:textId="77777777" w:rsidTr="00B028F6">
        <w:trPr>
          <w:trHeight w:val="300"/>
          <w:jc w:val="center"/>
        </w:trPr>
        <w:tc>
          <w:tcPr>
            <w:tcW w:w="1260" w:type="dxa"/>
            <w:shd w:val="clear" w:color="auto" w:fill="auto"/>
            <w:noWrap/>
            <w:vAlign w:val="bottom"/>
            <w:hideMark/>
          </w:tcPr>
          <w:p w14:paraId="1C18BB62"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7BD97118" w14:textId="77777777" w:rsidR="009744BD" w:rsidRPr="009744BD" w:rsidRDefault="009744BD" w:rsidP="009744BD">
            <w:pPr>
              <w:widowControl/>
              <w:autoSpaceDE/>
              <w:autoSpaceDN/>
              <w:adjustRightInd/>
              <w:spacing w:after="0"/>
              <w:rPr>
                <w:color w:val="000000"/>
                <w:szCs w:val="20"/>
              </w:rPr>
            </w:pPr>
            <w:r w:rsidRPr="009744BD">
              <w:rPr>
                <w:color w:val="000000"/>
                <w:szCs w:val="20"/>
              </w:rPr>
              <w:t>30200220</w:t>
            </w:r>
          </w:p>
        </w:tc>
        <w:tc>
          <w:tcPr>
            <w:tcW w:w="11160" w:type="dxa"/>
            <w:shd w:val="clear" w:color="auto" w:fill="auto"/>
            <w:noWrap/>
            <w:vAlign w:val="bottom"/>
            <w:hideMark/>
          </w:tcPr>
          <w:p w14:paraId="5FD4A565"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Food and Agriculture; Coffee Roasting; Indirect-fired Batch Roaster -Natural Gas (incl combustion emiss)</w:t>
            </w:r>
          </w:p>
        </w:tc>
      </w:tr>
      <w:tr w:rsidR="00B028F6" w:rsidRPr="009744BD" w14:paraId="533EBFCC" w14:textId="77777777" w:rsidTr="00B028F6">
        <w:trPr>
          <w:trHeight w:val="300"/>
          <w:jc w:val="center"/>
        </w:trPr>
        <w:tc>
          <w:tcPr>
            <w:tcW w:w="1260" w:type="dxa"/>
            <w:shd w:val="clear" w:color="auto" w:fill="auto"/>
            <w:noWrap/>
            <w:vAlign w:val="bottom"/>
            <w:hideMark/>
          </w:tcPr>
          <w:p w14:paraId="757129EF"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1162A7F1" w14:textId="77777777" w:rsidR="009744BD" w:rsidRPr="009744BD" w:rsidRDefault="009744BD" w:rsidP="009744BD">
            <w:pPr>
              <w:widowControl/>
              <w:autoSpaceDE/>
              <w:autoSpaceDN/>
              <w:adjustRightInd/>
              <w:spacing w:after="0"/>
              <w:rPr>
                <w:color w:val="000000"/>
                <w:szCs w:val="20"/>
              </w:rPr>
            </w:pPr>
            <w:r w:rsidRPr="009744BD">
              <w:rPr>
                <w:color w:val="000000"/>
                <w:szCs w:val="20"/>
              </w:rPr>
              <w:t>30200221</w:t>
            </w:r>
          </w:p>
        </w:tc>
        <w:tc>
          <w:tcPr>
            <w:tcW w:w="11160" w:type="dxa"/>
            <w:shd w:val="clear" w:color="auto" w:fill="auto"/>
            <w:noWrap/>
            <w:vAlign w:val="bottom"/>
            <w:hideMark/>
          </w:tcPr>
          <w:p w14:paraId="10D1949B"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Food and Agriculture; Coffee Roasting; Indirect-fired Continuous Roaster -Natural Gas (incl combustion emiss)</w:t>
            </w:r>
          </w:p>
        </w:tc>
      </w:tr>
      <w:tr w:rsidR="00B028F6" w:rsidRPr="009744BD" w14:paraId="1D28A4CD" w14:textId="77777777" w:rsidTr="00B028F6">
        <w:trPr>
          <w:trHeight w:val="300"/>
          <w:jc w:val="center"/>
        </w:trPr>
        <w:tc>
          <w:tcPr>
            <w:tcW w:w="1260" w:type="dxa"/>
            <w:shd w:val="clear" w:color="auto" w:fill="auto"/>
            <w:noWrap/>
            <w:vAlign w:val="bottom"/>
            <w:hideMark/>
          </w:tcPr>
          <w:p w14:paraId="2950C582"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1AB5E23F" w14:textId="77777777" w:rsidR="009744BD" w:rsidRPr="009744BD" w:rsidRDefault="009744BD" w:rsidP="009744BD">
            <w:pPr>
              <w:widowControl/>
              <w:autoSpaceDE/>
              <w:autoSpaceDN/>
              <w:adjustRightInd/>
              <w:spacing w:after="0"/>
              <w:rPr>
                <w:color w:val="000000"/>
                <w:szCs w:val="20"/>
              </w:rPr>
            </w:pPr>
            <w:r w:rsidRPr="009744BD">
              <w:rPr>
                <w:color w:val="000000"/>
                <w:szCs w:val="20"/>
              </w:rPr>
              <w:t>30200224</w:t>
            </w:r>
          </w:p>
        </w:tc>
        <w:tc>
          <w:tcPr>
            <w:tcW w:w="11160" w:type="dxa"/>
            <w:shd w:val="clear" w:color="auto" w:fill="auto"/>
            <w:noWrap/>
            <w:vAlign w:val="bottom"/>
            <w:hideMark/>
          </w:tcPr>
          <w:p w14:paraId="4EB55271"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Food and Agriculture; Coffee Roasting; Direct-fired Batch Roaster - Natural Gas</w:t>
            </w:r>
          </w:p>
        </w:tc>
      </w:tr>
      <w:tr w:rsidR="00B028F6" w:rsidRPr="009744BD" w14:paraId="20370808" w14:textId="77777777" w:rsidTr="00B028F6">
        <w:trPr>
          <w:trHeight w:val="300"/>
          <w:jc w:val="center"/>
        </w:trPr>
        <w:tc>
          <w:tcPr>
            <w:tcW w:w="1260" w:type="dxa"/>
            <w:shd w:val="clear" w:color="auto" w:fill="auto"/>
            <w:noWrap/>
            <w:vAlign w:val="bottom"/>
            <w:hideMark/>
          </w:tcPr>
          <w:p w14:paraId="3B470797"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2EFB11C2" w14:textId="77777777" w:rsidR="009744BD" w:rsidRPr="009744BD" w:rsidRDefault="009744BD" w:rsidP="009744BD">
            <w:pPr>
              <w:widowControl/>
              <w:autoSpaceDE/>
              <w:autoSpaceDN/>
              <w:adjustRightInd/>
              <w:spacing w:after="0"/>
              <w:rPr>
                <w:color w:val="000000"/>
                <w:szCs w:val="20"/>
              </w:rPr>
            </w:pPr>
            <w:r w:rsidRPr="009744BD">
              <w:rPr>
                <w:color w:val="000000"/>
                <w:szCs w:val="20"/>
              </w:rPr>
              <w:t>30200225</w:t>
            </w:r>
          </w:p>
        </w:tc>
        <w:tc>
          <w:tcPr>
            <w:tcW w:w="11160" w:type="dxa"/>
            <w:shd w:val="clear" w:color="auto" w:fill="auto"/>
            <w:noWrap/>
            <w:vAlign w:val="bottom"/>
            <w:hideMark/>
          </w:tcPr>
          <w:p w14:paraId="70E51A83"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Food and Agriculture; Coffee Roasting; Direct-fired Continuous Roaster - Natural Gas</w:t>
            </w:r>
          </w:p>
        </w:tc>
      </w:tr>
      <w:tr w:rsidR="00B028F6" w:rsidRPr="009744BD" w14:paraId="731C6FA4" w14:textId="77777777" w:rsidTr="00B028F6">
        <w:trPr>
          <w:trHeight w:val="300"/>
          <w:jc w:val="center"/>
        </w:trPr>
        <w:tc>
          <w:tcPr>
            <w:tcW w:w="1260" w:type="dxa"/>
            <w:shd w:val="clear" w:color="auto" w:fill="auto"/>
            <w:noWrap/>
            <w:vAlign w:val="bottom"/>
            <w:hideMark/>
          </w:tcPr>
          <w:p w14:paraId="7A3BD8DE" w14:textId="77777777" w:rsidR="009744BD" w:rsidRPr="009744BD" w:rsidRDefault="009744BD" w:rsidP="009744BD">
            <w:pPr>
              <w:widowControl/>
              <w:autoSpaceDE/>
              <w:autoSpaceDN/>
              <w:adjustRightInd/>
              <w:spacing w:after="0"/>
              <w:rPr>
                <w:color w:val="000000"/>
                <w:szCs w:val="20"/>
              </w:rPr>
            </w:pPr>
            <w:r w:rsidRPr="009744BD">
              <w:rPr>
                <w:color w:val="000000"/>
                <w:szCs w:val="20"/>
              </w:rPr>
              <w:t>Coal</w:t>
            </w:r>
          </w:p>
        </w:tc>
        <w:tc>
          <w:tcPr>
            <w:tcW w:w="1109" w:type="dxa"/>
            <w:shd w:val="clear" w:color="auto" w:fill="auto"/>
            <w:noWrap/>
            <w:vAlign w:val="bottom"/>
            <w:hideMark/>
          </w:tcPr>
          <w:p w14:paraId="64FBC52A" w14:textId="77777777" w:rsidR="009744BD" w:rsidRPr="009744BD" w:rsidRDefault="009744BD" w:rsidP="009744BD">
            <w:pPr>
              <w:widowControl/>
              <w:autoSpaceDE/>
              <w:autoSpaceDN/>
              <w:adjustRightInd/>
              <w:spacing w:after="0"/>
              <w:rPr>
                <w:color w:val="000000"/>
                <w:szCs w:val="20"/>
              </w:rPr>
            </w:pPr>
            <w:r w:rsidRPr="009744BD">
              <w:rPr>
                <w:color w:val="000000"/>
                <w:szCs w:val="20"/>
              </w:rPr>
              <w:t>30201601</w:t>
            </w:r>
          </w:p>
        </w:tc>
        <w:tc>
          <w:tcPr>
            <w:tcW w:w="11160" w:type="dxa"/>
            <w:shd w:val="clear" w:color="auto" w:fill="auto"/>
            <w:noWrap/>
            <w:vAlign w:val="bottom"/>
            <w:hideMark/>
          </w:tcPr>
          <w:p w14:paraId="29C7DAAA"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Food and Agriculture; Sugar Beet Processing; Pulp Dryer : Coal-fired</w:t>
            </w:r>
          </w:p>
        </w:tc>
      </w:tr>
      <w:tr w:rsidR="00B028F6" w:rsidRPr="009744BD" w14:paraId="442DDA62" w14:textId="77777777" w:rsidTr="00B028F6">
        <w:trPr>
          <w:trHeight w:val="300"/>
          <w:jc w:val="center"/>
        </w:trPr>
        <w:tc>
          <w:tcPr>
            <w:tcW w:w="1260" w:type="dxa"/>
            <w:shd w:val="clear" w:color="auto" w:fill="auto"/>
            <w:noWrap/>
            <w:vAlign w:val="bottom"/>
            <w:hideMark/>
          </w:tcPr>
          <w:p w14:paraId="24F3D626" w14:textId="77777777" w:rsidR="009744BD" w:rsidRPr="009744BD" w:rsidRDefault="009744BD" w:rsidP="009744BD">
            <w:pPr>
              <w:widowControl/>
              <w:autoSpaceDE/>
              <w:autoSpaceDN/>
              <w:adjustRightInd/>
              <w:spacing w:after="0"/>
              <w:rPr>
                <w:color w:val="000000"/>
                <w:szCs w:val="20"/>
              </w:rPr>
            </w:pPr>
            <w:r w:rsidRPr="009744BD">
              <w:rPr>
                <w:color w:val="000000"/>
                <w:szCs w:val="20"/>
              </w:rPr>
              <w:t>Distillate Oil</w:t>
            </w:r>
          </w:p>
        </w:tc>
        <w:tc>
          <w:tcPr>
            <w:tcW w:w="1109" w:type="dxa"/>
            <w:shd w:val="clear" w:color="auto" w:fill="auto"/>
            <w:noWrap/>
            <w:vAlign w:val="bottom"/>
            <w:hideMark/>
          </w:tcPr>
          <w:p w14:paraId="396B351D" w14:textId="77777777" w:rsidR="009744BD" w:rsidRPr="009744BD" w:rsidRDefault="009744BD" w:rsidP="009744BD">
            <w:pPr>
              <w:widowControl/>
              <w:autoSpaceDE/>
              <w:autoSpaceDN/>
              <w:adjustRightInd/>
              <w:spacing w:after="0"/>
              <w:rPr>
                <w:color w:val="000000"/>
                <w:szCs w:val="20"/>
              </w:rPr>
            </w:pPr>
            <w:r w:rsidRPr="009744BD">
              <w:rPr>
                <w:color w:val="000000"/>
                <w:szCs w:val="20"/>
              </w:rPr>
              <w:t>30201605</w:t>
            </w:r>
          </w:p>
        </w:tc>
        <w:tc>
          <w:tcPr>
            <w:tcW w:w="11160" w:type="dxa"/>
            <w:shd w:val="clear" w:color="auto" w:fill="auto"/>
            <w:noWrap/>
            <w:vAlign w:val="bottom"/>
            <w:hideMark/>
          </w:tcPr>
          <w:p w14:paraId="60E1740C"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Food and Agriculture; Sugar Beet Processing; Pulp Dryer : Oil-fired</w:t>
            </w:r>
          </w:p>
        </w:tc>
      </w:tr>
      <w:tr w:rsidR="00B028F6" w:rsidRPr="009744BD" w14:paraId="75A69F09" w14:textId="77777777" w:rsidTr="00B028F6">
        <w:trPr>
          <w:trHeight w:val="300"/>
          <w:jc w:val="center"/>
        </w:trPr>
        <w:tc>
          <w:tcPr>
            <w:tcW w:w="1260" w:type="dxa"/>
            <w:shd w:val="clear" w:color="auto" w:fill="auto"/>
            <w:noWrap/>
            <w:vAlign w:val="bottom"/>
            <w:hideMark/>
          </w:tcPr>
          <w:p w14:paraId="2E1FBC44"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12864E4E" w14:textId="77777777" w:rsidR="009744BD" w:rsidRPr="009744BD" w:rsidRDefault="009744BD" w:rsidP="009744BD">
            <w:pPr>
              <w:widowControl/>
              <w:autoSpaceDE/>
              <w:autoSpaceDN/>
              <w:adjustRightInd/>
              <w:spacing w:after="0"/>
              <w:rPr>
                <w:color w:val="000000"/>
                <w:szCs w:val="20"/>
              </w:rPr>
            </w:pPr>
            <w:r w:rsidRPr="009744BD">
              <w:rPr>
                <w:color w:val="000000"/>
                <w:szCs w:val="20"/>
              </w:rPr>
              <w:t>30201608</w:t>
            </w:r>
          </w:p>
        </w:tc>
        <w:tc>
          <w:tcPr>
            <w:tcW w:w="11160" w:type="dxa"/>
            <w:shd w:val="clear" w:color="auto" w:fill="auto"/>
            <w:noWrap/>
            <w:vAlign w:val="bottom"/>
            <w:hideMark/>
          </w:tcPr>
          <w:p w14:paraId="4576B265"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Food and Agriculture; Sugar Beet Processing; Pulp Dryer : Natural Gas-fired</w:t>
            </w:r>
          </w:p>
        </w:tc>
      </w:tr>
      <w:tr w:rsidR="00B028F6" w:rsidRPr="009744BD" w14:paraId="551BAE9C" w14:textId="77777777" w:rsidTr="00B028F6">
        <w:trPr>
          <w:trHeight w:val="300"/>
          <w:jc w:val="center"/>
        </w:trPr>
        <w:tc>
          <w:tcPr>
            <w:tcW w:w="1260" w:type="dxa"/>
            <w:shd w:val="clear" w:color="auto" w:fill="auto"/>
            <w:noWrap/>
            <w:vAlign w:val="bottom"/>
            <w:hideMark/>
          </w:tcPr>
          <w:p w14:paraId="14300E04" w14:textId="77777777" w:rsidR="009744BD" w:rsidRPr="009744BD" w:rsidRDefault="009744BD" w:rsidP="009744BD">
            <w:pPr>
              <w:widowControl/>
              <w:autoSpaceDE/>
              <w:autoSpaceDN/>
              <w:adjustRightInd/>
              <w:spacing w:after="0"/>
              <w:rPr>
                <w:color w:val="000000"/>
                <w:szCs w:val="20"/>
              </w:rPr>
            </w:pPr>
            <w:r w:rsidRPr="009744BD">
              <w:rPr>
                <w:color w:val="000000"/>
                <w:szCs w:val="20"/>
              </w:rPr>
              <w:t>Coal</w:t>
            </w:r>
          </w:p>
        </w:tc>
        <w:tc>
          <w:tcPr>
            <w:tcW w:w="1109" w:type="dxa"/>
            <w:shd w:val="clear" w:color="auto" w:fill="auto"/>
            <w:noWrap/>
            <w:vAlign w:val="bottom"/>
            <w:hideMark/>
          </w:tcPr>
          <w:p w14:paraId="129658BE" w14:textId="77777777" w:rsidR="009744BD" w:rsidRPr="009744BD" w:rsidRDefault="009744BD" w:rsidP="009744BD">
            <w:pPr>
              <w:widowControl/>
              <w:autoSpaceDE/>
              <w:autoSpaceDN/>
              <w:adjustRightInd/>
              <w:spacing w:after="0"/>
              <w:rPr>
                <w:color w:val="000000"/>
                <w:szCs w:val="20"/>
              </w:rPr>
            </w:pPr>
            <w:r w:rsidRPr="009744BD">
              <w:rPr>
                <w:color w:val="000000"/>
                <w:szCs w:val="20"/>
              </w:rPr>
              <w:t>30201684</w:t>
            </w:r>
          </w:p>
        </w:tc>
        <w:tc>
          <w:tcPr>
            <w:tcW w:w="11160" w:type="dxa"/>
            <w:shd w:val="clear" w:color="auto" w:fill="auto"/>
            <w:noWrap/>
            <w:vAlign w:val="bottom"/>
            <w:hideMark/>
          </w:tcPr>
          <w:p w14:paraId="2CD727B9"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Food and Agriculture; Sugar Beet Processing; Lime Kiln : Coal-fired</w:t>
            </w:r>
          </w:p>
        </w:tc>
      </w:tr>
      <w:tr w:rsidR="00B028F6" w:rsidRPr="009744BD" w14:paraId="5783FCA1" w14:textId="77777777" w:rsidTr="00B028F6">
        <w:trPr>
          <w:trHeight w:val="300"/>
          <w:jc w:val="center"/>
        </w:trPr>
        <w:tc>
          <w:tcPr>
            <w:tcW w:w="1260" w:type="dxa"/>
            <w:shd w:val="clear" w:color="auto" w:fill="auto"/>
            <w:noWrap/>
            <w:vAlign w:val="bottom"/>
            <w:hideMark/>
          </w:tcPr>
          <w:p w14:paraId="22067EAD"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6E366AD1" w14:textId="77777777" w:rsidR="009744BD" w:rsidRPr="009744BD" w:rsidRDefault="009744BD" w:rsidP="009744BD">
            <w:pPr>
              <w:widowControl/>
              <w:autoSpaceDE/>
              <w:autoSpaceDN/>
              <w:adjustRightInd/>
              <w:spacing w:after="0"/>
              <w:rPr>
                <w:color w:val="000000"/>
                <w:szCs w:val="20"/>
              </w:rPr>
            </w:pPr>
            <w:r w:rsidRPr="009744BD">
              <w:rPr>
                <w:color w:val="000000"/>
                <w:szCs w:val="20"/>
              </w:rPr>
              <w:t>30201686</w:t>
            </w:r>
          </w:p>
        </w:tc>
        <w:tc>
          <w:tcPr>
            <w:tcW w:w="11160" w:type="dxa"/>
            <w:shd w:val="clear" w:color="auto" w:fill="auto"/>
            <w:noWrap/>
            <w:vAlign w:val="bottom"/>
            <w:hideMark/>
          </w:tcPr>
          <w:p w14:paraId="38ACC811"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Food and Agriculture; Sugar Beet Processing; Lime Kiln : Natural Gas-fired</w:t>
            </w:r>
          </w:p>
        </w:tc>
      </w:tr>
      <w:tr w:rsidR="00B028F6" w:rsidRPr="009744BD" w14:paraId="55870E3A" w14:textId="77777777" w:rsidTr="00B028F6">
        <w:trPr>
          <w:trHeight w:val="300"/>
          <w:jc w:val="center"/>
        </w:trPr>
        <w:tc>
          <w:tcPr>
            <w:tcW w:w="1260" w:type="dxa"/>
            <w:shd w:val="clear" w:color="auto" w:fill="auto"/>
            <w:noWrap/>
            <w:vAlign w:val="bottom"/>
            <w:hideMark/>
          </w:tcPr>
          <w:p w14:paraId="7D7F9F20"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24088B62" w14:textId="77777777" w:rsidR="009744BD" w:rsidRPr="009744BD" w:rsidRDefault="009744BD" w:rsidP="009744BD">
            <w:pPr>
              <w:widowControl/>
              <w:autoSpaceDE/>
              <w:autoSpaceDN/>
              <w:adjustRightInd/>
              <w:spacing w:after="0"/>
              <w:rPr>
                <w:color w:val="000000"/>
                <w:szCs w:val="20"/>
              </w:rPr>
            </w:pPr>
            <w:r w:rsidRPr="009744BD">
              <w:rPr>
                <w:color w:val="000000"/>
                <w:szCs w:val="20"/>
              </w:rPr>
              <w:t>30203811</w:t>
            </w:r>
          </w:p>
        </w:tc>
        <w:tc>
          <w:tcPr>
            <w:tcW w:w="11160" w:type="dxa"/>
            <w:shd w:val="clear" w:color="auto" w:fill="auto"/>
            <w:noWrap/>
            <w:vAlign w:val="bottom"/>
            <w:hideMark/>
          </w:tcPr>
          <w:p w14:paraId="76D7F2B5"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Food and Agriculture; Animal/Poultry Rendering; Blood Dryer: Natural Gas Direct Fired</w:t>
            </w:r>
          </w:p>
        </w:tc>
      </w:tr>
      <w:tr w:rsidR="00B028F6" w:rsidRPr="009744BD" w14:paraId="7384F6D2" w14:textId="77777777" w:rsidTr="00B028F6">
        <w:trPr>
          <w:trHeight w:val="300"/>
          <w:jc w:val="center"/>
        </w:trPr>
        <w:tc>
          <w:tcPr>
            <w:tcW w:w="1260" w:type="dxa"/>
            <w:shd w:val="clear" w:color="auto" w:fill="auto"/>
            <w:noWrap/>
            <w:vAlign w:val="bottom"/>
            <w:hideMark/>
          </w:tcPr>
          <w:p w14:paraId="3939A64E"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73ADD301" w14:textId="77777777" w:rsidR="009744BD" w:rsidRPr="009744BD" w:rsidRDefault="009744BD" w:rsidP="009744BD">
            <w:pPr>
              <w:widowControl/>
              <w:autoSpaceDE/>
              <w:autoSpaceDN/>
              <w:adjustRightInd/>
              <w:spacing w:after="0"/>
              <w:rPr>
                <w:color w:val="000000"/>
                <w:szCs w:val="20"/>
              </w:rPr>
            </w:pPr>
            <w:r w:rsidRPr="009744BD">
              <w:rPr>
                <w:color w:val="000000"/>
                <w:szCs w:val="20"/>
              </w:rPr>
              <w:t>30205020</w:t>
            </w:r>
          </w:p>
        </w:tc>
        <w:tc>
          <w:tcPr>
            <w:tcW w:w="11160" w:type="dxa"/>
            <w:shd w:val="clear" w:color="auto" w:fill="auto"/>
            <w:noWrap/>
            <w:vAlign w:val="bottom"/>
            <w:hideMark/>
          </w:tcPr>
          <w:p w14:paraId="6E84B0F1"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Food and Agriculture; Ethanol Production; Natural Gas Combustion from Dryer</w:t>
            </w:r>
          </w:p>
        </w:tc>
      </w:tr>
      <w:tr w:rsidR="00B028F6" w:rsidRPr="009744BD" w14:paraId="2E6E7B72" w14:textId="77777777" w:rsidTr="00B028F6">
        <w:trPr>
          <w:trHeight w:val="300"/>
          <w:jc w:val="center"/>
        </w:trPr>
        <w:tc>
          <w:tcPr>
            <w:tcW w:w="1260" w:type="dxa"/>
            <w:shd w:val="clear" w:color="auto" w:fill="auto"/>
            <w:noWrap/>
            <w:vAlign w:val="bottom"/>
            <w:hideMark/>
          </w:tcPr>
          <w:p w14:paraId="4EFDDE6F"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7C4B23CF" w14:textId="77777777" w:rsidR="009744BD" w:rsidRPr="009744BD" w:rsidRDefault="009744BD" w:rsidP="009744BD">
            <w:pPr>
              <w:widowControl/>
              <w:autoSpaceDE/>
              <w:autoSpaceDN/>
              <w:adjustRightInd/>
              <w:spacing w:after="0"/>
              <w:rPr>
                <w:color w:val="000000"/>
                <w:szCs w:val="20"/>
              </w:rPr>
            </w:pPr>
            <w:r w:rsidRPr="009744BD">
              <w:rPr>
                <w:color w:val="000000"/>
                <w:szCs w:val="20"/>
              </w:rPr>
              <w:t>30205021</w:t>
            </w:r>
          </w:p>
        </w:tc>
        <w:tc>
          <w:tcPr>
            <w:tcW w:w="11160" w:type="dxa"/>
            <w:shd w:val="clear" w:color="auto" w:fill="auto"/>
            <w:noWrap/>
            <w:vAlign w:val="bottom"/>
            <w:hideMark/>
          </w:tcPr>
          <w:p w14:paraId="69A9B415"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Food and Agriculture; Ethanol Production; Natural Gas Combustion from Thermal Oxidizer</w:t>
            </w:r>
          </w:p>
        </w:tc>
      </w:tr>
      <w:tr w:rsidR="00B028F6" w:rsidRPr="009744BD" w14:paraId="268601BF" w14:textId="77777777" w:rsidTr="00B028F6">
        <w:trPr>
          <w:trHeight w:val="300"/>
          <w:jc w:val="center"/>
        </w:trPr>
        <w:tc>
          <w:tcPr>
            <w:tcW w:w="1260" w:type="dxa"/>
            <w:shd w:val="clear" w:color="auto" w:fill="auto"/>
            <w:noWrap/>
            <w:vAlign w:val="bottom"/>
            <w:hideMark/>
          </w:tcPr>
          <w:p w14:paraId="5F829AE1" w14:textId="77777777" w:rsidR="009744BD" w:rsidRPr="009744BD" w:rsidRDefault="009744BD" w:rsidP="009744BD">
            <w:pPr>
              <w:widowControl/>
              <w:autoSpaceDE/>
              <w:autoSpaceDN/>
              <w:adjustRightInd/>
              <w:spacing w:after="0"/>
              <w:rPr>
                <w:color w:val="000000"/>
                <w:szCs w:val="20"/>
              </w:rPr>
            </w:pPr>
            <w:r w:rsidRPr="009744BD">
              <w:rPr>
                <w:color w:val="000000"/>
                <w:szCs w:val="20"/>
              </w:rPr>
              <w:t>Distillate Oil</w:t>
            </w:r>
          </w:p>
        </w:tc>
        <w:tc>
          <w:tcPr>
            <w:tcW w:w="1109" w:type="dxa"/>
            <w:shd w:val="clear" w:color="auto" w:fill="auto"/>
            <w:noWrap/>
            <w:vAlign w:val="bottom"/>
            <w:hideMark/>
          </w:tcPr>
          <w:p w14:paraId="307C9B1B" w14:textId="77777777" w:rsidR="009744BD" w:rsidRPr="009744BD" w:rsidRDefault="009744BD" w:rsidP="009744BD">
            <w:pPr>
              <w:widowControl/>
              <w:autoSpaceDE/>
              <w:autoSpaceDN/>
              <w:adjustRightInd/>
              <w:spacing w:after="0"/>
              <w:rPr>
                <w:color w:val="000000"/>
                <w:szCs w:val="20"/>
              </w:rPr>
            </w:pPr>
            <w:r w:rsidRPr="009744BD">
              <w:rPr>
                <w:color w:val="000000"/>
                <w:szCs w:val="20"/>
              </w:rPr>
              <w:t>30290001</w:t>
            </w:r>
          </w:p>
        </w:tc>
        <w:tc>
          <w:tcPr>
            <w:tcW w:w="11160" w:type="dxa"/>
            <w:shd w:val="clear" w:color="auto" w:fill="auto"/>
            <w:noWrap/>
            <w:vAlign w:val="bottom"/>
            <w:hideMark/>
          </w:tcPr>
          <w:p w14:paraId="37572DD4"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Food and Agriculture; Fuel Fired Equipment; Distillate Oil (No. 2): Process Heaters</w:t>
            </w:r>
          </w:p>
        </w:tc>
      </w:tr>
      <w:tr w:rsidR="00B028F6" w:rsidRPr="009744BD" w14:paraId="563EB211" w14:textId="77777777" w:rsidTr="00B028F6">
        <w:trPr>
          <w:trHeight w:val="300"/>
          <w:jc w:val="center"/>
        </w:trPr>
        <w:tc>
          <w:tcPr>
            <w:tcW w:w="1260" w:type="dxa"/>
            <w:shd w:val="clear" w:color="auto" w:fill="auto"/>
            <w:noWrap/>
            <w:vAlign w:val="bottom"/>
            <w:hideMark/>
          </w:tcPr>
          <w:p w14:paraId="7DFDCD28" w14:textId="77777777" w:rsidR="009744BD" w:rsidRPr="009744BD" w:rsidRDefault="009744BD" w:rsidP="009744BD">
            <w:pPr>
              <w:widowControl/>
              <w:autoSpaceDE/>
              <w:autoSpaceDN/>
              <w:adjustRightInd/>
              <w:spacing w:after="0"/>
              <w:rPr>
                <w:color w:val="000000"/>
                <w:szCs w:val="20"/>
              </w:rPr>
            </w:pPr>
            <w:r w:rsidRPr="009744BD">
              <w:rPr>
                <w:color w:val="000000"/>
                <w:szCs w:val="20"/>
              </w:rPr>
              <w:t>Residual Oil</w:t>
            </w:r>
          </w:p>
        </w:tc>
        <w:tc>
          <w:tcPr>
            <w:tcW w:w="1109" w:type="dxa"/>
            <w:shd w:val="clear" w:color="auto" w:fill="auto"/>
            <w:noWrap/>
            <w:vAlign w:val="bottom"/>
            <w:hideMark/>
          </w:tcPr>
          <w:p w14:paraId="0CB47065" w14:textId="77777777" w:rsidR="009744BD" w:rsidRPr="009744BD" w:rsidRDefault="009744BD" w:rsidP="009744BD">
            <w:pPr>
              <w:widowControl/>
              <w:autoSpaceDE/>
              <w:autoSpaceDN/>
              <w:adjustRightInd/>
              <w:spacing w:after="0"/>
              <w:rPr>
                <w:color w:val="000000"/>
                <w:szCs w:val="20"/>
              </w:rPr>
            </w:pPr>
            <w:r w:rsidRPr="009744BD">
              <w:rPr>
                <w:color w:val="000000"/>
                <w:szCs w:val="20"/>
              </w:rPr>
              <w:t>30290002</w:t>
            </w:r>
          </w:p>
        </w:tc>
        <w:tc>
          <w:tcPr>
            <w:tcW w:w="11160" w:type="dxa"/>
            <w:shd w:val="clear" w:color="auto" w:fill="auto"/>
            <w:noWrap/>
            <w:vAlign w:val="bottom"/>
            <w:hideMark/>
          </w:tcPr>
          <w:p w14:paraId="014885B9"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Food and Agriculture; Fuel Fired Equipment; Residual Oil: Process Heaters</w:t>
            </w:r>
          </w:p>
        </w:tc>
      </w:tr>
      <w:tr w:rsidR="00B028F6" w:rsidRPr="009744BD" w14:paraId="21F176A6" w14:textId="77777777" w:rsidTr="00B028F6">
        <w:trPr>
          <w:trHeight w:val="300"/>
          <w:jc w:val="center"/>
        </w:trPr>
        <w:tc>
          <w:tcPr>
            <w:tcW w:w="1260" w:type="dxa"/>
            <w:shd w:val="clear" w:color="auto" w:fill="auto"/>
            <w:noWrap/>
            <w:vAlign w:val="bottom"/>
            <w:hideMark/>
          </w:tcPr>
          <w:p w14:paraId="3E42284B"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0B109CB1" w14:textId="77777777" w:rsidR="009744BD" w:rsidRPr="009744BD" w:rsidRDefault="009744BD" w:rsidP="009744BD">
            <w:pPr>
              <w:widowControl/>
              <w:autoSpaceDE/>
              <w:autoSpaceDN/>
              <w:adjustRightInd/>
              <w:spacing w:after="0"/>
              <w:rPr>
                <w:color w:val="000000"/>
                <w:szCs w:val="20"/>
              </w:rPr>
            </w:pPr>
            <w:r w:rsidRPr="009744BD">
              <w:rPr>
                <w:color w:val="000000"/>
                <w:szCs w:val="20"/>
              </w:rPr>
              <w:t>30290003</w:t>
            </w:r>
          </w:p>
        </w:tc>
        <w:tc>
          <w:tcPr>
            <w:tcW w:w="11160" w:type="dxa"/>
            <w:shd w:val="clear" w:color="auto" w:fill="auto"/>
            <w:noWrap/>
            <w:vAlign w:val="bottom"/>
            <w:hideMark/>
          </w:tcPr>
          <w:p w14:paraId="1757E4CE"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Food and Agriculture; Fuel Fired Equipment; Natural Gas: Process Heaters</w:t>
            </w:r>
          </w:p>
        </w:tc>
      </w:tr>
      <w:tr w:rsidR="00B028F6" w:rsidRPr="009744BD" w14:paraId="0D8A6C75" w14:textId="77777777" w:rsidTr="00B028F6">
        <w:trPr>
          <w:trHeight w:val="300"/>
          <w:jc w:val="center"/>
        </w:trPr>
        <w:tc>
          <w:tcPr>
            <w:tcW w:w="1260" w:type="dxa"/>
            <w:shd w:val="clear" w:color="auto" w:fill="auto"/>
            <w:noWrap/>
            <w:vAlign w:val="bottom"/>
            <w:hideMark/>
          </w:tcPr>
          <w:p w14:paraId="4761808B" w14:textId="77777777" w:rsidR="009744BD" w:rsidRPr="009744BD" w:rsidRDefault="009744BD" w:rsidP="009744BD">
            <w:pPr>
              <w:widowControl/>
              <w:autoSpaceDE/>
              <w:autoSpaceDN/>
              <w:adjustRightInd/>
              <w:spacing w:after="0"/>
              <w:rPr>
                <w:color w:val="000000"/>
                <w:szCs w:val="20"/>
              </w:rPr>
            </w:pPr>
            <w:r w:rsidRPr="009744BD">
              <w:rPr>
                <w:color w:val="000000"/>
                <w:szCs w:val="20"/>
              </w:rPr>
              <w:t>LPG</w:t>
            </w:r>
          </w:p>
        </w:tc>
        <w:tc>
          <w:tcPr>
            <w:tcW w:w="1109" w:type="dxa"/>
            <w:shd w:val="clear" w:color="auto" w:fill="auto"/>
            <w:noWrap/>
            <w:vAlign w:val="bottom"/>
            <w:hideMark/>
          </w:tcPr>
          <w:p w14:paraId="028D1DDB" w14:textId="77777777" w:rsidR="009744BD" w:rsidRPr="009744BD" w:rsidRDefault="009744BD" w:rsidP="009744BD">
            <w:pPr>
              <w:widowControl/>
              <w:autoSpaceDE/>
              <w:autoSpaceDN/>
              <w:adjustRightInd/>
              <w:spacing w:after="0"/>
              <w:rPr>
                <w:color w:val="000000"/>
                <w:szCs w:val="20"/>
              </w:rPr>
            </w:pPr>
            <w:r w:rsidRPr="009744BD">
              <w:rPr>
                <w:color w:val="000000"/>
                <w:szCs w:val="20"/>
              </w:rPr>
              <w:t>30290005</w:t>
            </w:r>
          </w:p>
        </w:tc>
        <w:tc>
          <w:tcPr>
            <w:tcW w:w="11160" w:type="dxa"/>
            <w:shd w:val="clear" w:color="auto" w:fill="auto"/>
            <w:noWrap/>
            <w:vAlign w:val="bottom"/>
            <w:hideMark/>
          </w:tcPr>
          <w:p w14:paraId="7ABF075D"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Food and Agriculture; Fuel Fired Equipment; Liquified Petroleum Gas (LPG): Process Heaters</w:t>
            </w:r>
          </w:p>
        </w:tc>
      </w:tr>
      <w:tr w:rsidR="00B028F6" w:rsidRPr="009744BD" w14:paraId="6A9F7AE9" w14:textId="77777777" w:rsidTr="00B028F6">
        <w:trPr>
          <w:trHeight w:val="300"/>
          <w:jc w:val="center"/>
        </w:trPr>
        <w:tc>
          <w:tcPr>
            <w:tcW w:w="1260" w:type="dxa"/>
            <w:shd w:val="clear" w:color="auto" w:fill="auto"/>
            <w:noWrap/>
            <w:vAlign w:val="bottom"/>
            <w:hideMark/>
          </w:tcPr>
          <w:p w14:paraId="126F7DAD"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5A352007" w14:textId="77777777" w:rsidR="009744BD" w:rsidRPr="009744BD" w:rsidRDefault="009744BD" w:rsidP="009744BD">
            <w:pPr>
              <w:widowControl/>
              <w:autoSpaceDE/>
              <w:autoSpaceDN/>
              <w:adjustRightInd/>
              <w:spacing w:after="0"/>
              <w:rPr>
                <w:color w:val="000000"/>
                <w:szCs w:val="20"/>
              </w:rPr>
            </w:pPr>
            <w:r w:rsidRPr="009744BD">
              <w:rPr>
                <w:color w:val="000000"/>
                <w:szCs w:val="20"/>
              </w:rPr>
              <w:t>30291001</w:t>
            </w:r>
          </w:p>
        </w:tc>
        <w:tc>
          <w:tcPr>
            <w:tcW w:w="11160" w:type="dxa"/>
            <w:shd w:val="clear" w:color="auto" w:fill="auto"/>
            <w:noWrap/>
            <w:vAlign w:val="bottom"/>
            <w:hideMark/>
          </w:tcPr>
          <w:p w14:paraId="431A7FA3"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Food and Agriculture; Fuel Fired Equipment; Broiling Food: Natural Gas</w:t>
            </w:r>
          </w:p>
        </w:tc>
      </w:tr>
      <w:tr w:rsidR="00B028F6" w:rsidRPr="009744BD" w14:paraId="3C42E728" w14:textId="77777777" w:rsidTr="00B028F6">
        <w:trPr>
          <w:trHeight w:val="300"/>
          <w:jc w:val="center"/>
        </w:trPr>
        <w:tc>
          <w:tcPr>
            <w:tcW w:w="1260" w:type="dxa"/>
            <w:shd w:val="clear" w:color="auto" w:fill="auto"/>
            <w:noWrap/>
            <w:vAlign w:val="bottom"/>
            <w:hideMark/>
          </w:tcPr>
          <w:p w14:paraId="033B2FAA"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10A03945" w14:textId="77777777" w:rsidR="009744BD" w:rsidRPr="009744BD" w:rsidRDefault="009744BD" w:rsidP="009744BD">
            <w:pPr>
              <w:widowControl/>
              <w:autoSpaceDE/>
              <w:autoSpaceDN/>
              <w:adjustRightInd/>
              <w:spacing w:after="0"/>
              <w:rPr>
                <w:color w:val="000000"/>
                <w:szCs w:val="20"/>
              </w:rPr>
            </w:pPr>
            <w:r w:rsidRPr="009744BD">
              <w:rPr>
                <w:color w:val="000000"/>
                <w:szCs w:val="20"/>
              </w:rPr>
              <w:t>30302312</w:t>
            </w:r>
          </w:p>
        </w:tc>
        <w:tc>
          <w:tcPr>
            <w:tcW w:w="11160" w:type="dxa"/>
            <w:shd w:val="clear" w:color="auto" w:fill="auto"/>
            <w:noWrap/>
            <w:vAlign w:val="bottom"/>
            <w:hideMark/>
          </w:tcPr>
          <w:p w14:paraId="6DC1BB7F"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Primary Metal Production; Taconite Iron Ore Processing; Indurating Furnace: Gas Fired (see 3-03-023-51 thru -88)</w:t>
            </w:r>
          </w:p>
        </w:tc>
      </w:tr>
      <w:tr w:rsidR="00B028F6" w:rsidRPr="009744BD" w14:paraId="6E8095F7" w14:textId="77777777" w:rsidTr="00B028F6">
        <w:trPr>
          <w:trHeight w:val="300"/>
          <w:jc w:val="center"/>
        </w:trPr>
        <w:tc>
          <w:tcPr>
            <w:tcW w:w="1260" w:type="dxa"/>
            <w:shd w:val="clear" w:color="auto" w:fill="auto"/>
            <w:noWrap/>
            <w:vAlign w:val="bottom"/>
            <w:hideMark/>
          </w:tcPr>
          <w:p w14:paraId="6DAAB249" w14:textId="77777777" w:rsidR="009744BD" w:rsidRPr="009744BD" w:rsidRDefault="009744BD" w:rsidP="009744BD">
            <w:pPr>
              <w:widowControl/>
              <w:autoSpaceDE/>
              <w:autoSpaceDN/>
              <w:adjustRightInd/>
              <w:spacing w:after="0"/>
              <w:rPr>
                <w:color w:val="000000"/>
                <w:szCs w:val="20"/>
              </w:rPr>
            </w:pPr>
            <w:r w:rsidRPr="009744BD">
              <w:rPr>
                <w:color w:val="000000"/>
                <w:szCs w:val="20"/>
              </w:rPr>
              <w:t>Distillate Oil</w:t>
            </w:r>
          </w:p>
        </w:tc>
        <w:tc>
          <w:tcPr>
            <w:tcW w:w="1109" w:type="dxa"/>
            <w:shd w:val="clear" w:color="auto" w:fill="auto"/>
            <w:noWrap/>
            <w:vAlign w:val="bottom"/>
            <w:hideMark/>
          </w:tcPr>
          <w:p w14:paraId="488682AB" w14:textId="77777777" w:rsidR="009744BD" w:rsidRPr="009744BD" w:rsidRDefault="009744BD" w:rsidP="009744BD">
            <w:pPr>
              <w:widowControl/>
              <w:autoSpaceDE/>
              <w:autoSpaceDN/>
              <w:adjustRightInd/>
              <w:spacing w:after="0"/>
              <w:rPr>
                <w:color w:val="000000"/>
                <w:szCs w:val="20"/>
              </w:rPr>
            </w:pPr>
            <w:r w:rsidRPr="009744BD">
              <w:rPr>
                <w:color w:val="000000"/>
                <w:szCs w:val="20"/>
              </w:rPr>
              <w:t>30302313</w:t>
            </w:r>
          </w:p>
        </w:tc>
        <w:tc>
          <w:tcPr>
            <w:tcW w:w="11160" w:type="dxa"/>
            <w:shd w:val="clear" w:color="auto" w:fill="auto"/>
            <w:noWrap/>
            <w:vAlign w:val="bottom"/>
            <w:hideMark/>
          </w:tcPr>
          <w:p w14:paraId="6B4FC68A"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Primary Metal Production; Taconite Iron Ore Processing; Indurating Furnace: Oil Fired (see 3-03-023-51 thru -88)</w:t>
            </w:r>
          </w:p>
        </w:tc>
      </w:tr>
      <w:tr w:rsidR="00B028F6" w:rsidRPr="009744BD" w14:paraId="1D7212D8" w14:textId="77777777" w:rsidTr="00B028F6">
        <w:trPr>
          <w:trHeight w:val="300"/>
          <w:jc w:val="center"/>
        </w:trPr>
        <w:tc>
          <w:tcPr>
            <w:tcW w:w="1260" w:type="dxa"/>
            <w:shd w:val="clear" w:color="auto" w:fill="auto"/>
            <w:noWrap/>
            <w:vAlign w:val="bottom"/>
            <w:hideMark/>
          </w:tcPr>
          <w:p w14:paraId="56060C0E" w14:textId="77777777" w:rsidR="009744BD" w:rsidRPr="009744BD" w:rsidRDefault="009744BD" w:rsidP="009744BD">
            <w:pPr>
              <w:widowControl/>
              <w:autoSpaceDE/>
              <w:autoSpaceDN/>
              <w:adjustRightInd/>
              <w:spacing w:after="0"/>
              <w:rPr>
                <w:color w:val="000000"/>
                <w:szCs w:val="20"/>
              </w:rPr>
            </w:pPr>
            <w:r w:rsidRPr="009744BD">
              <w:rPr>
                <w:color w:val="000000"/>
                <w:szCs w:val="20"/>
              </w:rPr>
              <w:t>Coal</w:t>
            </w:r>
          </w:p>
        </w:tc>
        <w:tc>
          <w:tcPr>
            <w:tcW w:w="1109" w:type="dxa"/>
            <w:shd w:val="clear" w:color="auto" w:fill="auto"/>
            <w:noWrap/>
            <w:vAlign w:val="bottom"/>
            <w:hideMark/>
          </w:tcPr>
          <w:p w14:paraId="41096182" w14:textId="77777777" w:rsidR="009744BD" w:rsidRPr="009744BD" w:rsidRDefault="009744BD" w:rsidP="009744BD">
            <w:pPr>
              <w:widowControl/>
              <w:autoSpaceDE/>
              <w:autoSpaceDN/>
              <w:adjustRightInd/>
              <w:spacing w:after="0"/>
              <w:rPr>
                <w:color w:val="000000"/>
                <w:szCs w:val="20"/>
              </w:rPr>
            </w:pPr>
            <w:r w:rsidRPr="009744BD">
              <w:rPr>
                <w:color w:val="000000"/>
                <w:szCs w:val="20"/>
              </w:rPr>
              <w:t>30302314</w:t>
            </w:r>
          </w:p>
        </w:tc>
        <w:tc>
          <w:tcPr>
            <w:tcW w:w="11160" w:type="dxa"/>
            <w:shd w:val="clear" w:color="auto" w:fill="auto"/>
            <w:noWrap/>
            <w:vAlign w:val="bottom"/>
            <w:hideMark/>
          </w:tcPr>
          <w:p w14:paraId="1FEE8BB3"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Primary Metal Production; Taconite Iron Ore Processing; Indurating Furnace: Coal Fired (see 3-03-023-51 thru -88)</w:t>
            </w:r>
          </w:p>
        </w:tc>
      </w:tr>
      <w:tr w:rsidR="00B028F6" w:rsidRPr="009744BD" w14:paraId="2F1773D9" w14:textId="77777777" w:rsidTr="00B028F6">
        <w:trPr>
          <w:trHeight w:val="300"/>
          <w:jc w:val="center"/>
        </w:trPr>
        <w:tc>
          <w:tcPr>
            <w:tcW w:w="1260" w:type="dxa"/>
            <w:shd w:val="clear" w:color="auto" w:fill="auto"/>
            <w:noWrap/>
            <w:vAlign w:val="bottom"/>
            <w:hideMark/>
          </w:tcPr>
          <w:p w14:paraId="3C49A084" w14:textId="77777777" w:rsidR="009744BD" w:rsidRPr="009744BD" w:rsidRDefault="009744BD" w:rsidP="009744BD">
            <w:pPr>
              <w:widowControl/>
              <w:autoSpaceDE/>
              <w:autoSpaceDN/>
              <w:adjustRightInd/>
              <w:spacing w:after="0"/>
              <w:rPr>
                <w:color w:val="000000"/>
                <w:szCs w:val="20"/>
              </w:rPr>
            </w:pPr>
            <w:r w:rsidRPr="009744BD">
              <w:rPr>
                <w:color w:val="000000"/>
                <w:szCs w:val="20"/>
              </w:rPr>
              <w:lastRenderedPageBreak/>
              <w:t>Natural Gas</w:t>
            </w:r>
          </w:p>
        </w:tc>
        <w:tc>
          <w:tcPr>
            <w:tcW w:w="1109" w:type="dxa"/>
            <w:shd w:val="clear" w:color="auto" w:fill="auto"/>
            <w:noWrap/>
            <w:vAlign w:val="bottom"/>
            <w:hideMark/>
          </w:tcPr>
          <w:p w14:paraId="6F9FBCB2" w14:textId="77777777" w:rsidR="009744BD" w:rsidRPr="009744BD" w:rsidRDefault="009744BD" w:rsidP="009744BD">
            <w:pPr>
              <w:widowControl/>
              <w:autoSpaceDE/>
              <w:autoSpaceDN/>
              <w:adjustRightInd/>
              <w:spacing w:after="0"/>
              <w:rPr>
                <w:color w:val="000000"/>
                <w:szCs w:val="20"/>
              </w:rPr>
            </w:pPr>
            <w:r w:rsidRPr="009744BD">
              <w:rPr>
                <w:color w:val="000000"/>
                <w:szCs w:val="20"/>
              </w:rPr>
              <w:t>30302351</w:t>
            </w:r>
          </w:p>
        </w:tc>
        <w:tc>
          <w:tcPr>
            <w:tcW w:w="11160" w:type="dxa"/>
            <w:shd w:val="clear" w:color="auto" w:fill="auto"/>
            <w:noWrap/>
            <w:vAlign w:val="bottom"/>
            <w:hideMark/>
          </w:tcPr>
          <w:p w14:paraId="5E16E336"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Primary Metal Production; Taconite Iron Ore Processing; Induration: Grate/Kiln, Gas-fired, Acid Pellets</w:t>
            </w:r>
          </w:p>
        </w:tc>
      </w:tr>
      <w:tr w:rsidR="00B028F6" w:rsidRPr="009744BD" w14:paraId="2E17894E" w14:textId="77777777" w:rsidTr="00B028F6">
        <w:trPr>
          <w:trHeight w:val="300"/>
          <w:jc w:val="center"/>
        </w:trPr>
        <w:tc>
          <w:tcPr>
            <w:tcW w:w="1260" w:type="dxa"/>
            <w:shd w:val="clear" w:color="auto" w:fill="auto"/>
            <w:noWrap/>
            <w:vAlign w:val="bottom"/>
            <w:hideMark/>
          </w:tcPr>
          <w:p w14:paraId="31C40E85"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496DD11E" w14:textId="77777777" w:rsidR="009744BD" w:rsidRPr="009744BD" w:rsidRDefault="009744BD" w:rsidP="009744BD">
            <w:pPr>
              <w:widowControl/>
              <w:autoSpaceDE/>
              <w:autoSpaceDN/>
              <w:adjustRightInd/>
              <w:spacing w:after="0"/>
              <w:rPr>
                <w:color w:val="000000"/>
                <w:szCs w:val="20"/>
              </w:rPr>
            </w:pPr>
            <w:r w:rsidRPr="009744BD">
              <w:rPr>
                <w:color w:val="000000"/>
                <w:szCs w:val="20"/>
              </w:rPr>
              <w:t>30302352</w:t>
            </w:r>
          </w:p>
        </w:tc>
        <w:tc>
          <w:tcPr>
            <w:tcW w:w="11160" w:type="dxa"/>
            <w:shd w:val="clear" w:color="auto" w:fill="auto"/>
            <w:noWrap/>
            <w:vAlign w:val="bottom"/>
            <w:hideMark/>
          </w:tcPr>
          <w:p w14:paraId="14FC4CB5"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Primary Metal Production; Taconite Iron Ore Processing; Induration: Grate/Kiln, Gas-fired, Flux Pellets</w:t>
            </w:r>
          </w:p>
        </w:tc>
      </w:tr>
      <w:tr w:rsidR="00B028F6" w:rsidRPr="009744BD" w14:paraId="3EBB9F47" w14:textId="77777777" w:rsidTr="00B028F6">
        <w:trPr>
          <w:trHeight w:val="300"/>
          <w:jc w:val="center"/>
        </w:trPr>
        <w:tc>
          <w:tcPr>
            <w:tcW w:w="1260" w:type="dxa"/>
            <w:shd w:val="clear" w:color="auto" w:fill="auto"/>
            <w:noWrap/>
            <w:vAlign w:val="bottom"/>
            <w:hideMark/>
          </w:tcPr>
          <w:p w14:paraId="57FB4F19" w14:textId="77777777" w:rsidR="009744BD" w:rsidRPr="009744BD" w:rsidRDefault="009744BD" w:rsidP="009744BD">
            <w:pPr>
              <w:widowControl/>
              <w:autoSpaceDE/>
              <w:autoSpaceDN/>
              <w:adjustRightInd/>
              <w:spacing w:after="0"/>
              <w:rPr>
                <w:color w:val="000000"/>
                <w:szCs w:val="20"/>
              </w:rPr>
            </w:pPr>
            <w:r w:rsidRPr="009744BD">
              <w:rPr>
                <w:color w:val="000000"/>
                <w:szCs w:val="20"/>
              </w:rPr>
              <w:t>Coal</w:t>
            </w:r>
          </w:p>
        </w:tc>
        <w:tc>
          <w:tcPr>
            <w:tcW w:w="1109" w:type="dxa"/>
            <w:shd w:val="clear" w:color="auto" w:fill="auto"/>
            <w:noWrap/>
            <w:vAlign w:val="bottom"/>
            <w:hideMark/>
          </w:tcPr>
          <w:p w14:paraId="5F166326" w14:textId="77777777" w:rsidR="009744BD" w:rsidRPr="009744BD" w:rsidRDefault="009744BD" w:rsidP="009744BD">
            <w:pPr>
              <w:widowControl/>
              <w:autoSpaceDE/>
              <w:autoSpaceDN/>
              <w:adjustRightInd/>
              <w:spacing w:after="0"/>
              <w:rPr>
                <w:color w:val="000000"/>
                <w:szCs w:val="20"/>
              </w:rPr>
            </w:pPr>
            <w:r w:rsidRPr="009744BD">
              <w:rPr>
                <w:color w:val="000000"/>
                <w:szCs w:val="20"/>
              </w:rPr>
              <w:t>30302359</w:t>
            </w:r>
          </w:p>
        </w:tc>
        <w:tc>
          <w:tcPr>
            <w:tcW w:w="11160" w:type="dxa"/>
            <w:shd w:val="clear" w:color="auto" w:fill="auto"/>
            <w:noWrap/>
            <w:vAlign w:val="bottom"/>
            <w:hideMark/>
          </w:tcPr>
          <w:p w14:paraId="78E68650"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Primary Metal Production; Taconite Iron Ore Processing; Induration: Grate/Kiln, Coal-fired, Acid Pellets</w:t>
            </w:r>
          </w:p>
        </w:tc>
      </w:tr>
      <w:tr w:rsidR="00B028F6" w:rsidRPr="009744BD" w14:paraId="22B93261" w14:textId="77777777" w:rsidTr="00B028F6">
        <w:trPr>
          <w:trHeight w:val="300"/>
          <w:jc w:val="center"/>
        </w:trPr>
        <w:tc>
          <w:tcPr>
            <w:tcW w:w="1260" w:type="dxa"/>
            <w:shd w:val="clear" w:color="auto" w:fill="auto"/>
            <w:noWrap/>
            <w:vAlign w:val="bottom"/>
            <w:hideMark/>
          </w:tcPr>
          <w:p w14:paraId="3EDA3624" w14:textId="77777777" w:rsidR="009744BD" w:rsidRPr="009744BD" w:rsidRDefault="009744BD" w:rsidP="009744BD">
            <w:pPr>
              <w:widowControl/>
              <w:autoSpaceDE/>
              <w:autoSpaceDN/>
              <w:adjustRightInd/>
              <w:spacing w:after="0"/>
              <w:rPr>
                <w:color w:val="000000"/>
                <w:szCs w:val="20"/>
              </w:rPr>
            </w:pPr>
            <w:r w:rsidRPr="009744BD">
              <w:rPr>
                <w:color w:val="000000"/>
                <w:szCs w:val="20"/>
              </w:rPr>
              <w:t>Coal</w:t>
            </w:r>
          </w:p>
        </w:tc>
        <w:tc>
          <w:tcPr>
            <w:tcW w:w="1109" w:type="dxa"/>
            <w:shd w:val="clear" w:color="auto" w:fill="auto"/>
            <w:noWrap/>
            <w:vAlign w:val="bottom"/>
            <w:hideMark/>
          </w:tcPr>
          <w:p w14:paraId="545BEAA1" w14:textId="77777777" w:rsidR="009744BD" w:rsidRPr="009744BD" w:rsidRDefault="009744BD" w:rsidP="009744BD">
            <w:pPr>
              <w:widowControl/>
              <w:autoSpaceDE/>
              <w:autoSpaceDN/>
              <w:adjustRightInd/>
              <w:spacing w:after="0"/>
              <w:rPr>
                <w:color w:val="000000"/>
                <w:szCs w:val="20"/>
              </w:rPr>
            </w:pPr>
            <w:r w:rsidRPr="009744BD">
              <w:rPr>
                <w:color w:val="000000"/>
                <w:szCs w:val="20"/>
              </w:rPr>
              <w:t>30302360</w:t>
            </w:r>
          </w:p>
        </w:tc>
        <w:tc>
          <w:tcPr>
            <w:tcW w:w="11160" w:type="dxa"/>
            <w:shd w:val="clear" w:color="auto" w:fill="auto"/>
            <w:noWrap/>
            <w:vAlign w:val="bottom"/>
            <w:hideMark/>
          </w:tcPr>
          <w:p w14:paraId="6544FD60"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Primary Metal Production; Taconite Iron Ore Processing; Induration: Grate/Kiln, Coal-fired, Flux Pellets</w:t>
            </w:r>
          </w:p>
        </w:tc>
      </w:tr>
      <w:tr w:rsidR="00B028F6" w:rsidRPr="009744BD" w14:paraId="1236E777" w14:textId="77777777" w:rsidTr="00B028F6">
        <w:trPr>
          <w:trHeight w:val="300"/>
          <w:jc w:val="center"/>
        </w:trPr>
        <w:tc>
          <w:tcPr>
            <w:tcW w:w="1260" w:type="dxa"/>
            <w:shd w:val="clear" w:color="auto" w:fill="auto"/>
            <w:noWrap/>
            <w:vAlign w:val="bottom"/>
            <w:hideMark/>
          </w:tcPr>
          <w:p w14:paraId="35CE794C"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4D102C14" w14:textId="77777777" w:rsidR="009744BD" w:rsidRPr="009744BD" w:rsidRDefault="009744BD" w:rsidP="009744BD">
            <w:pPr>
              <w:widowControl/>
              <w:autoSpaceDE/>
              <w:autoSpaceDN/>
              <w:adjustRightInd/>
              <w:spacing w:after="0"/>
              <w:rPr>
                <w:color w:val="000000"/>
                <w:szCs w:val="20"/>
              </w:rPr>
            </w:pPr>
            <w:r w:rsidRPr="009744BD">
              <w:rPr>
                <w:color w:val="000000"/>
                <w:szCs w:val="20"/>
              </w:rPr>
              <w:t>30302381</w:t>
            </w:r>
          </w:p>
        </w:tc>
        <w:tc>
          <w:tcPr>
            <w:tcW w:w="11160" w:type="dxa"/>
            <w:shd w:val="clear" w:color="auto" w:fill="auto"/>
            <w:noWrap/>
            <w:vAlign w:val="bottom"/>
            <w:hideMark/>
          </w:tcPr>
          <w:p w14:paraId="0077E272"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Primary Metal Production; Taconite Iron Ore Processing; Induration: Straight Grate, Gas-fired, Acid Pellets</w:t>
            </w:r>
          </w:p>
        </w:tc>
      </w:tr>
      <w:tr w:rsidR="00B028F6" w:rsidRPr="009744BD" w14:paraId="7677A6A0" w14:textId="77777777" w:rsidTr="00B028F6">
        <w:trPr>
          <w:trHeight w:val="300"/>
          <w:jc w:val="center"/>
        </w:trPr>
        <w:tc>
          <w:tcPr>
            <w:tcW w:w="1260" w:type="dxa"/>
            <w:shd w:val="clear" w:color="auto" w:fill="auto"/>
            <w:noWrap/>
            <w:vAlign w:val="bottom"/>
            <w:hideMark/>
          </w:tcPr>
          <w:p w14:paraId="5F5A6E9C"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2B524CB9" w14:textId="77777777" w:rsidR="009744BD" w:rsidRPr="009744BD" w:rsidRDefault="009744BD" w:rsidP="009744BD">
            <w:pPr>
              <w:widowControl/>
              <w:autoSpaceDE/>
              <w:autoSpaceDN/>
              <w:adjustRightInd/>
              <w:spacing w:after="0"/>
              <w:rPr>
                <w:color w:val="000000"/>
                <w:szCs w:val="20"/>
              </w:rPr>
            </w:pPr>
            <w:r w:rsidRPr="009744BD">
              <w:rPr>
                <w:color w:val="000000"/>
                <w:szCs w:val="20"/>
              </w:rPr>
              <w:t>30302382</w:t>
            </w:r>
          </w:p>
        </w:tc>
        <w:tc>
          <w:tcPr>
            <w:tcW w:w="11160" w:type="dxa"/>
            <w:shd w:val="clear" w:color="auto" w:fill="auto"/>
            <w:noWrap/>
            <w:vAlign w:val="bottom"/>
            <w:hideMark/>
          </w:tcPr>
          <w:p w14:paraId="0F562289"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Primary Metal Production; Taconite Iron Ore Processing; Induration: Straight Grate, Gas-fired, Flux Pellets</w:t>
            </w:r>
          </w:p>
        </w:tc>
      </w:tr>
      <w:tr w:rsidR="00B028F6" w:rsidRPr="009744BD" w14:paraId="02B18186" w14:textId="77777777" w:rsidTr="00B028F6">
        <w:trPr>
          <w:trHeight w:val="300"/>
          <w:jc w:val="center"/>
        </w:trPr>
        <w:tc>
          <w:tcPr>
            <w:tcW w:w="1260" w:type="dxa"/>
            <w:shd w:val="clear" w:color="auto" w:fill="auto"/>
            <w:noWrap/>
            <w:vAlign w:val="bottom"/>
            <w:hideMark/>
          </w:tcPr>
          <w:p w14:paraId="6740458E" w14:textId="77777777" w:rsidR="009744BD" w:rsidRPr="009744BD" w:rsidRDefault="009744BD" w:rsidP="009744BD">
            <w:pPr>
              <w:widowControl/>
              <w:autoSpaceDE/>
              <w:autoSpaceDN/>
              <w:adjustRightInd/>
              <w:spacing w:after="0"/>
              <w:rPr>
                <w:color w:val="000000"/>
                <w:szCs w:val="20"/>
              </w:rPr>
            </w:pPr>
            <w:r w:rsidRPr="009744BD">
              <w:rPr>
                <w:color w:val="000000"/>
                <w:szCs w:val="20"/>
              </w:rPr>
              <w:t>Distillate Oil</w:t>
            </w:r>
          </w:p>
        </w:tc>
        <w:tc>
          <w:tcPr>
            <w:tcW w:w="1109" w:type="dxa"/>
            <w:shd w:val="clear" w:color="auto" w:fill="auto"/>
            <w:noWrap/>
            <w:vAlign w:val="bottom"/>
            <w:hideMark/>
          </w:tcPr>
          <w:p w14:paraId="27B93520" w14:textId="77777777" w:rsidR="009744BD" w:rsidRPr="009744BD" w:rsidRDefault="009744BD" w:rsidP="009744BD">
            <w:pPr>
              <w:widowControl/>
              <w:autoSpaceDE/>
              <w:autoSpaceDN/>
              <w:adjustRightInd/>
              <w:spacing w:after="0"/>
              <w:rPr>
                <w:color w:val="000000"/>
                <w:szCs w:val="20"/>
              </w:rPr>
            </w:pPr>
            <w:r w:rsidRPr="009744BD">
              <w:rPr>
                <w:color w:val="000000"/>
                <w:szCs w:val="20"/>
              </w:rPr>
              <w:t>30302383</w:t>
            </w:r>
          </w:p>
        </w:tc>
        <w:tc>
          <w:tcPr>
            <w:tcW w:w="11160" w:type="dxa"/>
            <w:shd w:val="clear" w:color="auto" w:fill="auto"/>
            <w:noWrap/>
            <w:vAlign w:val="bottom"/>
            <w:hideMark/>
          </w:tcPr>
          <w:p w14:paraId="0737CC9E"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Primary Metal Production; Taconite Iron Ore Processing; Induration: Straight Grate, Oil-fired, Acid Pellets</w:t>
            </w:r>
          </w:p>
        </w:tc>
      </w:tr>
      <w:tr w:rsidR="00B028F6" w:rsidRPr="009744BD" w14:paraId="66E002BF" w14:textId="77777777" w:rsidTr="00B028F6">
        <w:trPr>
          <w:trHeight w:val="300"/>
          <w:jc w:val="center"/>
        </w:trPr>
        <w:tc>
          <w:tcPr>
            <w:tcW w:w="1260" w:type="dxa"/>
            <w:shd w:val="clear" w:color="auto" w:fill="auto"/>
            <w:noWrap/>
            <w:vAlign w:val="bottom"/>
            <w:hideMark/>
          </w:tcPr>
          <w:p w14:paraId="6EC2A707" w14:textId="77777777" w:rsidR="009744BD" w:rsidRPr="009744BD" w:rsidRDefault="009744BD" w:rsidP="009744BD">
            <w:pPr>
              <w:widowControl/>
              <w:autoSpaceDE/>
              <w:autoSpaceDN/>
              <w:adjustRightInd/>
              <w:spacing w:after="0"/>
              <w:rPr>
                <w:color w:val="000000"/>
                <w:szCs w:val="20"/>
              </w:rPr>
            </w:pPr>
            <w:r w:rsidRPr="009744BD">
              <w:rPr>
                <w:color w:val="000000"/>
                <w:szCs w:val="20"/>
              </w:rPr>
              <w:t>Distillate Oil</w:t>
            </w:r>
          </w:p>
        </w:tc>
        <w:tc>
          <w:tcPr>
            <w:tcW w:w="1109" w:type="dxa"/>
            <w:shd w:val="clear" w:color="auto" w:fill="auto"/>
            <w:noWrap/>
            <w:vAlign w:val="bottom"/>
            <w:hideMark/>
          </w:tcPr>
          <w:p w14:paraId="3C8E9DF9" w14:textId="77777777" w:rsidR="009744BD" w:rsidRPr="009744BD" w:rsidRDefault="009744BD" w:rsidP="009744BD">
            <w:pPr>
              <w:widowControl/>
              <w:autoSpaceDE/>
              <w:autoSpaceDN/>
              <w:adjustRightInd/>
              <w:spacing w:after="0"/>
              <w:rPr>
                <w:color w:val="000000"/>
                <w:szCs w:val="20"/>
              </w:rPr>
            </w:pPr>
            <w:r w:rsidRPr="009744BD">
              <w:rPr>
                <w:color w:val="000000"/>
                <w:szCs w:val="20"/>
              </w:rPr>
              <w:t>30302384</w:t>
            </w:r>
          </w:p>
        </w:tc>
        <w:tc>
          <w:tcPr>
            <w:tcW w:w="11160" w:type="dxa"/>
            <w:shd w:val="clear" w:color="auto" w:fill="auto"/>
            <w:noWrap/>
            <w:vAlign w:val="bottom"/>
            <w:hideMark/>
          </w:tcPr>
          <w:p w14:paraId="464F2F8D"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Primary Metal Production; Taconite Iron Ore Processing; Induration: Straight Grate, Oil-fired, Flux Pellets</w:t>
            </w:r>
          </w:p>
        </w:tc>
      </w:tr>
      <w:tr w:rsidR="00B028F6" w:rsidRPr="009744BD" w14:paraId="2409310B" w14:textId="77777777" w:rsidTr="00B028F6">
        <w:trPr>
          <w:trHeight w:val="300"/>
          <w:jc w:val="center"/>
        </w:trPr>
        <w:tc>
          <w:tcPr>
            <w:tcW w:w="1260" w:type="dxa"/>
            <w:shd w:val="clear" w:color="auto" w:fill="auto"/>
            <w:noWrap/>
            <w:vAlign w:val="bottom"/>
            <w:hideMark/>
          </w:tcPr>
          <w:p w14:paraId="3AD64103" w14:textId="77777777" w:rsidR="009744BD" w:rsidRPr="009744BD" w:rsidRDefault="009744BD" w:rsidP="009744BD">
            <w:pPr>
              <w:widowControl/>
              <w:autoSpaceDE/>
              <w:autoSpaceDN/>
              <w:adjustRightInd/>
              <w:spacing w:after="0"/>
              <w:rPr>
                <w:color w:val="000000"/>
                <w:szCs w:val="20"/>
              </w:rPr>
            </w:pPr>
            <w:r w:rsidRPr="009744BD">
              <w:rPr>
                <w:color w:val="000000"/>
                <w:szCs w:val="20"/>
              </w:rPr>
              <w:t>Distillate Oil</w:t>
            </w:r>
          </w:p>
        </w:tc>
        <w:tc>
          <w:tcPr>
            <w:tcW w:w="1109" w:type="dxa"/>
            <w:shd w:val="clear" w:color="auto" w:fill="auto"/>
            <w:noWrap/>
            <w:vAlign w:val="bottom"/>
            <w:hideMark/>
          </w:tcPr>
          <w:p w14:paraId="4888F1F2" w14:textId="77777777" w:rsidR="009744BD" w:rsidRPr="009744BD" w:rsidRDefault="009744BD" w:rsidP="009744BD">
            <w:pPr>
              <w:widowControl/>
              <w:autoSpaceDE/>
              <w:autoSpaceDN/>
              <w:adjustRightInd/>
              <w:spacing w:after="0"/>
              <w:rPr>
                <w:color w:val="000000"/>
                <w:szCs w:val="20"/>
              </w:rPr>
            </w:pPr>
            <w:r w:rsidRPr="009744BD">
              <w:rPr>
                <w:color w:val="000000"/>
                <w:szCs w:val="20"/>
              </w:rPr>
              <w:t>30390001</w:t>
            </w:r>
          </w:p>
        </w:tc>
        <w:tc>
          <w:tcPr>
            <w:tcW w:w="11160" w:type="dxa"/>
            <w:shd w:val="clear" w:color="auto" w:fill="auto"/>
            <w:noWrap/>
            <w:vAlign w:val="bottom"/>
            <w:hideMark/>
          </w:tcPr>
          <w:p w14:paraId="48B6B34B"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Primary Metal Production; Fuel Fired Equipment; Distillate Oil (No. 2): Process Heaters</w:t>
            </w:r>
          </w:p>
        </w:tc>
      </w:tr>
      <w:tr w:rsidR="00B028F6" w:rsidRPr="009744BD" w14:paraId="21959104" w14:textId="77777777" w:rsidTr="00B028F6">
        <w:trPr>
          <w:trHeight w:val="300"/>
          <w:jc w:val="center"/>
        </w:trPr>
        <w:tc>
          <w:tcPr>
            <w:tcW w:w="1260" w:type="dxa"/>
            <w:shd w:val="clear" w:color="auto" w:fill="auto"/>
            <w:noWrap/>
            <w:vAlign w:val="bottom"/>
            <w:hideMark/>
          </w:tcPr>
          <w:p w14:paraId="0FAB42F3" w14:textId="77777777" w:rsidR="009744BD" w:rsidRPr="009744BD" w:rsidRDefault="009744BD" w:rsidP="009744BD">
            <w:pPr>
              <w:widowControl/>
              <w:autoSpaceDE/>
              <w:autoSpaceDN/>
              <w:adjustRightInd/>
              <w:spacing w:after="0"/>
              <w:rPr>
                <w:color w:val="000000"/>
                <w:szCs w:val="20"/>
              </w:rPr>
            </w:pPr>
            <w:r w:rsidRPr="009744BD">
              <w:rPr>
                <w:color w:val="000000"/>
                <w:szCs w:val="20"/>
              </w:rPr>
              <w:t>Residual Oil</w:t>
            </w:r>
          </w:p>
        </w:tc>
        <w:tc>
          <w:tcPr>
            <w:tcW w:w="1109" w:type="dxa"/>
            <w:shd w:val="clear" w:color="auto" w:fill="auto"/>
            <w:noWrap/>
            <w:vAlign w:val="bottom"/>
            <w:hideMark/>
          </w:tcPr>
          <w:p w14:paraId="3834107C" w14:textId="77777777" w:rsidR="009744BD" w:rsidRPr="009744BD" w:rsidRDefault="009744BD" w:rsidP="009744BD">
            <w:pPr>
              <w:widowControl/>
              <w:autoSpaceDE/>
              <w:autoSpaceDN/>
              <w:adjustRightInd/>
              <w:spacing w:after="0"/>
              <w:rPr>
                <w:color w:val="000000"/>
                <w:szCs w:val="20"/>
              </w:rPr>
            </w:pPr>
            <w:r w:rsidRPr="009744BD">
              <w:rPr>
                <w:color w:val="000000"/>
                <w:szCs w:val="20"/>
              </w:rPr>
              <w:t>30390002</w:t>
            </w:r>
          </w:p>
        </w:tc>
        <w:tc>
          <w:tcPr>
            <w:tcW w:w="11160" w:type="dxa"/>
            <w:shd w:val="clear" w:color="auto" w:fill="auto"/>
            <w:noWrap/>
            <w:vAlign w:val="bottom"/>
            <w:hideMark/>
          </w:tcPr>
          <w:p w14:paraId="40694554"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Primary Metal Production; Fuel Fired Equipment; Residual Oil: Process Heaters</w:t>
            </w:r>
          </w:p>
        </w:tc>
      </w:tr>
      <w:tr w:rsidR="00B028F6" w:rsidRPr="009744BD" w14:paraId="7C9E721C" w14:textId="77777777" w:rsidTr="00B028F6">
        <w:trPr>
          <w:trHeight w:val="300"/>
          <w:jc w:val="center"/>
        </w:trPr>
        <w:tc>
          <w:tcPr>
            <w:tcW w:w="1260" w:type="dxa"/>
            <w:shd w:val="clear" w:color="auto" w:fill="auto"/>
            <w:noWrap/>
            <w:vAlign w:val="bottom"/>
            <w:hideMark/>
          </w:tcPr>
          <w:p w14:paraId="01E916B5"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6618BF78" w14:textId="77777777" w:rsidR="009744BD" w:rsidRPr="009744BD" w:rsidRDefault="009744BD" w:rsidP="009744BD">
            <w:pPr>
              <w:widowControl/>
              <w:autoSpaceDE/>
              <w:autoSpaceDN/>
              <w:adjustRightInd/>
              <w:spacing w:after="0"/>
              <w:rPr>
                <w:color w:val="000000"/>
                <w:szCs w:val="20"/>
              </w:rPr>
            </w:pPr>
            <w:r w:rsidRPr="009744BD">
              <w:rPr>
                <w:color w:val="000000"/>
                <w:szCs w:val="20"/>
              </w:rPr>
              <w:t>30390003</w:t>
            </w:r>
          </w:p>
        </w:tc>
        <w:tc>
          <w:tcPr>
            <w:tcW w:w="11160" w:type="dxa"/>
            <w:shd w:val="clear" w:color="auto" w:fill="auto"/>
            <w:noWrap/>
            <w:vAlign w:val="bottom"/>
            <w:hideMark/>
          </w:tcPr>
          <w:p w14:paraId="5E7654C2"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Primary Metal Production; Fuel Fired Equipment; Natural Gas: Process Heaters</w:t>
            </w:r>
          </w:p>
        </w:tc>
      </w:tr>
      <w:tr w:rsidR="00B028F6" w:rsidRPr="009744BD" w14:paraId="631F9C76" w14:textId="77777777" w:rsidTr="00B028F6">
        <w:trPr>
          <w:trHeight w:val="300"/>
          <w:jc w:val="center"/>
        </w:trPr>
        <w:tc>
          <w:tcPr>
            <w:tcW w:w="1260" w:type="dxa"/>
            <w:shd w:val="clear" w:color="auto" w:fill="auto"/>
            <w:noWrap/>
            <w:vAlign w:val="bottom"/>
            <w:hideMark/>
          </w:tcPr>
          <w:p w14:paraId="658CA1FE" w14:textId="77777777" w:rsidR="009744BD" w:rsidRPr="009744BD" w:rsidRDefault="009744BD" w:rsidP="009744BD">
            <w:pPr>
              <w:widowControl/>
              <w:autoSpaceDE/>
              <w:autoSpaceDN/>
              <w:adjustRightInd/>
              <w:spacing w:after="0"/>
              <w:rPr>
                <w:color w:val="000000"/>
                <w:szCs w:val="20"/>
              </w:rPr>
            </w:pPr>
            <w:r w:rsidRPr="009744BD">
              <w:rPr>
                <w:color w:val="000000"/>
                <w:szCs w:val="20"/>
              </w:rPr>
              <w:t>Distillate Oil</w:t>
            </w:r>
          </w:p>
        </w:tc>
        <w:tc>
          <w:tcPr>
            <w:tcW w:w="1109" w:type="dxa"/>
            <w:shd w:val="clear" w:color="auto" w:fill="auto"/>
            <w:noWrap/>
            <w:vAlign w:val="bottom"/>
            <w:hideMark/>
          </w:tcPr>
          <w:p w14:paraId="5F2F76FF" w14:textId="77777777" w:rsidR="009744BD" w:rsidRPr="009744BD" w:rsidRDefault="009744BD" w:rsidP="009744BD">
            <w:pPr>
              <w:widowControl/>
              <w:autoSpaceDE/>
              <w:autoSpaceDN/>
              <w:adjustRightInd/>
              <w:spacing w:after="0"/>
              <w:rPr>
                <w:color w:val="000000"/>
                <w:szCs w:val="20"/>
              </w:rPr>
            </w:pPr>
            <w:r w:rsidRPr="009744BD">
              <w:rPr>
                <w:color w:val="000000"/>
                <w:szCs w:val="20"/>
              </w:rPr>
              <w:t>30390011</w:t>
            </w:r>
          </w:p>
        </w:tc>
        <w:tc>
          <w:tcPr>
            <w:tcW w:w="11160" w:type="dxa"/>
            <w:shd w:val="clear" w:color="auto" w:fill="auto"/>
            <w:noWrap/>
            <w:vAlign w:val="bottom"/>
            <w:hideMark/>
          </w:tcPr>
          <w:p w14:paraId="3AF4F9CA"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Primary Metal Production; Fuel Fired Equipment; Distillate Oil (No. 2): Incinerators</w:t>
            </w:r>
          </w:p>
        </w:tc>
      </w:tr>
      <w:tr w:rsidR="00B028F6" w:rsidRPr="009744BD" w14:paraId="167BCAD3" w14:textId="77777777" w:rsidTr="00B028F6">
        <w:trPr>
          <w:trHeight w:val="300"/>
          <w:jc w:val="center"/>
        </w:trPr>
        <w:tc>
          <w:tcPr>
            <w:tcW w:w="1260" w:type="dxa"/>
            <w:shd w:val="clear" w:color="auto" w:fill="auto"/>
            <w:noWrap/>
            <w:vAlign w:val="bottom"/>
            <w:hideMark/>
          </w:tcPr>
          <w:p w14:paraId="4EC25227" w14:textId="77777777" w:rsidR="009744BD" w:rsidRPr="009744BD" w:rsidRDefault="009744BD" w:rsidP="009744BD">
            <w:pPr>
              <w:widowControl/>
              <w:autoSpaceDE/>
              <w:autoSpaceDN/>
              <w:adjustRightInd/>
              <w:spacing w:after="0"/>
              <w:rPr>
                <w:color w:val="000000"/>
                <w:szCs w:val="20"/>
              </w:rPr>
            </w:pPr>
            <w:r w:rsidRPr="009744BD">
              <w:rPr>
                <w:color w:val="000000"/>
                <w:szCs w:val="20"/>
              </w:rPr>
              <w:t>Residual Oil</w:t>
            </w:r>
          </w:p>
        </w:tc>
        <w:tc>
          <w:tcPr>
            <w:tcW w:w="1109" w:type="dxa"/>
            <w:shd w:val="clear" w:color="auto" w:fill="auto"/>
            <w:noWrap/>
            <w:vAlign w:val="bottom"/>
            <w:hideMark/>
          </w:tcPr>
          <w:p w14:paraId="0FD6829B" w14:textId="77777777" w:rsidR="009744BD" w:rsidRPr="009744BD" w:rsidRDefault="009744BD" w:rsidP="009744BD">
            <w:pPr>
              <w:widowControl/>
              <w:autoSpaceDE/>
              <w:autoSpaceDN/>
              <w:adjustRightInd/>
              <w:spacing w:after="0"/>
              <w:rPr>
                <w:color w:val="000000"/>
                <w:szCs w:val="20"/>
              </w:rPr>
            </w:pPr>
            <w:r w:rsidRPr="009744BD">
              <w:rPr>
                <w:color w:val="000000"/>
                <w:szCs w:val="20"/>
              </w:rPr>
              <w:t>30390012</w:t>
            </w:r>
          </w:p>
        </w:tc>
        <w:tc>
          <w:tcPr>
            <w:tcW w:w="11160" w:type="dxa"/>
            <w:shd w:val="clear" w:color="auto" w:fill="auto"/>
            <w:noWrap/>
            <w:vAlign w:val="bottom"/>
            <w:hideMark/>
          </w:tcPr>
          <w:p w14:paraId="335D1F05"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Primary Metal Production; Fuel Fired Equipment; Residual Oil: Incinerators</w:t>
            </w:r>
          </w:p>
        </w:tc>
      </w:tr>
      <w:tr w:rsidR="00B028F6" w:rsidRPr="009744BD" w14:paraId="50B2D208" w14:textId="77777777" w:rsidTr="00B028F6">
        <w:trPr>
          <w:trHeight w:val="300"/>
          <w:jc w:val="center"/>
        </w:trPr>
        <w:tc>
          <w:tcPr>
            <w:tcW w:w="1260" w:type="dxa"/>
            <w:shd w:val="clear" w:color="auto" w:fill="auto"/>
            <w:noWrap/>
            <w:vAlign w:val="bottom"/>
            <w:hideMark/>
          </w:tcPr>
          <w:p w14:paraId="2620C97C"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52DE62CD" w14:textId="77777777" w:rsidR="009744BD" w:rsidRPr="009744BD" w:rsidRDefault="009744BD" w:rsidP="009744BD">
            <w:pPr>
              <w:widowControl/>
              <w:autoSpaceDE/>
              <w:autoSpaceDN/>
              <w:adjustRightInd/>
              <w:spacing w:after="0"/>
              <w:rPr>
                <w:color w:val="000000"/>
                <w:szCs w:val="20"/>
              </w:rPr>
            </w:pPr>
            <w:r w:rsidRPr="009744BD">
              <w:rPr>
                <w:color w:val="000000"/>
                <w:szCs w:val="20"/>
              </w:rPr>
              <w:t>30390013</w:t>
            </w:r>
          </w:p>
        </w:tc>
        <w:tc>
          <w:tcPr>
            <w:tcW w:w="11160" w:type="dxa"/>
            <w:shd w:val="clear" w:color="auto" w:fill="auto"/>
            <w:noWrap/>
            <w:vAlign w:val="bottom"/>
            <w:hideMark/>
          </w:tcPr>
          <w:p w14:paraId="38813AA0"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Primary Metal Production; Fuel Fired Equipment; Natural Gas: Incinerators</w:t>
            </w:r>
          </w:p>
        </w:tc>
      </w:tr>
      <w:tr w:rsidR="00B028F6" w:rsidRPr="009744BD" w14:paraId="7C2B8611" w14:textId="77777777" w:rsidTr="00B028F6">
        <w:trPr>
          <w:trHeight w:val="300"/>
          <w:jc w:val="center"/>
        </w:trPr>
        <w:tc>
          <w:tcPr>
            <w:tcW w:w="1260" w:type="dxa"/>
            <w:shd w:val="clear" w:color="auto" w:fill="auto"/>
            <w:noWrap/>
            <w:vAlign w:val="bottom"/>
            <w:hideMark/>
          </w:tcPr>
          <w:p w14:paraId="773068CD" w14:textId="77777777" w:rsidR="009744BD" w:rsidRPr="009744BD" w:rsidRDefault="009744BD" w:rsidP="009744BD">
            <w:pPr>
              <w:widowControl/>
              <w:autoSpaceDE/>
              <w:autoSpaceDN/>
              <w:adjustRightInd/>
              <w:spacing w:after="0"/>
              <w:rPr>
                <w:color w:val="000000"/>
                <w:szCs w:val="20"/>
              </w:rPr>
            </w:pPr>
            <w:r w:rsidRPr="009744BD">
              <w:rPr>
                <w:color w:val="000000"/>
                <w:szCs w:val="20"/>
              </w:rPr>
              <w:t>Distillate Oil</w:t>
            </w:r>
          </w:p>
        </w:tc>
        <w:tc>
          <w:tcPr>
            <w:tcW w:w="1109" w:type="dxa"/>
            <w:shd w:val="clear" w:color="auto" w:fill="auto"/>
            <w:noWrap/>
            <w:vAlign w:val="bottom"/>
            <w:hideMark/>
          </w:tcPr>
          <w:p w14:paraId="17316FE5" w14:textId="77777777" w:rsidR="009744BD" w:rsidRPr="009744BD" w:rsidRDefault="009744BD" w:rsidP="009744BD">
            <w:pPr>
              <w:widowControl/>
              <w:autoSpaceDE/>
              <w:autoSpaceDN/>
              <w:adjustRightInd/>
              <w:spacing w:after="0"/>
              <w:rPr>
                <w:color w:val="000000"/>
                <w:szCs w:val="20"/>
              </w:rPr>
            </w:pPr>
            <w:r w:rsidRPr="009744BD">
              <w:rPr>
                <w:color w:val="000000"/>
                <w:szCs w:val="20"/>
              </w:rPr>
              <w:t>30390021</w:t>
            </w:r>
          </w:p>
        </w:tc>
        <w:tc>
          <w:tcPr>
            <w:tcW w:w="11160" w:type="dxa"/>
            <w:shd w:val="clear" w:color="auto" w:fill="auto"/>
            <w:noWrap/>
            <w:vAlign w:val="bottom"/>
            <w:hideMark/>
          </w:tcPr>
          <w:p w14:paraId="5E9E5B90"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Primary Metal Production; Fuel Fired Equipment; Distillate Oil (No. 2): Flares</w:t>
            </w:r>
          </w:p>
        </w:tc>
      </w:tr>
      <w:tr w:rsidR="00B028F6" w:rsidRPr="009744BD" w14:paraId="629AB356" w14:textId="77777777" w:rsidTr="00B028F6">
        <w:trPr>
          <w:trHeight w:val="300"/>
          <w:jc w:val="center"/>
        </w:trPr>
        <w:tc>
          <w:tcPr>
            <w:tcW w:w="1260" w:type="dxa"/>
            <w:shd w:val="clear" w:color="auto" w:fill="auto"/>
            <w:noWrap/>
            <w:vAlign w:val="bottom"/>
            <w:hideMark/>
          </w:tcPr>
          <w:p w14:paraId="2CC32374" w14:textId="77777777" w:rsidR="009744BD" w:rsidRPr="009744BD" w:rsidRDefault="009744BD" w:rsidP="009744BD">
            <w:pPr>
              <w:widowControl/>
              <w:autoSpaceDE/>
              <w:autoSpaceDN/>
              <w:adjustRightInd/>
              <w:spacing w:after="0"/>
              <w:rPr>
                <w:color w:val="000000"/>
                <w:szCs w:val="20"/>
              </w:rPr>
            </w:pPr>
            <w:r w:rsidRPr="009744BD">
              <w:rPr>
                <w:color w:val="000000"/>
                <w:szCs w:val="20"/>
              </w:rPr>
              <w:t>Residual Oil</w:t>
            </w:r>
          </w:p>
        </w:tc>
        <w:tc>
          <w:tcPr>
            <w:tcW w:w="1109" w:type="dxa"/>
            <w:shd w:val="clear" w:color="auto" w:fill="auto"/>
            <w:noWrap/>
            <w:vAlign w:val="bottom"/>
            <w:hideMark/>
          </w:tcPr>
          <w:p w14:paraId="5533D48F" w14:textId="77777777" w:rsidR="009744BD" w:rsidRPr="009744BD" w:rsidRDefault="009744BD" w:rsidP="009744BD">
            <w:pPr>
              <w:widowControl/>
              <w:autoSpaceDE/>
              <w:autoSpaceDN/>
              <w:adjustRightInd/>
              <w:spacing w:after="0"/>
              <w:rPr>
                <w:color w:val="000000"/>
                <w:szCs w:val="20"/>
              </w:rPr>
            </w:pPr>
            <w:r w:rsidRPr="009744BD">
              <w:rPr>
                <w:color w:val="000000"/>
                <w:szCs w:val="20"/>
              </w:rPr>
              <w:t>30390022</w:t>
            </w:r>
          </w:p>
        </w:tc>
        <w:tc>
          <w:tcPr>
            <w:tcW w:w="11160" w:type="dxa"/>
            <w:shd w:val="clear" w:color="auto" w:fill="auto"/>
            <w:noWrap/>
            <w:vAlign w:val="bottom"/>
            <w:hideMark/>
          </w:tcPr>
          <w:p w14:paraId="406E4D5D"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Primary Metal Production; Fuel Fired Equipment; Residual Oil: Flares</w:t>
            </w:r>
          </w:p>
        </w:tc>
      </w:tr>
      <w:tr w:rsidR="00B028F6" w:rsidRPr="009744BD" w14:paraId="40CFF40C" w14:textId="77777777" w:rsidTr="00B028F6">
        <w:trPr>
          <w:trHeight w:val="300"/>
          <w:jc w:val="center"/>
        </w:trPr>
        <w:tc>
          <w:tcPr>
            <w:tcW w:w="1260" w:type="dxa"/>
            <w:shd w:val="clear" w:color="auto" w:fill="auto"/>
            <w:noWrap/>
            <w:vAlign w:val="bottom"/>
            <w:hideMark/>
          </w:tcPr>
          <w:p w14:paraId="63DEE02D"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784B1ACD" w14:textId="77777777" w:rsidR="009744BD" w:rsidRPr="009744BD" w:rsidRDefault="009744BD" w:rsidP="009744BD">
            <w:pPr>
              <w:widowControl/>
              <w:autoSpaceDE/>
              <w:autoSpaceDN/>
              <w:adjustRightInd/>
              <w:spacing w:after="0"/>
              <w:rPr>
                <w:color w:val="000000"/>
                <w:szCs w:val="20"/>
              </w:rPr>
            </w:pPr>
            <w:r w:rsidRPr="009744BD">
              <w:rPr>
                <w:color w:val="000000"/>
                <w:szCs w:val="20"/>
              </w:rPr>
              <w:t>30390023</w:t>
            </w:r>
          </w:p>
        </w:tc>
        <w:tc>
          <w:tcPr>
            <w:tcW w:w="11160" w:type="dxa"/>
            <w:shd w:val="clear" w:color="auto" w:fill="auto"/>
            <w:noWrap/>
            <w:vAlign w:val="bottom"/>
            <w:hideMark/>
          </w:tcPr>
          <w:p w14:paraId="74501F5C"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Primary Metal Production; Fuel Fired Equipment; Natural Gas: Flares</w:t>
            </w:r>
          </w:p>
        </w:tc>
      </w:tr>
      <w:tr w:rsidR="00B028F6" w:rsidRPr="009744BD" w14:paraId="287B5C7F" w14:textId="77777777" w:rsidTr="00B028F6">
        <w:trPr>
          <w:trHeight w:val="300"/>
          <w:jc w:val="center"/>
        </w:trPr>
        <w:tc>
          <w:tcPr>
            <w:tcW w:w="1260" w:type="dxa"/>
            <w:shd w:val="clear" w:color="auto" w:fill="auto"/>
            <w:noWrap/>
            <w:vAlign w:val="bottom"/>
            <w:hideMark/>
          </w:tcPr>
          <w:p w14:paraId="04D2524B" w14:textId="77777777" w:rsidR="009744BD" w:rsidRPr="009744BD" w:rsidRDefault="009744BD" w:rsidP="009744BD">
            <w:pPr>
              <w:widowControl/>
              <w:autoSpaceDE/>
              <w:autoSpaceDN/>
              <w:adjustRightInd/>
              <w:spacing w:after="0"/>
              <w:rPr>
                <w:color w:val="000000"/>
                <w:szCs w:val="20"/>
              </w:rPr>
            </w:pPr>
            <w:r w:rsidRPr="009744BD">
              <w:rPr>
                <w:color w:val="000000"/>
                <w:szCs w:val="20"/>
              </w:rPr>
              <w:t>Distillate Oil</w:t>
            </w:r>
          </w:p>
        </w:tc>
        <w:tc>
          <w:tcPr>
            <w:tcW w:w="1109" w:type="dxa"/>
            <w:shd w:val="clear" w:color="auto" w:fill="auto"/>
            <w:noWrap/>
            <w:vAlign w:val="bottom"/>
            <w:hideMark/>
          </w:tcPr>
          <w:p w14:paraId="13ABCA3C" w14:textId="77777777" w:rsidR="009744BD" w:rsidRPr="009744BD" w:rsidRDefault="009744BD" w:rsidP="009744BD">
            <w:pPr>
              <w:widowControl/>
              <w:autoSpaceDE/>
              <w:autoSpaceDN/>
              <w:adjustRightInd/>
              <w:spacing w:after="0"/>
              <w:rPr>
                <w:color w:val="000000"/>
                <w:szCs w:val="20"/>
              </w:rPr>
            </w:pPr>
            <w:r w:rsidRPr="009744BD">
              <w:rPr>
                <w:color w:val="000000"/>
                <w:szCs w:val="20"/>
              </w:rPr>
              <w:t>30400406</w:t>
            </w:r>
          </w:p>
        </w:tc>
        <w:tc>
          <w:tcPr>
            <w:tcW w:w="11160" w:type="dxa"/>
            <w:shd w:val="clear" w:color="auto" w:fill="auto"/>
            <w:noWrap/>
            <w:vAlign w:val="bottom"/>
            <w:hideMark/>
          </w:tcPr>
          <w:p w14:paraId="407A221C"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Secondary Metal Production; Lead; Refining Kettle: Pot Furnace Heater: Distillate Oil</w:t>
            </w:r>
          </w:p>
        </w:tc>
      </w:tr>
      <w:tr w:rsidR="00B028F6" w:rsidRPr="009744BD" w14:paraId="1332F44A" w14:textId="77777777" w:rsidTr="00B028F6">
        <w:trPr>
          <w:trHeight w:val="300"/>
          <w:jc w:val="center"/>
        </w:trPr>
        <w:tc>
          <w:tcPr>
            <w:tcW w:w="1260" w:type="dxa"/>
            <w:shd w:val="clear" w:color="auto" w:fill="auto"/>
            <w:noWrap/>
            <w:vAlign w:val="bottom"/>
            <w:hideMark/>
          </w:tcPr>
          <w:p w14:paraId="1F984330"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2F56541E" w14:textId="77777777" w:rsidR="009744BD" w:rsidRPr="009744BD" w:rsidRDefault="009744BD" w:rsidP="009744BD">
            <w:pPr>
              <w:widowControl/>
              <w:autoSpaceDE/>
              <w:autoSpaceDN/>
              <w:adjustRightInd/>
              <w:spacing w:after="0"/>
              <w:rPr>
                <w:color w:val="000000"/>
                <w:szCs w:val="20"/>
              </w:rPr>
            </w:pPr>
            <w:r w:rsidRPr="009744BD">
              <w:rPr>
                <w:color w:val="000000"/>
                <w:szCs w:val="20"/>
              </w:rPr>
              <w:t>30400407</w:t>
            </w:r>
          </w:p>
        </w:tc>
        <w:tc>
          <w:tcPr>
            <w:tcW w:w="11160" w:type="dxa"/>
            <w:shd w:val="clear" w:color="auto" w:fill="auto"/>
            <w:noWrap/>
            <w:vAlign w:val="bottom"/>
            <w:hideMark/>
          </w:tcPr>
          <w:p w14:paraId="1DE5C7E9"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Secondary Metal Production; Lead; Refining Kettle: Pot Furnace Heater: Natural Gas</w:t>
            </w:r>
          </w:p>
        </w:tc>
      </w:tr>
      <w:tr w:rsidR="00B028F6" w:rsidRPr="009744BD" w14:paraId="3FAD73FD" w14:textId="77777777" w:rsidTr="00B028F6">
        <w:trPr>
          <w:trHeight w:val="300"/>
          <w:jc w:val="center"/>
        </w:trPr>
        <w:tc>
          <w:tcPr>
            <w:tcW w:w="1260" w:type="dxa"/>
            <w:shd w:val="clear" w:color="auto" w:fill="auto"/>
            <w:noWrap/>
            <w:vAlign w:val="bottom"/>
            <w:hideMark/>
          </w:tcPr>
          <w:p w14:paraId="24D268AA"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37061AEC" w14:textId="77777777" w:rsidR="009744BD" w:rsidRPr="009744BD" w:rsidRDefault="009744BD" w:rsidP="009744BD">
            <w:pPr>
              <w:widowControl/>
              <w:autoSpaceDE/>
              <w:autoSpaceDN/>
              <w:adjustRightInd/>
              <w:spacing w:after="0"/>
              <w:rPr>
                <w:color w:val="000000"/>
                <w:szCs w:val="20"/>
              </w:rPr>
            </w:pPr>
            <w:r w:rsidRPr="009744BD">
              <w:rPr>
                <w:color w:val="000000"/>
                <w:szCs w:val="20"/>
              </w:rPr>
              <w:t>30400740</w:t>
            </w:r>
          </w:p>
        </w:tc>
        <w:tc>
          <w:tcPr>
            <w:tcW w:w="11160" w:type="dxa"/>
            <w:shd w:val="clear" w:color="auto" w:fill="auto"/>
            <w:noWrap/>
            <w:vAlign w:val="bottom"/>
            <w:hideMark/>
          </w:tcPr>
          <w:p w14:paraId="0043AF6C"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Secondary Metal Production; Steel Foundries; Reheating Furnace: Natural Gas</w:t>
            </w:r>
          </w:p>
        </w:tc>
      </w:tr>
      <w:tr w:rsidR="00B028F6" w:rsidRPr="009744BD" w14:paraId="256F738C" w14:textId="77777777" w:rsidTr="00B028F6">
        <w:trPr>
          <w:trHeight w:val="300"/>
          <w:jc w:val="center"/>
        </w:trPr>
        <w:tc>
          <w:tcPr>
            <w:tcW w:w="1260" w:type="dxa"/>
            <w:shd w:val="clear" w:color="auto" w:fill="auto"/>
            <w:noWrap/>
            <w:vAlign w:val="bottom"/>
            <w:hideMark/>
          </w:tcPr>
          <w:p w14:paraId="7C477BC3" w14:textId="77777777" w:rsidR="009744BD" w:rsidRPr="009744BD" w:rsidRDefault="009744BD" w:rsidP="009744BD">
            <w:pPr>
              <w:widowControl/>
              <w:autoSpaceDE/>
              <w:autoSpaceDN/>
              <w:adjustRightInd/>
              <w:spacing w:after="0"/>
              <w:rPr>
                <w:color w:val="000000"/>
                <w:szCs w:val="20"/>
              </w:rPr>
            </w:pPr>
            <w:r w:rsidRPr="009744BD">
              <w:rPr>
                <w:color w:val="000000"/>
                <w:szCs w:val="20"/>
              </w:rPr>
              <w:t>Distillate Oil</w:t>
            </w:r>
          </w:p>
        </w:tc>
        <w:tc>
          <w:tcPr>
            <w:tcW w:w="1109" w:type="dxa"/>
            <w:shd w:val="clear" w:color="auto" w:fill="auto"/>
            <w:noWrap/>
            <w:vAlign w:val="bottom"/>
            <w:hideMark/>
          </w:tcPr>
          <w:p w14:paraId="5D63E1AC" w14:textId="77777777" w:rsidR="009744BD" w:rsidRPr="009744BD" w:rsidRDefault="009744BD" w:rsidP="009744BD">
            <w:pPr>
              <w:widowControl/>
              <w:autoSpaceDE/>
              <w:autoSpaceDN/>
              <w:adjustRightInd/>
              <w:spacing w:after="0"/>
              <w:rPr>
                <w:color w:val="000000"/>
                <w:szCs w:val="20"/>
              </w:rPr>
            </w:pPr>
            <w:r w:rsidRPr="009744BD">
              <w:rPr>
                <w:color w:val="000000"/>
                <w:szCs w:val="20"/>
              </w:rPr>
              <w:t>30490001</w:t>
            </w:r>
          </w:p>
        </w:tc>
        <w:tc>
          <w:tcPr>
            <w:tcW w:w="11160" w:type="dxa"/>
            <w:shd w:val="clear" w:color="auto" w:fill="auto"/>
            <w:noWrap/>
            <w:vAlign w:val="bottom"/>
            <w:hideMark/>
          </w:tcPr>
          <w:p w14:paraId="5BD56ACF"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Secondary Metal Production; Fuel Fired Equipment; Distillate Oil (No. 2): Process Heaters</w:t>
            </w:r>
          </w:p>
        </w:tc>
      </w:tr>
      <w:tr w:rsidR="00B028F6" w:rsidRPr="009744BD" w14:paraId="7BBD5A13" w14:textId="77777777" w:rsidTr="00B028F6">
        <w:trPr>
          <w:trHeight w:val="300"/>
          <w:jc w:val="center"/>
        </w:trPr>
        <w:tc>
          <w:tcPr>
            <w:tcW w:w="1260" w:type="dxa"/>
            <w:shd w:val="clear" w:color="auto" w:fill="auto"/>
            <w:noWrap/>
            <w:vAlign w:val="bottom"/>
            <w:hideMark/>
          </w:tcPr>
          <w:p w14:paraId="3FB08E5D" w14:textId="77777777" w:rsidR="009744BD" w:rsidRPr="009744BD" w:rsidRDefault="009744BD" w:rsidP="009744BD">
            <w:pPr>
              <w:widowControl/>
              <w:autoSpaceDE/>
              <w:autoSpaceDN/>
              <w:adjustRightInd/>
              <w:spacing w:after="0"/>
              <w:rPr>
                <w:color w:val="000000"/>
                <w:szCs w:val="20"/>
              </w:rPr>
            </w:pPr>
            <w:r w:rsidRPr="009744BD">
              <w:rPr>
                <w:color w:val="000000"/>
                <w:szCs w:val="20"/>
              </w:rPr>
              <w:t>Residual Oil</w:t>
            </w:r>
          </w:p>
        </w:tc>
        <w:tc>
          <w:tcPr>
            <w:tcW w:w="1109" w:type="dxa"/>
            <w:shd w:val="clear" w:color="auto" w:fill="auto"/>
            <w:noWrap/>
            <w:vAlign w:val="bottom"/>
            <w:hideMark/>
          </w:tcPr>
          <w:p w14:paraId="73524AB7" w14:textId="77777777" w:rsidR="009744BD" w:rsidRPr="009744BD" w:rsidRDefault="009744BD" w:rsidP="009744BD">
            <w:pPr>
              <w:widowControl/>
              <w:autoSpaceDE/>
              <w:autoSpaceDN/>
              <w:adjustRightInd/>
              <w:spacing w:after="0"/>
              <w:rPr>
                <w:color w:val="000000"/>
                <w:szCs w:val="20"/>
              </w:rPr>
            </w:pPr>
            <w:r w:rsidRPr="009744BD">
              <w:rPr>
                <w:color w:val="000000"/>
                <w:szCs w:val="20"/>
              </w:rPr>
              <w:t>30490002</w:t>
            </w:r>
          </w:p>
        </w:tc>
        <w:tc>
          <w:tcPr>
            <w:tcW w:w="11160" w:type="dxa"/>
            <w:shd w:val="clear" w:color="auto" w:fill="auto"/>
            <w:noWrap/>
            <w:vAlign w:val="bottom"/>
            <w:hideMark/>
          </w:tcPr>
          <w:p w14:paraId="370952E1"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Secondary Metal Production; Fuel Fired Equipment; Residual Oil: Process Heaters</w:t>
            </w:r>
          </w:p>
        </w:tc>
      </w:tr>
      <w:tr w:rsidR="00B028F6" w:rsidRPr="009744BD" w14:paraId="4A409EED" w14:textId="77777777" w:rsidTr="00B028F6">
        <w:trPr>
          <w:trHeight w:val="300"/>
          <w:jc w:val="center"/>
        </w:trPr>
        <w:tc>
          <w:tcPr>
            <w:tcW w:w="1260" w:type="dxa"/>
            <w:shd w:val="clear" w:color="auto" w:fill="auto"/>
            <w:noWrap/>
            <w:vAlign w:val="bottom"/>
            <w:hideMark/>
          </w:tcPr>
          <w:p w14:paraId="2A359107"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64097269" w14:textId="77777777" w:rsidR="009744BD" w:rsidRPr="009744BD" w:rsidRDefault="009744BD" w:rsidP="009744BD">
            <w:pPr>
              <w:widowControl/>
              <w:autoSpaceDE/>
              <w:autoSpaceDN/>
              <w:adjustRightInd/>
              <w:spacing w:after="0"/>
              <w:rPr>
                <w:color w:val="000000"/>
                <w:szCs w:val="20"/>
              </w:rPr>
            </w:pPr>
            <w:r w:rsidRPr="009744BD">
              <w:rPr>
                <w:color w:val="000000"/>
                <w:szCs w:val="20"/>
              </w:rPr>
              <w:t>30490003</w:t>
            </w:r>
          </w:p>
        </w:tc>
        <w:tc>
          <w:tcPr>
            <w:tcW w:w="11160" w:type="dxa"/>
            <w:shd w:val="clear" w:color="auto" w:fill="auto"/>
            <w:noWrap/>
            <w:vAlign w:val="bottom"/>
            <w:hideMark/>
          </w:tcPr>
          <w:p w14:paraId="5977212D"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Secondary Metal Production; Fuel Fired Equipment; Natural Gas: Process Heaters</w:t>
            </w:r>
          </w:p>
        </w:tc>
      </w:tr>
      <w:tr w:rsidR="00B028F6" w:rsidRPr="009744BD" w14:paraId="56C1C8DB" w14:textId="77777777" w:rsidTr="00B028F6">
        <w:trPr>
          <w:trHeight w:val="300"/>
          <w:jc w:val="center"/>
        </w:trPr>
        <w:tc>
          <w:tcPr>
            <w:tcW w:w="1260" w:type="dxa"/>
            <w:shd w:val="clear" w:color="auto" w:fill="auto"/>
            <w:noWrap/>
            <w:vAlign w:val="bottom"/>
            <w:hideMark/>
          </w:tcPr>
          <w:p w14:paraId="2C1DD34C" w14:textId="77777777" w:rsidR="009744BD" w:rsidRPr="009744BD" w:rsidRDefault="009744BD" w:rsidP="009744BD">
            <w:pPr>
              <w:widowControl/>
              <w:autoSpaceDE/>
              <w:autoSpaceDN/>
              <w:adjustRightInd/>
              <w:spacing w:after="0"/>
              <w:rPr>
                <w:color w:val="000000"/>
                <w:szCs w:val="20"/>
              </w:rPr>
            </w:pPr>
            <w:r w:rsidRPr="009744BD">
              <w:rPr>
                <w:color w:val="000000"/>
                <w:szCs w:val="20"/>
              </w:rPr>
              <w:t>Distillate Oil</w:t>
            </w:r>
          </w:p>
        </w:tc>
        <w:tc>
          <w:tcPr>
            <w:tcW w:w="1109" w:type="dxa"/>
            <w:shd w:val="clear" w:color="auto" w:fill="auto"/>
            <w:noWrap/>
            <w:vAlign w:val="bottom"/>
            <w:hideMark/>
          </w:tcPr>
          <w:p w14:paraId="0F3FE55A" w14:textId="77777777" w:rsidR="009744BD" w:rsidRPr="009744BD" w:rsidRDefault="009744BD" w:rsidP="009744BD">
            <w:pPr>
              <w:widowControl/>
              <w:autoSpaceDE/>
              <w:autoSpaceDN/>
              <w:adjustRightInd/>
              <w:spacing w:after="0"/>
              <w:rPr>
                <w:color w:val="000000"/>
                <w:szCs w:val="20"/>
              </w:rPr>
            </w:pPr>
            <w:r w:rsidRPr="009744BD">
              <w:rPr>
                <w:color w:val="000000"/>
                <w:szCs w:val="20"/>
              </w:rPr>
              <w:t>30490011</w:t>
            </w:r>
          </w:p>
        </w:tc>
        <w:tc>
          <w:tcPr>
            <w:tcW w:w="11160" w:type="dxa"/>
            <w:shd w:val="clear" w:color="auto" w:fill="auto"/>
            <w:noWrap/>
            <w:vAlign w:val="bottom"/>
            <w:hideMark/>
          </w:tcPr>
          <w:p w14:paraId="214E5FE6"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Secondary Metal Production; Fuel Fired Equipment; Distillate Oil (No. 2): Incinerators</w:t>
            </w:r>
          </w:p>
        </w:tc>
      </w:tr>
      <w:tr w:rsidR="00B028F6" w:rsidRPr="009744BD" w14:paraId="2B65C955" w14:textId="77777777" w:rsidTr="00B028F6">
        <w:trPr>
          <w:trHeight w:val="300"/>
          <w:jc w:val="center"/>
        </w:trPr>
        <w:tc>
          <w:tcPr>
            <w:tcW w:w="1260" w:type="dxa"/>
            <w:shd w:val="clear" w:color="auto" w:fill="auto"/>
            <w:noWrap/>
            <w:vAlign w:val="bottom"/>
            <w:hideMark/>
          </w:tcPr>
          <w:p w14:paraId="63434C47" w14:textId="77777777" w:rsidR="009744BD" w:rsidRPr="009744BD" w:rsidRDefault="009744BD" w:rsidP="009744BD">
            <w:pPr>
              <w:widowControl/>
              <w:autoSpaceDE/>
              <w:autoSpaceDN/>
              <w:adjustRightInd/>
              <w:spacing w:after="0"/>
              <w:rPr>
                <w:color w:val="000000"/>
                <w:szCs w:val="20"/>
              </w:rPr>
            </w:pPr>
            <w:r w:rsidRPr="009744BD">
              <w:rPr>
                <w:color w:val="000000"/>
                <w:szCs w:val="20"/>
              </w:rPr>
              <w:t>Residual Oil</w:t>
            </w:r>
          </w:p>
        </w:tc>
        <w:tc>
          <w:tcPr>
            <w:tcW w:w="1109" w:type="dxa"/>
            <w:shd w:val="clear" w:color="auto" w:fill="auto"/>
            <w:noWrap/>
            <w:vAlign w:val="bottom"/>
            <w:hideMark/>
          </w:tcPr>
          <w:p w14:paraId="27D22E04" w14:textId="77777777" w:rsidR="009744BD" w:rsidRPr="009744BD" w:rsidRDefault="009744BD" w:rsidP="009744BD">
            <w:pPr>
              <w:widowControl/>
              <w:autoSpaceDE/>
              <w:autoSpaceDN/>
              <w:adjustRightInd/>
              <w:spacing w:after="0"/>
              <w:rPr>
                <w:color w:val="000000"/>
                <w:szCs w:val="20"/>
              </w:rPr>
            </w:pPr>
            <w:r w:rsidRPr="009744BD">
              <w:rPr>
                <w:color w:val="000000"/>
                <w:szCs w:val="20"/>
              </w:rPr>
              <w:t>30490012</w:t>
            </w:r>
          </w:p>
        </w:tc>
        <w:tc>
          <w:tcPr>
            <w:tcW w:w="11160" w:type="dxa"/>
            <w:shd w:val="clear" w:color="auto" w:fill="auto"/>
            <w:noWrap/>
            <w:vAlign w:val="bottom"/>
            <w:hideMark/>
          </w:tcPr>
          <w:p w14:paraId="453C0A59"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Secondary Metal Production; Fuel Fired Equipment; Residual Oil: Incinerators</w:t>
            </w:r>
          </w:p>
        </w:tc>
      </w:tr>
      <w:tr w:rsidR="00B028F6" w:rsidRPr="009744BD" w14:paraId="73643305" w14:textId="77777777" w:rsidTr="00B028F6">
        <w:trPr>
          <w:trHeight w:val="300"/>
          <w:jc w:val="center"/>
        </w:trPr>
        <w:tc>
          <w:tcPr>
            <w:tcW w:w="1260" w:type="dxa"/>
            <w:shd w:val="clear" w:color="auto" w:fill="auto"/>
            <w:noWrap/>
            <w:vAlign w:val="bottom"/>
            <w:hideMark/>
          </w:tcPr>
          <w:p w14:paraId="7AE982EA"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6B503E52" w14:textId="77777777" w:rsidR="009744BD" w:rsidRPr="009744BD" w:rsidRDefault="009744BD" w:rsidP="009744BD">
            <w:pPr>
              <w:widowControl/>
              <w:autoSpaceDE/>
              <w:autoSpaceDN/>
              <w:adjustRightInd/>
              <w:spacing w:after="0"/>
              <w:rPr>
                <w:color w:val="000000"/>
                <w:szCs w:val="20"/>
              </w:rPr>
            </w:pPr>
            <w:r w:rsidRPr="009744BD">
              <w:rPr>
                <w:color w:val="000000"/>
                <w:szCs w:val="20"/>
              </w:rPr>
              <w:t>30490013</w:t>
            </w:r>
          </w:p>
        </w:tc>
        <w:tc>
          <w:tcPr>
            <w:tcW w:w="11160" w:type="dxa"/>
            <w:shd w:val="clear" w:color="auto" w:fill="auto"/>
            <w:noWrap/>
            <w:vAlign w:val="bottom"/>
            <w:hideMark/>
          </w:tcPr>
          <w:p w14:paraId="0073BE9D"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Secondary Metal Production; Fuel Fired Equipment; Natural Gas: Incinerators</w:t>
            </w:r>
          </w:p>
        </w:tc>
      </w:tr>
      <w:tr w:rsidR="00B028F6" w:rsidRPr="009744BD" w14:paraId="7245F363" w14:textId="77777777" w:rsidTr="00B028F6">
        <w:trPr>
          <w:trHeight w:val="300"/>
          <w:jc w:val="center"/>
        </w:trPr>
        <w:tc>
          <w:tcPr>
            <w:tcW w:w="1260" w:type="dxa"/>
            <w:shd w:val="clear" w:color="auto" w:fill="auto"/>
            <w:noWrap/>
            <w:vAlign w:val="bottom"/>
            <w:hideMark/>
          </w:tcPr>
          <w:p w14:paraId="66064A8A" w14:textId="77777777" w:rsidR="009744BD" w:rsidRPr="009744BD" w:rsidRDefault="009744BD" w:rsidP="009744BD">
            <w:pPr>
              <w:widowControl/>
              <w:autoSpaceDE/>
              <w:autoSpaceDN/>
              <w:adjustRightInd/>
              <w:spacing w:after="0"/>
              <w:rPr>
                <w:color w:val="000000"/>
                <w:szCs w:val="20"/>
              </w:rPr>
            </w:pPr>
            <w:r w:rsidRPr="009744BD">
              <w:rPr>
                <w:color w:val="000000"/>
                <w:szCs w:val="20"/>
              </w:rPr>
              <w:t>Distillate Oil</w:t>
            </w:r>
          </w:p>
        </w:tc>
        <w:tc>
          <w:tcPr>
            <w:tcW w:w="1109" w:type="dxa"/>
            <w:shd w:val="clear" w:color="auto" w:fill="auto"/>
            <w:noWrap/>
            <w:vAlign w:val="bottom"/>
            <w:hideMark/>
          </w:tcPr>
          <w:p w14:paraId="1A6681F4" w14:textId="77777777" w:rsidR="009744BD" w:rsidRPr="009744BD" w:rsidRDefault="009744BD" w:rsidP="009744BD">
            <w:pPr>
              <w:widowControl/>
              <w:autoSpaceDE/>
              <w:autoSpaceDN/>
              <w:adjustRightInd/>
              <w:spacing w:after="0"/>
              <w:rPr>
                <w:color w:val="000000"/>
                <w:szCs w:val="20"/>
              </w:rPr>
            </w:pPr>
            <w:r w:rsidRPr="009744BD">
              <w:rPr>
                <w:color w:val="000000"/>
                <w:szCs w:val="20"/>
              </w:rPr>
              <w:t>30490021</w:t>
            </w:r>
          </w:p>
        </w:tc>
        <w:tc>
          <w:tcPr>
            <w:tcW w:w="11160" w:type="dxa"/>
            <w:shd w:val="clear" w:color="auto" w:fill="auto"/>
            <w:noWrap/>
            <w:vAlign w:val="bottom"/>
            <w:hideMark/>
          </w:tcPr>
          <w:p w14:paraId="69941DBE"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Secondary Metal Production; Fuel Fired Equipment; Distillate Oil (No. 2): Flares</w:t>
            </w:r>
          </w:p>
        </w:tc>
      </w:tr>
      <w:tr w:rsidR="00B028F6" w:rsidRPr="009744BD" w14:paraId="4A3AEE74" w14:textId="77777777" w:rsidTr="00B028F6">
        <w:trPr>
          <w:trHeight w:val="300"/>
          <w:jc w:val="center"/>
        </w:trPr>
        <w:tc>
          <w:tcPr>
            <w:tcW w:w="1260" w:type="dxa"/>
            <w:shd w:val="clear" w:color="auto" w:fill="auto"/>
            <w:noWrap/>
            <w:vAlign w:val="bottom"/>
            <w:hideMark/>
          </w:tcPr>
          <w:p w14:paraId="0097165A" w14:textId="77777777" w:rsidR="009744BD" w:rsidRPr="009744BD" w:rsidRDefault="009744BD" w:rsidP="009744BD">
            <w:pPr>
              <w:widowControl/>
              <w:autoSpaceDE/>
              <w:autoSpaceDN/>
              <w:adjustRightInd/>
              <w:spacing w:after="0"/>
              <w:rPr>
                <w:color w:val="000000"/>
                <w:szCs w:val="20"/>
              </w:rPr>
            </w:pPr>
            <w:r w:rsidRPr="009744BD">
              <w:rPr>
                <w:color w:val="000000"/>
                <w:szCs w:val="20"/>
              </w:rPr>
              <w:t>Residual Oil</w:t>
            </w:r>
          </w:p>
        </w:tc>
        <w:tc>
          <w:tcPr>
            <w:tcW w:w="1109" w:type="dxa"/>
            <w:shd w:val="clear" w:color="auto" w:fill="auto"/>
            <w:noWrap/>
            <w:vAlign w:val="bottom"/>
            <w:hideMark/>
          </w:tcPr>
          <w:p w14:paraId="3F413810" w14:textId="77777777" w:rsidR="009744BD" w:rsidRPr="009744BD" w:rsidRDefault="009744BD" w:rsidP="009744BD">
            <w:pPr>
              <w:widowControl/>
              <w:autoSpaceDE/>
              <w:autoSpaceDN/>
              <w:adjustRightInd/>
              <w:spacing w:after="0"/>
              <w:rPr>
                <w:color w:val="000000"/>
                <w:szCs w:val="20"/>
              </w:rPr>
            </w:pPr>
            <w:r w:rsidRPr="009744BD">
              <w:rPr>
                <w:color w:val="000000"/>
                <w:szCs w:val="20"/>
              </w:rPr>
              <w:t>30490022</w:t>
            </w:r>
          </w:p>
        </w:tc>
        <w:tc>
          <w:tcPr>
            <w:tcW w:w="11160" w:type="dxa"/>
            <w:shd w:val="clear" w:color="auto" w:fill="auto"/>
            <w:noWrap/>
            <w:vAlign w:val="bottom"/>
            <w:hideMark/>
          </w:tcPr>
          <w:p w14:paraId="44108E96"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Secondary Metal Production; Fuel Fired Equipment; Residual Oil: Flares</w:t>
            </w:r>
          </w:p>
        </w:tc>
      </w:tr>
      <w:tr w:rsidR="00B028F6" w:rsidRPr="009744BD" w14:paraId="48641663" w14:textId="77777777" w:rsidTr="00B028F6">
        <w:trPr>
          <w:trHeight w:val="300"/>
          <w:jc w:val="center"/>
        </w:trPr>
        <w:tc>
          <w:tcPr>
            <w:tcW w:w="1260" w:type="dxa"/>
            <w:shd w:val="clear" w:color="auto" w:fill="auto"/>
            <w:noWrap/>
            <w:vAlign w:val="bottom"/>
            <w:hideMark/>
          </w:tcPr>
          <w:p w14:paraId="51DAA970"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4CA30A99" w14:textId="77777777" w:rsidR="009744BD" w:rsidRPr="009744BD" w:rsidRDefault="009744BD" w:rsidP="009744BD">
            <w:pPr>
              <w:widowControl/>
              <w:autoSpaceDE/>
              <w:autoSpaceDN/>
              <w:adjustRightInd/>
              <w:spacing w:after="0"/>
              <w:rPr>
                <w:color w:val="000000"/>
                <w:szCs w:val="20"/>
              </w:rPr>
            </w:pPr>
            <w:r w:rsidRPr="009744BD">
              <w:rPr>
                <w:color w:val="000000"/>
                <w:szCs w:val="20"/>
              </w:rPr>
              <w:t>30490023</w:t>
            </w:r>
          </w:p>
        </w:tc>
        <w:tc>
          <w:tcPr>
            <w:tcW w:w="11160" w:type="dxa"/>
            <w:shd w:val="clear" w:color="auto" w:fill="auto"/>
            <w:noWrap/>
            <w:vAlign w:val="bottom"/>
            <w:hideMark/>
          </w:tcPr>
          <w:p w14:paraId="25DA726A"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Secondary Metal Production; Fuel Fired Equipment; Natural Gas: Flares</w:t>
            </w:r>
          </w:p>
        </w:tc>
      </w:tr>
      <w:tr w:rsidR="00B028F6" w:rsidRPr="009744BD" w14:paraId="51523AC3" w14:textId="77777777" w:rsidTr="00B028F6">
        <w:trPr>
          <w:trHeight w:val="300"/>
          <w:jc w:val="center"/>
        </w:trPr>
        <w:tc>
          <w:tcPr>
            <w:tcW w:w="1260" w:type="dxa"/>
            <w:shd w:val="clear" w:color="auto" w:fill="auto"/>
            <w:noWrap/>
            <w:vAlign w:val="bottom"/>
            <w:hideMark/>
          </w:tcPr>
          <w:p w14:paraId="42BBB18D" w14:textId="77777777" w:rsidR="009744BD" w:rsidRPr="009744BD" w:rsidRDefault="009744BD" w:rsidP="009744BD">
            <w:pPr>
              <w:widowControl/>
              <w:autoSpaceDE/>
              <w:autoSpaceDN/>
              <w:adjustRightInd/>
              <w:spacing w:after="0"/>
              <w:rPr>
                <w:color w:val="000000"/>
                <w:szCs w:val="20"/>
              </w:rPr>
            </w:pPr>
            <w:r w:rsidRPr="009744BD">
              <w:rPr>
                <w:color w:val="000000"/>
                <w:szCs w:val="20"/>
              </w:rPr>
              <w:t>Distillate Oil</w:t>
            </w:r>
          </w:p>
        </w:tc>
        <w:tc>
          <w:tcPr>
            <w:tcW w:w="1109" w:type="dxa"/>
            <w:shd w:val="clear" w:color="auto" w:fill="auto"/>
            <w:noWrap/>
            <w:vAlign w:val="bottom"/>
            <w:hideMark/>
          </w:tcPr>
          <w:p w14:paraId="3597430B" w14:textId="77777777" w:rsidR="009744BD" w:rsidRPr="009744BD" w:rsidRDefault="009744BD" w:rsidP="009744BD">
            <w:pPr>
              <w:widowControl/>
              <w:autoSpaceDE/>
              <w:autoSpaceDN/>
              <w:adjustRightInd/>
              <w:spacing w:after="0"/>
              <w:rPr>
                <w:color w:val="000000"/>
                <w:szCs w:val="20"/>
              </w:rPr>
            </w:pPr>
            <w:r w:rsidRPr="009744BD">
              <w:rPr>
                <w:color w:val="000000"/>
                <w:szCs w:val="20"/>
              </w:rPr>
              <w:t>30490031</w:t>
            </w:r>
          </w:p>
        </w:tc>
        <w:tc>
          <w:tcPr>
            <w:tcW w:w="11160" w:type="dxa"/>
            <w:shd w:val="clear" w:color="auto" w:fill="auto"/>
            <w:noWrap/>
            <w:vAlign w:val="bottom"/>
            <w:hideMark/>
          </w:tcPr>
          <w:p w14:paraId="06F3C827"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Secondary Metal Production; Fuel Fired Equipment; Distillate Oil (No. 2): Furnaces</w:t>
            </w:r>
          </w:p>
        </w:tc>
      </w:tr>
      <w:tr w:rsidR="00B028F6" w:rsidRPr="009744BD" w14:paraId="4C07C776" w14:textId="77777777" w:rsidTr="00B028F6">
        <w:trPr>
          <w:trHeight w:val="300"/>
          <w:jc w:val="center"/>
        </w:trPr>
        <w:tc>
          <w:tcPr>
            <w:tcW w:w="1260" w:type="dxa"/>
            <w:shd w:val="clear" w:color="auto" w:fill="auto"/>
            <w:noWrap/>
            <w:vAlign w:val="bottom"/>
            <w:hideMark/>
          </w:tcPr>
          <w:p w14:paraId="5AA52653" w14:textId="77777777" w:rsidR="009744BD" w:rsidRPr="009744BD" w:rsidRDefault="009744BD" w:rsidP="009744BD">
            <w:pPr>
              <w:widowControl/>
              <w:autoSpaceDE/>
              <w:autoSpaceDN/>
              <w:adjustRightInd/>
              <w:spacing w:after="0"/>
              <w:rPr>
                <w:color w:val="000000"/>
                <w:szCs w:val="20"/>
              </w:rPr>
            </w:pPr>
            <w:r w:rsidRPr="009744BD">
              <w:rPr>
                <w:color w:val="000000"/>
                <w:szCs w:val="20"/>
              </w:rPr>
              <w:t>Residual Oil</w:t>
            </w:r>
          </w:p>
        </w:tc>
        <w:tc>
          <w:tcPr>
            <w:tcW w:w="1109" w:type="dxa"/>
            <w:shd w:val="clear" w:color="auto" w:fill="auto"/>
            <w:noWrap/>
            <w:vAlign w:val="bottom"/>
            <w:hideMark/>
          </w:tcPr>
          <w:p w14:paraId="0CBC360B" w14:textId="77777777" w:rsidR="009744BD" w:rsidRPr="009744BD" w:rsidRDefault="009744BD" w:rsidP="009744BD">
            <w:pPr>
              <w:widowControl/>
              <w:autoSpaceDE/>
              <w:autoSpaceDN/>
              <w:adjustRightInd/>
              <w:spacing w:after="0"/>
              <w:rPr>
                <w:color w:val="000000"/>
                <w:szCs w:val="20"/>
              </w:rPr>
            </w:pPr>
            <w:r w:rsidRPr="009744BD">
              <w:rPr>
                <w:color w:val="000000"/>
                <w:szCs w:val="20"/>
              </w:rPr>
              <w:t>30490032</w:t>
            </w:r>
          </w:p>
        </w:tc>
        <w:tc>
          <w:tcPr>
            <w:tcW w:w="11160" w:type="dxa"/>
            <w:shd w:val="clear" w:color="auto" w:fill="auto"/>
            <w:noWrap/>
            <w:vAlign w:val="bottom"/>
            <w:hideMark/>
          </w:tcPr>
          <w:p w14:paraId="2B71E916"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Secondary Metal Production; Fuel Fired Equipment; Residual Oil: Furnaces</w:t>
            </w:r>
          </w:p>
        </w:tc>
      </w:tr>
      <w:tr w:rsidR="00B028F6" w:rsidRPr="009744BD" w14:paraId="6826BDFC" w14:textId="77777777" w:rsidTr="00B028F6">
        <w:trPr>
          <w:trHeight w:val="300"/>
          <w:jc w:val="center"/>
        </w:trPr>
        <w:tc>
          <w:tcPr>
            <w:tcW w:w="1260" w:type="dxa"/>
            <w:shd w:val="clear" w:color="auto" w:fill="auto"/>
            <w:noWrap/>
            <w:vAlign w:val="bottom"/>
            <w:hideMark/>
          </w:tcPr>
          <w:p w14:paraId="617BC4DE" w14:textId="77777777" w:rsidR="009744BD" w:rsidRPr="009744BD" w:rsidRDefault="009744BD" w:rsidP="009744BD">
            <w:pPr>
              <w:widowControl/>
              <w:autoSpaceDE/>
              <w:autoSpaceDN/>
              <w:adjustRightInd/>
              <w:spacing w:after="0"/>
              <w:rPr>
                <w:color w:val="000000"/>
                <w:szCs w:val="20"/>
              </w:rPr>
            </w:pPr>
            <w:r w:rsidRPr="009744BD">
              <w:rPr>
                <w:color w:val="000000"/>
                <w:szCs w:val="20"/>
              </w:rPr>
              <w:lastRenderedPageBreak/>
              <w:t>Natural Gas</w:t>
            </w:r>
          </w:p>
        </w:tc>
        <w:tc>
          <w:tcPr>
            <w:tcW w:w="1109" w:type="dxa"/>
            <w:shd w:val="clear" w:color="auto" w:fill="auto"/>
            <w:noWrap/>
            <w:vAlign w:val="bottom"/>
            <w:hideMark/>
          </w:tcPr>
          <w:p w14:paraId="643C7208" w14:textId="77777777" w:rsidR="009744BD" w:rsidRPr="009744BD" w:rsidRDefault="009744BD" w:rsidP="009744BD">
            <w:pPr>
              <w:widowControl/>
              <w:autoSpaceDE/>
              <w:autoSpaceDN/>
              <w:adjustRightInd/>
              <w:spacing w:after="0"/>
              <w:rPr>
                <w:color w:val="000000"/>
                <w:szCs w:val="20"/>
              </w:rPr>
            </w:pPr>
            <w:r w:rsidRPr="009744BD">
              <w:rPr>
                <w:color w:val="000000"/>
                <w:szCs w:val="20"/>
              </w:rPr>
              <w:t>30490033</w:t>
            </w:r>
          </w:p>
        </w:tc>
        <w:tc>
          <w:tcPr>
            <w:tcW w:w="11160" w:type="dxa"/>
            <w:shd w:val="clear" w:color="auto" w:fill="auto"/>
            <w:noWrap/>
            <w:vAlign w:val="bottom"/>
            <w:hideMark/>
          </w:tcPr>
          <w:p w14:paraId="7DEF80A2"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Secondary Metal Production; Fuel Fired Equipment; Natural Gas: Furnaces</w:t>
            </w:r>
          </w:p>
        </w:tc>
      </w:tr>
      <w:tr w:rsidR="00B028F6" w:rsidRPr="009744BD" w14:paraId="5F6647E2" w14:textId="77777777" w:rsidTr="00B028F6">
        <w:trPr>
          <w:trHeight w:val="300"/>
          <w:jc w:val="center"/>
        </w:trPr>
        <w:tc>
          <w:tcPr>
            <w:tcW w:w="1260" w:type="dxa"/>
            <w:shd w:val="clear" w:color="auto" w:fill="auto"/>
            <w:noWrap/>
            <w:vAlign w:val="bottom"/>
            <w:hideMark/>
          </w:tcPr>
          <w:p w14:paraId="3153658F" w14:textId="77777777" w:rsidR="009744BD" w:rsidRPr="009744BD" w:rsidRDefault="009744BD" w:rsidP="009744BD">
            <w:pPr>
              <w:widowControl/>
              <w:autoSpaceDE/>
              <w:autoSpaceDN/>
              <w:adjustRightInd/>
              <w:spacing w:after="0"/>
              <w:rPr>
                <w:color w:val="000000"/>
                <w:szCs w:val="20"/>
              </w:rPr>
            </w:pPr>
            <w:r w:rsidRPr="009744BD">
              <w:rPr>
                <w:color w:val="000000"/>
                <w:szCs w:val="20"/>
              </w:rPr>
              <w:t>LPG</w:t>
            </w:r>
          </w:p>
        </w:tc>
        <w:tc>
          <w:tcPr>
            <w:tcW w:w="1109" w:type="dxa"/>
            <w:shd w:val="clear" w:color="auto" w:fill="auto"/>
            <w:noWrap/>
            <w:vAlign w:val="bottom"/>
            <w:hideMark/>
          </w:tcPr>
          <w:p w14:paraId="676BDFD6" w14:textId="77777777" w:rsidR="009744BD" w:rsidRPr="009744BD" w:rsidRDefault="009744BD" w:rsidP="009744BD">
            <w:pPr>
              <w:widowControl/>
              <w:autoSpaceDE/>
              <w:autoSpaceDN/>
              <w:adjustRightInd/>
              <w:spacing w:after="0"/>
              <w:rPr>
                <w:color w:val="000000"/>
                <w:szCs w:val="20"/>
              </w:rPr>
            </w:pPr>
            <w:r w:rsidRPr="009744BD">
              <w:rPr>
                <w:color w:val="000000"/>
                <w:szCs w:val="20"/>
              </w:rPr>
              <w:t>30490035</w:t>
            </w:r>
          </w:p>
        </w:tc>
        <w:tc>
          <w:tcPr>
            <w:tcW w:w="11160" w:type="dxa"/>
            <w:shd w:val="clear" w:color="auto" w:fill="auto"/>
            <w:noWrap/>
            <w:vAlign w:val="bottom"/>
            <w:hideMark/>
          </w:tcPr>
          <w:p w14:paraId="3076FA1F"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Secondary Metal Production; Fuel Fired Equipment; Propane: Furnaces</w:t>
            </w:r>
          </w:p>
        </w:tc>
      </w:tr>
      <w:tr w:rsidR="00B028F6" w:rsidRPr="009744BD" w14:paraId="1E7C4048" w14:textId="77777777" w:rsidTr="00B028F6">
        <w:trPr>
          <w:trHeight w:val="300"/>
          <w:jc w:val="center"/>
        </w:trPr>
        <w:tc>
          <w:tcPr>
            <w:tcW w:w="1260" w:type="dxa"/>
            <w:shd w:val="clear" w:color="auto" w:fill="auto"/>
            <w:noWrap/>
            <w:vAlign w:val="bottom"/>
            <w:hideMark/>
          </w:tcPr>
          <w:p w14:paraId="71E09406"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4F9B8BBC" w14:textId="77777777" w:rsidR="009744BD" w:rsidRPr="009744BD" w:rsidRDefault="009744BD" w:rsidP="009744BD">
            <w:pPr>
              <w:widowControl/>
              <w:autoSpaceDE/>
              <w:autoSpaceDN/>
              <w:adjustRightInd/>
              <w:spacing w:after="0"/>
              <w:rPr>
                <w:color w:val="000000"/>
                <w:szCs w:val="20"/>
              </w:rPr>
            </w:pPr>
            <w:r w:rsidRPr="009744BD">
              <w:rPr>
                <w:color w:val="000000"/>
                <w:szCs w:val="20"/>
              </w:rPr>
              <w:t>30500206</w:t>
            </w:r>
          </w:p>
        </w:tc>
        <w:tc>
          <w:tcPr>
            <w:tcW w:w="11160" w:type="dxa"/>
            <w:shd w:val="clear" w:color="auto" w:fill="auto"/>
            <w:noWrap/>
            <w:vAlign w:val="bottom"/>
            <w:hideMark/>
          </w:tcPr>
          <w:p w14:paraId="1D4C9852"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Mineral Products; Asphalt Concrete; Asphalt Heater: Natural Gas</w:t>
            </w:r>
          </w:p>
        </w:tc>
      </w:tr>
      <w:tr w:rsidR="00B028F6" w:rsidRPr="009744BD" w14:paraId="7605D274" w14:textId="77777777" w:rsidTr="00B028F6">
        <w:trPr>
          <w:trHeight w:val="300"/>
          <w:jc w:val="center"/>
        </w:trPr>
        <w:tc>
          <w:tcPr>
            <w:tcW w:w="1260" w:type="dxa"/>
            <w:shd w:val="clear" w:color="auto" w:fill="auto"/>
            <w:noWrap/>
            <w:vAlign w:val="bottom"/>
            <w:hideMark/>
          </w:tcPr>
          <w:p w14:paraId="1FBAD05E" w14:textId="77777777" w:rsidR="009744BD" w:rsidRPr="009744BD" w:rsidRDefault="009744BD" w:rsidP="009744BD">
            <w:pPr>
              <w:widowControl/>
              <w:autoSpaceDE/>
              <w:autoSpaceDN/>
              <w:adjustRightInd/>
              <w:spacing w:after="0"/>
              <w:rPr>
                <w:color w:val="000000"/>
                <w:szCs w:val="20"/>
              </w:rPr>
            </w:pPr>
            <w:r w:rsidRPr="009744BD">
              <w:rPr>
                <w:color w:val="000000"/>
                <w:szCs w:val="20"/>
              </w:rPr>
              <w:t>Residual Oil</w:t>
            </w:r>
          </w:p>
        </w:tc>
        <w:tc>
          <w:tcPr>
            <w:tcW w:w="1109" w:type="dxa"/>
            <w:shd w:val="clear" w:color="auto" w:fill="auto"/>
            <w:noWrap/>
            <w:vAlign w:val="bottom"/>
            <w:hideMark/>
          </w:tcPr>
          <w:p w14:paraId="5CD86131" w14:textId="77777777" w:rsidR="009744BD" w:rsidRPr="009744BD" w:rsidRDefault="009744BD" w:rsidP="009744BD">
            <w:pPr>
              <w:widowControl/>
              <w:autoSpaceDE/>
              <w:autoSpaceDN/>
              <w:adjustRightInd/>
              <w:spacing w:after="0"/>
              <w:rPr>
                <w:color w:val="000000"/>
                <w:szCs w:val="20"/>
              </w:rPr>
            </w:pPr>
            <w:r w:rsidRPr="009744BD">
              <w:rPr>
                <w:color w:val="000000"/>
                <w:szCs w:val="20"/>
              </w:rPr>
              <w:t>30500207</w:t>
            </w:r>
          </w:p>
        </w:tc>
        <w:tc>
          <w:tcPr>
            <w:tcW w:w="11160" w:type="dxa"/>
            <w:shd w:val="clear" w:color="auto" w:fill="auto"/>
            <w:noWrap/>
            <w:vAlign w:val="bottom"/>
            <w:hideMark/>
          </w:tcPr>
          <w:p w14:paraId="741573BB"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Mineral Products; Asphalt Concrete; Asphalt Heater: Residual Oil</w:t>
            </w:r>
          </w:p>
        </w:tc>
      </w:tr>
      <w:tr w:rsidR="00B028F6" w:rsidRPr="009744BD" w14:paraId="19F4A2C5" w14:textId="77777777" w:rsidTr="00B028F6">
        <w:trPr>
          <w:trHeight w:val="300"/>
          <w:jc w:val="center"/>
        </w:trPr>
        <w:tc>
          <w:tcPr>
            <w:tcW w:w="1260" w:type="dxa"/>
            <w:shd w:val="clear" w:color="auto" w:fill="auto"/>
            <w:noWrap/>
            <w:vAlign w:val="bottom"/>
            <w:hideMark/>
          </w:tcPr>
          <w:p w14:paraId="5867A05A" w14:textId="77777777" w:rsidR="009744BD" w:rsidRPr="009744BD" w:rsidRDefault="009744BD" w:rsidP="009744BD">
            <w:pPr>
              <w:widowControl/>
              <w:autoSpaceDE/>
              <w:autoSpaceDN/>
              <w:adjustRightInd/>
              <w:spacing w:after="0"/>
              <w:rPr>
                <w:color w:val="000000"/>
                <w:szCs w:val="20"/>
              </w:rPr>
            </w:pPr>
            <w:r w:rsidRPr="009744BD">
              <w:rPr>
                <w:color w:val="000000"/>
                <w:szCs w:val="20"/>
              </w:rPr>
              <w:t>Distillate Oil</w:t>
            </w:r>
          </w:p>
        </w:tc>
        <w:tc>
          <w:tcPr>
            <w:tcW w:w="1109" w:type="dxa"/>
            <w:shd w:val="clear" w:color="auto" w:fill="auto"/>
            <w:noWrap/>
            <w:vAlign w:val="bottom"/>
            <w:hideMark/>
          </w:tcPr>
          <w:p w14:paraId="1A7F9269" w14:textId="77777777" w:rsidR="009744BD" w:rsidRPr="009744BD" w:rsidRDefault="009744BD" w:rsidP="009744BD">
            <w:pPr>
              <w:widowControl/>
              <w:autoSpaceDE/>
              <w:autoSpaceDN/>
              <w:adjustRightInd/>
              <w:spacing w:after="0"/>
              <w:rPr>
                <w:color w:val="000000"/>
                <w:szCs w:val="20"/>
              </w:rPr>
            </w:pPr>
            <w:r w:rsidRPr="009744BD">
              <w:rPr>
                <w:color w:val="000000"/>
                <w:szCs w:val="20"/>
              </w:rPr>
              <w:t>30500208</w:t>
            </w:r>
          </w:p>
        </w:tc>
        <w:tc>
          <w:tcPr>
            <w:tcW w:w="11160" w:type="dxa"/>
            <w:shd w:val="clear" w:color="auto" w:fill="auto"/>
            <w:noWrap/>
            <w:vAlign w:val="bottom"/>
            <w:hideMark/>
          </w:tcPr>
          <w:p w14:paraId="2B208755"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Mineral Products; Asphalt Concrete; Asphalt Heater: Distillate Oil</w:t>
            </w:r>
          </w:p>
        </w:tc>
      </w:tr>
      <w:tr w:rsidR="00B028F6" w:rsidRPr="009744BD" w14:paraId="6DE92514" w14:textId="77777777" w:rsidTr="00B028F6">
        <w:trPr>
          <w:trHeight w:val="300"/>
          <w:jc w:val="center"/>
        </w:trPr>
        <w:tc>
          <w:tcPr>
            <w:tcW w:w="1260" w:type="dxa"/>
            <w:shd w:val="clear" w:color="auto" w:fill="auto"/>
            <w:noWrap/>
            <w:vAlign w:val="bottom"/>
            <w:hideMark/>
          </w:tcPr>
          <w:p w14:paraId="59151FB4" w14:textId="77777777" w:rsidR="009744BD" w:rsidRPr="009744BD" w:rsidRDefault="009744BD" w:rsidP="009744BD">
            <w:pPr>
              <w:widowControl/>
              <w:autoSpaceDE/>
              <w:autoSpaceDN/>
              <w:adjustRightInd/>
              <w:spacing w:after="0"/>
              <w:rPr>
                <w:color w:val="000000"/>
                <w:szCs w:val="20"/>
              </w:rPr>
            </w:pPr>
            <w:r w:rsidRPr="009744BD">
              <w:rPr>
                <w:color w:val="000000"/>
                <w:szCs w:val="20"/>
              </w:rPr>
              <w:t>LPG</w:t>
            </w:r>
          </w:p>
        </w:tc>
        <w:tc>
          <w:tcPr>
            <w:tcW w:w="1109" w:type="dxa"/>
            <w:shd w:val="clear" w:color="auto" w:fill="auto"/>
            <w:noWrap/>
            <w:vAlign w:val="bottom"/>
            <w:hideMark/>
          </w:tcPr>
          <w:p w14:paraId="1A6E28D1" w14:textId="77777777" w:rsidR="009744BD" w:rsidRPr="009744BD" w:rsidRDefault="009744BD" w:rsidP="009744BD">
            <w:pPr>
              <w:widowControl/>
              <w:autoSpaceDE/>
              <w:autoSpaceDN/>
              <w:adjustRightInd/>
              <w:spacing w:after="0"/>
              <w:rPr>
                <w:color w:val="000000"/>
                <w:szCs w:val="20"/>
              </w:rPr>
            </w:pPr>
            <w:r w:rsidRPr="009744BD">
              <w:rPr>
                <w:color w:val="000000"/>
                <w:szCs w:val="20"/>
              </w:rPr>
              <w:t>30500209</w:t>
            </w:r>
          </w:p>
        </w:tc>
        <w:tc>
          <w:tcPr>
            <w:tcW w:w="11160" w:type="dxa"/>
            <w:shd w:val="clear" w:color="auto" w:fill="auto"/>
            <w:noWrap/>
            <w:vAlign w:val="bottom"/>
            <w:hideMark/>
          </w:tcPr>
          <w:p w14:paraId="0F208709"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Mineral Products; Asphalt Concrete; Asphalt Heater: LPG</w:t>
            </w:r>
          </w:p>
        </w:tc>
      </w:tr>
      <w:tr w:rsidR="00B028F6" w:rsidRPr="009744BD" w14:paraId="7F644A4F" w14:textId="77777777" w:rsidTr="00B028F6">
        <w:trPr>
          <w:trHeight w:val="300"/>
          <w:jc w:val="center"/>
        </w:trPr>
        <w:tc>
          <w:tcPr>
            <w:tcW w:w="1260" w:type="dxa"/>
            <w:shd w:val="clear" w:color="auto" w:fill="auto"/>
            <w:noWrap/>
            <w:vAlign w:val="bottom"/>
            <w:hideMark/>
          </w:tcPr>
          <w:p w14:paraId="2440750A"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57D6D560" w14:textId="77777777" w:rsidR="009744BD" w:rsidRPr="009744BD" w:rsidRDefault="009744BD" w:rsidP="009744BD">
            <w:pPr>
              <w:widowControl/>
              <w:autoSpaceDE/>
              <w:autoSpaceDN/>
              <w:adjustRightInd/>
              <w:spacing w:after="0"/>
              <w:rPr>
                <w:color w:val="000000"/>
                <w:szCs w:val="20"/>
              </w:rPr>
            </w:pPr>
            <w:r w:rsidRPr="009744BD">
              <w:rPr>
                <w:color w:val="000000"/>
                <w:szCs w:val="20"/>
              </w:rPr>
              <w:t>30500251</w:t>
            </w:r>
          </w:p>
        </w:tc>
        <w:tc>
          <w:tcPr>
            <w:tcW w:w="11160" w:type="dxa"/>
            <w:shd w:val="clear" w:color="auto" w:fill="auto"/>
            <w:noWrap/>
            <w:vAlign w:val="bottom"/>
            <w:hideMark/>
          </w:tcPr>
          <w:p w14:paraId="67C4AE6C"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Mineral Products; Asphalt Concrete; Batch Mix Plant: Rotary Dryer, Natural Gas-Fired (also see -45)</w:t>
            </w:r>
          </w:p>
        </w:tc>
      </w:tr>
      <w:tr w:rsidR="00B028F6" w:rsidRPr="009744BD" w14:paraId="0CAAA390" w14:textId="77777777" w:rsidTr="00B028F6">
        <w:trPr>
          <w:trHeight w:val="300"/>
          <w:jc w:val="center"/>
        </w:trPr>
        <w:tc>
          <w:tcPr>
            <w:tcW w:w="1260" w:type="dxa"/>
            <w:shd w:val="clear" w:color="auto" w:fill="auto"/>
            <w:noWrap/>
            <w:vAlign w:val="bottom"/>
            <w:hideMark/>
          </w:tcPr>
          <w:p w14:paraId="4583BA2D" w14:textId="77777777" w:rsidR="009744BD" w:rsidRPr="009744BD" w:rsidRDefault="009744BD" w:rsidP="009744BD">
            <w:pPr>
              <w:widowControl/>
              <w:autoSpaceDE/>
              <w:autoSpaceDN/>
              <w:adjustRightInd/>
              <w:spacing w:after="0"/>
              <w:rPr>
                <w:color w:val="000000"/>
                <w:szCs w:val="20"/>
              </w:rPr>
            </w:pPr>
            <w:r w:rsidRPr="009744BD">
              <w:rPr>
                <w:color w:val="000000"/>
                <w:szCs w:val="20"/>
              </w:rPr>
              <w:t>Distillate Oil</w:t>
            </w:r>
          </w:p>
        </w:tc>
        <w:tc>
          <w:tcPr>
            <w:tcW w:w="1109" w:type="dxa"/>
            <w:shd w:val="clear" w:color="auto" w:fill="auto"/>
            <w:noWrap/>
            <w:vAlign w:val="bottom"/>
            <w:hideMark/>
          </w:tcPr>
          <w:p w14:paraId="698A2564" w14:textId="77777777" w:rsidR="009744BD" w:rsidRPr="009744BD" w:rsidRDefault="009744BD" w:rsidP="009744BD">
            <w:pPr>
              <w:widowControl/>
              <w:autoSpaceDE/>
              <w:autoSpaceDN/>
              <w:adjustRightInd/>
              <w:spacing w:after="0"/>
              <w:rPr>
                <w:color w:val="000000"/>
                <w:szCs w:val="20"/>
              </w:rPr>
            </w:pPr>
            <w:r w:rsidRPr="009744BD">
              <w:rPr>
                <w:color w:val="000000"/>
                <w:szCs w:val="20"/>
              </w:rPr>
              <w:t>30500252</w:t>
            </w:r>
          </w:p>
        </w:tc>
        <w:tc>
          <w:tcPr>
            <w:tcW w:w="11160" w:type="dxa"/>
            <w:shd w:val="clear" w:color="auto" w:fill="auto"/>
            <w:noWrap/>
            <w:vAlign w:val="bottom"/>
            <w:hideMark/>
          </w:tcPr>
          <w:p w14:paraId="73C94D62"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Mineral Products; Asphalt Concrete; Batch Mix Plant: Rotary Dryer, Oil-Fired (also see -46)</w:t>
            </w:r>
          </w:p>
        </w:tc>
      </w:tr>
      <w:tr w:rsidR="00B028F6" w:rsidRPr="009744BD" w14:paraId="25A46D41" w14:textId="77777777" w:rsidTr="00B028F6">
        <w:trPr>
          <w:trHeight w:val="300"/>
          <w:jc w:val="center"/>
        </w:trPr>
        <w:tc>
          <w:tcPr>
            <w:tcW w:w="1260" w:type="dxa"/>
            <w:shd w:val="clear" w:color="auto" w:fill="auto"/>
            <w:noWrap/>
            <w:vAlign w:val="bottom"/>
            <w:hideMark/>
          </w:tcPr>
          <w:p w14:paraId="095181A4" w14:textId="77777777" w:rsidR="009744BD" w:rsidRPr="009744BD" w:rsidRDefault="009744BD" w:rsidP="009744BD">
            <w:pPr>
              <w:widowControl/>
              <w:autoSpaceDE/>
              <w:autoSpaceDN/>
              <w:adjustRightInd/>
              <w:spacing w:after="0"/>
              <w:rPr>
                <w:color w:val="000000"/>
                <w:szCs w:val="20"/>
              </w:rPr>
            </w:pPr>
            <w:r w:rsidRPr="009744BD">
              <w:rPr>
                <w:color w:val="000000"/>
                <w:szCs w:val="20"/>
              </w:rPr>
              <w:t>Residual Oil</w:t>
            </w:r>
          </w:p>
        </w:tc>
        <w:tc>
          <w:tcPr>
            <w:tcW w:w="1109" w:type="dxa"/>
            <w:shd w:val="clear" w:color="auto" w:fill="auto"/>
            <w:noWrap/>
            <w:vAlign w:val="bottom"/>
            <w:hideMark/>
          </w:tcPr>
          <w:p w14:paraId="16E71825" w14:textId="77777777" w:rsidR="009744BD" w:rsidRPr="009744BD" w:rsidRDefault="009744BD" w:rsidP="009744BD">
            <w:pPr>
              <w:widowControl/>
              <w:autoSpaceDE/>
              <w:autoSpaceDN/>
              <w:adjustRightInd/>
              <w:spacing w:after="0"/>
              <w:rPr>
                <w:color w:val="000000"/>
                <w:szCs w:val="20"/>
              </w:rPr>
            </w:pPr>
            <w:r w:rsidRPr="009744BD">
              <w:rPr>
                <w:color w:val="000000"/>
                <w:szCs w:val="20"/>
              </w:rPr>
              <w:t>30500253</w:t>
            </w:r>
          </w:p>
        </w:tc>
        <w:tc>
          <w:tcPr>
            <w:tcW w:w="11160" w:type="dxa"/>
            <w:shd w:val="clear" w:color="auto" w:fill="auto"/>
            <w:noWrap/>
            <w:vAlign w:val="bottom"/>
            <w:hideMark/>
          </w:tcPr>
          <w:p w14:paraId="3A95F352"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Mineral Products; Asphalt Concrete; Batch Mix Plant: Rotary Dryer, Waste/Drain/# 6 Oil-Fired (also see -47</w:t>
            </w:r>
          </w:p>
        </w:tc>
      </w:tr>
      <w:tr w:rsidR="00B028F6" w:rsidRPr="009744BD" w14:paraId="2713950E" w14:textId="77777777" w:rsidTr="00B028F6">
        <w:trPr>
          <w:trHeight w:val="300"/>
          <w:jc w:val="center"/>
        </w:trPr>
        <w:tc>
          <w:tcPr>
            <w:tcW w:w="1260" w:type="dxa"/>
            <w:shd w:val="clear" w:color="auto" w:fill="auto"/>
            <w:noWrap/>
            <w:vAlign w:val="bottom"/>
            <w:hideMark/>
          </w:tcPr>
          <w:p w14:paraId="30000FA3"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0D649C76" w14:textId="77777777" w:rsidR="009744BD" w:rsidRPr="009744BD" w:rsidRDefault="009744BD" w:rsidP="009744BD">
            <w:pPr>
              <w:widowControl/>
              <w:autoSpaceDE/>
              <w:autoSpaceDN/>
              <w:adjustRightInd/>
              <w:spacing w:after="0"/>
              <w:rPr>
                <w:color w:val="000000"/>
                <w:szCs w:val="20"/>
              </w:rPr>
            </w:pPr>
            <w:r w:rsidRPr="009744BD">
              <w:rPr>
                <w:color w:val="000000"/>
                <w:szCs w:val="20"/>
              </w:rPr>
              <w:t>30500255</w:t>
            </w:r>
          </w:p>
        </w:tc>
        <w:tc>
          <w:tcPr>
            <w:tcW w:w="11160" w:type="dxa"/>
            <w:shd w:val="clear" w:color="auto" w:fill="auto"/>
            <w:noWrap/>
            <w:vAlign w:val="bottom"/>
            <w:hideMark/>
          </w:tcPr>
          <w:p w14:paraId="67D30FD7"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Mineral Products; Asphalt Concrete; Drum Mix Plant: Rotary Drum Dryer / Mixer, Natural Gas-Fired</w:t>
            </w:r>
          </w:p>
        </w:tc>
      </w:tr>
      <w:tr w:rsidR="00B028F6" w:rsidRPr="009744BD" w14:paraId="3A1616AE" w14:textId="77777777" w:rsidTr="00B028F6">
        <w:trPr>
          <w:trHeight w:val="300"/>
          <w:jc w:val="center"/>
        </w:trPr>
        <w:tc>
          <w:tcPr>
            <w:tcW w:w="1260" w:type="dxa"/>
            <w:shd w:val="clear" w:color="auto" w:fill="auto"/>
            <w:noWrap/>
            <w:vAlign w:val="bottom"/>
            <w:hideMark/>
          </w:tcPr>
          <w:p w14:paraId="354A0DC8"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74FF875F" w14:textId="77777777" w:rsidR="009744BD" w:rsidRPr="009744BD" w:rsidRDefault="009744BD" w:rsidP="009744BD">
            <w:pPr>
              <w:widowControl/>
              <w:autoSpaceDE/>
              <w:autoSpaceDN/>
              <w:adjustRightInd/>
              <w:spacing w:after="0"/>
              <w:rPr>
                <w:color w:val="000000"/>
                <w:szCs w:val="20"/>
              </w:rPr>
            </w:pPr>
            <w:r w:rsidRPr="009744BD">
              <w:rPr>
                <w:color w:val="000000"/>
                <w:szCs w:val="20"/>
              </w:rPr>
              <w:t>30500256</w:t>
            </w:r>
          </w:p>
        </w:tc>
        <w:tc>
          <w:tcPr>
            <w:tcW w:w="11160" w:type="dxa"/>
            <w:shd w:val="clear" w:color="auto" w:fill="auto"/>
            <w:noWrap/>
            <w:vAlign w:val="bottom"/>
            <w:hideMark/>
          </w:tcPr>
          <w:p w14:paraId="09F93FED"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Mineral Products; Asphalt Concrete; Drum Mix Plant: Rotary Drum Dryer / Mixer, Natural Gas, Parallel Flow</w:t>
            </w:r>
          </w:p>
        </w:tc>
      </w:tr>
      <w:tr w:rsidR="00B028F6" w:rsidRPr="009744BD" w14:paraId="7C484664" w14:textId="77777777" w:rsidTr="00B028F6">
        <w:trPr>
          <w:trHeight w:val="300"/>
          <w:jc w:val="center"/>
        </w:trPr>
        <w:tc>
          <w:tcPr>
            <w:tcW w:w="1260" w:type="dxa"/>
            <w:shd w:val="clear" w:color="auto" w:fill="auto"/>
            <w:noWrap/>
            <w:vAlign w:val="bottom"/>
            <w:hideMark/>
          </w:tcPr>
          <w:p w14:paraId="7C70D1CC"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0F2D6EFB" w14:textId="77777777" w:rsidR="009744BD" w:rsidRPr="009744BD" w:rsidRDefault="009744BD" w:rsidP="009744BD">
            <w:pPr>
              <w:widowControl/>
              <w:autoSpaceDE/>
              <w:autoSpaceDN/>
              <w:adjustRightInd/>
              <w:spacing w:after="0"/>
              <w:rPr>
                <w:color w:val="000000"/>
                <w:szCs w:val="20"/>
              </w:rPr>
            </w:pPr>
            <w:r w:rsidRPr="009744BD">
              <w:rPr>
                <w:color w:val="000000"/>
                <w:szCs w:val="20"/>
              </w:rPr>
              <w:t>30500257</w:t>
            </w:r>
          </w:p>
        </w:tc>
        <w:tc>
          <w:tcPr>
            <w:tcW w:w="11160" w:type="dxa"/>
            <w:shd w:val="clear" w:color="auto" w:fill="auto"/>
            <w:noWrap/>
            <w:vAlign w:val="bottom"/>
            <w:hideMark/>
          </w:tcPr>
          <w:p w14:paraId="5D074E00"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Mineral Products; Asphalt Concrete; Drum Mix Plant: Rotary Drum Dryer / Mixer, Natural Gas, Counterflow</w:t>
            </w:r>
          </w:p>
        </w:tc>
      </w:tr>
      <w:tr w:rsidR="00B028F6" w:rsidRPr="009744BD" w14:paraId="6A49620D" w14:textId="77777777" w:rsidTr="00B028F6">
        <w:trPr>
          <w:trHeight w:val="300"/>
          <w:jc w:val="center"/>
        </w:trPr>
        <w:tc>
          <w:tcPr>
            <w:tcW w:w="1260" w:type="dxa"/>
            <w:shd w:val="clear" w:color="auto" w:fill="auto"/>
            <w:noWrap/>
            <w:vAlign w:val="bottom"/>
            <w:hideMark/>
          </w:tcPr>
          <w:p w14:paraId="7BC155D9" w14:textId="77777777" w:rsidR="009744BD" w:rsidRPr="009744BD" w:rsidRDefault="009744BD" w:rsidP="009744BD">
            <w:pPr>
              <w:widowControl/>
              <w:autoSpaceDE/>
              <w:autoSpaceDN/>
              <w:adjustRightInd/>
              <w:spacing w:after="0"/>
              <w:rPr>
                <w:color w:val="000000"/>
                <w:szCs w:val="20"/>
              </w:rPr>
            </w:pPr>
            <w:r w:rsidRPr="009744BD">
              <w:rPr>
                <w:color w:val="000000"/>
                <w:szCs w:val="20"/>
              </w:rPr>
              <w:t>Distillate Oil</w:t>
            </w:r>
          </w:p>
        </w:tc>
        <w:tc>
          <w:tcPr>
            <w:tcW w:w="1109" w:type="dxa"/>
            <w:shd w:val="clear" w:color="auto" w:fill="auto"/>
            <w:noWrap/>
            <w:vAlign w:val="bottom"/>
            <w:hideMark/>
          </w:tcPr>
          <w:p w14:paraId="430758D9" w14:textId="77777777" w:rsidR="009744BD" w:rsidRPr="009744BD" w:rsidRDefault="009744BD" w:rsidP="009744BD">
            <w:pPr>
              <w:widowControl/>
              <w:autoSpaceDE/>
              <w:autoSpaceDN/>
              <w:adjustRightInd/>
              <w:spacing w:after="0"/>
              <w:rPr>
                <w:color w:val="000000"/>
                <w:szCs w:val="20"/>
              </w:rPr>
            </w:pPr>
            <w:r w:rsidRPr="009744BD">
              <w:rPr>
                <w:color w:val="000000"/>
                <w:szCs w:val="20"/>
              </w:rPr>
              <w:t>30500258</w:t>
            </w:r>
          </w:p>
        </w:tc>
        <w:tc>
          <w:tcPr>
            <w:tcW w:w="11160" w:type="dxa"/>
            <w:shd w:val="clear" w:color="auto" w:fill="auto"/>
            <w:noWrap/>
            <w:vAlign w:val="bottom"/>
            <w:hideMark/>
          </w:tcPr>
          <w:p w14:paraId="0BE84FC8"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Mineral Products; Asphalt Concrete; Drum Mix Plant: Rotary Drum Dryer / Mixer, #2 Oil-Fired</w:t>
            </w:r>
          </w:p>
        </w:tc>
      </w:tr>
      <w:tr w:rsidR="00B028F6" w:rsidRPr="009744BD" w14:paraId="134276D9" w14:textId="77777777" w:rsidTr="00B028F6">
        <w:trPr>
          <w:trHeight w:val="300"/>
          <w:jc w:val="center"/>
        </w:trPr>
        <w:tc>
          <w:tcPr>
            <w:tcW w:w="1260" w:type="dxa"/>
            <w:shd w:val="clear" w:color="auto" w:fill="auto"/>
            <w:noWrap/>
            <w:vAlign w:val="bottom"/>
            <w:hideMark/>
          </w:tcPr>
          <w:p w14:paraId="1C4387FB" w14:textId="77777777" w:rsidR="009744BD" w:rsidRPr="009744BD" w:rsidRDefault="009744BD" w:rsidP="009744BD">
            <w:pPr>
              <w:widowControl/>
              <w:autoSpaceDE/>
              <w:autoSpaceDN/>
              <w:adjustRightInd/>
              <w:spacing w:after="0"/>
              <w:rPr>
                <w:color w:val="000000"/>
                <w:szCs w:val="20"/>
              </w:rPr>
            </w:pPr>
            <w:r w:rsidRPr="009744BD">
              <w:rPr>
                <w:color w:val="000000"/>
                <w:szCs w:val="20"/>
              </w:rPr>
              <w:t>Distillate Oil</w:t>
            </w:r>
          </w:p>
        </w:tc>
        <w:tc>
          <w:tcPr>
            <w:tcW w:w="1109" w:type="dxa"/>
            <w:shd w:val="clear" w:color="auto" w:fill="auto"/>
            <w:noWrap/>
            <w:vAlign w:val="bottom"/>
            <w:hideMark/>
          </w:tcPr>
          <w:p w14:paraId="65C47A4E" w14:textId="77777777" w:rsidR="009744BD" w:rsidRPr="009744BD" w:rsidRDefault="009744BD" w:rsidP="009744BD">
            <w:pPr>
              <w:widowControl/>
              <w:autoSpaceDE/>
              <w:autoSpaceDN/>
              <w:adjustRightInd/>
              <w:spacing w:after="0"/>
              <w:rPr>
                <w:color w:val="000000"/>
                <w:szCs w:val="20"/>
              </w:rPr>
            </w:pPr>
            <w:r w:rsidRPr="009744BD">
              <w:rPr>
                <w:color w:val="000000"/>
                <w:szCs w:val="20"/>
              </w:rPr>
              <w:t>30500259</w:t>
            </w:r>
          </w:p>
        </w:tc>
        <w:tc>
          <w:tcPr>
            <w:tcW w:w="11160" w:type="dxa"/>
            <w:shd w:val="clear" w:color="auto" w:fill="auto"/>
            <w:noWrap/>
            <w:vAlign w:val="bottom"/>
            <w:hideMark/>
          </w:tcPr>
          <w:p w14:paraId="3D94DF2C"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Mineral Products; Asphalt Concrete; Drum Mix Plant: Rotary Drum Dryer / Mixer, #2 Oil-Fired, Parallel Flow</w:t>
            </w:r>
          </w:p>
        </w:tc>
      </w:tr>
      <w:tr w:rsidR="00B028F6" w:rsidRPr="009744BD" w14:paraId="156D4B00" w14:textId="77777777" w:rsidTr="00B028F6">
        <w:trPr>
          <w:trHeight w:val="300"/>
          <w:jc w:val="center"/>
        </w:trPr>
        <w:tc>
          <w:tcPr>
            <w:tcW w:w="1260" w:type="dxa"/>
            <w:shd w:val="clear" w:color="auto" w:fill="auto"/>
            <w:noWrap/>
            <w:vAlign w:val="bottom"/>
            <w:hideMark/>
          </w:tcPr>
          <w:p w14:paraId="77D630D4" w14:textId="77777777" w:rsidR="009744BD" w:rsidRPr="009744BD" w:rsidRDefault="009744BD" w:rsidP="009744BD">
            <w:pPr>
              <w:widowControl/>
              <w:autoSpaceDE/>
              <w:autoSpaceDN/>
              <w:adjustRightInd/>
              <w:spacing w:after="0"/>
              <w:rPr>
                <w:color w:val="000000"/>
                <w:szCs w:val="20"/>
              </w:rPr>
            </w:pPr>
            <w:r w:rsidRPr="009744BD">
              <w:rPr>
                <w:color w:val="000000"/>
                <w:szCs w:val="20"/>
              </w:rPr>
              <w:t>Distillate Oil</w:t>
            </w:r>
          </w:p>
        </w:tc>
        <w:tc>
          <w:tcPr>
            <w:tcW w:w="1109" w:type="dxa"/>
            <w:shd w:val="clear" w:color="auto" w:fill="auto"/>
            <w:noWrap/>
            <w:vAlign w:val="bottom"/>
            <w:hideMark/>
          </w:tcPr>
          <w:p w14:paraId="6F1C3896" w14:textId="77777777" w:rsidR="009744BD" w:rsidRPr="009744BD" w:rsidRDefault="009744BD" w:rsidP="009744BD">
            <w:pPr>
              <w:widowControl/>
              <w:autoSpaceDE/>
              <w:autoSpaceDN/>
              <w:adjustRightInd/>
              <w:spacing w:after="0"/>
              <w:rPr>
                <w:color w:val="000000"/>
                <w:szCs w:val="20"/>
              </w:rPr>
            </w:pPr>
            <w:r w:rsidRPr="009744BD">
              <w:rPr>
                <w:color w:val="000000"/>
                <w:szCs w:val="20"/>
              </w:rPr>
              <w:t>30500260</w:t>
            </w:r>
          </w:p>
        </w:tc>
        <w:tc>
          <w:tcPr>
            <w:tcW w:w="11160" w:type="dxa"/>
            <w:shd w:val="clear" w:color="auto" w:fill="auto"/>
            <w:noWrap/>
            <w:vAlign w:val="bottom"/>
            <w:hideMark/>
          </w:tcPr>
          <w:p w14:paraId="28B3D133"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Mineral Products; Asphalt Concrete; Drum Mix Plant: Rotary Drum Dryer / Mixer, #2 Oil-Fired, Counterflow</w:t>
            </w:r>
          </w:p>
        </w:tc>
      </w:tr>
      <w:tr w:rsidR="00B028F6" w:rsidRPr="009744BD" w14:paraId="60305908" w14:textId="77777777" w:rsidTr="00B028F6">
        <w:trPr>
          <w:trHeight w:val="300"/>
          <w:jc w:val="center"/>
        </w:trPr>
        <w:tc>
          <w:tcPr>
            <w:tcW w:w="1260" w:type="dxa"/>
            <w:shd w:val="clear" w:color="auto" w:fill="auto"/>
            <w:noWrap/>
            <w:vAlign w:val="bottom"/>
            <w:hideMark/>
          </w:tcPr>
          <w:p w14:paraId="1CE2FEB1" w14:textId="77777777" w:rsidR="009744BD" w:rsidRPr="009744BD" w:rsidRDefault="009744BD" w:rsidP="009744BD">
            <w:pPr>
              <w:widowControl/>
              <w:autoSpaceDE/>
              <w:autoSpaceDN/>
              <w:adjustRightInd/>
              <w:spacing w:after="0"/>
              <w:rPr>
                <w:color w:val="000000"/>
                <w:szCs w:val="20"/>
              </w:rPr>
            </w:pPr>
            <w:r w:rsidRPr="009744BD">
              <w:rPr>
                <w:color w:val="000000"/>
                <w:szCs w:val="20"/>
              </w:rPr>
              <w:t>Residual Oil</w:t>
            </w:r>
          </w:p>
        </w:tc>
        <w:tc>
          <w:tcPr>
            <w:tcW w:w="1109" w:type="dxa"/>
            <w:shd w:val="clear" w:color="auto" w:fill="auto"/>
            <w:noWrap/>
            <w:vAlign w:val="bottom"/>
            <w:hideMark/>
          </w:tcPr>
          <w:p w14:paraId="4B518EE9" w14:textId="77777777" w:rsidR="009744BD" w:rsidRPr="009744BD" w:rsidRDefault="009744BD" w:rsidP="009744BD">
            <w:pPr>
              <w:widowControl/>
              <w:autoSpaceDE/>
              <w:autoSpaceDN/>
              <w:adjustRightInd/>
              <w:spacing w:after="0"/>
              <w:rPr>
                <w:color w:val="000000"/>
                <w:szCs w:val="20"/>
              </w:rPr>
            </w:pPr>
            <w:r w:rsidRPr="009744BD">
              <w:rPr>
                <w:color w:val="000000"/>
                <w:szCs w:val="20"/>
              </w:rPr>
              <w:t>30500261</w:t>
            </w:r>
          </w:p>
        </w:tc>
        <w:tc>
          <w:tcPr>
            <w:tcW w:w="11160" w:type="dxa"/>
            <w:shd w:val="clear" w:color="auto" w:fill="auto"/>
            <w:noWrap/>
            <w:vAlign w:val="bottom"/>
            <w:hideMark/>
          </w:tcPr>
          <w:p w14:paraId="12E46CD8"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Mineral Products; Asphalt Concrete; Drum Mix Plant: Rotary Drum Dryer/Mixer, Waste/Drain/#6 Oil-Fired</w:t>
            </w:r>
          </w:p>
        </w:tc>
      </w:tr>
      <w:tr w:rsidR="00B028F6" w:rsidRPr="009744BD" w14:paraId="535CD1E1" w14:textId="77777777" w:rsidTr="00B028F6">
        <w:trPr>
          <w:trHeight w:val="300"/>
          <w:jc w:val="center"/>
        </w:trPr>
        <w:tc>
          <w:tcPr>
            <w:tcW w:w="1260" w:type="dxa"/>
            <w:shd w:val="clear" w:color="auto" w:fill="auto"/>
            <w:noWrap/>
            <w:vAlign w:val="bottom"/>
            <w:hideMark/>
          </w:tcPr>
          <w:p w14:paraId="39D47B72" w14:textId="77777777" w:rsidR="009744BD" w:rsidRPr="009744BD" w:rsidRDefault="009744BD" w:rsidP="009744BD">
            <w:pPr>
              <w:widowControl/>
              <w:autoSpaceDE/>
              <w:autoSpaceDN/>
              <w:adjustRightInd/>
              <w:spacing w:after="0"/>
              <w:rPr>
                <w:color w:val="000000"/>
                <w:szCs w:val="20"/>
              </w:rPr>
            </w:pPr>
            <w:r w:rsidRPr="009744BD">
              <w:rPr>
                <w:color w:val="000000"/>
                <w:szCs w:val="20"/>
              </w:rPr>
              <w:t>Residual Oil</w:t>
            </w:r>
          </w:p>
        </w:tc>
        <w:tc>
          <w:tcPr>
            <w:tcW w:w="1109" w:type="dxa"/>
            <w:shd w:val="clear" w:color="auto" w:fill="auto"/>
            <w:noWrap/>
            <w:vAlign w:val="bottom"/>
            <w:hideMark/>
          </w:tcPr>
          <w:p w14:paraId="2790A1B4" w14:textId="77777777" w:rsidR="009744BD" w:rsidRPr="009744BD" w:rsidRDefault="009744BD" w:rsidP="009744BD">
            <w:pPr>
              <w:widowControl/>
              <w:autoSpaceDE/>
              <w:autoSpaceDN/>
              <w:adjustRightInd/>
              <w:spacing w:after="0"/>
              <w:rPr>
                <w:color w:val="000000"/>
                <w:szCs w:val="20"/>
              </w:rPr>
            </w:pPr>
            <w:r w:rsidRPr="009744BD">
              <w:rPr>
                <w:color w:val="000000"/>
                <w:szCs w:val="20"/>
              </w:rPr>
              <w:t>30500262</w:t>
            </w:r>
          </w:p>
        </w:tc>
        <w:tc>
          <w:tcPr>
            <w:tcW w:w="11160" w:type="dxa"/>
            <w:shd w:val="clear" w:color="auto" w:fill="auto"/>
            <w:noWrap/>
            <w:vAlign w:val="bottom"/>
            <w:hideMark/>
          </w:tcPr>
          <w:p w14:paraId="72982F55"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Mineral Products; Asphalt Concrete; Drum Mix Pl: Rotary Drum Dryer/Mixer, Waste/Drain/#6 Oil, Parallel Flo</w:t>
            </w:r>
          </w:p>
        </w:tc>
      </w:tr>
      <w:tr w:rsidR="00B028F6" w:rsidRPr="009744BD" w14:paraId="2E5323E7" w14:textId="77777777" w:rsidTr="00B028F6">
        <w:trPr>
          <w:trHeight w:val="300"/>
          <w:jc w:val="center"/>
        </w:trPr>
        <w:tc>
          <w:tcPr>
            <w:tcW w:w="1260" w:type="dxa"/>
            <w:shd w:val="clear" w:color="auto" w:fill="auto"/>
            <w:noWrap/>
            <w:vAlign w:val="bottom"/>
            <w:hideMark/>
          </w:tcPr>
          <w:p w14:paraId="2AEC8446" w14:textId="77777777" w:rsidR="009744BD" w:rsidRPr="009744BD" w:rsidRDefault="009744BD" w:rsidP="009744BD">
            <w:pPr>
              <w:widowControl/>
              <w:autoSpaceDE/>
              <w:autoSpaceDN/>
              <w:adjustRightInd/>
              <w:spacing w:after="0"/>
              <w:rPr>
                <w:color w:val="000000"/>
                <w:szCs w:val="20"/>
              </w:rPr>
            </w:pPr>
            <w:r w:rsidRPr="009744BD">
              <w:rPr>
                <w:color w:val="000000"/>
                <w:szCs w:val="20"/>
              </w:rPr>
              <w:t>Residual Oil</w:t>
            </w:r>
          </w:p>
        </w:tc>
        <w:tc>
          <w:tcPr>
            <w:tcW w:w="1109" w:type="dxa"/>
            <w:shd w:val="clear" w:color="auto" w:fill="auto"/>
            <w:noWrap/>
            <w:vAlign w:val="bottom"/>
            <w:hideMark/>
          </w:tcPr>
          <w:p w14:paraId="4E9B3B9C" w14:textId="77777777" w:rsidR="009744BD" w:rsidRPr="009744BD" w:rsidRDefault="009744BD" w:rsidP="009744BD">
            <w:pPr>
              <w:widowControl/>
              <w:autoSpaceDE/>
              <w:autoSpaceDN/>
              <w:adjustRightInd/>
              <w:spacing w:after="0"/>
              <w:rPr>
                <w:color w:val="000000"/>
                <w:szCs w:val="20"/>
              </w:rPr>
            </w:pPr>
            <w:r w:rsidRPr="009744BD">
              <w:rPr>
                <w:color w:val="000000"/>
                <w:szCs w:val="20"/>
              </w:rPr>
              <w:t>30500263</w:t>
            </w:r>
          </w:p>
        </w:tc>
        <w:tc>
          <w:tcPr>
            <w:tcW w:w="11160" w:type="dxa"/>
            <w:shd w:val="clear" w:color="auto" w:fill="auto"/>
            <w:noWrap/>
            <w:vAlign w:val="bottom"/>
            <w:hideMark/>
          </w:tcPr>
          <w:p w14:paraId="344AA2C5"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Mineral Products; Asphalt Concrete; Drum Mix Pl: Rotary Drum Dryer/Mixer, Waste/Drain/#6 Oil, Counterflow</w:t>
            </w:r>
          </w:p>
        </w:tc>
      </w:tr>
      <w:tr w:rsidR="00B028F6" w:rsidRPr="009744BD" w14:paraId="210D91B4" w14:textId="77777777" w:rsidTr="00B028F6">
        <w:trPr>
          <w:trHeight w:val="300"/>
          <w:jc w:val="center"/>
        </w:trPr>
        <w:tc>
          <w:tcPr>
            <w:tcW w:w="1260" w:type="dxa"/>
            <w:shd w:val="clear" w:color="auto" w:fill="auto"/>
            <w:noWrap/>
            <w:vAlign w:val="bottom"/>
            <w:hideMark/>
          </w:tcPr>
          <w:p w14:paraId="46952192"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6235B0E8" w14:textId="77777777" w:rsidR="009744BD" w:rsidRPr="009744BD" w:rsidRDefault="009744BD" w:rsidP="009744BD">
            <w:pPr>
              <w:widowControl/>
              <w:autoSpaceDE/>
              <w:autoSpaceDN/>
              <w:adjustRightInd/>
              <w:spacing w:after="0"/>
              <w:rPr>
                <w:color w:val="000000"/>
                <w:szCs w:val="20"/>
              </w:rPr>
            </w:pPr>
            <w:r w:rsidRPr="009744BD">
              <w:rPr>
                <w:color w:val="000000"/>
                <w:szCs w:val="20"/>
              </w:rPr>
              <w:t>30500311</w:t>
            </w:r>
          </w:p>
        </w:tc>
        <w:tc>
          <w:tcPr>
            <w:tcW w:w="11160" w:type="dxa"/>
            <w:shd w:val="clear" w:color="auto" w:fill="auto"/>
            <w:noWrap/>
            <w:vAlign w:val="bottom"/>
            <w:hideMark/>
          </w:tcPr>
          <w:p w14:paraId="40D0B070"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Mineral Products; Brick and Structural Clay Products Manufacture; Tunnel Kiln: Gas-fired</w:t>
            </w:r>
          </w:p>
        </w:tc>
      </w:tr>
      <w:tr w:rsidR="00B028F6" w:rsidRPr="009744BD" w14:paraId="05D3FEDC" w14:textId="77777777" w:rsidTr="00B028F6">
        <w:trPr>
          <w:trHeight w:val="300"/>
          <w:jc w:val="center"/>
        </w:trPr>
        <w:tc>
          <w:tcPr>
            <w:tcW w:w="1260" w:type="dxa"/>
            <w:shd w:val="clear" w:color="auto" w:fill="auto"/>
            <w:noWrap/>
            <w:vAlign w:val="bottom"/>
            <w:hideMark/>
          </w:tcPr>
          <w:p w14:paraId="209B7824" w14:textId="77777777" w:rsidR="009744BD" w:rsidRPr="009744BD" w:rsidRDefault="009744BD" w:rsidP="009744BD">
            <w:pPr>
              <w:widowControl/>
              <w:autoSpaceDE/>
              <w:autoSpaceDN/>
              <w:adjustRightInd/>
              <w:spacing w:after="0"/>
              <w:rPr>
                <w:color w:val="000000"/>
                <w:szCs w:val="20"/>
              </w:rPr>
            </w:pPr>
            <w:r w:rsidRPr="009744BD">
              <w:rPr>
                <w:color w:val="000000"/>
                <w:szCs w:val="20"/>
              </w:rPr>
              <w:t>Distillate Oil</w:t>
            </w:r>
          </w:p>
        </w:tc>
        <w:tc>
          <w:tcPr>
            <w:tcW w:w="1109" w:type="dxa"/>
            <w:shd w:val="clear" w:color="auto" w:fill="auto"/>
            <w:noWrap/>
            <w:vAlign w:val="bottom"/>
            <w:hideMark/>
          </w:tcPr>
          <w:p w14:paraId="075CB714" w14:textId="77777777" w:rsidR="009744BD" w:rsidRPr="009744BD" w:rsidRDefault="009744BD" w:rsidP="009744BD">
            <w:pPr>
              <w:widowControl/>
              <w:autoSpaceDE/>
              <w:autoSpaceDN/>
              <w:adjustRightInd/>
              <w:spacing w:after="0"/>
              <w:rPr>
                <w:color w:val="000000"/>
                <w:szCs w:val="20"/>
              </w:rPr>
            </w:pPr>
            <w:r w:rsidRPr="009744BD">
              <w:rPr>
                <w:color w:val="000000"/>
                <w:szCs w:val="20"/>
              </w:rPr>
              <w:t>30500312</w:t>
            </w:r>
          </w:p>
        </w:tc>
        <w:tc>
          <w:tcPr>
            <w:tcW w:w="11160" w:type="dxa"/>
            <w:shd w:val="clear" w:color="auto" w:fill="auto"/>
            <w:noWrap/>
            <w:vAlign w:val="bottom"/>
            <w:hideMark/>
          </w:tcPr>
          <w:p w14:paraId="0AE81E03"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Mineral Products; Brick and Structural Clay Products Manufacture; Tunnel Kiln: Oil-fired</w:t>
            </w:r>
          </w:p>
        </w:tc>
      </w:tr>
      <w:tr w:rsidR="00B028F6" w:rsidRPr="009744BD" w14:paraId="6926F38C" w14:textId="77777777" w:rsidTr="00B028F6">
        <w:trPr>
          <w:trHeight w:val="300"/>
          <w:jc w:val="center"/>
        </w:trPr>
        <w:tc>
          <w:tcPr>
            <w:tcW w:w="1260" w:type="dxa"/>
            <w:shd w:val="clear" w:color="auto" w:fill="auto"/>
            <w:noWrap/>
            <w:vAlign w:val="bottom"/>
            <w:hideMark/>
          </w:tcPr>
          <w:p w14:paraId="30E4E004" w14:textId="77777777" w:rsidR="009744BD" w:rsidRPr="009744BD" w:rsidRDefault="009744BD" w:rsidP="009744BD">
            <w:pPr>
              <w:widowControl/>
              <w:autoSpaceDE/>
              <w:autoSpaceDN/>
              <w:adjustRightInd/>
              <w:spacing w:after="0"/>
              <w:rPr>
                <w:color w:val="000000"/>
                <w:szCs w:val="20"/>
              </w:rPr>
            </w:pPr>
            <w:r w:rsidRPr="009744BD">
              <w:rPr>
                <w:color w:val="000000"/>
                <w:szCs w:val="20"/>
              </w:rPr>
              <w:t>Coal</w:t>
            </w:r>
          </w:p>
        </w:tc>
        <w:tc>
          <w:tcPr>
            <w:tcW w:w="1109" w:type="dxa"/>
            <w:shd w:val="clear" w:color="auto" w:fill="auto"/>
            <w:noWrap/>
            <w:vAlign w:val="bottom"/>
            <w:hideMark/>
          </w:tcPr>
          <w:p w14:paraId="5772C5BB" w14:textId="77777777" w:rsidR="009744BD" w:rsidRPr="009744BD" w:rsidRDefault="009744BD" w:rsidP="009744BD">
            <w:pPr>
              <w:widowControl/>
              <w:autoSpaceDE/>
              <w:autoSpaceDN/>
              <w:adjustRightInd/>
              <w:spacing w:after="0"/>
              <w:rPr>
                <w:color w:val="000000"/>
                <w:szCs w:val="20"/>
              </w:rPr>
            </w:pPr>
            <w:r w:rsidRPr="009744BD">
              <w:rPr>
                <w:color w:val="000000"/>
                <w:szCs w:val="20"/>
              </w:rPr>
              <w:t>30500313</w:t>
            </w:r>
          </w:p>
        </w:tc>
        <w:tc>
          <w:tcPr>
            <w:tcW w:w="11160" w:type="dxa"/>
            <w:shd w:val="clear" w:color="auto" w:fill="auto"/>
            <w:noWrap/>
            <w:vAlign w:val="bottom"/>
            <w:hideMark/>
          </w:tcPr>
          <w:p w14:paraId="69186D53"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Mineral Products; Brick and Structural Clay Products Manufacture; Tunnel Kiln: Coal-fired</w:t>
            </w:r>
          </w:p>
        </w:tc>
      </w:tr>
      <w:tr w:rsidR="00B028F6" w:rsidRPr="009744BD" w14:paraId="0601BE9E" w14:textId="77777777" w:rsidTr="00B028F6">
        <w:trPr>
          <w:trHeight w:val="300"/>
          <w:jc w:val="center"/>
        </w:trPr>
        <w:tc>
          <w:tcPr>
            <w:tcW w:w="1260" w:type="dxa"/>
            <w:shd w:val="clear" w:color="auto" w:fill="auto"/>
            <w:noWrap/>
            <w:vAlign w:val="bottom"/>
            <w:hideMark/>
          </w:tcPr>
          <w:p w14:paraId="165A3F5E"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1F3DB624" w14:textId="77777777" w:rsidR="009744BD" w:rsidRPr="009744BD" w:rsidRDefault="009744BD" w:rsidP="009744BD">
            <w:pPr>
              <w:widowControl/>
              <w:autoSpaceDE/>
              <w:autoSpaceDN/>
              <w:adjustRightInd/>
              <w:spacing w:after="0"/>
              <w:rPr>
                <w:color w:val="000000"/>
                <w:szCs w:val="20"/>
              </w:rPr>
            </w:pPr>
            <w:r w:rsidRPr="009744BD">
              <w:rPr>
                <w:color w:val="000000"/>
                <w:szCs w:val="20"/>
              </w:rPr>
              <w:t>30500314</w:t>
            </w:r>
          </w:p>
        </w:tc>
        <w:tc>
          <w:tcPr>
            <w:tcW w:w="11160" w:type="dxa"/>
            <w:shd w:val="clear" w:color="auto" w:fill="auto"/>
            <w:noWrap/>
            <w:vAlign w:val="bottom"/>
            <w:hideMark/>
          </w:tcPr>
          <w:p w14:paraId="1D815760"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Mineral Products; Brick and Structural Clay Products Manufacture; Periodic Kiln: Gas-fired</w:t>
            </w:r>
          </w:p>
        </w:tc>
      </w:tr>
      <w:tr w:rsidR="00B028F6" w:rsidRPr="009744BD" w14:paraId="1386377D" w14:textId="77777777" w:rsidTr="00B028F6">
        <w:trPr>
          <w:trHeight w:val="300"/>
          <w:jc w:val="center"/>
        </w:trPr>
        <w:tc>
          <w:tcPr>
            <w:tcW w:w="1260" w:type="dxa"/>
            <w:shd w:val="clear" w:color="auto" w:fill="auto"/>
            <w:noWrap/>
            <w:vAlign w:val="bottom"/>
            <w:hideMark/>
          </w:tcPr>
          <w:p w14:paraId="0BFA647B" w14:textId="77777777" w:rsidR="009744BD" w:rsidRPr="009744BD" w:rsidRDefault="009744BD" w:rsidP="009744BD">
            <w:pPr>
              <w:widowControl/>
              <w:autoSpaceDE/>
              <w:autoSpaceDN/>
              <w:adjustRightInd/>
              <w:spacing w:after="0"/>
              <w:rPr>
                <w:color w:val="000000"/>
                <w:szCs w:val="20"/>
              </w:rPr>
            </w:pPr>
            <w:r w:rsidRPr="009744BD">
              <w:rPr>
                <w:color w:val="000000"/>
                <w:szCs w:val="20"/>
              </w:rPr>
              <w:t>Distillate Oil</w:t>
            </w:r>
          </w:p>
        </w:tc>
        <w:tc>
          <w:tcPr>
            <w:tcW w:w="1109" w:type="dxa"/>
            <w:shd w:val="clear" w:color="auto" w:fill="auto"/>
            <w:noWrap/>
            <w:vAlign w:val="bottom"/>
            <w:hideMark/>
          </w:tcPr>
          <w:p w14:paraId="1FED7530" w14:textId="77777777" w:rsidR="009744BD" w:rsidRPr="009744BD" w:rsidRDefault="009744BD" w:rsidP="009744BD">
            <w:pPr>
              <w:widowControl/>
              <w:autoSpaceDE/>
              <w:autoSpaceDN/>
              <w:adjustRightInd/>
              <w:spacing w:after="0"/>
              <w:rPr>
                <w:color w:val="000000"/>
                <w:szCs w:val="20"/>
              </w:rPr>
            </w:pPr>
            <w:r w:rsidRPr="009744BD">
              <w:rPr>
                <w:color w:val="000000"/>
                <w:szCs w:val="20"/>
              </w:rPr>
              <w:t>30500315</w:t>
            </w:r>
          </w:p>
        </w:tc>
        <w:tc>
          <w:tcPr>
            <w:tcW w:w="11160" w:type="dxa"/>
            <w:shd w:val="clear" w:color="auto" w:fill="auto"/>
            <w:noWrap/>
            <w:vAlign w:val="bottom"/>
            <w:hideMark/>
          </w:tcPr>
          <w:p w14:paraId="73B5763F"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Mineral Products; Brick and Structural Clay Products Manufacture; Periodic Kiln: Oil-fired</w:t>
            </w:r>
          </w:p>
        </w:tc>
      </w:tr>
      <w:tr w:rsidR="00B028F6" w:rsidRPr="009744BD" w14:paraId="0944203F" w14:textId="77777777" w:rsidTr="00B028F6">
        <w:trPr>
          <w:trHeight w:val="300"/>
          <w:jc w:val="center"/>
        </w:trPr>
        <w:tc>
          <w:tcPr>
            <w:tcW w:w="1260" w:type="dxa"/>
            <w:shd w:val="clear" w:color="auto" w:fill="auto"/>
            <w:noWrap/>
            <w:vAlign w:val="bottom"/>
            <w:hideMark/>
          </w:tcPr>
          <w:p w14:paraId="1F0B7FC4" w14:textId="77777777" w:rsidR="009744BD" w:rsidRPr="009744BD" w:rsidRDefault="009744BD" w:rsidP="009744BD">
            <w:pPr>
              <w:widowControl/>
              <w:autoSpaceDE/>
              <w:autoSpaceDN/>
              <w:adjustRightInd/>
              <w:spacing w:after="0"/>
              <w:rPr>
                <w:color w:val="000000"/>
                <w:szCs w:val="20"/>
              </w:rPr>
            </w:pPr>
            <w:r w:rsidRPr="009744BD">
              <w:rPr>
                <w:color w:val="000000"/>
                <w:szCs w:val="20"/>
              </w:rPr>
              <w:t>Coal</w:t>
            </w:r>
          </w:p>
        </w:tc>
        <w:tc>
          <w:tcPr>
            <w:tcW w:w="1109" w:type="dxa"/>
            <w:shd w:val="clear" w:color="auto" w:fill="auto"/>
            <w:noWrap/>
            <w:vAlign w:val="bottom"/>
            <w:hideMark/>
          </w:tcPr>
          <w:p w14:paraId="17315560" w14:textId="77777777" w:rsidR="009744BD" w:rsidRPr="009744BD" w:rsidRDefault="009744BD" w:rsidP="009744BD">
            <w:pPr>
              <w:widowControl/>
              <w:autoSpaceDE/>
              <w:autoSpaceDN/>
              <w:adjustRightInd/>
              <w:spacing w:after="0"/>
              <w:rPr>
                <w:color w:val="000000"/>
                <w:szCs w:val="20"/>
              </w:rPr>
            </w:pPr>
            <w:r w:rsidRPr="009744BD">
              <w:rPr>
                <w:color w:val="000000"/>
                <w:szCs w:val="20"/>
              </w:rPr>
              <w:t>30500316</w:t>
            </w:r>
          </w:p>
        </w:tc>
        <w:tc>
          <w:tcPr>
            <w:tcW w:w="11160" w:type="dxa"/>
            <w:shd w:val="clear" w:color="auto" w:fill="auto"/>
            <w:noWrap/>
            <w:vAlign w:val="bottom"/>
            <w:hideMark/>
          </w:tcPr>
          <w:p w14:paraId="5AA50F2D"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Mineral Products; Brick and Structural Clay Products Manufacture; Periodic Kiln: Coal-fired</w:t>
            </w:r>
          </w:p>
        </w:tc>
      </w:tr>
      <w:tr w:rsidR="00B028F6" w:rsidRPr="009744BD" w14:paraId="55EE2792" w14:textId="77777777" w:rsidTr="00B028F6">
        <w:trPr>
          <w:trHeight w:val="300"/>
          <w:jc w:val="center"/>
        </w:trPr>
        <w:tc>
          <w:tcPr>
            <w:tcW w:w="1260" w:type="dxa"/>
            <w:shd w:val="clear" w:color="auto" w:fill="auto"/>
            <w:noWrap/>
            <w:vAlign w:val="bottom"/>
            <w:hideMark/>
          </w:tcPr>
          <w:p w14:paraId="1595BDC6" w14:textId="77777777" w:rsidR="009744BD" w:rsidRPr="009744BD" w:rsidRDefault="009744BD" w:rsidP="009744BD">
            <w:pPr>
              <w:widowControl/>
              <w:autoSpaceDE/>
              <w:autoSpaceDN/>
              <w:adjustRightInd/>
              <w:spacing w:after="0"/>
              <w:rPr>
                <w:color w:val="000000"/>
                <w:szCs w:val="20"/>
              </w:rPr>
            </w:pPr>
            <w:r w:rsidRPr="009744BD">
              <w:rPr>
                <w:color w:val="000000"/>
                <w:szCs w:val="20"/>
              </w:rPr>
              <w:t>Wood</w:t>
            </w:r>
          </w:p>
        </w:tc>
        <w:tc>
          <w:tcPr>
            <w:tcW w:w="1109" w:type="dxa"/>
            <w:shd w:val="clear" w:color="auto" w:fill="auto"/>
            <w:noWrap/>
            <w:vAlign w:val="bottom"/>
            <w:hideMark/>
          </w:tcPr>
          <w:p w14:paraId="2C9E00D7" w14:textId="77777777" w:rsidR="009744BD" w:rsidRPr="009744BD" w:rsidRDefault="009744BD" w:rsidP="009744BD">
            <w:pPr>
              <w:widowControl/>
              <w:autoSpaceDE/>
              <w:autoSpaceDN/>
              <w:adjustRightInd/>
              <w:spacing w:after="0"/>
              <w:rPr>
                <w:color w:val="000000"/>
                <w:szCs w:val="20"/>
              </w:rPr>
            </w:pPr>
            <w:r w:rsidRPr="009744BD">
              <w:rPr>
                <w:color w:val="000000"/>
                <w:szCs w:val="20"/>
              </w:rPr>
              <w:t>30500318</w:t>
            </w:r>
          </w:p>
        </w:tc>
        <w:tc>
          <w:tcPr>
            <w:tcW w:w="11160" w:type="dxa"/>
            <w:shd w:val="clear" w:color="auto" w:fill="auto"/>
            <w:noWrap/>
            <w:vAlign w:val="bottom"/>
            <w:hideMark/>
          </w:tcPr>
          <w:p w14:paraId="4492FC84"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Mineral Products; Brick and Structural Clay Products Manufacture; Tunnel Kiln: Wood-fired</w:t>
            </w:r>
          </w:p>
        </w:tc>
      </w:tr>
      <w:tr w:rsidR="00B028F6" w:rsidRPr="009744BD" w14:paraId="1CEE8ACE" w14:textId="77777777" w:rsidTr="00B028F6">
        <w:trPr>
          <w:trHeight w:val="300"/>
          <w:jc w:val="center"/>
        </w:trPr>
        <w:tc>
          <w:tcPr>
            <w:tcW w:w="1260" w:type="dxa"/>
            <w:shd w:val="clear" w:color="auto" w:fill="auto"/>
            <w:noWrap/>
            <w:vAlign w:val="bottom"/>
            <w:hideMark/>
          </w:tcPr>
          <w:p w14:paraId="2C710127"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06460B57" w14:textId="77777777" w:rsidR="009744BD" w:rsidRPr="009744BD" w:rsidRDefault="009744BD" w:rsidP="009744BD">
            <w:pPr>
              <w:widowControl/>
              <w:autoSpaceDE/>
              <w:autoSpaceDN/>
              <w:adjustRightInd/>
              <w:spacing w:after="0"/>
              <w:rPr>
                <w:color w:val="000000"/>
                <w:szCs w:val="20"/>
              </w:rPr>
            </w:pPr>
            <w:r w:rsidRPr="009744BD">
              <w:rPr>
                <w:color w:val="000000"/>
                <w:szCs w:val="20"/>
              </w:rPr>
              <w:t>30500322</w:t>
            </w:r>
          </w:p>
        </w:tc>
        <w:tc>
          <w:tcPr>
            <w:tcW w:w="11160" w:type="dxa"/>
            <w:shd w:val="clear" w:color="auto" w:fill="auto"/>
            <w:noWrap/>
            <w:vAlign w:val="bottom"/>
            <w:hideMark/>
          </w:tcPr>
          <w:p w14:paraId="482DB7BC"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Mineral Products; Brick and Structural Clay Products Manufacture; Tunnel Kiln: Gas-fired: High Sulfur Material</w:t>
            </w:r>
          </w:p>
        </w:tc>
      </w:tr>
      <w:tr w:rsidR="00B028F6" w:rsidRPr="009744BD" w14:paraId="09ED57E0" w14:textId="77777777" w:rsidTr="00B028F6">
        <w:trPr>
          <w:trHeight w:val="300"/>
          <w:jc w:val="center"/>
        </w:trPr>
        <w:tc>
          <w:tcPr>
            <w:tcW w:w="1260" w:type="dxa"/>
            <w:shd w:val="clear" w:color="auto" w:fill="auto"/>
            <w:noWrap/>
            <w:vAlign w:val="bottom"/>
            <w:hideMark/>
          </w:tcPr>
          <w:p w14:paraId="064FBCB5"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3C072440" w14:textId="77777777" w:rsidR="009744BD" w:rsidRPr="009744BD" w:rsidRDefault="009744BD" w:rsidP="009744BD">
            <w:pPr>
              <w:widowControl/>
              <w:autoSpaceDE/>
              <w:autoSpaceDN/>
              <w:adjustRightInd/>
              <w:spacing w:after="0"/>
              <w:rPr>
                <w:color w:val="000000"/>
                <w:szCs w:val="20"/>
              </w:rPr>
            </w:pPr>
            <w:r w:rsidRPr="009744BD">
              <w:rPr>
                <w:color w:val="000000"/>
                <w:szCs w:val="20"/>
              </w:rPr>
              <w:t>30500332</w:t>
            </w:r>
          </w:p>
        </w:tc>
        <w:tc>
          <w:tcPr>
            <w:tcW w:w="11160" w:type="dxa"/>
            <w:shd w:val="clear" w:color="auto" w:fill="auto"/>
            <w:noWrap/>
            <w:vAlign w:val="bottom"/>
            <w:hideMark/>
          </w:tcPr>
          <w:p w14:paraId="79068370"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Mineral Products; Brick and Structural Clay Products Manufacture; Other Kiln: Gas-fired</w:t>
            </w:r>
          </w:p>
        </w:tc>
      </w:tr>
      <w:tr w:rsidR="00B028F6" w:rsidRPr="009744BD" w14:paraId="46000F19" w14:textId="77777777" w:rsidTr="00B028F6">
        <w:trPr>
          <w:trHeight w:val="300"/>
          <w:jc w:val="center"/>
        </w:trPr>
        <w:tc>
          <w:tcPr>
            <w:tcW w:w="1260" w:type="dxa"/>
            <w:shd w:val="clear" w:color="auto" w:fill="auto"/>
            <w:noWrap/>
            <w:vAlign w:val="bottom"/>
            <w:hideMark/>
          </w:tcPr>
          <w:p w14:paraId="7150ED56" w14:textId="77777777" w:rsidR="009744BD" w:rsidRPr="009744BD" w:rsidRDefault="009744BD" w:rsidP="009744BD">
            <w:pPr>
              <w:widowControl/>
              <w:autoSpaceDE/>
              <w:autoSpaceDN/>
              <w:adjustRightInd/>
              <w:spacing w:after="0"/>
              <w:rPr>
                <w:color w:val="000000"/>
                <w:szCs w:val="20"/>
              </w:rPr>
            </w:pPr>
            <w:r w:rsidRPr="009744BD">
              <w:rPr>
                <w:color w:val="000000"/>
                <w:szCs w:val="20"/>
              </w:rPr>
              <w:t>Distillate Oil</w:t>
            </w:r>
          </w:p>
        </w:tc>
        <w:tc>
          <w:tcPr>
            <w:tcW w:w="1109" w:type="dxa"/>
            <w:shd w:val="clear" w:color="auto" w:fill="auto"/>
            <w:noWrap/>
            <w:vAlign w:val="bottom"/>
            <w:hideMark/>
          </w:tcPr>
          <w:p w14:paraId="48ADE897" w14:textId="77777777" w:rsidR="009744BD" w:rsidRPr="009744BD" w:rsidRDefault="009744BD" w:rsidP="009744BD">
            <w:pPr>
              <w:widowControl/>
              <w:autoSpaceDE/>
              <w:autoSpaceDN/>
              <w:adjustRightInd/>
              <w:spacing w:after="0"/>
              <w:rPr>
                <w:color w:val="000000"/>
                <w:szCs w:val="20"/>
              </w:rPr>
            </w:pPr>
            <w:r w:rsidRPr="009744BD">
              <w:rPr>
                <w:color w:val="000000"/>
                <w:szCs w:val="20"/>
              </w:rPr>
              <w:t>30500333</w:t>
            </w:r>
          </w:p>
        </w:tc>
        <w:tc>
          <w:tcPr>
            <w:tcW w:w="11160" w:type="dxa"/>
            <w:shd w:val="clear" w:color="auto" w:fill="auto"/>
            <w:noWrap/>
            <w:vAlign w:val="bottom"/>
            <w:hideMark/>
          </w:tcPr>
          <w:p w14:paraId="52C0B582"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Mineral Products; Brick and Structural Clay Products Manufacture; Other Kiln: Oil Fired</w:t>
            </w:r>
          </w:p>
        </w:tc>
      </w:tr>
      <w:tr w:rsidR="00B028F6" w:rsidRPr="009744BD" w14:paraId="4978EC43" w14:textId="77777777" w:rsidTr="00B028F6">
        <w:trPr>
          <w:trHeight w:val="300"/>
          <w:jc w:val="center"/>
        </w:trPr>
        <w:tc>
          <w:tcPr>
            <w:tcW w:w="1260" w:type="dxa"/>
            <w:shd w:val="clear" w:color="auto" w:fill="auto"/>
            <w:noWrap/>
            <w:vAlign w:val="bottom"/>
            <w:hideMark/>
          </w:tcPr>
          <w:p w14:paraId="0B5007E1" w14:textId="77777777" w:rsidR="009744BD" w:rsidRPr="009744BD" w:rsidRDefault="009744BD" w:rsidP="009744BD">
            <w:pPr>
              <w:widowControl/>
              <w:autoSpaceDE/>
              <w:autoSpaceDN/>
              <w:adjustRightInd/>
              <w:spacing w:after="0"/>
              <w:rPr>
                <w:color w:val="000000"/>
                <w:szCs w:val="20"/>
              </w:rPr>
            </w:pPr>
            <w:r w:rsidRPr="009744BD">
              <w:rPr>
                <w:color w:val="000000"/>
                <w:szCs w:val="20"/>
              </w:rPr>
              <w:t>Coal</w:t>
            </w:r>
          </w:p>
        </w:tc>
        <w:tc>
          <w:tcPr>
            <w:tcW w:w="1109" w:type="dxa"/>
            <w:shd w:val="clear" w:color="auto" w:fill="auto"/>
            <w:noWrap/>
            <w:vAlign w:val="bottom"/>
            <w:hideMark/>
          </w:tcPr>
          <w:p w14:paraId="184AF564" w14:textId="77777777" w:rsidR="009744BD" w:rsidRPr="009744BD" w:rsidRDefault="009744BD" w:rsidP="009744BD">
            <w:pPr>
              <w:widowControl/>
              <w:autoSpaceDE/>
              <w:autoSpaceDN/>
              <w:adjustRightInd/>
              <w:spacing w:after="0"/>
              <w:rPr>
                <w:color w:val="000000"/>
                <w:szCs w:val="20"/>
              </w:rPr>
            </w:pPr>
            <w:r w:rsidRPr="009744BD">
              <w:rPr>
                <w:color w:val="000000"/>
                <w:szCs w:val="20"/>
              </w:rPr>
              <w:t>30500334</w:t>
            </w:r>
          </w:p>
        </w:tc>
        <w:tc>
          <w:tcPr>
            <w:tcW w:w="11160" w:type="dxa"/>
            <w:shd w:val="clear" w:color="auto" w:fill="auto"/>
            <w:noWrap/>
            <w:vAlign w:val="bottom"/>
            <w:hideMark/>
          </w:tcPr>
          <w:p w14:paraId="0EB4CF14"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Mineral Products; Brick and Structural Clay Products Manufacture; Other Kiln: Coal-Fired</w:t>
            </w:r>
          </w:p>
        </w:tc>
      </w:tr>
      <w:tr w:rsidR="00B028F6" w:rsidRPr="009744BD" w14:paraId="67E081EA" w14:textId="77777777" w:rsidTr="00B028F6">
        <w:trPr>
          <w:trHeight w:val="300"/>
          <w:jc w:val="center"/>
        </w:trPr>
        <w:tc>
          <w:tcPr>
            <w:tcW w:w="1260" w:type="dxa"/>
            <w:shd w:val="clear" w:color="auto" w:fill="auto"/>
            <w:noWrap/>
            <w:vAlign w:val="bottom"/>
            <w:hideMark/>
          </w:tcPr>
          <w:p w14:paraId="3F0C9072"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600E318A" w14:textId="77777777" w:rsidR="009744BD" w:rsidRPr="009744BD" w:rsidRDefault="009744BD" w:rsidP="009744BD">
            <w:pPr>
              <w:widowControl/>
              <w:autoSpaceDE/>
              <w:autoSpaceDN/>
              <w:adjustRightInd/>
              <w:spacing w:after="0"/>
              <w:rPr>
                <w:color w:val="000000"/>
                <w:szCs w:val="20"/>
              </w:rPr>
            </w:pPr>
            <w:r w:rsidRPr="009744BD">
              <w:rPr>
                <w:color w:val="000000"/>
                <w:szCs w:val="20"/>
              </w:rPr>
              <w:t>30500810</w:t>
            </w:r>
          </w:p>
        </w:tc>
        <w:tc>
          <w:tcPr>
            <w:tcW w:w="11160" w:type="dxa"/>
            <w:shd w:val="clear" w:color="auto" w:fill="auto"/>
            <w:noWrap/>
            <w:vAlign w:val="bottom"/>
            <w:hideMark/>
          </w:tcPr>
          <w:p w14:paraId="1B8F69F4"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Mineral Products; Clay Ceramics Manufacture; Spray Dryer: Natural Gas-fired</w:t>
            </w:r>
          </w:p>
        </w:tc>
      </w:tr>
      <w:tr w:rsidR="00B028F6" w:rsidRPr="009744BD" w14:paraId="4D8BA954" w14:textId="77777777" w:rsidTr="00B028F6">
        <w:trPr>
          <w:trHeight w:val="300"/>
          <w:jc w:val="center"/>
        </w:trPr>
        <w:tc>
          <w:tcPr>
            <w:tcW w:w="1260" w:type="dxa"/>
            <w:shd w:val="clear" w:color="auto" w:fill="auto"/>
            <w:noWrap/>
            <w:vAlign w:val="bottom"/>
            <w:hideMark/>
          </w:tcPr>
          <w:p w14:paraId="2AE4EAC4"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2B0F253D" w14:textId="77777777" w:rsidR="009744BD" w:rsidRPr="009744BD" w:rsidRDefault="009744BD" w:rsidP="009744BD">
            <w:pPr>
              <w:widowControl/>
              <w:autoSpaceDE/>
              <w:autoSpaceDN/>
              <w:adjustRightInd/>
              <w:spacing w:after="0"/>
              <w:rPr>
                <w:color w:val="000000"/>
                <w:szCs w:val="20"/>
              </w:rPr>
            </w:pPr>
            <w:r w:rsidRPr="009744BD">
              <w:rPr>
                <w:color w:val="000000"/>
                <w:szCs w:val="20"/>
              </w:rPr>
              <w:t>30500821</w:t>
            </w:r>
          </w:p>
        </w:tc>
        <w:tc>
          <w:tcPr>
            <w:tcW w:w="11160" w:type="dxa"/>
            <w:shd w:val="clear" w:color="auto" w:fill="auto"/>
            <w:noWrap/>
            <w:vAlign w:val="bottom"/>
            <w:hideMark/>
          </w:tcPr>
          <w:p w14:paraId="7F146C4C"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Mineral Products; Clay Ceramics Manufacture; Rotary Calciner: Natural Gas-fired</w:t>
            </w:r>
          </w:p>
        </w:tc>
      </w:tr>
      <w:tr w:rsidR="00B028F6" w:rsidRPr="009744BD" w14:paraId="4F0206C8" w14:textId="77777777" w:rsidTr="00B028F6">
        <w:trPr>
          <w:trHeight w:val="300"/>
          <w:jc w:val="center"/>
        </w:trPr>
        <w:tc>
          <w:tcPr>
            <w:tcW w:w="1260" w:type="dxa"/>
            <w:shd w:val="clear" w:color="auto" w:fill="auto"/>
            <w:noWrap/>
            <w:vAlign w:val="bottom"/>
            <w:hideMark/>
          </w:tcPr>
          <w:p w14:paraId="01EBCFF7" w14:textId="77777777" w:rsidR="009744BD" w:rsidRPr="009744BD" w:rsidRDefault="009744BD" w:rsidP="009744BD">
            <w:pPr>
              <w:widowControl/>
              <w:autoSpaceDE/>
              <w:autoSpaceDN/>
              <w:adjustRightInd/>
              <w:spacing w:after="0"/>
              <w:rPr>
                <w:color w:val="000000"/>
                <w:szCs w:val="20"/>
              </w:rPr>
            </w:pPr>
            <w:r w:rsidRPr="009744BD">
              <w:rPr>
                <w:color w:val="000000"/>
                <w:szCs w:val="20"/>
              </w:rPr>
              <w:lastRenderedPageBreak/>
              <w:t>Natural Gas</w:t>
            </w:r>
          </w:p>
        </w:tc>
        <w:tc>
          <w:tcPr>
            <w:tcW w:w="1109" w:type="dxa"/>
            <w:shd w:val="clear" w:color="auto" w:fill="auto"/>
            <w:noWrap/>
            <w:vAlign w:val="bottom"/>
            <w:hideMark/>
          </w:tcPr>
          <w:p w14:paraId="4E95DF0B" w14:textId="77777777" w:rsidR="009744BD" w:rsidRPr="009744BD" w:rsidRDefault="009744BD" w:rsidP="009744BD">
            <w:pPr>
              <w:widowControl/>
              <w:autoSpaceDE/>
              <w:autoSpaceDN/>
              <w:adjustRightInd/>
              <w:spacing w:after="0"/>
              <w:rPr>
                <w:color w:val="000000"/>
                <w:szCs w:val="20"/>
              </w:rPr>
            </w:pPr>
            <w:r w:rsidRPr="009744BD">
              <w:rPr>
                <w:color w:val="000000"/>
                <w:szCs w:val="20"/>
              </w:rPr>
              <w:t>30500823</w:t>
            </w:r>
          </w:p>
        </w:tc>
        <w:tc>
          <w:tcPr>
            <w:tcW w:w="11160" w:type="dxa"/>
            <w:shd w:val="clear" w:color="auto" w:fill="auto"/>
            <w:noWrap/>
            <w:vAlign w:val="bottom"/>
            <w:hideMark/>
          </w:tcPr>
          <w:p w14:paraId="669A7832"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Mineral Products; Clay Ceramics Manufacture; Fluidized Bed Calciner: Natural Gas-fired</w:t>
            </w:r>
          </w:p>
        </w:tc>
      </w:tr>
      <w:tr w:rsidR="00B028F6" w:rsidRPr="009744BD" w14:paraId="601966B0" w14:textId="77777777" w:rsidTr="00B028F6">
        <w:trPr>
          <w:trHeight w:val="300"/>
          <w:jc w:val="center"/>
        </w:trPr>
        <w:tc>
          <w:tcPr>
            <w:tcW w:w="1260" w:type="dxa"/>
            <w:shd w:val="clear" w:color="auto" w:fill="auto"/>
            <w:noWrap/>
            <w:vAlign w:val="bottom"/>
            <w:hideMark/>
          </w:tcPr>
          <w:p w14:paraId="1BCB00B9"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55E7796B" w14:textId="77777777" w:rsidR="009744BD" w:rsidRPr="009744BD" w:rsidRDefault="009744BD" w:rsidP="009744BD">
            <w:pPr>
              <w:widowControl/>
              <w:autoSpaceDE/>
              <w:autoSpaceDN/>
              <w:adjustRightInd/>
              <w:spacing w:after="0"/>
              <w:rPr>
                <w:color w:val="000000"/>
                <w:szCs w:val="20"/>
              </w:rPr>
            </w:pPr>
            <w:r w:rsidRPr="009744BD">
              <w:rPr>
                <w:color w:val="000000"/>
                <w:szCs w:val="20"/>
              </w:rPr>
              <w:t>30500840</w:t>
            </w:r>
          </w:p>
        </w:tc>
        <w:tc>
          <w:tcPr>
            <w:tcW w:w="11160" w:type="dxa"/>
            <w:shd w:val="clear" w:color="auto" w:fill="auto"/>
            <w:noWrap/>
            <w:vAlign w:val="bottom"/>
            <w:hideMark/>
          </w:tcPr>
          <w:p w14:paraId="2C29F143"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Mineral Products; Clay Ceramics Manufacture; Presinter Thermal Processing: Natural Gas-fired Kiln</w:t>
            </w:r>
          </w:p>
        </w:tc>
      </w:tr>
      <w:tr w:rsidR="00B028F6" w:rsidRPr="009744BD" w14:paraId="3E6D6F98" w14:textId="77777777" w:rsidTr="00B028F6">
        <w:trPr>
          <w:trHeight w:val="300"/>
          <w:jc w:val="center"/>
        </w:trPr>
        <w:tc>
          <w:tcPr>
            <w:tcW w:w="1260" w:type="dxa"/>
            <w:shd w:val="clear" w:color="auto" w:fill="auto"/>
            <w:noWrap/>
            <w:vAlign w:val="bottom"/>
            <w:hideMark/>
          </w:tcPr>
          <w:p w14:paraId="4985557D"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1B2D774D" w14:textId="77777777" w:rsidR="009744BD" w:rsidRPr="009744BD" w:rsidRDefault="009744BD" w:rsidP="009744BD">
            <w:pPr>
              <w:widowControl/>
              <w:autoSpaceDE/>
              <w:autoSpaceDN/>
              <w:adjustRightInd/>
              <w:spacing w:after="0"/>
              <w:rPr>
                <w:color w:val="000000"/>
                <w:szCs w:val="20"/>
              </w:rPr>
            </w:pPr>
            <w:r w:rsidRPr="009744BD">
              <w:rPr>
                <w:color w:val="000000"/>
                <w:szCs w:val="20"/>
              </w:rPr>
              <w:t>30500849</w:t>
            </w:r>
          </w:p>
        </w:tc>
        <w:tc>
          <w:tcPr>
            <w:tcW w:w="11160" w:type="dxa"/>
            <w:shd w:val="clear" w:color="auto" w:fill="auto"/>
            <w:noWrap/>
            <w:vAlign w:val="bottom"/>
            <w:hideMark/>
          </w:tcPr>
          <w:p w14:paraId="3A46851D"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Mineral Products; Clay Ceramics Manufacture; Roller Kiln: Natural Gas-fired</w:t>
            </w:r>
          </w:p>
        </w:tc>
      </w:tr>
      <w:tr w:rsidR="00B028F6" w:rsidRPr="009744BD" w14:paraId="6DBA16A8" w14:textId="77777777" w:rsidTr="00B028F6">
        <w:trPr>
          <w:trHeight w:val="300"/>
          <w:jc w:val="center"/>
        </w:trPr>
        <w:tc>
          <w:tcPr>
            <w:tcW w:w="1260" w:type="dxa"/>
            <w:shd w:val="clear" w:color="auto" w:fill="auto"/>
            <w:noWrap/>
            <w:vAlign w:val="bottom"/>
            <w:hideMark/>
          </w:tcPr>
          <w:p w14:paraId="075EEDB1"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5FD1601D" w14:textId="77777777" w:rsidR="009744BD" w:rsidRPr="009744BD" w:rsidRDefault="009744BD" w:rsidP="009744BD">
            <w:pPr>
              <w:widowControl/>
              <w:autoSpaceDE/>
              <w:autoSpaceDN/>
              <w:adjustRightInd/>
              <w:spacing w:after="0"/>
              <w:rPr>
                <w:color w:val="000000"/>
                <w:szCs w:val="20"/>
              </w:rPr>
            </w:pPr>
            <w:r w:rsidRPr="009744BD">
              <w:rPr>
                <w:color w:val="000000"/>
                <w:szCs w:val="20"/>
              </w:rPr>
              <w:t>30500850</w:t>
            </w:r>
          </w:p>
        </w:tc>
        <w:tc>
          <w:tcPr>
            <w:tcW w:w="11160" w:type="dxa"/>
            <w:shd w:val="clear" w:color="auto" w:fill="auto"/>
            <w:noWrap/>
            <w:vAlign w:val="bottom"/>
            <w:hideMark/>
          </w:tcPr>
          <w:p w14:paraId="7E6116F1"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Mineral Products; Clay Ceramics Manufacture; Tunnel Kiln: Natural Gas-fired</w:t>
            </w:r>
          </w:p>
        </w:tc>
      </w:tr>
      <w:tr w:rsidR="00B028F6" w:rsidRPr="009744BD" w14:paraId="35E92344" w14:textId="77777777" w:rsidTr="00B028F6">
        <w:trPr>
          <w:trHeight w:val="300"/>
          <w:jc w:val="center"/>
        </w:trPr>
        <w:tc>
          <w:tcPr>
            <w:tcW w:w="1260" w:type="dxa"/>
            <w:shd w:val="clear" w:color="auto" w:fill="auto"/>
            <w:noWrap/>
            <w:vAlign w:val="bottom"/>
            <w:hideMark/>
          </w:tcPr>
          <w:p w14:paraId="170415A8"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12BF93CB" w14:textId="77777777" w:rsidR="009744BD" w:rsidRPr="009744BD" w:rsidRDefault="009744BD" w:rsidP="009744BD">
            <w:pPr>
              <w:widowControl/>
              <w:autoSpaceDE/>
              <w:autoSpaceDN/>
              <w:adjustRightInd/>
              <w:spacing w:after="0"/>
              <w:rPr>
                <w:color w:val="000000"/>
                <w:szCs w:val="20"/>
              </w:rPr>
            </w:pPr>
            <w:r w:rsidRPr="009744BD">
              <w:rPr>
                <w:color w:val="000000"/>
                <w:szCs w:val="20"/>
              </w:rPr>
              <w:t>30500851</w:t>
            </w:r>
          </w:p>
        </w:tc>
        <w:tc>
          <w:tcPr>
            <w:tcW w:w="11160" w:type="dxa"/>
            <w:shd w:val="clear" w:color="auto" w:fill="auto"/>
            <w:noWrap/>
            <w:vAlign w:val="bottom"/>
            <w:hideMark/>
          </w:tcPr>
          <w:p w14:paraId="5A958A57"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Mineral Products; Clay Ceramics Manufacture; Shuttle Kiln: Natural Gas-fired</w:t>
            </w:r>
          </w:p>
        </w:tc>
      </w:tr>
      <w:tr w:rsidR="00B028F6" w:rsidRPr="009744BD" w14:paraId="4A1173C7" w14:textId="77777777" w:rsidTr="00B028F6">
        <w:trPr>
          <w:trHeight w:val="300"/>
          <w:jc w:val="center"/>
        </w:trPr>
        <w:tc>
          <w:tcPr>
            <w:tcW w:w="1260" w:type="dxa"/>
            <w:shd w:val="clear" w:color="auto" w:fill="auto"/>
            <w:noWrap/>
            <w:vAlign w:val="bottom"/>
            <w:hideMark/>
          </w:tcPr>
          <w:p w14:paraId="4BFAC49D"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6E559DDD" w14:textId="77777777" w:rsidR="009744BD" w:rsidRPr="009744BD" w:rsidRDefault="009744BD" w:rsidP="009744BD">
            <w:pPr>
              <w:widowControl/>
              <w:autoSpaceDE/>
              <w:autoSpaceDN/>
              <w:adjustRightInd/>
              <w:spacing w:after="0"/>
              <w:rPr>
                <w:color w:val="000000"/>
                <w:szCs w:val="20"/>
              </w:rPr>
            </w:pPr>
            <w:r w:rsidRPr="009744BD">
              <w:rPr>
                <w:color w:val="000000"/>
                <w:szCs w:val="20"/>
              </w:rPr>
              <w:t>30500856</w:t>
            </w:r>
          </w:p>
        </w:tc>
        <w:tc>
          <w:tcPr>
            <w:tcW w:w="11160" w:type="dxa"/>
            <w:shd w:val="clear" w:color="auto" w:fill="auto"/>
            <w:noWrap/>
            <w:vAlign w:val="bottom"/>
            <w:hideMark/>
          </w:tcPr>
          <w:p w14:paraId="65961787"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Mineral Products; Clay Ceramics Manufacture; Refiring: Natural Gas-fired Kiln</w:t>
            </w:r>
          </w:p>
        </w:tc>
      </w:tr>
      <w:tr w:rsidR="00B028F6" w:rsidRPr="009744BD" w14:paraId="12805366" w14:textId="77777777" w:rsidTr="00B028F6">
        <w:trPr>
          <w:trHeight w:val="300"/>
          <w:jc w:val="center"/>
        </w:trPr>
        <w:tc>
          <w:tcPr>
            <w:tcW w:w="1260" w:type="dxa"/>
            <w:shd w:val="clear" w:color="auto" w:fill="auto"/>
            <w:noWrap/>
            <w:vAlign w:val="bottom"/>
            <w:hideMark/>
          </w:tcPr>
          <w:p w14:paraId="1A937C0D" w14:textId="77777777" w:rsidR="009744BD" w:rsidRPr="009744BD" w:rsidRDefault="009744BD" w:rsidP="009744BD">
            <w:pPr>
              <w:widowControl/>
              <w:autoSpaceDE/>
              <w:autoSpaceDN/>
              <w:adjustRightInd/>
              <w:spacing w:after="0"/>
              <w:rPr>
                <w:color w:val="000000"/>
                <w:szCs w:val="20"/>
              </w:rPr>
            </w:pPr>
            <w:r w:rsidRPr="009744BD">
              <w:rPr>
                <w:color w:val="000000"/>
                <w:szCs w:val="20"/>
              </w:rPr>
              <w:t>Coal</w:t>
            </w:r>
          </w:p>
        </w:tc>
        <w:tc>
          <w:tcPr>
            <w:tcW w:w="1109" w:type="dxa"/>
            <w:shd w:val="clear" w:color="auto" w:fill="auto"/>
            <w:noWrap/>
            <w:vAlign w:val="bottom"/>
            <w:hideMark/>
          </w:tcPr>
          <w:p w14:paraId="270AC1A3" w14:textId="77777777" w:rsidR="009744BD" w:rsidRPr="009744BD" w:rsidRDefault="009744BD" w:rsidP="009744BD">
            <w:pPr>
              <w:widowControl/>
              <w:autoSpaceDE/>
              <w:autoSpaceDN/>
              <w:adjustRightInd/>
              <w:spacing w:after="0"/>
              <w:rPr>
                <w:color w:val="000000"/>
                <w:szCs w:val="20"/>
              </w:rPr>
            </w:pPr>
            <w:r w:rsidRPr="009744BD">
              <w:rPr>
                <w:color w:val="000000"/>
                <w:szCs w:val="20"/>
              </w:rPr>
              <w:t>30501618</w:t>
            </w:r>
          </w:p>
        </w:tc>
        <w:tc>
          <w:tcPr>
            <w:tcW w:w="11160" w:type="dxa"/>
            <w:shd w:val="clear" w:color="auto" w:fill="auto"/>
            <w:noWrap/>
            <w:vAlign w:val="bottom"/>
            <w:hideMark/>
          </w:tcPr>
          <w:p w14:paraId="62B3458E"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Mineral Products; Lime Manufacture; Calcining: Coal-fired Rotary Kiln</w:t>
            </w:r>
          </w:p>
        </w:tc>
      </w:tr>
      <w:tr w:rsidR="00B028F6" w:rsidRPr="009744BD" w14:paraId="6FD97F0B" w14:textId="77777777" w:rsidTr="00B028F6">
        <w:trPr>
          <w:trHeight w:val="300"/>
          <w:jc w:val="center"/>
        </w:trPr>
        <w:tc>
          <w:tcPr>
            <w:tcW w:w="1260" w:type="dxa"/>
            <w:shd w:val="clear" w:color="auto" w:fill="auto"/>
            <w:noWrap/>
            <w:vAlign w:val="bottom"/>
            <w:hideMark/>
          </w:tcPr>
          <w:p w14:paraId="600C185D"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4B0F9D59" w14:textId="77777777" w:rsidR="009744BD" w:rsidRPr="009744BD" w:rsidRDefault="009744BD" w:rsidP="009744BD">
            <w:pPr>
              <w:widowControl/>
              <w:autoSpaceDE/>
              <w:autoSpaceDN/>
              <w:adjustRightInd/>
              <w:spacing w:after="0"/>
              <w:rPr>
                <w:color w:val="000000"/>
                <w:szCs w:val="20"/>
              </w:rPr>
            </w:pPr>
            <w:r w:rsidRPr="009744BD">
              <w:rPr>
                <w:color w:val="000000"/>
                <w:szCs w:val="20"/>
              </w:rPr>
              <w:t>30501619</w:t>
            </w:r>
          </w:p>
        </w:tc>
        <w:tc>
          <w:tcPr>
            <w:tcW w:w="11160" w:type="dxa"/>
            <w:shd w:val="clear" w:color="auto" w:fill="auto"/>
            <w:noWrap/>
            <w:vAlign w:val="bottom"/>
            <w:hideMark/>
          </w:tcPr>
          <w:p w14:paraId="311438F3"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Mineral Products; Lime Manufacture; Calcining: Gas-fired Rotary Kiln</w:t>
            </w:r>
          </w:p>
        </w:tc>
      </w:tr>
      <w:tr w:rsidR="00B028F6" w:rsidRPr="009744BD" w14:paraId="32533DCD" w14:textId="77777777" w:rsidTr="00B028F6">
        <w:trPr>
          <w:trHeight w:val="300"/>
          <w:jc w:val="center"/>
        </w:trPr>
        <w:tc>
          <w:tcPr>
            <w:tcW w:w="1260" w:type="dxa"/>
            <w:shd w:val="clear" w:color="auto" w:fill="auto"/>
            <w:noWrap/>
            <w:vAlign w:val="bottom"/>
            <w:hideMark/>
          </w:tcPr>
          <w:p w14:paraId="05EBAEC1" w14:textId="77777777" w:rsidR="009744BD" w:rsidRPr="009744BD" w:rsidRDefault="009744BD" w:rsidP="009744BD">
            <w:pPr>
              <w:widowControl/>
              <w:autoSpaceDE/>
              <w:autoSpaceDN/>
              <w:adjustRightInd/>
              <w:spacing w:after="0"/>
              <w:rPr>
                <w:color w:val="000000"/>
                <w:szCs w:val="20"/>
              </w:rPr>
            </w:pPr>
            <w:r w:rsidRPr="009744BD">
              <w:rPr>
                <w:color w:val="000000"/>
                <w:szCs w:val="20"/>
              </w:rPr>
              <w:t>Coal</w:t>
            </w:r>
          </w:p>
        </w:tc>
        <w:tc>
          <w:tcPr>
            <w:tcW w:w="1109" w:type="dxa"/>
            <w:shd w:val="clear" w:color="auto" w:fill="auto"/>
            <w:noWrap/>
            <w:vAlign w:val="bottom"/>
            <w:hideMark/>
          </w:tcPr>
          <w:p w14:paraId="3D9BC900" w14:textId="77777777" w:rsidR="009744BD" w:rsidRPr="009744BD" w:rsidRDefault="009744BD" w:rsidP="009744BD">
            <w:pPr>
              <w:widowControl/>
              <w:autoSpaceDE/>
              <w:autoSpaceDN/>
              <w:adjustRightInd/>
              <w:spacing w:after="0"/>
              <w:rPr>
                <w:color w:val="000000"/>
                <w:szCs w:val="20"/>
              </w:rPr>
            </w:pPr>
            <w:r w:rsidRPr="009744BD">
              <w:rPr>
                <w:color w:val="000000"/>
                <w:szCs w:val="20"/>
              </w:rPr>
              <w:t>30501620</w:t>
            </w:r>
          </w:p>
        </w:tc>
        <w:tc>
          <w:tcPr>
            <w:tcW w:w="11160" w:type="dxa"/>
            <w:shd w:val="clear" w:color="auto" w:fill="auto"/>
            <w:noWrap/>
            <w:vAlign w:val="bottom"/>
            <w:hideMark/>
          </w:tcPr>
          <w:p w14:paraId="1C7AE942"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Mineral Products; Lime Manufacture; Calcining: Coal- and Gas-fired Rotary Kiln</w:t>
            </w:r>
          </w:p>
        </w:tc>
      </w:tr>
      <w:tr w:rsidR="00B028F6" w:rsidRPr="009744BD" w14:paraId="536A7A31" w14:textId="77777777" w:rsidTr="00B028F6">
        <w:trPr>
          <w:trHeight w:val="300"/>
          <w:jc w:val="center"/>
        </w:trPr>
        <w:tc>
          <w:tcPr>
            <w:tcW w:w="1260" w:type="dxa"/>
            <w:shd w:val="clear" w:color="auto" w:fill="auto"/>
            <w:noWrap/>
            <w:vAlign w:val="bottom"/>
            <w:hideMark/>
          </w:tcPr>
          <w:p w14:paraId="3E76BD7C" w14:textId="77777777" w:rsidR="009744BD" w:rsidRPr="009744BD" w:rsidRDefault="009744BD" w:rsidP="009744BD">
            <w:pPr>
              <w:widowControl/>
              <w:autoSpaceDE/>
              <w:autoSpaceDN/>
              <w:adjustRightInd/>
              <w:spacing w:after="0"/>
              <w:rPr>
                <w:color w:val="000000"/>
                <w:szCs w:val="20"/>
              </w:rPr>
            </w:pPr>
            <w:r w:rsidRPr="009744BD">
              <w:rPr>
                <w:color w:val="000000"/>
                <w:szCs w:val="20"/>
              </w:rPr>
              <w:t>Coal</w:t>
            </w:r>
          </w:p>
        </w:tc>
        <w:tc>
          <w:tcPr>
            <w:tcW w:w="1109" w:type="dxa"/>
            <w:shd w:val="clear" w:color="auto" w:fill="auto"/>
            <w:noWrap/>
            <w:vAlign w:val="bottom"/>
            <w:hideMark/>
          </w:tcPr>
          <w:p w14:paraId="6C5019FB" w14:textId="77777777" w:rsidR="009744BD" w:rsidRPr="009744BD" w:rsidRDefault="009744BD" w:rsidP="009744BD">
            <w:pPr>
              <w:widowControl/>
              <w:autoSpaceDE/>
              <w:autoSpaceDN/>
              <w:adjustRightInd/>
              <w:spacing w:after="0"/>
              <w:rPr>
                <w:color w:val="000000"/>
                <w:szCs w:val="20"/>
              </w:rPr>
            </w:pPr>
            <w:r w:rsidRPr="009744BD">
              <w:rPr>
                <w:color w:val="000000"/>
                <w:szCs w:val="20"/>
              </w:rPr>
              <w:t>30501621</w:t>
            </w:r>
          </w:p>
        </w:tc>
        <w:tc>
          <w:tcPr>
            <w:tcW w:w="11160" w:type="dxa"/>
            <w:shd w:val="clear" w:color="auto" w:fill="auto"/>
            <w:noWrap/>
            <w:vAlign w:val="bottom"/>
            <w:hideMark/>
          </w:tcPr>
          <w:p w14:paraId="5801AD84"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Mineral Products; Lime Manufacture; Calcining: Coal- and Coke-fired Rotary Kiln</w:t>
            </w:r>
          </w:p>
        </w:tc>
      </w:tr>
      <w:tr w:rsidR="00B028F6" w:rsidRPr="009744BD" w14:paraId="2383807A" w14:textId="77777777" w:rsidTr="00B028F6">
        <w:trPr>
          <w:trHeight w:val="300"/>
          <w:jc w:val="center"/>
        </w:trPr>
        <w:tc>
          <w:tcPr>
            <w:tcW w:w="1260" w:type="dxa"/>
            <w:shd w:val="clear" w:color="auto" w:fill="auto"/>
            <w:noWrap/>
            <w:vAlign w:val="bottom"/>
            <w:hideMark/>
          </w:tcPr>
          <w:p w14:paraId="36DE9074" w14:textId="77777777" w:rsidR="009744BD" w:rsidRPr="009744BD" w:rsidRDefault="009744BD" w:rsidP="009744BD">
            <w:pPr>
              <w:widowControl/>
              <w:autoSpaceDE/>
              <w:autoSpaceDN/>
              <w:adjustRightInd/>
              <w:spacing w:after="0"/>
              <w:rPr>
                <w:color w:val="000000"/>
                <w:szCs w:val="20"/>
              </w:rPr>
            </w:pPr>
            <w:r w:rsidRPr="009744BD">
              <w:rPr>
                <w:color w:val="000000"/>
                <w:szCs w:val="20"/>
              </w:rPr>
              <w:t>Coal</w:t>
            </w:r>
          </w:p>
        </w:tc>
        <w:tc>
          <w:tcPr>
            <w:tcW w:w="1109" w:type="dxa"/>
            <w:shd w:val="clear" w:color="auto" w:fill="auto"/>
            <w:noWrap/>
            <w:vAlign w:val="bottom"/>
            <w:hideMark/>
          </w:tcPr>
          <w:p w14:paraId="13588623" w14:textId="77777777" w:rsidR="009744BD" w:rsidRPr="009744BD" w:rsidRDefault="009744BD" w:rsidP="009744BD">
            <w:pPr>
              <w:widowControl/>
              <w:autoSpaceDE/>
              <w:autoSpaceDN/>
              <w:adjustRightInd/>
              <w:spacing w:after="0"/>
              <w:rPr>
                <w:color w:val="000000"/>
                <w:szCs w:val="20"/>
              </w:rPr>
            </w:pPr>
            <w:r w:rsidRPr="009744BD">
              <w:rPr>
                <w:color w:val="000000"/>
                <w:szCs w:val="20"/>
              </w:rPr>
              <w:t>30501622</w:t>
            </w:r>
          </w:p>
        </w:tc>
        <w:tc>
          <w:tcPr>
            <w:tcW w:w="11160" w:type="dxa"/>
            <w:shd w:val="clear" w:color="auto" w:fill="auto"/>
            <w:noWrap/>
            <w:vAlign w:val="bottom"/>
            <w:hideMark/>
          </w:tcPr>
          <w:p w14:paraId="461EB7F1"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Mineral Products; Lime Manufacture; Calcining: Coal-fired Rotary Preheater Kiln</w:t>
            </w:r>
          </w:p>
        </w:tc>
      </w:tr>
      <w:tr w:rsidR="00B028F6" w:rsidRPr="009744BD" w14:paraId="3E4917B6" w14:textId="77777777" w:rsidTr="00B028F6">
        <w:trPr>
          <w:trHeight w:val="300"/>
          <w:jc w:val="center"/>
        </w:trPr>
        <w:tc>
          <w:tcPr>
            <w:tcW w:w="1260" w:type="dxa"/>
            <w:shd w:val="clear" w:color="auto" w:fill="auto"/>
            <w:noWrap/>
            <w:vAlign w:val="bottom"/>
            <w:hideMark/>
          </w:tcPr>
          <w:p w14:paraId="06E49FB1"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0BCEF4D6" w14:textId="77777777" w:rsidR="009744BD" w:rsidRPr="009744BD" w:rsidRDefault="009744BD" w:rsidP="009744BD">
            <w:pPr>
              <w:widowControl/>
              <w:autoSpaceDE/>
              <w:autoSpaceDN/>
              <w:adjustRightInd/>
              <w:spacing w:after="0"/>
              <w:rPr>
                <w:color w:val="000000"/>
                <w:szCs w:val="20"/>
              </w:rPr>
            </w:pPr>
            <w:r w:rsidRPr="009744BD">
              <w:rPr>
                <w:color w:val="000000"/>
                <w:szCs w:val="20"/>
              </w:rPr>
              <w:t>30501623</w:t>
            </w:r>
          </w:p>
        </w:tc>
        <w:tc>
          <w:tcPr>
            <w:tcW w:w="11160" w:type="dxa"/>
            <w:shd w:val="clear" w:color="auto" w:fill="auto"/>
            <w:noWrap/>
            <w:vAlign w:val="bottom"/>
            <w:hideMark/>
          </w:tcPr>
          <w:p w14:paraId="1D937DAD"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Mineral Products; Lime Manufacture; Calcining: Gas-fired Parallel Flow Regenerative Kiln</w:t>
            </w:r>
          </w:p>
        </w:tc>
      </w:tr>
      <w:tr w:rsidR="00B028F6" w:rsidRPr="009744BD" w14:paraId="7136D74E" w14:textId="77777777" w:rsidTr="00B028F6">
        <w:trPr>
          <w:trHeight w:val="300"/>
          <w:jc w:val="center"/>
        </w:trPr>
        <w:tc>
          <w:tcPr>
            <w:tcW w:w="1260" w:type="dxa"/>
            <w:shd w:val="clear" w:color="auto" w:fill="auto"/>
            <w:noWrap/>
            <w:vAlign w:val="bottom"/>
            <w:hideMark/>
          </w:tcPr>
          <w:p w14:paraId="151F6DFF"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71CB910C" w14:textId="77777777" w:rsidR="009744BD" w:rsidRPr="009744BD" w:rsidRDefault="009744BD" w:rsidP="009744BD">
            <w:pPr>
              <w:widowControl/>
              <w:autoSpaceDE/>
              <w:autoSpaceDN/>
              <w:adjustRightInd/>
              <w:spacing w:after="0"/>
              <w:rPr>
                <w:color w:val="000000"/>
                <w:szCs w:val="20"/>
              </w:rPr>
            </w:pPr>
            <w:r w:rsidRPr="009744BD">
              <w:rPr>
                <w:color w:val="000000"/>
                <w:szCs w:val="20"/>
              </w:rPr>
              <w:t>30502720</w:t>
            </w:r>
          </w:p>
        </w:tc>
        <w:tc>
          <w:tcPr>
            <w:tcW w:w="11160" w:type="dxa"/>
            <w:shd w:val="clear" w:color="auto" w:fill="auto"/>
            <w:noWrap/>
            <w:vAlign w:val="bottom"/>
            <w:hideMark/>
          </w:tcPr>
          <w:p w14:paraId="29886927"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Mineral Products; Industrial Sand and Gravel; Sand Drying: Gas- or Oil-fired Rotary or Fluidized Bed Dryer</w:t>
            </w:r>
          </w:p>
        </w:tc>
      </w:tr>
      <w:tr w:rsidR="00B028F6" w:rsidRPr="009744BD" w14:paraId="26EBD697" w14:textId="77777777" w:rsidTr="00B028F6">
        <w:trPr>
          <w:trHeight w:val="300"/>
          <w:jc w:val="center"/>
        </w:trPr>
        <w:tc>
          <w:tcPr>
            <w:tcW w:w="1260" w:type="dxa"/>
            <w:shd w:val="clear" w:color="auto" w:fill="auto"/>
            <w:noWrap/>
            <w:vAlign w:val="bottom"/>
            <w:hideMark/>
          </w:tcPr>
          <w:p w14:paraId="5FEEB8E1"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64377F28" w14:textId="77777777" w:rsidR="009744BD" w:rsidRPr="009744BD" w:rsidRDefault="009744BD" w:rsidP="009744BD">
            <w:pPr>
              <w:widowControl/>
              <w:autoSpaceDE/>
              <w:autoSpaceDN/>
              <w:adjustRightInd/>
              <w:spacing w:after="0"/>
              <w:rPr>
                <w:color w:val="000000"/>
                <w:szCs w:val="20"/>
              </w:rPr>
            </w:pPr>
            <w:r w:rsidRPr="009744BD">
              <w:rPr>
                <w:color w:val="000000"/>
                <w:szCs w:val="20"/>
              </w:rPr>
              <w:t>30502721</w:t>
            </w:r>
          </w:p>
        </w:tc>
        <w:tc>
          <w:tcPr>
            <w:tcW w:w="11160" w:type="dxa"/>
            <w:shd w:val="clear" w:color="auto" w:fill="auto"/>
            <w:noWrap/>
            <w:vAlign w:val="bottom"/>
            <w:hideMark/>
          </w:tcPr>
          <w:p w14:paraId="4015FF31"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Mineral Products; Industrial Sand and Gravel; Sand Drying: Gas-fired Rotary Dryer</w:t>
            </w:r>
          </w:p>
        </w:tc>
      </w:tr>
      <w:tr w:rsidR="00B028F6" w:rsidRPr="009744BD" w14:paraId="3C40C42F" w14:textId="77777777" w:rsidTr="00B028F6">
        <w:trPr>
          <w:trHeight w:val="300"/>
          <w:jc w:val="center"/>
        </w:trPr>
        <w:tc>
          <w:tcPr>
            <w:tcW w:w="1260" w:type="dxa"/>
            <w:shd w:val="clear" w:color="auto" w:fill="auto"/>
            <w:noWrap/>
            <w:vAlign w:val="bottom"/>
            <w:hideMark/>
          </w:tcPr>
          <w:p w14:paraId="409425E3" w14:textId="77777777" w:rsidR="009744BD" w:rsidRPr="009744BD" w:rsidRDefault="009744BD" w:rsidP="009744BD">
            <w:pPr>
              <w:widowControl/>
              <w:autoSpaceDE/>
              <w:autoSpaceDN/>
              <w:adjustRightInd/>
              <w:spacing w:after="0"/>
              <w:rPr>
                <w:color w:val="000000"/>
                <w:szCs w:val="20"/>
              </w:rPr>
            </w:pPr>
            <w:r w:rsidRPr="009744BD">
              <w:rPr>
                <w:color w:val="000000"/>
                <w:szCs w:val="20"/>
              </w:rPr>
              <w:t>Distillate Oil</w:t>
            </w:r>
          </w:p>
        </w:tc>
        <w:tc>
          <w:tcPr>
            <w:tcW w:w="1109" w:type="dxa"/>
            <w:shd w:val="clear" w:color="auto" w:fill="auto"/>
            <w:noWrap/>
            <w:vAlign w:val="bottom"/>
            <w:hideMark/>
          </w:tcPr>
          <w:p w14:paraId="0E7E56CD" w14:textId="77777777" w:rsidR="009744BD" w:rsidRPr="009744BD" w:rsidRDefault="009744BD" w:rsidP="009744BD">
            <w:pPr>
              <w:widowControl/>
              <w:autoSpaceDE/>
              <w:autoSpaceDN/>
              <w:adjustRightInd/>
              <w:spacing w:after="0"/>
              <w:rPr>
                <w:color w:val="000000"/>
                <w:szCs w:val="20"/>
              </w:rPr>
            </w:pPr>
            <w:r w:rsidRPr="009744BD">
              <w:rPr>
                <w:color w:val="000000"/>
                <w:szCs w:val="20"/>
              </w:rPr>
              <w:t>30502722</w:t>
            </w:r>
          </w:p>
        </w:tc>
        <w:tc>
          <w:tcPr>
            <w:tcW w:w="11160" w:type="dxa"/>
            <w:shd w:val="clear" w:color="auto" w:fill="auto"/>
            <w:noWrap/>
            <w:vAlign w:val="bottom"/>
            <w:hideMark/>
          </w:tcPr>
          <w:p w14:paraId="1FD4A814"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Mineral Products; Industrial Sand and Gravel; Sand Drying: Oil-fired Rotary Dryer</w:t>
            </w:r>
          </w:p>
        </w:tc>
      </w:tr>
      <w:tr w:rsidR="00B028F6" w:rsidRPr="009744BD" w14:paraId="2639364F" w14:textId="77777777" w:rsidTr="00B028F6">
        <w:trPr>
          <w:trHeight w:val="300"/>
          <w:jc w:val="center"/>
        </w:trPr>
        <w:tc>
          <w:tcPr>
            <w:tcW w:w="1260" w:type="dxa"/>
            <w:shd w:val="clear" w:color="auto" w:fill="auto"/>
            <w:noWrap/>
            <w:vAlign w:val="bottom"/>
            <w:hideMark/>
          </w:tcPr>
          <w:p w14:paraId="1BB30C67"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3EEF9047" w14:textId="77777777" w:rsidR="009744BD" w:rsidRPr="009744BD" w:rsidRDefault="009744BD" w:rsidP="009744BD">
            <w:pPr>
              <w:widowControl/>
              <w:autoSpaceDE/>
              <w:autoSpaceDN/>
              <w:adjustRightInd/>
              <w:spacing w:after="0"/>
              <w:rPr>
                <w:color w:val="000000"/>
                <w:szCs w:val="20"/>
              </w:rPr>
            </w:pPr>
            <w:r w:rsidRPr="009744BD">
              <w:rPr>
                <w:color w:val="000000"/>
                <w:szCs w:val="20"/>
              </w:rPr>
              <w:t>30502723</w:t>
            </w:r>
          </w:p>
        </w:tc>
        <w:tc>
          <w:tcPr>
            <w:tcW w:w="11160" w:type="dxa"/>
            <w:shd w:val="clear" w:color="auto" w:fill="auto"/>
            <w:noWrap/>
            <w:vAlign w:val="bottom"/>
            <w:hideMark/>
          </w:tcPr>
          <w:p w14:paraId="077ECADD"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Mineral Products; Industrial Sand and Gravel; Sand Drying: Gas-fired Fluidized Bed Dryer</w:t>
            </w:r>
          </w:p>
        </w:tc>
      </w:tr>
      <w:tr w:rsidR="00B028F6" w:rsidRPr="009744BD" w14:paraId="5C1A8050" w14:textId="77777777" w:rsidTr="00B028F6">
        <w:trPr>
          <w:trHeight w:val="300"/>
          <w:jc w:val="center"/>
        </w:trPr>
        <w:tc>
          <w:tcPr>
            <w:tcW w:w="1260" w:type="dxa"/>
            <w:shd w:val="clear" w:color="auto" w:fill="auto"/>
            <w:noWrap/>
            <w:vAlign w:val="bottom"/>
            <w:hideMark/>
          </w:tcPr>
          <w:p w14:paraId="7BE54D1C" w14:textId="77777777" w:rsidR="009744BD" w:rsidRPr="009744BD" w:rsidRDefault="009744BD" w:rsidP="009744BD">
            <w:pPr>
              <w:widowControl/>
              <w:autoSpaceDE/>
              <w:autoSpaceDN/>
              <w:adjustRightInd/>
              <w:spacing w:after="0"/>
              <w:rPr>
                <w:color w:val="000000"/>
                <w:szCs w:val="20"/>
              </w:rPr>
            </w:pPr>
            <w:r w:rsidRPr="009744BD">
              <w:rPr>
                <w:color w:val="000000"/>
                <w:szCs w:val="20"/>
              </w:rPr>
              <w:t>Distillate Oil</w:t>
            </w:r>
          </w:p>
        </w:tc>
        <w:tc>
          <w:tcPr>
            <w:tcW w:w="1109" w:type="dxa"/>
            <w:shd w:val="clear" w:color="auto" w:fill="auto"/>
            <w:noWrap/>
            <w:vAlign w:val="bottom"/>
            <w:hideMark/>
          </w:tcPr>
          <w:p w14:paraId="26CC3844" w14:textId="77777777" w:rsidR="009744BD" w:rsidRPr="009744BD" w:rsidRDefault="009744BD" w:rsidP="009744BD">
            <w:pPr>
              <w:widowControl/>
              <w:autoSpaceDE/>
              <w:autoSpaceDN/>
              <w:adjustRightInd/>
              <w:spacing w:after="0"/>
              <w:rPr>
                <w:color w:val="000000"/>
                <w:szCs w:val="20"/>
              </w:rPr>
            </w:pPr>
            <w:r w:rsidRPr="009744BD">
              <w:rPr>
                <w:color w:val="000000"/>
                <w:szCs w:val="20"/>
              </w:rPr>
              <w:t>30502724</w:t>
            </w:r>
          </w:p>
        </w:tc>
        <w:tc>
          <w:tcPr>
            <w:tcW w:w="11160" w:type="dxa"/>
            <w:shd w:val="clear" w:color="auto" w:fill="auto"/>
            <w:noWrap/>
            <w:vAlign w:val="bottom"/>
            <w:hideMark/>
          </w:tcPr>
          <w:p w14:paraId="03973D62"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Mineral Products; Industrial Sand and Gravel; Sand Drying: Oil-fired Fluidized Bed Dryer</w:t>
            </w:r>
          </w:p>
        </w:tc>
      </w:tr>
      <w:tr w:rsidR="00B028F6" w:rsidRPr="009744BD" w14:paraId="5C38A218" w14:textId="77777777" w:rsidTr="00B028F6">
        <w:trPr>
          <w:trHeight w:val="300"/>
          <w:jc w:val="center"/>
        </w:trPr>
        <w:tc>
          <w:tcPr>
            <w:tcW w:w="1260" w:type="dxa"/>
            <w:shd w:val="clear" w:color="auto" w:fill="auto"/>
            <w:noWrap/>
            <w:vAlign w:val="bottom"/>
            <w:hideMark/>
          </w:tcPr>
          <w:p w14:paraId="7FB9613D"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05D45BBF" w14:textId="77777777" w:rsidR="009744BD" w:rsidRPr="009744BD" w:rsidRDefault="009744BD" w:rsidP="009744BD">
            <w:pPr>
              <w:widowControl/>
              <w:autoSpaceDE/>
              <w:autoSpaceDN/>
              <w:adjustRightInd/>
              <w:spacing w:after="0"/>
              <w:rPr>
                <w:color w:val="000000"/>
                <w:szCs w:val="20"/>
              </w:rPr>
            </w:pPr>
            <w:r w:rsidRPr="009744BD">
              <w:rPr>
                <w:color w:val="000000"/>
                <w:szCs w:val="20"/>
              </w:rPr>
              <w:t>30505020</w:t>
            </w:r>
          </w:p>
        </w:tc>
        <w:tc>
          <w:tcPr>
            <w:tcW w:w="11160" w:type="dxa"/>
            <w:shd w:val="clear" w:color="auto" w:fill="auto"/>
            <w:noWrap/>
            <w:vAlign w:val="bottom"/>
            <w:hideMark/>
          </w:tcPr>
          <w:p w14:paraId="3ED06828"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Mineral Products; Asphalt Processing (Blowing); Asphalt Heater: Natural Gas</w:t>
            </w:r>
          </w:p>
        </w:tc>
      </w:tr>
      <w:tr w:rsidR="00B028F6" w:rsidRPr="009744BD" w14:paraId="6EE8CED1" w14:textId="77777777" w:rsidTr="00B028F6">
        <w:trPr>
          <w:trHeight w:val="300"/>
          <w:jc w:val="center"/>
        </w:trPr>
        <w:tc>
          <w:tcPr>
            <w:tcW w:w="1260" w:type="dxa"/>
            <w:shd w:val="clear" w:color="auto" w:fill="auto"/>
            <w:noWrap/>
            <w:vAlign w:val="bottom"/>
            <w:hideMark/>
          </w:tcPr>
          <w:p w14:paraId="03AF4B37" w14:textId="77777777" w:rsidR="009744BD" w:rsidRPr="009744BD" w:rsidRDefault="009744BD" w:rsidP="009744BD">
            <w:pPr>
              <w:widowControl/>
              <w:autoSpaceDE/>
              <w:autoSpaceDN/>
              <w:adjustRightInd/>
              <w:spacing w:after="0"/>
              <w:rPr>
                <w:color w:val="000000"/>
                <w:szCs w:val="20"/>
              </w:rPr>
            </w:pPr>
            <w:r w:rsidRPr="009744BD">
              <w:rPr>
                <w:color w:val="000000"/>
                <w:szCs w:val="20"/>
              </w:rPr>
              <w:t>Residual Oil</w:t>
            </w:r>
          </w:p>
        </w:tc>
        <w:tc>
          <w:tcPr>
            <w:tcW w:w="1109" w:type="dxa"/>
            <w:shd w:val="clear" w:color="auto" w:fill="auto"/>
            <w:noWrap/>
            <w:vAlign w:val="bottom"/>
            <w:hideMark/>
          </w:tcPr>
          <w:p w14:paraId="76E51DF2" w14:textId="77777777" w:rsidR="009744BD" w:rsidRPr="009744BD" w:rsidRDefault="009744BD" w:rsidP="009744BD">
            <w:pPr>
              <w:widowControl/>
              <w:autoSpaceDE/>
              <w:autoSpaceDN/>
              <w:adjustRightInd/>
              <w:spacing w:after="0"/>
              <w:rPr>
                <w:color w:val="000000"/>
                <w:szCs w:val="20"/>
              </w:rPr>
            </w:pPr>
            <w:r w:rsidRPr="009744BD">
              <w:rPr>
                <w:color w:val="000000"/>
                <w:szCs w:val="20"/>
              </w:rPr>
              <w:t>30505021</w:t>
            </w:r>
          </w:p>
        </w:tc>
        <w:tc>
          <w:tcPr>
            <w:tcW w:w="11160" w:type="dxa"/>
            <w:shd w:val="clear" w:color="auto" w:fill="auto"/>
            <w:noWrap/>
            <w:vAlign w:val="bottom"/>
            <w:hideMark/>
          </w:tcPr>
          <w:p w14:paraId="4EBACA1E"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Mineral Products; Asphalt Processing (Blowing); Asphalt Heater: Residual Oil</w:t>
            </w:r>
          </w:p>
        </w:tc>
      </w:tr>
      <w:tr w:rsidR="00B028F6" w:rsidRPr="009744BD" w14:paraId="0A87F88C" w14:textId="77777777" w:rsidTr="00B028F6">
        <w:trPr>
          <w:trHeight w:val="300"/>
          <w:jc w:val="center"/>
        </w:trPr>
        <w:tc>
          <w:tcPr>
            <w:tcW w:w="1260" w:type="dxa"/>
            <w:shd w:val="clear" w:color="auto" w:fill="auto"/>
            <w:noWrap/>
            <w:vAlign w:val="bottom"/>
            <w:hideMark/>
          </w:tcPr>
          <w:p w14:paraId="745313AB" w14:textId="77777777" w:rsidR="009744BD" w:rsidRPr="009744BD" w:rsidRDefault="009744BD" w:rsidP="009744BD">
            <w:pPr>
              <w:widowControl/>
              <w:autoSpaceDE/>
              <w:autoSpaceDN/>
              <w:adjustRightInd/>
              <w:spacing w:after="0"/>
              <w:rPr>
                <w:color w:val="000000"/>
                <w:szCs w:val="20"/>
              </w:rPr>
            </w:pPr>
            <w:r w:rsidRPr="009744BD">
              <w:rPr>
                <w:color w:val="000000"/>
                <w:szCs w:val="20"/>
              </w:rPr>
              <w:t>Distillate Oil</w:t>
            </w:r>
          </w:p>
        </w:tc>
        <w:tc>
          <w:tcPr>
            <w:tcW w:w="1109" w:type="dxa"/>
            <w:shd w:val="clear" w:color="auto" w:fill="auto"/>
            <w:noWrap/>
            <w:vAlign w:val="bottom"/>
            <w:hideMark/>
          </w:tcPr>
          <w:p w14:paraId="32268F1E" w14:textId="77777777" w:rsidR="009744BD" w:rsidRPr="009744BD" w:rsidRDefault="009744BD" w:rsidP="009744BD">
            <w:pPr>
              <w:widowControl/>
              <w:autoSpaceDE/>
              <w:autoSpaceDN/>
              <w:adjustRightInd/>
              <w:spacing w:after="0"/>
              <w:rPr>
                <w:color w:val="000000"/>
                <w:szCs w:val="20"/>
              </w:rPr>
            </w:pPr>
            <w:r w:rsidRPr="009744BD">
              <w:rPr>
                <w:color w:val="000000"/>
                <w:szCs w:val="20"/>
              </w:rPr>
              <w:t>30505022</w:t>
            </w:r>
          </w:p>
        </w:tc>
        <w:tc>
          <w:tcPr>
            <w:tcW w:w="11160" w:type="dxa"/>
            <w:shd w:val="clear" w:color="auto" w:fill="auto"/>
            <w:noWrap/>
            <w:vAlign w:val="bottom"/>
            <w:hideMark/>
          </w:tcPr>
          <w:p w14:paraId="0C4D3F74"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Mineral Products; Asphalt Processing (Blowing); Asphalt Heater: Distillate Oil</w:t>
            </w:r>
          </w:p>
        </w:tc>
      </w:tr>
      <w:tr w:rsidR="00B028F6" w:rsidRPr="009744BD" w14:paraId="1A7D0253" w14:textId="77777777" w:rsidTr="00B028F6">
        <w:trPr>
          <w:trHeight w:val="300"/>
          <w:jc w:val="center"/>
        </w:trPr>
        <w:tc>
          <w:tcPr>
            <w:tcW w:w="1260" w:type="dxa"/>
            <w:shd w:val="clear" w:color="auto" w:fill="auto"/>
            <w:noWrap/>
            <w:vAlign w:val="bottom"/>
            <w:hideMark/>
          </w:tcPr>
          <w:p w14:paraId="1D56B734" w14:textId="77777777" w:rsidR="009744BD" w:rsidRPr="009744BD" w:rsidRDefault="009744BD" w:rsidP="009744BD">
            <w:pPr>
              <w:widowControl/>
              <w:autoSpaceDE/>
              <w:autoSpaceDN/>
              <w:adjustRightInd/>
              <w:spacing w:after="0"/>
              <w:rPr>
                <w:color w:val="000000"/>
                <w:szCs w:val="20"/>
              </w:rPr>
            </w:pPr>
            <w:r w:rsidRPr="009744BD">
              <w:rPr>
                <w:color w:val="000000"/>
                <w:szCs w:val="20"/>
              </w:rPr>
              <w:t>LPG</w:t>
            </w:r>
          </w:p>
        </w:tc>
        <w:tc>
          <w:tcPr>
            <w:tcW w:w="1109" w:type="dxa"/>
            <w:shd w:val="clear" w:color="auto" w:fill="auto"/>
            <w:noWrap/>
            <w:vAlign w:val="bottom"/>
            <w:hideMark/>
          </w:tcPr>
          <w:p w14:paraId="22BEFD0A" w14:textId="77777777" w:rsidR="009744BD" w:rsidRPr="009744BD" w:rsidRDefault="009744BD" w:rsidP="009744BD">
            <w:pPr>
              <w:widowControl/>
              <w:autoSpaceDE/>
              <w:autoSpaceDN/>
              <w:adjustRightInd/>
              <w:spacing w:after="0"/>
              <w:rPr>
                <w:color w:val="000000"/>
                <w:szCs w:val="20"/>
              </w:rPr>
            </w:pPr>
            <w:r w:rsidRPr="009744BD">
              <w:rPr>
                <w:color w:val="000000"/>
                <w:szCs w:val="20"/>
              </w:rPr>
              <w:t>30505023</w:t>
            </w:r>
          </w:p>
        </w:tc>
        <w:tc>
          <w:tcPr>
            <w:tcW w:w="11160" w:type="dxa"/>
            <w:shd w:val="clear" w:color="auto" w:fill="auto"/>
            <w:noWrap/>
            <w:vAlign w:val="bottom"/>
            <w:hideMark/>
          </w:tcPr>
          <w:p w14:paraId="13FE367C"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Mineral Products; Asphalt Processing (Blowing); Asphalt Heater: LPG</w:t>
            </w:r>
          </w:p>
        </w:tc>
      </w:tr>
      <w:tr w:rsidR="00B028F6" w:rsidRPr="009744BD" w14:paraId="3FE489FE" w14:textId="77777777" w:rsidTr="00B028F6">
        <w:trPr>
          <w:trHeight w:val="300"/>
          <w:jc w:val="center"/>
        </w:trPr>
        <w:tc>
          <w:tcPr>
            <w:tcW w:w="1260" w:type="dxa"/>
            <w:shd w:val="clear" w:color="auto" w:fill="auto"/>
            <w:noWrap/>
            <w:vAlign w:val="bottom"/>
            <w:hideMark/>
          </w:tcPr>
          <w:p w14:paraId="48CEE45F"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441BEF85" w14:textId="77777777" w:rsidR="009744BD" w:rsidRPr="009744BD" w:rsidRDefault="009744BD" w:rsidP="009744BD">
            <w:pPr>
              <w:widowControl/>
              <w:autoSpaceDE/>
              <w:autoSpaceDN/>
              <w:adjustRightInd/>
              <w:spacing w:after="0"/>
              <w:rPr>
                <w:color w:val="000000"/>
                <w:szCs w:val="20"/>
              </w:rPr>
            </w:pPr>
            <w:r w:rsidRPr="009744BD">
              <w:rPr>
                <w:color w:val="000000"/>
                <w:szCs w:val="20"/>
              </w:rPr>
              <w:t>30508909</w:t>
            </w:r>
          </w:p>
        </w:tc>
        <w:tc>
          <w:tcPr>
            <w:tcW w:w="11160" w:type="dxa"/>
            <w:shd w:val="clear" w:color="auto" w:fill="auto"/>
            <w:noWrap/>
            <w:vAlign w:val="bottom"/>
            <w:hideMark/>
          </w:tcPr>
          <w:p w14:paraId="7EC0A771"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Mineral Products; Talc Processing; Natural Gas Fired Crude Ore Dryer</w:t>
            </w:r>
          </w:p>
        </w:tc>
      </w:tr>
      <w:tr w:rsidR="00B028F6" w:rsidRPr="009744BD" w14:paraId="2CE87619" w14:textId="77777777" w:rsidTr="00B028F6">
        <w:trPr>
          <w:trHeight w:val="300"/>
          <w:jc w:val="center"/>
        </w:trPr>
        <w:tc>
          <w:tcPr>
            <w:tcW w:w="1260" w:type="dxa"/>
            <w:shd w:val="clear" w:color="auto" w:fill="auto"/>
            <w:noWrap/>
            <w:vAlign w:val="bottom"/>
            <w:hideMark/>
          </w:tcPr>
          <w:p w14:paraId="3D8EBD80"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2808A461" w14:textId="77777777" w:rsidR="009744BD" w:rsidRPr="009744BD" w:rsidRDefault="009744BD" w:rsidP="009744BD">
            <w:pPr>
              <w:widowControl/>
              <w:autoSpaceDE/>
              <w:autoSpaceDN/>
              <w:adjustRightInd/>
              <w:spacing w:after="0"/>
              <w:rPr>
                <w:color w:val="000000"/>
                <w:szCs w:val="20"/>
              </w:rPr>
            </w:pPr>
            <w:r w:rsidRPr="009744BD">
              <w:rPr>
                <w:color w:val="000000"/>
                <w:szCs w:val="20"/>
              </w:rPr>
              <w:t>30508921</w:t>
            </w:r>
          </w:p>
        </w:tc>
        <w:tc>
          <w:tcPr>
            <w:tcW w:w="11160" w:type="dxa"/>
            <w:shd w:val="clear" w:color="auto" w:fill="auto"/>
            <w:noWrap/>
            <w:vAlign w:val="bottom"/>
            <w:hideMark/>
          </w:tcPr>
          <w:p w14:paraId="6E96DEA6"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Mineral Products; Talc Processing; Natural Gas-fired Rotary Dryer</w:t>
            </w:r>
          </w:p>
        </w:tc>
      </w:tr>
      <w:tr w:rsidR="00B028F6" w:rsidRPr="009744BD" w14:paraId="6DF5EEC2" w14:textId="77777777" w:rsidTr="00B028F6">
        <w:trPr>
          <w:trHeight w:val="300"/>
          <w:jc w:val="center"/>
        </w:trPr>
        <w:tc>
          <w:tcPr>
            <w:tcW w:w="1260" w:type="dxa"/>
            <w:shd w:val="clear" w:color="auto" w:fill="auto"/>
            <w:noWrap/>
            <w:vAlign w:val="bottom"/>
            <w:hideMark/>
          </w:tcPr>
          <w:p w14:paraId="6D077738"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52758CE3" w14:textId="77777777" w:rsidR="009744BD" w:rsidRPr="009744BD" w:rsidRDefault="009744BD" w:rsidP="009744BD">
            <w:pPr>
              <w:widowControl/>
              <w:autoSpaceDE/>
              <w:autoSpaceDN/>
              <w:adjustRightInd/>
              <w:spacing w:after="0"/>
              <w:rPr>
                <w:color w:val="000000"/>
                <w:szCs w:val="20"/>
              </w:rPr>
            </w:pPr>
            <w:r w:rsidRPr="009744BD">
              <w:rPr>
                <w:color w:val="000000"/>
                <w:szCs w:val="20"/>
              </w:rPr>
              <w:t>30508931</w:t>
            </w:r>
          </w:p>
        </w:tc>
        <w:tc>
          <w:tcPr>
            <w:tcW w:w="11160" w:type="dxa"/>
            <w:shd w:val="clear" w:color="auto" w:fill="auto"/>
            <w:noWrap/>
            <w:vAlign w:val="bottom"/>
            <w:hideMark/>
          </w:tcPr>
          <w:p w14:paraId="02AACFE3"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Mineral Products; Talc Processing; Natural Gas-fired Rotary Calciner</w:t>
            </w:r>
          </w:p>
        </w:tc>
      </w:tr>
      <w:tr w:rsidR="00B028F6" w:rsidRPr="009744BD" w14:paraId="56BBF8B4" w14:textId="77777777" w:rsidTr="00B028F6">
        <w:trPr>
          <w:trHeight w:val="300"/>
          <w:jc w:val="center"/>
        </w:trPr>
        <w:tc>
          <w:tcPr>
            <w:tcW w:w="1260" w:type="dxa"/>
            <w:shd w:val="clear" w:color="auto" w:fill="auto"/>
            <w:noWrap/>
            <w:vAlign w:val="bottom"/>
            <w:hideMark/>
          </w:tcPr>
          <w:p w14:paraId="0ED58AA2"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31342086" w14:textId="77777777" w:rsidR="009744BD" w:rsidRPr="009744BD" w:rsidRDefault="009744BD" w:rsidP="009744BD">
            <w:pPr>
              <w:widowControl/>
              <w:autoSpaceDE/>
              <w:autoSpaceDN/>
              <w:adjustRightInd/>
              <w:spacing w:after="0"/>
              <w:rPr>
                <w:color w:val="000000"/>
                <w:szCs w:val="20"/>
              </w:rPr>
            </w:pPr>
            <w:r w:rsidRPr="009744BD">
              <w:rPr>
                <w:color w:val="000000"/>
                <w:szCs w:val="20"/>
              </w:rPr>
              <w:t>30508971</w:t>
            </w:r>
          </w:p>
        </w:tc>
        <w:tc>
          <w:tcPr>
            <w:tcW w:w="11160" w:type="dxa"/>
            <w:shd w:val="clear" w:color="auto" w:fill="auto"/>
            <w:noWrap/>
            <w:vAlign w:val="bottom"/>
            <w:hideMark/>
          </w:tcPr>
          <w:p w14:paraId="37D08CF2"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Mineral Products; Talc Processing; Natural Gas-fired Flash Drying of Slurry after Flotation</w:t>
            </w:r>
          </w:p>
        </w:tc>
      </w:tr>
      <w:tr w:rsidR="00B028F6" w:rsidRPr="009744BD" w14:paraId="651C1519" w14:textId="77777777" w:rsidTr="00B028F6">
        <w:trPr>
          <w:trHeight w:val="300"/>
          <w:jc w:val="center"/>
        </w:trPr>
        <w:tc>
          <w:tcPr>
            <w:tcW w:w="1260" w:type="dxa"/>
            <w:shd w:val="clear" w:color="auto" w:fill="auto"/>
            <w:noWrap/>
            <w:vAlign w:val="bottom"/>
            <w:hideMark/>
          </w:tcPr>
          <w:p w14:paraId="0440F49A" w14:textId="77777777" w:rsidR="009744BD" w:rsidRPr="009744BD" w:rsidRDefault="009744BD" w:rsidP="009744BD">
            <w:pPr>
              <w:widowControl/>
              <w:autoSpaceDE/>
              <w:autoSpaceDN/>
              <w:adjustRightInd/>
              <w:spacing w:after="0"/>
              <w:rPr>
                <w:color w:val="000000"/>
                <w:szCs w:val="20"/>
              </w:rPr>
            </w:pPr>
            <w:r w:rsidRPr="009744BD">
              <w:rPr>
                <w:color w:val="000000"/>
                <w:szCs w:val="20"/>
              </w:rPr>
              <w:t>Distillate Oil</w:t>
            </w:r>
          </w:p>
        </w:tc>
        <w:tc>
          <w:tcPr>
            <w:tcW w:w="1109" w:type="dxa"/>
            <w:shd w:val="clear" w:color="auto" w:fill="auto"/>
            <w:noWrap/>
            <w:vAlign w:val="bottom"/>
            <w:hideMark/>
          </w:tcPr>
          <w:p w14:paraId="4AF457F0" w14:textId="77777777" w:rsidR="009744BD" w:rsidRPr="009744BD" w:rsidRDefault="009744BD" w:rsidP="009744BD">
            <w:pPr>
              <w:widowControl/>
              <w:autoSpaceDE/>
              <w:autoSpaceDN/>
              <w:adjustRightInd/>
              <w:spacing w:after="0"/>
              <w:rPr>
                <w:color w:val="000000"/>
                <w:szCs w:val="20"/>
              </w:rPr>
            </w:pPr>
            <w:r w:rsidRPr="009744BD">
              <w:rPr>
                <w:color w:val="000000"/>
                <w:szCs w:val="20"/>
              </w:rPr>
              <w:t>30590001</w:t>
            </w:r>
          </w:p>
        </w:tc>
        <w:tc>
          <w:tcPr>
            <w:tcW w:w="11160" w:type="dxa"/>
            <w:shd w:val="clear" w:color="auto" w:fill="auto"/>
            <w:noWrap/>
            <w:vAlign w:val="bottom"/>
            <w:hideMark/>
          </w:tcPr>
          <w:p w14:paraId="1ADE8189"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Mineral Products; Fuel Fired Equipment; Distillate Oil (No. 2): Process Heaters</w:t>
            </w:r>
          </w:p>
        </w:tc>
      </w:tr>
      <w:tr w:rsidR="00B028F6" w:rsidRPr="009744BD" w14:paraId="73022922" w14:textId="77777777" w:rsidTr="00B028F6">
        <w:trPr>
          <w:trHeight w:val="300"/>
          <w:jc w:val="center"/>
        </w:trPr>
        <w:tc>
          <w:tcPr>
            <w:tcW w:w="1260" w:type="dxa"/>
            <w:shd w:val="clear" w:color="auto" w:fill="auto"/>
            <w:noWrap/>
            <w:vAlign w:val="bottom"/>
            <w:hideMark/>
          </w:tcPr>
          <w:p w14:paraId="01623FFF" w14:textId="77777777" w:rsidR="009744BD" w:rsidRPr="009744BD" w:rsidRDefault="009744BD" w:rsidP="009744BD">
            <w:pPr>
              <w:widowControl/>
              <w:autoSpaceDE/>
              <w:autoSpaceDN/>
              <w:adjustRightInd/>
              <w:spacing w:after="0"/>
              <w:rPr>
                <w:color w:val="000000"/>
                <w:szCs w:val="20"/>
              </w:rPr>
            </w:pPr>
            <w:r w:rsidRPr="009744BD">
              <w:rPr>
                <w:color w:val="000000"/>
                <w:szCs w:val="20"/>
              </w:rPr>
              <w:t>Residual Oil</w:t>
            </w:r>
          </w:p>
        </w:tc>
        <w:tc>
          <w:tcPr>
            <w:tcW w:w="1109" w:type="dxa"/>
            <w:shd w:val="clear" w:color="auto" w:fill="auto"/>
            <w:noWrap/>
            <w:vAlign w:val="bottom"/>
            <w:hideMark/>
          </w:tcPr>
          <w:p w14:paraId="313DB9EF" w14:textId="77777777" w:rsidR="009744BD" w:rsidRPr="009744BD" w:rsidRDefault="009744BD" w:rsidP="009744BD">
            <w:pPr>
              <w:widowControl/>
              <w:autoSpaceDE/>
              <w:autoSpaceDN/>
              <w:adjustRightInd/>
              <w:spacing w:after="0"/>
              <w:rPr>
                <w:color w:val="000000"/>
                <w:szCs w:val="20"/>
              </w:rPr>
            </w:pPr>
            <w:r w:rsidRPr="009744BD">
              <w:rPr>
                <w:color w:val="000000"/>
                <w:szCs w:val="20"/>
              </w:rPr>
              <w:t>30590002</w:t>
            </w:r>
          </w:p>
        </w:tc>
        <w:tc>
          <w:tcPr>
            <w:tcW w:w="11160" w:type="dxa"/>
            <w:shd w:val="clear" w:color="auto" w:fill="auto"/>
            <w:noWrap/>
            <w:vAlign w:val="bottom"/>
            <w:hideMark/>
          </w:tcPr>
          <w:p w14:paraId="2812C451"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Mineral Products; Fuel Fired Equipment; Residual Oil: Process Heaters</w:t>
            </w:r>
          </w:p>
        </w:tc>
      </w:tr>
      <w:tr w:rsidR="00B028F6" w:rsidRPr="009744BD" w14:paraId="7968D09F" w14:textId="77777777" w:rsidTr="00B028F6">
        <w:trPr>
          <w:trHeight w:val="300"/>
          <w:jc w:val="center"/>
        </w:trPr>
        <w:tc>
          <w:tcPr>
            <w:tcW w:w="1260" w:type="dxa"/>
            <w:shd w:val="clear" w:color="auto" w:fill="auto"/>
            <w:noWrap/>
            <w:vAlign w:val="bottom"/>
            <w:hideMark/>
          </w:tcPr>
          <w:p w14:paraId="34F0ED68"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19D08E2B" w14:textId="77777777" w:rsidR="009744BD" w:rsidRPr="009744BD" w:rsidRDefault="009744BD" w:rsidP="009744BD">
            <w:pPr>
              <w:widowControl/>
              <w:autoSpaceDE/>
              <w:autoSpaceDN/>
              <w:adjustRightInd/>
              <w:spacing w:after="0"/>
              <w:rPr>
                <w:color w:val="000000"/>
                <w:szCs w:val="20"/>
              </w:rPr>
            </w:pPr>
            <w:r w:rsidRPr="009744BD">
              <w:rPr>
                <w:color w:val="000000"/>
                <w:szCs w:val="20"/>
              </w:rPr>
              <w:t>30590003</w:t>
            </w:r>
          </w:p>
        </w:tc>
        <w:tc>
          <w:tcPr>
            <w:tcW w:w="11160" w:type="dxa"/>
            <w:shd w:val="clear" w:color="auto" w:fill="auto"/>
            <w:noWrap/>
            <w:vAlign w:val="bottom"/>
            <w:hideMark/>
          </w:tcPr>
          <w:p w14:paraId="70EAC3DC"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Mineral Products; Fuel Fired Equipment; Natural Gas: Process Heaters</w:t>
            </w:r>
          </w:p>
        </w:tc>
      </w:tr>
      <w:tr w:rsidR="00B028F6" w:rsidRPr="009744BD" w14:paraId="545ED54C" w14:textId="77777777" w:rsidTr="00B028F6">
        <w:trPr>
          <w:trHeight w:val="300"/>
          <w:jc w:val="center"/>
        </w:trPr>
        <w:tc>
          <w:tcPr>
            <w:tcW w:w="1260" w:type="dxa"/>
            <w:shd w:val="clear" w:color="auto" w:fill="auto"/>
            <w:noWrap/>
            <w:vAlign w:val="bottom"/>
            <w:hideMark/>
          </w:tcPr>
          <w:p w14:paraId="45184DC9" w14:textId="77777777" w:rsidR="009744BD" w:rsidRPr="009744BD" w:rsidRDefault="009744BD" w:rsidP="009744BD">
            <w:pPr>
              <w:widowControl/>
              <w:autoSpaceDE/>
              <w:autoSpaceDN/>
              <w:adjustRightInd/>
              <w:spacing w:after="0"/>
              <w:rPr>
                <w:color w:val="000000"/>
                <w:szCs w:val="20"/>
              </w:rPr>
            </w:pPr>
            <w:r w:rsidRPr="009744BD">
              <w:rPr>
                <w:color w:val="000000"/>
                <w:szCs w:val="20"/>
              </w:rPr>
              <w:t>LPG</w:t>
            </w:r>
          </w:p>
        </w:tc>
        <w:tc>
          <w:tcPr>
            <w:tcW w:w="1109" w:type="dxa"/>
            <w:shd w:val="clear" w:color="auto" w:fill="auto"/>
            <w:noWrap/>
            <w:vAlign w:val="bottom"/>
            <w:hideMark/>
          </w:tcPr>
          <w:p w14:paraId="506CF2C2" w14:textId="77777777" w:rsidR="009744BD" w:rsidRPr="009744BD" w:rsidRDefault="009744BD" w:rsidP="009744BD">
            <w:pPr>
              <w:widowControl/>
              <w:autoSpaceDE/>
              <w:autoSpaceDN/>
              <w:adjustRightInd/>
              <w:spacing w:after="0"/>
              <w:rPr>
                <w:color w:val="000000"/>
                <w:szCs w:val="20"/>
              </w:rPr>
            </w:pPr>
            <w:r w:rsidRPr="009744BD">
              <w:rPr>
                <w:color w:val="000000"/>
                <w:szCs w:val="20"/>
              </w:rPr>
              <w:t>30590005</w:t>
            </w:r>
          </w:p>
        </w:tc>
        <w:tc>
          <w:tcPr>
            <w:tcW w:w="11160" w:type="dxa"/>
            <w:shd w:val="clear" w:color="auto" w:fill="auto"/>
            <w:noWrap/>
            <w:vAlign w:val="bottom"/>
            <w:hideMark/>
          </w:tcPr>
          <w:p w14:paraId="7EA9D50A"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Mineral Products; Fuel Fired Equipment; Liquified Petroleum Gas (LPG): Process Heaters</w:t>
            </w:r>
          </w:p>
        </w:tc>
      </w:tr>
      <w:tr w:rsidR="00B028F6" w:rsidRPr="009744BD" w14:paraId="4A8AB8C9" w14:textId="77777777" w:rsidTr="00B028F6">
        <w:trPr>
          <w:trHeight w:val="300"/>
          <w:jc w:val="center"/>
        </w:trPr>
        <w:tc>
          <w:tcPr>
            <w:tcW w:w="1260" w:type="dxa"/>
            <w:shd w:val="clear" w:color="auto" w:fill="auto"/>
            <w:noWrap/>
            <w:vAlign w:val="bottom"/>
            <w:hideMark/>
          </w:tcPr>
          <w:p w14:paraId="55299767" w14:textId="77777777" w:rsidR="009744BD" w:rsidRPr="009744BD" w:rsidRDefault="009744BD" w:rsidP="009744BD">
            <w:pPr>
              <w:widowControl/>
              <w:autoSpaceDE/>
              <w:autoSpaceDN/>
              <w:adjustRightInd/>
              <w:spacing w:after="0"/>
              <w:rPr>
                <w:color w:val="000000"/>
                <w:szCs w:val="20"/>
              </w:rPr>
            </w:pPr>
            <w:r w:rsidRPr="009744BD">
              <w:rPr>
                <w:color w:val="000000"/>
                <w:szCs w:val="20"/>
              </w:rPr>
              <w:t>Distillate Oil</w:t>
            </w:r>
          </w:p>
        </w:tc>
        <w:tc>
          <w:tcPr>
            <w:tcW w:w="1109" w:type="dxa"/>
            <w:shd w:val="clear" w:color="auto" w:fill="auto"/>
            <w:noWrap/>
            <w:vAlign w:val="bottom"/>
            <w:hideMark/>
          </w:tcPr>
          <w:p w14:paraId="37A23F9B" w14:textId="77777777" w:rsidR="009744BD" w:rsidRPr="009744BD" w:rsidRDefault="009744BD" w:rsidP="009744BD">
            <w:pPr>
              <w:widowControl/>
              <w:autoSpaceDE/>
              <w:autoSpaceDN/>
              <w:adjustRightInd/>
              <w:spacing w:after="0"/>
              <w:rPr>
                <w:color w:val="000000"/>
                <w:szCs w:val="20"/>
              </w:rPr>
            </w:pPr>
            <w:r w:rsidRPr="009744BD">
              <w:rPr>
                <w:color w:val="000000"/>
                <w:szCs w:val="20"/>
              </w:rPr>
              <w:t>30590011</w:t>
            </w:r>
          </w:p>
        </w:tc>
        <w:tc>
          <w:tcPr>
            <w:tcW w:w="11160" w:type="dxa"/>
            <w:shd w:val="clear" w:color="auto" w:fill="auto"/>
            <w:noWrap/>
            <w:vAlign w:val="bottom"/>
            <w:hideMark/>
          </w:tcPr>
          <w:p w14:paraId="666EFA71"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Mineral Products; Fuel Fired Equipment; Distillate Oil (No. 2): Incinerators</w:t>
            </w:r>
          </w:p>
        </w:tc>
      </w:tr>
      <w:tr w:rsidR="00B028F6" w:rsidRPr="009744BD" w14:paraId="42FE2B11" w14:textId="77777777" w:rsidTr="00B028F6">
        <w:trPr>
          <w:trHeight w:val="300"/>
          <w:jc w:val="center"/>
        </w:trPr>
        <w:tc>
          <w:tcPr>
            <w:tcW w:w="1260" w:type="dxa"/>
            <w:shd w:val="clear" w:color="auto" w:fill="auto"/>
            <w:noWrap/>
            <w:vAlign w:val="bottom"/>
            <w:hideMark/>
          </w:tcPr>
          <w:p w14:paraId="46DFDAE6" w14:textId="77777777" w:rsidR="009744BD" w:rsidRPr="009744BD" w:rsidRDefault="009744BD" w:rsidP="009744BD">
            <w:pPr>
              <w:widowControl/>
              <w:autoSpaceDE/>
              <w:autoSpaceDN/>
              <w:adjustRightInd/>
              <w:spacing w:after="0"/>
              <w:rPr>
                <w:color w:val="000000"/>
                <w:szCs w:val="20"/>
              </w:rPr>
            </w:pPr>
            <w:r w:rsidRPr="009744BD">
              <w:rPr>
                <w:color w:val="000000"/>
                <w:szCs w:val="20"/>
              </w:rPr>
              <w:t>Residual Oil</w:t>
            </w:r>
          </w:p>
        </w:tc>
        <w:tc>
          <w:tcPr>
            <w:tcW w:w="1109" w:type="dxa"/>
            <w:shd w:val="clear" w:color="auto" w:fill="auto"/>
            <w:noWrap/>
            <w:vAlign w:val="bottom"/>
            <w:hideMark/>
          </w:tcPr>
          <w:p w14:paraId="14DD8844" w14:textId="77777777" w:rsidR="009744BD" w:rsidRPr="009744BD" w:rsidRDefault="009744BD" w:rsidP="009744BD">
            <w:pPr>
              <w:widowControl/>
              <w:autoSpaceDE/>
              <w:autoSpaceDN/>
              <w:adjustRightInd/>
              <w:spacing w:after="0"/>
              <w:rPr>
                <w:color w:val="000000"/>
                <w:szCs w:val="20"/>
              </w:rPr>
            </w:pPr>
            <w:r w:rsidRPr="009744BD">
              <w:rPr>
                <w:color w:val="000000"/>
                <w:szCs w:val="20"/>
              </w:rPr>
              <w:t>30590012</w:t>
            </w:r>
          </w:p>
        </w:tc>
        <w:tc>
          <w:tcPr>
            <w:tcW w:w="11160" w:type="dxa"/>
            <w:shd w:val="clear" w:color="auto" w:fill="auto"/>
            <w:noWrap/>
            <w:vAlign w:val="bottom"/>
            <w:hideMark/>
          </w:tcPr>
          <w:p w14:paraId="11C162F6"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Mineral Products; Fuel Fired Equipment; Residual Oil: Incinerators</w:t>
            </w:r>
          </w:p>
        </w:tc>
      </w:tr>
      <w:tr w:rsidR="00B028F6" w:rsidRPr="009744BD" w14:paraId="2FF4B726" w14:textId="77777777" w:rsidTr="00B028F6">
        <w:trPr>
          <w:trHeight w:val="300"/>
          <w:jc w:val="center"/>
        </w:trPr>
        <w:tc>
          <w:tcPr>
            <w:tcW w:w="1260" w:type="dxa"/>
            <w:shd w:val="clear" w:color="auto" w:fill="auto"/>
            <w:noWrap/>
            <w:vAlign w:val="bottom"/>
            <w:hideMark/>
          </w:tcPr>
          <w:p w14:paraId="2BC711C1" w14:textId="77777777" w:rsidR="009744BD" w:rsidRPr="009744BD" w:rsidRDefault="009744BD" w:rsidP="009744BD">
            <w:pPr>
              <w:widowControl/>
              <w:autoSpaceDE/>
              <w:autoSpaceDN/>
              <w:adjustRightInd/>
              <w:spacing w:after="0"/>
              <w:rPr>
                <w:color w:val="000000"/>
                <w:szCs w:val="20"/>
              </w:rPr>
            </w:pPr>
            <w:r w:rsidRPr="009744BD">
              <w:rPr>
                <w:color w:val="000000"/>
                <w:szCs w:val="20"/>
              </w:rPr>
              <w:lastRenderedPageBreak/>
              <w:t>Natural Gas</w:t>
            </w:r>
          </w:p>
        </w:tc>
        <w:tc>
          <w:tcPr>
            <w:tcW w:w="1109" w:type="dxa"/>
            <w:shd w:val="clear" w:color="auto" w:fill="auto"/>
            <w:noWrap/>
            <w:vAlign w:val="bottom"/>
            <w:hideMark/>
          </w:tcPr>
          <w:p w14:paraId="0F00E625" w14:textId="77777777" w:rsidR="009744BD" w:rsidRPr="009744BD" w:rsidRDefault="009744BD" w:rsidP="009744BD">
            <w:pPr>
              <w:widowControl/>
              <w:autoSpaceDE/>
              <w:autoSpaceDN/>
              <w:adjustRightInd/>
              <w:spacing w:after="0"/>
              <w:rPr>
                <w:color w:val="000000"/>
                <w:szCs w:val="20"/>
              </w:rPr>
            </w:pPr>
            <w:r w:rsidRPr="009744BD">
              <w:rPr>
                <w:color w:val="000000"/>
                <w:szCs w:val="20"/>
              </w:rPr>
              <w:t>30590013</w:t>
            </w:r>
          </w:p>
        </w:tc>
        <w:tc>
          <w:tcPr>
            <w:tcW w:w="11160" w:type="dxa"/>
            <w:shd w:val="clear" w:color="auto" w:fill="auto"/>
            <w:noWrap/>
            <w:vAlign w:val="bottom"/>
            <w:hideMark/>
          </w:tcPr>
          <w:p w14:paraId="3089C26E"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Mineral Products; Fuel Fired Equipment; Natural Gas: Incinerators</w:t>
            </w:r>
          </w:p>
        </w:tc>
      </w:tr>
      <w:tr w:rsidR="00B028F6" w:rsidRPr="009744BD" w14:paraId="5A38A7A9" w14:textId="77777777" w:rsidTr="00B028F6">
        <w:trPr>
          <w:trHeight w:val="300"/>
          <w:jc w:val="center"/>
        </w:trPr>
        <w:tc>
          <w:tcPr>
            <w:tcW w:w="1260" w:type="dxa"/>
            <w:shd w:val="clear" w:color="auto" w:fill="auto"/>
            <w:noWrap/>
            <w:vAlign w:val="bottom"/>
            <w:hideMark/>
          </w:tcPr>
          <w:p w14:paraId="5A2307B1" w14:textId="77777777" w:rsidR="009744BD" w:rsidRPr="009744BD" w:rsidRDefault="009744BD" w:rsidP="009744BD">
            <w:pPr>
              <w:widowControl/>
              <w:autoSpaceDE/>
              <w:autoSpaceDN/>
              <w:adjustRightInd/>
              <w:spacing w:after="0"/>
              <w:rPr>
                <w:color w:val="000000"/>
                <w:szCs w:val="20"/>
              </w:rPr>
            </w:pPr>
            <w:r w:rsidRPr="009744BD">
              <w:rPr>
                <w:color w:val="000000"/>
                <w:szCs w:val="20"/>
              </w:rPr>
              <w:t>Distillate Oil</w:t>
            </w:r>
          </w:p>
        </w:tc>
        <w:tc>
          <w:tcPr>
            <w:tcW w:w="1109" w:type="dxa"/>
            <w:shd w:val="clear" w:color="auto" w:fill="auto"/>
            <w:noWrap/>
            <w:vAlign w:val="bottom"/>
            <w:hideMark/>
          </w:tcPr>
          <w:p w14:paraId="0CEAF7CE" w14:textId="77777777" w:rsidR="009744BD" w:rsidRPr="009744BD" w:rsidRDefault="009744BD" w:rsidP="009744BD">
            <w:pPr>
              <w:widowControl/>
              <w:autoSpaceDE/>
              <w:autoSpaceDN/>
              <w:adjustRightInd/>
              <w:spacing w:after="0"/>
              <w:rPr>
                <w:color w:val="000000"/>
                <w:szCs w:val="20"/>
              </w:rPr>
            </w:pPr>
            <w:r w:rsidRPr="009744BD">
              <w:rPr>
                <w:color w:val="000000"/>
                <w:szCs w:val="20"/>
              </w:rPr>
              <w:t>30590021</w:t>
            </w:r>
          </w:p>
        </w:tc>
        <w:tc>
          <w:tcPr>
            <w:tcW w:w="11160" w:type="dxa"/>
            <w:shd w:val="clear" w:color="auto" w:fill="auto"/>
            <w:noWrap/>
            <w:vAlign w:val="bottom"/>
            <w:hideMark/>
          </w:tcPr>
          <w:p w14:paraId="2D315FE5"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Mineral Products; Fuel Fired Equipment; Distillate Oil (No. 2): Flares</w:t>
            </w:r>
          </w:p>
        </w:tc>
      </w:tr>
      <w:tr w:rsidR="00B028F6" w:rsidRPr="009744BD" w14:paraId="683818DD" w14:textId="77777777" w:rsidTr="00B028F6">
        <w:trPr>
          <w:trHeight w:val="300"/>
          <w:jc w:val="center"/>
        </w:trPr>
        <w:tc>
          <w:tcPr>
            <w:tcW w:w="1260" w:type="dxa"/>
            <w:shd w:val="clear" w:color="auto" w:fill="auto"/>
            <w:noWrap/>
            <w:vAlign w:val="bottom"/>
            <w:hideMark/>
          </w:tcPr>
          <w:p w14:paraId="4A84E592"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6767F072" w14:textId="77777777" w:rsidR="009744BD" w:rsidRPr="009744BD" w:rsidRDefault="009744BD" w:rsidP="009744BD">
            <w:pPr>
              <w:widowControl/>
              <w:autoSpaceDE/>
              <w:autoSpaceDN/>
              <w:adjustRightInd/>
              <w:spacing w:after="0"/>
              <w:rPr>
                <w:color w:val="000000"/>
                <w:szCs w:val="20"/>
              </w:rPr>
            </w:pPr>
            <w:r w:rsidRPr="009744BD">
              <w:rPr>
                <w:color w:val="000000"/>
                <w:szCs w:val="20"/>
              </w:rPr>
              <w:t>30590023</w:t>
            </w:r>
          </w:p>
        </w:tc>
        <w:tc>
          <w:tcPr>
            <w:tcW w:w="11160" w:type="dxa"/>
            <w:shd w:val="clear" w:color="auto" w:fill="auto"/>
            <w:noWrap/>
            <w:vAlign w:val="bottom"/>
            <w:hideMark/>
          </w:tcPr>
          <w:p w14:paraId="19804086"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Mineral Products; Fuel Fired Equipment; Natural Gas: Flares</w:t>
            </w:r>
          </w:p>
        </w:tc>
      </w:tr>
      <w:tr w:rsidR="00B028F6" w:rsidRPr="009744BD" w14:paraId="6076AAB7" w14:textId="77777777" w:rsidTr="00B028F6">
        <w:trPr>
          <w:trHeight w:val="300"/>
          <w:jc w:val="center"/>
        </w:trPr>
        <w:tc>
          <w:tcPr>
            <w:tcW w:w="1260" w:type="dxa"/>
            <w:shd w:val="clear" w:color="auto" w:fill="auto"/>
            <w:noWrap/>
            <w:vAlign w:val="bottom"/>
            <w:hideMark/>
          </w:tcPr>
          <w:p w14:paraId="4B1EBB5D" w14:textId="77777777" w:rsidR="009744BD" w:rsidRPr="009744BD" w:rsidRDefault="009744BD" w:rsidP="009744BD">
            <w:pPr>
              <w:widowControl/>
              <w:autoSpaceDE/>
              <w:autoSpaceDN/>
              <w:adjustRightInd/>
              <w:spacing w:after="0"/>
              <w:rPr>
                <w:color w:val="000000"/>
                <w:szCs w:val="20"/>
              </w:rPr>
            </w:pPr>
            <w:r w:rsidRPr="009744BD">
              <w:rPr>
                <w:color w:val="000000"/>
                <w:szCs w:val="20"/>
              </w:rPr>
              <w:t>Distillate Oil</w:t>
            </w:r>
          </w:p>
        </w:tc>
        <w:tc>
          <w:tcPr>
            <w:tcW w:w="1109" w:type="dxa"/>
            <w:shd w:val="clear" w:color="auto" w:fill="auto"/>
            <w:noWrap/>
            <w:vAlign w:val="bottom"/>
            <w:hideMark/>
          </w:tcPr>
          <w:p w14:paraId="7506B9E5" w14:textId="77777777" w:rsidR="009744BD" w:rsidRPr="009744BD" w:rsidRDefault="009744BD" w:rsidP="009744BD">
            <w:pPr>
              <w:widowControl/>
              <w:autoSpaceDE/>
              <w:autoSpaceDN/>
              <w:adjustRightInd/>
              <w:spacing w:after="0"/>
              <w:rPr>
                <w:color w:val="000000"/>
                <w:szCs w:val="20"/>
              </w:rPr>
            </w:pPr>
            <w:r w:rsidRPr="009744BD">
              <w:rPr>
                <w:color w:val="000000"/>
                <w:szCs w:val="20"/>
              </w:rPr>
              <w:t>30600101</w:t>
            </w:r>
          </w:p>
        </w:tc>
        <w:tc>
          <w:tcPr>
            <w:tcW w:w="11160" w:type="dxa"/>
            <w:shd w:val="clear" w:color="auto" w:fill="auto"/>
            <w:noWrap/>
            <w:vAlign w:val="bottom"/>
            <w:hideMark/>
          </w:tcPr>
          <w:p w14:paraId="1E16819A"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Petroleum Industry; Process Heaters; Oil-fired</w:t>
            </w:r>
          </w:p>
        </w:tc>
      </w:tr>
      <w:tr w:rsidR="00B028F6" w:rsidRPr="009744BD" w14:paraId="2D9EA9DE" w14:textId="77777777" w:rsidTr="00B028F6">
        <w:trPr>
          <w:trHeight w:val="300"/>
          <w:jc w:val="center"/>
        </w:trPr>
        <w:tc>
          <w:tcPr>
            <w:tcW w:w="1260" w:type="dxa"/>
            <w:shd w:val="clear" w:color="auto" w:fill="auto"/>
            <w:noWrap/>
            <w:vAlign w:val="bottom"/>
            <w:hideMark/>
          </w:tcPr>
          <w:p w14:paraId="43800A0B"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220E207D" w14:textId="77777777" w:rsidR="009744BD" w:rsidRPr="009744BD" w:rsidRDefault="009744BD" w:rsidP="009744BD">
            <w:pPr>
              <w:widowControl/>
              <w:autoSpaceDE/>
              <w:autoSpaceDN/>
              <w:adjustRightInd/>
              <w:spacing w:after="0"/>
              <w:rPr>
                <w:color w:val="000000"/>
                <w:szCs w:val="20"/>
              </w:rPr>
            </w:pPr>
            <w:r w:rsidRPr="009744BD">
              <w:rPr>
                <w:color w:val="000000"/>
                <w:szCs w:val="20"/>
              </w:rPr>
              <w:t>30600102</w:t>
            </w:r>
          </w:p>
        </w:tc>
        <w:tc>
          <w:tcPr>
            <w:tcW w:w="11160" w:type="dxa"/>
            <w:shd w:val="clear" w:color="auto" w:fill="auto"/>
            <w:noWrap/>
            <w:vAlign w:val="bottom"/>
            <w:hideMark/>
          </w:tcPr>
          <w:p w14:paraId="130122BF"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Petroleum Industry; Process Heaters; Gas-fired</w:t>
            </w:r>
          </w:p>
        </w:tc>
      </w:tr>
      <w:tr w:rsidR="00B028F6" w:rsidRPr="009744BD" w14:paraId="6F6AB35C" w14:textId="77777777" w:rsidTr="00B028F6">
        <w:trPr>
          <w:trHeight w:val="300"/>
          <w:jc w:val="center"/>
        </w:trPr>
        <w:tc>
          <w:tcPr>
            <w:tcW w:w="1260" w:type="dxa"/>
            <w:shd w:val="clear" w:color="auto" w:fill="auto"/>
            <w:noWrap/>
            <w:vAlign w:val="bottom"/>
            <w:hideMark/>
          </w:tcPr>
          <w:p w14:paraId="3AE77121" w14:textId="77777777" w:rsidR="009744BD" w:rsidRPr="009744BD" w:rsidRDefault="009744BD" w:rsidP="009744BD">
            <w:pPr>
              <w:widowControl/>
              <w:autoSpaceDE/>
              <w:autoSpaceDN/>
              <w:adjustRightInd/>
              <w:spacing w:after="0"/>
              <w:rPr>
                <w:color w:val="000000"/>
                <w:szCs w:val="20"/>
              </w:rPr>
            </w:pPr>
            <w:r w:rsidRPr="009744BD">
              <w:rPr>
                <w:color w:val="000000"/>
                <w:szCs w:val="20"/>
              </w:rPr>
              <w:t>Distillate Oil</w:t>
            </w:r>
          </w:p>
        </w:tc>
        <w:tc>
          <w:tcPr>
            <w:tcW w:w="1109" w:type="dxa"/>
            <w:shd w:val="clear" w:color="auto" w:fill="auto"/>
            <w:noWrap/>
            <w:vAlign w:val="bottom"/>
            <w:hideMark/>
          </w:tcPr>
          <w:p w14:paraId="5BEBE3C4" w14:textId="77777777" w:rsidR="009744BD" w:rsidRPr="009744BD" w:rsidRDefault="009744BD" w:rsidP="009744BD">
            <w:pPr>
              <w:widowControl/>
              <w:autoSpaceDE/>
              <w:autoSpaceDN/>
              <w:adjustRightInd/>
              <w:spacing w:after="0"/>
              <w:rPr>
                <w:color w:val="000000"/>
                <w:szCs w:val="20"/>
              </w:rPr>
            </w:pPr>
            <w:r w:rsidRPr="009744BD">
              <w:rPr>
                <w:color w:val="000000"/>
                <w:szCs w:val="20"/>
              </w:rPr>
              <w:t>30600103</w:t>
            </w:r>
          </w:p>
        </w:tc>
        <w:tc>
          <w:tcPr>
            <w:tcW w:w="11160" w:type="dxa"/>
            <w:shd w:val="clear" w:color="auto" w:fill="auto"/>
            <w:noWrap/>
            <w:vAlign w:val="bottom"/>
            <w:hideMark/>
          </w:tcPr>
          <w:p w14:paraId="038DBBCF"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Petroleum Industry; Process Heaters; Oil</w:t>
            </w:r>
          </w:p>
        </w:tc>
      </w:tr>
      <w:tr w:rsidR="00B028F6" w:rsidRPr="009744BD" w14:paraId="6A90BF26" w14:textId="77777777" w:rsidTr="00B028F6">
        <w:trPr>
          <w:trHeight w:val="300"/>
          <w:jc w:val="center"/>
        </w:trPr>
        <w:tc>
          <w:tcPr>
            <w:tcW w:w="1260" w:type="dxa"/>
            <w:shd w:val="clear" w:color="auto" w:fill="auto"/>
            <w:noWrap/>
            <w:vAlign w:val="bottom"/>
            <w:hideMark/>
          </w:tcPr>
          <w:p w14:paraId="6B6FD558"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3C5873CD" w14:textId="77777777" w:rsidR="009744BD" w:rsidRPr="009744BD" w:rsidRDefault="009744BD" w:rsidP="009744BD">
            <w:pPr>
              <w:widowControl/>
              <w:autoSpaceDE/>
              <w:autoSpaceDN/>
              <w:adjustRightInd/>
              <w:spacing w:after="0"/>
              <w:rPr>
                <w:color w:val="000000"/>
                <w:szCs w:val="20"/>
              </w:rPr>
            </w:pPr>
            <w:r w:rsidRPr="009744BD">
              <w:rPr>
                <w:color w:val="000000"/>
                <w:szCs w:val="20"/>
              </w:rPr>
              <w:t>30600104</w:t>
            </w:r>
          </w:p>
        </w:tc>
        <w:tc>
          <w:tcPr>
            <w:tcW w:w="11160" w:type="dxa"/>
            <w:shd w:val="clear" w:color="auto" w:fill="auto"/>
            <w:noWrap/>
            <w:vAlign w:val="bottom"/>
            <w:hideMark/>
          </w:tcPr>
          <w:p w14:paraId="285F496E"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Petroleum Industry; Process Heaters; Gas</w:t>
            </w:r>
          </w:p>
        </w:tc>
      </w:tr>
      <w:tr w:rsidR="00B028F6" w:rsidRPr="009744BD" w14:paraId="52E8FBE7" w14:textId="77777777" w:rsidTr="00B028F6">
        <w:trPr>
          <w:trHeight w:val="300"/>
          <w:jc w:val="center"/>
        </w:trPr>
        <w:tc>
          <w:tcPr>
            <w:tcW w:w="1260" w:type="dxa"/>
            <w:shd w:val="clear" w:color="auto" w:fill="auto"/>
            <w:noWrap/>
            <w:vAlign w:val="bottom"/>
            <w:hideMark/>
          </w:tcPr>
          <w:p w14:paraId="4E020BDD"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3F8E0F2D" w14:textId="77777777" w:rsidR="009744BD" w:rsidRPr="009744BD" w:rsidRDefault="009744BD" w:rsidP="009744BD">
            <w:pPr>
              <w:widowControl/>
              <w:autoSpaceDE/>
              <w:autoSpaceDN/>
              <w:adjustRightInd/>
              <w:spacing w:after="0"/>
              <w:rPr>
                <w:color w:val="000000"/>
                <w:szCs w:val="20"/>
              </w:rPr>
            </w:pPr>
            <w:r w:rsidRPr="009744BD">
              <w:rPr>
                <w:color w:val="000000"/>
                <w:szCs w:val="20"/>
              </w:rPr>
              <w:t>30600105</w:t>
            </w:r>
          </w:p>
        </w:tc>
        <w:tc>
          <w:tcPr>
            <w:tcW w:w="11160" w:type="dxa"/>
            <w:shd w:val="clear" w:color="auto" w:fill="auto"/>
            <w:noWrap/>
            <w:vAlign w:val="bottom"/>
            <w:hideMark/>
          </w:tcPr>
          <w:p w14:paraId="47E90EC8"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Petroleum Industry; Process Heaters; Natural Gas</w:t>
            </w:r>
          </w:p>
        </w:tc>
      </w:tr>
      <w:tr w:rsidR="00B028F6" w:rsidRPr="009744BD" w14:paraId="721F1BF3" w14:textId="77777777" w:rsidTr="00B028F6">
        <w:trPr>
          <w:trHeight w:val="300"/>
          <w:jc w:val="center"/>
        </w:trPr>
        <w:tc>
          <w:tcPr>
            <w:tcW w:w="1260" w:type="dxa"/>
            <w:shd w:val="clear" w:color="auto" w:fill="auto"/>
            <w:noWrap/>
            <w:vAlign w:val="bottom"/>
            <w:hideMark/>
          </w:tcPr>
          <w:p w14:paraId="4F14A050" w14:textId="77777777" w:rsidR="009744BD" w:rsidRPr="009744BD" w:rsidRDefault="009744BD" w:rsidP="009744BD">
            <w:pPr>
              <w:widowControl/>
              <w:autoSpaceDE/>
              <w:autoSpaceDN/>
              <w:adjustRightInd/>
              <w:spacing w:after="0"/>
              <w:rPr>
                <w:color w:val="000000"/>
                <w:szCs w:val="20"/>
              </w:rPr>
            </w:pPr>
            <w:r w:rsidRPr="009744BD">
              <w:rPr>
                <w:color w:val="000000"/>
                <w:szCs w:val="20"/>
              </w:rPr>
              <w:t>LPG</w:t>
            </w:r>
          </w:p>
        </w:tc>
        <w:tc>
          <w:tcPr>
            <w:tcW w:w="1109" w:type="dxa"/>
            <w:shd w:val="clear" w:color="auto" w:fill="auto"/>
            <w:noWrap/>
            <w:vAlign w:val="bottom"/>
            <w:hideMark/>
          </w:tcPr>
          <w:p w14:paraId="6556FD45" w14:textId="77777777" w:rsidR="009744BD" w:rsidRPr="009744BD" w:rsidRDefault="009744BD" w:rsidP="009744BD">
            <w:pPr>
              <w:widowControl/>
              <w:autoSpaceDE/>
              <w:autoSpaceDN/>
              <w:adjustRightInd/>
              <w:spacing w:after="0"/>
              <w:rPr>
                <w:color w:val="000000"/>
                <w:szCs w:val="20"/>
              </w:rPr>
            </w:pPr>
            <w:r w:rsidRPr="009744BD">
              <w:rPr>
                <w:color w:val="000000"/>
                <w:szCs w:val="20"/>
              </w:rPr>
              <w:t>30600107</w:t>
            </w:r>
          </w:p>
        </w:tc>
        <w:tc>
          <w:tcPr>
            <w:tcW w:w="11160" w:type="dxa"/>
            <w:shd w:val="clear" w:color="auto" w:fill="auto"/>
            <w:noWrap/>
            <w:vAlign w:val="bottom"/>
            <w:hideMark/>
          </w:tcPr>
          <w:p w14:paraId="553F2299"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Petroleum Industry; Process Heaters; Liquified Petroleum Gas (LPG)</w:t>
            </w:r>
          </w:p>
        </w:tc>
      </w:tr>
      <w:tr w:rsidR="00B028F6" w:rsidRPr="009744BD" w14:paraId="601A0BD2" w14:textId="77777777" w:rsidTr="00B028F6">
        <w:trPr>
          <w:trHeight w:val="300"/>
          <w:jc w:val="center"/>
        </w:trPr>
        <w:tc>
          <w:tcPr>
            <w:tcW w:w="1260" w:type="dxa"/>
            <w:shd w:val="clear" w:color="auto" w:fill="auto"/>
            <w:noWrap/>
            <w:vAlign w:val="bottom"/>
            <w:hideMark/>
          </w:tcPr>
          <w:p w14:paraId="2E802759" w14:textId="77777777" w:rsidR="009744BD" w:rsidRPr="009744BD" w:rsidRDefault="009744BD" w:rsidP="009744BD">
            <w:pPr>
              <w:widowControl/>
              <w:autoSpaceDE/>
              <w:autoSpaceDN/>
              <w:adjustRightInd/>
              <w:spacing w:after="0"/>
              <w:rPr>
                <w:color w:val="000000"/>
                <w:szCs w:val="20"/>
              </w:rPr>
            </w:pPr>
            <w:r w:rsidRPr="009744BD">
              <w:rPr>
                <w:color w:val="000000"/>
                <w:szCs w:val="20"/>
              </w:rPr>
              <w:t>Residual Oil</w:t>
            </w:r>
          </w:p>
        </w:tc>
        <w:tc>
          <w:tcPr>
            <w:tcW w:w="1109" w:type="dxa"/>
            <w:shd w:val="clear" w:color="auto" w:fill="auto"/>
            <w:noWrap/>
            <w:vAlign w:val="bottom"/>
            <w:hideMark/>
          </w:tcPr>
          <w:p w14:paraId="057254BB" w14:textId="77777777" w:rsidR="009744BD" w:rsidRPr="009744BD" w:rsidRDefault="009744BD" w:rsidP="009744BD">
            <w:pPr>
              <w:widowControl/>
              <w:autoSpaceDE/>
              <w:autoSpaceDN/>
              <w:adjustRightInd/>
              <w:spacing w:after="0"/>
              <w:rPr>
                <w:color w:val="000000"/>
                <w:szCs w:val="20"/>
              </w:rPr>
            </w:pPr>
            <w:r w:rsidRPr="009744BD">
              <w:rPr>
                <w:color w:val="000000"/>
                <w:szCs w:val="20"/>
              </w:rPr>
              <w:t>30600111</w:t>
            </w:r>
          </w:p>
        </w:tc>
        <w:tc>
          <w:tcPr>
            <w:tcW w:w="11160" w:type="dxa"/>
            <w:shd w:val="clear" w:color="auto" w:fill="auto"/>
            <w:noWrap/>
            <w:vAlign w:val="bottom"/>
            <w:hideMark/>
          </w:tcPr>
          <w:p w14:paraId="0E2943C8"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Petroleum Industry; Process Heaters; No. 6 Oil</w:t>
            </w:r>
          </w:p>
        </w:tc>
      </w:tr>
      <w:tr w:rsidR="00B028F6" w:rsidRPr="009744BD" w14:paraId="32F52243" w14:textId="77777777" w:rsidTr="00B028F6">
        <w:trPr>
          <w:trHeight w:val="300"/>
          <w:jc w:val="center"/>
        </w:trPr>
        <w:tc>
          <w:tcPr>
            <w:tcW w:w="1260" w:type="dxa"/>
            <w:shd w:val="clear" w:color="auto" w:fill="auto"/>
            <w:noWrap/>
            <w:vAlign w:val="bottom"/>
            <w:hideMark/>
          </w:tcPr>
          <w:p w14:paraId="62447205"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76D717E2" w14:textId="77777777" w:rsidR="009744BD" w:rsidRPr="009744BD" w:rsidRDefault="009744BD" w:rsidP="009744BD">
            <w:pPr>
              <w:widowControl/>
              <w:autoSpaceDE/>
              <w:autoSpaceDN/>
              <w:adjustRightInd/>
              <w:spacing w:after="0"/>
              <w:rPr>
                <w:color w:val="000000"/>
                <w:szCs w:val="20"/>
              </w:rPr>
            </w:pPr>
            <w:r w:rsidRPr="009744BD">
              <w:rPr>
                <w:color w:val="000000"/>
                <w:szCs w:val="20"/>
              </w:rPr>
              <w:t>30600203</w:t>
            </w:r>
          </w:p>
        </w:tc>
        <w:tc>
          <w:tcPr>
            <w:tcW w:w="11160" w:type="dxa"/>
            <w:shd w:val="clear" w:color="auto" w:fill="auto"/>
            <w:noWrap/>
            <w:vAlign w:val="bottom"/>
            <w:hideMark/>
          </w:tcPr>
          <w:p w14:paraId="34BC32C9"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Petroleum Industry; Catalytic Cracking Unit; Fluid Catalytic Cracking Unit with CO Boiler: Natural Gas</w:t>
            </w:r>
          </w:p>
        </w:tc>
      </w:tr>
      <w:tr w:rsidR="00B028F6" w:rsidRPr="009744BD" w14:paraId="0FF598DC" w14:textId="77777777" w:rsidTr="00B028F6">
        <w:trPr>
          <w:trHeight w:val="300"/>
          <w:jc w:val="center"/>
        </w:trPr>
        <w:tc>
          <w:tcPr>
            <w:tcW w:w="1260" w:type="dxa"/>
            <w:shd w:val="clear" w:color="auto" w:fill="auto"/>
            <w:noWrap/>
            <w:vAlign w:val="bottom"/>
            <w:hideMark/>
          </w:tcPr>
          <w:p w14:paraId="013024A2" w14:textId="77777777" w:rsidR="009744BD" w:rsidRPr="009744BD" w:rsidRDefault="009744BD" w:rsidP="009744BD">
            <w:pPr>
              <w:widowControl/>
              <w:autoSpaceDE/>
              <w:autoSpaceDN/>
              <w:adjustRightInd/>
              <w:spacing w:after="0"/>
              <w:rPr>
                <w:color w:val="000000"/>
                <w:szCs w:val="20"/>
              </w:rPr>
            </w:pPr>
            <w:r w:rsidRPr="009744BD">
              <w:rPr>
                <w:color w:val="000000"/>
                <w:szCs w:val="20"/>
              </w:rPr>
              <w:t>Distillate Oil</w:t>
            </w:r>
          </w:p>
        </w:tc>
        <w:tc>
          <w:tcPr>
            <w:tcW w:w="1109" w:type="dxa"/>
            <w:shd w:val="clear" w:color="auto" w:fill="auto"/>
            <w:noWrap/>
            <w:vAlign w:val="bottom"/>
            <w:hideMark/>
          </w:tcPr>
          <w:p w14:paraId="2EFA087C" w14:textId="77777777" w:rsidR="009744BD" w:rsidRPr="009744BD" w:rsidRDefault="009744BD" w:rsidP="009744BD">
            <w:pPr>
              <w:widowControl/>
              <w:autoSpaceDE/>
              <w:autoSpaceDN/>
              <w:adjustRightInd/>
              <w:spacing w:after="0"/>
              <w:rPr>
                <w:color w:val="000000"/>
                <w:szCs w:val="20"/>
              </w:rPr>
            </w:pPr>
            <w:r w:rsidRPr="009744BD">
              <w:rPr>
                <w:color w:val="000000"/>
                <w:szCs w:val="20"/>
              </w:rPr>
              <w:t>30600205</w:t>
            </w:r>
          </w:p>
        </w:tc>
        <w:tc>
          <w:tcPr>
            <w:tcW w:w="11160" w:type="dxa"/>
            <w:shd w:val="clear" w:color="auto" w:fill="auto"/>
            <w:noWrap/>
            <w:vAlign w:val="bottom"/>
            <w:hideMark/>
          </w:tcPr>
          <w:p w14:paraId="49244847"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Petroleum Industry; Catalytic Cracking Unit; Fluid Catalytic Cracking Unit with CO Boiler: Oil</w:t>
            </w:r>
          </w:p>
        </w:tc>
      </w:tr>
      <w:tr w:rsidR="00B028F6" w:rsidRPr="009744BD" w14:paraId="0A4B6DA6" w14:textId="77777777" w:rsidTr="00B028F6">
        <w:trPr>
          <w:trHeight w:val="300"/>
          <w:jc w:val="center"/>
        </w:trPr>
        <w:tc>
          <w:tcPr>
            <w:tcW w:w="1260" w:type="dxa"/>
            <w:shd w:val="clear" w:color="auto" w:fill="auto"/>
            <w:noWrap/>
            <w:vAlign w:val="bottom"/>
            <w:hideMark/>
          </w:tcPr>
          <w:p w14:paraId="5BF5EF9C" w14:textId="77777777" w:rsidR="009744BD" w:rsidRPr="009744BD" w:rsidRDefault="009744BD" w:rsidP="009744BD">
            <w:pPr>
              <w:widowControl/>
              <w:autoSpaceDE/>
              <w:autoSpaceDN/>
              <w:adjustRightInd/>
              <w:spacing w:after="0"/>
              <w:rPr>
                <w:color w:val="000000"/>
                <w:szCs w:val="20"/>
              </w:rPr>
            </w:pPr>
            <w:r w:rsidRPr="009744BD">
              <w:rPr>
                <w:color w:val="000000"/>
                <w:szCs w:val="20"/>
              </w:rPr>
              <w:t>Distillate Oil</w:t>
            </w:r>
          </w:p>
        </w:tc>
        <w:tc>
          <w:tcPr>
            <w:tcW w:w="1109" w:type="dxa"/>
            <w:shd w:val="clear" w:color="auto" w:fill="auto"/>
            <w:noWrap/>
            <w:vAlign w:val="bottom"/>
            <w:hideMark/>
          </w:tcPr>
          <w:p w14:paraId="04F61CA6" w14:textId="77777777" w:rsidR="009744BD" w:rsidRPr="009744BD" w:rsidRDefault="009744BD" w:rsidP="009744BD">
            <w:pPr>
              <w:widowControl/>
              <w:autoSpaceDE/>
              <w:autoSpaceDN/>
              <w:adjustRightInd/>
              <w:spacing w:after="0"/>
              <w:rPr>
                <w:color w:val="000000"/>
                <w:szCs w:val="20"/>
              </w:rPr>
            </w:pPr>
            <w:r w:rsidRPr="009744BD">
              <w:rPr>
                <w:color w:val="000000"/>
                <w:szCs w:val="20"/>
              </w:rPr>
              <w:t>30600901</w:t>
            </w:r>
          </w:p>
        </w:tc>
        <w:tc>
          <w:tcPr>
            <w:tcW w:w="11160" w:type="dxa"/>
            <w:shd w:val="clear" w:color="auto" w:fill="auto"/>
            <w:noWrap/>
            <w:vAlign w:val="bottom"/>
            <w:hideMark/>
          </w:tcPr>
          <w:p w14:paraId="70B5D223"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Petroleum Industry; Flares; Distillate Oil</w:t>
            </w:r>
          </w:p>
        </w:tc>
      </w:tr>
      <w:tr w:rsidR="00B028F6" w:rsidRPr="009744BD" w14:paraId="1D8FB972" w14:textId="77777777" w:rsidTr="00B028F6">
        <w:trPr>
          <w:trHeight w:val="300"/>
          <w:jc w:val="center"/>
        </w:trPr>
        <w:tc>
          <w:tcPr>
            <w:tcW w:w="1260" w:type="dxa"/>
            <w:shd w:val="clear" w:color="auto" w:fill="auto"/>
            <w:noWrap/>
            <w:vAlign w:val="bottom"/>
            <w:hideMark/>
          </w:tcPr>
          <w:p w14:paraId="0ABA2032" w14:textId="77777777" w:rsidR="009744BD" w:rsidRPr="009744BD" w:rsidRDefault="009744BD" w:rsidP="009744BD">
            <w:pPr>
              <w:widowControl/>
              <w:autoSpaceDE/>
              <w:autoSpaceDN/>
              <w:adjustRightInd/>
              <w:spacing w:after="0"/>
              <w:rPr>
                <w:color w:val="000000"/>
                <w:szCs w:val="20"/>
              </w:rPr>
            </w:pPr>
            <w:r w:rsidRPr="009744BD">
              <w:rPr>
                <w:color w:val="000000"/>
                <w:szCs w:val="20"/>
              </w:rPr>
              <w:t>Residual Oil</w:t>
            </w:r>
          </w:p>
        </w:tc>
        <w:tc>
          <w:tcPr>
            <w:tcW w:w="1109" w:type="dxa"/>
            <w:shd w:val="clear" w:color="auto" w:fill="auto"/>
            <w:noWrap/>
            <w:vAlign w:val="bottom"/>
            <w:hideMark/>
          </w:tcPr>
          <w:p w14:paraId="2171DC0F" w14:textId="77777777" w:rsidR="009744BD" w:rsidRPr="009744BD" w:rsidRDefault="009744BD" w:rsidP="009744BD">
            <w:pPr>
              <w:widowControl/>
              <w:autoSpaceDE/>
              <w:autoSpaceDN/>
              <w:adjustRightInd/>
              <w:spacing w:after="0"/>
              <w:rPr>
                <w:color w:val="000000"/>
                <w:szCs w:val="20"/>
              </w:rPr>
            </w:pPr>
            <w:r w:rsidRPr="009744BD">
              <w:rPr>
                <w:color w:val="000000"/>
                <w:szCs w:val="20"/>
              </w:rPr>
              <w:t>30600902</w:t>
            </w:r>
          </w:p>
        </w:tc>
        <w:tc>
          <w:tcPr>
            <w:tcW w:w="11160" w:type="dxa"/>
            <w:shd w:val="clear" w:color="auto" w:fill="auto"/>
            <w:noWrap/>
            <w:vAlign w:val="bottom"/>
            <w:hideMark/>
          </w:tcPr>
          <w:p w14:paraId="2813E047"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Petroleum Industry; Flares; Residual Oil</w:t>
            </w:r>
          </w:p>
        </w:tc>
      </w:tr>
      <w:tr w:rsidR="00B028F6" w:rsidRPr="009744BD" w14:paraId="58BE16BB" w14:textId="77777777" w:rsidTr="00B028F6">
        <w:trPr>
          <w:trHeight w:val="300"/>
          <w:jc w:val="center"/>
        </w:trPr>
        <w:tc>
          <w:tcPr>
            <w:tcW w:w="1260" w:type="dxa"/>
            <w:shd w:val="clear" w:color="auto" w:fill="auto"/>
            <w:noWrap/>
            <w:vAlign w:val="bottom"/>
            <w:hideMark/>
          </w:tcPr>
          <w:p w14:paraId="2DC9FFFD"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396E61E1" w14:textId="77777777" w:rsidR="009744BD" w:rsidRPr="009744BD" w:rsidRDefault="009744BD" w:rsidP="009744BD">
            <w:pPr>
              <w:widowControl/>
              <w:autoSpaceDE/>
              <w:autoSpaceDN/>
              <w:adjustRightInd/>
              <w:spacing w:after="0"/>
              <w:rPr>
                <w:color w:val="000000"/>
                <w:szCs w:val="20"/>
              </w:rPr>
            </w:pPr>
            <w:r w:rsidRPr="009744BD">
              <w:rPr>
                <w:color w:val="000000"/>
                <w:szCs w:val="20"/>
              </w:rPr>
              <w:t>30600903</w:t>
            </w:r>
          </w:p>
        </w:tc>
        <w:tc>
          <w:tcPr>
            <w:tcW w:w="11160" w:type="dxa"/>
            <w:shd w:val="clear" w:color="auto" w:fill="auto"/>
            <w:noWrap/>
            <w:vAlign w:val="bottom"/>
            <w:hideMark/>
          </w:tcPr>
          <w:p w14:paraId="5AADCDD4"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Petroleum Industry; Flares; Natural Gas</w:t>
            </w:r>
          </w:p>
        </w:tc>
      </w:tr>
      <w:tr w:rsidR="00B028F6" w:rsidRPr="009744BD" w14:paraId="1C924709" w14:textId="77777777" w:rsidTr="00B028F6">
        <w:trPr>
          <w:trHeight w:val="300"/>
          <w:jc w:val="center"/>
        </w:trPr>
        <w:tc>
          <w:tcPr>
            <w:tcW w:w="1260" w:type="dxa"/>
            <w:shd w:val="clear" w:color="auto" w:fill="auto"/>
            <w:noWrap/>
            <w:vAlign w:val="bottom"/>
            <w:hideMark/>
          </w:tcPr>
          <w:p w14:paraId="0F7AE02C" w14:textId="77777777" w:rsidR="009744BD" w:rsidRPr="009744BD" w:rsidRDefault="009744BD" w:rsidP="009744BD">
            <w:pPr>
              <w:widowControl/>
              <w:autoSpaceDE/>
              <w:autoSpaceDN/>
              <w:adjustRightInd/>
              <w:spacing w:after="0"/>
              <w:rPr>
                <w:color w:val="000000"/>
                <w:szCs w:val="20"/>
              </w:rPr>
            </w:pPr>
            <w:r w:rsidRPr="009744BD">
              <w:rPr>
                <w:color w:val="000000"/>
                <w:szCs w:val="20"/>
              </w:rPr>
              <w:t>LPG</w:t>
            </w:r>
          </w:p>
        </w:tc>
        <w:tc>
          <w:tcPr>
            <w:tcW w:w="1109" w:type="dxa"/>
            <w:shd w:val="clear" w:color="auto" w:fill="auto"/>
            <w:noWrap/>
            <w:vAlign w:val="bottom"/>
            <w:hideMark/>
          </w:tcPr>
          <w:p w14:paraId="77F6C276" w14:textId="77777777" w:rsidR="009744BD" w:rsidRPr="009744BD" w:rsidRDefault="009744BD" w:rsidP="009744BD">
            <w:pPr>
              <w:widowControl/>
              <w:autoSpaceDE/>
              <w:autoSpaceDN/>
              <w:adjustRightInd/>
              <w:spacing w:after="0"/>
              <w:rPr>
                <w:color w:val="000000"/>
                <w:szCs w:val="20"/>
              </w:rPr>
            </w:pPr>
            <w:r w:rsidRPr="009744BD">
              <w:rPr>
                <w:color w:val="000000"/>
                <w:szCs w:val="20"/>
              </w:rPr>
              <w:t>30600905</w:t>
            </w:r>
          </w:p>
        </w:tc>
        <w:tc>
          <w:tcPr>
            <w:tcW w:w="11160" w:type="dxa"/>
            <w:shd w:val="clear" w:color="auto" w:fill="auto"/>
            <w:noWrap/>
            <w:vAlign w:val="bottom"/>
            <w:hideMark/>
          </w:tcPr>
          <w:p w14:paraId="508F17D6"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Petroleum Industry; Flares; Liquified Petroleum Gas</w:t>
            </w:r>
          </w:p>
        </w:tc>
      </w:tr>
      <w:tr w:rsidR="00B028F6" w:rsidRPr="009744BD" w14:paraId="0B0AED8F" w14:textId="77777777" w:rsidTr="00B028F6">
        <w:trPr>
          <w:trHeight w:val="300"/>
          <w:jc w:val="center"/>
        </w:trPr>
        <w:tc>
          <w:tcPr>
            <w:tcW w:w="1260" w:type="dxa"/>
            <w:shd w:val="clear" w:color="auto" w:fill="auto"/>
            <w:noWrap/>
            <w:vAlign w:val="bottom"/>
            <w:hideMark/>
          </w:tcPr>
          <w:p w14:paraId="32BBD307" w14:textId="77777777" w:rsidR="009744BD" w:rsidRPr="009744BD" w:rsidRDefault="009744BD" w:rsidP="009744BD">
            <w:pPr>
              <w:widowControl/>
              <w:autoSpaceDE/>
              <w:autoSpaceDN/>
              <w:adjustRightInd/>
              <w:spacing w:after="0"/>
              <w:rPr>
                <w:color w:val="000000"/>
                <w:szCs w:val="20"/>
              </w:rPr>
            </w:pPr>
            <w:r w:rsidRPr="009744BD">
              <w:rPr>
                <w:color w:val="000000"/>
                <w:szCs w:val="20"/>
              </w:rPr>
              <w:t>Distillate Oil</w:t>
            </w:r>
          </w:p>
        </w:tc>
        <w:tc>
          <w:tcPr>
            <w:tcW w:w="1109" w:type="dxa"/>
            <w:shd w:val="clear" w:color="auto" w:fill="auto"/>
            <w:noWrap/>
            <w:vAlign w:val="bottom"/>
            <w:hideMark/>
          </w:tcPr>
          <w:p w14:paraId="6A9B7434" w14:textId="77777777" w:rsidR="009744BD" w:rsidRPr="009744BD" w:rsidRDefault="009744BD" w:rsidP="009744BD">
            <w:pPr>
              <w:widowControl/>
              <w:autoSpaceDE/>
              <w:autoSpaceDN/>
              <w:adjustRightInd/>
              <w:spacing w:after="0"/>
              <w:rPr>
                <w:color w:val="000000"/>
                <w:szCs w:val="20"/>
              </w:rPr>
            </w:pPr>
            <w:r w:rsidRPr="009744BD">
              <w:rPr>
                <w:color w:val="000000"/>
                <w:szCs w:val="20"/>
              </w:rPr>
              <w:t>30609901</w:t>
            </w:r>
          </w:p>
        </w:tc>
        <w:tc>
          <w:tcPr>
            <w:tcW w:w="11160" w:type="dxa"/>
            <w:shd w:val="clear" w:color="auto" w:fill="auto"/>
            <w:noWrap/>
            <w:vAlign w:val="bottom"/>
            <w:hideMark/>
          </w:tcPr>
          <w:p w14:paraId="68C5E5BA"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Petroleum Industry; Incinerators; Distillate Oil (No. 2)</w:t>
            </w:r>
          </w:p>
        </w:tc>
      </w:tr>
      <w:tr w:rsidR="00B028F6" w:rsidRPr="009744BD" w14:paraId="789142EA" w14:textId="77777777" w:rsidTr="00B028F6">
        <w:trPr>
          <w:trHeight w:val="300"/>
          <w:jc w:val="center"/>
        </w:trPr>
        <w:tc>
          <w:tcPr>
            <w:tcW w:w="1260" w:type="dxa"/>
            <w:shd w:val="clear" w:color="auto" w:fill="auto"/>
            <w:noWrap/>
            <w:vAlign w:val="bottom"/>
            <w:hideMark/>
          </w:tcPr>
          <w:p w14:paraId="3D484A63" w14:textId="77777777" w:rsidR="009744BD" w:rsidRPr="009744BD" w:rsidRDefault="009744BD" w:rsidP="009744BD">
            <w:pPr>
              <w:widowControl/>
              <w:autoSpaceDE/>
              <w:autoSpaceDN/>
              <w:adjustRightInd/>
              <w:spacing w:after="0"/>
              <w:rPr>
                <w:color w:val="000000"/>
                <w:szCs w:val="20"/>
              </w:rPr>
            </w:pPr>
            <w:r w:rsidRPr="009744BD">
              <w:rPr>
                <w:color w:val="000000"/>
                <w:szCs w:val="20"/>
              </w:rPr>
              <w:t>Residual Oil</w:t>
            </w:r>
          </w:p>
        </w:tc>
        <w:tc>
          <w:tcPr>
            <w:tcW w:w="1109" w:type="dxa"/>
            <w:shd w:val="clear" w:color="auto" w:fill="auto"/>
            <w:noWrap/>
            <w:vAlign w:val="bottom"/>
            <w:hideMark/>
          </w:tcPr>
          <w:p w14:paraId="195A7DBA" w14:textId="77777777" w:rsidR="009744BD" w:rsidRPr="009744BD" w:rsidRDefault="009744BD" w:rsidP="009744BD">
            <w:pPr>
              <w:widowControl/>
              <w:autoSpaceDE/>
              <w:autoSpaceDN/>
              <w:adjustRightInd/>
              <w:spacing w:after="0"/>
              <w:rPr>
                <w:color w:val="000000"/>
                <w:szCs w:val="20"/>
              </w:rPr>
            </w:pPr>
            <w:r w:rsidRPr="009744BD">
              <w:rPr>
                <w:color w:val="000000"/>
                <w:szCs w:val="20"/>
              </w:rPr>
              <w:t>30609902</w:t>
            </w:r>
          </w:p>
        </w:tc>
        <w:tc>
          <w:tcPr>
            <w:tcW w:w="11160" w:type="dxa"/>
            <w:shd w:val="clear" w:color="auto" w:fill="auto"/>
            <w:noWrap/>
            <w:vAlign w:val="bottom"/>
            <w:hideMark/>
          </w:tcPr>
          <w:p w14:paraId="3F96002B"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Petroleum Industry; Incinerators; Residual Oil</w:t>
            </w:r>
          </w:p>
        </w:tc>
      </w:tr>
      <w:tr w:rsidR="00B028F6" w:rsidRPr="009744BD" w14:paraId="4A725BD7" w14:textId="77777777" w:rsidTr="00B028F6">
        <w:trPr>
          <w:trHeight w:val="300"/>
          <w:jc w:val="center"/>
        </w:trPr>
        <w:tc>
          <w:tcPr>
            <w:tcW w:w="1260" w:type="dxa"/>
            <w:shd w:val="clear" w:color="auto" w:fill="auto"/>
            <w:noWrap/>
            <w:vAlign w:val="bottom"/>
            <w:hideMark/>
          </w:tcPr>
          <w:p w14:paraId="77C10E47"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444DC2FD" w14:textId="77777777" w:rsidR="009744BD" w:rsidRPr="009744BD" w:rsidRDefault="009744BD" w:rsidP="009744BD">
            <w:pPr>
              <w:widowControl/>
              <w:autoSpaceDE/>
              <w:autoSpaceDN/>
              <w:adjustRightInd/>
              <w:spacing w:after="0"/>
              <w:rPr>
                <w:color w:val="000000"/>
                <w:szCs w:val="20"/>
              </w:rPr>
            </w:pPr>
            <w:r w:rsidRPr="009744BD">
              <w:rPr>
                <w:color w:val="000000"/>
                <w:szCs w:val="20"/>
              </w:rPr>
              <w:t>30609903</w:t>
            </w:r>
          </w:p>
        </w:tc>
        <w:tc>
          <w:tcPr>
            <w:tcW w:w="11160" w:type="dxa"/>
            <w:shd w:val="clear" w:color="auto" w:fill="auto"/>
            <w:noWrap/>
            <w:vAlign w:val="bottom"/>
            <w:hideMark/>
          </w:tcPr>
          <w:p w14:paraId="763E2DDD"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Petroleum Industry; Incinerators; Natural Gas</w:t>
            </w:r>
          </w:p>
        </w:tc>
      </w:tr>
      <w:tr w:rsidR="00B028F6" w:rsidRPr="009744BD" w14:paraId="54BD5812" w14:textId="77777777" w:rsidTr="00B028F6">
        <w:trPr>
          <w:trHeight w:val="300"/>
          <w:jc w:val="center"/>
        </w:trPr>
        <w:tc>
          <w:tcPr>
            <w:tcW w:w="1260" w:type="dxa"/>
            <w:shd w:val="clear" w:color="auto" w:fill="auto"/>
            <w:noWrap/>
            <w:vAlign w:val="bottom"/>
            <w:hideMark/>
          </w:tcPr>
          <w:p w14:paraId="203A17F5" w14:textId="77777777" w:rsidR="009744BD" w:rsidRPr="009744BD" w:rsidRDefault="009744BD" w:rsidP="009744BD">
            <w:pPr>
              <w:widowControl/>
              <w:autoSpaceDE/>
              <w:autoSpaceDN/>
              <w:adjustRightInd/>
              <w:spacing w:after="0"/>
              <w:rPr>
                <w:color w:val="000000"/>
                <w:szCs w:val="20"/>
              </w:rPr>
            </w:pPr>
            <w:r w:rsidRPr="009744BD">
              <w:rPr>
                <w:color w:val="000000"/>
                <w:szCs w:val="20"/>
              </w:rPr>
              <w:t>LPG</w:t>
            </w:r>
          </w:p>
        </w:tc>
        <w:tc>
          <w:tcPr>
            <w:tcW w:w="1109" w:type="dxa"/>
            <w:shd w:val="clear" w:color="auto" w:fill="auto"/>
            <w:noWrap/>
            <w:vAlign w:val="bottom"/>
            <w:hideMark/>
          </w:tcPr>
          <w:p w14:paraId="6FB5C51A" w14:textId="77777777" w:rsidR="009744BD" w:rsidRPr="009744BD" w:rsidRDefault="009744BD" w:rsidP="009744BD">
            <w:pPr>
              <w:widowControl/>
              <w:autoSpaceDE/>
              <w:autoSpaceDN/>
              <w:adjustRightInd/>
              <w:spacing w:after="0"/>
              <w:rPr>
                <w:color w:val="000000"/>
                <w:szCs w:val="20"/>
              </w:rPr>
            </w:pPr>
            <w:r w:rsidRPr="009744BD">
              <w:rPr>
                <w:color w:val="000000"/>
                <w:szCs w:val="20"/>
              </w:rPr>
              <w:t>30609905</w:t>
            </w:r>
          </w:p>
        </w:tc>
        <w:tc>
          <w:tcPr>
            <w:tcW w:w="11160" w:type="dxa"/>
            <w:shd w:val="clear" w:color="auto" w:fill="auto"/>
            <w:noWrap/>
            <w:vAlign w:val="bottom"/>
            <w:hideMark/>
          </w:tcPr>
          <w:p w14:paraId="2B577201"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Petroleum Industry; Incinerators; Liquified Petroleum Gas (LPG)</w:t>
            </w:r>
          </w:p>
        </w:tc>
      </w:tr>
      <w:tr w:rsidR="00B028F6" w:rsidRPr="009744BD" w14:paraId="012A37BB" w14:textId="77777777" w:rsidTr="00B028F6">
        <w:trPr>
          <w:trHeight w:val="300"/>
          <w:jc w:val="center"/>
        </w:trPr>
        <w:tc>
          <w:tcPr>
            <w:tcW w:w="1260" w:type="dxa"/>
            <w:shd w:val="clear" w:color="auto" w:fill="auto"/>
            <w:noWrap/>
            <w:vAlign w:val="bottom"/>
            <w:hideMark/>
          </w:tcPr>
          <w:p w14:paraId="7EE87DDB" w14:textId="77777777" w:rsidR="009744BD" w:rsidRPr="009744BD" w:rsidRDefault="009744BD" w:rsidP="009744BD">
            <w:pPr>
              <w:widowControl/>
              <w:autoSpaceDE/>
              <w:autoSpaceDN/>
              <w:adjustRightInd/>
              <w:spacing w:after="0"/>
              <w:rPr>
                <w:color w:val="000000"/>
                <w:szCs w:val="20"/>
              </w:rPr>
            </w:pPr>
            <w:r w:rsidRPr="009744BD">
              <w:rPr>
                <w:color w:val="000000"/>
                <w:szCs w:val="20"/>
              </w:rPr>
              <w:t>Wood</w:t>
            </w:r>
          </w:p>
        </w:tc>
        <w:tc>
          <w:tcPr>
            <w:tcW w:w="1109" w:type="dxa"/>
            <w:shd w:val="clear" w:color="auto" w:fill="auto"/>
            <w:noWrap/>
            <w:vAlign w:val="bottom"/>
            <w:hideMark/>
          </w:tcPr>
          <w:p w14:paraId="38313A2A" w14:textId="77777777" w:rsidR="009744BD" w:rsidRPr="009744BD" w:rsidRDefault="009744BD" w:rsidP="009744BD">
            <w:pPr>
              <w:widowControl/>
              <w:autoSpaceDE/>
              <w:autoSpaceDN/>
              <w:adjustRightInd/>
              <w:spacing w:after="0"/>
              <w:rPr>
                <w:color w:val="000000"/>
                <w:szCs w:val="20"/>
              </w:rPr>
            </w:pPr>
            <w:r w:rsidRPr="009744BD">
              <w:rPr>
                <w:color w:val="000000"/>
                <w:szCs w:val="20"/>
              </w:rPr>
              <w:t>30700670</w:t>
            </w:r>
          </w:p>
        </w:tc>
        <w:tc>
          <w:tcPr>
            <w:tcW w:w="11160" w:type="dxa"/>
            <w:shd w:val="clear" w:color="auto" w:fill="auto"/>
            <w:noWrap/>
            <w:vAlign w:val="bottom"/>
            <w:hideMark/>
          </w:tcPr>
          <w:p w14:paraId="53911D9F"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Pulp and Paper and Wood Products; Particleboard Manufacture; Dry Rotary Dryer: Direct Wood-fired: &lt;600F Inlet air, &lt;30%MC: Hardwood</w:t>
            </w:r>
          </w:p>
        </w:tc>
      </w:tr>
      <w:tr w:rsidR="00B028F6" w:rsidRPr="009744BD" w14:paraId="0527432D" w14:textId="77777777" w:rsidTr="00B028F6">
        <w:trPr>
          <w:trHeight w:val="300"/>
          <w:jc w:val="center"/>
        </w:trPr>
        <w:tc>
          <w:tcPr>
            <w:tcW w:w="1260" w:type="dxa"/>
            <w:shd w:val="clear" w:color="auto" w:fill="auto"/>
            <w:noWrap/>
            <w:vAlign w:val="bottom"/>
            <w:hideMark/>
          </w:tcPr>
          <w:p w14:paraId="4BA8A1AD" w14:textId="77777777" w:rsidR="009744BD" w:rsidRPr="009744BD" w:rsidRDefault="009744BD" w:rsidP="009744BD">
            <w:pPr>
              <w:widowControl/>
              <w:autoSpaceDE/>
              <w:autoSpaceDN/>
              <w:adjustRightInd/>
              <w:spacing w:after="0"/>
              <w:rPr>
                <w:color w:val="000000"/>
                <w:szCs w:val="20"/>
              </w:rPr>
            </w:pPr>
            <w:r w:rsidRPr="009744BD">
              <w:rPr>
                <w:color w:val="000000"/>
                <w:szCs w:val="20"/>
              </w:rPr>
              <w:t>Wood</w:t>
            </w:r>
          </w:p>
        </w:tc>
        <w:tc>
          <w:tcPr>
            <w:tcW w:w="1109" w:type="dxa"/>
            <w:shd w:val="clear" w:color="auto" w:fill="auto"/>
            <w:noWrap/>
            <w:vAlign w:val="bottom"/>
            <w:hideMark/>
          </w:tcPr>
          <w:p w14:paraId="1F4F5227" w14:textId="77777777" w:rsidR="009744BD" w:rsidRPr="009744BD" w:rsidRDefault="009744BD" w:rsidP="009744BD">
            <w:pPr>
              <w:widowControl/>
              <w:autoSpaceDE/>
              <w:autoSpaceDN/>
              <w:adjustRightInd/>
              <w:spacing w:after="0"/>
              <w:rPr>
                <w:color w:val="000000"/>
                <w:szCs w:val="20"/>
              </w:rPr>
            </w:pPr>
            <w:r w:rsidRPr="009744BD">
              <w:rPr>
                <w:color w:val="000000"/>
                <w:szCs w:val="20"/>
              </w:rPr>
              <w:t>30700671</w:t>
            </w:r>
          </w:p>
        </w:tc>
        <w:tc>
          <w:tcPr>
            <w:tcW w:w="11160" w:type="dxa"/>
            <w:shd w:val="clear" w:color="auto" w:fill="auto"/>
            <w:noWrap/>
            <w:vAlign w:val="bottom"/>
            <w:hideMark/>
          </w:tcPr>
          <w:p w14:paraId="410F5B1D"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Pulp and Paper and Wood Products; Particleboard Manufacture; Dry Rotary Dryer: Direct Wood-fired: &lt;600F Inlet air, &lt;30%MC: Softwood</w:t>
            </w:r>
          </w:p>
        </w:tc>
      </w:tr>
      <w:tr w:rsidR="00B028F6" w:rsidRPr="009744BD" w14:paraId="1BC27EEE" w14:textId="77777777" w:rsidTr="00B028F6">
        <w:trPr>
          <w:trHeight w:val="300"/>
          <w:jc w:val="center"/>
        </w:trPr>
        <w:tc>
          <w:tcPr>
            <w:tcW w:w="1260" w:type="dxa"/>
            <w:shd w:val="clear" w:color="auto" w:fill="auto"/>
            <w:noWrap/>
            <w:vAlign w:val="bottom"/>
            <w:hideMark/>
          </w:tcPr>
          <w:p w14:paraId="4E48CE71" w14:textId="77777777" w:rsidR="009744BD" w:rsidRPr="009744BD" w:rsidRDefault="009744BD" w:rsidP="009744BD">
            <w:pPr>
              <w:widowControl/>
              <w:autoSpaceDE/>
              <w:autoSpaceDN/>
              <w:adjustRightInd/>
              <w:spacing w:after="0"/>
              <w:rPr>
                <w:color w:val="000000"/>
                <w:szCs w:val="20"/>
              </w:rPr>
            </w:pPr>
            <w:r w:rsidRPr="009744BD">
              <w:rPr>
                <w:color w:val="000000"/>
                <w:szCs w:val="20"/>
              </w:rPr>
              <w:t>Wood</w:t>
            </w:r>
          </w:p>
        </w:tc>
        <w:tc>
          <w:tcPr>
            <w:tcW w:w="1109" w:type="dxa"/>
            <w:shd w:val="clear" w:color="auto" w:fill="auto"/>
            <w:noWrap/>
            <w:vAlign w:val="bottom"/>
            <w:hideMark/>
          </w:tcPr>
          <w:p w14:paraId="5A24AEA0" w14:textId="77777777" w:rsidR="009744BD" w:rsidRPr="009744BD" w:rsidRDefault="009744BD" w:rsidP="009744BD">
            <w:pPr>
              <w:widowControl/>
              <w:autoSpaceDE/>
              <w:autoSpaceDN/>
              <w:adjustRightInd/>
              <w:spacing w:after="0"/>
              <w:rPr>
                <w:color w:val="000000"/>
                <w:szCs w:val="20"/>
              </w:rPr>
            </w:pPr>
            <w:r w:rsidRPr="009744BD">
              <w:rPr>
                <w:color w:val="000000"/>
                <w:szCs w:val="20"/>
              </w:rPr>
              <w:t>30700672</w:t>
            </w:r>
          </w:p>
        </w:tc>
        <w:tc>
          <w:tcPr>
            <w:tcW w:w="11160" w:type="dxa"/>
            <w:shd w:val="clear" w:color="auto" w:fill="auto"/>
            <w:noWrap/>
            <w:vAlign w:val="bottom"/>
            <w:hideMark/>
          </w:tcPr>
          <w:p w14:paraId="4C4C0757"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Pulp and Paper and Wood Products; Particleboard Manufacture; Dry Rotary Dryer: Direct Wood-fired: &lt;600F Inlet air, &lt;30%MC: Mixed Softwood/Hardwood</w:t>
            </w:r>
          </w:p>
        </w:tc>
      </w:tr>
      <w:tr w:rsidR="00B028F6" w:rsidRPr="009744BD" w14:paraId="6DF96CF2" w14:textId="77777777" w:rsidTr="00B028F6">
        <w:trPr>
          <w:trHeight w:val="300"/>
          <w:jc w:val="center"/>
        </w:trPr>
        <w:tc>
          <w:tcPr>
            <w:tcW w:w="1260" w:type="dxa"/>
            <w:shd w:val="clear" w:color="auto" w:fill="auto"/>
            <w:noWrap/>
            <w:vAlign w:val="bottom"/>
            <w:hideMark/>
          </w:tcPr>
          <w:p w14:paraId="0F8C40A3"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12986E55" w14:textId="77777777" w:rsidR="009744BD" w:rsidRPr="009744BD" w:rsidRDefault="009744BD" w:rsidP="009744BD">
            <w:pPr>
              <w:widowControl/>
              <w:autoSpaceDE/>
              <w:autoSpaceDN/>
              <w:adjustRightInd/>
              <w:spacing w:after="0"/>
              <w:rPr>
                <w:color w:val="000000"/>
                <w:szCs w:val="20"/>
              </w:rPr>
            </w:pPr>
            <w:r w:rsidRPr="009744BD">
              <w:rPr>
                <w:color w:val="000000"/>
                <w:szCs w:val="20"/>
              </w:rPr>
              <w:t>30700673</w:t>
            </w:r>
          </w:p>
        </w:tc>
        <w:tc>
          <w:tcPr>
            <w:tcW w:w="11160" w:type="dxa"/>
            <w:shd w:val="clear" w:color="auto" w:fill="auto"/>
            <w:noWrap/>
            <w:vAlign w:val="bottom"/>
            <w:hideMark/>
          </w:tcPr>
          <w:p w14:paraId="7CCD606F"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Pulp and Paper and Wood Products; Particleboard Manufacture; Dry Rotary Dryer: Direct Natural Gas-fired: &lt;600F Inlet air, &lt;30%MC: Hardwood</w:t>
            </w:r>
          </w:p>
        </w:tc>
      </w:tr>
      <w:tr w:rsidR="00B028F6" w:rsidRPr="009744BD" w14:paraId="058C9FBD" w14:textId="77777777" w:rsidTr="00B028F6">
        <w:trPr>
          <w:trHeight w:val="300"/>
          <w:jc w:val="center"/>
        </w:trPr>
        <w:tc>
          <w:tcPr>
            <w:tcW w:w="1260" w:type="dxa"/>
            <w:shd w:val="clear" w:color="auto" w:fill="auto"/>
            <w:noWrap/>
            <w:vAlign w:val="bottom"/>
            <w:hideMark/>
          </w:tcPr>
          <w:p w14:paraId="14D56C0A"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5A9E734E" w14:textId="77777777" w:rsidR="009744BD" w:rsidRPr="009744BD" w:rsidRDefault="009744BD" w:rsidP="009744BD">
            <w:pPr>
              <w:widowControl/>
              <w:autoSpaceDE/>
              <w:autoSpaceDN/>
              <w:adjustRightInd/>
              <w:spacing w:after="0"/>
              <w:rPr>
                <w:color w:val="000000"/>
                <w:szCs w:val="20"/>
              </w:rPr>
            </w:pPr>
            <w:r w:rsidRPr="009744BD">
              <w:rPr>
                <w:color w:val="000000"/>
                <w:szCs w:val="20"/>
              </w:rPr>
              <w:t>30700674</w:t>
            </w:r>
          </w:p>
        </w:tc>
        <w:tc>
          <w:tcPr>
            <w:tcW w:w="11160" w:type="dxa"/>
            <w:shd w:val="clear" w:color="auto" w:fill="auto"/>
            <w:noWrap/>
            <w:vAlign w:val="bottom"/>
            <w:hideMark/>
          </w:tcPr>
          <w:p w14:paraId="0BBA4F9B"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Pulp and Paper and Wood Products; Particleboard Manufacture; Dry Rotary Dryer: Direct Natural Gas-fired: &lt;600F Inlet air, &lt;30%MC: Softwood</w:t>
            </w:r>
          </w:p>
        </w:tc>
      </w:tr>
      <w:tr w:rsidR="00B028F6" w:rsidRPr="009744BD" w14:paraId="35AB8A80" w14:textId="77777777" w:rsidTr="00B028F6">
        <w:trPr>
          <w:trHeight w:val="300"/>
          <w:jc w:val="center"/>
        </w:trPr>
        <w:tc>
          <w:tcPr>
            <w:tcW w:w="1260" w:type="dxa"/>
            <w:shd w:val="clear" w:color="auto" w:fill="auto"/>
            <w:noWrap/>
            <w:vAlign w:val="bottom"/>
            <w:hideMark/>
          </w:tcPr>
          <w:p w14:paraId="7ED8D280"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5F106538" w14:textId="77777777" w:rsidR="009744BD" w:rsidRPr="009744BD" w:rsidRDefault="009744BD" w:rsidP="009744BD">
            <w:pPr>
              <w:widowControl/>
              <w:autoSpaceDE/>
              <w:autoSpaceDN/>
              <w:adjustRightInd/>
              <w:spacing w:after="0"/>
              <w:rPr>
                <w:color w:val="000000"/>
                <w:szCs w:val="20"/>
              </w:rPr>
            </w:pPr>
            <w:r w:rsidRPr="009744BD">
              <w:rPr>
                <w:color w:val="000000"/>
                <w:szCs w:val="20"/>
              </w:rPr>
              <w:t>30700675</w:t>
            </w:r>
          </w:p>
        </w:tc>
        <w:tc>
          <w:tcPr>
            <w:tcW w:w="11160" w:type="dxa"/>
            <w:shd w:val="clear" w:color="auto" w:fill="auto"/>
            <w:noWrap/>
            <w:vAlign w:val="bottom"/>
            <w:hideMark/>
          </w:tcPr>
          <w:p w14:paraId="130804C4"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Pulp and Paper and Wood Products; Particleboard Manufacture; Dry Rotary Dryer: Direct Natural Gas-fired: &lt;600F Inlet air, &lt;30%MC: Mixed Softwood/Hardwood</w:t>
            </w:r>
          </w:p>
        </w:tc>
      </w:tr>
      <w:tr w:rsidR="00B028F6" w:rsidRPr="009744BD" w14:paraId="43582CA5" w14:textId="77777777" w:rsidTr="00B028F6">
        <w:trPr>
          <w:trHeight w:val="300"/>
          <w:jc w:val="center"/>
        </w:trPr>
        <w:tc>
          <w:tcPr>
            <w:tcW w:w="1260" w:type="dxa"/>
            <w:shd w:val="clear" w:color="auto" w:fill="auto"/>
            <w:noWrap/>
            <w:vAlign w:val="bottom"/>
            <w:hideMark/>
          </w:tcPr>
          <w:p w14:paraId="10ED2C4A" w14:textId="77777777" w:rsidR="009744BD" w:rsidRPr="009744BD" w:rsidRDefault="009744BD" w:rsidP="009744BD">
            <w:pPr>
              <w:widowControl/>
              <w:autoSpaceDE/>
              <w:autoSpaceDN/>
              <w:adjustRightInd/>
              <w:spacing w:after="0"/>
              <w:rPr>
                <w:color w:val="000000"/>
                <w:szCs w:val="20"/>
              </w:rPr>
            </w:pPr>
            <w:r w:rsidRPr="009744BD">
              <w:rPr>
                <w:color w:val="000000"/>
                <w:szCs w:val="20"/>
              </w:rPr>
              <w:t>Wood</w:t>
            </w:r>
          </w:p>
        </w:tc>
        <w:tc>
          <w:tcPr>
            <w:tcW w:w="1109" w:type="dxa"/>
            <w:shd w:val="clear" w:color="auto" w:fill="auto"/>
            <w:noWrap/>
            <w:vAlign w:val="bottom"/>
            <w:hideMark/>
          </w:tcPr>
          <w:p w14:paraId="75C8D9E9" w14:textId="77777777" w:rsidR="009744BD" w:rsidRPr="009744BD" w:rsidRDefault="009744BD" w:rsidP="009744BD">
            <w:pPr>
              <w:widowControl/>
              <w:autoSpaceDE/>
              <w:autoSpaceDN/>
              <w:adjustRightInd/>
              <w:spacing w:after="0"/>
              <w:rPr>
                <w:color w:val="000000"/>
                <w:szCs w:val="20"/>
              </w:rPr>
            </w:pPr>
            <w:r w:rsidRPr="009744BD">
              <w:rPr>
                <w:color w:val="000000"/>
                <w:szCs w:val="20"/>
              </w:rPr>
              <w:t>30700676</w:t>
            </w:r>
          </w:p>
        </w:tc>
        <w:tc>
          <w:tcPr>
            <w:tcW w:w="11160" w:type="dxa"/>
            <w:shd w:val="clear" w:color="auto" w:fill="auto"/>
            <w:noWrap/>
            <w:vAlign w:val="bottom"/>
            <w:hideMark/>
          </w:tcPr>
          <w:p w14:paraId="355CC757"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Pulp and Paper and Wood Products; Particleboard Manufacture; Green Rotary Dryer: Direct Wood-fired: Hardwood</w:t>
            </w:r>
          </w:p>
        </w:tc>
      </w:tr>
      <w:tr w:rsidR="00B028F6" w:rsidRPr="009744BD" w14:paraId="2E2DE6EA" w14:textId="77777777" w:rsidTr="00B028F6">
        <w:trPr>
          <w:trHeight w:val="300"/>
          <w:jc w:val="center"/>
        </w:trPr>
        <w:tc>
          <w:tcPr>
            <w:tcW w:w="1260" w:type="dxa"/>
            <w:shd w:val="clear" w:color="auto" w:fill="auto"/>
            <w:noWrap/>
            <w:vAlign w:val="bottom"/>
            <w:hideMark/>
          </w:tcPr>
          <w:p w14:paraId="28B5A031" w14:textId="77777777" w:rsidR="009744BD" w:rsidRPr="009744BD" w:rsidRDefault="009744BD" w:rsidP="009744BD">
            <w:pPr>
              <w:widowControl/>
              <w:autoSpaceDE/>
              <w:autoSpaceDN/>
              <w:adjustRightInd/>
              <w:spacing w:after="0"/>
              <w:rPr>
                <w:color w:val="000000"/>
                <w:szCs w:val="20"/>
              </w:rPr>
            </w:pPr>
            <w:r w:rsidRPr="009744BD">
              <w:rPr>
                <w:color w:val="000000"/>
                <w:szCs w:val="20"/>
              </w:rPr>
              <w:lastRenderedPageBreak/>
              <w:t>Wood</w:t>
            </w:r>
          </w:p>
        </w:tc>
        <w:tc>
          <w:tcPr>
            <w:tcW w:w="1109" w:type="dxa"/>
            <w:shd w:val="clear" w:color="auto" w:fill="auto"/>
            <w:noWrap/>
            <w:vAlign w:val="bottom"/>
            <w:hideMark/>
          </w:tcPr>
          <w:p w14:paraId="5ACF4101" w14:textId="77777777" w:rsidR="009744BD" w:rsidRPr="009744BD" w:rsidRDefault="009744BD" w:rsidP="009744BD">
            <w:pPr>
              <w:widowControl/>
              <w:autoSpaceDE/>
              <w:autoSpaceDN/>
              <w:adjustRightInd/>
              <w:spacing w:after="0"/>
              <w:rPr>
                <w:color w:val="000000"/>
                <w:szCs w:val="20"/>
              </w:rPr>
            </w:pPr>
            <w:r w:rsidRPr="009744BD">
              <w:rPr>
                <w:color w:val="000000"/>
                <w:szCs w:val="20"/>
              </w:rPr>
              <w:t>30700677</w:t>
            </w:r>
          </w:p>
        </w:tc>
        <w:tc>
          <w:tcPr>
            <w:tcW w:w="11160" w:type="dxa"/>
            <w:shd w:val="clear" w:color="auto" w:fill="auto"/>
            <w:noWrap/>
            <w:vAlign w:val="bottom"/>
            <w:hideMark/>
          </w:tcPr>
          <w:p w14:paraId="5BFDAEF5"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Pulp and Paper and Wood Products; Particleboard Manufacture; Green Rotary Dryer: Direct Wood-fired: Softwood</w:t>
            </w:r>
          </w:p>
        </w:tc>
      </w:tr>
      <w:tr w:rsidR="00B028F6" w:rsidRPr="009744BD" w14:paraId="5A9C9EF8" w14:textId="77777777" w:rsidTr="00B028F6">
        <w:trPr>
          <w:trHeight w:val="300"/>
          <w:jc w:val="center"/>
        </w:trPr>
        <w:tc>
          <w:tcPr>
            <w:tcW w:w="1260" w:type="dxa"/>
            <w:shd w:val="clear" w:color="auto" w:fill="auto"/>
            <w:noWrap/>
            <w:vAlign w:val="bottom"/>
            <w:hideMark/>
          </w:tcPr>
          <w:p w14:paraId="320066CA" w14:textId="77777777" w:rsidR="009744BD" w:rsidRPr="009744BD" w:rsidRDefault="009744BD" w:rsidP="009744BD">
            <w:pPr>
              <w:widowControl/>
              <w:autoSpaceDE/>
              <w:autoSpaceDN/>
              <w:adjustRightInd/>
              <w:spacing w:after="0"/>
              <w:rPr>
                <w:color w:val="000000"/>
                <w:szCs w:val="20"/>
              </w:rPr>
            </w:pPr>
            <w:r w:rsidRPr="009744BD">
              <w:rPr>
                <w:color w:val="000000"/>
                <w:szCs w:val="20"/>
              </w:rPr>
              <w:t>Wood</w:t>
            </w:r>
          </w:p>
        </w:tc>
        <w:tc>
          <w:tcPr>
            <w:tcW w:w="1109" w:type="dxa"/>
            <w:shd w:val="clear" w:color="auto" w:fill="auto"/>
            <w:noWrap/>
            <w:vAlign w:val="bottom"/>
            <w:hideMark/>
          </w:tcPr>
          <w:p w14:paraId="54742DAC" w14:textId="77777777" w:rsidR="009744BD" w:rsidRPr="009744BD" w:rsidRDefault="009744BD" w:rsidP="009744BD">
            <w:pPr>
              <w:widowControl/>
              <w:autoSpaceDE/>
              <w:autoSpaceDN/>
              <w:adjustRightInd/>
              <w:spacing w:after="0"/>
              <w:rPr>
                <w:color w:val="000000"/>
                <w:szCs w:val="20"/>
              </w:rPr>
            </w:pPr>
            <w:r w:rsidRPr="009744BD">
              <w:rPr>
                <w:color w:val="000000"/>
                <w:szCs w:val="20"/>
              </w:rPr>
              <w:t>30700678</w:t>
            </w:r>
          </w:p>
        </w:tc>
        <w:tc>
          <w:tcPr>
            <w:tcW w:w="11160" w:type="dxa"/>
            <w:shd w:val="clear" w:color="auto" w:fill="auto"/>
            <w:noWrap/>
            <w:vAlign w:val="bottom"/>
            <w:hideMark/>
          </w:tcPr>
          <w:p w14:paraId="0808F49B"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Pulp and Paper and Wood Products; Particleboard Manufacture; Green Rotary Dryer: Direct Wood-fired: Mixed Softwood/Hardwood</w:t>
            </w:r>
          </w:p>
        </w:tc>
      </w:tr>
      <w:tr w:rsidR="00B028F6" w:rsidRPr="009744BD" w14:paraId="1D0343BE" w14:textId="77777777" w:rsidTr="00B028F6">
        <w:trPr>
          <w:trHeight w:val="300"/>
          <w:jc w:val="center"/>
        </w:trPr>
        <w:tc>
          <w:tcPr>
            <w:tcW w:w="1260" w:type="dxa"/>
            <w:shd w:val="clear" w:color="auto" w:fill="auto"/>
            <w:noWrap/>
            <w:vAlign w:val="bottom"/>
            <w:hideMark/>
          </w:tcPr>
          <w:p w14:paraId="458B86EE"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14C43573" w14:textId="77777777" w:rsidR="009744BD" w:rsidRPr="009744BD" w:rsidRDefault="009744BD" w:rsidP="009744BD">
            <w:pPr>
              <w:widowControl/>
              <w:autoSpaceDE/>
              <w:autoSpaceDN/>
              <w:adjustRightInd/>
              <w:spacing w:after="0"/>
              <w:rPr>
                <w:color w:val="000000"/>
                <w:szCs w:val="20"/>
              </w:rPr>
            </w:pPr>
            <w:r w:rsidRPr="009744BD">
              <w:rPr>
                <w:color w:val="000000"/>
                <w:szCs w:val="20"/>
              </w:rPr>
              <w:t>30700679</w:t>
            </w:r>
          </w:p>
        </w:tc>
        <w:tc>
          <w:tcPr>
            <w:tcW w:w="11160" w:type="dxa"/>
            <w:shd w:val="clear" w:color="auto" w:fill="auto"/>
            <w:noWrap/>
            <w:vAlign w:val="bottom"/>
            <w:hideMark/>
          </w:tcPr>
          <w:p w14:paraId="46434036"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Pulp and Paper and Wood Products; Particleboard Manufacture; Green Rotary Dryer: Direct Natural Gas-fired: Hardwood</w:t>
            </w:r>
          </w:p>
        </w:tc>
      </w:tr>
      <w:tr w:rsidR="00B028F6" w:rsidRPr="009744BD" w14:paraId="4B430840" w14:textId="77777777" w:rsidTr="00B028F6">
        <w:trPr>
          <w:trHeight w:val="300"/>
          <w:jc w:val="center"/>
        </w:trPr>
        <w:tc>
          <w:tcPr>
            <w:tcW w:w="1260" w:type="dxa"/>
            <w:shd w:val="clear" w:color="auto" w:fill="auto"/>
            <w:noWrap/>
            <w:vAlign w:val="bottom"/>
            <w:hideMark/>
          </w:tcPr>
          <w:p w14:paraId="214A879F"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4341B00F" w14:textId="77777777" w:rsidR="009744BD" w:rsidRPr="009744BD" w:rsidRDefault="009744BD" w:rsidP="009744BD">
            <w:pPr>
              <w:widowControl/>
              <w:autoSpaceDE/>
              <w:autoSpaceDN/>
              <w:adjustRightInd/>
              <w:spacing w:after="0"/>
              <w:rPr>
                <w:color w:val="000000"/>
                <w:szCs w:val="20"/>
              </w:rPr>
            </w:pPr>
            <w:r w:rsidRPr="009744BD">
              <w:rPr>
                <w:color w:val="000000"/>
                <w:szCs w:val="20"/>
              </w:rPr>
              <w:t>30700680</w:t>
            </w:r>
          </w:p>
        </w:tc>
        <w:tc>
          <w:tcPr>
            <w:tcW w:w="11160" w:type="dxa"/>
            <w:shd w:val="clear" w:color="auto" w:fill="auto"/>
            <w:noWrap/>
            <w:vAlign w:val="bottom"/>
            <w:hideMark/>
          </w:tcPr>
          <w:p w14:paraId="4A0C0C5C"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Pulp and Paper and Wood Products; Particleboard Manufacture; Green Rotary Dryer: Direct Natural Gas-fired: Softwood</w:t>
            </w:r>
          </w:p>
        </w:tc>
      </w:tr>
      <w:tr w:rsidR="00B028F6" w:rsidRPr="009744BD" w14:paraId="73FF9DAC" w14:textId="77777777" w:rsidTr="00B028F6">
        <w:trPr>
          <w:trHeight w:val="300"/>
          <w:jc w:val="center"/>
        </w:trPr>
        <w:tc>
          <w:tcPr>
            <w:tcW w:w="1260" w:type="dxa"/>
            <w:shd w:val="clear" w:color="auto" w:fill="auto"/>
            <w:noWrap/>
            <w:vAlign w:val="bottom"/>
            <w:hideMark/>
          </w:tcPr>
          <w:p w14:paraId="65A06F7E"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56E2125C" w14:textId="77777777" w:rsidR="009744BD" w:rsidRPr="009744BD" w:rsidRDefault="009744BD" w:rsidP="009744BD">
            <w:pPr>
              <w:widowControl/>
              <w:autoSpaceDE/>
              <w:autoSpaceDN/>
              <w:adjustRightInd/>
              <w:spacing w:after="0"/>
              <w:rPr>
                <w:color w:val="000000"/>
                <w:szCs w:val="20"/>
              </w:rPr>
            </w:pPr>
            <w:r w:rsidRPr="009744BD">
              <w:rPr>
                <w:color w:val="000000"/>
                <w:szCs w:val="20"/>
              </w:rPr>
              <w:t>30700681</w:t>
            </w:r>
          </w:p>
        </w:tc>
        <w:tc>
          <w:tcPr>
            <w:tcW w:w="11160" w:type="dxa"/>
            <w:shd w:val="clear" w:color="auto" w:fill="auto"/>
            <w:noWrap/>
            <w:vAlign w:val="bottom"/>
            <w:hideMark/>
          </w:tcPr>
          <w:p w14:paraId="39E7283E"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Pulp and Paper and Wood Products; Particleboard Manufacture; Green Rotary Dryer: Direct Natural Gas-fired: Mixed Softwood/Hardwood</w:t>
            </w:r>
          </w:p>
        </w:tc>
      </w:tr>
      <w:tr w:rsidR="00B028F6" w:rsidRPr="009744BD" w14:paraId="6DF16114" w14:textId="77777777" w:rsidTr="00B028F6">
        <w:trPr>
          <w:trHeight w:val="300"/>
          <w:jc w:val="center"/>
        </w:trPr>
        <w:tc>
          <w:tcPr>
            <w:tcW w:w="1260" w:type="dxa"/>
            <w:shd w:val="clear" w:color="auto" w:fill="auto"/>
            <w:noWrap/>
            <w:vAlign w:val="bottom"/>
            <w:hideMark/>
          </w:tcPr>
          <w:p w14:paraId="3050D6CE" w14:textId="77777777" w:rsidR="009744BD" w:rsidRPr="009744BD" w:rsidRDefault="009744BD" w:rsidP="009744BD">
            <w:pPr>
              <w:widowControl/>
              <w:autoSpaceDE/>
              <w:autoSpaceDN/>
              <w:adjustRightInd/>
              <w:spacing w:after="0"/>
              <w:rPr>
                <w:color w:val="000000"/>
                <w:szCs w:val="20"/>
              </w:rPr>
            </w:pPr>
            <w:r w:rsidRPr="009744BD">
              <w:rPr>
                <w:color w:val="000000"/>
                <w:szCs w:val="20"/>
              </w:rPr>
              <w:t>Wood</w:t>
            </w:r>
          </w:p>
        </w:tc>
        <w:tc>
          <w:tcPr>
            <w:tcW w:w="1109" w:type="dxa"/>
            <w:shd w:val="clear" w:color="auto" w:fill="auto"/>
            <w:noWrap/>
            <w:vAlign w:val="bottom"/>
            <w:hideMark/>
          </w:tcPr>
          <w:p w14:paraId="284D787A" w14:textId="77777777" w:rsidR="009744BD" w:rsidRPr="009744BD" w:rsidRDefault="009744BD" w:rsidP="009744BD">
            <w:pPr>
              <w:widowControl/>
              <w:autoSpaceDE/>
              <w:autoSpaceDN/>
              <w:adjustRightInd/>
              <w:spacing w:after="0"/>
              <w:rPr>
                <w:color w:val="000000"/>
                <w:szCs w:val="20"/>
              </w:rPr>
            </w:pPr>
            <w:r w:rsidRPr="009744BD">
              <w:rPr>
                <w:color w:val="000000"/>
                <w:szCs w:val="20"/>
              </w:rPr>
              <w:t>30700734</w:t>
            </w:r>
          </w:p>
        </w:tc>
        <w:tc>
          <w:tcPr>
            <w:tcW w:w="11160" w:type="dxa"/>
            <w:shd w:val="clear" w:color="auto" w:fill="auto"/>
            <w:noWrap/>
            <w:vAlign w:val="bottom"/>
            <w:hideMark/>
          </w:tcPr>
          <w:p w14:paraId="3F13996B"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Pulp and Paper and Wood Products; Plywood Operations; Hardwood Veneer Dryer: Direct Wood-fired: Heated Zones</w:t>
            </w:r>
          </w:p>
        </w:tc>
      </w:tr>
      <w:tr w:rsidR="00B028F6" w:rsidRPr="009744BD" w14:paraId="19A332DA" w14:textId="77777777" w:rsidTr="00B028F6">
        <w:trPr>
          <w:trHeight w:val="300"/>
          <w:jc w:val="center"/>
        </w:trPr>
        <w:tc>
          <w:tcPr>
            <w:tcW w:w="1260" w:type="dxa"/>
            <w:shd w:val="clear" w:color="auto" w:fill="auto"/>
            <w:noWrap/>
            <w:vAlign w:val="bottom"/>
            <w:hideMark/>
          </w:tcPr>
          <w:p w14:paraId="602639D8" w14:textId="77777777" w:rsidR="009744BD" w:rsidRPr="009744BD" w:rsidRDefault="009744BD" w:rsidP="009744BD">
            <w:pPr>
              <w:widowControl/>
              <w:autoSpaceDE/>
              <w:autoSpaceDN/>
              <w:adjustRightInd/>
              <w:spacing w:after="0"/>
              <w:rPr>
                <w:color w:val="000000"/>
                <w:szCs w:val="20"/>
              </w:rPr>
            </w:pPr>
            <w:r w:rsidRPr="009744BD">
              <w:rPr>
                <w:color w:val="000000"/>
                <w:szCs w:val="20"/>
              </w:rPr>
              <w:t>Wood</w:t>
            </w:r>
          </w:p>
        </w:tc>
        <w:tc>
          <w:tcPr>
            <w:tcW w:w="1109" w:type="dxa"/>
            <w:shd w:val="clear" w:color="auto" w:fill="auto"/>
            <w:noWrap/>
            <w:vAlign w:val="bottom"/>
            <w:hideMark/>
          </w:tcPr>
          <w:p w14:paraId="3585FDCB" w14:textId="77777777" w:rsidR="009744BD" w:rsidRPr="009744BD" w:rsidRDefault="009744BD" w:rsidP="009744BD">
            <w:pPr>
              <w:widowControl/>
              <w:autoSpaceDE/>
              <w:autoSpaceDN/>
              <w:adjustRightInd/>
              <w:spacing w:after="0"/>
              <w:rPr>
                <w:color w:val="000000"/>
                <w:szCs w:val="20"/>
              </w:rPr>
            </w:pPr>
            <w:r w:rsidRPr="009744BD">
              <w:rPr>
                <w:color w:val="000000"/>
                <w:szCs w:val="20"/>
              </w:rPr>
              <w:t>30700735</w:t>
            </w:r>
          </w:p>
        </w:tc>
        <w:tc>
          <w:tcPr>
            <w:tcW w:w="11160" w:type="dxa"/>
            <w:shd w:val="clear" w:color="auto" w:fill="auto"/>
            <w:noWrap/>
            <w:vAlign w:val="bottom"/>
            <w:hideMark/>
          </w:tcPr>
          <w:p w14:paraId="706624EB"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Pulp and Paper and Wood Products; Plywood Operations; Hardwood Veneer Dryer: Direct Wood-fired: Cooling Section</w:t>
            </w:r>
          </w:p>
        </w:tc>
      </w:tr>
      <w:tr w:rsidR="00B028F6" w:rsidRPr="009744BD" w14:paraId="3DE3D725" w14:textId="77777777" w:rsidTr="00B028F6">
        <w:trPr>
          <w:trHeight w:val="300"/>
          <w:jc w:val="center"/>
        </w:trPr>
        <w:tc>
          <w:tcPr>
            <w:tcW w:w="1260" w:type="dxa"/>
            <w:shd w:val="clear" w:color="auto" w:fill="auto"/>
            <w:noWrap/>
            <w:vAlign w:val="bottom"/>
            <w:hideMark/>
          </w:tcPr>
          <w:p w14:paraId="24E282D4" w14:textId="77777777" w:rsidR="009744BD" w:rsidRPr="009744BD" w:rsidRDefault="009744BD" w:rsidP="009744BD">
            <w:pPr>
              <w:widowControl/>
              <w:autoSpaceDE/>
              <w:autoSpaceDN/>
              <w:adjustRightInd/>
              <w:spacing w:after="0"/>
              <w:rPr>
                <w:color w:val="000000"/>
                <w:szCs w:val="20"/>
              </w:rPr>
            </w:pPr>
            <w:r w:rsidRPr="009744BD">
              <w:rPr>
                <w:color w:val="000000"/>
                <w:szCs w:val="20"/>
              </w:rPr>
              <w:t>Wood</w:t>
            </w:r>
          </w:p>
        </w:tc>
        <w:tc>
          <w:tcPr>
            <w:tcW w:w="1109" w:type="dxa"/>
            <w:shd w:val="clear" w:color="auto" w:fill="auto"/>
            <w:noWrap/>
            <w:vAlign w:val="bottom"/>
            <w:hideMark/>
          </w:tcPr>
          <w:p w14:paraId="20C1CA3F" w14:textId="77777777" w:rsidR="009744BD" w:rsidRPr="009744BD" w:rsidRDefault="009744BD" w:rsidP="009744BD">
            <w:pPr>
              <w:widowControl/>
              <w:autoSpaceDE/>
              <w:autoSpaceDN/>
              <w:adjustRightInd/>
              <w:spacing w:after="0"/>
              <w:rPr>
                <w:color w:val="000000"/>
                <w:szCs w:val="20"/>
              </w:rPr>
            </w:pPr>
            <w:r w:rsidRPr="009744BD">
              <w:rPr>
                <w:color w:val="000000"/>
                <w:szCs w:val="20"/>
              </w:rPr>
              <w:t>30700736</w:t>
            </w:r>
          </w:p>
        </w:tc>
        <w:tc>
          <w:tcPr>
            <w:tcW w:w="11160" w:type="dxa"/>
            <w:shd w:val="clear" w:color="auto" w:fill="auto"/>
            <w:noWrap/>
            <w:vAlign w:val="bottom"/>
            <w:hideMark/>
          </w:tcPr>
          <w:p w14:paraId="45789473"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Pulp and Paper and Wood Products; Plywood Operations; Softwood Veneer Dryer: Direct Wood-fired: Heated Zones</w:t>
            </w:r>
          </w:p>
        </w:tc>
      </w:tr>
      <w:tr w:rsidR="00B028F6" w:rsidRPr="009744BD" w14:paraId="4BEBC783" w14:textId="77777777" w:rsidTr="00B028F6">
        <w:trPr>
          <w:trHeight w:val="300"/>
          <w:jc w:val="center"/>
        </w:trPr>
        <w:tc>
          <w:tcPr>
            <w:tcW w:w="1260" w:type="dxa"/>
            <w:shd w:val="clear" w:color="auto" w:fill="auto"/>
            <w:noWrap/>
            <w:vAlign w:val="bottom"/>
            <w:hideMark/>
          </w:tcPr>
          <w:p w14:paraId="68C17856" w14:textId="77777777" w:rsidR="009744BD" w:rsidRPr="009744BD" w:rsidRDefault="009744BD" w:rsidP="009744BD">
            <w:pPr>
              <w:widowControl/>
              <w:autoSpaceDE/>
              <w:autoSpaceDN/>
              <w:adjustRightInd/>
              <w:spacing w:after="0"/>
              <w:rPr>
                <w:color w:val="000000"/>
                <w:szCs w:val="20"/>
              </w:rPr>
            </w:pPr>
            <w:r w:rsidRPr="009744BD">
              <w:rPr>
                <w:color w:val="000000"/>
                <w:szCs w:val="20"/>
              </w:rPr>
              <w:t>Wood</w:t>
            </w:r>
          </w:p>
        </w:tc>
        <w:tc>
          <w:tcPr>
            <w:tcW w:w="1109" w:type="dxa"/>
            <w:shd w:val="clear" w:color="auto" w:fill="auto"/>
            <w:noWrap/>
            <w:vAlign w:val="bottom"/>
            <w:hideMark/>
          </w:tcPr>
          <w:p w14:paraId="61326989" w14:textId="77777777" w:rsidR="009744BD" w:rsidRPr="009744BD" w:rsidRDefault="009744BD" w:rsidP="009744BD">
            <w:pPr>
              <w:widowControl/>
              <w:autoSpaceDE/>
              <w:autoSpaceDN/>
              <w:adjustRightInd/>
              <w:spacing w:after="0"/>
              <w:rPr>
                <w:color w:val="000000"/>
                <w:szCs w:val="20"/>
              </w:rPr>
            </w:pPr>
            <w:r w:rsidRPr="009744BD">
              <w:rPr>
                <w:color w:val="000000"/>
                <w:szCs w:val="20"/>
              </w:rPr>
              <w:t>30700737</w:t>
            </w:r>
          </w:p>
        </w:tc>
        <w:tc>
          <w:tcPr>
            <w:tcW w:w="11160" w:type="dxa"/>
            <w:shd w:val="clear" w:color="auto" w:fill="auto"/>
            <w:noWrap/>
            <w:vAlign w:val="bottom"/>
            <w:hideMark/>
          </w:tcPr>
          <w:p w14:paraId="660794FE"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Pulp and Paper and Wood Products; Plywood Operations; Softwood Veneer Dryer: Direct Wood-fired: Cooling Section</w:t>
            </w:r>
          </w:p>
        </w:tc>
      </w:tr>
      <w:tr w:rsidR="00B028F6" w:rsidRPr="009744BD" w14:paraId="3FE8518A" w14:textId="77777777" w:rsidTr="00B028F6">
        <w:trPr>
          <w:trHeight w:val="300"/>
          <w:jc w:val="center"/>
        </w:trPr>
        <w:tc>
          <w:tcPr>
            <w:tcW w:w="1260" w:type="dxa"/>
            <w:shd w:val="clear" w:color="auto" w:fill="auto"/>
            <w:noWrap/>
            <w:vAlign w:val="bottom"/>
            <w:hideMark/>
          </w:tcPr>
          <w:p w14:paraId="2F51D45E"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714CE393" w14:textId="77777777" w:rsidR="009744BD" w:rsidRPr="009744BD" w:rsidRDefault="009744BD" w:rsidP="009744BD">
            <w:pPr>
              <w:widowControl/>
              <w:autoSpaceDE/>
              <w:autoSpaceDN/>
              <w:adjustRightInd/>
              <w:spacing w:after="0"/>
              <w:rPr>
                <w:color w:val="000000"/>
                <w:szCs w:val="20"/>
              </w:rPr>
            </w:pPr>
            <w:r w:rsidRPr="009744BD">
              <w:rPr>
                <w:color w:val="000000"/>
                <w:szCs w:val="20"/>
              </w:rPr>
              <w:t>30700752</w:t>
            </w:r>
          </w:p>
        </w:tc>
        <w:tc>
          <w:tcPr>
            <w:tcW w:w="11160" w:type="dxa"/>
            <w:shd w:val="clear" w:color="auto" w:fill="auto"/>
            <w:noWrap/>
            <w:vAlign w:val="bottom"/>
            <w:hideMark/>
          </w:tcPr>
          <w:p w14:paraId="2DC37EE8"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Pulp and Paper and Wood Products; Plywood Operations; Softwood Veneer Dryer: Direct Natural Gas-fired: Heated Zones</w:t>
            </w:r>
          </w:p>
        </w:tc>
      </w:tr>
      <w:tr w:rsidR="00B028F6" w:rsidRPr="009744BD" w14:paraId="5CE5E17E" w14:textId="77777777" w:rsidTr="00B028F6">
        <w:trPr>
          <w:trHeight w:val="300"/>
          <w:jc w:val="center"/>
        </w:trPr>
        <w:tc>
          <w:tcPr>
            <w:tcW w:w="1260" w:type="dxa"/>
            <w:shd w:val="clear" w:color="auto" w:fill="auto"/>
            <w:noWrap/>
            <w:vAlign w:val="bottom"/>
            <w:hideMark/>
          </w:tcPr>
          <w:p w14:paraId="4E8CEB01"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0F207755" w14:textId="77777777" w:rsidR="009744BD" w:rsidRPr="009744BD" w:rsidRDefault="009744BD" w:rsidP="009744BD">
            <w:pPr>
              <w:widowControl/>
              <w:autoSpaceDE/>
              <w:autoSpaceDN/>
              <w:adjustRightInd/>
              <w:spacing w:after="0"/>
              <w:rPr>
                <w:color w:val="000000"/>
                <w:szCs w:val="20"/>
              </w:rPr>
            </w:pPr>
            <w:r w:rsidRPr="009744BD">
              <w:rPr>
                <w:color w:val="000000"/>
                <w:szCs w:val="20"/>
              </w:rPr>
              <w:t>30700753</w:t>
            </w:r>
          </w:p>
        </w:tc>
        <w:tc>
          <w:tcPr>
            <w:tcW w:w="11160" w:type="dxa"/>
            <w:shd w:val="clear" w:color="auto" w:fill="auto"/>
            <w:noWrap/>
            <w:vAlign w:val="bottom"/>
            <w:hideMark/>
          </w:tcPr>
          <w:p w14:paraId="6B8EB5EB"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Pulp and Paper and Wood Products; Plywood Operations; Softwood Veneer Dryer: Direct Natural Gas-fired: Cooling Section</w:t>
            </w:r>
          </w:p>
        </w:tc>
      </w:tr>
      <w:tr w:rsidR="00B028F6" w:rsidRPr="009744BD" w14:paraId="2CC65601" w14:textId="77777777" w:rsidTr="00B028F6">
        <w:trPr>
          <w:trHeight w:val="300"/>
          <w:jc w:val="center"/>
        </w:trPr>
        <w:tc>
          <w:tcPr>
            <w:tcW w:w="1260" w:type="dxa"/>
            <w:shd w:val="clear" w:color="auto" w:fill="auto"/>
            <w:noWrap/>
            <w:vAlign w:val="bottom"/>
            <w:hideMark/>
          </w:tcPr>
          <w:p w14:paraId="7A0898FA"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36E1B8D7" w14:textId="77777777" w:rsidR="009744BD" w:rsidRPr="009744BD" w:rsidRDefault="009744BD" w:rsidP="009744BD">
            <w:pPr>
              <w:widowControl/>
              <w:autoSpaceDE/>
              <w:autoSpaceDN/>
              <w:adjustRightInd/>
              <w:spacing w:after="0"/>
              <w:rPr>
                <w:color w:val="000000"/>
                <w:szCs w:val="20"/>
              </w:rPr>
            </w:pPr>
            <w:r w:rsidRPr="009744BD">
              <w:rPr>
                <w:color w:val="000000"/>
                <w:szCs w:val="20"/>
              </w:rPr>
              <w:t>30700754</w:t>
            </w:r>
          </w:p>
        </w:tc>
        <w:tc>
          <w:tcPr>
            <w:tcW w:w="11160" w:type="dxa"/>
            <w:shd w:val="clear" w:color="auto" w:fill="auto"/>
            <w:noWrap/>
            <w:vAlign w:val="bottom"/>
            <w:hideMark/>
          </w:tcPr>
          <w:p w14:paraId="0C7CDA10"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Pulp and Paper and Wood Products; Plywood Operations; Hardwood Veneer Dryer: Direct Natural Gas-fired: Heated Zones</w:t>
            </w:r>
          </w:p>
        </w:tc>
      </w:tr>
      <w:tr w:rsidR="00B028F6" w:rsidRPr="009744BD" w14:paraId="289AD9E1" w14:textId="77777777" w:rsidTr="00B028F6">
        <w:trPr>
          <w:trHeight w:val="300"/>
          <w:jc w:val="center"/>
        </w:trPr>
        <w:tc>
          <w:tcPr>
            <w:tcW w:w="1260" w:type="dxa"/>
            <w:shd w:val="clear" w:color="auto" w:fill="auto"/>
            <w:noWrap/>
            <w:vAlign w:val="bottom"/>
            <w:hideMark/>
          </w:tcPr>
          <w:p w14:paraId="4FDE350F"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1AA67258" w14:textId="77777777" w:rsidR="009744BD" w:rsidRPr="009744BD" w:rsidRDefault="009744BD" w:rsidP="009744BD">
            <w:pPr>
              <w:widowControl/>
              <w:autoSpaceDE/>
              <w:autoSpaceDN/>
              <w:adjustRightInd/>
              <w:spacing w:after="0"/>
              <w:rPr>
                <w:color w:val="000000"/>
                <w:szCs w:val="20"/>
              </w:rPr>
            </w:pPr>
            <w:r w:rsidRPr="009744BD">
              <w:rPr>
                <w:color w:val="000000"/>
                <w:szCs w:val="20"/>
              </w:rPr>
              <w:t>30700755</w:t>
            </w:r>
          </w:p>
        </w:tc>
        <w:tc>
          <w:tcPr>
            <w:tcW w:w="11160" w:type="dxa"/>
            <w:shd w:val="clear" w:color="auto" w:fill="auto"/>
            <w:noWrap/>
            <w:vAlign w:val="bottom"/>
            <w:hideMark/>
          </w:tcPr>
          <w:p w14:paraId="7E7D510A"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Pulp and Paper and Wood Products; Plywood Operations; Hardwood Veneer Dryer: Direct Natural Gas-fired: Cooling Section</w:t>
            </w:r>
          </w:p>
        </w:tc>
      </w:tr>
      <w:tr w:rsidR="00B028F6" w:rsidRPr="009744BD" w14:paraId="2B7D8B89" w14:textId="77777777" w:rsidTr="00B028F6">
        <w:trPr>
          <w:trHeight w:val="300"/>
          <w:jc w:val="center"/>
        </w:trPr>
        <w:tc>
          <w:tcPr>
            <w:tcW w:w="1260" w:type="dxa"/>
            <w:shd w:val="clear" w:color="auto" w:fill="auto"/>
            <w:noWrap/>
            <w:vAlign w:val="bottom"/>
            <w:hideMark/>
          </w:tcPr>
          <w:p w14:paraId="57A56048" w14:textId="77777777" w:rsidR="009744BD" w:rsidRPr="009744BD" w:rsidRDefault="009744BD" w:rsidP="009744BD">
            <w:pPr>
              <w:widowControl/>
              <w:autoSpaceDE/>
              <w:autoSpaceDN/>
              <w:adjustRightInd/>
              <w:spacing w:after="0"/>
              <w:rPr>
                <w:color w:val="000000"/>
                <w:szCs w:val="20"/>
              </w:rPr>
            </w:pPr>
            <w:r w:rsidRPr="009744BD">
              <w:rPr>
                <w:color w:val="000000"/>
                <w:szCs w:val="20"/>
              </w:rPr>
              <w:t>Wood</w:t>
            </w:r>
          </w:p>
        </w:tc>
        <w:tc>
          <w:tcPr>
            <w:tcW w:w="1109" w:type="dxa"/>
            <w:shd w:val="clear" w:color="auto" w:fill="auto"/>
            <w:noWrap/>
            <w:vAlign w:val="bottom"/>
            <w:hideMark/>
          </w:tcPr>
          <w:p w14:paraId="7E6B984C" w14:textId="77777777" w:rsidR="009744BD" w:rsidRPr="009744BD" w:rsidRDefault="009744BD" w:rsidP="009744BD">
            <w:pPr>
              <w:widowControl/>
              <w:autoSpaceDE/>
              <w:autoSpaceDN/>
              <w:adjustRightInd/>
              <w:spacing w:after="0"/>
              <w:rPr>
                <w:color w:val="000000"/>
                <w:szCs w:val="20"/>
              </w:rPr>
            </w:pPr>
            <w:r w:rsidRPr="009744BD">
              <w:rPr>
                <w:color w:val="000000"/>
                <w:szCs w:val="20"/>
              </w:rPr>
              <w:t>30700844</w:t>
            </w:r>
          </w:p>
        </w:tc>
        <w:tc>
          <w:tcPr>
            <w:tcW w:w="11160" w:type="dxa"/>
            <w:shd w:val="clear" w:color="auto" w:fill="auto"/>
            <w:noWrap/>
            <w:vAlign w:val="bottom"/>
            <w:hideMark/>
          </w:tcPr>
          <w:p w14:paraId="00BE9C44"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Pulp and Paper and Wood Products; Sawmill Operations; Lumber Kiln: Direct-fired: Softwood: Pine Species</w:t>
            </w:r>
          </w:p>
        </w:tc>
      </w:tr>
      <w:tr w:rsidR="00B028F6" w:rsidRPr="009744BD" w14:paraId="17DDDBA2" w14:textId="77777777" w:rsidTr="00B028F6">
        <w:trPr>
          <w:trHeight w:val="300"/>
          <w:jc w:val="center"/>
        </w:trPr>
        <w:tc>
          <w:tcPr>
            <w:tcW w:w="1260" w:type="dxa"/>
            <w:shd w:val="clear" w:color="auto" w:fill="auto"/>
            <w:noWrap/>
            <w:vAlign w:val="bottom"/>
            <w:hideMark/>
          </w:tcPr>
          <w:p w14:paraId="0A5ECE68" w14:textId="77777777" w:rsidR="009744BD" w:rsidRPr="009744BD" w:rsidRDefault="009744BD" w:rsidP="009744BD">
            <w:pPr>
              <w:widowControl/>
              <w:autoSpaceDE/>
              <w:autoSpaceDN/>
              <w:adjustRightInd/>
              <w:spacing w:after="0"/>
              <w:rPr>
                <w:color w:val="000000"/>
                <w:szCs w:val="20"/>
              </w:rPr>
            </w:pPr>
            <w:r w:rsidRPr="009744BD">
              <w:rPr>
                <w:color w:val="000000"/>
                <w:szCs w:val="20"/>
              </w:rPr>
              <w:t>Wood</w:t>
            </w:r>
          </w:p>
        </w:tc>
        <w:tc>
          <w:tcPr>
            <w:tcW w:w="1109" w:type="dxa"/>
            <w:shd w:val="clear" w:color="auto" w:fill="auto"/>
            <w:noWrap/>
            <w:vAlign w:val="bottom"/>
            <w:hideMark/>
          </w:tcPr>
          <w:p w14:paraId="72211D45" w14:textId="77777777" w:rsidR="009744BD" w:rsidRPr="009744BD" w:rsidRDefault="009744BD" w:rsidP="009744BD">
            <w:pPr>
              <w:widowControl/>
              <w:autoSpaceDE/>
              <w:autoSpaceDN/>
              <w:adjustRightInd/>
              <w:spacing w:after="0"/>
              <w:rPr>
                <w:color w:val="000000"/>
                <w:szCs w:val="20"/>
              </w:rPr>
            </w:pPr>
            <w:r w:rsidRPr="009744BD">
              <w:rPr>
                <w:color w:val="000000"/>
                <w:szCs w:val="20"/>
              </w:rPr>
              <w:t>30700845</w:t>
            </w:r>
          </w:p>
        </w:tc>
        <w:tc>
          <w:tcPr>
            <w:tcW w:w="11160" w:type="dxa"/>
            <w:shd w:val="clear" w:color="auto" w:fill="auto"/>
            <w:noWrap/>
            <w:vAlign w:val="bottom"/>
            <w:hideMark/>
          </w:tcPr>
          <w:p w14:paraId="7B6CCC12"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Pulp and Paper and Wood Products; Sawmill Operations; Lumber Kiln: Direct-fired: Softwood: Non-Pine Species</w:t>
            </w:r>
          </w:p>
        </w:tc>
      </w:tr>
      <w:tr w:rsidR="00B028F6" w:rsidRPr="009744BD" w14:paraId="58B58D7C" w14:textId="77777777" w:rsidTr="00B028F6">
        <w:trPr>
          <w:trHeight w:val="300"/>
          <w:jc w:val="center"/>
        </w:trPr>
        <w:tc>
          <w:tcPr>
            <w:tcW w:w="1260" w:type="dxa"/>
            <w:shd w:val="clear" w:color="auto" w:fill="auto"/>
            <w:noWrap/>
            <w:vAlign w:val="bottom"/>
            <w:hideMark/>
          </w:tcPr>
          <w:p w14:paraId="353F8A87" w14:textId="77777777" w:rsidR="009744BD" w:rsidRPr="009744BD" w:rsidRDefault="009744BD" w:rsidP="009744BD">
            <w:pPr>
              <w:widowControl/>
              <w:autoSpaceDE/>
              <w:autoSpaceDN/>
              <w:adjustRightInd/>
              <w:spacing w:after="0"/>
              <w:rPr>
                <w:color w:val="000000"/>
                <w:szCs w:val="20"/>
              </w:rPr>
            </w:pPr>
            <w:r w:rsidRPr="009744BD">
              <w:rPr>
                <w:color w:val="000000"/>
                <w:szCs w:val="20"/>
              </w:rPr>
              <w:t>Wood</w:t>
            </w:r>
          </w:p>
        </w:tc>
        <w:tc>
          <w:tcPr>
            <w:tcW w:w="1109" w:type="dxa"/>
            <w:shd w:val="clear" w:color="auto" w:fill="auto"/>
            <w:noWrap/>
            <w:vAlign w:val="bottom"/>
            <w:hideMark/>
          </w:tcPr>
          <w:p w14:paraId="61B22B1E" w14:textId="77777777" w:rsidR="009744BD" w:rsidRPr="009744BD" w:rsidRDefault="009744BD" w:rsidP="009744BD">
            <w:pPr>
              <w:widowControl/>
              <w:autoSpaceDE/>
              <w:autoSpaceDN/>
              <w:adjustRightInd/>
              <w:spacing w:after="0"/>
              <w:rPr>
                <w:color w:val="000000"/>
                <w:szCs w:val="20"/>
              </w:rPr>
            </w:pPr>
            <w:r w:rsidRPr="009744BD">
              <w:rPr>
                <w:color w:val="000000"/>
                <w:szCs w:val="20"/>
              </w:rPr>
              <w:t>30700846</w:t>
            </w:r>
          </w:p>
        </w:tc>
        <w:tc>
          <w:tcPr>
            <w:tcW w:w="11160" w:type="dxa"/>
            <w:shd w:val="clear" w:color="auto" w:fill="auto"/>
            <w:noWrap/>
            <w:vAlign w:val="bottom"/>
            <w:hideMark/>
          </w:tcPr>
          <w:p w14:paraId="0B2D0215"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Pulp and Paper and Wood Products; Sawmill Operations; Lumber Kiln: Direct-fired: Hardwood</w:t>
            </w:r>
          </w:p>
        </w:tc>
      </w:tr>
      <w:tr w:rsidR="00B028F6" w:rsidRPr="009744BD" w14:paraId="22822C11" w14:textId="77777777" w:rsidTr="00B028F6">
        <w:trPr>
          <w:trHeight w:val="300"/>
          <w:jc w:val="center"/>
        </w:trPr>
        <w:tc>
          <w:tcPr>
            <w:tcW w:w="1260" w:type="dxa"/>
            <w:shd w:val="clear" w:color="auto" w:fill="auto"/>
            <w:noWrap/>
            <w:vAlign w:val="bottom"/>
            <w:hideMark/>
          </w:tcPr>
          <w:p w14:paraId="4801AE2E" w14:textId="77777777" w:rsidR="009744BD" w:rsidRPr="009744BD" w:rsidRDefault="009744BD" w:rsidP="009744BD">
            <w:pPr>
              <w:widowControl/>
              <w:autoSpaceDE/>
              <w:autoSpaceDN/>
              <w:adjustRightInd/>
              <w:spacing w:after="0"/>
              <w:rPr>
                <w:color w:val="000000"/>
                <w:szCs w:val="20"/>
              </w:rPr>
            </w:pPr>
            <w:r w:rsidRPr="009744BD">
              <w:rPr>
                <w:color w:val="000000"/>
                <w:szCs w:val="20"/>
              </w:rPr>
              <w:t>Wood</w:t>
            </w:r>
          </w:p>
        </w:tc>
        <w:tc>
          <w:tcPr>
            <w:tcW w:w="1109" w:type="dxa"/>
            <w:shd w:val="clear" w:color="auto" w:fill="auto"/>
            <w:noWrap/>
            <w:vAlign w:val="bottom"/>
            <w:hideMark/>
          </w:tcPr>
          <w:p w14:paraId="0383F647" w14:textId="77777777" w:rsidR="009744BD" w:rsidRPr="009744BD" w:rsidRDefault="009744BD" w:rsidP="009744BD">
            <w:pPr>
              <w:widowControl/>
              <w:autoSpaceDE/>
              <w:autoSpaceDN/>
              <w:adjustRightInd/>
              <w:spacing w:after="0"/>
              <w:rPr>
                <w:color w:val="000000"/>
                <w:szCs w:val="20"/>
              </w:rPr>
            </w:pPr>
            <w:r w:rsidRPr="009744BD">
              <w:rPr>
                <w:color w:val="000000"/>
                <w:szCs w:val="20"/>
              </w:rPr>
              <w:t>30700893</w:t>
            </w:r>
          </w:p>
        </w:tc>
        <w:tc>
          <w:tcPr>
            <w:tcW w:w="11160" w:type="dxa"/>
            <w:shd w:val="clear" w:color="auto" w:fill="auto"/>
            <w:noWrap/>
            <w:vAlign w:val="bottom"/>
            <w:hideMark/>
          </w:tcPr>
          <w:p w14:paraId="788BB3EB"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Pulp and Paper and Wood Products; Sawmill Operations; Log Storage: Softwood</w:t>
            </w:r>
          </w:p>
        </w:tc>
      </w:tr>
      <w:tr w:rsidR="00B028F6" w:rsidRPr="009744BD" w14:paraId="328C7D4F" w14:textId="77777777" w:rsidTr="00B028F6">
        <w:trPr>
          <w:trHeight w:val="300"/>
          <w:jc w:val="center"/>
        </w:trPr>
        <w:tc>
          <w:tcPr>
            <w:tcW w:w="1260" w:type="dxa"/>
            <w:shd w:val="clear" w:color="auto" w:fill="auto"/>
            <w:noWrap/>
            <w:vAlign w:val="bottom"/>
            <w:hideMark/>
          </w:tcPr>
          <w:p w14:paraId="76E15F04"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3F070A4C" w14:textId="77777777" w:rsidR="009744BD" w:rsidRPr="009744BD" w:rsidRDefault="009744BD" w:rsidP="009744BD">
            <w:pPr>
              <w:widowControl/>
              <w:autoSpaceDE/>
              <w:autoSpaceDN/>
              <w:adjustRightInd/>
              <w:spacing w:after="0"/>
              <w:rPr>
                <w:color w:val="000000"/>
                <w:szCs w:val="20"/>
              </w:rPr>
            </w:pPr>
            <w:r w:rsidRPr="009744BD">
              <w:rPr>
                <w:color w:val="000000"/>
                <w:szCs w:val="20"/>
              </w:rPr>
              <w:t>30700909</w:t>
            </w:r>
          </w:p>
        </w:tc>
        <w:tc>
          <w:tcPr>
            <w:tcW w:w="11160" w:type="dxa"/>
            <w:shd w:val="clear" w:color="auto" w:fill="auto"/>
            <w:noWrap/>
            <w:vAlign w:val="bottom"/>
            <w:hideMark/>
          </w:tcPr>
          <w:p w14:paraId="0C22EA8B"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Pulp and Paper and Wood Products; Medium Density Fiberboard (MDF) Manufacture; Pressurized Refiner/Primary Tube Dryer: Direct Natural Gas-fired: Blowline Blend: Non-Urea Formaldeh</w:t>
            </w:r>
          </w:p>
        </w:tc>
      </w:tr>
      <w:tr w:rsidR="00B028F6" w:rsidRPr="009744BD" w14:paraId="2405F4A0" w14:textId="77777777" w:rsidTr="00B028F6">
        <w:trPr>
          <w:trHeight w:val="300"/>
          <w:jc w:val="center"/>
        </w:trPr>
        <w:tc>
          <w:tcPr>
            <w:tcW w:w="1260" w:type="dxa"/>
            <w:shd w:val="clear" w:color="auto" w:fill="auto"/>
            <w:noWrap/>
            <w:vAlign w:val="bottom"/>
            <w:hideMark/>
          </w:tcPr>
          <w:p w14:paraId="52B01CFC"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4954CEDB" w14:textId="77777777" w:rsidR="009744BD" w:rsidRPr="009744BD" w:rsidRDefault="009744BD" w:rsidP="009744BD">
            <w:pPr>
              <w:widowControl/>
              <w:autoSpaceDE/>
              <w:autoSpaceDN/>
              <w:adjustRightInd/>
              <w:spacing w:after="0"/>
              <w:rPr>
                <w:color w:val="000000"/>
                <w:szCs w:val="20"/>
              </w:rPr>
            </w:pPr>
            <w:r w:rsidRPr="009744BD">
              <w:rPr>
                <w:color w:val="000000"/>
                <w:szCs w:val="20"/>
              </w:rPr>
              <w:t>30700910</w:t>
            </w:r>
          </w:p>
        </w:tc>
        <w:tc>
          <w:tcPr>
            <w:tcW w:w="11160" w:type="dxa"/>
            <w:shd w:val="clear" w:color="auto" w:fill="auto"/>
            <w:noWrap/>
            <w:vAlign w:val="bottom"/>
            <w:hideMark/>
          </w:tcPr>
          <w:p w14:paraId="55908332"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Pulp and Paper and Wood Products; Medium Density Fiberboard (MDF) Manufacture; Pressurized Refiner/Primary Tube Dryer: Direct Natural Gas-fired: Blowline Blend: Non-Urea Formaldeh</w:t>
            </w:r>
          </w:p>
        </w:tc>
      </w:tr>
      <w:tr w:rsidR="00B028F6" w:rsidRPr="009744BD" w14:paraId="5614EE30" w14:textId="77777777" w:rsidTr="00B028F6">
        <w:trPr>
          <w:trHeight w:val="300"/>
          <w:jc w:val="center"/>
        </w:trPr>
        <w:tc>
          <w:tcPr>
            <w:tcW w:w="1260" w:type="dxa"/>
            <w:shd w:val="clear" w:color="auto" w:fill="auto"/>
            <w:noWrap/>
            <w:vAlign w:val="bottom"/>
            <w:hideMark/>
          </w:tcPr>
          <w:p w14:paraId="13866157"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2550F776" w14:textId="77777777" w:rsidR="009744BD" w:rsidRPr="009744BD" w:rsidRDefault="009744BD" w:rsidP="009744BD">
            <w:pPr>
              <w:widowControl/>
              <w:autoSpaceDE/>
              <w:autoSpaceDN/>
              <w:adjustRightInd/>
              <w:spacing w:after="0"/>
              <w:rPr>
                <w:color w:val="000000"/>
                <w:szCs w:val="20"/>
              </w:rPr>
            </w:pPr>
            <w:r w:rsidRPr="009744BD">
              <w:rPr>
                <w:color w:val="000000"/>
                <w:szCs w:val="20"/>
              </w:rPr>
              <w:t>30700911</w:t>
            </w:r>
          </w:p>
        </w:tc>
        <w:tc>
          <w:tcPr>
            <w:tcW w:w="11160" w:type="dxa"/>
            <w:shd w:val="clear" w:color="auto" w:fill="auto"/>
            <w:noWrap/>
            <w:vAlign w:val="bottom"/>
            <w:hideMark/>
          </w:tcPr>
          <w:p w14:paraId="2E322DD4"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Pulp and Paper and Wood Products; Medium Density Fiberboard (MDF) Manufacture; Pressurized Refiner/Primary Tube Dryer: Direct Natural Gas-fired: Blowline Blend: Non-Urea Formaldeh</w:t>
            </w:r>
          </w:p>
        </w:tc>
      </w:tr>
      <w:tr w:rsidR="00B028F6" w:rsidRPr="009744BD" w14:paraId="70FF3EE3" w14:textId="77777777" w:rsidTr="00B028F6">
        <w:trPr>
          <w:trHeight w:val="300"/>
          <w:jc w:val="center"/>
        </w:trPr>
        <w:tc>
          <w:tcPr>
            <w:tcW w:w="1260" w:type="dxa"/>
            <w:shd w:val="clear" w:color="auto" w:fill="auto"/>
            <w:noWrap/>
            <w:vAlign w:val="bottom"/>
            <w:hideMark/>
          </w:tcPr>
          <w:p w14:paraId="7C028EE9"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09317AEE" w14:textId="77777777" w:rsidR="009744BD" w:rsidRPr="009744BD" w:rsidRDefault="009744BD" w:rsidP="009744BD">
            <w:pPr>
              <w:widowControl/>
              <w:autoSpaceDE/>
              <w:autoSpaceDN/>
              <w:adjustRightInd/>
              <w:spacing w:after="0"/>
              <w:rPr>
                <w:color w:val="000000"/>
                <w:szCs w:val="20"/>
              </w:rPr>
            </w:pPr>
            <w:r w:rsidRPr="009744BD">
              <w:rPr>
                <w:color w:val="000000"/>
                <w:szCs w:val="20"/>
              </w:rPr>
              <w:t>30700912</w:t>
            </w:r>
          </w:p>
        </w:tc>
        <w:tc>
          <w:tcPr>
            <w:tcW w:w="11160" w:type="dxa"/>
            <w:shd w:val="clear" w:color="auto" w:fill="auto"/>
            <w:noWrap/>
            <w:vAlign w:val="bottom"/>
            <w:hideMark/>
          </w:tcPr>
          <w:p w14:paraId="4A45C0B8"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Pulp and Paper and Wood Products; Medium Density Fiberboard (MDF) Manufacture; Pressurized Refiner/Primary Tube Dryer: Direct Natural Gas-fired: Blowline Blend: Urea Formaldehyde</w:t>
            </w:r>
          </w:p>
        </w:tc>
      </w:tr>
      <w:tr w:rsidR="00B028F6" w:rsidRPr="009744BD" w14:paraId="19F50B21" w14:textId="77777777" w:rsidTr="00B028F6">
        <w:trPr>
          <w:trHeight w:val="300"/>
          <w:jc w:val="center"/>
        </w:trPr>
        <w:tc>
          <w:tcPr>
            <w:tcW w:w="1260" w:type="dxa"/>
            <w:shd w:val="clear" w:color="auto" w:fill="auto"/>
            <w:noWrap/>
            <w:vAlign w:val="bottom"/>
            <w:hideMark/>
          </w:tcPr>
          <w:p w14:paraId="0B1C87D3"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609358C8" w14:textId="77777777" w:rsidR="009744BD" w:rsidRPr="009744BD" w:rsidRDefault="009744BD" w:rsidP="009744BD">
            <w:pPr>
              <w:widowControl/>
              <w:autoSpaceDE/>
              <w:autoSpaceDN/>
              <w:adjustRightInd/>
              <w:spacing w:after="0"/>
              <w:rPr>
                <w:color w:val="000000"/>
                <w:szCs w:val="20"/>
              </w:rPr>
            </w:pPr>
            <w:r w:rsidRPr="009744BD">
              <w:rPr>
                <w:color w:val="000000"/>
                <w:szCs w:val="20"/>
              </w:rPr>
              <w:t>30700913</w:t>
            </w:r>
          </w:p>
        </w:tc>
        <w:tc>
          <w:tcPr>
            <w:tcW w:w="11160" w:type="dxa"/>
            <w:shd w:val="clear" w:color="auto" w:fill="auto"/>
            <w:noWrap/>
            <w:vAlign w:val="bottom"/>
            <w:hideMark/>
          </w:tcPr>
          <w:p w14:paraId="0FC1D42A"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Pulp and Paper and Wood Products; Medium Density Fiberboard (MDF) Manufacture; Pressurized Refiner/Primary Tube Dryer: Direct Natural Gas-fired: Blowline Blend: Urea Formaldehyde</w:t>
            </w:r>
          </w:p>
        </w:tc>
      </w:tr>
      <w:tr w:rsidR="00B028F6" w:rsidRPr="009744BD" w14:paraId="21536783" w14:textId="77777777" w:rsidTr="00B028F6">
        <w:trPr>
          <w:trHeight w:val="300"/>
          <w:jc w:val="center"/>
        </w:trPr>
        <w:tc>
          <w:tcPr>
            <w:tcW w:w="1260" w:type="dxa"/>
            <w:shd w:val="clear" w:color="auto" w:fill="auto"/>
            <w:noWrap/>
            <w:vAlign w:val="bottom"/>
            <w:hideMark/>
          </w:tcPr>
          <w:p w14:paraId="68B8A97B" w14:textId="77777777" w:rsidR="009744BD" w:rsidRPr="009744BD" w:rsidRDefault="009744BD" w:rsidP="009744BD">
            <w:pPr>
              <w:widowControl/>
              <w:autoSpaceDE/>
              <w:autoSpaceDN/>
              <w:adjustRightInd/>
              <w:spacing w:after="0"/>
              <w:rPr>
                <w:color w:val="000000"/>
                <w:szCs w:val="20"/>
              </w:rPr>
            </w:pPr>
            <w:r w:rsidRPr="009744BD">
              <w:rPr>
                <w:color w:val="000000"/>
                <w:szCs w:val="20"/>
              </w:rPr>
              <w:lastRenderedPageBreak/>
              <w:t>Natural Gas</w:t>
            </w:r>
          </w:p>
        </w:tc>
        <w:tc>
          <w:tcPr>
            <w:tcW w:w="1109" w:type="dxa"/>
            <w:shd w:val="clear" w:color="auto" w:fill="auto"/>
            <w:noWrap/>
            <w:vAlign w:val="bottom"/>
            <w:hideMark/>
          </w:tcPr>
          <w:p w14:paraId="0F4AD23E" w14:textId="77777777" w:rsidR="009744BD" w:rsidRPr="009744BD" w:rsidRDefault="009744BD" w:rsidP="009744BD">
            <w:pPr>
              <w:widowControl/>
              <w:autoSpaceDE/>
              <w:autoSpaceDN/>
              <w:adjustRightInd/>
              <w:spacing w:after="0"/>
              <w:rPr>
                <w:color w:val="000000"/>
                <w:szCs w:val="20"/>
              </w:rPr>
            </w:pPr>
            <w:r w:rsidRPr="009744BD">
              <w:rPr>
                <w:color w:val="000000"/>
                <w:szCs w:val="20"/>
              </w:rPr>
              <w:t>30700914</w:t>
            </w:r>
          </w:p>
        </w:tc>
        <w:tc>
          <w:tcPr>
            <w:tcW w:w="11160" w:type="dxa"/>
            <w:shd w:val="clear" w:color="auto" w:fill="auto"/>
            <w:noWrap/>
            <w:vAlign w:val="bottom"/>
            <w:hideMark/>
          </w:tcPr>
          <w:p w14:paraId="44703FFB"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Pulp and Paper and Wood Products; Medium Density Fiberboard (MDF) Manufacture; Pressurized Refiner/Primary Tube Dryer: Direct Natural Gas-fired: Blowline Blend: Urea Formaldehyde</w:t>
            </w:r>
          </w:p>
        </w:tc>
      </w:tr>
      <w:tr w:rsidR="00B028F6" w:rsidRPr="009744BD" w14:paraId="5B70A604" w14:textId="77777777" w:rsidTr="00B028F6">
        <w:trPr>
          <w:trHeight w:val="300"/>
          <w:jc w:val="center"/>
        </w:trPr>
        <w:tc>
          <w:tcPr>
            <w:tcW w:w="1260" w:type="dxa"/>
            <w:shd w:val="clear" w:color="auto" w:fill="auto"/>
            <w:noWrap/>
            <w:vAlign w:val="bottom"/>
            <w:hideMark/>
          </w:tcPr>
          <w:p w14:paraId="17B6D293" w14:textId="77777777" w:rsidR="009744BD" w:rsidRPr="009744BD" w:rsidRDefault="009744BD" w:rsidP="009744BD">
            <w:pPr>
              <w:widowControl/>
              <w:autoSpaceDE/>
              <w:autoSpaceDN/>
              <w:adjustRightInd/>
              <w:spacing w:after="0"/>
              <w:rPr>
                <w:color w:val="000000"/>
                <w:szCs w:val="20"/>
              </w:rPr>
            </w:pPr>
            <w:r w:rsidRPr="009744BD">
              <w:rPr>
                <w:color w:val="000000"/>
                <w:szCs w:val="20"/>
              </w:rPr>
              <w:t>Wood</w:t>
            </w:r>
          </w:p>
        </w:tc>
        <w:tc>
          <w:tcPr>
            <w:tcW w:w="1109" w:type="dxa"/>
            <w:shd w:val="clear" w:color="auto" w:fill="auto"/>
            <w:noWrap/>
            <w:vAlign w:val="bottom"/>
            <w:hideMark/>
          </w:tcPr>
          <w:p w14:paraId="5BB91DE7" w14:textId="77777777" w:rsidR="009744BD" w:rsidRPr="009744BD" w:rsidRDefault="009744BD" w:rsidP="009744BD">
            <w:pPr>
              <w:widowControl/>
              <w:autoSpaceDE/>
              <w:autoSpaceDN/>
              <w:adjustRightInd/>
              <w:spacing w:after="0"/>
              <w:rPr>
                <w:color w:val="000000"/>
                <w:szCs w:val="20"/>
              </w:rPr>
            </w:pPr>
            <w:r w:rsidRPr="009744BD">
              <w:rPr>
                <w:color w:val="000000"/>
                <w:szCs w:val="20"/>
              </w:rPr>
              <w:t>30700915</w:t>
            </w:r>
          </w:p>
        </w:tc>
        <w:tc>
          <w:tcPr>
            <w:tcW w:w="11160" w:type="dxa"/>
            <w:shd w:val="clear" w:color="auto" w:fill="auto"/>
            <w:noWrap/>
            <w:vAlign w:val="bottom"/>
            <w:hideMark/>
          </w:tcPr>
          <w:p w14:paraId="67BD1237"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Pulp and Paper and Wood Products; Medium Density Fiberboard (MDF) Manufacture; Pressurized Refiner/Primary Tube Dryer: Direct Wood-fired: Non-Blowline Blend: Softwood</w:t>
            </w:r>
          </w:p>
        </w:tc>
      </w:tr>
      <w:tr w:rsidR="00B028F6" w:rsidRPr="009744BD" w14:paraId="5ED305CE" w14:textId="77777777" w:rsidTr="00B028F6">
        <w:trPr>
          <w:trHeight w:val="300"/>
          <w:jc w:val="center"/>
        </w:trPr>
        <w:tc>
          <w:tcPr>
            <w:tcW w:w="1260" w:type="dxa"/>
            <w:shd w:val="clear" w:color="auto" w:fill="auto"/>
            <w:noWrap/>
            <w:vAlign w:val="bottom"/>
            <w:hideMark/>
          </w:tcPr>
          <w:p w14:paraId="0B9DBFB9" w14:textId="77777777" w:rsidR="009744BD" w:rsidRPr="009744BD" w:rsidRDefault="009744BD" w:rsidP="009744BD">
            <w:pPr>
              <w:widowControl/>
              <w:autoSpaceDE/>
              <w:autoSpaceDN/>
              <w:adjustRightInd/>
              <w:spacing w:after="0"/>
              <w:rPr>
                <w:color w:val="000000"/>
                <w:szCs w:val="20"/>
              </w:rPr>
            </w:pPr>
            <w:r w:rsidRPr="009744BD">
              <w:rPr>
                <w:color w:val="000000"/>
                <w:szCs w:val="20"/>
              </w:rPr>
              <w:t>Wood</w:t>
            </w:r>
          </w:p>
        </w:tc>
        <w:tc>
          <w:tcPr>
            <w:tcW w:w="1109" w:type="dxa"/>
            <w:shd w:val="clear" w:color="auto" w:fill="auto"/>
            <w:noWrap/>
            <w:vAlign w:val="bottom"/>
            <w:hideMark/>
          </w:tcPr>
          <w:p w14:paraId="3DD0CEA2" w14:textId="77777777" w:rsidR="009744BD" w:rsidRPr="009744BD" w:rsidRDefault="009744BD" w:rsidP="009744BD">
            <w:pPr>
              <w:widowControl/>
              <w:autoSpaceDE/>
              <w:autoSpaceDN/>
              <w:adjustRightInd/>
              <w:spacing w:after="0"/>
              <w:rPr>
                <w:color w:val="000000"/>
                <w:szCs w:val="20"/>
              </w:rPr>
            </w:pPr>
            <w:r w:rsidRPr="009744BD">
              <w:rPr>
                <w:color w:val="000000"/>
                <w:szCs w:val="20"/>
              </w:rPr>
              <w:t>30700916</w:t>
            </w:r>
          </w:p>
        </w:tc>
        <w:tc>
          <w:tcPr>
            <w:tcW w:w="11160" w:type="dxa"/>
            <w:shd w:val="clear" w:color="auto" w:fill="auto"/>
            <w:noWrap/>
            <w:vAlign w:val="bottom"/>
            <w:hideMark/>
          </w:tcPr>
          <w:p w14:paraId="0E94000F"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Pulp and Paper and Wood Products; Medium Density Fiberboard (MDF) Manufacture; Pressurized Refiner/Primary Tube Dryer: Direct Wood-fired: Non-Blowline Blend: Hardwood</w:t>
            </w:r>
          </w:p>
        </w:tc>
      </w:tr>
      <w:tr w:rsidR="00B028F6" w:rsidRPr="009744BD" w14:paraId="7CBDFE2B" w14:textId="77777777" w:rsidTr="00B028F6">
        <w:trPr>
          <w:trHeight w:val="300"/>
          <w:jc w:val="center"/>
        </w:trPr>
        <w:tc>
          <w:tcPr>
            <w:tcW w:w="1260" w:type="dxa"/>
            <w:shd w:val="clear" w:color="auto" w:fill="auto"/>
            <w:noWrap/>
            <w:vAlign w:val="bottom"/>
            <w:hideMark/>
          </w:tcPr>
          <w:p w14:paraId="60929F2D" w14:textId="77777777" w:rsidR="009744BD" w:rsidRPr="009744BD" w:rsidRDefault="009744BD" w:rsidP="009744BD">
            <w:pPr>
              <w:widowControl/>
              <w:autoSpaceDE/>
              <w:autoSpaceDN/>
              <w:adjustRightInd/>
              <w:spacing w:after="0"/>
              <w:rPr>
                <w:color w:val="000000"/>
                <w:szCs w:val="20"/>
              </w:rPr>
            </w:pPr>
            <w:r w:rsidRPr="009744BD">
              <w:rPr>
                <w:color w:val="000000"/>
                <w:szCs w:val="20"/>
              </w:rPr>
              <w:t>Wood</w:t>
            </w:r>
          </w:p>
        </w:tc>
        <w:tc>
          <w:tcPr>
            <w:tcW w:w="1109" w:type="dxa"/>
            <w:shd w:val="clear" w:color="auto" w:fill="auto"/>
            <w:noWrap/>
            <w:vAlign w:val="bottom"/>
            <w:hideMark/>
          </w:tcPr>
          <w:p w14:paraId="73F17E66" w14:textId="77777777" w:rsidR="009744BD" w:rsidRPr="009744BD" w:rsidRDefault="009744BD" w:rsidP="009744BD">
            <w:pPr>
              <w:widowControl/>
              <w:autoSpaceDE/>
              <w:autoSpaceDN/>
              <w:adjustRightInd/>
              <w:spacing w:after="0"/>
              <w:rPr>
                <w:color w:val="000000"/>
                <w:szCs w:val="20"/>
              </w:rPr>
            </w:pPr>
            <w:r w:rsidRPr="009744BD">
              <w:rPr>
                <w:color w:val="000000"/>
                <w:szCs w:val="20"/>
              </w:rPr>
              <w:t>30700917</w:t>
            </w:r>
          </w:p>
        </w:tc>
        <w:tc>
          <w:tcPr>
            <w:tcW w:w="11160" w:type="dxa"/>
            <w:shd w:val="clear" w:color="auto" w:fill="auto"/>
            <w:noWrap/>
            <w:vAlign w:val="bottom"/>
            <w:hideMark/>
          </w:tcPr>
          <w:p w14:paraId="128B1554"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Pulp and Paper and Wood Products; Medium Density Fiberboard (MDF) Manufacture; Pressurized Refiner/Primary Tube Dryer: Direct Wood-fired: Non-Blowline Blend: Mixed Softwood/Hardwo</w:t>
            </w:r>
          </w:p>
        </w:tc>
      </w:tr>
      <w:tr w:rsidR="00B028F6" w:rsidRPr="009744BD" w14:paraId="0D118C50" w14:textId="77777777" w:rsidTr="00B028F6">
        <w:trPr>
          <w:trHeight w:val="300"/>
          <w:jc w:val="center"/>
        </w:trPr>
        <w:tc>
          <w:tcPr>
            <w:tcW w:w="1260" w:type="dxa"/>
            <w:shd w:val="clear" w:color="auto" w:fill="auto"/>
            <w:noWrap/>
            <w:vAlign w:val="bottom"/>
            <w:hideMark/>
          </w:tcPr>
          <w:p w14:paraId="1FCCC2D7" w14:textId="77777777" w:rsidR="009744BD" w:rsidRPr="009744BD" w:rsidRDefault="009744BD" w:rsidP="009744BD">
            <w:pPr>
              <w:widowControl/>
              <w:autoSpaceDE/>
              <w:autoSpaceDN/>
              <w:adjustRightInd/>
              <w:spacing w:after="0"/>
              <w:rPr>
                <w:color w:val="000000"/>
                <w:szCs w:val="20"/>
              </w:rPr>
            </w:pPr>
            <w:r w:rsidRPr="009744BD">
              <w:rPr>
                <w:color w:val="000000"/>
                <w:szCs w:val="20"/>
              </w:rPr>
              <w:t>Wood</w:t>
            </w:r>
          </w:p>
        </w:tc>
        <w:tc>
          <w:tcPr>
            <w:tcW w:w="1109" w:type="dxa"/>
            <w:shd w:val="clear" w:color="auto" w:fill="auto"/>
            <w:noWrap/>
            <w:vAlign w:val="bottom"/>
            <w:hideMark/>
          </w:tcPr>
          <w:p w14:paraId="0D5B7877" w14:textId="77777777" w:rsidR="009744BD" w:rsidRPr="009744BD" w:rsidRDefault="009744BD" w:rsidP="009744BD">
            <w:pPr>
              <w:widowControl/>
              <w:autoSpaceDE/>
              <w:autoSpaceDN/>
              <w:adjustRightInd/>
              <w:spacing w:after="0"/>
              <w:rPr>
                <w:color w:val="000000"/>
                <w:szCs w:val="20"/>
              </w:rPr>
            </w:pPr>
            <w:r w:rsidRPr="009744BD">
              <w:rPr>
                <w:color w:val="000000"/>
                <w:szCs w:val="20"/>
              </w:rPr>
              <w:t>30700918</w:t>
            </w:r>
          </w:p>
        </w:tc>
        <w:tc>
          <w:tcPr>
            <w:tcW w:w="11160" w:type="dxa"/>
            <w:shd w:val="clear" w:color="auto" w:fill="auto"/>
            <w:noWrap/>
            <w:vAlign w:val="bottom"/>
            <w:hideMark/>
          </w:tcPr>
          <w:p w14:paraId="09293637"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Pulp and Paper and Wood Products; Medium Density Fiberboard (MDF) Manufacture; Pressurized Refiner/Primary Tube Dryer: Direct Wood-fired: Blowline Blend: Non-Urea Formaldehyde Res</w:t>
            </w:r>
          </w:p>
        </w:tc>
      </w:tr>
      <w:tr w:rsidR="00B028F6" w:rsidRPr="009744BD" w14:paraId="67220A97" w14:textId="77777777" w:rsidTr="00B028F6">
        <w:trPr>
          <w:trHeight w:val="300"/>
          <w:jc w:val="center"/>
        </w:trPr>
        <w:tc>
          <w:tcPr>
            <w:tcW w:w="1260" w:type="dxa"/>
            <w:shd w:val="clear" w:color="auto" w:fill="auto"/>
            <w:noWrap/>
            <w:vAlign w:val="bottom"/>
            <w:hideMark/>
          </w:tcPr>
          <w:p w14:paraId="7540929B" w14:textId="77777777" w:rsidR="009744BD" w:rsidRPr="009744BD" w:rsidRDefault="009744BD" w:rsidP="009744BD">
            <w:pPr>
              <w:widowControl/>
              <w:autoSpaceDE/>
              <w:autoSpaceDN/>
              <w:adjustRightInd/>
              <w:spacing w:after="0"/>
              <w:rPr>
                <w:color w:val="000000"/>
                <w:szCs w:val="20"/>
              </w:rPr>
            </w:pPr>
            <w:r w:rsidRPr="009744BD">
              <w:rPr>
                <w:color w:val="000000"/>
                <w:szCs w:val="20"/>
              </w:rPr>
              <w:t>Wood</w:t>
            </w:r>
          </w:p>
        </w:tc>
        <w:tc>
          <w:tcPr>
            <w:tcW w:w="1109" w:type="dxa"/>
            <w:shd w:val="clear" w:color="auto" w:fill="auto"/>
            <w:noWrap/>
            <w:vAlign w:val="bottom"/>
            <w:hideMark/>
          </w:tcPr>
          <w:p w14:paraId="49453154" w14:textId="77777777" w:rsidR="009744BD" w:rsidRPr="009744BD" w:rsidRDefault="009744BD" w:rsidP="009744BD">
            <w:pPr>
              <w:widowControl/>
              <w:autoSpaceDE/>
              <w:autoSpaceDN/>
              <w:adjustRightInd/>
              <w:spacing w:after="0"/>
              <w:rPr>
                <w:color w:val="000000"/>
                <w:szCs w:val="20"/>
              </w:rPr>
            </w:pPr>
            <w:r w:rsidRPr="009744BD">
              <w:rPr>
                <w:color w:val="000000"/>
                <w:szCs w:val="20"/>
              </w:rPr>
              <w:t>30700919</w:t>
            </w:r>
          </w:p>
        </w:tc>
        <w:tc>
          <w:tcPr>
            <w:tcW w:w="11160" w:type="dxa"/>
            <w:shd w:val="clear" w:color="auto" w:fill="auto"/>
            <w:noWrap/>
            <w:vAlign w:val="bottom"/>
            <w:hideMark/>
          </w:tcPr>
          <w:p w14:paraId="7E824871"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Pulp and Paper and Wood Products; Medium Density Fiberboard (MDF) Manufacture; Pressurized Refiner/Primary Tube Dryer: Direct Wood-fired: Blowline Blend: Non-Urea Formaldehyde Res</w:t>
            </w:r>
          </w:p>
        </w:tc>
      </w:tr>
      <w:tr w:rsidR="00B028F6" w:rsidRPr="009744BD" w14:paraId="518EE4CF" w14:textId="77777777" w:rsidTr="00B028F6">
        <w:trPr>
          <w:trHeight w:val="300"/>
          <w:jc w:val="center"/>
        </w:trPr>
        <w:tc>
          <w:tcPr>
            <w:tcW w:w="1260" w:type="dxa"/>
            <w:shd w:val="clear" w:color="auto" w:fill="auto"/>
            <w:noWrap/>
            <w:vAlign w:val="bottom"/>
            <w:hideMark/>
          </w:tcPr>
          <w:p w14:paraId="1FFD204B" w14:textId="77777777" w:rsidR="009744BD" w:rsidRPr="009744BD" w:rsidRDefault="009744BD" w:rsidP="009744BD">
            <w:pPr>
              <w:widowControl/>
              <w:autoSpaceDE/>
              <w:autoSpaceDN/>
              <w:adjustRightInd/>
              <w:spacing w:after="0"/>
              <w:rPr>
                <w:color w:val="000000"/>
                <w:szCs w:val="20"/>
              </w:rPr>
            </w:pPr>
            <w:r w:rsidRPr="009744BD">
              <w:rPr>
                <w:color w:val="000000"/>
                <w:szCs w:val="20"/>
              </w:rPr>
              <w:t>Wood</w:t>
            </w:r>
          </w:p>
        </w:tc>
        <w:tc>
          <w:tcPr>
            <w:tcW w:w="1109" w:type="dxa"/>
            <w:shd w:val="clear" w:color="auto" w:fill="auto"/>
            <w:noWrap/>
            <w:vAlign w:val="bottom"/>
            <w:hideMark/>
          </w:tcPr>
          <w:p w14:paraId="4CCCA421" w14:textId="77777777" w:rsidR="009744BD" w:rsidRPr="009744BD" w:rsidRDefault="009744BD" w:rsidP="009744BD">
            <w:pPr>
              <w:widowControl/>
              <w:autoSpaceDE/>
              <w:autoSpaceDN/>
              <w:adjustRightInd/>
              <w:spacing w:after="0"/>
              <w:rPr>
                <w:color w:val="000000"/>
                <w:szCs w:val="20"/>
              </w:rPr>
            </w:pPr>
            <w:r w:rsidRPr="009744BD">
              <w:rPr>
                <w:color w:val="000000"/>
                <w:szCs w:val="20"/>
              </w:rPr>
              <w:t>30700920</w:t>
            </w:r>
          </w:p>
        </w:tc>
        <w:tc>
          <w:tcPr>
            <w:tcW w:w="11160" w:type="dxa"/>
            <w:shd w:val="clear" w:color="auto" w:fill="auto"/>
            <w:noWrap/>
            <w:vAlign w:val="bottom"/>
            <w:hideMark/>
          </w:tcPr>
          <w:p w14:paraId="61C15962"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Pulp and Paper and Wood Products; Medium Density Fiberboard (MDF) Manufacture; Pressurized Refiner/Primary Tube Dryer: Direct Wood-fired: Blowline Blend: Non-Urea Formaldehyde Res</w:t>
            </w:r>
          </w:p>
        </w:tc>
      </w:tr>
      <w:tr w:rsidR="00B028F6" w:rsidRPr="009744BD" w14:paraId="0384A210" w14:textId="77777777" w:rsidTr="00B028F6">
        <w:trPr>
          <w:trHeight w:val="300"/>
          <w:jc w:val="center"/>
        </w:trPr>
        <w:tc>
          <w:tcPr>
            <w:tcW w:w="1260" w:type="dxa"/>
            <w:shd w:val="clear" w:color="auto" w:fill="auto"/>
            <w:noWrap/>
            <w:vAlign w:val="bottom"/>
            <w:hideMark/>
          </w:tcPr>
          <w:p w14:paraId="71ECBBBA" w14:textId="77777777" w:rsidR="009744BD" w:rsidRPr="009744BD" w:rsidRDefault="009744BD" w:rsidP="009744BD">
            <w:pPr>
              <w:widowControl/>
              <w:autoSpaceDE/>
              <w:autoSpaceDN/>
              <w:adjustRightInd/>
              <w:spacing w:after="0"/>
              <w:rPr>
                <w:color w:val="000000"/>
                <w:szCs w:val="20"/>
              </w:rPr>
            </w:pPr>
            <w:r w:rsidRPr="009744BD">
              <w:rPr>
                <w:color w:val="000000"/>
                <w:szCs w:val="20"/>
              </w:rPr>
              <w:t>Wood</w:t>
            </w:r>
          </w:p>
        </w:tc>
        <w:tc>
          <w:tcPr>
            <w:tcW w:w="1109" w:type="dxa"/>
            <w:shd w:val="clear" w:color="auto" w:fill="auto"/>
            <w:noWrap/>
            <w:vAlign w:val="bottom"/>
            <w:hideMark/>
          </w:tcPr>
          <w:p w14:paraId="21EAC94E" w14:textId="77777777" w:rsidR="009744BD" w:rsidRPr="009744BD" w:rsidRDefault="009744BD" w:rsidP="009744BD">
            <w:pPr>
              <w:widowControl/>
              <w:autoSpaceDE/>
              <w:autoSpaceDN/>
              <w:adjustRightInd/>
              <w:spacing w:after="0"/>
              <w:rPr>
                <w:color w:val="000000"/>
                <w:szCs w:val="20"/>
              </w:rPr>
            </w:pPr>
            <w:r w:rsidRPr="009744BD">
              <w:rPr>
                <w:color w:val="000000"/>
                <w:szCs w:val="20"/>
              </w:rPr>
              <w:t>30700924</w:t>
            </w:r>
          </w:p>
        </w:tc>
        <w:tc>
          <w:tcPr>
            <w:tcW w:w="11160" w:type="dxa"/>
            <w:shd w:val="clear" w:color="auto" w:fill="auto"/>
            <w:noWrap/>
            <w:vAlign w:val="bottom"/>
            <w:hideMark/>
          </w:tcPr>
          <w:p w14:paraId="47397D31"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Pulp and Paper and Wood Products; Medium Density Fiberboard (MDF) Manufacture; Pressurized Refiner/Primary Tube Dryer: Direct Wood-fired: Blowline Blend: Urea Formaldehyde Resin:</w:t>
            </w:r>
          </w:p>
        </w:tc>
      </w:tr>
      <w:tr w:rsidR="00B028F6" w:rsidRPr="009744BD" w14:paraId="7081D41E" w14:textId="77777777" w:rsidTr="00B028F6">
        <w:trPr>
          <w:trHeight w:val="300"/>
          <w:jc w:val="center"/>
        </w:trPr>
        <w:tc>
          <w:tcPr>
            <w:tcW w:w="1260" w:type="dxa"/>
            <w:shd w:val="clear" w:color="auto" w:fill="auto"/>
            <w:noWrap/>
            <w:vAlign w:val="bottom"/>
            <w:hideMark/>
          </w:tcPr>
          <w:p w14:paraId="1249EA73"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38B3FED1" w14:textId="77777777" w:rsidR="009744BD" w:rsidRPr="009744BD" w:rsidRDefault="009744BD" w:rsidP="009744BD">
            <w:pPr>
              <w:widowControl/>
              <w:autoSpaceDE/>
              <w:autoSpaceDN/>
              <w:adjustRightInd/>
              <w:spacing w:after="0"/>
              <w:rPr>
                <w:color w:val="000000"/>
                <w:szCs w:val="20"/>
              </w:rPr>
            </w:pPr>
            <w:r w:rsidRPr="009744BD">
              <w:rPr>
                <w:color w:val="000000"/>
                <w:szCs w:val="20"/>
              </w:rPr>
              <w:t>30700926</w:t>
            </w:r>
          </w:p>
        </w:tc>
        <w:tc>
          <w:tcPr>
            <w:tcW w:w="11160" w:type="dxa"/>
            <w:shd w:val="clear" w:color="auto" w:fill="auto"/>
            <w:noWrap/>
            <w:vAlign w:val="bottom"/>
            <w:hideMark/>
          </w:tcPr>
          <w:p w14:paraId="6C4364E0"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Pulp and Paper and Wood Products; Medium Density Fiberboard (MDF) Manufacture; Pressurized Refiner/Primary Tube Dryer: Direct Natural Gas-fired: Non-Blowline Blend: Softwood</w:t>
            </w:r>
          </w:p>
        </w:tc>
      </w:tr>
      <w:tr w:rsidR="00B028F6" w:rsidRPr="009744BD" w14:paraId="06BA4DDA" w14:textId="77777777" w:rsidTr="00B028F6">
        <w:trPr>
          <w:trHeight w:val="300"/>
          <w:jc w:val="center"/>
        </w:trPr>
        <w:tc>
          <w:tcPr>
            <w:tcW w:w="1260" w:type="dxa"/>
            <w:shd w:val="clear" w:color="auto" w:fill="auto"/>
            <w:noWrap/>
            <w:vAlign w:val="bottom"/>
            <w:hideMark/>
          </w:tcPr>
          <w:p w14:paraId="3FB36EB8"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61AB715E" w14:textId="77777777" w:rsidR="009744BD" w:rsidRPr="009744BD" w:rsidRDefault="009744BD" w:rsidP="009744BD">
            <w:pPr>
              <w:widowControl/>
              <w:autoSpaceDE/>
              <w:autoSpaceDN/>
              <w:adjustRightInd/>
              <w:spacing w:after="0"/>
              <w:rPr>
                <w:color w:val="000000"/>
                <w:szCs w:val="20"/>
              </w:rPr>
            </w:pPr>
            <w:r w:rsidRPr="009744BD">
              <w:rPr>
                <w:color w:val="000000"/>
                <w:szCs w:val="20"/>
              </w:rPr>
              <w:t>30700927</w:t>
            </w:r>
          </w:p>
        </w:tc>
        <w:tc>
          <w:tcPr>
            <w:tcW w:w="11160" w:type="dxa"/>
            <w:shd w:val="clear" w:color="auto" w:fill="auto"/>
            <w:noWrap/>
            <w:vAlign w:val="bottom"/>
            <w:hideMark/>
          </w:tcPr>
          <w:p w14:paraId="09290BE7"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Pulp and Paper and Wood Products; Medium Density Fiberboard (MDF) Manufacture; Pressurized Refiner/Primary Tube Dryer: Direct Natural Gas-fired: Non-Blowline Blend: Hardwood</w:t>
            </w:r>
          </w:p>
        </w:tc>
      </w:tr>
      <w:tr w:rsidR="00B028F6" w:rsidRPr="009744BD" w14:paraId="6A8BF9C2" w14:textId="77777777" w:rsidTr="00B028F6">
        <w:trPr>
          <w:trHeight w:val="300"/>
          <w:jc w:val="center"/>
        </w:trPr>
        <w:tc>
          <w:tcPr>
            <w:tcW w:w="1260" w:type="dxa"/>
            <w:shd w:val="clear" w:color="auto" w:fill="auto"/>
            <w:noWrap/>
            <w:vAlign w:val="bottom"/>
            <w:hideMark/>
          </w:tcPr>
          <w:p w14:paraId="344948C3"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7A792CE4" w14:textId="77777777" w:rsidR="009744BD" w:rsidRPr="009744BD" w:rsidRDefault="009744BD" w:rsidP="009744BD">
            <w:pPr>
              <w:widowControl/>
              <w:autoSpaceDE/>
              <w:autoSpaceDN/>
              <w:adjustRightInd/>
              <w:spacing w:after="0"/>
              <w:rPr>
                <w:color w:val="000000"/>
                <w:szCs w:val="20"/>
              </w:rPr>
            </w:pPr>
            <w:r w:rsidRPr="009744BD">
              <w:rPr>
                <w:color w:val="000000"/>
                <w:szCs w:val="20"/>
              </w:rPr>
              <w:t>30700928</w:t>
            </w:r>
          </w:p>
        </w:tc>
        <w:tc>
          <w:tcPr>
            <w:tcW w:w="11160" w:type="dxa"/>
            <w:shd w:val="clear" w:color="auto" w:fill="auto"/>
            <w:noWrap/>
            <w:vAlign w:val="bottom"/>
            <w:hideMark/>
          </w:tcPr>
          <w:p w14:paraId="15BC0EAF"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Pulp and Paper and Wood Products; Medium Density Fiberboard (MDF) Manufacture; Pressurized Refiner/Primary Tube Dryer: Direct Natural Gas-fired: Non-Blowline Blend: Mixed Softwood</w:t>
            </w:r>
          </w:p>
        </w:tc>
      </w:tr>
      <w:tr w:rsidR="00B028F6" w:rsidRPr="009744BD" w14:paraId="5C14B58E" w14:textId="77777777" w:rsidTr="00B028F6">
        <w:trPr>
          <w:trHeight w:val="300"/>
          <w:jc w:val="center"/>
        </w:trPr>
        <w:tc>
          <w:tcPr>
            <w:tcW w:w="1260" w:type="dxa"/>
            <w:shd w:val="clear" w:color="auto" w:fill="auto"/>
            <w:noWrap/>
            <w:vAlign w:val="bottom"/>
            <w:hideMark/>
          </w:tcPr>
          <w:p w14:paraId="16F96B6F" w14:textId="77777777" w:rsidR="009744BD" w:rsidRPr="009744BD" w:rsidRDefault="009744BD" w:rsidP="009744BD">
            <w:pPr>
              <w:widowControl/>
              <w:autoSpaceDE/>
              <w:autoSpaceDN/>
              <w:adjustRightInd/>
              <w:spacing w:after="0"/>
              <w:rPr>
                <w:color w:val="000000"/>
                <w:szCs w:val="20"/>
              </w:rPr>
            </w:pPr>
            <w:r w:rsidRPr="009744BD">
              <w:rPr>
                <w:color w:val="000000"/>
                <w:szCs w:val="20"/>
              </w:rPr>
              <w:t>Wood</w:t>
            </w:r>
          </w:p>
        </w:tc>
        <w:tc>
          <w:tcPr>
            <w:tcW w:w="1109" w:type="dxa"/>
            <w:shd w:val="clear" w:color="auto" w:fill="auto"/>
            <w:noWrap/>
            <w:vAlign w:val="bottom"/>
            <w:hideMark/>
          </w:tcPr>
          <w:p w14:paraId="799B40A3" w14:textId="77777777" w:rsidR="009744BD" w:rsidRPr="009744BD" w:rsidRDefault="009744BD" w:rsidP="009744BD">
            <w:pPr>
              <w:widowControl/>
              <w:autoSpaceDE/>
              <w:autoSpaceDN/>
              <w:adjustRightInd/>
              <w:spacing w:after="0"/>
              <w:rPr>
                <w:color w:val="000000"/>
                <w:szCs w:val="20"/>
              </w:rPr>
            </w:pPr>
            <w:r w:rsidRPr="009744BD">
              <w:rPr>
                <w:color w:val="000000"/>
                <w:szCs w:val="20"/>
              </w:rPr>
              <w:t>30701009</w:t>
            </w:r>
          </w:p>
        </w:tc>
        <w:tc>
          <w:tcPr>
            <w:tcW w:w="11160" w:type="dxa"/>
            <w:shd w:val="clear" w:color="auto" w:fill="auto"/>
            <w:noWrap/>
            <w:vAlign w:val="bottom"/>
            <w:hideMark/>
          </w:tcPr>
          <w:p w14:paraId="540B99B6"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Pulp and Paper and Wood Products; Oriented Strandboard (OSB) Manufacture; Rotary Strand Dryer: Direct Wood-fired: Softwood</w:t>
            </w:r>
          </w:p>
        </w:tc>
      </w:tr>
      <w:tr w:rsidR="00B028F6" w:rsidRPr="009744BD" w14:paraId="683158AB" w14:textId="77777777" w:rsidTr="00B028F6">
        <w:trPr>
          <w:trHeight w:val="300"/>
          <w:jc w:val="center"/>
        </w:trPr>
        <w:tc>
          <w:tcPr>
            <w:tcW w:w="1260" w:type="dxa"/>
            <w:shd w:val="clear" w:color="auto" w:fill="auto"/>
            <w:noWrap/>
            <w:vAlign w:val="bottom"/>
            <w:hideMark/>
          </w:tcPr>
          <w:p w14:paraId="2185EBA5" w14:textId="77777777" w:rsidR="009744BD" w:rsidRPr="009744BD" w:rsidRDefault="009744BD" w:rsidP="009744BD">
            <w:pPr>
              <w:widowControl/>
              <w:autoSpaceDE/>
              <w:autoSpaceDN/>
              <w:adjustRightInd/>
              <w:spacing w:after="0"/>
              <w:rPr>
                <w:color w:val="000000"/>
                <w:szCs w:val="20"/>
              </w:rPr>
            </w:pPr>
            <w:r w:rsidRPr="009744BD">
              <w:rPr>
                <w:color w:val="000000"/>
                <w:szCs w:val="20"/>
              </w:rPr>
              <w:t>Wood</w:t>
            </w:r>
          </w:p>
        </w:tc>
        <w:tc>
          <w:tcPr>
            <w:tcW w:w="1109" w:type="dxa"/>
            <w:shd w:val="clear" w:color="auto" w:fill="auto"/>
            <w:noWrap/>
            <w:vAlign w:val="bottom"/>
            <w:hideMark/>
          </w:tcPr>
          <w:p w14:paraId="29ADD15D" w14:textId="77777777" w:rsidR="009744BD" w:rsidRPr="009744BD" w:rsidRDefault="009744BD" w:rsidP="009744BD">
            <w:pPr>
              <w:widowControl/>
              <w:autoSpaceDE/>
              <w:autoSpaceDN/>
              <w:adjustRightInd/>
              <w:spacing w:after="0"/>
              <w:rPr>
                <w:color w:val="000000"/>
                <w:szCs w:val="20"/>
              </w:rPr>
            </w:pPr>
            <w:r w:rsidRPr="009744BD">
              <w:rPr>
                <w:color w:val="000000"/>
                <w:szCs w:val="20"/>
              </w:rPr>
              <w:t>30701010</w:t>
            </w:r>
          </w:p>
        </w:tc>
        <w:tc>
          <w:tcPr>
            <w:tcW w:w="11160" w:type="dxa"/>
            <w:shd w:val="clear" w:color="auto" w:fill="auto"/>
            <w:noWrap/>
            <w:vAlign w:val="bottom"/>
            <w:hideMark/>
          </w:tcPr>
          <w:p w14:paraId="0C45AE03"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Pulp and Paper and Wood Products; Oriented Strandboard (OSB) Manufacture; Rotary Strand Dryer: Direct Wood-fired: Hardwood</w:t>
            </w:r>
          </w:p>
        </w:tc>
      </w:tr>
      <w:tr w:rsidR="00B028F6" w:rsidRPr="009744BD" w14:paraId="26D378E4" w14:textId="77777777" w:rsidTr="00B028F6">
        <w:trPr>
          <w:trHeight w:val="300"/>
          <w:jc w:val="center"/>
        </w:trPr>
        <w:tc>
          <w:tcPr>
            <w:tcW w:w="1260" w:type="dxa"/>
            <w:shd w:val="clear" w:color="auto" w:fill="auto"/>
            <w:noWrap/>
            <w:vAlign w:val="bottom"/>
            <w:hideMark/>
          </w:tcPr>
          <w:p w14:paraId="48237F13" w14:textId="77777777" w:rsidR="009744BD" w:rsidRPr="009744BD" w:rsidRDefault="009744BD" w:rsidP="009744BD">
            <w:pPr>
              <w:widowControl/>
              <w:autoSpaceDE/>
              <w:autoSpaceDN/>
              <w:adjustRightInd/>
              <w:spacing w:after="0"/>
              <w:rPr>
                <w:color w:val="000000"/>
                <w:szCs w:val="20"/>
              </w:rPr>
            </w:pPr>
            <w:r w:rsidRPr="009744BD">
              <w:rPr>
                <w:color w:val="000000"/>
                <w:szCs w:val="20"/>
              </w:rPr>
              <w:t>Wood</w:t>
            </w:r>
          </w:p>
        </w:tc>
        <w:tc>
          <w:tcPr>
            <w:tcW w:w="1109" w:type="dxa"/>
            <w:shd w:val="clear" w:color="auto" w:fill="auto"/>
            <w:noWrap/>
            <w:vAlign w:val="bottom"/>
            <w:hideMark/>
          </w:tcPr>
          <w:p w14:paraId="14CEC569" w14:textId="77777777" w:rsidR="009744BD" w:rsidRPr="009744BD" w:rsidRDefault="009744BD" w:rsidP="009744BD">
            <w:pPr>
              <w:widowControl/>
              <w:autoSpaceDE/>
              <w:autoSpaceDN/>
              <w:adjustRightInd/>
              <w:spacing w:after="0"/>
              <w:rPr>
                <w:color w:val="000000"/>
                <w:szCs w:val="20"/>
              </w:rPr>
            </w:pPr>
            <w:r w:rsidRPr="009744BD">
              <w:rPr>
                <w:color w:val="000000"/>
                <w:szCs w:val="20"/>
              </w:rPr>
              <w:t>30701015</w:t>
            </w:r>
          </w:p>
        </w:tc>
        <w:tc>
          <w:tcPr>
            <w:tcW w:w="11160" w:type="dxa"/>
            <w:shd w:val="clear" w:color="auto" w:fill="auto"/>
            <w:noWrap/>
            <w:vAlign w:val="bottom"/>
            <w:hideMark/>
          </w:tcPr>
          <w:p w14:paraId="5B7807E3"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Pulp and Paper and Wood Products; Oriented Strandboard (OSB) Manufacture; Rotary Strand Dryer: Direct Wood-fired: Mixed Softwood/Hardwood</w:t>
            </w:r>
          </w:p>
        </w:tc>
      </w:tr>
      <w:tr w:rsidR="00B028F6" w:rsidRPr="009744BD" w14:paraId="65BAA620" w14:textId="77777777" w:rsidTr="00B028F6">
        <w:trPr>
          <w:trHeight w:val="300"/>
          <w:jc w:val="center"/>
        </w:trPr>
        <w:tc>
          <w:tcPr>
            <w:tcW w:w="1260" w:type="dxa"/>
            <w:shd w:val="clear" w:color="auto" w:fill="auto"/>
            <w:noWrap/>
            <w:vAlign w:val="bottom"/>
            <w:hideMark/>
          </w:tcPr>
          <w:p w14:paraId="19D18C1C"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16F8DA60" w14:textId="77777777" w:rsidR="009744BD" w:rsidRPr="009744BD" w:rsidRDefault="009744BD" w:rsidP="009744BD">
            <w:pPr>
              <w:widowControl/>
              <w:autoSpaceDE/>
              <w:autoSpaceDN/>
              <w:adjustRightInd/>
              <w:spacing w:after="0"/>
              <w:rPr>
                <w:color w:val="000000"/>
                <w:szCs w:val="20"/>
              </w:rPr>
            </w:pPr>
            <w:r w:rsidRPr="009744BD">
              <w:rPr>
                <w:color w:val="000000"/>
                <w:szCs w:val="20"/>
              </w:rPr>
              <w:t>30701020</w:t>
            </w:r>
          </w:p>
        </w:tc>
        <w:tc>
          <w:tcPr>
            <w:tcW w:w="11160" w:type="dxa"/>
            <w:shd w:val="clear" w:color="auto" w:fill="auto"/>
            <w:noWrap/>
            <w:vAlign w:val="bottom"/>
            <w:hideMark/>
          </w:tcPr>
          <w:p w14:paraId="63DE644C"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Pulp and Paper and Wood Products; Oriented Strandboard (OSB) Manufacture; Rotary Strand Dryer: Direct Natural Gas-fired: Hardwood</w:t>
            </w:r>
          </w:p>
        </w:tc>
      </w:tr>
      <w:tr w:rsidR="00B028F6" w:rsidRPr="009744BD" w14:paraId="1372846E" w14:textId="77777777" w:rsidTr="00B028F6">
        <w:trPr>
          <w:trHeight w:val="300"/>
          <w:jc w:val="center"/>
        </w:trPr>
        <w:tc>
          <w:tcPr>
            <w:tcW w:w="1260" w:type="dxa"/>
            <w:shd w:val="clear" w:color="auto" w:fill="auto"/>
            <w:noWrap/>
            <w:vAlign w:val="bottom"/>
            <w:hideMark/>
          </w:tcPr>
          <w:p w14:paraId="448416C1"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1A69D0FE" w14:textId="77777777" w:rsidR="009744BD" w:rsidRPr="009744BD" w:rsidRDefault="009744BD" w:rsidP="009744BD">
            <w:pPr>
              <w:widowControl/>
              <w:autoSpaceDE/>
              <w:autoSpaceDN/>
              <w:adjustRightInd/>
              <w:spacing w:after="0"/>
              <w:rPr>
                <w:color w:val="000000"/>
                <w:szCs w:val="20"/>
              </w:rPr>
            </w:pPr>
            <w:r w:rsidRPr="009744BD">
              <w:rPr>
                <w:color w:val="000000"/>
                <w:szCs w:val="20"/>
              </w:rPr>
              <w:t>30701021</w:t>
            </w:r>
          </w:p>
        </w:tc>
        <w:tc>
          <w:tcPr>
            <w:tcW w:w="11160" w:type="dxa"/>
            <w:shd w:val="clear" w:color="auto" w:fill="auto"/>
            <w:noWrap/>
            <w:vAlign w:val="bottom"/>
            <w:hideMark/>
          </w:tcPr>
          <w:p w14:paraId="688362CF"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Pulp and Paper and Wood Products; Oriented Strandboard (OSB) Manufacture; Rotary Strand Dryer: Direct Natural Gas-fired: Softwood</w:t>
            </w:r>
          </w:p>
        </w:tc>
      </w:tr>
      <w:tr w:rsidR="00B028F6" w:rsidRPr="009744BD" w14:paraId="153C05F4" w14:textId="77777777" w:rsidTr="00B028F6">
        <w:trPr>
          <w:trHeight w:val="300"/>
          <w:jc w:val="center"/>
        </w:trPr>
        <w:tc>
          <w:tcPr>
            <w:tcW w:w="1260" w:type="dxa"/>
            <w:shd w:val="clear" w:color="auto" w:fill="auto"/>
            <w:noWrap/>
            <w:vAlign w:val="bottom"/>
            <w:hideMark/>
          </w:tcPr>
          <w:p w14:paraId="2B4F32A6"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1856D71C" w14:textId="77777777" w:rsidR="009744BD" w:rsidRPr="009744BD" w:rsidRDefault="009744BD" w:rsidP="009744BD">
            <w:pPr>
              <w:widowControl/>
              <w:autoSpaceDE/>
              <w:autoSpaceDN/>
              <w:adjustRightInd/>
              <w:spacing w:after="0"/>
              <w:rPr>
                <w:color w:val="000000"/>
                <w:szCs w:val="20"/>
              </w:rPr>
            </w:pPr>
            <w:r w:rsidRPr="009744BD">
              <w:rPr>
                <w:color w:val="000000"/>
                <w:szCs w:val="20"/>
              </w:rPr>
              <w:t>30701022</w:t>
            </w:r>
          </w:p>
        </w:tc>
        <w:tc>
          <w:tcPr>
            <w:tcW w:w="11160" w:type="dxa"/>
            <w:shd w:val="clear" w:color="auto" w:fill="auto"/>
            <w:noWrap/>
            <w:vAlign w:val="bottom"/>
            <w:hideMark/>
          </w:tcPr>
          <w:p w14:paraId="5687079D"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Pulp and Paper and Wood Products; Oriented Strandboard (OSB) Manufacture; Rotary Strand Dryer: Direct Natural Gas-fired: Mixed Softwood/Hardwood</w:t>
            </w:r>
          </w:p>
        </w:tc>
      </w:tr>
      <w:tr w:rsidR="00B028F6" w:rsidRPr="009744BD" w14:paraId="00CBC4FD" w14:textId="77777777" w:rsidTr="00B028F6">
        <w:trPr>
          <w:trHeight w:val="300"/>
          <w:jc w:val="center"/>
        </w:trPr>
        <w:tc>
          <w:tcPr>
            <w:tcW w:w="1260" w:type="dxa"/>
            <w:shd w:val="clear" w:color="auto" w:fill="auto"/>
            <w:noWrap/>
            <w:vAlign w:val="bottom"/>
            <w:hideMark/>
          </w:tcPr>
          <w:p w14:paraId="3ABD150B" w14:textId="77777777" w:rsidR="009744BD" w:rsidRPr="009744BD" w:rsidRDefault="009744BD" w:rsidP="009744BD">
            <w:pPr>
              <w:widowControl/>
              <w:autoSpaceDE/>
              <w:autoSpaceDN/>
              <w:adjustRightInd/>
              <w:spacing w:after="0"/>
              <w:rPr>
                <w:color w:val="000000"/>
                <w:szCs w:val="20"/>
              </w:rPr>
            </w:pPr>
            <w:r w:rsidRPr="009744BD">
              <w:rPr>
                <w:color w:val="000000"/>
                <w:szCs w:val="20"/>
              </w:rPr>
              <w:t>Wood</w:t>
            </w:r>
          </w:p>
        </w:tc>
        <w:tc>
          <w:tcPr>
            <w:tcW w:w="1109" w:type="dxa"/>
            <w:shd w:val="clear" w:color="auto" w:fill="auto"/>
            <w:noWrap/>
            <w:vAlign w:val="bottom"/>
            <w:hideMark/>
          </w:tcPr>
          <w:p w14:paraId="02DD11B4" w14:textId="77777777" w:rsidR="009744BD" w:rsidRPr="009744BD" w:rsidRDefault="009744BD" w:rsidP="009744BD">
            <w:pPr>
              <w:widowControl/>
              <w:autoSpaceDE/>
              <w:autoSpaceDN/>
              <w:adjustRightInd/>
              <w:spacing w:after="0"/>
              <w:rPr>
                <w:color w:val="000000"/>
                <w:szCs w:val="20"/>
              </w:rPr>
            </w:pPr>
            <w:r w:rsidRPr="009744BD">
              <w:rPr>
                <w:color w:val="000000"/>
                <w:szCs w:val="20"/>
              </w:rPr>
              <w:t>30701401</w:t>
            </w:r>
          </w:p>
        </w:tc>
        <w:tc>
          <w:tcPr>
            <w:tcW w:w="11160" w:type="dxa"/>
            <w:shd w:val="clear" w:color="auto" w:fill="auto"/>
            <w:noWrap/>
            <w:vAlign w:val="bottom"/>
            <w:hideMark/>
          </w:tcPr>
          <w:p w14:paraId="75FCDD89"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Pulp and Paper and Wood Products; Hardboard (HB) Manufacture; Pressurized Refiner/Primary Tube Dryer: Direct Wood-fired: Blowline Blend: Non-Phenol Formaldehyde R</w:t>
            </w:r>
          </w:p>
        </w:tc>
      </w:tr>
      <w:tr w:rsidR="00B028F6" w:rsidRPr="009744BD" w14:paraId="0D24E862" w14:textId="77777777" w:rsidTr="00B028F6">
        <w:trPr>
          <w:trHeight w:val="300"/>
          <w:jc w:val="center"/>
        </w:trPr>
        <w:tc>
          <w:tcPr>
            <w:tcW w:w="1260" w:type="dxa"/>
            <w:shd w:val="clear" w:color="auto" w:fill="auto"/>
            <w:noWrap/>
            <w:vAlign w:val="bottom"/>
            <w:hideMark/>
          </w:tcPr>
          <w:p w14:paraId="2450DDD3" w14:textId="77777777" w:rsidR="009744BD" w:rsidRPr="009744BD" w:rsidRDefault="009744BD" w:rsidP="009744BD">
            <w:pPr>
              <w:widowControl/>
              <w:autoSpaceDE/>
              <w:autoSpaceDN/>
              <w:adjustRightInd/>
              <w:spacing w:after="0"/>
              <w:rPr>
                <w:color w:val="000000"/>
                <w:szCs w:val="20"/>
              </w:rPr>
            </w:pPr>
            <w:r w:rsidRPr="009744BD">
              <w:rPr>
                <w:color w:val="000000"/>
                <w:szCs w:val="20"/>
              </w:rPr>
              <w:t>Wood</w:t>
            </w:r>
          </w:p>
        </w:tc>
        <w:tc>
          <w:tcPr>
            <w:tcW w:w="1109" w:type="dxa"/>
            <w:shd w:val="clear" w:color="auto" w:fill="auto"/>
            <w:noWrap/>
            <w:vAlign w:val="bottom"/>
            <w:hideMark/>
          </w:tcPr>
          <w:p w14:paraId="4D5ABF2B" w14:textId="77777777" w:rsidR="009744BD" w:rsidRPr="009744BD" w:rsidRDefault="009744BD" w:rsidP="009744BD">
            <w:pPr>
              <w:widowControl/>
              <w:autoSpaceDE/>
              <w:autoSpaceDN/>
              <w:adjustRightInd/>
              <w:spacing w:after="0"/>
              <w:rPr>
                <w:color w:val="000000"/>
                <w:szCs w:val="20"/>
              </w:rPr>
            </w:pPr>
            <w:r w:rsidRPr="009744BD">
              <w:rPr>
                <w:color w:val="000000"/>
                <w:szCs w:val="20"/>
              </w:rPr>
              <w:t>30701402</w:t>
            </w:r>
          </w:p>
        </w:tc>
        <w:tc>
          <w:tcPr>
            <w:tcW w:w="11160" w:type="dxa"/>
            <w:shd w:val="clear" w:color="auto" w:fill="auto"/>
            <w:noWrap/>
            <w:vAlign w:val="bottom"/>
            <w:hideMark/>
          </w:tcPr>
          <w:p w14:paraId="2D64BFF5"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Pulp and Paper and Wood Products; Hardboard (HB) Manufacture; Pressurized Refiner/Primary Tube Dryer: Direct Wood-fired: Blowline Blend: Non-Phenol Formaldehyde R</w:t>
            </w:r>
          </w:p>
        </w:tc>
      </w:tr>
      <w:tr w:rsidR="00B028F6" w:rsidRPr="009744BD" w14:paraId="6A7A9295" w14:textId="77777777" w:rsidTr="00B028F6">
        <w:trPr>
          <w:trHeight w:val="300"/>
          <w:jc w:val="center"/>
        </w:trPr>
        <w:tc>
          <w:tcPr>
            <w:tcW w:w="1260" w:type="dxa"/>
            <w:shd w:val="clear" w:color="auto" w:fill="auto"/>
            <w:noWrap/>
            <w:vAlign w:val="bottom"/>
            <w:hideMark/>
          </w:tcPr>
          <w:p w14:paraId="5BF3AAED" w14:textId="77777777" w:rsidR="009744BD" w:rsidRPr="009744BD" w:rsidRDefault="009744BD" w:rsidP="009744BD">
            <w:pPr>
              <w:widowControl/>
              <w:autoSpaceDE/>
              <w:autoSpaceDN/>
              <w:adjustRightInd/>
              <w:spacing w:after="0"/>
              <w:rPr>
                <w:color w:val="000000"/>
                <w:szCs w:val="20"/>
              </w:rPr>
            </w:pPr>
            <w:r w:rsidRPr="009744BD">
              <w:rPr>
                <w:color w:val="000000"/>
                <w:szCs w:val="20"/>
              </w:rPr>
              <w:t>Wood</w:t>
            </w:r>
          </w:p>
        </w:tc>
        <w:tc>
          <w:tcPr>
            <w:tcW w:w="1109" w:type="dxa"/>
            <w:shd w:val="clear" w:color="auto" w:fill="auto"/>
            <w:noWrap/>
            <w:vAlign w:val="bottom"/>
            <w:hideMark/>
          </w:tcPr>
          <w:p w14:paraId="2DF13033" w14:textId="77777777" w:rsidR="009744BD" w:rsidRPr="009744BD" w:rsidRDefault="009744BD" w:rsidP="009744BD">
            <w:pPr>
              <w:widowControl/>
              <w:autoSpaceDE/>
              <w:autoSpaceDN/>
              <w:adjustRightInd/>
              <w:spacing w:after="0"/>
              <w:rPr>
                <w:color w:val="000000"/>
                <w:szCs w:val="20"/>
              </w:rPr>
            </w:pPr>
            <w:r w:rsidRPr="009744BD">
              <w:rPr>
                <w:color w:val="000000"/>
                <w:szCs w:val="20"/>
              </w:rPr>
              <w:t>30701403</w:t>
            </w:r>
          </w:p>
        </w:tc>
        <w:tc>
          <w:tcPr>
            <w:tcW w:w="11160" w:type="dxa"/>
            <w:shd w:val="clear" w:color="auto" w:fill="auto"/>
            <w:noWrap/>
            <w:vAlign w:val="bottom"/>
            <w:hideMark/>
          </w:tcPr>
          <w:p w14:paraId="18D2CFCC"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Pulp and Paper and Wood Products; Hardboard (HB) Manufacture; Pressurized Refiner/Primary Tube Dryer: Direct Wood-fired: Blowline Blend: Non-Phenol Formaldehyde R</w:t>
            </w:r>
          </w:p>
        </w:tc>
      </w:tr>
      <w:tr w:rsidR="00B028F6" w:rsidRPr="009744BD" w14:paraId="3E990833" w14:textId="77777777" w:rsidTr="00B028F6">
        <w:trPr>
          <w:trHeight w:val="300"/>
          <w:jc w:val="center"/>
        </w:trPr>
        <w:tc>
          <w:tcPr>
            <w:tcW w:w="1260" w:type="dxa"/>
            <w:shd w:val="clear" w:color="auto" w:fill="auto"/>
            <w:noWrap/>
            <w:vAlign w:val="bottom"/>
            <w:hideMark/>
          </w:tcPr>
          <w:p w14:paraId="7B565749" w14:textId="77777777" w:rsidR="009744BD" w:rsidRPr="009744BD" w:rsidRDefault="009744BD" w:rsidP="009744BD">
            <w:pPr>
              <w:widowControl/>
              <w:autoSpaceDE/>
              <w:autoSpaceDN/>
              <w:adjustRightInd/>
              <w:spacing w:after="0"/>
              <w:rPr>
                <w:color w:val="000000"/>
                <w:szCs w:val="20"/>
              </w:rPr>
            </w:pPr>
            <w:r w:rsidRPr="009744BD">
              <w:rPr>
                <w:color w:val="000000"/>
                <w:szCs w:val="20"/>
              </w:rPr>
              <w:lastRenderedPageBreak/>
              <w:t>Natural Gas</w:t>
            </w:r>
          </w:p>
        </w:tc>
        <w:tc>
          <w:tcPr>
            <w:tcW w:w="1109" w:type="dxa"/>
            <w:shd w:val="clear" w:color="auto" w:fill="auto"/>
            <w:noWrap/>
            <w:vAlign w:val="bottom"/>
            <w:hideMark/>
          </w:tcPr>
          <w:p w14:paraId="3A5F80B5" w14:textId="77777777" w:rsidR="009744BD" w:rsidRPr="009744BD" w:rsidRDefault="009744BD" w:rsidP="009744BD">
            <w:pPr>
              <w:widowControl/>
              <w:autoSpaceDE/>
              <w:autoSpaceDN/>
              <w:adjustRightInd/>
              <w:spacing w:after="0"/>
              <w:rPr>
                <w:color w:val="000000"/>
                <w:szCs w:val="20"/>
              </w:rPr>
            </w:pPr>
            <w:r w:rsidRPr="009744BD">
              <w:rPr>
                <w:color w:val="000000"/>
                <w:szCs w:val="20"/>
              </w:rPr>
              <w:t>30701404</w:t>
            </w:r>
          </w:p>
        </w:tc>
        <w:tc>
          <w:tcPr>
            <w:tcW w:w="11160" w:type="dxa"/>
            <w:shd w:val="clear" w:color="auto" w:fill="auto"/>
            <w:noWrap/>
            <w:vAlign w:val="bottom"/>
            <w:hideMark/>
          </w:tcPr>
          <w:p w14:paraId="7CD97CE3"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Pulp and Paper and Wood Products; Hardboard (HB) Manufacture; Pressurized Refiner/Primary Tube Dryer: Natural Gas-fired: Blowline Blend: Non-Phenol Formaldehyde R</w:t>
            </w:r>
          </w:p>
        </w:tc>
      </w:tr>
      <w:tr w:rsidR="00B028F6" w:rsidRPr="009744BD" w14:paraId="5D794703" w14:textId="77777777" w:rsidTr="00B028F6">
        <w:trPr>
          <w:trHeight w:val="300"/>
          <w:jc w:val="center"/>
        </w:trPr>
        <w:tc>
          <w:tcPr>
            <w:tcW w:w="1260" w:type="dxa"/>
            <w:shd w:val="clear" w:color="auto" w:fill="auto"/>
            <w:noWrap/>
            <w:vAlign w:val="bottom"/>
            <w:hideMark/>
          </w:tcPr>
          <w:p w14:paraId="0FDC708F"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16D6E43C" w14:textId="77777777" w:rsidR="009744BD" w:rsidRPr="009744BD" w:rsidRDefault="009744BD" w:rsidP="009744BD">
            <w:pPr>
              <w:widowControl/>
              <w:autoSpaceDE/>
              <w:autoSpaceDN/>
              <w:adjustRightInd/>
              <w:spacing w:after="0"/>
              <w:rPr>
                <w:color w:val="000000"/>
                <w:szCs w:val="20"/>
              </w:rPr>
            </w:pPr>
            <w:r w:rsidRPr="009744BD">
              <w:rPr>
                <w:color w:val="000000"/>
                <w:szCs w:val="20"/>
              </w:rPr>
              <w:t>30701405</w:t>
            </w:r>
          </w:p>
        </w:tc>
        <w:tc>
          <w:tcPr>
            <w:tcW w:w="11160" w:type="dxa"/>
            <w:shd w:val="clear" w:color="auto" w:fill="auto"/>
            <w:noWrap/>
            <w:vAlign w:val="bottom"/>
            <w:hideMark/>
          </w:tcPr>
          <w:p w14:paraId="4CFE93CF"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Pulp and Paper and Wood Products; Hardboard (HB) Manufacture; Pressurized Refiner/Primary Tube Dryer: Natural Gas-fired: Blowline Blend: Non-Phenol Formaldehyde R</w:t>
            </w:r>
          </w:p>
        </w:tc>
      </w:tr>
      <w:tr w:rsidR="00B028F6" w:rsidRPr="009744BD" w14:paraId="47EF72A9" w14:textId="77777777" w:rsidTr="00B028F6">
        <w:trPr>
          <w:trHeight w:val="300"/>
          <w:jc w:val="center"/>
        </w:trPr>
        <w:tc>
          <w:tcPr>
            <w:tcW w:w="1260" w:type="dxa"/>
            <w:shd w:val="clear" w:color="auto" w:fill="auto"/>
            <w:noWrap/>
            <w:vAlign w:val="bottom"/>
            <w:hideMark/>
          </w:tcPr>
          <w:p w14:paraId="10A61DA0"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4FCB4D4E" w14:textId="77777777" w:rsidR="009744BD" w:rsidRPr="009744BD" w:rsidRDefault="009744BD" w:rsidP="009744BD">
            <w:pPr>
              <w:widowControl/>
              <w:autoSpaceDE/>
              <w:autoSpaceDN/>
              <w:adjustRightInd/>
              <w:spacing w:after="0"/>
              <w:rPr>
                <w:color w:val="000000"/>
                <w:szCs w:val="20"/>
              </w:rPr>
            </w:pPr>
            <w:r w:rsidRPr="009744BD">
              <w:rPr>
                <w:color w:val="000000"/>
                <w:szCs w:val="20"/>
              </w:rPr>
              <w:t>30701406</w:t>
            </w:r>
          </w:p>
        </w:tc>
        <w:tc>
          <w:tcPr>
            <w:tcW w:w="11160" w:type="dxa"/>
            <w:shd w:val="clear" w:color="auto" w:fill="auto"/>
            <w:noWrap/>
            <w:vAlign w:val="bottom"/>
            <w:hideMark/>
          </w:tcPr>
          <w:p w14:paraId="45617C6E"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Pulp and Paper and Wood Products; Hardboard (HB) Manufacture; Pressurized Refiner/Primary Tube Dryer: Natural Gas-fired: Blowline Blend: Non-Phenol Formaldehyde R</w:t>
            </w:r>
          </w:p>
        </w:tc>
      </w:tr>
      <w:tr w:rsidR="00B028F6" w:rsidRPr="009744BD" w14:paraId="5699EC29" w14:textId="77777777" w:rsidTr="00B028F6">
        <w:trPr>
          <w:trHeight w:val="300"/>
          <w:jc w:val="center"/>
        </w:trPr>
        <w:tc>
          <w:tcPr>
            <w:tcW w:w="1260" w:type="dxa"/>
            <w:shd w:val="clear" w:color="auto" w:fill="auto"/>
            <w:noWrap/>
            <w:vAlign w:val="bottom"/>
            <w:hideMark/>
          </w:tcPr>
          <w:p w14:paraId="480E8A0C" w14:textId="77777777" w:rsidR="009744BD" w:rsidRPr="009744BD" w:rsidRDefault="009744BD" w:rsidP="009744BD">
            <w:pPr>
              <w:widowControl/>
              <w:autoSpaceDE/>
              <w:autoSpaceDN/>
              <w:adjustRightInd/>
              <w:spacing w:after="0"/>
              <w:rPr>
                <w:color w:val="000000"/>
                <w:szCs w:val="20"/>
              </w:rPr>
            </w:pPr>
            <w:r w:rsidRPr="009744BD">
              <w:rPr>
                <w:color w:val="000000"/>
                <w:szCs w:val="20"/>
              </w:rPr>
              <w:t>Wood</w:t>
            </w:r>
          </w:p>
        </w:tc>
        <w:tc>
          <w:tcPr>
            <w:tcW w:w="1109" w:type="dxa"/>
            <w:shd w:val="clear" w:color="auto" w:fill="auto"/>
            <w:noWrap/>
            <w:vAlign w:val="bottom"/>
            <w:hideMark/>
          </w:tcPr>
          <w:p w14:paraId="70D2C13A" w14:textId="77777777" w:rsidR="009744BD" w:rsidRPr="009744BD" w:rsidRDefault="009744BD" w:rsidP="009744BD">
            <w:pPr>
              <w:widowControl/>
              <w:autoSpaceDE/>
              <w:autoSpaceDN/>
              <w:adjustRightInd/>
              <w:spacing w:after="0"/>
              <w:rPr>
                <w:color w:val="000000"/>
                <w:szCs w:val="20"/>
              </w:rPr>
            </w:pPr>
            <w:r w:rsidRPr="009744BD">
              <w:rPr>
                <w:color w:val="000000"/>
                <w:szCs w:val="20"/>
              </w:rPr>
              <w:t>30701410</w:t>
            </w:r>
          </w:p>
        </w:tc>
        <w:tc>
          <w:tcPr>
            <w:tcW w:w="11160" w:type="dxa"/>
            <w:shd w:val="clear" w:color="auto" w:fill="auto"/>
            <w:noWrap/>
            <w:vAlign w:val="bottom"/>
            <w:hideMark/>
          </w:tcPr>
          <w:p w14:paraId="604BCA3A"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Pulp and Paper and Wood Products; Hardboard (HB) Manufacture; Pressurized Refiner/Primary Tube Dryer: Direct Wood-fired: Blowline Blend: Phenol Formaldehyde Resin</w:t>
            </w:r>
          </w:p>
        </w:tc>
      </w:tr>
      <w:tr w:rsidR="00B028F6" w:rsidRPr="009744BD" w14:paraId="69A80E61" w14:textId="77777777" w:rsidTr="00B028F6">
        <w:trPr>
          <w:trHeight w:val="300"/>
          <w:jc w:val="center"/>
        </w:trPr>
        <w:tc>
          <w:tcPr>
            <w:tcW w:w="1260" w:type="dxa"/>
            <w:shd w:val="clear" w:color="auto" w:fill="auto"/>
            <w:noWrap/>
            <w:vAlign w:val="bottom"/>
            <w:hideMark/>
          </w:tcPr>
          <w:p w14:paraId="6A05B99B" w14:textId="77777777" w:rsidR="009744BD" w:rsidRPr="009744BD" w:rsidRDefault="009744BD" w:rsidP="009744BD">
            <w:pPr>
              <w:widowControl/>
              <w:autoSpaceDE/>
              <w:autoSpaceDN/>
              <w:adjustRightInd/>
              <w:spacing w:after="0"/>
              <w:rPr>
                <w:color w:val="000000"/>
                <w:szCs w:val="20"/>
              </w:rPr>
            </w:pPr>
            <w:r w:rsidRPr="009744BD">
              <w:rPr>
                <w:color w:val="000000"/>
                <w:szCs w:val="20"/>
              </w:rPr>
              <w:t>Wood</w:t>
            </w:r>
          </w:p>
        </w:tc>
        <w:tc>
          <w:tcPr>
            <w:tcW w:w="1109" w:type="dxa"/>
            <w:shd w:val="clear" w:color="auto" w:fill="auto"/>
            <w:noWrap/>
            <w:vAlign w:val="bottom"/>
            <w:hideMark/>
          </w:tcPr>
          <w:p w14:paraId="78AE71E8" w14:textId="77777777" w:rsidR="009744BD" w:rsidRPr="009744BD" w:rsidRDefault="009744BD" w:rsidP="009744BD">
            <w:pPr>
              <w:widowControl/>
              <w:autoSpaceDE/>
              <w:autoSpaceDN/>
              <w:adjustRightInd/>
              <w:spacing w:after="0"/>
              <w:rPr>
                <w:color w:val="000000"/>
                <w:szCs w:val="20"/>
              </w:rPr>
            </w:pPr>
            <w:r w:rsidRPr="009744BD">
              <w:rPr>
                <w:color w:val="000000"/>
                <w:szCs w:val="20"/>
              </w:rPr>
              <w:t>30701411</w:t>
            </w:r>
          </w:p>
        </w:tc>
        <w:tc>
          <w:tcPr>
            <w:tcW w:w="11160" w:type="dxa"/>
            <w:shd w:val="clear" w:color="auto" w:fill="auto"/>
            <w:noWrap/>
            <w:vAlign w:val="bottom"/>
            <w:hideMark/>
          </w:tcPr>
          <w:p w14:paraId="5754C21F"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Pulp and Paper and Wood Products; Hardboard (HB) Manufacture; Pressurized Refiner/Primary Tube Dryer: Direct Wood-fired: Blowline Blend: Phenol Formaldehyde Resin</w:t>
            </w:r>
          </w:p>
        </w:tc>
      </w:tr>
      <w:tr w:rsidR="00B028F6" w:rsidRPr="009744BD" w14:paraId="7261EF97" w14:textId="77777777" w:rsidTr="00B028F6">
        <w:trPr>
          <w:trHeight w:val="300"/>
          <w:jc w:val="center"/>
        </w:trPr>
        <w:tc>
          <w:tcPr>
            <w:tcW w:w="1260" w:type="dxa"/>
            <w:shd w:val="clear" w:color="auto" w:fill="auto"/>
            <w:noWrap/>
            <w:vAlign w:val="bottom"/>
            <w:hideMark/>
          </w:tcPr>
          <w:p w14:paraId="6F3C8763" w14:textId="77777777" w:rsidR="009744BD" w:rsidRPr="009744BD" w:rsidRDefault="009744BD" w:rsidP="009744BD">
            <w:pPr>
              <w:widowControl/>
              <w:autoSpaceDE/>
              <w:autoSpaceDN/>
              <w:adjustRightInd/>
              <w:spacing w:after="0"/>
              <w:rPr>
                <w:color w:val="000000"/>
                <w:szCs w:val="20"/>
              </w:rPr>
            </w:pPr>
            <w:r w:rsidRPr="009744BD">
              <w:rPr>
                <w:color w:val="000000"/>
                <w:szCs w:val="20"/>
              </w:rPr>
              <w:t>Wood</w:t>
            </w:r>
          </w:p>
        </w:tc>
        <w:tc>
          <w:tcPr>
            <w:tcW w:w="1109" w:type="dxa"/>
            <w:shd w:val="clear" w:color="auto" w:fill="auto"/>
            <w:noWrap/>
            <w:vAlign w:val="bottom"/>
            <w:hideMark/>
          </w:tcPr>
          <w:p w14:paraId="0022CD3E" w14:textId="77777777" w:rsidR="009744BD" w:rsidRPr="009744BD" w:rsidRDefault="009744BD" w:rsidP="009744BD">
            <w:pPr>
              <w:widowControl/>
              <w:autoSpaceDE/>
              <w:autoSpaceDN/>
              <w:adjustRightInd/>
              <w:spacing w:after="0"/>
              <w:rPr>
                <w:color w:val="000000"/>
                <w:szCs w:val="20"/>
              </w:rPr>
            </w:pPr>
            <w:r w:rsidRPr="009744BD">
              <w:rPr>
                <w:color w:val="000000"/>
                <w:szCs w:val="20"/>
              </w:rPr>
              <w:t>30701412</w:t>
            </w:r>
          </w:p>
        </w:tc>
        <w:tc>
          <w:tcPr>
            <w:tcW w:w="11160" w:type="dxa"/>
            <w:shd w:val="clear" w:color="auto" w:fill="auto"/>
            <w:noWrap/>
            <w:vAlign w:val="bottom"/>
            <w:hideMark/>
          </w:tcPr>
          <w:p w14:paraId="522862C5"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Pulp and Paper and Wood Products; Hardboard (HB) Manufacture; Pressurized Refiner/Primary Tube Dryer: Direct Wood-fired: Blowline Blend: Phenol Formaldehyde Resin</w:t>
            </w:r>
          </w:p>
        </w:tc>
      </w:tr>
      <w:tr w:rsidR="00B028F6" w:rsidRPr="009744BD" w14:paraId="11DE2017" w14:textId="77777777" w:rsidTr="00B028F6">
        <w:trPr>
          <w:trHeight w:val="300"/>
          <w:jc w:val="center"/>
        </w:trPr>
        <w:tc>
          <w:tcPr>
            <w:tcW w:w="1260" w:type="dxa"/>
            <w:shd w:val="clear" w:color="auto" w:fill="auto"/>
            <w:noWrap/>
            <w:vAlign w:val="bottom"/>
            <w:hideMark/>
          </w:tcPr>
          <w:p w14:paraId="32315BC8"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2A9ADF19" w14:textId="77777777" w:rsidR="009744BD" w:rsidRPr="009744BD" w:rsidRDefault="009744BD" w:rsidP="009744BD">
            <w:pPr>
              <w:widowControl/>
              <w:autoSpaceDE/>
              <w:autoSpaceDN/>
              <w:adjustRightInd/>
              <w:spacing w:after="0"/>
              <w:rPr>
                <w:color w:val="000000"/>
                <w:szCs w:val="20"/>
              </w:rPr>
            </w:pPr>
            <w:r w:rsidRPr="009744BD">
              <w:rPr>
                <w:color w:val="000000"/>
                <w:szCs w:val="20"/>
              </w:rPr>
              <w:t>30701413</w:t>
            </w:r>
          </w:p>
        </w:tc>
        <w:tc>
          <w:tcPr>
            <w:tcW w:w="11160" w:type="dxa"/>
            <w:shd w:val="clear" w:color="auto" w:fill="auto"/>
            <w:noWrap/>
            <w:vAlign w:val="bottom"/>
            <w:hideMark/>
          </w:tcPr>
          <w:p w14:paraId="126D9AF3"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Pulp and Paper and Wood Products; Hardboard (HB) Manufacture; Pressurized Refiner/Primary Tube Dryer: Natural Gas-fired: Blowline Blend: Phenol Formaldehyde Resin</w:t>
            </w:r>
          </w:p>
        </w:tc>
      </w:tr>
      <w:tr w:rsidR="00B028F6" w:rsidRPr="009744BD" w14:paraId="248D38B5" w14:textId="77777777" w:rsidTr="00B028F6">
        <w:trPr>
          <w:trHeight w:val="300"/>
          <w:jc w:val="center"/>
        </w:trPr>
        <w:tc>
          <w:tcPr>
            <w:tcW w:w="1260" w:type="dxa"/>
            <w:shd w:val="clear" w:color="auto" w:fill="auto"/>
            <w:noWrap/>
            <w:vAlign w:val="bottom"/>
            <w:hideMark/>
          </w:tcPr>
          <w:p w14:paraId="1181D498"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3CC59493" w14:textId="77777777" w:rsidR="009744BD" w:rsidRPr="009744BD" w:rsidRDefault="009744BD" w:rsidP="009744BD">
            <w:pPr>
              <w:widowControl/>
              <w:autoSpaceDE/>
              <w:autoSpaceDN/>
              <w:adjustRightInd/>
              <w:spacing w:after="0"/>
              <w:rPr>
                <w:color w:val="000000"/>
                <w:szCs w:val="20"/>
              </w:rPr>
            </w:pPr>
            <w:r w:rsidRPr="009744BD">
              <w:rPr>
                <w:color w:val="000000"/>
                <w:szCs w:val="20"/>
              </w:rPr>
              <w:t>30701414</w:t>
            </w:r>
          </w:p>
        </w:tc>
        <w:tc>
          <w:tcPr>
            <w:tcW w:w="11160" w:type="dxa"/>
            <w:shd w:val="clear" w:color="auto" w:fill="auto"/>
            <w:noWrap/>
            <w:vAlign w:val="bottom"/>
            <w:hideMark/>
          </w:tcPr>
          <w:p w14:paraId="02E19E94"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Pulp and Paper and Wood Products; Hardboard (HB) Manufacture; Pressurized Refiner/Primary Tube Dryer: Natural Gas-fired: Blowline Blend: Phenol Formaldehyde Resin</w:t>
            </w:r>
          </w:p>
        </w:tc>
      </w:tr>
      <w:tr w:rsidR="00B028F6" w:rsidRPr="009744BD" w14:paraId="5EA33129" w14:textId="77777777" w:rsidTr="00B028F6">
        <w:trPr>
          <w:trHeight w:val="300"/>
          <w:jc w:val="center"/>
        </w:trPr>
        <w:tc>
          <w:tcPr>
            <w:tcW w:w="1260" w:type="dxa"/>
            <w:shd w:val="clear" w:color="auto" w:fill="auto"/>
            <w:noWrap/>
            <w:vAlign w:val="bottom"/>
            <w:hideMark/>
          </w:tcPr>
          <w:p w14:paraId="58C54049"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22401AC5" w14:textId="77777777" w:rsidR="009744BD" w:rsidRPr="009744BD" w:rsidRDefault="009744BD" w:rsidP="009744BD">
            <w:pPr>
              <w:widowControl/>
              <w:autoSpaceDE/>
              <w:autoSpaceDN/>
              <w:adjustRightInd/>
              <w:spacing w:after="0"/>
              <w:rPr>
                <w:color w:val="000000"/>
                <w:szCs w:val="20"/>
              </w:rPr>
            </w:pPr>
            <w:r w:rsidRPr="009744BD">
              <w:rPr>
                <w:color w:val="000000"/>
                <w:szCs w:val="20"/>
              </w:rPr>
              <w:t>30701415</w:t>
            </w:r>
          </w:p>
        </w:tc>
        <w:tc>
          <w:tcPr>
            <w:tcW w:w="11160" w:type="dxa"/>
            <w:shd w:val="clear" w:color="auto" w:fill="auto"/>
            <w:noWrap/>
            <w:vAlign w:val="bottom"/>
            <w:hideMark/>
          </w:tcPr>
          <w:p w14:paraId="104FC0C6"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Pulp and Paper and Wood Products; Hardboard (HB) Manufacture; Pressurized Refiner/Primary Tube Dryer: Natural Gas-fired: Blowline Blend: Phenol Formaldehyde Resin</w:t>
            </w:r>
          </w:p>
        </w:tc>
      </w:tr>
      <w:tr w:rsidR="00B028F6" w:rsidRPr="009744BD" w14:paraId="090B2D0F" w14:textId="77777777" w:rsidTr="00B028F6">
        <w:trPr>
          <w:trHeight w:val="300"/>
          <w:jc w:val="center"/>
        </w:trPr>
        <w:tc>
          <w:tcPr>
            <w:tcW w:w="1260" w:type="dxa"/>
            <w:shd w:val="clear" w:color="auto" w:fill="auto"/>
            <w:noWrap/>
            <w:vAlign w:val="bottom"/>
            <w:hideMark/>
          </w:tcPr>
          <w:p w14:paraId="35A1EBCE" w14:textId="77777777" w:rsidR="009744BD" w:rsidRPr="009744BD" w:rsidRDefault="009744BD" w:rsidP="009744BD">
            <w:pPr>
              <w:widowControl/>
              <w:autoSpaceDE/>
              <w:autoSpaceDN/>
              <w:adjustRightInd/>
              <w:spacing w:after="0"/>
              <w:rPr>
                <w:color w:val="000000"/>
                <w:szCs w:val="20"/>
              </w:rPr>
            </w:pPr>
            <w:r w:rsidRPr="009744BD">
              <w:rPr>
                <w:color w:val="000000"/>
                <w:szCs w:val="20"/>
              </w:rPr>
              <w:t>Wood</w:t>
            </w:r>
          </w:p>
        </w:tc>
        <w:tc>
          <w:tcPr>
            <w:tcW w:w="1109" w:type="dxa"/>
            <w:shd w:val="clear" w:color="auto" w:fill="auto"/>
            <w:noWrap/>
            <w:vAlign w:val="bottom"/>
            <w:hideMark/>
          </w:tcPr>
          <w:p w14:paraId="1FE0059F" w14:textId="77777777" w:rsidR="009744BD" w:rsidRPr="009744BD" w:rsidRDefault="009744BD" w:rsidP="009744BD">
            <w:pPr>
              <w:widowControl/>
              <w:autoSpaceDE/>
              <w:autoSpaceDN/>
              <w:adjustRightInd/>
              <w:spacing w:after="0"/>
              <w:rPr>
                <w:color w:val="000000"/>
                <w:szCs w:val="20"/>
              </w:rPr>
            </w:pPr>
            <w:r w:rsidRPr="009744BD">
              <w:rPr>
                <w:color w:val="000000"/>
                <w:szCs w:val="20"/>
              </w:rPr>
              <w:t>30701605</w:t>
            </w:r>
          </w:p>
        </w:tc>
        <w:tc>
          <w:tcPr>
            <w:tcW w:w="11160" w:type="dxa"/>
            <w:shd w:val="clear" w:color="auto" w:fill="auto"/>
            <w:noWrap/>
            <w:vAlign w:val="bottom"/>
            <w:hideMark/>
          </w:tcPr>
          <w:p w14:paraId="704458AF"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Pulp and Paper and Wood Products; Laminated Veneer Lumber (LVL) Manufacture; Hardwood Veneer Dryer: Direct Wood-fired: Heated Zones</w:t>
            </w:r>
          </w:p>
        </w:tc>
      </w:tr>
      <w:tr w:rsidR="00B028F6" w:rsidRPr="009744BD" w14:paraId="264A02EB" w14:textId="77777777" w:rsidTr="00B028F6">
        <w:trPr>
          <w:trHeight w:val="300"/>
          <w:jc w:val="center"/>
        </w:trPr>
        <w:tc>
          <w:tcPr>
            <w:tcW w:w="1260" w:type="dxa"/>
            <w:shd w:val="clear" w:color="auto" w:fill="auto"/>
            <w:noWrap/>
            <w:vAlign w:val="bottom"/>
            <w:hideMark/>
          </w:tcPr>
          <w:p w14:paraId="0CCC591E" w14:textId="77777777" w:rsidR="009744BD" w:rsidRPr="009744BD" w:rsidRDefault="009744BD" w:rsidP="009744BD">
            <w:pPr>
              <w:widowControl/>
              <w:autoSpaceDE/>
              <w:autoSpaceDN/>
              <w:adjustRightInd/>
              <w:spacing w:after="0"/>
              <w:rPr>
                <w:color w:val="000000"/>
                <w:szCs w:val="20"/>
              </w:rPr>
            </w:pPr>
            <w:r w:rsidRPr="009744BD">
              <w:rPr>
                <w:color w:val="000000"/>
                <w:szCs w:val="20"/>
              </w:rPr>
              <w:t>Wood</w:t>
            </w:r>
          </w:p>
        </w:tc>
        <w:tc>
          <w:tcPr>
            <w:tcW w:w="1109" w:type="dxa"/>
            <w:shd w:val="clear" w:color="auto" w:fill="auto"/>
            <w:noWrap/>
            <w:vAlign w:val="bottom"/>
            <w:hideMark/>
          </w:tcPr>
          <w:p w14:paraId="16837E03" w14:textId="77777777" w:rsidR="009744BD" w:rsidRPr="009744BD" w:rsidRDefault="009744BD" w:rsidP="009744BD">
            <w:pPr>
              <w:widowControl/>
              <w:autoSpaceDE/>
              <w:autoSpaceDN/>
              <w:adjustRightInd/>
              <w:spacing w:after="0"/>
              <w:rPr>
                <w:color w:val="000000"/>
                <w:szCs w:val="20"/>
              </w:rPr>
            </w:pPr>
            <w:r w:rsidRPr="009744BD">
              <w:rPr>
                <w:color w:val="000000"/>
                <w:szCs w:val="20"/>
              </w:rPr>
              <w:t>30701606</w:t>
            </w:r>
          </w:p>
        </w:tc>
        <w:tc>
          <w:tcPr>
            <w:tcW w:w="11160" w:type="dxa"/>
            <w:shd w:val="clear" w:color="auto" w:fill="auto"/>
            <w:noWrap/>
            <w:vAlign w:val="bottom"/>
            <w:hideMark/>
          </w:tcPr>
          <w:p w14:paraId="4D85EFB6"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Pulp and Paper and Wood Products; Laminated Veneer Lumber (LVL) Manufacture; Hardwood Veneer Dryer: Direct Wood-fired: Cooling Section</w:t>
            </w:r>
          </w:p>
        </w:tc>
      </w:tr>
      <w:tr w:rsidR="00B028F6" w:rsidRPr="009744BD" w14:paraId="78677BB2" w14:textId="77777777" w:rsidTr="00B028F6">
        <w:trPr>
          <w:trHeight w:val="300"/>
          <w:jc w:val="center"/>
        </w:trPr>
        <w:tc>
          <w:tcPr>
            <w:tcW w:w="1260" w:type="dxa"/>
            <w:shd w:val="clear" w:color="auto" w:fill="auto"/>
            <w:noWrap/>
            <w:vAlign w:val="bottom"/>
            <w:hideMark/>
          </w:tcPr>
          <w:p w14:paraId="005EB722" w14:textId="77777777" w:rsidR="009744BD" w:rsidRPr="009744BD" w:rsidRDefault="009744BD" w:rsidP="009744BD">
            <w:pPr>
              <w:widowControl/>
              <w:autoSpaceDE/>
              <w:autoSpaceDN/>
              <w:adjustRightInd/>
              <w:spacing w:after="0"/>
              <w:rPr>
                <w:color w:val="000000"/>
                <w:szCs w:val="20"/>
              </w:rPr>
            </w:pPr>
            <w:r w:rsidRPr="009744BD">
              <w:rPr>
                <w:color w:val="000000"/>
                <w:szCs w:val="20"/>
              </w:rPr>
              <w:t>Wood</w:t>
            </w:r>
          </w:p>
        </w:tc>
        <w:tc>
          <w:tcPr>
            <w:tcW w:w="1109" w:type="dxa"/>
            <w:shd w:val="clear" w:color="auto" w:fill="auto"/>
            <w:noWrap/>
            <w:vAlign w:val="bottom"/>
            <w:hideMark/>
          </w:tcPr>
          <w:p w14:paraId="4CA44AF3" w14:textId="77777777" w:rsidR="009744BD" w:rsidRPr="009744BD" w:rsidRDefault="009744BD" w:rsidP="009744BD">
            <w:pPr>
              <w:widowControl/>
              <w:autoSpaceDE/>
              <w:autoSpaceDN/>
              <w:adjustRightInd/>
              <w:spacing w:after="0"/>
              <w:rPr>
                <w:color w:val="000000"/>
                <w:szCs w:val="20"/>
              </w:rPr>
            </w:pPr>
            <w:r w:rsidRPr="009744BD">
              <w:rPr>
                <w:color w:val="000000"/>
                <w:szCs w:val="20"/>
              </w:rPr>
              <w:t>30701607</w:t>
            </w:r>
          </w:p>
        </w:tc>
        <w:tc>
          <w:tcPr>
            <w:tcW w:w="11160" w:type="dxa"/>
            <w:shd w:val="clear" w:color="auto" w:fill="auto"/>
            <w:noWrap/>
            <w:vAlign w:val="bottom"/>
            <w:hideMark/>
          </w:tcPr>
          <w:p w14:paraId="55DC1D93"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Pulp and Paper and Wood Products; Laminated Veneer Lumber (LVL) Manufacture; Softwood Veneer Dryer: Direct Wood-fired: Heated Zones</w:t>
            </w:r>
          </w:p>
        </w:tc>
      </w:tr>
      <w:tr w:rsidR="00B028F6" w:rsidRPr="009744BD" w14:paraId="35EB6C2F" w14:textId="77777777" w:rsidTr="00B028F6">
        <w:trPr>
          <w:trHeight w:val="300"/>
          <w:jc w:val="center"/>
        </w:trPr>
        <w:tc>
          <w:tcPr>
            <w:tcW w:w="1260" w:type="dxa"/>
            <w:shd w:val="clear" w:color="auto" w:fill="auto"/>
            <w:noWrap/>
            <w:vAlign w:val="bottom"/>
            <w:hideMark/>
          </w:tcPr>
          <w:p w14:paraId="35016010" w14:textId="77777777" w:rsidR="009744BD" w:rsidRPr="009744BD" w:rsidRDefault="009744BD" w:rsidP="009744BD">
            <w:pPr>
              <w:widowControl/>
              <w:autoSpaceDE/>
              <w:autoSpaceDN/>
              <w:adjustRightInd/>
              <w:spacing w:after="0"/>
              <w:rPr>
                <w:color w:val="000000"/>
                <w:szCs w:val="20"/>
              </w:rPr>
            </w:pPr>
            <w:r w:rsidRPr="009744BD">
              <w:rPr>
                <w:color w:val="000000"/>
                <w:szCs w:val="20"/>
              </w:rPr>
              <w:t>Wood</w:t>
            </w:r>
          </w:p>
        </w:tc>
        <w:tc>
          <w:tcPr>
            <w:tcW w:w="1109" w:type="dxa"/>
            <w:shd w:val="clear" w:color="auto" w:fill="auto"/>
            <w:noWrap/>
            <w:vAlign w:val="bottom"/>
            <w:hideMark/>
          </w:tcPr>
          <w:p w14:paraId="10CF1E28" w14:textId="77777777" w:rsidR="009744BD" w:rsidRPr="009744BD" w:rsidRDefault="009744BD" w:rsidP="009744BD">
            <w:pPr>
              <w:widowControl/>
              <w:autoSpaceDE/>
              <w:autoSpaceDN/>
              <w:adjustRightInd/>
              <w:spacing w:after="0"/>
              <w:rPr>
                <w:color w:val="000000"/>
                <w:szCs w:val="20"/>
              </w:rPr>
            </w:pPr>
            <w:r w:rsidRPr="009744BD">
              <w:rPr>
                <w:color w:val="000000"/>
                <w:szCs w:val="20"/>
              </w:rPr>
              <w:t>30701608</w:t>
            </w:r>
          </w:p>
        </w:tc>
        <w:tc>
          <w:tcPr>
            <w:tcW w:w="11160" w:type="dxa"/>
            <w:shd w:val="clear" w:color="auto" w:fill="auto"/>
            <w:noWrap/>
            <w:vAlign w:val="bottom"/>
            <w:hideMark/>
          </w:tcPr>
          <w:p w14:paraId="74C49DEC"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Pulp and Paper and Wood Products; Laminated Veneer Lumber (LVL) Manufacture; Softwood Veneer Dryer: Direct Wood-fired: Cooling Section</w:t>
            </w:r>
          </w:p>
        </w:tc>
      </w:tr>
      <w:tr w:rsidR="00B028F6" w:rsidRPr="009744BD" w14:paraId="05351CAC" w14:textId="77777777" w:rsidTr="00B028F6">
        <w:trPr>
          <w:trHeight w:val="300"/>
          <w:jc w:val="center"/>
        </w:trPr>
        <w:tc>
          <w:tcPr>
            <w:tcW w:w="1260" w:type="dxa"/>
            <w:shd w:val="clear" w:color="auto" w:fill="auto"/>
            <w:noWrap/>
            <w:vAlign w:val="bottom"/>
            <w:hideMark/>
          </w:tcPr>
          <w:p w14:paraId="23A20DE2"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1AFB6388" w14:textId="77777777" w:rsidR="009744BD" w:rsidRPr="009744BD" w:rsidRDefault="009744BD" w:rsidP="009744BD">
            <w:pPr>
              <w:widowControl/>
              <w:autoSpaceDE/>
              <w:autoSpaceDN/>
              <w:adjustRightInd/>
              <w:spacing w:after="0"/>
              <w:rPr>
                <w:color w:val="000000"/>
                <w:szCs w:val="20"/>
              </w:rPr>
            </w:pPr>
            <w:r w:rsidRPr="009744BD">
              <w:rPr>
                <w:color w:val="000000"/>
                <w:szCs w:val="20"/>
              </w:rPr>
              <w:t>30701609</w:t>
            </w:r>
          </w:p>
        </w:tc>
        <w:tc>
          <w:tcPr>
            <w:tcW w:w="11160" w:type="dxa"/>
            <w:shd w:val="clear" w:color="auto" w:fill="auto"/>
            <w:noWrap/>
            <w:vAlign w:val="bottom"/>
            <w:hideMark/>
          </w:tcPr>
          <w:p w14:paraId="3926165F"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Pulp and Paper and Wood Products; Laminated Veneer Lumber (LVL) Manufacture; Hardwood Veneer Dryer: Direct Natural Gas-fired: Heated Zones</w:t>
            </w:r>
          </w:p>
        </w:tc>
      </w:tr>
      <w:tr w:rsidR="00B028F6" w:rsidRPr="009744BD" w14:paraId="43D78422" w14:textId="77777777" w:rsidTr="00B028F6">
        <w:trPr>
          <w:trHeight w:val="300"/>
          <w:jc w:val="center"/>
        </w:trPr>
        <w:tc>
          <w:tcPr>
            <w:tcW w:w="1260" w:type="dxa"/>
            <w:shd w:val="clear" w:color="auto" w:fill="auto"/>
            <w:noWrap/>
            <w:vAlign w:val="bottom"/>
            <w:hideMark/>
          </w:tcPr>
          <w:p w14:paraId="6199A403"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5E35E366" w14:textId="77777777" w:rsidR="009744BD" w:rsidRPr="009744BD" w:rsidRDefault="009744BD" w:rsidP="009744BD">
            <w:pPr>
              <w:widowControl/>
              <w:autoSpaceDE/>
              <w:autoSpaceDN/>
              <w:adjustRightInd/>
              <w:spacing w:after="0"/>
              <w:rPr>
                <w:color w:val="000000"/>
                <w:szCs w:val="20"/>
              </w:rPr>
            </w:pPr>
            <w:r w:rsidRPr="009744BD">
              <w:rPr>
                <w:color w:val="000000"/>
                <w:szCs w:val="20"/>
              </w:rPr>
              <w:t>30701610</w:t>
            </w:r>
          </w:p>
        </w:tc>
        <w:tc>
          <w:tcPr>
            <w:tcW w:w="11160" w:type="dxa"/>
            <w:shd w:val="clear" w:color="auto" w:fill="auto"/>
            <w:noWrap/>
            <w:vAlign w:val="bottom"/>
            <w:hideMark/>
          </w:tcPr>
          <w:p w14:paraId="5461B7DD"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Pulp and Paper and Wood Products; Laminated Veneer Lumber (LVL) Manufacture; Hardwood Veneer Dryer: Direct Natural Gas-fired: Cooling Section</w:t>
            </w:r>
          </w:p>
        </w:tc>
      </w:tr>
      <w:tr w:rsidR="00B028F6" w:rsidRPr="009744BD" w14:paraId="072A24AA" w14:textId="77777777" w:rsidTr="00B028F6">
        <w:trPr>
          <w:trHeight w:val="300"/>
          <w:jc w:val="center"/>
        </w:trPr>
        <w:tc>
          <w:tcPr>
            <w:tcW w:w="1260" w:type="dxa"/>
            <w:shd w:val="clear" w:color="auto" w:fill="auto"/>
            <w:noWrap/>
            <w:vAlign w:val="bottom"/>
            <w:hideMark/>
          </w:tcPr>
          <w:p w14:paraId="3DF4E6F1"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774C762D" w14:textId="77777777" w:rsidR="009744BD" w:rsidRPr="009744BD" w:rsidRDefault="009744BD" w:rsidP="009744BD">
            <w:pPr>
              <w:widowControl/>
              <w:autoSpaceDE/>
              <w:autoSpaceDN/>
              <w:adjustRightInd/>
              <w:spacing w:after="0"/>
              <w:rPr>
                <w:color w:val="000000"/>
                <w:szCs w:val="20"/>
              </w:rPr>
            </w:pPr>
            <w:r w:rsidRPr="009744BD">
              <w:rPr>
                <w:color w:val="000000"/>
                <w:szCs w:val="20"/>
              </w:rPr>
              <w:t>30701611</w:t>
            </w:r>
          </w:p>
        </w:tc>
        <w:tc>
          <w:tcPr>
            <w:tcW w:w="11160" w:type="dxa"/>
            <w:shd w:val="clear" w:color="auto" w:fill="auto"/>
            <w:noWrap/>
            <w:vAlign w:val="bottom"/>
            <w:hideMark/>
          </w:tcPr>
          <w:p w14:paraId="4B5E9941"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Pulp and Paper and Wood Products; Laminated Veneer Lumber (LVL) Manufacture; Softwood Veneer Dryer: Direct Natural Gas-fired: Heated Zones</w:t>
            </w:r>
          </w:p>
        </w:tc>
      </w:tr>
      <w:tr w:rsidR="00B028F6" w:rsidRPr="009744BD" w14:paraId="68D0A6E5" w14:textId="77777777" w:rsidTr="00B028F6">
        <w:trPr>
          <w:trHeight w:val="300"/>
          <w:jc w:val="center"/>
        </w:trPr>
        <w:tc>
          <w:tcPr>
            <w:tcW w:w="1260" w:type="dxa"/>
            <w:shd w:val="clear" w:color="auto" w:fill="auto"/>
            <w:noWrap/>
            <w:vAlign w:val="bottom"/>
            <w:hideMark/>
          </w:tcPr>
          <w:p w14:paraId="76CD3D42"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3AB41353" w14:textId="77777777" w:rsidR="009744BD" w:rsidRPr="009744BD" w:rsidRDefault="009744BD" w:rsidP="009744BD">
            <w:pPr>
              <w:widowControl/>
              <w:autoSpaceDE/>
              <w:autoSpaceDN/>
              <w:adjustRightInd/>
              <w:spacing w:after="0"/>
              <w:rPr>
                <w:color w:val="000000"/>
                <w:szCs w:val="20"/>
              </w:rPr>
            </w:pPr>
            <w:r w:rsidRPr="009744BD">
              <w:rPr>
                <w:color w:val="000000"/>
                <w:szCs w:val="20"/>
              </w:rPr>
              <w:t>30701613</w:t>
            </w:r>
          </w:p>
        </w:tc>
        <w:tc>
          <w:tcPr>
            <w:tcW w:w="11160" w:type="dxa"/>
            <w:shd w:val="clear" w:color="auto" w:fill="auto"/>
            <w:noWrap/>
            <w:vAlign w:val="bottom"/>
            <w:hideMark/>
          </w:tcPr>
          <w:p w14:paraId="295624DB"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Pulp and Paper and Wood Products; Laminated Veneer Lumber (LVL) Manufacture; Softwood Veneer Dryer: Direct Natural Gas-fired: Cooling Section</w:t>
            </w:r>
          </w:p>
        </w:tc>
      </w:tr>
      <w:tr w:rsidR="00B028F6" w:rsidRPr="009744BD" w14:paraId="680F814F" w14:textId="77777777" w:rsidTr="00B028F6">
        <w:trPr>
          <w:trHeight w:val="300"/>
          <w:jc w:val="center"/>
        </w:trPr>
        <w:tc>
          <w:tcPr>
            <w:tcW w:w="1260" w:type="dxa"/>
            <w:shd w:val="clear" w:color="auto" w:fill="auto"/>
            <w:noWrap/>
            <w:vAlign w:val="bottom"/>
            <w:hideMark/>
          </w:tcPr>
          <w:p w14:paraId="279F8805" w14:textId="77777777" w:rsidR="009744BD" w:rsidRPr="009744BD" w:rsidRDefault="009744BD" w:rsidP="009744BD">
            <w:pPr>
              <w:widowControl/>
              <w:autoSpaceDE/>
              <w:autoSpaceDN/>
              <w:adjustRightInd/>
              <w:spacing w:after="0"/>
              <w:rPr>
                <w:color w:val="000000"/>
                <w:szCs w:val="20"/>
              </w:rPr>
            </w:pPr>
            <w:r w:rsidRPr="009744BD">
              <w:rPr>
                <w:color w:val="000000"/>
                <w:szCs w:val="20"/>
              </w:rPr>
              <w:t>Wood</w:t>
            </w:r>
          </w:p>
        </w:tc>
        <w:tc>
          <w:tcPr>
            <w:tcW w:w="1109" w:type="dxa"/>
            <w:shd w:val="clear" w:color="auto" w:fill="auto"/>
            <w:noWrap/>
            <w:vAlign w:val="bottom"/>
            <w:hideMark/>
          </w:tcPr>
          <w:p w14:paraId="2E31DFB7" w14:textId="77777777" w:rsidR="009744BD" w:rsidRPr="009744BD" w:rsidRDefault="009744BD" w:rsidP="009744BD">
            <w:pPr>
              <w:widowControl/>
              <w:autoSpaceDE/>
              <w:autoSpaceDN/>
              <w:adjustRightInd/>
              <w:spacing w:after="0"/>
              <w:rPr>
                <w:color w:val="000000"/>
                <w:szCs w:val="20"/>
              </w:rPr>
            </w:pPr>
            <w:r w:rsidRPr="009744BD">
              <w:rPr>
                <w:color w:val="000000"/>
                <w:szCs w:val="20"/>
              </w:rPr>
              <w:t>30701701</w:t>
            </w:r>
          </w:p>
        </w:tc>
        <w:tc>
          <w:tcPr>
            <w:tcW w:w="11160" w:type="dxa"/>
            <w:shd w:val="clear" w:color="auto" w:fill="auto"/>
            <w:noWrap/>
            <w:vAlign w:val="bottom"/>
            <w:hideMark/>
          </w:tcPr>
          <w:p w14:paraId="4A60364A"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Pulp and Paper and Wood Products; Laminated Strand Lumber (LSL) Manufacture; Rotary Strand Dryer: Direct Wood-fired: Hardwood</w:t>
            </w:r>
          </w:p>
        </w:tc>
      </w:tr>
      <w:tr w:rsidR="00B028F6" w:rsidRPr="009744BD" w14:paraId="409DABAF" w14:textId="77777777" w:rsidTr="00B028F6">
        <w:trPr>
          <w:trHeight w:val="300"/>
          <w:jc w:val="center"/>
        </w:trPr>
        <w:tc>
          <w:tcPr>
            <w:tcW w:w="1260" w:type="dxa"/>
            <w:shd w:val="clear" w:color="auto" w:fill="auto"/>
            <w:noWrap/>
            <w:vAlign w:val="bottom"/>
            <w:hideMark/>
          </w:tcPr>
          <w:p w14:paraId="35E09807" w14:textId="77777777" w:rsidR="009744BD" w:rsidRPr="009744BD" w:rsidRDefault="009744BD" w:rsidP="009744BD">
            <w:pPr>
              <w:widowControl/>
              <w:autoSpaceDE/>
              <w:autoSpaceDN/>
              <w:adjustRightInd/>
              <w:spacing w:after="0"/>
              <w:rPr>
                <w:color w:val="000000"/>
                <w:szCs w:val="20"/>
              </w:rPr>
            </w:pPr>
            <w:r w:rsidRPr="009744BD">
              <w:rPr>
                <w:color w:val="000000"/>
                <w:szCs w:val="20"/>
              </w:rPr>
              <w:t>Wood</w:t>
            </w:r>
          </w:p>
        </w:tc>
        <w:tc>
          <w:tcPr>
            <w:tcW w:w="1109" w:type="dxa"/>
            <w:shd w:val="clear" w:color="auto" w:fill="auto"/>
            <w:noWrap/>
            <w:vAlign w:val="bottom"/>
            <w:hideMark/>
          </w:tcPr>
          <w:p w14:paraId="043526B4" w14:textId="77777777" w:rsidR="009744BD" w:rsidRPr="009744BD" w:rsidRDefault="009744BD" w:rsidP="009744BD">
            <w:pPr>
              <w:widowControl/>
              <w:autoSpaceDE/>
              <w:autoSpaceDN/>
              <w:adjustRightInd/>
              <w:spacing w:after="0"/>
              <w:rPr>
                <w:color w:val="000000"/>
                <w:szCs w:val="20"/>
              </w:rPr>
            </w:pPr>
            <w:r w:rsidRPr="009744BD">
              <w:rPr>
                <w:color w:val="000000"/>
                <w:szCs w:val="20"/>
              </w:rPr>
              <w:t>30701702</w:t>
            </w:r>
          </w:p>
        </w:tc>
        <w:tc>
          <w:tcPr>
            <w:tcW w:w="11160" w:type="dxa"/>
            <w:shd w:val="clear" w:color="auto" w:fill="auto"/>
            <w:noWrap/>
            <w:vAlign w:val="bottom"/>
            <w:hideMark/>
          </w:tcPr>
          <w:p w14:paraId="061A78EC"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Pulp and Paper and Wood Products; Laminated Strand Lumber (LSL) Manufacture; Rotary Strand Dryer: Direct Wood-fired: Softwood</w:t>
            </w:r>
          </w:p>
        </w:tc>
      </w:tr>
      <w:tr w:rsidR="00B028F6" w:rsidRPr="009744BD" w14:paraId="7CA1B0C6" w14:textId="77777777" w:rsidTr="00B028F6">
        <w:trPr>
          <w:trHeight w:val="300"/>
          <w:jc w:val="center"/>
        </w:trPr>
        <w:tc>
          <w:tcPr>
            <w:tcW w:w="1260" w:type="dxa"/>
            <w:shd w:val="clear" w:color="auto" w:fill="auto"/>
            <w:noWrap/>
            <w:vAlign w:val="bottom"/>
            <w:hideMark/>
          </w:tcPr>
          <w:p w14:paraId="7BD02A05" w14:textId="77777777" w:rsidR="009744BD" w:rsidRPr="009744BD" w:rsidRDefault="009744BD" w:rsidP="009744BD">
            <w:pPr>
              <w:widowControl/>
              <w:autoSpaceDE/>
              <w:autoSpaceDN/>
              <w:adjustRightInd/>
              <w:spacing w:after="0"/>
              <w:rPr>
                <w:color w:val="000000"/>
                <w:szCs w:val="20"/>
              </w:rPr>
            </w:pPr>
            <w:r w:rsidRPr="009744BD">
              <w:rPr>
                <w:color w:val="000000"/>
                <w:szCs w:val="20"/>
              </w:rPr>
              <w:t>Wood</w:t>
            </w:r>
          </w:p>
        </w:tc>
        <w:tc>
          <w:tcPr>
            <w:tcW w:w="1109" w:type="dxa"/>
            <w:shd w:val="clear" w:color="auto" w:fill="auto"/>
            <w:noWrap/>
            <w:vAlign w:val="bottom"/>
            <w:hideMark/>
          </w:tcPr>
          <w:p w14:paraId="7BE8ECA9" w14:textId="77777777" w:rsidR="009744BD" w:rsidRPr="009744BD" w:rsidRDefault="009744BD" w:rsidP="009744BD">
            <w:pPr>
              <w:widowControl/>
              <w:autoSpaceDE/>
              <w:autoSpaceDN/>
              <w:adjustRightInd/>
              <w:spacing w:after="0"/>
              <w:rPr>
                <w:color w:val="000000"/>
                <w:szCs w:val="20"/>
              </w:rPr>
            </w:pPr>
            <w:r w:rsidRPr="009744BD">
              <w:rPr>
                <w:color w:val="000000"/>
                <w:szCs w:val="20"/>
              </w:rPr>
              <w:t>30701703</w:t>
            </w:r>
          </w:p>
        </w:tc>
        <w:tc>
          <w:tcPr>
            <w:tcW w:w="11160" w:type="dxa"/>
            <w:shd w:val="clear" w:color="auto" w:fill="auto"/>
            <w:noWrap/>
            <w:vAlign w:val="bottom"/>
            <w:hideMark/>
          </w:tcPr>
          <w:p w14:paraId="31CC107F"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Pulp and Paper and Wood Products; Laminated Strand Lumber (LSL) Manufacture; Rotary Strand Dryer: Direct Wood-fired: Mixed Softwood/Hardwood</w:t>
            </w:r>
          </w:p>
        </w:tc>
      </w:tr>
      <w:tr w:rsidR="00B028F6" w:rsidRPr="009744BD" w14:paraId="0DB18FAE" w14:textId="77777777" w:rsidTr="00B028F6">
        <w:trPr>
          <w:trHeight w:val="300"/>
          <w:jc w:val="center"/>
        </w:trPr>
        <w:tc>
          <w:tcPr>
            <w:tcW w:w="1260" w:type="dxa"/>
            <w:shd w:val="clear" w:color="auto" w:fill="auto"/>
            <w:noWrap/>
            <w:vAlign w:val="bottom"/>
            <w:hideMark/>
          </w:tcPr>
          <w:p w14:paraId="6207978F" w14:textId="77777777" w:rsidR="009744BD" w:rsidRPr="009744BD" w:rsidRDefault="009744BD" w:rsidP="009744BD">
            <w:pPr>
              <w:widowControl/>
              <w:autoSpaceDE/>
              <w:autoSpaceDN/>
              <w:adjustRightInd/>
              <w:spacing w:after="0"/>
              <w:rPr>
                <w:color w:val="000000"/>
                <w:szCs w:val="20"/>
              </w:rPr>
            </w:pPr>
            <w:r w:rsidRPr="009744BD">
              <w:rPr>
                <w:color w:val="000000"/>
                <w:szCs w:val="20"/>
              </w:rPr>
              <w:lastRenderedPageBreak/>
              <w:t>Natural Gas</w:t>
            </w:r>
          </w:p>
        </w:tc>
        <w:tc>
          <w:tcPr>
            <w:tcW w:w="1109" w:type="dxa"/>
            <w:shd w:val="clear" w:color="auto" w:fill="auto"/>
            <w:noWrap/>
            <w:vAlign w:val="bottom"/>
            <w:hideMark/>
          </w:tcPr>
          <w:p w14:paraId="584E3E10" w14:textId="77777777" w:rsidR="009744BD" w:rsidRPr="009744BD" w:rsidRDefault="009744BD" w:rsidP="009744BD">
            <w:pPr>
              <w:widowControl/>
              <w:autoSpaceDE/>
              <w:autoSpaceDN/>
              <w:adjustRightInd/>
              <w:spacing w:after="0"/>
              <w:rPr>
                <w:color w:val="000000"/>
                <w:szCs w:val="20"/>
              </w:rPr>
            </w:pPr>
            <w:r w:rsidRPr="009744BD">
              <w:rPr>
                <w:color w:val="000000"/>
                <w:szCs w:val="20"/>
              </w:rPr>
              <w:t>30701704</w:t>
            </w:r>
          </w:p>
        </w:tc>
        <w:tc>
          <w:tcPr>
            <w:tcW w:w="11160" w:type="dxa"/>
            <w:shd w:val="clear" w:color="auto" w:fill="auto"/>
            <w:noWrap/>
            <w:vAlign w:val="bottom"/>
            <w:hideMark/>
          </w:tcPr>
          <w:p w14:paraId="4CAFC1FB"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Pulp and Paper and Wood Products; Laminated Strand Lumber (LSL) Manufacture; Rotary Strand Dryer: Direct Natural Gas-fired: Softwood</w:t>
            </w:r>
          </w:p>
        </w:tc>
      </w:tr>
      <w:tr w:rsidR="00B028F6" w:rsidRPr="009744BD" w14:paraId="542EA610" w14:textId="77777777" w:rsidTr="00B028F6">
        <w:trPr>
          <w:trHeight w:val="300"/>
          <w:jc w:val="center"/>
        </w:trPr>
        <w:tc>
          <w:tcPr>
            <w:tcW w:w="1260" w:type="dxa"/>
            <w:shd w:val="clear" w:color="auto" w:fill="auto"/>
            <w:noWrap/>
            <w:vAlign w:val="bottom"/>
            <w:hideMark/>
          </w:tcPr>
          <w:p w14:paraId="6FE1C35A"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431035ED" w14:textId="77777777" w:rsidR="009744BD" w:rsidRPr="009744BD" w:rsidRDefault="009744BD" w:rsidP="009744BD">
            <w:pPr>
              <w:widowControl/>
              <w:autoSpaceDE/>
              <w:autoSpaceDN/>
              <w:adjustRightInd/>
              <w:spacing w:after="0"/>
              <w:rPr>
                <w:color w:val="000000"/>
                <w:szCs w:val="20"/>
              </w:rPr>
            </w:pPr>
            <w:r w:rsidRPr="009744BD">
              <w:rPr>
                <w:color w:val="000000"/>
                <w:szCs w:val="20"/>
              </w:rPr>
              <w:t>30701705</w:t>
            </w:r>
          </w:p>
        </w:tc>
        <w:tc>
          <w:tcPr>
            <w:tcW w:w="11160" w:type="dxa"/>
            <w:shd w:val="clear" w:color="auto" w:fill="auto"/>
            <w:noWrap/>
            <w:vAlign w:val="bottom"/>
            <w:hideMark/>
          </w:tcPr>
          <w:p w14:paraId="5FF1A408"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Pulp and Paper and Wood Products; Laminated Strand Lumber (LSL) Manufacture; Rotary Strand Dryer: Direct Natural Gas-fired: Hardwood</w:t>
            </w:r>
          </w:p>
        </w:tc>
      </w:tr>
      <w:tr w:rsidR="00B028F6" w:rsidRPr="009744BD" w14:paraId="530E1ED4" w14:textId="77777777" w:rsidTr="00B028F6">
        <w:trPr>
          <w:trHeight w:val="300"/>
          <w:jc w:val="center"/>
        </w:trPr>
        <w:tc>
          <w:tcPr>
            <w:tcW w:w="1260" w:type="dxa"/>
            <w:shd w:val="clear" w:color="auto" w:fill="auto"/>
            <w:noWrap/>
            <w:vAlign w:val="bottom"/>
            <w:hideMark/>
          </w:tcPr>
          <w:p w14:paraId="1CA5A7E1"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1A262414" w14:textId="77777777" w:rsidR="009744BD" w:rsidRPr="009744BD" w:rsidRDefault="009744BD" w:rsidP="009744BD">
            <w:pPr>
              <w:widowControl/>
              <w:autoSpaceDE/>
              <w:autoSpaceDN/>
              <w:adjustRightInd/>
              <w:spacing w:after="0"/>
              <w:rPr>
                <w:color w:val="000000"/>
                <w:szCs w:val="20"/>
              </w:rPr>
            </w:pPr>
            <w:r w:rsidRPr="009744BD">
              <w:rPr>
                <w:color w:val="000000"/>
                <w:szCs w:val="20"/>
              </w:rPr>
              <w:t>30701706</w:t>
            </w:r>
          </w:p>
        </w:tc>
        <w:tc>
          <w:tcPr>
            <w:tcW w:w="11160" w:type="dxa"/>
            <w:shd w:val="clear" w:color="auto" w:fill="auto"/>
            <w:noWrap/>
            <w:vAlign w:val="bottom"/>
            <w:hideMark/>
          </w:tcPr>
          <w:p w14:paraId="4442D5BA"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Pulp and Paper and Wood Products; Laminated Strand Lumber (LSL) Manufacture; Rotary Strand Dryer: Direct Natural Gas-fired: Mixed Softwood/Hardwood</w:t>
            </w:r>
          </w:p>
        </w:tc>
      </w:tr>
      <w:tr w:rsidR="00B028F6" w:rsidRPr="009744BD" w14:paraId="7C29C030" w14:textId="77777777" w:rsidTr="00B028F6">
        <w:trPr>
          <w:trHeight w:val="300"/>
          <w:jc w:val="center"/>
        </w:trPr>
        <w:tc>
          <w:tcPr>
            <w:tcW w:w="1260" w:type="dxa"/>
            <w:shd w:val="clear" w:color="auto" w:fill="auto"/>
            <w:noWrap/>
            <w:vAlign w:val="bottom"/>
            <w:hideMark/>
          </w:tcPr>
          <w:p w14:paraId="5FC1982F" w14:textId="77777777" w:rsidR="009744BD" w:rsidRPr="009744BD" w:rsidRDefault="009744BD" w:rsidP="009744BD">
            <w:pPr>
              <w:widowControl/>
              <w:autoSpaceDE/>
              <w:autoSpaceDN/>
              <w:adjustRightInd/>
              <w:spacing w:after="0"/>
              <w:rPr>
                <w:color w:val="000000"/>
                <w:szCs w:val="20"/>
              </w:rPr>
            </w:pPr>
            <w:r w:rsidRPr="009744BD">
              <w:rPr>
                <w:color w:val="000000"/>
                <w:szCs w:val="20"/>
              </w:rPr>
              <w:t>Wood</w:t>
            </w:r>
          </w:p>
        </w:tc>
        <w:tc>
          <w:tcPr>
            <w:tcW w:w="1109" w:type="dxa"/>
            <w:shd w:val="clear" w:color="auto" w:fill="auto"/>
            <w:noWrap/>
            <w:vAlign w:val="bottom"/>
            <w:hideMark/>
          </w:tcPr>
          <w:p w14:paraId="20F835DE" w14:textId="77777777" w:rsidR="009744BD" w:rsidRPr="009744BD" w:rsidRDefault="009744BD" w:rsidP="009744BD">
            <w:pPr>
              <w:widowControl/>
              <w:autoSpaceDE/>
              <w:autoSpaceDN/>
              <w:adjustRightInd/>
              <w:spacing w:after="0"/>
              <w:rPr>
                <w:color w:val="000000"/>
                <w:szCs w:val="20"/>
              </w:rPr>
            </w:pPr>
            <w:r w:rsidRPr="009744BD">
              <w:rPr>
                <w:color w:val="000000"/>
                <w:szCs w:val="20"/>
              </w:rPr>
              <w:t>30701744</w:t>
            </w:r>
          </w:p>
        </w:tc>
        <w:tc>
          <w:tcPr>
            <w:tcW w:w="11160" w:type="dxa"/>
            <w:shd w:val="clear" w:color="auto" w:fill="auto"/>
            <w:noWrap/>
            <w:vAlign w:val="bottom"/>
            <w:hideMark/>
          </w:tcPr>
          <w:p w14:paraId="6D37439D"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Pulp and Paper and Wood Products; Parallel Strand Lumber (PSL) Manufacture; Hardwood Veneer Dryer: Direct Wood-fired: Heated Zones</w:t>
            </w:r>
          </w:p>
        </w:tc>
      </w:tr>
      <w:tr w:rsidR="00B028F6" w:rsidRPr="009744BD" w14:paraId="07FAF8D5" w14:textId="77777777" w:rsidTr="00B028F6">
        <w:trPr>
          <w:trHeight w:val="300"/>
          <w:jc w:val="center"/>
        </w:trPr>
        <w:tc>
          <w:tcPr>
            <w:tcW w:w="1260" w:type="dxa"/>
            <w:shd w:val="clear" w:color="auto" w:fill="auto"/>
            <w:noWrap/>
            <w:vAlign w:val="bottom"/>
            <w:hideMark/>
          </w:tcPr>
          <w:p w14:paraId="68BEEFD7" w14:textId="77777777" w:rsidR="009744BD" w:rsidRPr="009744BD" w:rsidRDefault="009744BD" w:rsidP="009744BD">
            <w:pPr>
              <w:widowControl/>
              <w:autoSpaceDE/>
              <w:autoSpaceDN/>
              <w:adjustRightInd/>
              <w:spacing w:after="0"/>
              <w:rPr>
                <w:color w:val="000000"/>
                <w:szCs w:val="20"/>
              </w:rPr>
            </w:pPr>
            <w:r w:rsidRPr="009744BD">
              <w:rPr>
                <w:color w:val="000000"/>
                <w:szCs w:val="20"/>
              </w:rPr>
              <w:t>Wood</w:t>
            </w:r>
          </w:p>
        </w:tc>
        <w:tc>
          <w:tcPr>
            <w:tcW w:w="1109" w:type="dxa"/>
            <w:shd w:val="clear" w:color="auto" w:fill="auto"/>
            <w:noWrap/>
            <w:vAlign w:val="bottom"/>
            <w:hideMark/>
          </w:tcPr>
          <w:p w14:paraId="0003F56F" w14:textId="77777777" w:rsidR="009744BD" w:rsidRPr="009744BD" w:rsidRDefault="009744BD" w:rsidP="009744BD">
            <w:pPr>
              <w:widowControl/>
              <w:autoSpaceDE/>
              <w:autoSpaceDN/>
              <w:adjustRightInd/>
              <w:spacing w:after="0"/>
              <w:rPr>
                <w:color w:val="000000"/>
                <w:szCs w:val="20"/>
              </w:rPr>
            </w:pPr>
            <w:r w:rsidRPr="009744BD">
              <w:rPr>
                <w:color w:val="000000"/>
                <w:szCs w:val="20"/>
              </w:rPr>
              <w:t>30701745</w:t>
            </w:r>
          </w:p>
        </w:tc>
        <w:tc>
          <w:tcPr>
            <w:tcW w:w="11160" w:type="dxa"/>
            <w:shd w:val="clear" w:color="auto" w:fill="auto"/>
            <w:noWrap/>
            <w:vAlign w:val="bottom"/>
            <w:hideMark/>
          </w:tcPr>
          <w:p w14:paraId="32EB4D23"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Pulp and Paper and Wood Products; Parallel Strand Lumber (PSL) Manufacture; Hardwood Veneer Dryer: Direct Wood-fired: Cooling Section</w:t>
            </w:r>
          </w:p>
        </w:tc>
      </w:tr>
      <w:tr w:rsidR="00B028F6" w:rsidRPr="009744BD" w14:paraId="06468356" w14:textId="77777777" w:rsidTr="00B028F6">
        <w:trPr>
          <w:trHeight w:val="300"/>
          <w:jc w:val="center"/>
        </w:trPr>
        <w:tc>
          <w:tcPr>
            <w:tcW w:w="1260" w:type="dxa"/>
            <w:shd w:val="clear" w:color="auto" w:fill="auto"/>
            <w:noWrap/>
            <w:vAlign w:val="bottom"/>
            <w:hideMark/>
          </w:tcPr>
          <w:p w14:paraId="4228BEC3" w14:textId="77777777" w:rsidR="009744BD" w:rsidRPr="009744BD" w:rsidRDefault="009744BD" w:rsidP="009744BD">
            <w:pPr>
              <w:widowControl/>
              <w:autoSpaceDE/>
              <w:autoSpaceDN/>
              <w:adjustRightInd/>
              <w:spacing w:after="0"/>
              <w:rPr>
                <w:color w:val="000000"/>
                <w:szCs w:val="20"/>
              </w:rPr>
            </w:pPr>
            <w:r w:rsidRPr="009744BD">
              <w:rPr>
                <w:color w:val="000000"/>
                <w:szCs w:val="20"/>
              </w:rPr>
              <w:t>Wood</w:t>
            </w:r>
          </w:p>
        </w:tc>
        <w:tc>
          <w:tcPr>
            <w:tcW w:w="1109" w:type="dxa"/>
            <w:shd w:val="clear" w:color="auto" w:fill="auto"/>
            <w:noWrap/>
            <w:vAlign w:val="bottom"/>
            <w:hideMark/>
          </w:tcPr>
          <w:p w14:paraId="302B0396" w14:textId="77777777" w:rsidR="009744BD" w:rsidRPr="009744BD" w:rsidRDefault="009744BD" w:rsidP="009744BD">
            <w:pPr>
              <w:widowControl/>
              <w:autoSpaceDE/>
              <w:autoSpaceDN/>
              <w:adjustRightInd/>
              <w:spacing w:after="0"/>
              <w:rPr>
                <w:color w:val="000000"/>
                <w:szCs w:val="20"/>
              </w:rPr>
            </w:pPr>
            <w:r w:rsidRPr="009744BD">
              <w:rPr>
                <w:color w:val="000000"/>
                <w:szCs w:val="20"/>
              </w:rPr>
              <w:t>30701746</w:t>
            </w:r>
          </w:p>
        </w:tc>
        <w:tc>
          <w:tcPr>
            <w:tcW w:w="11160" w:type="dxa"/>
            <w:shd w:val="clear" w:color="auto" w:fill="auto"/>
            <w:noWrap/>
            <w:vAlign w:val="bottom"/>
            <w:hideMark/>
          </w:tcPr>
          <w:p w14:paraId="7D35713F"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Pulp and Paper and Wood Products; Parallel Strand Lumber (PSL) Manufacture; Softwood Veneer Dryer: Direct Wood-fired: Heated Zones</w:t>
            </w:r>
          </w:p>
        </w:tc>
      </w:tr>
      <w:tr w:rsidR="00B028F6" w:rsidRPr="009744BD" w14:paraId="6643B495" w14:textId="77777777" w:rsidTr="00B028F6">
        <w:trPr>
          <w:trHeight w:val="300"/>
          <w:jc w:val="center"/>
        </w:trPr>
        <w:tc>
          <w:tcPr>
            <w:tcW w:w="1260" w:type="dxa"/>
            <w:shd w:val="clear" w:color="auto" w:fill="auto"/>
            <w:noWrap/>
            <w:vAlign w:val="bottom"/>
            <w:hideMark/>
          </w:tcPr>
          <w:p w14:paraId="5A29410C" w14:textId="77777777" w:rsidR="009744BD" w:rsidRPr="009744BD" w:rsidRDefault="009744BD" w:rsidP="009744BD">
            <w:pPr>
              <w:widowControl/>
              <w:autoSpaceDE/>
              <w:autoSpaceDN/>
              <w:adjustRightInd/>
              <w:spacing w:after="0"/>
              <w:rPr>
                <w:color w:val="000000"/>
                <w:szCs w:val="20"/>
              </w:rPr>
            </w:pPr>
            <w:r w:rsidRPr="009744BD">
              <w:rPr>
                <w:color w:val="000000"/>
                <w:szCs w:val="20"/>
              </w:rPr>
              <w:t>Wood</w:t>
            </w:r>
          </w:p>
        </w:tc>
        <w:tc>
          <w:tcPr>
            <w:tcW w:w="1109" w:type="dxa"/>
            <w:shd w:val="clear" w:color="auto" w:fill="auto"/>
            <w:noWrap/>
            <w:vAlign w:val="bottom"/>
            <w:hideMark/>
          </w:tcPr>
          <w:p w14:paraId="7BB15C25" w14:textId="77777777" w:rsidR="009744BD" w:rsidRPr="009744BD" w:rsidRDefault="009744BD" w:rsidP="009744BD">
            <w:pPr>
              <w:widowControl/>
              <w:autoSpaceDE/>
              <w:autoSpaceDN/>
              <w:adjustRightInd/>
              <w:spacing w:after="0"/>
              <w:rPr>
                <w:color w:val="000000"/>
                <w:szCs w:val="20"/>
              </w:rPr>
            </w:pPr>
            <w:r w:rsidRPr="009744BD">
              <w:rPr>
                <w:color w:val="000000"/>
                <w:szCs w:val="20"/>
              </w:rPr>
              <w:t>30701747</w:t>
            </w:r>
          </w:p>
        </w:tc>
        <w:tc>
          <w:tcPr>
            <w:tcW w:w="11160" w:type="dxa"/>
            <w:shd w:val="clear" w:color="auto" w:fill="auto"/>
            <w:noWrap/>
            <w:vAlign w:val="bottom"/>
            <w:hideMark/>
          </w:tcPr>
          <w:p w14:paraId="5E290222"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Pulp and Paper and Wood Products; Parallel Strand Lumber (PSL) Manufacture; Softwood Veneer Dryer: Direct Wood-fired: Cooling Section</w:t>
            </w:r>
          </w:p>
        </w:tc>
      </w:tr>
      <w:tr w:rsidR="00B028F6" w:rsidRPr="009744BD" w14:paraId="74D9D307" w14:textId="77777777" w:rsidTr="00B028F6">
        <w:trPr>
          <w:trHeight w:val="300"/>
          <w:jc w:val="center"/>
        </w:trPr>
        <w:tc>
          <w:tcPr>
            <w:tcW w:w="1260" w:type="dxa"/>
            <w:shd w:val="clear" w:color="auto" w:fill="auto"/>
            <w:noWrap/>
            <w:vAlign w:val="bottom"/>
            <w:hideMark/>
          </w:tcPr>
          <w:p w14:paraId="4E7396FD"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4374401A" w14:textId="77777777" w:rsidR="009744BD" w:rsidRPr="009744BD" w:rsidRDefault="009744BD" w:rsidP="009744BD">
            <w:pPr>
              <w:widowControl/>
              <w:autoSpaceDE/>
              <w:autoSpaceDN/>
              <w:adjustRightInd/>
              <w:spacing w:after="0"/>
              <w:rPr>
                <w:color w:val="000000"/>
                <w:szCs w:val="20"/>
              </w:rPr>
            </w:pPr>
            <w:r w:rsidRPr="009744BD">
              <w:rPr>
                <w:color w:val="000000"/>
                <w:szCs w:val="20"/>
              </w:rPr>
              <w:t>30701748</w:t>
            </w:r>
          </w:p>
        </w:tc>
        <w:tc>
          <w:tcPr>
            <w:tcW w:w="11160" w:type="dxa"/>
            <w:shd w:val="clear" w:color="auto" w:fill="auto"/>
            <w:noWrap/>
            <w:vAlign w:val="bottom"/>
            <w:hideMark/>
          </w:tcPr>
          <w:p w14:paraId="5DCBF744"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Pulp and Paper and Wood Products; Parallel Strand Lumber (PSL) Manufacture; Hardwood Veneer Dryer: Direct Natural Gas-fired: Heated Zones</w:t>
            </w:r>
          </w:p>
        </w:tc>
      </w:tr>
      <w:tr w:rsidR="00B028F6" w:rsidRPr="009744BD" w14:paraId="291DC488" w14:textId="77777777" w:rsidTr="00B028F6">
        <w:trPr>
          <w:trHeight w:val="300"/>
          <w:jc w:val="center"/>
        </w:trPr>
        <w:tc>
          <w:tcPr>
            <w:tcW w:w="1260" w:type="dxa"/>
            <w:shd w:val="clear" w:color="auto" w:fill="auto"/>
            <w:noWrap/>
            <w:vAlign w:val="bottom"/>
            <w:hideMark/>
          </w:tcPr>
          <w:p w14:paraId="63819FE3"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7EDFBA7A" w14:textId="77777777" w:rsidR="009744BD" w:rsidRPr="009744BD" w:rsidRDefault="009744BD" w:rsidP="009744BD">
            <w:pPr>
              <w:widowControl/>
              <w:autoSpaceDE/>
              <w:autoSpaceDN/>
              <w:adjustRightInd/>
              <w:spacing w:after="0"/>
              <w:rPr>
                <w:color w:val="000000"/>
                <w:szCs w:val="20"/>
              </w:rPr>
            </w:pPr>
            <w:r w:rsidRPr="009744BD">
              <w:rPr>
                <w:color w:val="000000"/>
                <w:szCs w:val="20"/>
              </w:rPr>
              <w:t>30701749</w:t>
            </w:r>
          </w:p>
        </w:tc>
        <w:tc>
          <w:tcPr>
            <w:tcW w:w="11160" w:type="dxa"/>
            <w:shd w:val="clear" w:color="auto" w:fill="auto"/>
            <w:noWrap/>
            <w:vAlign w:val="bottom"/>
            <w:hideMark/>
          </w:tcPr>
          <w:p w14:paraId="6801D38D"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Pulp and Paper and Wood Products; Parallel Strand Lumber (PSL) Manufacture; Hardwood Veneer Dryer: Direct Natural Gas-fired: Cooling Section</w:t>
            </w:r>
          </w:p>
        </w:tc>
      </w:tr>
      <w:tr w:rsidR="00B028F6" w:rsidRPr="009744BD" w14:paraId="50BFEB5E" w14:textId="77777777" w:rsidTr="00B028F6">
        <w:trPr>
          <w:trHeight w:val="300"/>
          <w:jc w:val="center"/>
        </w:trPr>
        <w:tc>
          <w:tcPr>
            <w:tcW w:w="1260" w:type="dxa"/>
            <w:shd w:val="clear" w:color="auto" w:fill="auto"/>
            <w:noWrap/>
            <w:vAlign w:val="bottom"/>
            <w:hideMark/>
          </w:tcPr>
          <w:p w14:paraId="760955FE"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5F34E124" w14:textId="77777777" w:rsidR="009744BD" w:rsidRPr="009744BD" w:rsidRDefault="009744BD" w:rsidP="009744BD">
            <w:pPr>
              <w:widowControl/>
              <w:autoSpaceDE/>
              <w:autoSpaceDN/>
              <w:adjustRightInd/>
              <w:spacing w:after="0"/>
              <w:rPr>
                <w:color w:val="000000"/>
                <w:szCs w:val="20"/>
              </w:rPr>
            </w:pPr>
            <w:r w:rsidRPr="009744BD">
              <w:rPr>
                <w:color w:val="000000"/>
                <w:szCs w:val="20"/>
              </w:rPr>
              <w:t>30701750</w:t>
            </w:r>
          </w:p>
        </w:tc>
        <w:tc>
          <w:tcPr>
            <w:tcW w:w="11160" w:type="dxa"/>
            <w:shd w:val="clear" w:color="auto" w:fill="auto"/>
            <w:noWrap/>
            <w:vAlign w:val="bottom"/>
            <w:hideMark/>
          </w:tcPr>
          <w:p w14:paraId="0AAE0344"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Pulp and Paper and Wood Products; Parallel Strand Lumber (PSL) Manufacture; Softwood Veneer Dryer: Direct Natural Gas-fired: Heated Zones</w:t>
            </w:r>
          </w:p>
        </w:tc>
      </w:tr>
      <w:tr w:rsidR="00B028F6" w:rsidRPr="009744BD" w14:paraId="21541E23" w14:textId="77777777" w:rsidTr="00B028F6">
        <w:trPr>
          <w:trHeight w:val="300"/>
          <w:jc w:val="center"/>
        </w:trPr>
        <w:tc>
          <w:tcPr>
            <w:tcW w:w="1260" w:type="dxa"/>
            <w:shd w:val="clear" w:color="auto" w:fill="auto"/>
            <w:noWrap/>
            <w:vAlign w:val="bottom"/>
            <w:hideMark/>
          </w:tcPr>
          <w:p w14:paraId="6DB560AB"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624A730F" w14:textId="77777777" w:rsidR="009744BD" w:rsidRPr="009744BD" w:rsidRDefault="009744BD" w:rsidP="009744BD">
            <w:pPr>
              <w:widowControl/>
              <w:autoSpaceDE/>
              <w:autoSpaceDN/>
              <w:adjustRightInd/>
              <w:spacing w:after="0"/>
              <w:rPr>
                <w:color w:val="000000"/>
                <w:szCs w:val="20"/>
              </w:rPr>
            </w:pPr>
            <w:r w:rsidRPr="009744BD">
              <w:rPr>
                <w:color w:val="000000"/>
                <w:szCs w:val="20"/>
              </w:rPr>
              <w:t>30701751</w:t>
            </w:r>
          </w:p>
        </w:tc>
        <w:tc>
          <w:tcPr>
            <w:tcW w:w="11160" w:type="dxa"/>
            <w:shd w:val="clear" w:color="auto" w:fill="auto"/>
            <w:noWrap/>
            <w:vAlign w:val="bottom"/>
            <w:hideMark/>
          </w:tcPr>
          <w:p w14:paraId="5D2CF8DD"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Pulp and Paper and Wood Products; Parallel Strand Lumber (PSL) Manufacture; Softwood Veneer Dryer: Direct Natural Gas-fired: Cooling Section</w:t>
            </w:r>
          </w:p>
        </w:tc>
      </w:tr>
      <w:tr w:rsidR="00B028F6" w:rsidRPr="009744BD" w14:paraId="13EFAAD4" w14:textId="77777777" w:rsidTr="00B028F6">
        <w:trPr>
          <w:trHeight w:val="300"/>
          <w:jc w:val="center"/>
        </w:trPr>
        <w:tc>
          <w:tcPr>
            <w:tcW w:w="1260" w:type="dxa"/>
            <w:shd w:val="clear" w:color="auto" w:fill="auto"/>
            <w:noWrap/>
            <w:vAlign w:val="bottom"/>
            <w:hideMark/>
          </w:tcPr>
          <w:p w14:paraId="3314F51D" w14:textId="77777777" w:rsidR="009744BD" w:rsidRPr="009744BD" w:rsidRDefault="009744BD" w:rsidP="009744BD">
            <w:pPr>
              <w:widowControl/>
              <w:autoSpaceDE/>
              <w:autoSpaceDN/>
              <w:adjustRightInd/>
              <w:spacing w:after="0"/>
              <w:rPr>
                <w:color w:val="000000"/>
                <w:szCs w:val="20"/>
              </w:rPr>
            </w:pPr>
            <w:r w:rsidRPr="009744BD">
              <w:rPr>
                <w:color w:val="000000"/>
                <w:szCs w:val="20"/>
              </w:rPr>
              <w:t>Distillate Oil</w:t>
            </w:r>
          </w:p>
        </w:tc>
        <w:tc>
          <w:tcPr>
            <w:tcW w:w="1109" w:type="dxa"/>
            <w:shd w:val="clear" w:color="auto" w:fill="auto"/>
            <w:noWrap/>
            <w:vAlign w:val="bottom"/>
            <w:hideMark/>
          </w:tcPr>
          <w:p w14:paraId="460C2F8E" w14:textId="77777777" w:rsidR="009744BD" w:rsidRPr="009744BD" w:rsidRDefault="009744BD" w:rsidP="009744BD">
            <w:pPr>
              <w:widowControl/>
              <w:autoSpaceDE/>
              <w:autoSpaceDN/>
              <w:adjustRightInd/>
              <w:spacing w:after="0"/>
              <w:rPr>
                <w:color w:val="000000"/>
                <w:szCs w:val="20"/>
              </w:rPr>
            </w:pPr>
            <w:r w:rsidRPr="009744BD">
              <w:rPr>
                <w:color w:val="000000"/>
                <w:szCs w:val="20"/>
              </w:rPr>
              <w:t>30890001</w:t>
            </w:r>
          </w:p>
        </w:tc>
        <w:tc>
          <w:tcPr>
            <w:tcW w:w="11160" w:type="dxa"/>
            <w:shd w:val="clear" w:color="auto" w:fill="auto"/>
            <w:noWrap/>
            <w:vAlign w:val="bottom"/>
            <w:hideMark/>
          </w:tcPr>
          <w:p w14:paraId="5C892224"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Rubber and Miscellaneous Plastics Products; Fuel Fired Equipment; Distillate Oil (No. 2): Process Heaters</w:t>
            </w:r>
          </w:p>
        </w:tc>
      </w:tr>
      <w:tr w:rsidR="00B028F6" w:rsidRPr="009744BD" w14:paraId="187FC4C0" w14:textId="77777777" w:rsidTr="00B028F6">
        <w:trPr>
          <w:trHeight w:val="300"/>
          <w:jc w:val="center"/>
        </w:trPr>
        <w:tc>
          <w:tcPr>
            <w:tcW w:w="1260" w:type="dxa"/>
            <w:shd w:val="clear" w:color="auto" w:fill="auto"/>
            <w:noWrap/>
            <w:vAlign w:val="bottom"/>
            <w:hideMark/>
          </w:tcPr>
          <w:p w14:paraId="6C794222" w14:textId="77777777" w:rsidR="009744BD" w:rsidRPr="009744BD" w:rsidRDefault="009744BD" w:rsidP="009744BD">
            <w:pPr>
              <w:widowControl/>
              <w:autoSpaceDE/>
              <w:autoSpaceDN/>
              <w:adjustRightInd/>
              <w:spacing w:after="0"/>
              <w:rPr>
                <w:color w:val="000000"/>
                <w:szCs w:val="20"/>
              </w:rPr>
            </w:pPr>
            <w:r w:rsidRPr="009744BD">
              <w:rPr>
                <w:color w:val="000000"/>
                <w:szCs w:val="20"/>
              </w:rPr>
              <w:t>Residual Oil</w:t>
            </w:r>
          </w:p>
        </w:tc>
        <w:tc>
          <w:tcPr>
            <w:tcW w:w="1109" w:type="dxa"/>
            <w:shd w:val="clear" w:color="auto" w:fill="auto"/>
            <w:noWrap/>
            <w:vAlign w:val="bottom"/>
            <w:hideMark/>
          </w:tcPr>
          <w:p w14:paraId="02EAF842" w14:textId="77777777" w:rsidR="009744BD" w:rsidRPr="009744BD" w:rsidRDefault="009744BD" w:rsidP="009744BD">
            <w:pPr>
              <w:widowControl/>
              <w:autoSpaceDE/>
              <w:autoSpaceDN/>
              <w:adjustRightInd/>
              <w:spacing w:after="0"/>
              <w:rPr>
                <w:color w:val="000000"/>
                <w:szCs w:val="20"/>
              </w:rPr>
            </w:pPr>
            <w:r w:rsidRPr="009744BD">
              <w:rPr>
                <w:color w:val="000000"/>
                <w:szCs w:val="20"/>
              </w:rPr>
              <w:t>30890002</w:t>
            </w:r>
          </w:p>
        </w:tc>
        <w:tc>
          <w:tcPr>
            <w:tcW w:w="11160" w:type="dxa"/>
            <w:shd w:val="clear" w:color="auto" w:fill="auto"/>
            <w:noWrap/>
            <w:vAlign w:val="bottom"/>
            <w:hideMark/>
          </w:tcPr>
          <w:p w14:paraId="0B42B0A8"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Rubber and Miscellaneous Plastics Products; Fuel Fired Equipment; Residual Oil: Process Heaters</w:t>
            </w:r>
          </w:p>
        </w:tc>
      </w:tr>
      <w:tr w:rsidR="00B028F6" w:rsidRPr="009744BD" w14:paraId="3012A35F" w14:textId="77777777" w:rsidTr="00B028F6">
        <w:trPr>
          <w:trHeight w:val="300"/>
          <w:jc w:val="center"/>
        </w:trPr>
        <w:tc>
          <w:tcPr>
            <w:tcW w:w="1260" w:type="dxa"/>
            <w:shd w:val="clear" w:color="auto" w:fill="auto"/>
            <w:noWrap/>
            <w:vAlign w:val="bottom"/>
            <w:hideMark/>
          </w:tcPr>
          <w:p w14:paraId="78ABA831"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6C60686E" w14:textId="77777777" w:rsidR="009744BD" w:rsidRPr="009744BD" w:rsidRDefault="009744BD" w:rsidP="009744BD">
            <w:pPr>
              <w:widowControl/>
              <w:autoSpaceDE/>
              <w:autoSpaceDN/>
              <w:adjustRightInd/>
              <w:spacing w:after="0"/>
              <w:rPr>
                <w:color w:val="000000"/>
                <w:szCs w:val="20"/>
              </w:rPr>
            </w:pPr>
            <w:r w:rsidRPr="009744BD">
              <w:rPr>
                <w:color w:val="000000"/>
                <w:szCs w:val="20"/>
              </w:rPr>
              <w:t>30890003</w:t>
            </w:r>
          </w:p>
        </w:tc>
        <w:tc>
          <w:tcPr>
            <w:tcW w:w="11160" w:type="dxa"/>
            <w:shd w:val="clear" w:color="auto" w:fill="auto"/>
            <w:noWrap/>
            <w:vAlign w:val="bottom"/>
            <w:hideMark/>
          </w:tcPr>
          <w:p w14:paraId="49933986"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Rubber and Miscellaneous Plastics Products; Fuel Fired Equipment; Natural Gas: Process Heaters</w:t>
            </w:r>
          </w:p>
        </w:tc>
      </w:tr>
      <w:tr w:rsidR="00B028F6" w:rsidRPr="009744BD" w14:paraId="7D34A28A" w14:textId="77777777" w:rsidTr="00B028F6">
        <w:trPr>
          <w:trHeight w:val="300"/>
          <w:jc w:val="center"/>
        </w:trPr>
        <w:tc>
          <w:tcPr>
            <w:tcW w:w="1260" w:type="dxa"/>
            <w:shd w:val="clear" w:color="auto" w:fill="auto"/>
            <w:noWrap/>
            <w:vAlign w:val="bottom"/>
            <w:hideMark/>
          </w:tcPr>
          <w:p w14:paraId="5612373F" w14:textId="77777777" w:rsidR="009744BD" w:rsidRPr="009744BD" w:rsidRDefault="009744BD" w:rsidP="009744BD">
            <w:pPr>
              <w:widowControl/>
              <w:autoSpaceDE/>
              <w:autoSpaceDN/>
              <w:adjustRightInd/>
              <w:spacing w:after="0"/>
              <w:rPr>
                <w:color w:val="000000"/>
                <w:szCs w:val="20"/>
              </w:rPr>
            </w:pPr>
            <w:r w:rsidRPr="009744BD">
              <w:rPr>
                <w:color w:val="000000"/>
                <w:szCs w:val="20"/>
              </w:rPr>
              <w:t>LPG</w:t>
            </w:r>
          </w:p>
        </w:tc>
        <w:tc>
          <w:tcPr>
            <w:tcW w:w="1109" w:type="dxa"/>
            <w:shd w:val="clear" w:color="auto" w:fill="auto"/>
            <w:noWrap/>
            <w:vAlign w:val="bottom"/>
            <w:hideMark/>
          </w:tcPr>
          <w:p w14:paraId="13DE4D85" w14:textId="77777777" w:rsidR="009744BD" w:rsidRPr="009744BD" w:rsidRDefault="009744BD" w:rsidP="009744BD">
            <w:pPr>
              <w:widowControl/>
              <w:autoSpaceDE/>
              <w:autoSpaceDN/>
              <w:adjustRightInd/>
              <w:spacing w:after="0"/>
              <w:rPr>
                <w:color w:val="000000"/>
                <w:szCs w:val="20"/>
              </w:rPr>
            </w:pPr>
            <w:r w:rsidRPr="009744BD">
              <w:rPr>
                <w:color w:val="000000"/>
                <w:szCs w:val="20"/>
              </w:rPr>
              <w:t>30890004</w:t>
            </w:r>
          </w:p>
        </w:tc>
        <w:tc>
          <w:tcPr>
            <w:tcW w:w="11160" w:type="dxa"/>
            <w:shd w:val="clear" w:color="auto" w:fill="auto"/>
            <w:noWrap/>
            <w:vAlign w:val="bottom"/>
            <w:hideMark/>
          </w:tcPr>
          <w:p w14:paraId="5250B4CB"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Rubber and Miscellaneous Plastics Products; Fuel Fired Equipment; Liquified Petroleum Gas (LPG): Process Heaters</w:t>
            </w:r>
          </w:p>
        </w:tc>
      </w:tr>
      <w:tr w:rsidR="00B028F6" w:rsidRPr="009744BD" w14:paraId="273F07A0" w14:textId="77777777" w:rsidTr="00B028F6">
        <w:trPr>
          <w:trHeight w:val="300"/>
          <w:jc w:val="center"/>
        </w:trPr>
        <w:tc>
          <w:tcPr>
            <w:tcW w:w="1260" w:type="dxa"/>
            <w:shd w:val="clear" w:color="auto" w:fill="auto"/>
            <w:noWrap/>
            <w:vAlign w:val="bottom"/>
            <w:hideMark/>
          </w:tcPr>
          <w:p w14:paraId="674C7D52" w14:textId="77777777" w:rsidR="009744BD" w:rsidRPr="009744BD" w:rsidRDefault="009744BD" w:rsidP="009744BD">
            <w:pPr>
              <w:widowControl/>
              <w:autoSpaceDE/>
              <w:autoSpaceDN/>
              <w:adjustRightInd/>
              <w:spacing w:after="0"/>
              <w:rPr>
                <w:color w:val="000000"/>
                <w:szCs w:val="20"/>
              </w:rPr>
            </w:pPr>
            <w:r w:rsidRPr="009744BD">
              <w:rPr>
                <w:color w:val="000000"/>
                <w:szCs w:val="20"/>
              </w:rPr>
              <w:t>Distillate Oil</w:t>
            </w:r>
          </w:p>
        </w:tc>
        <w:tc>
          <w:tcPr>
            <w:tcW w:w="1109" w:type="dxa"/>
            <w:shd w:val="clear" w:color="auto" w:fill="auto"/>
            <w:noWrap/>
            <w:vAlign w:val="bottom"/>
            <w:hideMark/>
          </w:tcPr>
          <w:p w14:paraId="7C708FEC" w14:textId="77777777" w:rsidR="009744BD" w:rsidRPr="009744BD" w:rsidRDefault="009744BD" w:rsidP="009744BD">
            <w:pPr>
              <w:widowControl/>
              <w:autoSpaceDE/>
              <w:autoSpaceDN/>
              <w:adjustRightInd/>
              <w:spacing w:after="0"/>
              <w:rPr>
                <w:color w:val="000000"/>
                <w:szCs w:val="20"/>
              </w:rPr>
            </w:pPr>
            <w:r w:rsidRPr="009744BD">
              <w:rPr>
                <w:color w:val="000000"/>
                <w:szCs w:val="20"/>
              </w:rPr>
              <w:t>30890011</w:t>
            </w:r>
          </w:p>
        </w:tc>
        <w:tc>
          <w:tcPr>
            <w:tcW w:w="11160" w:type="dxa"/>
            <w:shd w:val="clear" w:color="auto" w:fill="auto"/>
            <w:noWrap/>
            <w:vAlign w:val="bottom"/>
            <w:hideMark/>
          </w:tcPr>
          <w:p w14:paraId="054E4879"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Rubber and Miscellaneous Plastics Products; Fuel Fired Equipment; Distillate Oil (No. 2): Incinerators</w:t>
            </w:r>
          </w:p>
        </w:tc>
      </w:tr>
      <w:tr w:rsidR="00B028F6" w:rsidRPr="009744BD" w14:paraId="558B4980" w14:textId="77777777" w:rsidTr="00B028F6">
        <w:trPr>
          <w:trHeight w:val="300"/>
          <w:jc w:val="center"/>
        </w:trPr>
        <w:tc>
          <w:tcPr>
            <w:tcW w:w="1260" w:type="dxa"/>
            <w:shd w:val="clear" w:color="auto" w:fill="auto"/>
            <w:noWrap/>
            <w:vAlign w:val="bottom"/>
            <w:hideMark/>
          </w:tcPr>
          <w:p w14:paraId="38144B69" w14:textId="77777777" w:rsidR="009744BD" w:rsidRPr="009744BD" w:rsidRDefault="009744BD" w:rsidP="009744BD">
            <w:pPr>
              <w:widowControl/>
              <w:autoSpaceDE/>
              <w:autoSpaceDN/>
              <w:adjustRightInd/>
              <w:spacing w:after="0"/>
              <w:rPr>
                <w:color w:val="000000"/>
                <w:szCs w:val="20"/>
              </w:rPr>
            </w:pPr>
            <w:r w:rsidRPr="009744BD">
              <w:rPr>
                <w:color w:val="000000"/>
                <w:szCs w:val="20"/>
              </w:rPr>
              <w:t>Residual Oil</w:t>
            </w:r>
          </w:p>
        </w:tc>
        <w:tc>
          <w:tcPr>
            <w:tcW w:w="1109" w:type="dxa"/>
            <w:shd w:val="clear" w:color="auto" w:fill="auto"/>
            <w:noWrap/>
            <w:vAlign w:val="bottom"/>
            <w:hideMark/>
          </w:tcPr>
          <w:p w14:paraId="7D9DBD27" w14:textId="77777777" w:rsidR="009744BD" w:rsidRPr="009744BD" w:rsidRDefault="009744BD" w:rsidP="009744BD">
            <w:pPr>
              <w:widowControl/>
              <w:autoSpaceDE/>
              <w:autoSpaceDN/>
              <w:adjustRightInd/>
              <w:spacing w:after="0"/>
              <w:rPr>
                <w:color w:val="000000"/>
                <w:szCs w:val="20"/>
              </w:rPr>
            </w:pPr>
            <w:r w:rsidRPr="009744BD">
              <w:rPr>
                <w:color w:val="000000"/>
                <w:szCs w:val="20"/>
              </w:rPr>
              <w:t>30890012</w:t>
            </w:r>
          </w:p>
        </w:tc>
        <w:tc>
          <w:tcPr>
            <w:tcW w:w="11160" w:type="dxa"/>
            <w:shd w:val="clear" w:color="auto" w:fill="auto"/>
            <w:noWrap/>
            <w:vAlign w:val="bottom"/>
            <w:hideMark/>
          </w:tcPr>
          <w:p w14:paraId="276E8259"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Rubber and Miscellaneous Plastics Products; Fuel Fired Equipment; Residual Oil: Incinerators</w:t>
            </w:r>
          </w:p>
        </w:tc>
      </w:tr>
      <w:tr w:rsidR="00B028F6" w:rsidRPr="009744BD" w14:paraId="406EE3BD" w14:textId="77777777" w:rsidTr="00B028F6">
        <w:trPr>
          <w:trHeight w:val="300"/>
          <w:jc w:val="center"/>
        </w:trPr>
        <w:tc>
          <w:tcPr>
            <w:tcW w:w="1260" w:type="dxa"/>
            <w:shd w:val="clear" w:color="auto" w:fill="auto"/>
            <w:noWrap/>
            <w:vAlign w:val="bottom"/>
            <w:hideMark/>
          </w:tcPr>
          <w:p w14:paraId="5B8FA40A"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30950D18" w14:textId="77777777" w:rsidR="009744BD" w:rsidRPr="009744BD" w:rsidRDefault="009744BD" w:rsidP="009744BD">
            <w:pPr>
              <w:widowControl/>
              <w:autoSpaceDE/>
              <w:autoSpaceDN/>
              <w:adjustRightInd/>
              <w:spacing w:after="0"/>
              <w:rPr>
                <w:color w:val="000000"/>
                <w:szCs w:val="20"/>
              </w:rPr>
            </w:pPr>
            <w:r w:rsidRPr="009744BD">
              <w:rPr>
                <w:color w:val="000000"/>
                <w:szCs w:val="20"/>
              </w:rPr>
              <w:t>30890013</w:t>
            </w:r>
          </w:p>
        </w:tc>
        <w:tc>
          <w:tcPr>
            <w:tcW w:w="11160" w:type="dxa"/>
            <w:shd w:val="clear" w:color="auto" w:fill="auto"/>
            <w:noWrap/>
            <w:vAlign w:val="bottom"/>
            <w:hideMark/>
          </w:tcPr>
          <w:p w14:paraId="6124160D"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Rubber and Miscellaneous Plastics Products; Fuel Fired Equipment; Natural Gas: Incinerators</w:t>
            </w:r>
          </w:p>
        </w:tc>
      </w:tr>
      <w:tr w:rsidR="00B028F6" w:rsidRPr="009744BD" w14:paraId="1B652A1E" w14:textId="77777777" w:rsidTr="00B028F6">
        <w:trPr>
          <w:trHeight w:val="300"/>
          <w:jc w:val="center"/>
        </w:trPr>
        <w:tc>
          <w:tcPr>
            <w:tcW w:w="1260" w:type="dxa"/>
            <w:shd w:val="clear" w:color="auto" w:fill="auto"/>
            <w:noWrap/>
            <w:vAlign w:val="bottom"/>
            <w:hideMark/>
          </w:tcPr>
          <w:p w14:paraId="79239C87" w14:textId="77777777" w:rsidR="009744BD" w:rsidRPr="009744BD" w:rsidRDefault="009744BD" w:rsidP="009744BD">
            <w:pPr>
              <w:widowControl/>
              <w:autoSpaceDE/>
              <w:autoSpaceDN/>
              <w:adjustRightInd/>
              <w:spacing w:after="0"/>
              <w:rPr>
                <w:color w:val="000000"/>
                <w:szCs w:val="20"/>
              </w:rPr>
            </w:pPr>
            <w:r w:rsidRPr="009744BD">
              <w:rPr>
                <w:color w:val="000000"/>
                <w:szCs w:val="20"/>
              </w:rPr>
              <w:t>Distillate Oil</w:t>
            </w:r>
          </w:p>
        </w:tc>
        <w:tc>
          <w:tcPr>
            <w:tcW w:w="1109" w:type="dxa"/>
            <w:shd w:val="clear" w:color="auto" w:fill="auto"/>
            <w:noWrap/>
            <w:vAlign w:val="bottom"/>
            <w:hideMark/>
          </w:tcPr>
          <w:p w14:paraId="6638E332" w14:textId="77777777" w:rsidR="009744BD" w:rsidRPr="009744BD" w:rsidRDefault="009744BD" w:rsidP="009744BD">
            <w:pPr>
              <w:widowControl/>
              <w:autoSpaceDE/>
              <w:autoSpaceDN/>
              <w:adjustRightInd/>
              <w:spacing w:after="0"/>
              <w:rPr>
                <w:color w:val="000000"/>
                <w:szCs w:val="20"/>
              </w:rPr>
            </w:pPr>
            <w:r w:rsidRPr="009744BD">
              <w:rPr>
                <w:color w:val="000000"/>
                <w:szCs w:val="20"/>
              </w:rPr>
              <w:t>30890021</w:t>
            </w:r>
          </w:p>
        </w:tc>
        <w:tc>
          <w:tcPr>
            <w:tcW w:w="11160" w:type="dxa"/>
            <w:shd w:val="clear" w:color="auto" w:fill="auto"/>
            <w:noWrap/>
            <w:vAlign w:val="bottom"/>
            <w:hideMark/>
          </w:tcPr>
          <w:p w14:paraId="2F70F49E"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Rubber and Miscellaneous Plastics Products; Fuel Fired Equipment; Distillate Oil (No. 2): Flares</w:t>
            </w:r>
          </w:p>
        </w:tc>
      </w:tr>
      <w:tr w:rsidR="00B028F6" w:rsidRPr="009744BD" w14:paraId="0D0587F8" w14:textId="77777777" w:rsidTr="00B028F6">
        <w:trPr>
          <w:trHeight w:val="300"/>
          <w:jc w:val="center"/>
        </w:trPr>
        <w:tc>
          <w:tcPr>
            <w:tcW w:w="1260" w:type="dxa"/>
            <w:shd w:val="clear" w:color="auto" w:fill="auto"/>
            <w:noWrap/>
            <w:vAlign w:val="bottom"/>
            <w:hideMark/>
          </w:tcPr>
          <w:p w14:paraId="130D76C6" w14:textId="77777777" w:rsidR="009744BD" w:rsidRPr="009744BD" w:rsidRDefault="009744BD" w:rsidP="009744BD">
            <w:pPr>
              <w:widowControl/>
              <w:autoSpaceDE/>
              <w:autoSpaceDN/>
              <w:adjustRightInd/>
              <w:spacing w:after="0"/>
              <w:rPr>
                <w:color w:val="000000"/>
                <w:szCs w:val="20"/>
              </w:rPr>
            </w:pPr>
            <w:r w:rsidRPr="009744BD">
              <w:rPr>
                <w:color w:val="000000"/>
                <w:szCs w:val="20"/>
              </w:rPr>
              <w:t>Residual Oil</w:t>
            </w:r>
          </w:p>
        </w:tc>
        <w:tc>
          <w:tcPr>
            <w:tcW w:w="1109" w:type="dxa"/>
            <w:shd w:val="clear" w:color="auto" w:fill="auto"/>
            <w:noWrap/>
            <w:vAlign w:val="bottom"/>
            <w:hideMark/>
          </w:tcPr>
          <w:p w14:paraId="0692546A" w14:textId="77777777" w:rsidR="009744BD" w:rsidRPr="009744BD" w:rsidRDefault="009744BD" w:rsidP="009744BD">
            <w:pPr>
              <w:widowControl/>
              <w:autoSpaceDE/>
              <w:autoSpaceDN/>
              <w:adjustRightInd/>
              <w:spacing w:after="0"/>
              <w:rPr>
                <w:color w:val="000000"/>
                <w:szCs w:val="20"/>
              </w:rPr>
            </w:pPr>
            <w:r w:rsidRPr="009744BD">
              <w:rPr>
                <w:color w:val="000000"/>
                <w:szCs w:val="20"/>
              </w:rPr>
              <w:t>30890022</w:t>
            </w:r>
          </w:p>
        </w:tc>
        <w:tc>
          <w:tcPr>
            <w:tcW w:w="11160" w:type="dxa"/>
            <w:shd w:val="clear" w:color="auto" w:fill="auto"/>
            <w:noWrap/>
            <w:vAlign w:val="bottom"/>
            <w:hideMark/>
          </w:tcPr>
          <w:p w14:paraId="36BD08C0"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Rubber and Miscellaneous Plastics Products; Fuel Fired Equipment; Residual Oil: Flares</w:t>
            </w:r>
          </w:p>
        </w:tc>
      </w:tr>
      <w:tr w:rsidR="00B028F6" w:rsidRPr="009744BD" w14:paraId="02E9F6D3" w14:textId="77777777" w:rsidTr="00B028F6">
        <w:trPr>
          <w:trHeight w:val="300"/>
          <w:jc w:val="center"/>
        </w:trPr>
        <w:tc>
          <w:tcPr>
            <w:tcW w:w="1260" w:type="dxa"/>
            <w:shd w:val="clear" w:color="auto" w:fill="auto"/>
            <w:noWrap/>
            <w:vAlign w:val="bottom"/>
            <w:hideMark/>
          </w:tcPr>
          <w:p w14:paraId="283DDCE2"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684F8EE2" w14:textId="77777777" w:rsidR="009744BD" w:rsidRPr="009744BD" w:rsidRDefault="009744BD" w:rsidP="009744BD">
            <w:pPr>
              <w:widowControl/>
              <w:autoSpaceDE/>
              <w:autoSpaceDN/>
              <w:adjustRightInd/>
              <w:spacing w:after="0"/>
              <w:rPr>
                <w:color w:val="000000"/>
                <w:szCs w:val="20"/>
              </w:rPr>
            </w:pPr>
            <w:r w:rsidRPr="009744BD">
              <w:rPr>
                <w:color w:val="000000"/>
                <w:szCs w:val="20"/>
              </w:rPr>
              <w:t>30890023</w:t>
            </w:r>
          </w:p>
        </w:tc>
        <w:tc>
          <w:tcPr>
            <w:tcW w:w="11160" w:type="dxa"/>
            <w:shd w:val="clear" w:color="auto" w:fill="auto"/>
            <w:noWrap/>
            <w:vAlign w:val="bottom"/>
            <w:hideMark/>
          </w:tcPr>
          <w:p w14:paraId="4F296A90"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Rubber and Miscellaneous Plastics Products; Fuel Fired Equipment; Natural Gas: Flares</w:t>
            </w:r>
          </w:p>
        </w:tc>
      </w:tr>
      <w:tr w:rsidR="00B028F6" w:rsidRPr="009744BD" w14:paraId="32AE67AD" w14:textId="77777777" w:rsidTr="00B028F6">
        <w:trPr>
          <w:trHeight w:val="300"/>
          <w:jc w:val="center"/>
        </w:trPr>
        <w:tc>
          <w:tcPr>
            <w:tcW w:w="1260" w:type="dxa"/>
            <w:shd w:val="clear" w:color="auto" w:fill="auto"/>
            <w:noWrap/>
            <w:vAlign w:val="bottom"/>
            <w:hideMark/>
          </w:tcPr>
          <w:p w14:paraId="64AEAE54" w14:textId="77777777" w:rsidR="009744BD" w:rsidRPr="009744BD" w:rsidRDefault="009744BD" w:rsidP="009744BD">
            <w:pPr>
              <w:widowControl/>
              <w:autoSpaceDE/>
              <w:autoSpaceDN/>
              <w:adjustRightInd/>
              <w:spacing w:after="0"/>
              <w:rPr>
                <w:color w:val="000000"/>
                <w:szCs w:val="20"/>
              </w:rPr>
            </w:pPr>
            <w:r w:rsidRPr="009744BD">
              <w:rPr>
                <w:color w:val="000000"/>
                <w:szCs w:val="20"/>
              </w:rPr>
              <w:t>Distillate Oil</w:t>
            </w:r>
          </w:p>
        </w:tc>
        <w:tc>
          <w:tcPr>
            <w:tcW w:w="1109" w:type="dxa"/>
            <w:shd w:val="clear" w:color="auto" w:fill="auto"/>
            <w:noWrap/>
            <w:vAlign w:val="bottom"/>
            <w:hideMark/>
          </w:tcPr>
          <w:p w14:paraId="1C62B6C5" w14:textId="77777777" w:rsidR="009744BD" w:rsidRPr="009744BD" w:rsidRDefault="009744BD" w:rsidP="009744BD">
            <w:pPr>
              <w:widowControl/>
              <w:autoSpaceDE/>
              <w:autoSpaceDN/>
              <w:adjustRightInd/>
              <w:spacing w:after="0"/>
              <w:rPr>
                <w:color w:val="000000"/>
                <w:szCs w:val="20"/>
              </w:rPr>
            </w:pPr>
            <w:r w:rsidRPr="009744BD">
              <w:rPr>
                <w:color w:val="000000"/>
                <w:szCs w:val="20"/>
              </w:rPr>
              <w:t>30990001</w:t>
            </w:r>
          </w:p>
        </w:tc>
        <w:tc>
          <w:tcPr>
            <w:tcW w:w="11160" w:type="dxa"/>
            <w:shd w:val="clear" w:color="auto" w:fill="auto"/>
            <w:noWrap/>
            <w:vAlign w:val="bottom"/>
            <w:hideMark/>
          </w:tcPr>
          <w:p w14:paraId="120A5D6A"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Fabricated Metal Products; Fuel Fired Equipment; Distillate Oil (No. 2): Process Heaters</w:t>
            </w:r>
          </w:p>
        </w:tc>
      </w:tr>
      <w:tr w:rsidR="00B028F6" w:rsidRPr="009744BD" w14:paraId="2748D53D" w14:textId="77777777" w:rsidTr="00B028F6">
        <w:trPr>
          <w:trHeight w:val="300"/>
          <w:jc w:val="center"/>
        </w:trPr>
        <w:tc>
          <w:tcPr>
            <w:tcW w:w="1260" w:type="dxa"/>
            <w:shd w:val="clear" w:color="auto" w:fill="auto"/>
            <w:noWrap/>
            <w:vAlign w:val="bottom"/>
            <w:hideMark/>
          </w:tcPr>
          <w:p w14:paraId="67CC2C37" w14:textId="77777777" w:rsidR="009744BD" w:rsidRPr="009744BD" w:rsidRDefault="009744BD" w:rsidP="009744BD">
            <w:pPr>
              <w:widowControl/>
              <w:autoSpaceDE/>
              <w:autoSpaceDN/>
              <w:adjustRightInd/>
              <w:spacing w:after="0"/>
              <w:rPr>
                <w:color w:val="000000"/>
                <w:szCs w:val="20"/>
              </w:rPr>
            </w:pPr>
            <w:r w:rsidRPr="009744BD">
              <w:rPr>
                <w:color w:val="000000"/>
                <w:szCs w:val="20"/>
              </w:rPr>
              <w:t>Residual Oil</w:t>
            </w:r>
          </w:p>
        </w:tc>
        <w:tc>
          <w:tcPr>
            <w:tcW w:w="1109" w:type="dxa"/>
            <w:shd w:val="clear" w:color="auto" w:fill="auto"/>
            <w:noWrap/>
            <w:vAlign w:val="bottom"/>
            <w:hideMark/>
          </w:tcPr>
          <w:p w14:paraId="1EC9280D" w14:textId="77777777" w:rsidR="009744BD" w:rsidRPr="009744BD" w:rsidRDefault="009744BD" w:rsidP="009744BD">
            <w:pPr>
              <w:widowControl/>
              <w:autoSpaceDE/>
              <w:autoSpaceDN/>
              <w:adjustRightInd/>
              <w:spacing w:after="0"/>
              <w:rPr>
                <w:color w:val="000000"/>
                <w:szCs w:val="20"/>
              </w:rPr>
            </w:pPr>
            <w:r w:rsidRPr="009744BD">
              <w:rPr>
                <w:color w:val="000000"/>
                <w:szCs w:val="20"/>
              </w:rPr>
              <w:t>30990002</w:t>
            </w:r>
          </w:p>
        </w:tc>
        <w:tc>
          <w:tcPr>
            <w:tcW w:w="11160" w:type="dxa"/>
            <w:shd w:val="clear" w:color="auto" w:fill="auto"/>
            <w:noWrap/>
            <w:vAlign w:val="bottom"/>
            <w:hideMark/>
          </w:tcPr>
          <w:p w14:paraId="26124E0B"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Fabricated Metal Products; Fuel Fired Equipment; Residual Oil: Process Heaters</w:t>
            </w:r>
          </w:p>
        </w:tc>
      </w:tr>
      <w:tr w:rsidR="00B028F6" w:rsidRPr="009744BD" w14:paraId="018D4176" w14:textId="77777777" w:rsidTr="00B028F6">
        <w:trPr>
          <w:trHeight w:val="300"/>
          <w:jc w:val="center"/>
        </w:trPr>
        <w:tc>
          <w:tcPr>
            <w:tcW w:w="1260" w:type="dxa"/>
            <w:shd w:val="clear" w:color="auto" w:fill="auto"/>
            <w:noWrap/>
            <w:vAlign w:val="bottom"/>
            <w:hideMark/>
          </w:tcPr>
          <w:p w14:paraId="30294573"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3A5A20C6" w14:textId="77777777" w:rsidR="009744BD" w:rsidRPr="009744BD" w:rsidRDefault="009744BD" w:rsidP="009744BD">
            <w:pPr>
              <w:widowControl/>
              <w:autoSpaceDE/>
              <w:autoSpaceDN/>
              <w:adjustRightInd/>
              <w:spacing w:after="0"/>
              <w:rPr>
                <w:color w:val="000000"/>
                <w:szCs w:val="20"/>
              </w:rPr>
            </w:pPr>
            <w:r w:rsidRPr="009744BD">
              <w:rPr>
                <w:color w:val="000000"/>
                <w:szCs w:val="20"/>
              </w:rPr>
              <w:t>30990003</w:t>
            </w:r>
          </w:p>
        </w:tc>
        <w:tc>
          <w:tcPr>
            <w:tcW w:w="11160" w:type="dxa"/>
            <w:shd w:val="clear" w:color="auto" w:fill="auto"/>
            <w:noWrap/>
            <w:vAlign w:val="bottom"/>
            <w:hideMark/>
          </w:tcPr>
          <w:p w14:paraId="2EA81729"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Fabricated Metal Products; Fuel Fired Equipment; Natural Gas: Process Heaters</w:t>
            </w:r>
          </w:p>
        </w:tc>
      </w:tr>
      <w:tr w:rsidR="00B028F6" w:rsidRPr="009744BD" w14:paraId="177DDDD1" w14:textId="77777777" w:rsidTr="00B028F6">
        <w:trPr>
          <w:trHeight w:val="300"/>
          <w:jc w:val="center"/>
        </w:trPr>
        <w:tc>
          <w:tcPr>
            <w:tcW w:w="1260" w:type="dxa"/>
            <w:shd w:val="clear" w:color="auto" w:fill="auto"/>
            <w:noWrap/>
            <w:vAlign w:val="bottom"/>
            <w:hideMark/>
          </w:tcPr>
          <w:p w14:paraId="2314FCDF" w14:textId="77777777" w:rsidR="009744BD" w:rsidRPr="009744BD" w:rsidRDefault="009744BD" w:rsidP="009744BD">
            <w:pPr>
              <w:widowControl/>
              <w:autoSpaceDE/>
              <w:autoSpaceDN/>
              <w:adjustRightInd/>
              <w:spacing w:after="0"/>
              <w:rPr>
                <w:color w:val="000000"/>
                <w:szCs w:val="20"/>
              </w:rPr>
            </w:pPr>
            <w:r w:rsidRPr="009744BD">
              <w:rPr>
                <w:color w:val="000000"/>
                <w:szCs w:val="20"/>
              </w:rPr>
              <w:t>Distillate Oil</w:t>
            </w:r>
          </w:p>
        </w:tc>
        <w:tc>
          <w:tcPr>
            <w:tcW w:w="1109" w:type="dxa"/>
            <w:shd w:val="clear" w:color="auto" w:fill="auto"/>
            <w:noWrap/>
            <w:vAlign w:val="bottom"/>
            <w:hideMark/>
          </w:tcPr>
          <w:p w14:paraId="7735C8E8" w14:textId="77777777" w:rsidR="009744BD" w:rsidRPr="009744BD" w:rsidRDefault="009744BD" w:rsidP="009744BD">
            <w:pPr>
              <w:widowControl/>
              <w:autoSpaceDE/>
              <w:autoSpaceDN/>
              <w:adjustRightInd/>
              <w:spacing w:after="0"/>
              <w:rPr>
                <w:color w:val="000000"/>
                <w:szCs w:val="20"/>
              </w:rPr>
            </w:pPr>
            <w:r w:rsidRPr="009744BD">
              <w:rPr>
                <w:color w:val="000000"/>
                <w:szCs w:val="20"/>
              </w:rPr>
              <w:t>30990011</w:t>
            </w:r>
          </w:p>
        </w:tc>
        <w:tc>
          <w:tcPr>
            <w:tcW w:w="11160" w:type="dxa"/>
            <w:shd w:val="clear" w:color="auto" w:fill="auto"/>
            <w:noWrap/>
            <w:vAlign w:val="bottom"/>
            <w:hideMark/>
          </w:tcPr>
          <w:p w14:paraId="65696613"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Fabricated Metal Products; Fuel Fired Equipment; Distillate Oil (No. 2): Incinerators</w:t>
            </w:r>
          </w:p>
        </w:tc>
      </w:tr>
      <w:tr w:rsidR="00B028F6" w:rsidRPr="009744BD" w14:paraId="391186FC" w14:textId="77777777" w:rsidTr="00B028F6">
        <w:trPr>
          <w:trHeight w:val="300"/>
          <w:jc w:val="center"/>
        </w:trPr>
        <w:tc>
          <w:tcPr>
            <w:tcW w:w="1260" w:type="dxa"/>
            <w:shd w:val="clear" w:color="auto" w:fill="auto"/>
            <w:noWrap/>
            <w:vAlign w:val="bottom"/>
            <w:hideMark/>
          </w:tcPr>
          <w:p w14:paraId="52B35884" w14:textId="77777777" w:rsidR="009744BD" w:rsidRPr="009744BD" w:rsidRDefault="009744BD" w:rsidP="009744BD">
            <w:pPr>
              <w:widowControl/>
              <w:autoSpaceDE/>
              <w:autoSpaceDN/>
              <w:adjustRightInd/>
              <w:spacing w:after="0"/>
              <w:rPr>
                <w:color w:val="000000"/>
                <w:szCs w:val="20"/>
              </w:rPr>
            </w:pPr>
            <w:r w:rsidRPr="009744BD">
              <w:rPr>
                <w:color w:val="000000"/>
                <w:szCs w:val="20"/>
              </w:rPr>
              <w:lastRenderedPageBreak/>
              <w:t>Residual Oil</w:t>
            </w:r>
          </w:p>
        </w:tc>
        <w:tc>
          <w:tcPr>
            <w:tcW w:w="1109" w:type="dxa"/>
            <w:shd w:val="clear" w:color="auto" w:fill="auto"/>
            <w:noWrap/>
            <w:vAlign w:val="bottom"/>
            <w:hideMark/>
          </w:tcPr>
          <w:p w14:paraId="4557A5A1" w14:textId="77777777" w:rsidR="009744BD" w:rsidRPr="009744BD" w:rsidRDefault="009744BD" w:rsidP="009744BD">
            <w:pPr>
              <w:widowControl/>
              <w:autoSpaceDE/>
              <w:autoSpaceDN/>
              <w:adjustRightInd/>
              <w:spacing w:after="0"/>
              <w:rPr>
                <w:color w:val="000000"/>
                <w:szCs w:val="20"/>
              </w:rPr>
            </w:pPr>
            <w:r w:rsidRPr="009744BD">
              <w:rPr>
                <w:color w:val="000000"/>
                <w:szCs w:val="20"/>
              </w:rPr>
              <w:t>30990012</w:t>
            </w:r>
          </w:p>
        </w:tc>
        <w:tc>
          <w:tcPr>
            <w:tcW w:w="11160" w:type="dxa"/>
            <w:shd w:val="clear" w:color="auto" w:fill="auto"/>
            <w:noWrap/>
            <w:vAlign w:val="bottom"/>
            <w:hideMark/>
          </w:tcPr>
          <w:p w14:paraId="4E79FDFC"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Fabricated Metal Products; Fuel Fired Equipment; Residual Oil: Incinerators</w:t>
            </w:r>
          </w:p>
        </w:tc>
      </w:tr>
      <w:tr w:rsidR="00B028F6" w:rsidRPr="009744BD" w14:paraId="3F9E7558" w14:textId="77777777" w:rsidTr="00B028F6">
        <w:trPr>
          <w:trHeight w:val="300"/>
          <w:jc w:val="center"/>
        </w:trPr>
        <w:tc>
          <w:tcPr>
            <w:tcW w:w="1260" w:type="dxa"/>
            <w:shd w:val="clear" w:color="auto" w:fill="auto"/>
            <w:noWrap/>
            <w:vAlign w:val="bottom"/>
            <w:hideMark/>
          </w:tcPr>
          <w:p w14:paraId="70745499"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39DE76BB" w14:textId="77777777" w:rsidR="009744BD" w:rsidRPr="009744BD" w:rsidRDefault="009744BD" w:rsidP="009744BD">
            <w:pPr>
              <w:widowControl/>
              <w:autoSpaceDE/>
              <w:autoSpaceDN/>
              <w:adjustRightInd/>
              <w:spacing w:after="0"/>
              <w:rPr>
                <w:color w:val="000000"/>
                <w:szCs w:val="20"/>
              </w:rPr>
            </w:pPr>
            <w:r w:rsidRPr="009744BD">
              <w:rPr>
                <w:color w:val="000000"/>
                <w:szCs w:val="20"/>
              </w:rPr>
              <w:t>30990013</w:t>
            </w:r>
          </w:p>
        </w:tc>
        <w:tc>
          <w:tcPr>
            <w:tcW w:w="11160" w:type="dxa"/>
            <w:shd w:val="clear" w:color="auto" w:fill="auto"/>
            <w:noWrap/>
            <w:vAlign w:val="bottom"/>
            <w:hideMark/>
          </w:tcPr>
          <w:p w14:paraId="267DB53C"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Fabricated Metal Products; Fuel Fired Equipment; Natural Gas: Incinerators</w:t>
            </w:r>
          </w:p>
        </w:tc>
      </w:tr>
      <w:tr w:rsidR="00B028F6" w:rsidRPr="009744BD" w14:paraId="5C2C41F9" w14:textId="77777777" w:rsidTr="00B028F6">
        <w:trPr>
          <w:trHeight w:val="300"/>
          <w:jc w:val="center"/>
        </w:trPr>
        <w:tc>
          <w:tcPr>
            <w:tcW w:w="1260" w:type="dxa"/>
            <w:shd w:val="clear" w:color="auto" w:fill="auto"/>
            <w:noWrap/>
            <w:vAlign w:val="bottom"/>
            <w:hideMark/>
          </w:tcPr>
          <w:p w14:paraId="3D0893CD"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0D1AE95B" w14:textId="77777777" w:rsidR="009744BD" w:rsidRPr="009744BD" w:rsidRDefault="009744BD" w:rsidP="009744BD">
            <w:pPr>
              <w:widowControl/>
              <w:autoSpaceDE/>
              <w:autoSpaceDN/>
              <w:adjustRightInd/>
              <w:spacing w:after="0"/>
              <w:rPr>
                <w:color w:val="000000"/>
                <w:szCs w:val="20"/>
              </w:rPr>
            </w:pPr>
            <w:r w:rsidRPr="009744BD">
              <w:rPr>
                <w:color w:val="000000"/>
                <w:szCs w:val="20"/>
              </w:rPr>
              <w:t>30990023</w:t>
            </w:r>
          </w:p>
        </w:tc>
        <w:tc>
          <w:tcPr>
            <w:tcW w:w="11160" w:type="dxa"/>
            <w:shd w:val="clear" w:color="auto" w:fill="auto"/>
            <w:noWrap/>
            <w:vAlign w:val="bottom"/>
            <w:hideMark/>
          </w:tcPr>
          <w:p w14:paraId="5C76FF48"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Fabricated Metal Products; Fuel Fired Equipment; Natural Gas: Flares</w:t>
            </w:r>
          </w:p>
        </w:tc>
      </w:tr>
      <w:tr w:rsidR="00B028F6" w:rsidRPr="009744BD" w14:paraId="3C52803C" w14:textId="77777777" w:rsidTr="00B028F6">
        <w:trPr>
          <w:trHeight w:val="300"/>
          <w:jc w:val="center"/>
        </w:trPr>
        <w:tc>
          <w:tcPr>
            <w:tcW w:w="1260" w:type="dxa"/>
            <w:shd w:val="clear" w:color="auto" w:fill="auto"/>
            <w:noWrap/>
            <w:vAlign w:val="bottom"/>
            <w:hideMark/>
          </w:tcPr>
          <w:p w14:paraId="28EBDEFA" w14:textId="77777777" w:rsidR="009744BD" w:rsidRPr="009744BD" w:rsidRDefault="009744BD" w:rsidP="009744BD">
            <w:pPr>
              <w:widowControl/>
              <w:autoSpaceDE/>
              <w:autoSpaceDN/>
              <w:adjustRightInd/>
              <w:spacing w:after="0"/>
              <w:rPr>
                <w:color w:val="000000"/>
                <w:szCs w:val="20"/>
              </w:rPr>
            </w:pPr>
            <w:r w:rsidRPr="009744BD">
              <w:rPr>
                <w:color w:val="000000"/>
                <w:szCs w:val="20"/>
              </w:rPr>
              <w:t>Distillate Oil</w:t>
            </w:r>
          </w:p>
        </w:tc>
        <w:tc>
          <w:tcPr>
            <w:tcW w:w="1109" w:type="dxa"/>
            <w:shd w:val="clear" w:color="auto" w:fill="auto"/>
            <w:noWrap/>
            <w:vAlign w:val="bottom"/>
            <w:hideMark/>
          </w:tcPr>
          <w:p w14:paraId="7BD5D769" w14:textId="77777777" w:rsidR="009744BD" w:rsidRPr="009744BD" w:rsidRDefault="009744BD" w:rsidP="009744BD">
            <w:pPr>
              <w:widowControl/>
              <w:autoSpaceDE/>
              <w:autoSpaceDN/>
              <w:adjustRightInd/>
              <w:spacing w:after="0"/>
              <w:rPr>
                <w:color w:val="000000"/>
                <w:szCs w:val="20"/>
              </w:rPr>
            </w:pPr>
            <w:r w:rsidRPr="009744BD">
              <w:rPr>
                <w:color w:val="000000"/>
                <w:szCs w:val="20"/>
              </w:rPr>
              <w:t>31000401</w:t>
            </w:r>
          </w:p>
        </w:tc>
        <w:tc>
          <w:tcPr>
            <w:tcW w:w="11160" w:type="dxa"/>
            <w:shd w:val="clear" w:color="auto" w:fill="auto"/>
            <w:noWrap/>
            <w:vAlign w:val="bottom"/>
            <w:hideMark/>
          </w:tcPr>
          <w:p w14:paraId="55B5D8FF"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Oil and Gas Production; Process Heaters; Distillate Oil (No. 2)</w:t>
            </w:r>
          </w:p>
        </w:tc>
      </w:tr>
      <w:tr w:rsidR="00B028F6" w:rsidRPr="009744BD" w14:paraId="77C245DB" w14:textId="77777777" w:rsidTr="00B028F6">
        <w:trPr>
          <w:trHeight w:val="300"/>
          <w:jc w:val="center"/>
        </w:trPr>
        <w:tc>
          <w:tcPr>
            <w:tcW w:w="1260" w:type="dxa"/>
            <w:shd w:val="clear" w:color="auto" w:fill="auto"/>
            <w:noWrap/>
            <w:vAlign w:val="bottom"/>
            <w:hideMark/>
          </w:tcPr>
          <w:p w14:paraId="440E5038" w14:textId="77777777" w:rsidR="009744BD" w:rsidRPr="009744BD" w:rsidRDefault="009744BD" w:rsidP="009744BD">
            <w:pPr>
              <w:widowControl/>
              <w:autoSpaceDE/>
              <w:autoSpaceDN/>
              <w:adjustRightInd/>
              <w:spacing w:after="0"/>
              <w:rPr>
                <w:color w:val="000000"/>
                <w:szCs w:val="20"/>
              </w:rPr>
            </w:pPr>
            <w:r w:rsidRPr="009744BD">
              <w:rPr>
                <w:color w:val="000000"/>
                <w:szCs w:val="20"/>
              </w:rPr>
              <w:t>Residual Oil</w:t>
            </w:r>
          </w:p>
        </w:tc>
        <w:tc>
          <w:tcPr>
            <w:tcW w:w="1109" w:type="dxa"/>
            <w:shd w:val="clear" w:color="auto" w:fill="auto"/>
            <w:noWrap/>
            <w:vAlign w:val="bottom"/>
            <w:hideMark/>
          </w:tcPr>
          <w:p w14:paraId="742846B0" w14:textId="77777777" w:rsidR="009744BD" w:rsidRPr="009744BD" w:rsidRDefault="009744BD" w:rsidP="009744BD">
            <w:pPr>
              <w:widowControl/>
              <w:autoSpaceDE/>
              <w:autoSpaceDN/>
              <w:adjustRightInd/>
              <w:spacing w:after="0"/>
              <w:rPr>
                <w:color w:val="000000"/>
                <w:szCs w:val="20"/>
              </w:rPr>
            </w:pPr>
            <w:r w:rsidRPr="009744BD">
              <w:rPr>
                <w:color w:val="000000"/>
                <w:szCs w:val="20"/>
              </w:rPr>
              <w:t>31000402</w:t>
            </w:r>
          </w:p>
        </w:tc>
        <w:tc>
          <w:tcPr>
            <w:tcW w:w="11160" w:type="dxa"/>
            <w:shd w:val="clear" w:color="auto" w:fill="auto"/>
            <w:noWrap/>
            <w:vAlign w:val="bottom"/>
            <w:hideMark/>
          </w:tcPr>
          <w:p w14:paraId="482CBFAE"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Oil and Gas Production; Process Heaters; Residual Oil</w:t>
            </w:r>
          </w:p>
        </w:tc>
      </w:tr>
      <w:tr w:rsidR="00B028F6" w:rsidRPr="009744BD" w14:paraId="2B6A2DC8" w14:textId="77777777" w:rsidTr="00B028F6">
        <w:trPr>
          <w:trHeight w:val="300"/>
          <w:jc w:val="center"/>
        </w:trPr>
        <w:tc>
          <w:tcPr>
            <w:tcW w:w="1260" w:type="dxa"/>
            <w:shd w:val="clear" w:color="auto" w:fill="auto"/>
            <w:noWrap/>
            <w:vAlign w:val="bottom"/>
            <w:hideMark/>
          </w:tcPr>
          <w:p w14:paraId="72FEE5FB"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37C9BF1A" w14:textId="77777777" w:rsidR="009744BD" w:rsidRPr="009744BD" w:rsidRDefault="009744BD" w:rsidP="009744BD">
            <w:pPr>
              <w:widowControl/>
              <w:autoSpaceDE/>
              <w:autoSpaceDN/>
              <w:adjustRightInd/>
              <w:spacing w:after="0"/>
              <w:rPr>
                <w:color w:val="000000"/>
                <w:szCs w:val="20"/>
              </w:rPr>
            </w:pPr>
            <w:r w:rsidRPr="009744BD">
              <w:rPr>
                <w:color w:val="000000"/>
                <w:szCs w:val="20"/>
              </w:rPr>
              <w:t>31000404</w:t>
            </w:r>
          </w:p>
        </w:tc>
        <w:tc>
          <w:tcPr>
            <w:tcW w:w="11160" w:type="dxa"/>
            <w:shd w:val="clear" w:color="auto" w:fill="auto"/>
            <w:noWrap/>
            <w:vAlign w:val="bottom"/>
            <w:hideMark/>
          </w:tcPr>
          <w:p w14:paraId="51B51818"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Oil and Gas Production; Process Heaters; Natural Gas</w:t>
            </w:r>
          </w:p>
        </w:tc>
      </w:tr>
      <w:tr w:rsidR="00B028F6" w:rsidRPr="009744BD" w14:paraId="6784C34F" w14:textId="77777777" w:rsidTr="00B028F6">
        <w:trPr>
          <w:trHeight w:val="300"/>
          <w:jc w:val="center"/>
        </w:trPr>
        <w:tc>
          <w:tcPr>
            <w:tcW w:w="1260" w:type="dxa"/>
            <w:shd w:val="clear" w:color="auto" w:fill="auto"/>
            <w:noWrap/>
            <w:vAlign w:val="bottom"/>
            <w:hideMark/>
          </w:tcPr>
          <w:p w14:paraId="236B1C10" w14:textId="77777777" w:rsidR="009744BD" w:rsidRPr="009744BD" w:rsidRDefault="009744BD" w:rsidP="009744BD">
            <w:pPr>
              <w:widowControl/>
              <w:autoSpaceDE/>
              <w:autoSpaceDN/>
              <w:adjustRightInd/>
              <w:spacing w:after="0"/>
              <w:rPr>
                <w:color w:val="000000"/>
                <w:szCs w:val="20"/>
              </w:rPr>
            </w:pPr>
            <w:r w:rsidRPr="009744BD">
              <w:rPr>
                <w:color w:val="000000"/>
                <w:szCs w:val="20"/>
              </w:rPr>
              <w:t>LPG</w:t>
            </w:r>
          </w:p>
        </w:tc>
        <w:tc>
          <w:tcPr>
            <w:tcW w:w="1109" w:type="dxa"/>
            <w:shd w:val="clear" w:color="auto" w:fill="auto"/>
            <w:noWrap/>
            <w:vAlign w:val="bottom"/>
            <w:hideMark/>
          </w:tcPr>
          <w:p w14:paraId="5F205373" w14:textId="77777777" w:rsidR="009744BD" w:rsidRPr="009744BD" w:rsidRDefault="009744BD" w:rsidP="009744BD">
            <w:pPr>
              <w:widowControl/>
              <w:autoSpaceDE/>
              <w:autoSpaceDN/>
              <w:adjustRightInd/>
              <w:spacing w:after="0"/>
              <w:rPr>
                <w:color w:val="000000"/>
                <w:szCs w:val="20"/>
              </w:rPr>
            </w:pPr>
            <w:r w:rsidRPr="009744BD">
              <w:rPr>
                <w:color w:val="000000"/>
                <w:szCs w:val="20"/>
              </w:rPr>
              <w:t>31000406</w:t>
            </w:r>
          </w:p>
        </w:tc>
        <w:tc>
          <w:tcPr>
            <w:tcW w:w="11160" w:type="dxa"/>
            <w:shd w:val="clear" w:color="auto" w:fill="auto"/>
            <w:noWrap/>
            <w:vAlign w:val="bottom"/>
            <w:hideMark/>
          </w:tcPr>
          <w:p w14:paraId="762E411C"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Oil and Gas Production; Process Heaters; Propane/Butane</w:t>
            </w:r>
          </w:p>
        </w:tc>
      </w:tr>
      <w:tr w:rsidR="00B028F6" w:rsidRPr="009744BD" w14:paraId="0AA829D1" w14:textId="77777777" w:rsidTr="00B028F6">
        <w:trPr>
          <w:trHeight w:val="300"/>
          <w:jc w:val="center"/>
        </w:trPr>
        <w:tc>
          <w:tcPr>
            <w:tcW w:w="1260" w:type="dxa"/>
            <w:shd w:val="clear" w:color="auto" w:fill="auto"/>
            <w:noWrap/>
            <w:vAlign w:val="bottom"/>
            <w:hideMark/>
          </w:tcPr>
          <w:p w14:paraId="6B459C84" w14:textId="77777777" w:rsidR="009744BD" w:rsidRPr="009744BD" w:rsidRDefault="009744BD" w:rsidP="009744BD">
            <w:pPr>
              <w:widowControl/>
              <w:autoSpaceDE/>
              <w:autoSpaceDN/>
              <w:adjustRightInd/>
              <w:spacing w:after="0"/>
              <w:rPr>
                <w:color w:val="000000"/>
                <w:szCs w:val="20"/>
              </w:rPr>
            </w:pPr>
            <w:r w:rsidRPr="009744BD">
              <w:rPr>
                <w:color w:val="000000"/>
                <w:szCs w:val="20"/>
              </w:rPr>
              <w:t>Distillate Oil</w:t>
            </w:r>
          </w:p>
        </w:tc>
        <w:tc>
          <w:tcPr>
            <w:tcW w:w="1109" w:type="dxa"/>
            <w:shd w:val="clear" w:color="auto" w:fill="auto"/>
            <w:noWrap/>
            <w:vAlign w:val="bottom"/>
            <w:hideMark/>
          </w:tcPr>
          <w:p w14:paraId="68926697" w14:textId="77777777" w:rsidR="009744BD" w:rsidRPr="009744BD" w:rsidRDefault="009744BD" w:rsidP="009744BD">
            <w:pPr>
              <w:widowControl/>
              <w:autoSpaceDE/>
              <w:autoSpaceDN/>
              <w:adjustRightInd/>
              <w:spacing w:after="0"/>
              <w:rPr>
                <w:color w:val="000000"/>
                <w:szCs w:val="20"/>
              </w:rPr>
            </w:pPr>
            <w:r w:rsidRPr="009744BD">
              <w:rPr>
                <w:color w:val="000000"/>
                <w:szCs w:val="20"/>
              </w:rPr>
              <w:t>31000411</w:t>
            </w:r>
          </w:p>
        </w:tc>
        <w:tc>
          <w:tcPr>
            <w:tcW w:w="11160" w:type="dxa"/>
            <w:shd w:val="clear" w:color="auto" w:fill="auto"/>
            <w:noWrap/>
            <w:vAlign w:val="bottom"/>
            <w:hideMark/>
          </w:tcPr>
          <w:p w14:paraId="5376ABC3"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Oil and Gas Production; Process Heaters; Distillate Oil (No. 2): Steam Generators</w:t>
            </w:r>
          </w:p>
        </w:tc>
      </w:tr>
      <w:tr w:rsidR="00B028F6" w:rsidRPr="009744BD" w14:paraId="24698A03" w14:textId="77777777" w:rsidTr="00B028F6">
        <w:trPr>
          <w:trHeight w:val="300"/>
          <w:jc w:val="center"/>
        </w:trPr>
        <w:tc>
          <w:tcPr>
            <w:tcW w:w="1260" w:type="dxa"/>
            <w:shd w:val="clear" w:color="auto" w:fill="auto"/>
            <w:noWrap/>
            <w:vAlign w:val="bottom"/>
            <w:hideMark/>
          </w:tcPr>
          <w:p w14:paraId="7058DF76" w14:textId="77777777" w:rsidR="009744BD" w:rsidRPr="009744BD" w:rsidRDefault="009744BD" w:rsidP="009744BD">
            <w:pPr>
              <w:widowControl/>
              <w:autoSpaceDE/>
              <w:autoSpaceDN/>
              <w:adjustRightInd/>
              <w:spacing w:after="0"/>
              <w:rPr>
                <w:color w:val="000000"/>
                <w:szCs w:val="20"/>
              </w:rPr>
            </w:pPr>
            <w:r w:rsidRPr="009744BD">
              <w:rPr>
                <w:color w:val="000000"/>
                <w:szCs w:val="20"/>
              </w:rPr>
              <w:t>Residual Oil</w:t>
            </w:r>
          </w:p>
        </w:tc>
        <w:tc>
          <w:tcPr>
            <w:tcW w:w="1109" w:type="dxa"/>
            <w:shd w:val="clear" w:color="auto" w:fill="auto"/>
            <w:noWrap/>
            <w:vAlign w:val="bottom"/>
            <w:hideMark/>
          </w:tcPr>
          <w:p w14:paraId="1C8195F9" w14:textId="77777777" w:rsidR="009744BD" w:rsidRPr="009744BD" w:rsidRDefault="009744BD" w:rsidP="009744BD">
            <w:pPr>
              <w:widowControl/>
              <w:autoSpaceDE/>
              <w:autoSpaceDN/>
              <w:adjustRightInd/>
              <w:spacing w:after="0"/>
              <w:rPr>
                <w:color w:val="000000"/>
                <w:szCs w:val="20"/>
              </w:rPr>
            </w:pPr>
            <w:r w:rsidRPr="009744BD">
              <w:rPr>
                <w:color w:val="000000"/>
                <w:szCs w:val="20"/>
              </w:rPr>
              <w:t>31000412</w:t>
            </w:r>
          </w:p>
        </w:tc>
        <w:tc>
          <w:tcPr>
            <w:tcW w:w="11160" w:type="dxa"/>
            <w:shd w:val="clear" w:color="auto" w:fill="auto"/>
            <w:noWrap/>
            <w:vAlign w:val="bottom"/>
            <w:hideMark/>
          </w:tcPr>
          <w:p w14:paraId="32633EB6"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Oil and Gas Production; Process Heaters; Residual Oil: Steam Generators</w:t>
            </w:r>
          </w:p>
        </w:tc>
      </w:tr>
      <w:tr w:rsidR="00B028F6" w:rsidRPr="009744BD" w14:paraId="65209214" w14:textId="77777777" w:rsidTr="00B028F6">
        <w:trPr>
          <w:trHeight w:val="300"/>
          <w:jc w:val="center"/>
        </w:trPr>
        <w:tc>
          <w:tcPr>
            <w:tcW w:w="1260" w:type="dxa"/>
            <w:shd w:val="clear" w:color="auto" w:fill="auto"/>
            <w:noWrap/>
            <w:vAlign w:val="bottom"/>
            <w:hideMark/>
          </w:tcPr>
          <w:p w14:paraId="7FE049E9"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5A807205" w14:textId="77777777" w:rsidR="009744BD" w:rsidRPr="009744BD" w:rsidRDefault="009744BD" w:rsidP="009744BD">
            <w:pPr>
              <w:widowControl/>
              <w:autoSpaceDE/>
              <w:autoSpaceDN/>
              <w:adjustRightInd/>
              <w:spacing w:after="0"/>
              <w:rPr>
                <w:color w:val="000000"/>
                <w:szCs w:val="20"/>
              </w:rPr>
            </w:pPr>
            <w:r w:rsidRPr="009744BD">
              <w:rPr>
                <w:color w:val="000000"/>
                <w:szCs w:val="20"/>
              </w:rPr>
              <w:t>31000414</w:t>
            </w:r>
          </w:p>
        </w:tc>
        <w:tc>
          <w:tcPr>
            <w:tcW w:w="11160" w:type="dxa"/>
            <w:shd w:val="clear" w:color="auto" w:fill="auto"/>
            <w:noWrap/>
            <w:vAlign w:val="bottom"/>
            <w:hideMark/>
          </w:tcPr>
          <w:p w14:paraId="0CA305C2"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Oil and Gas Production; Process Heaters; Natural Gas: Steam Generators</w:t>
            </w:r>
          </w:p>
        </w:tc>
      </w:tr>
      <w:tr w:rsidR="00B028F6" w:rsidRPr="009744BD" w14:paraId="565508EA" w14:textId="77777777" w:rsidTr="00B028F6">
        <w:trPr>
          <w:trHeight w:val="300"/>
          <w:jc w:val="center"/>
        </w:trPr>
        <w:tc>
          <w:tcPr>
            <w:tcW w:w="1260" w:type="dxa"/>
            <w:shd w:val="clear" w:color="auto" w:fill="auto"/>
            <w:noWrap/>
            <w:vAlign w:val="bottom"/>
            <w:hideMark/>
          </w:tcPr>
          <w:p w14:paraId="2D9108B8" w14:textId="77777777" w:rsidR="009744BD" w:rsidRPr="009744BD" w:rsidRDefault="009744BD" w:rsidP="009744BD">
            <w:pPr>
              <w:widowControl/>
              <w:autoSpaceDE/>
              <w:autoSpaceDN/>
              <w:adjustRightInd/>
              <w:spacing w:after="0"/>
              <w:rPr>
                <w:color w:val="000000"/>
                <w:szCs w:val="20"/>
              </w:rPr>
            </w:pPr>
            <w:r w:rsidRPr="009744BD">
              <w:rPr>
                <w:color w:val="000000"/>
                <w:szCs w:val="20"/>
              </w:rPr>
              <w:t>Distillate Oil</w:t>
            </w:r>
          </w:p>
        </w:tc>
        <w:tc>
          <w:tcPr>
            <w:tcW w:w="1109" w:type="dxa"/>
            <w:shd w:val="clear" w:color="auto" w:fill="auto"/>
            <w:noWrap/>
            <w:vAlign w:val="bottom"/>
            <w:hideMark/>
          </w:tcPr>
          <w:p w14:paraId="3008538F" w14:textId="77777777" w:rsidR="009744BD" w:rsidRPr="009744BD" w:rsidRDefault="009744BD" w:rsidP="009744BD">
            <w:pPr>
              <w:widowControl/>
              <w:autoSpaceDE/>
              <w:autoSpaceDN/>
              <w:adjustRightInd/>
              <w:spacing w:after="0"/>
              <w:rPr>
                <w:color w:val="000000"/>
                <w:szCs w:val="20"/>
              </w:rPr>
            </w:pPr>
            <w:r w:rsidRPr="009744BD">
              <w:rPr>
                <w:color w:val="000000"/>
                <w:szCs w:val="20"/>
              </w:rPr>
              <w:t>31390001</w:t>
            </w:r>
          </w:p>
        </w:tc>
        <w:tc>
          <w:tcPr>
            <w:tcW w:w="11160" w:type="dxa"/>
            <w:shd w:val="clear" w:color="auto" w:fill="auto"/>
            <w:noWrap/>
            <w:vAlign w:val="bottom"/>
            <w:hideMark/>
          </w:tcPr>
          <w:p w14:paraId="4A7A7130"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Electrical Equipment; Process Heaters; Distillate Oil (No. 2)</w:t>
            </w:r>
          </w:p>
        </w:tc>
      </w:tr>
      <w:tr w:rsidR="00B028F6" w:rsidRPr="009744BD" w14:paraId="5E253B04" w14:textId="77777777" w:rsidTr="00B028F6">
        <w:trPr>
          <w:trHeight w:val="300"/>
          <w:jc w:val="center"/>
        </w:trPr>
        <w:tc>
          <w:tcPr>
            <w:tcW w:w="1260" w:type="dxa"/>
            <w:shd w:val="clear" w:color="auto" w:fill="auto"/>
            <w:noWrap/>
            <w:vAlign w:val="bottom"/>
            <w:hideMark/>
          </w:tcPr>
          <w:p w14:paraId="1743E7FB" w14:textId="77777777" w:rsidR="009744BD" w:rsidRPr="009744BD" w:rsidRDefault="009744BD" w:rsidP="009744BD">
            <w:pPr>
              <w:widowControl/>
              <w:autoSpaceDE/>
              <w:autoSpaceDN/>
              <w:adjustRightInd/>
              <w:spacing w:after="0"/>
              <w:rPr>
                <w:color w:val="000000"/>
                <w:szCs w:val="20"/>
              </w:rPr>
            </w:pPr>
            <w:r w:rsidRPr="009744BD">
              <w:rPr>
                <w:color w:val="000000"/>
                <w:szCs w:val="20"/>
              </w:rPr>
              <w:t>Residual Oil</w:t>
            </w:r>
          </w:p>
        </w:tc>
        <w:tc>
          <w:tcPr>
            <w:tcW w:w="1109" w:type="dxa"/>
            <w:shd w:val="clear" w:color="auto" w:fill="auto"/>
            <w:noWrap/>
            <w:vAlign w:val="bottom"/>
            <w:hideMark/>
          </w:tcPr>
          <w:p w14:paraId="23273C09" w14:textId="77777777" w:rsidR="009744BD" w:rsidRPr="009744BD" w:rsidRDefault="009744BD" w:rsidP="009744BD">
            <w:pPr>
              <w:widowControl/>
              <w:autoSpaceDE/>
              <w:autoSpaceDN/>
              <w:adjustRightInd/>
              <w:spacing w:after="0"/>
              <w:rPr>
                <w:color w:val="000000"/>
                <w:szCs w:val="20"/>
              </w:rPr>
            </w:pPr>
            <w:r w:rsidRPr="009744BD">
              <w:rPr>
                <w:color w:val="000000"/>
                <w:szCs w:val="20"/>
              </w:rPr>
              <w:t>31390002</w:t>
            </w:r>
          </w:p>
        </w:tc>
        <w:tc>
          <w:tcPr>
            <w:tcW w:w="11160" w:type="dxa"/>
            <w:shd w:val="clear" w:color="auto" w:fill="auto"/>
            <w:noWrap/>
            <w:vAlign w:val="bottom"/>
            <w:hideMark/>
          </w:tcPr>
          <w:p w14:paraId="3336F36C"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Electrical Equipment; Process Heaters; Residual Oil</w:t>
            </w:r>
          </w:p>
        </w:tc>
      </w:tr>
      <w:tr w:rsidR="00B028F6" w:rsidRPr="009744BD" w14:paraId="0D55EC86" w14:textId="77777777" w:rsidTr="00B028F6">
        <w:trPr>
          <w:trHeight w:val="300"/>
          <w:jc w:val="center"/>
        </w:trPr>
        <w:tc>
          <w:tcPr>
            <w:tcW w:w="1260" w:type="dxa"/>
            <w:shd w:val="clear" w:color="auto" w:fill="auto"/>
            <w:noWrap/>
            <w:vAlign w:val="bottom"/>
            <w:hideMark/>
          </w:tcPr>
          <w:p w14:paraId="5555FEEA"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5F213784" w14:textId="77777777" w:rsidR="009744BD" w:rsidRPr="009744BD" w:rsidRDefault="009744BD" w:rsidP="009744BD">
            <w:pPr>
              <w:widowControl/>
              <w:autoSpaceDE/>
              <w:autoSpaceDN/>
              <w:adjustRightInd/>
              <w:spacing w:after="0"/>
              <w:rPr>
                <w:color w:val="000000"/>
                <w:szCs w:val="20"/>
              </w:rPr>
            </w:pPr>
            <w:r w:rsidRPr="009744BD">
              <w:rPr>
                <w:color w:val="000000"/>
                <w:szCs w:val="20"/>
              </w:rPr>
              <w:t>31390003</w:t>
            </w:r>
          </w:p>
        </w:tc>
        <w:tc>
          <w:tcPr>
            <w:tcW w:w="11160" w:type="dxa"/>
            <w:shd w:val="clear" w:color="auto" w:fill="auto"/>
            <w:noWrap/>
            <w:vAlign w:val="bottom"/>
            <w:hideMark/>
          </w:tcPr>
          <w:p w14:paraId="185B9AFF"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Electrical Equipment; Process Heaters; Natural Gas</w:t>
            </w:r>
          </w:p>
        </w:tc>
      </w:tr>
      <w:tr w:rsidR="00B028F6" w:rsidRPr="009744BD" w14:paraId="04B4EB30" w14:textId="77777777" w:rsidTr="00B028F6">
        <w:trPr>
          <w:trHeight w:val="300"/>
          <w:jc w:val="center"/>
        </w:trPr>
        <w:tc>
          <w:tcPr>
            <w:tcW w:w="1260" w:type="dxa"/>
            <w:shd w:val="clear" w:color="auto" w:fill="auto"/>
            <w:noWrap/>
            <w:vAlign w:val="bottom"/>
            <w:hideMark/>
          </w:tcPr>
          <w:p w14:paraId="345F99E3" w14:textId="77777777" w:rsidR="009744BD" w:rsidRPr="009744BD" w:rsidRDefault="009744BD" w:rsidP="009744BD">
            <w:pPr>
              <w:widowControl/>
              <w:autoSpaceDE/>
              <w:autoSpaceDN/>
              <w:adjustRightInd/>
              <w:spacing w:after="0"/>
              <w:rPr>
                <w:color w:val="000000"/>
                <w:szCs w:val="20"/>
              </w:rPr>
            </w:pPr>
            <w:r w:rsidRPr="009744BD">
              <w:rPr>
                <w:color w:val="000000"/>
                <w:szCs w:val="20"/>
              </w:rPr>
              <w:t>Coal</w:t>
            </w:r>
          </w:p>
        </w:tc>
        <w:tc>
          <w:tcPr>
            <w:tcW w:w="1109" w:type="dxa"/>
            <w:shd w:val="clear" w:color="auto" w:fill="auto"/>
            <w:noWrap/>
            <w:vAlign w:val="bottom"/>
            <w:hideMark/>
          </w:tcPr>
          <w:p w14:paraId="529F5EB3" w14:textId="77777777" w:rsidR="009744BD" w:rsidRPr="009744BD" w:rsidRDefault="009744BD" w:rsidP="009744BD">
            <w:pPr>
              <w:widowControl/>
              <w:autoSpaceDE/>
              <w:autoSpaceDN/>
              <w:adjustRightInd/>
              <w:spacing w:after="0"/>
              <w:rPr>
                <w:color w:val="000000"/>
                <w:szCs w:val="20"/>
              </w:rPr>
            </w:pPr>
            <w:r w:rsidRPr="009744BD">
              <w:rPr>
                <w:color w:val="000000"/>
                <w:szCs w:val="20"/>
              </w:rPr>
              <w:t>39000199</w:t>
            </w:r>
          </w:p>
        </w:tc>
        <w:tc>
          <w:tcPr>
            <w:tcW w:w="11160" w:type="dxa"/>
            <w:shd w:val="clear" w:color="auto" w:fill="auto"/>
            <w:noWrap/>
            <w:vAlign w:val="bottom"/>
            <w:hideMark/>
          </w:tcPr>
          <w:p w14:paraId="4700CC93"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In-process Fuel Use; Anthracite Coal; General</w:t>
            </w:r>
          </w:p>
        </w:tc>
      </w:tr>
      <w:tr w:rsidR="00B028F6" w:rsidRPr="009744BD" w14:paraId="23504077" w14:textId="77777777" w:rsidTr="00B028F6">
        <w:trPr>
          <w:trHeight w:val="300"/>
          <w:jc w:val="center"/>
        </w:trPr>
        <w:tc>
          <w:tcPr>
            <w:tcW w:w="1260" w:type="dxa"/>
            <w:shd w:val="clear" w:color="auto" w:fill="auto"/>
            <w:noWrap/>
            <w:vAlign w:val="bottom"/>
            <w:hideMark/>
          </w:tcPr>
          <w:p w14:paraId="2BAF445D" w14:textId="77777777" w:rsidR="009744BD" w:rsidRPr="009744BD" w:rsidRDefault="009744BD" w:rsidP="009744BD">
            <w:pPr>
              <w:widowControl/>
              <w:autoSpaceDE/>
              <w:autoSpaceDN/>
              <w:adjustRightInd/>
              <w:spacing w:after="0"/>
              <w:rPr>
                <w:color w:val="000000"/>
                <w:szCs w:val="20"/>
              </w:rPr>
            </w:pPr>
            <w:r w:rsidRPr="009744BD">
              <w:rPr>
                <w:color w:val="000000"/>
                <w:szCs w:val="20"/>
              </w:rPr>
              <w:t>Coal</w:t>
            </w:r>
          </w:p>
        </w:tc>
        <w:tc>
          <w:tcPr>
            <w:tcW w:w="1109" w:type="dxa"/>
            <w:shd w:val="clear" w:color="auto" w:fill="auto"/>
            <w:noWrap/>
            <w:vAlign w:val="bottom"/>
            <w:hideMark/>
          </w:tcPr>
          <w:p w14:paraId="7DDE78E6" w14:textId="77777777" w:rsidR="009744BD" w:rsidRPr="009744BD" w:rsidRDefault="009744BD" w:rsidP="009744BD">
            <w:pPr>
              <w:widowControl/>
              <w:autoSpaceDE/>
              <w:autoSpaceDN/>
              <w:adjustRightInd/>
              <w:spacing w:after="0"/>
              <w:rPr>
                <w:color w:val="000000"/>
                <w:szCs w:val="20"/>
              </w:rPr>
            </w:pPr>
            <w:r w:rsidRPr="009744BD">
              <w:rPr>
                <w:color w:val="000000"/>
                <w:szCs w:val="20"/>
              </w:rPr>
              <w:t>39000201</w:t>
            </w:r>
          </w:p>
        </w:tc>
        <w:tc>
          <w:tcPr>
            <w:tcW w:w="11160" w:type="dxa"/>
            <w:shd w:val="clear" w:color="auto" w:fill="auto"/>
            <w:noWrap/>
            <w:vAlign w:val="bottom"/>
            <w:hideMark/>
          </w:tcPr>
          <w:p w14:paraId="5AD11CF1"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In-process Fuel Use; Bituminous Coal; Cement Kiln/Dryer</w:t>
            </w:r>
          </w:p>
        </w:tc>
      </w:tr>
      <w:tr w:rsidR="00B028F6" w:rsidRPr="009744BD" w14:paraId="3D44DA82" w14:textId="77777777" w:rsidTr="00B028F6">
        <w:trPr>
          <w:trHeight w:val="300"/>
          <w:jc w:val="center"/>
        </w:trPr>
        <w:tc>
          <w:tcPr>
            <w:tcW w:w="1260" w:type="dxa"/>
            <w:shd w:val="clear" w:color="auto" w:fill="auto"/>
            <w:noWrap/>
            <w:vAlign w:val="bottom"/>
            <w:hideMark/>
          </w:tcPr>
          <w:p w14:paraId="58C5D2D2" w14:textId="77777777" w:rsidR="009744BD" w:rsidRPr="009744BD" w:rsidRDefault="009744BD" w:rsidP="009744BD">
            <w:pPr>
              <w:widowControl/>
              <w:autoSpaceDE/>
              <w:autoSpaceDN/>
              <w:adjustRightInd/>
              <w:spacing w:after="0"/>
              <w:rPr>
                <w:color w:val="000000"/>
                <w:szCs w:val="20"/>
              </w:rPr>
            </w:pPr>
            <w:r w:rsidRPr="009744BD">
              <w:rPr>
                <w:color w:val="000000"/>
                <w:szCs w:val="20"/>
              </w:rPr>
              <w:t>Coal</w:t>
            </w:r>
          </w:p>
        </w:tc>
        <w:tc>
          <w:tcPr>
            <w:tcW w:w="1109" w:type="dxa"/>
            <w:shd w:val="clear" w:color="auto" w:fill="auto"/>
            <w:noWrap/>
            <w:vAlign w:val="bottom"/>
            <w:hideMark/>
          </w:tcPr>
          <w:p w14:paraId="3835A7F8" w14:textId="77777777" w:rsidR="009744BD" w:rsidRPr="009744BD" w:rsidRDefault="009744BD" w:rsidP="009744BD">
            <w:pPr>
              <w:widowControl/>
              <w:autoSpaceDE/>
              <w:autoSpaceDN/>
              <w:adjustRightInd/>
              <w:spacing w:after="0"/>
              <w:rPr>
                <w:color w:val="000000"/>
                <w:szCs w:val="20"/>
              </w:rPr>
            </w:pPr>
            <w:r w:rsidRPr="009744BD">
              <w:rPr>
                <w:color w:val="000000"/>
                <w:szCs w:val="20"/>
              </w:rPr>
              <w:t>39000203</w:t>
            </w:r>
          </w:p>
        </w:tc>
        <w:tc>
          <w:tcPr>
            <w:tcW w:w="11160" w:type="dxa"/>
            <w:shd w:val="clear" w:color="auto" w:fill="auto"/>
            <w:noWrap/>
            <w:vAlign w:val="bottom"/>
            <w:hideMark/>
          </w:tcPr>
          <w:p w14:paraId="7D799B39"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In-process Fuel Use; Bituminous Coal; Lime Kiln (Bituminous)</w:t>
            </w:r>
          </w:p>
        </w:tc>
      </w:tr>
      <w:tr w:rsidR="00B028F6" w:rsidRPr="009744BD" w14:paraId="1B2A0014" w14:textId="77777777" w:rsidTr="00B028F6">
        <w:trPr>
          <w:trHeight w:val="300"/>
          <w:jc w:val="center"/>
        </w:trPr>
        <w:tc>
          <w:tcPr>
            <w:tcW w:w="1260" w:type="dxa"/>
            <w:shd w:val="clear" w:color="auto" w:fill="auto"/>
            <w:noWrap/>
            <w:vAlign w:val="bottom"/>
            <w:hideMark/>
          </w:tcPr>
          <w:p w14:paraId="157F905C" w14:textId="77777777" w:rsidR="009744BD" w:rsidRPr="009744BD" w:rsidRDefault="009744BD" w:rsidP="009744BD">
            <w:pPr>
              <w:widowControl/>
              <w:autoSpaceDE/>
              <w:autoSpaceDN/>
              <w:adjustRightInd/>
              <w:spacing w:after="0"/>
              <w:rPr>
                <w:color w:val="000000"/>
                <w:szCs w:val="20"/>
              </w:rPr>
            </w:pPr>
            <w:r w:rsidRPr="009744BD">
              <w:rPr>
                <w:color w:val="000000"/>
                <w:szCs w:val="20"/>
              </w:rPr>
              <w:t>Coal</w:t>
            </w:r>
          </w:p>
        </w:tc>
        <w:tc>
          <w:tcPr>
            <w:tcW w:w="1109" w:type="dxa"/>
            <w:shd w:val="clear" w:color="auto" w:fill="auto"/>
            <w:noWrap/>
            <w:vAlign w:val="bottom"/>
            <w:hideMark/>
          </w:tcPr>
          <w:p w14:paraId="59D1D8CF" w14:textId="77777777" w:rsidR="009744BD" w:rsidRPr="009744BD" w:rsidRDefault="009744BD" w:rsidP="009744BD">
            <w:pPr>
              <w:widowControl/>
              <w:autoSpaceDE/>
              <w:autoSpaceDN/>
              <w:adjustRightInd/>
              <w:spacing w:after="0"/>
              <w:rPr>
                <w:color w:val="000000"/>
                <w:szCs w:val="20"/>
              </w:rPr>
            </w:pPr>
            <w:r w:rsidRPr="009744BD">
              <w:rPr>
                <w:color w:val="000000"/>
                <w:szCs w:val="20"/>
              </w:rPr>
              <w:t>39000288</w:t>
            </w:r>
          </w:p>
        </w:tc>
        <w:tc>
          <w:tcPr>
            <w:tcW w:w="11160" w:type="dxa"/>
            <w:shd w:val="clear" w:color="auto" w:fill="auto"/>
            <w:noWrap/>
            <w:vAlign w:val="bottom"/>
            <w:hideMark/>
          </w:tcPr>
          <w:p w14:paraId="627770A9"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In-process Fuel Use; Bituminous Coal; General (Subbituminous)</w:t>
            </w:r>
          </w:p>
        </w:tc>
      </w:tr>
      <w:tr w:rsidR="00B028F6" w:rsidRPr="009744BD" w14:paraId="152C4345" w14:textId="77777777" w:rsidTr="00B028F6">
        <w:trPr>
          <w:trHeight w:val="300"/>
          <w:jc w:val="center"/>
        </w:trPr>
        <w:tc>
          <w:tcPr>
            <w:tcW w:w="1260" w:type="dxa"/>
            <w:shd w:val="clear" w:color="auto" w:fill="auto"/>
            <w:noWrap/>
            <w:vAlign w:val="bottom"/>
            <w:hideMark/>
          </w:tcPr>
          <w:p w14:paraId="3551BC55" w14:textId="77777777" w:rsidR="009744BD" w:rsidRPr="009744BD" w:rsidRDefault="009744BD" w:rsidP="009744BD">
            <w:pPr>
              <w:widowControl/>
              <w:autoSpaceDE/>
              <w:autoSpaceDN/>
              <w:adjustRightInd/>
              <w:spacing w:after="0"/>
              <w:rPr>
                <w:color w:val="000000"/>
                <w:szCs w:val="20"/>
              </w:rPr>
            </w:pPr>
            <w:r w:rsidRPr="009744BD">
              <w:rPr>
                <w:color w:val="000000"/>
                <w:szCs w:val="20"/>
              </w:rPr>
              <w:t>Coal</w:t>
            </w:r>
          </w:p>
        </w:tc>
        <w:tc>
          <w:tcPr>
            <w:tcW w:w="1109" w:type="dxa"/>
            <w:shd w:val="clear" w:color="auto" w:fill="auto"/>
            <w:noWrap/>
            <w:vAlign w:val="bottom"/>
            <w:hideMark/>
          </w:tcPr>
          <w:p w14:paraId="1BB2E425" w14:textId="77777777" w:rsidR="009744BD" w:rsidRPr="009744BD" w:rsidRDefault="009744BD" w:rsidP="009744BD">
            <w:pPr>
              <w:widowControl/>
              <w:autoSpaceDE/>
              <w:autoSpaceDN/>
              <w:adjustRightInd/>
              <w:spacing w:after="0"/>
              <w:rPr>
                <w:color w:val="000000"/>
                <w:szCs w:val="20"/>
              </w:rPr>
            </w:pPr>
            <w:r w:rsidRPr="009744BD">
              <w:rPr>
                <w:color w:val="000000"/>
                <w:szCs w:val="20"/>
              </w:rPr>
              <w:t>39000289</w:t>
            </w:r>
          </w:p>
        </w:tc>
        <w:tc>
          <w:tcPr>
            <w:tcW w:w="11160" w:type="dxa"/>
            <w:shd w:val="clear" w:color="auto" w:fill="auto"/>
            <w:noWrap/>
            <w:vAlign w:val="bottom"/>
            <w:hideMark/>
          </w:tcPr>
          <w:p w14:paraId="38E71C0F"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In-process Fuel Use; Bituminous Coal; General (Bituminous)</w:t>
            </w:r>
          </w:p>
        </w:tc>
      </w:tr>
      <w:tr w:rsidR="00B028F6" w:rsidRPr="009744BD" w14:paraId="44A2EF26" w14:textId="77777777" w:rsidTr="00B028F6">
        <w:trPr>
          <w:trHeight w:val="300"/>
          <w:jc w:val="center"/>
        </w:trPr>
        <w:tc>
          <w:tcPr>
            <w:tcW w:w="1260" w:type="dxa"/>
            <w:shd w:val="clear" w:color="auto" w:fill="auto"/>
            <w:noWrap/>
            <w:vAlign w:val="bottom"/>
            <w:hideMark/>
          </w:tcPr>
          <w:p w14:paraId="5E1D5D0C" w14:textId="77777777" w:rsidR="009744BD" w:rsidRPr="009744BD" w:rsidRDefault="009744BD" w:rsidP="009744BD">
            <w:pPr>
              <w:widowControl/>
              <w:autoSpaceDE/>
              <w:autoSpaceDN/>
              <w:adjustRightInd/>
              <w:spacing w:after="0"/>
              <w:rPr>
                <w:color w:val="000000"/>
                <w:szCs w:val="20"/>
              </w:rPr>
            </w:pPr>
            <w:r w:rsidRPr="009744BD">
              <w:rPr>
                <w:color w:val="000000"/>
                <w:szCs w:val="20"/>
              </w:rPr>
              <w:t>Coal</w:t>
            </w:r>
          </w:p>
        </w:tc>
        <w:tc>
          <w:tcPr>
            <w:tcW w:w="1109" w:type="dxa"/>
            <w:shd w:val="clear" w:color="auto" w:fill="auto"/>
            <w:noWrap/>
            <w:vAlign w:val="bottom"/>
            <w:hideMark/>
          </w:tcPr>
          <w:p w14:paraId="27876AEE" w14:textId="77777777" w:rsidR="009744BD" w:rsidRPr="009744BD" w:rsidRDefault="009744BD" w:rsidP="009744BD">
            <w:pPr>
              <w:widowControl/>
              <w:autoSpaceDE/>
              <w:autoSpaceDN/>
              <w:adjustRightInd/>
              <w:spacing w:after="0"/>
              <w:rPr>
                <w:color w:val="000000"/>
                <w:szCs w:val="20"/>
              </w:rPr>
            </w:pPr>
            <w:r w:rsidRPr="009744BD">
              <w:rPr>
                <w:color w:val="000000"/>
                <w:szCs w:val="20"/>
              </w:rPr>
              <w:t>39000399</w:t>
            </w:r>
          </w:p>
        </w:tc>
        <w:tc>
          <w:tcPr>
            <w:tcW w:w="11160" w:type="dxa"/>
            <w:shd w:val="clear" w:color="auto" w:fill="auto"/>
            <w:noWrap/>
            <w:vAlign w:val="bottom"/>
            <w:hideMark/>
          </w:tcPr>
          <w:p w14:paraId="111DF093"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In-process Fuel Use; Lignite; General</w:t>
            </w:r>
          </w:p>
        </w:tc>
      </w:tr>
      <w:tr w:rsidR="00B028F6" w:rsidRPr="009744BD" w14:paraId="14468B6D" w14:textId="77777777" w:rsidTr="00B028F6">
        <w:trPr>
          <w:trHeight w:val="300"/>
          <w:jc w:val="center"/>
        </w:trPr>
        <w:tc>
          <w:tcPr>
            <w:tcW w:w="1260" w:type="dxa"/>
            <w:shd w:val="clear" w:color="auto" w:fill="auto"/>
            <w:noWrap/>
            <w:vAlign w:val="bottom"/>
            <w:hideMark/>
          </w:tcPr>
          <w:p w14:paraId="39BD640A" w14:textId="77777777" w:rsidR="009744BD" w:rsidRPr="009744BD" w:rsidRDefault="009744BD" w:rsidP="009744BD">
            <w:pPr>
              <w:widowControl/>
              <w:autoSpaceDE/>
              <w:autoSpaceDN/>
              <w:adjustRightInd/>
              <w:spacing w:after="0"/>
              <w:rPr>
                <w:color w:val="000000"/>
                <w:szCs w:val="20"/>
              </w:rPr>
            </w:pPr>
            <w:r w:rsidRPr="009744BD">
              <w:rPr>
                <w:color w:val="000000"/>
                <w:szCs w:val="20"/>
              </w:rPr>
              <w:t>Residual Oil</w:t>
            </w:r>
          </w:p>
        </w:tc>
        <w:tc>
          <w:tcPr>
            <w:tcW w:w="1109" w:type="dxa"/>
            <w:shd w:val="clear" w:color="auto" w:fill="auto"/>
            <w:noWrap/>
            <w:vAlign w:val="bottom"/>
            <w:hideMark/>
          </w:tcPr>
          <w:p w14:paraId="31B3A84E" w14:textId="77777777" w:rsidR="009744BD" w:rsidRPr="009744BD" w:rsidRDefault="009744BD" w:rsidP="009744BD">
            <w:pPr>
              <w:widowControl/>
              <w:autoSpaceDE/>
              <w:autoSpaceDN/>
              <w:adjustRightInd/>
              <w:spacing w:after="0"/>
              <w:rPr>
                <w:color w:val="000000"/>
                <w:szCs w:val="20"/>
              </w:rPr>
            </w:pPr>
            <w:r w:rsidRPr="009744BD">
              <w:rPr>
                <w:color w:val="000000"/>
                <w:szCs w:val="20"/>
              </w:rPr>
              <w:t>39000402</w:t>
            </w:r>
          </w:p>
        </w:tc>
        <w:tc>
          <w:tcPr>
            <w:tcW w:w="11160" w:type="dxa"/>
            <w:shd w:val="clear" w:color="auto" w:fill="auto"/>
            <w:noWrap/>
            <w:vAlign w:val="bottom"/>
            <w:hideMark/>
          </w:tcPr>
          <w:p w14:paraId="544C758D"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In-process Fuel Use; Residual Oil; Cement Kiln/Dryer</w:t>
            </w:r>
          </w:p>
        </w:tc>
      </w:tr>
      <w:tr w:rsidR="00B028F6" w:rsidRPr="009744BD" w14:paraId="629C3E38" w14:textId="77777777" w:rsidTr="00B028F6">
        <w:trPr>
          <w:trHeight w:val="300"/>
          <w:jc w:val="center"/>
        </w:trPr>
        <w:tc>
          <w:tcPr>
            <w:tcW w:w="1260" w:type="dxa"/>
            <w:shd w:val="clear" w:color="auto" w:fill="auto"/>
            <w:noWrap/>
            <w:vAlign w:val="bottom"/>
            <w:hideMark/>
          </w:tcPr>
          <w:p w14:paraId="715F88F8" w14:textId="77777777" w:rsidR="009744BD" w:rsidRPr="009744BD" w:rsidRDefault="009744BD" w:rsidP="009744BD">
            <w:pPr>
              <w:widowControl/>
              <w:autoSpaceDE/>
              <w:autoSpaceDN/>
              <w:adjustRightInd/>
              <w:spacing w:after="0"/>
              <w:rPr>
                <w:color w:val="000000"/>
                <w:szCs w:val="20"/>
              </w:rPr>
            </w:pPr>
            <w:r w:rsidRPr="009744BD">
              <w:rPr>
                <w:color w:val="000000"/>
                <w:szCs w:val="20"/>
              </w:rPr>
              <w:t>Residual Oil</w:t>
            </w:r>
          </w:p>
        </w:tc>
        <w:tc>
          <w:tcPr>
            <w:tcW w:w="1109" w:type="dxa"/>
            <w:shd w:val="clear" w:color="auto" w:fill="auto"/>
            <w:noWrap/>
            <w:vAlign w:val="bottom"/>
            <w:hideMark/>
          </w:tcPr>
          <w:p w14:paraId="79169105" w14:textId="77777777" w:rsidR="009744BD" w:rsidRPr="009744BD" w:rsidRDefault="009744BD" w:rsidP="009744BD">
            <w:pPr>
              <w:widowControl/>
              <w:autoSpaceDE/>
              <w:autoSpaceDN/>
              <w:adjustRightInd/>
              <w:spacing w:after="0"/>
              <w:rPr>
                <w:color w:val="000000"/>
                <w:szCs w:val="20"/>
              </w:rPr>
            </w:pPr>
            <w:r w:rsidRPr="009744BD">
              <w:rPr>
                <w:color w:val="000000"/>
                <w:szCs w:val="20"/>
              </w:rPr>
              <w:t>39000403</w:t>
            </w:r>
          </w:p>
        </w:tc>
        <w:tc>
          <w:tcPr>
            <w:tcW w:w="11160" w:type="dxa"/>
            <w:shd w:val="clear" w:color="auto" w:fill="auto"/>
            <w:noWrap/>
            <w:vAlign w:val="bottom"/>
            <w:hideMark/>
          </w:tcPr>
          <w:p w14:paraId="71C661A0"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In-process Fuel Use; Residual Oil; Lime Kiln</w:t>
            </w:r>
          </w:p>
        </w:tc>
      </w:tr>
      <w:tr w:rsidR="00B028F6" w:rsidRPr="009744BD" w14:paraId="55B9FC6D" w14:textId="77777777" w:rsidTr="00B028F6">
        <w:trPr>
          <w:trHeight w:val="300"/>
          <w:jc w:val="center"/>
        </w:trPr>
        <w:tc>
          <w:tcPr>
            <w:tcW w:w="1260" w:type="dxa"/>
            <w:shd w:val="clear" w:color="auto" w:fill="auto"/>
            <w:noWrap/>
            <w:vAlign w:val="bottom"/>
            <w:hideMark/>
          </w:tcPr>
          <w:p w14:paraId="1F0BD75E" w14:textId="77777777" w:rsidR="009744BD" w:rsidRPr="009744BD" w:rsidRDefault="009744BD" w:rsidP="009744BD">
            <w:pPr>
              <w:widowControl/>
              <w:autoSpaceDE/>
              <w:autoSpaceDN/>
              <w:adjustRightInd/>
              <w:spacing w:after="0"/>
              <w:rPr>
                <w:color w:val="000000"/>
                <w:szCs w:val="20"/>
              </w:rPr>
            </w:pPr>
            <w:r w:rsidRPr="009744BD">
              <w:rPr>
                <w:color w:val="000000"/>
                <w:szCs w:val="20"/>
              </w:rPr>
              <w:t>Residual Oil</w:t>
            </w:r>
          </w:p>
        </w:tc>
        <w:tc>
          <w:tcPr>
            <w:tcW w:w="1109" w:type="dxa"/>
            <w:shd w:val="clear" w:color="auto" w:fill="auto"/>
            <w:noWrap/>
            <w:vAlign w:val="bottom"/>
            <w:hideMark/>
          </w:tcPr>
          <w:p w14:paraId="2451EFA4" w14:textId="77777777" w:rsidR="009744BD" w:rsidRPr="009744BD" w:rsidRDefault="009744BD" w:rsidP="009744BD">
            <w:pPr>
              <w:widowControl/>
              <w:autoSpaceDE/>
              <w:autoSpaceDN/>
              <w:adjustRightInd/>
              <w:spacing w:after="0"/>
              <w:rPr>
                <w:color w:val="000000"/>
                <w:szCs w:val="20"/>
              </w:rPr>
            </w:pPr>
            <w:r w:rsidRPr="009744BD">
              <w:rPr>
                <w:color w:val="000000"/>
                <w:szCs w:val="20"/>
              </w:rPr>
              <w:t>39000499</w:t>
            </w:r>
          </w:p>
        </w:tc>
        <w:tc>
          <w:tcPr>
            <w:tcW w:w="11160" w:type="dxa"/>
            <w:shd w:val="clear" w:color="auto" w:fill="auto"/>
            <w:noWrap/>
            <w:vAlign w:val="bottom"/>
            <w:hideMark/>
          </w:tcPr>
          <w:p w14:paraId="76632CC8"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In-process Fuel Use; Residual Oil; General</w:t>
            </w:r>
          </w:p>
        </w:tc>
      </w:tr>
      <w:tr w:rsidR="00B028F6" w:rsidRPr="009744BD" w14:paraId="359EB2A7" w14:textId="77777777" w:rsidTr="00B028F6">
        <w:trPr>
          <w:trHeight w:val="300"/>
          <w:jc w:val="center"/>
        </w:trPr>
        <w:tc>
          <w:tcPr>
            <w:tcW w:w="1260" w:type="dxa"/>
            <w:shd w:val="clear" w:color="auto" w:fill="auto"/>
            <w:noWrap/>
            <w:vAlign w:val="bottom"/>
            <w:hideMark/>
          </w:tcPr>
          <w:p w14:paraId="5B15C088" w14:textId="77777777" w:rsidR="009744BD" w:rsidRPr="009744BD" w:rsidRDefault="009744BD" w:rsidP="009744BD">
            <w:pPr>
              <w:widowControl/>
              <w:autoSpaceDE/>
              <w:autoSpaceDN/>
              <w:adjustRightInd/>
              <w:spacing w:after="0"/>
              <w:rPr>
                <w:color w:val="000000"/>
                <w:szCs w:val="20"/>
              </w:rPr>
            </w:pPr>
            <w:r w:rsidRPr="009744BD">
              <w:rPr>
                <w:color w:val="000000"/>
                <w:szCs w:val="20"/>
              </w:rPr>
              <w:t>Distillate Oil</w:t>
            </w:r>
          </w:p>
        </w:tc>
        <w:tc>
          <w:tcPr>
            <w:tcW w:w="1109" w:type="dxa"/>
            <w:shd w:val="clear" w:color="auto" w:fill="auto"/>
            <w:noWrap/>
            <w:vAlign w:val="bottom"/>
            <w:hideMark/>
          </w:tcPr>
          <w:p w14:paraId="6C880090" w14:textId="77777777" w:rsidR="009744BD" w:rsidRPr="009744BD" w:rsidRDefault="009744BD" w:rsidP="009744BD">
            <w:pPr>
              <w:widowControl/>
              <w:autoSpaceDE/>
              <w:autoSpaceDN/>
              <w:adjustRightInd/>
              <w:spacing w:after="0"/>
              <w:rPr>
                <w:color w:val="000000"/>
                <w:szCs w:val="20"/>
              </w:rPr>
            </w:pPr>
            <w:r w:rsidRPr="009744BD">
              <w:rPr>
                <w:color w:val="000000"/>
                <w:szCs w:val="20"/>
              </w:rPr>
              <w:t>39000501</w:t>
            </w:r>
          </w:p>
        </w:tc>
        <w:tc>
          <w:tcPr>
            <w:tcW w:w="11160" w:type="dxa"/>
            <w:shd w:val="clear" w:color="auto" w:fill="auto"/>
            <w:noWrap/>
            <w:vAlign w:val="bottom"/>
            <w:hideMark/>
          </w:tcPr>
          <w:p w14:paraId="388A8861"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In-process Fuel Use; Distillate Oil; Asphalt Dryer</w:t>
            </w:r>
          </w:p>
        </w:tc>
      </w:tr>
      <w:tr w:rsidR="00B028F6" w:rsidRPr="009744BD" w14:paraId="265AE3BC" w14:textId="77777777" w:rsidTr="00B028F6">
        <w:trPr>
          <w:trHeight w:val="300"/>
          <w:jc w:val="center"/>
        </w:trPr>
        <w:tc>
          <w:tcPr>
            <w:tcW w:w="1260" w:type="dxa"/>
            <w:shd w:val="clear" w:color="auto" w:fill="auto"/>
            <w:noWrap/>
            <w:vAlign w:val="bottom"/>
            <w:hideMark/>
          </w:tcPr>
          <w:p w14:paraId="24387A1A" w14:textId="77777777" w:rsidR="009744BD" w:rsidRPr="009744BD" w:rsidRDefault="009744BD" w:rsidP="009744BD">
            <w:pPr>
              <w:widowControl/>
              <w:autoSpaceDE/>
              <w:autoSpaceDN/>
              <w:adjustRightInd/>
              <w:spacing w:after="0"/>
              <w:rPr>
                <w:color w:val="000000"/>
                <w:szCs w:val="20"/>
              </w:rPr>
            </w:pPr>
            <w:r w:rsidRPr="009744BD">
              <w:rPr>
                <w:color w:val="000000"/>
                <w:szCs w:val="20"/>
              </w:rPr>
              <w:t>Distillate Oil</w:t>
            </w:r>
          </w:p>
        </w:tc>
        <w:tc>
          <w:tcPr>
            <w:tcW w:w="1109" w:type="dxa"/>
            <w:shd w:val="clear" w:color="auto" w:fill="auto"/>
            <w:noWrap/>
            <w:vAlign w:val="bottom"/>
            <w:hideMark/>
          </w:tcPr>
          <w:p w14:paraId="25B0EB39" w14:textId="77777777" w:rsidR="009744BD" w:rsidRPr="009744BD" w:rsidRDefault="009744BD" w:rsidP="009744BD">
            <w:pPr>
              <w:widowControl/>
              <w:autoSpaceDE/>
              <w:autoSpaceDN/>
              <w:adjustRightInd/>
              <w:spacing w:after="0"/>
              <w:rPr>
                <w:color w:val="000000"/>
                <w:szCs w:val="20"/>
              </w:rPr>
            </w:pPr>
            <w:r w:rsidRPr="009744BD">
              <w:rPr>
                <w:color w:val="000000"/>
                <w:szCs w:val="20"/>
              </w:rPr>
              <w:t>39000502</w:t>
            </w:r>
          </w:p>
        </w:tc>
        <w:tc>
          <w:tcPr>
            <w:tcW w:w="11160" w:type="dxa"/>
            <w:shd w:val="clear" w:color="auto" w:fill="auto"/>
            <w:noWrap/>
            <w:vAlign w:val="bottom"/>
            <w:hideMark/>
          </w:tcPr>
          <w:p w14:paraId="0F3CB0E4"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In-process Fuel Use; Distillate Oil; Cement Kiln/Dryer</w:t>
            </w:r>
          </w:p>
        </w:tc>
      </w:tr>
      <w:tr w:rsidR="00B028F6" w:rsidRPr="009744BD" w14:paraId="21E8B9EA" w14:textId="77777777" w:rsidTr="00B028F6">
        <w:trPr>
          <w:trHeight w:val="300"/>
          <w:jc w:val="center"/>
        </w:trPr>
        <w:tc>
          <w:tcPr>
            <w:tcW w:w="1260" w:type="dxa"/>
            <w:shd w:val="clear" w:color="auto" w:fill="auto"/>
            <w:noWrap/>
            <w:vAlign w:val="bottom"/>
            <w:hideMark/>
          </w:tcPr>
          <w:p w14:paraId="07DF7306" w14:textId="77777777" w:rsidR="009744BD" w:rsidRPr="009744BD" w:rsidRDefault="009744BD" w:rsidP="009744BD">
            <w:pPr>
              <w:widowControl/>
              <w:autoSpaceDE/>
              <w:autoSpaceDN/>
              <w:adjustRightInd/>
              <w:spacing w:after="0"/>
              <w:rPr>
                <w:color w:val="000000"/>
                <w:szCs w:val="20"/>
              </w:rPr>
            </w:pPr>
            <w:r w:rsidRPr="009744BD">
              <w:rPr>
                <w:color w:val="000000"/>
                <w:szCs w:val="20"/>
              </w:rPr>
              <w:t>Distillate Oil</w:t>
            </w:r>
          </w:p>
        </w:tc>
        <w:tc>
          <w:tcPr>
            <w:tcW w:w="1109" w:type="dxa"/>
            <w:shd w:val="clear" w:color="auto" w:fill="auto"/>
            <w:noWrap/>
            <w:vAlign w:val="bottom"/>
            <w:hideMark/>
          </w:tcPr>
          <w:p w14:paraId="224C6AD9" w14:textId="77777777" w:rsidR="009744BD" w:rsidRPr="009744BD" w:rsidRDefault="009744BD" w:rsidP="009744BD">
            <w:pPr>
              <w:widowControl/>
              <w:autoSpaceDE/>
              <w:autoSpaceDN/>
              <w:adjustRightInd/>
              <w:spacing w:after="0"/>
              <w:rPr>
                <w:color w:val="000000"/>
                <w:szCs w:val="20"/>
              </w:rPr>
            </w:pPr>
            <w:r w:rsidRPr="009744BD">
              <w:rPr>
                <w:color w:val="000000"/>
                <w:szCs w:val="20"/>
              </w:rPr>
              <w:t>39000503</w:t>
            </w:r>
          </w:p>
        </w:tc>
        <w:tc>
          <w:tcPr>
            <w:tcW w:w="11160" w:type="dxa"/>
            <w:shd w:val="clear" w:color="auto" w:fill="auto"/>
            <w:noWrap/>
            <w:vAlign w:val="bottom"/>
            <w:hideMark/>
          </w:tcPr>
          <w:p w14:paraId="68ABCD1D"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In-process Fuel Use; Distillate Oil; Lime Kiln</w:t>
            </w:r>
          </w:p>
        </w:tc>
      </w:tr>
      <w:tr w:rsidR="00B028F6" w:rsidRPr="009744BD" w14:paraId="0E21ED88" w14:textId="77777777" w:rsidTr="00B028F6">
        <w:trPr>
          <w:trHeight w:val="300"/>
          <w:jc w:val="center"/>
        </w:trPr>
        <w:tc>
          <w:tcPr>
            <w:tcW w:w="1260" w:type="dxa"/>
            <w:shd w:val="clear" w:color="auto" w:fill="auto"/>
            <w:noWrap/>
            <w:vAlign w:val="bottom"/>
            <w:hideMark/>
          </w:tcPr>
          <w:p w14:paraId="7830FA74" w14:textId="77777777" w:rsidR="009744BD" w:rsidRPr="009744BD" w:rsidRDefault="009744BD" w:rsidP="009744BD">
            <w:pPr>
              <w:widowControl/>
              <w:autoSpaceDE/>
              <w:autoSpaceDN/>
              <w:adjustRightInd/>
              <w:spacing w:after="0"/>
              <w:rPr>
                <w:color w:val="000000"/>
                <w:szCs w:val="20"/>
              </w:rPr>
            </w:pPr>
            <w:r w:rsidRPr="009744BD">
              <w:rPr>
                <w:color w:val="000000"/>
                <w:szCs w:val="20"/>
              </w:rPr>
              <w:t>Distillate Oil</w:t>
            </w:r>
          </w:p>
        </w:tc>
        <w:tc>
          <w:tcPr>
            <w:tcW w:w="1109" w:type="dxa"/>
            <w:shd w:val="clear" w:color="auto" w:fill="auto"/>
            <w:noWrap/>
            <w:vAlign w:val="bottom"/>
            <w:hideMark/>
          </w:tcPr>
          <w:p w14:paraId="0A053A0B" w14:textId="77777777" w:rsidR="009744BD" w:rsidRPr="009744BD" w:rsidRDefault="009744BD" w:rsidP="009744BD">
            <w:pPr>
              <w:widowControl/>
              <w:autoSpaceDE/>
              <w:autoSpaceDN/>
              <w:adjustRightInd/>
              <w:spacing w:after="0"/>
              <w:rPr>
                <w:color w:val="000000"/>
                <w:szCs w:val="20"/>
              </w:rPr>
            </w:pPr>
            <w:r w:rsidRPr="009744BD">
              <w:rPr>
                <w:color w:val="000000"/>
                <w:szCs w:val="20"/>
              </w:rPr>
              <w:t>39000598</w:t>
            </w:r>
          </w:p>
        </w:tc>
        <w:tc>
          <w:tcPr>
            <w:tcW w:w="11160" w:type="dxa"/>
            <w:shd w:val="clear" w:color="auto" w:fill="auto"/>
            <w:noWrap/>
            <w:vAlign w:val="bottom"/>
            <w:hideMark/>
          </w:tcPr>
          <w:p w14:paraId="05905BE4"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In-process Fuel Use; Distillate Oil; Grade 4 Oil: General</w:t>
            </w:r>
          </w:p>
        </w:tc>
      </w:tr>
      <w:tr w:rsidR="00B028F6" w:rsidRPr="009744BD" w14:paraId="0523F37D" w14:textId="77777777" w:rsidTr="00B028F6">
        <w:trPr>
          <w:trHeight w:val="300"/>
          <w:jc w:val="center"/>
        </w:trPr>
        <w:tc>
          <w:tcPr>
            <w:tcW w:w="1260" w:type="dxa"/>
            <w:shd w:val="clear" w:color="auto" w:fill="auto"/>
            <w:noWrap/>
            <w:vAlign w:val="bottom"/>
            <w:hideMark/>
          </w:tcPr>
          <w:p w14:paraId="46A23A9F" w14:textId="77777777" w:rsidR="009744BD" w:rsidRPr="009744BD" w:rsidRDefault="009744BD" w:rsidP="009744BD">
            <w:pPr>
              <w:widowControl/>
              <w:autoSpaceDE/>
              <w:autoSpaceDN/>
              <w:adjustRightInd/>
              <w:spacing w:after="0"/>
              <w:rPr>
                <w:color w:val="000000"/>
                <w:szCs w:val="20"/>
              </w:rPr>
            </w:pPr>
            <w:r w:rsidRPr="009744BD">
              <w:rPr>
                <w:color w:val="000000"/>
                <w:szCs w:val="20"/>
              </w:rPr>
              <w:t>Distillate Oil</w:t>
            </w:r>
          </w:p>
        </w:tc>
        <w:tc>
          <w:tcPr>
            <w:tcW w:w="1109" w:type="dxa"/>
            <w:shd w:val="clear" w:color="auto" w:fill="auto"/>
            <w:noWrap/>
            <w:vAlign w:val="bottom"/>
            <w:hideMark/>
          </w:tcPr>
          <w:p w14:paraId="58AFB2C9" w14:textId="77777777" w:rsidR="009744BD" w:rsidRPr="009744BD" w:rsidRDefault="009744BD" w:rsidP="009744BD">
            <w:pPr>
              <w:widowControl/>
              <w:autoSpaceDE/>
              <w:autoSpaceDN/>
              <w:adjustRightInd/>
              <w:spacing w:after="0"/>
              <w:rPr>
                <w:color w:val="000000"/>
                <w:szCs w:val="20"/>
              </w:rPr>
            </w:pPr>
            <w:r w:rsidRPr="009744BD">
              <w:rPr>
                <w:color w:val="000000"/>
                <w:szCs w:val="20"/>
              </w:rPr>
              <w:t>39000599</w:t>
            </w:r>
          </w:p>
        </w:tc>
        <w:tc>
          <w:tcPr>
            <w:tcW w:w="11160" w:type="dxa"/>
            <w:shd w:val="clear" w:color="auto" w:fill="auto"/>
            <w:noWrap/>
            <w:vAlign w:val="bottom"/>
            <w:hideMark/>
          </w:tcPr>
          <w:p w14:paraId="676ABEBB"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In-process Fuel Use; Distillate Oil; General</w:t>
            </w:r>
          </w:p>
        </w:tc>
      </w:tr>
      <w:tr w:rsidR="00B028F6" w:rsidRPr="009744BD" w14:paraId="2CCF83E0" w14:textId="77777777" w:rsidTr="00B028F6">
        <w:trPr>
          <w:trHeight w:val="300"/>
          <w:jc w:val="center"/>
        </w:trPr>
        <w:tc>
          <w:tcPr>
            <w:tcW w:w="1260" w:type="dxa"/>
            <w:shd w:val="clear" w:color="auto" w:fill="auto"/>
            <w:noWrap/>
            <w:vAlign w:val="bottom"/>
            <w:hideMark/>
          </w:tcPr>
          <w:p w14:paraId="4F40B6EF"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00B6D555" w14:textId="77777777" w:rsidR="009744BD" w:rsidRPr="009744BD" w:rsidRDefault="009744BD" w:rsidP="009744BD">
            <w:pPr>
              <w:widowControl/>
              <w:autoSpaceDE/>
              <w:autoSpaceDN/>
              <w:adjustRightInd/>
              <w:spacing w:after="0"/>
              <w:rPr>
                <w:color w:val="000000"/>
                <w:szCs w:val="20"/>
              </w:rPr>
            </w:pPr>
            <w:r w:rsidRPr="009744BD">
              <w:rPr>
                <w:color w:val="000000"/>
                <w:szCs w:val="20"/>
              </w:rPr>
              <w:t>39000602</w:t>
            </w:r>
          </w:p>
        </w:tc>
        <w:tc>
          <w:tcPr>
            <w:tcW w:w="11160" w:type="dxa"/>
            <w:shd w:val="clear" w:color="auto" w:fill="auto"/>
            <w:noWrap/>
            <w:vAlign w:val="bottom"/>
            <w:hideMark/>
          </w:tcPr>
          <w:p w14:paraId="0122BD94"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In-process Fuel Use; Natural Gas; Cement Kiln/Dryer</w:t>
            </w:r>
          </w:p>
        </w:tc>
      </w:tr>
      <w:tr w:rsidR="00B028F6" w:rsidRPr="009744BD" w14:paraId="358CB5AE" w14:textId="77777777" w:rsidTr="00B028F6">
        <w:trPr>
          <w:trHeight w:val="300"/>
          <w:jc w:val="center"/>
        </w:trPr>
        <w:tc>
          <w:tcPr>
            <w:tcW w:w="1260" w:type="dxa"/>
            <w:shd w:val="clear" w:color="auto" w:fill="auto"/>
            <w:noWrap/>
            <w:vAlign w:val="bottom"/>
            <w:hideMark/>
          </w:tcPr>
          <w:p w14:paraId="3002F4B0"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7C71D9FD" w14:textId="77777777" w:rsidR="009744BD" w:rsidRPr="009744BD" w:rsidRDefault="009744BD" w:rsidP="009744BD">
            <w:pPr>
              <w:widowControl/>
              <w:autoSpaceDE/>
              <w:autoSpaceDN/>
              <w:adjustRightInd/>
              <w:spacing w:after="0"/>
              <w:rPr>
                <w:color w:val="000000"/>
                <w:szCs w:val="20"/>
              </w:rPr>
            </w:pPr>
            <w:r w:rsidRPr="009744BD">
              <w:rPr>
                <w:color w:val="000000"/>
                <w:szCs w:val="20"/>
              </w:rPr>
              <w:t>39000603</w:t>
            </w:r>
          </w:p>
        </w:tc>
        <w:tc>
          <w:tcPr>
            <w:tcW w:w="11160" w:type="dxa"/>
            <w:shd w:val="clear" w:color="auto" w:fill="auto"/>
            <w:noWrap/>
            <w:vAlign w:val="bottom"/>
            <w:hideMark/>
          </w:tcPr>
          <w:p w14:paraId="36C4C37F"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In-process Fuel Use; Natural Gas; Lime Kiln</w:t>
            </w:r>
          </w:p>
        </w:tc>
      </w:tr>
      <w:tr w:rsidR="00B028F6" w:rsidRPr="009744BD" w14:paraId="5F41C46F" w14:textId="77777777" w:rsidTr="00B028F6">
        <w:trPr>
          <w:trHeight w:val="300"/>
          <w:jc w:val="center"/>
        </w:trPr>
        <w:tc>
          <w:tcPr>
            <w:tcW w:w="1260" w:type="dxa"/>
            <w:shd w:val="clear" w:color="auto" w:fill="auto"/>
            <w:noWrap/>
            <w:vAlign w:val="bottom"/>
            <w:hideMark/>
          </w:tcPr>
          <w:p w14:paraId="7222A62E"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364E27FA" w14:textId="77777777" w:rsidR="009744BD" w:rsidRPr="009744BD" w:rsidRDefault="009744BD" w:rsidP="009744BD">
            <w:pPr>
              <w:widowControl/>
              <w:autoSpaceDE/>
              <w:autoSpaceDN/>
              <w:adjustRightInd/>
              <w:spacing w:after="0"/>
              <w:rPr>
                <w:color w:val="000000"/>
                <w:szCs w:val="20"/>
              </w:rPr>
            </w:pPr>
            <w:r w:rsidRPr="009744BD">
              <w:rPr>
                <w:color w:val="000000"/>
                <w:szCs w:val="20"/>
              </w:rPr>
              <w:t>39000605</w:t>
            </w:r>
          </w:p>
        </w:tc>
        <w:tc>
          <w:tcPr>
            <w:tcW w:w="11160" w:type="dxa"/>
            <w:shd w:val="clear" w:color="auto" w:fill="auto"/>
            <w:noWrap/>
            <w:vAlign w:val="bottom"/>
            <w:hideMark/>
          </w:tcPr>
          <w:p w14:paraId="6F605FA2"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In-process Fuel Use; Natural Gas; Metal Melting</w:t>
            </w:r>
          </w:p>
        </w:tc>
      </w:tr>
      <w:tr w:rsidR="00B028F6" w:rsidRPr="009744BD" w14:paraId="04FC8D33" w14:textId="77777777" w:rsidTr="00B028F6">
        <w:trPr>
          <w:trHeight w:val="300"/>
          <w:jc w:val="center"/>
        </w:trPr>
        <w:tc>
          <w:tcPr>
            <w:tcW w:w="1260" w:type="dxa"/>
            <w:shd w:val="clear" w:color="auto" w:fill="auto"/>
            <w:noWrap/>
            <w:vAlign w:val="bottom"/>
            <w:hideMark/>
          </w:tcPr>
          <w:p w14:paraId="7919B674"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6A798210" w14:textId="77777777" w:rsidR="009744BD" w:rsidRPr="009744BD" w:rsidRDefault="009744BD" w:rsidP="009744BD">
            <w:pPr>
              <w:widowControl/>
              <w:autoSpaceDE/>
              <w:autoSpaceDN/>
              <w:adjustRightInd/>
              <w:spacing w:after="0"/>
              <w:rPr>
                <w:color w:val="000000"/>
                <w:szCs w:val="20"/>
              </w:rPr>
            </w:pPr>
            <w:r w:rsidRPr="009744BD">
              <w:rPr>
                <w:color w:val="000000"/>
                <w:szCs w:val="20"/>
              </w:rPr>
              <w:t>39000699</w:t>
            </w:r>
          </w:p>
        </w:tc>
        <w:tc>
          <w:tcPr>
            <w:tcW w:w="11160" w:type="dxa"/>
            <w:shd w:val="clear" w:color="auto" w:fill="auto"/>
            <w:noWrap/>
            <w:vAlign w:val="bottom"/>
            <w:hideMark/>
          </w:tcPr>
          <w:p w14:paraId="527F9ED1"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In-process Fuel Use; Natural Gas; General</w:t>
            </w:r>
          </w:p>
        </w:tc>
      </w:tr>
      <w:tr w:rsidR="00B028F6" w:rsidRPr="009744BD" w14:paraId="3759DA35" w14:textId="77777777" w:rsidTr="00B028F6">
        <w:trPr>
          <w:trHeight w:val="300"/>
          <w:jc w:val="center"/>
        </w:trPr>
        <w:tc>
          <w:tcPr>
            <w:tcW w:w="1260" w:type="dxa"/>
            <w:shd w:val="clear" w:color="auto" w:fill="auto"/>
            <w:noWrap/>
            <w:vAlign w:val="bottom"/>
            <w:hideMark/>
          </w:tcPr>
          <w:p w14:paraId="67C185C3" w14:textId="77777777" w:rsidR="009744BD" w:rsidRPr="009744BD" w:rsidRDefault="009744BD" w:rsidP="009744BD">
            <w:pPr>
              <w:widowControl/>
              <w:autoSpaceDE/>
              <w:autoSpaceDN/>
              <w:adjustRightInd/>
              <w:spacing w:after="0"/>
              <w:rPr>
                <w:color w:val="000000"/>
                <w:szCs w:val="20"/>
              </w:rPr>
            </w:pPr>
            <w:r w:rsidRPr="009744BD">
              <w:rPr>
                <w:color w:val="000000"/>
                <w:szCs w:val="20"/>
              </w:rPr>
              <w:lastRenderedPageBreak/>
              <w:t>Wood</w:t>
            </w:r>
          </w:p>
        </w:tc>
        <w:tc>
          <w:tcPr>
            <w:tcW w:w="1109" w:type="dxa"/>
            <w:shd w:val="clear" w:color="auto" w:fill="auto"/>
            <w:noWrap/>
            <w:vAlign w:val="bottom"/>
            <w:hideMark/>
          </w:tcPr>
          <w:p w14:paraId="06357870" w14:textId="77777777" w:rsidR="009744BD" w:rsidRPr="009744BD" w:rsidRDefault="009744BD" w:rsidP="009744BD">
            <w:pPr>
              <w:widowControl/>
              <w:autoSpaceDE/>
              <w:autoSpaceDN/>
              <w:adjustRightInd/>
              <w:spacing w:after="0"/>
              <w:rPr>
                <w:color w:val="000000"/>
                <w:szCs w:val="20"/>
              </w:rPr>
            </w:pPr>
            <w:r w:rsidRPr="009744BD">
              <w:rPr>
                <w:color w:val="000000"/>
                <w:szCs w:val="20"/>
              </w:rPr>
              <w:t>39000988</w:t>
            </w:r>
          </w:p>
        </w:tc>
        <w:tc>
          <w:tcPr>
            <w:tcW w:w="11160" w:type="dxa"/>
            <w:shd w:val="clear" w:color="auto" w:fill="auto"/>
            <w:noWrap/>
            <w:vAlign w:val="bottom"/>
            <w:hideMark/>
          </w:tcPr>
          <w:p w14:paraId="4C5A180F"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In-process Fuel Use; Wood; Wood Building Products: Flatwood and others</w:t>
            </w:r>
          </w:p>
        </w:tc>
      </w:tr>
      <w:tr w:rsidR="00B028F6" w:rsidRPr="009744BD" w14:paraId="46E10F19" w14:textId="77777777" w:rsidTr="00B028F6">
        <w:trPr>
          <w:trHeight w:val="300"/>
          <w:jc w:val="center"/>
        </w:trPr>
        <w:tc>
          <w:tcPr>
            <w:tcW w:w="1260" w:type="dxa"/>
            <w:shd w:val="clear" w:color="auto" w:fill="auto"/>
            <w:noWrap/>
            <w:vAlign w:val="bottom"/>
            <w:hideMark/>
          </w:tcPr>
          <w:p w14:paraId="0D14E62B" w14:textId="77777777" w:rsidR="009744BD" w:rsidRPr="009744BD" w:rsidRDefault="009744BD" w:rsidP="009744BD">
            <w:pPr>
              <w:widowControl/>
              <w:autoSpaceDE/>
              <w:autoSpaceDN/>
              <w:adjustRightInd/>
              <w:spacing w:after="0"/>
              <w:rPr>
                <w:color w:val="000000"/>
                <w:szCs w:val="20"/>
              </w:rPr>
            </w:pPr>
            <w:r w:rsidRPr="009744BD">
              <w:rPr>
                <w:color w:val="000000"/>
                <w:szCs w:val="20"/>
              </w:rPr>
              <w:t>Wood</w:t>
            </w:r>
          </w:p>
        </w:tc>
        <w:tc>
          <w:tcPr>
            <w:tcW w:w="1109" w:type="dxa"/>
            <w:shd w:val="clear" w:color="auto" w:fill="auto"/>
            <w:noWrap/>
            <w:vAlign w:val="bottom"/>
            <w:hideMark/>
          </w:tcPr>
          <w:p w14:paraId="75CEBAF6" w14:textId="77777777" w:rsidR="009744BD" w:rsidRPr="009744BD" w:rsidRDefault="009744BD" w:rsidP="009744BD">
            <w:pPr>
              <w:widowControl/>
              <w:autoSpaceDE/>
              <w:autoSpaceDN/>
              <w:adjustRightInd/>
              <w:spacing w:after="0"/>
              <w:rPr>
                <w:color w:val="000000"/>
                <w:szCs w:val="20"/>
              </w:rPr>
            </w:pPr>
            <w:r w:rsidRPr="009744BD">
              <w:rPr>
                <w:color w:val="000000"/>
                <w:szCs w:val="20"/>
              </w:rPr>
              <w:t>39000989</w:t>
            </w:r>
          </w:p>
        </w:tc>
        <w:tc>
          <w:tcPr>
            <w:tcW w:w="11160" w:type="dxa"/>
            <w:shd w:val="clear" w:color="auto" w:fill="auto"/>
            <w:noWrap/>
            <w:vAlign w:val="bottom"/>
            <w:hideMark/>
          </w:tcPr>
          <w:p w14:paraId="16E76A2D"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In-process Fuel Use; Wood; General</w:t>
            </w:r>
          </w:p>
        </w:tc>
      </w:tr>
      <w:tr w:rsidR="00B028F6" w:rsidRPr="009744BD" w14:paraId="18A77D47" w14:textId="77777777" w:rsidTr="00B028F6">
        <w:trPr>
          <w:trHeight w:val="300"/>
          <w:jc w:val="center"/>
        </w:trPr>
        <w:tc>
          <w:tcPr>
            <w:tcW w:w="1260" w:type="dxa"/>
            <w:shd w:val="clear" w:color="auto" w:fill="auto"/>
            <w:noWrap/>
            <w:vAlign w:val="bottom"/>
            <w:hideMark/>
          </w:tcPr>
          <w:p w14:paraId="430D0840" w14:textId="77777777" w:rsidR="009744BD" w:rsidRPr="009744BD" w:rsidRDefault="009744BD" w:rsidP="009744BD">
            <w:pPr>
              <w:widowControl/>
              <w:autoSpaceDE/>
              <w:autoSpaceDN/>
              <w:adjustRightInd/>
              <w:spacing w:after="0"/>
              <w:rPr>
                <w:color w:val="000000"/>
                <w:szCs w:val="20"/>
              </w:rPr>
            </w:pPr>
            <w:r w:rsidRPr="009744BD">
              <w:rPr>
                <w:color w:val="000000"/>
                <w:szCs w:val="20"/>
              </w:rPr>
              <w:t>Wood</w:t>
            </w:r>
          </w:p>
        </w:tc>
        <w:tc>
          <w:tcPr>
            <w:tcW w:w="1109" w:type="dxa"/>
            <w:shd w:val="clear" w:color="auto" w:fill="auto"/>
            <w:noWrap/>
            <w:vAlign w:val="bottom"/>
            <w:hideMark/>
          </w:tcPr>
          <w:p w14:paraId="660254BE" w14:textId="77777777" w:rsidR="009744BD" w:rsidRPr="009744BD" w:rsidRDefault="009744BD" w:rsidP="009744BD">
            <w:pPr>
              <w:widowControl/>
              <w:autoSpaceDE/>
              <w:autoSpaceDN/>
              <w:adjustRightInd/>
              <w:spacing w:after="0"/>
              <w:rPr>
                <w:color w:val="000000"/>
                <w:szCs w:val="20"/>
              </w:rPr>
            </w:pPr>
            <w:r w:rsidRPr="009744BD">
              <w:rPr>
                <w:color w:val="000000"/>
                <w:szCs w:val="20"/>
              </w:rPr>
              <w:t>39000999</w:t>
            </w:r>
          </w:p>
        </w:tc>
        <w:tc>
          <w:tcPr>
            <w:tcW w:w="11160" w:type="dxa"/>
            <w:shd w:val="clear" w:color="auto" w:fill="auto"/>
            <w:noWrap/>
            <w:vAlign w:val="bottom"/>
            <w:hideMark/>
          </w:tcPr>
          <w:p w14:paraId="0279E088"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In-process Fuel Use; Wood; General: Wood</w:t>
            </w:r>
          </w:p>
        </w:tc>
      </w:tr>
      <w:tr w:rsidR="00B028F6" w:rsidRPr="009744BD" w14:paraId="0320DEF9" w14:textId="77777777" w:rsidTr="00B028F6">
        <w:trPr>
          <w:trHeight w:val="300"/>
          <w:jc w:val="center"/>
        </w:trPr>
        <w:tc>
          <w:tcPr>
            <w:tcW w:w="1260" w:type="dxa"/>
            <w:shd w:val="clear" w:color="auto" w:fill="auto"/>
            <w:noWrap/>
            <w:vAlign w:val="bottom"/>
            <w:hideMark/>
          </w:tcPr>
          <w:p w14:paraId="6C7DC54A" w14:textId="77777777" w:rsidR="009744BD" w:rsidRPr="009744BD" w:rsidRDefault="009744BD" w:rsidP="009744BD">
            <w:pPr>
              <w:widowControl/>
              <w:autoSpaceDE/>
              <w:autoSpaceDN/>
              <w:adjustRightInd/>
              <w:spacing w:after="0"/>
              <w:rPr>
                <w:color w:val="000000"/>
                <w:szCs w:val="20"/>
              </w:rPr>
            </w:pPr>
            <w:r w:rsidRPr="009744BD">
              <w:rPr>
                <w:color w:val="000000"/>
                <w:szCs w:val="20"/>
              </w:rPr>
              <w:t>LPG</w:t>
            </w:r>
          </w:p>
        </w:tc>
        <w:tc>
          <w:tcPr>
            <w:tcW w:w="1109" w:type="dxa"/>
            <w:shd w:val="clear" w:color="auto" w:fill="auto"/>
            <w:noWrap/>
            <w:vAlign w:val="bottom"/>
            <w:hideMark/>
          </w:tcPr>
          <w:p w14:paraId="30069714" w14:textId="77777777" w:rsidR="009744BD" w:rsidRPr="009744BD" w:rsidRDefault="009744BD" w:rsidP="009744BD">
            <w:pPr>
              <w:widowControl/>
              <w:autoSpaceDE/>
              <w:autoSpaceDN/>
              <w:adjustRightInd/>
              <w:spacing w:after="0"/>
              <w:rPr>
                <w:color w:val="000000"/>
                <w:szCs w:val="20"/>
              </w:rPr>
            </w:pPr>
            <w:r w:rsidRPr="009744BD">
              <w:rPr>
                <w:color w:val="000000"/>
                <w:szCs w:val="20"/>
              </w:rPr>
              <w:t>39001088</w:t>
            </w:r>
          </w:p>
        </w:tc>
        <w:tc>
          <w:tcPr>
            <w:tcW w:w="11160" w:type="dxa"/>
            <w:shd w:val="clear" w:color="auto" w:fill="auto"/>
            <w:noWrap/>
            <w:vAlign w:val="bottom"/>
            <w:hideMark/>
          </w:tcPr>
          <w:p w14:paraId="07DEA306"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In-process Fuel Use; Liquified Petroleum Gas; Wood Building Products: Flatwood and others</w:t>
            </w:r>
          </w:p>
        </w:tc>
      </w:tr>
      <w:tr w:rsidR="00B028F6" w:rsidRPr="009744BD" w14:paraId="008567A2" w14:textId="77777777" w:rsidTr="00B028F6">
        <w:trPr>
          <w:trHeight w:val="300"/>
          <w:jc w:val="center"/>
        </w:trPr>
        <w:tc>
          <w:tcPr>
            <w:tcW w:w="1260" w:type="dxa"/>
            <w:shd w:val="clear" w:color="auto" w:fill="auto"/>
            <w:noWrap/>
            <w:vAlign w:val="bottom"/>
            <w:hideMark/>
          </w:tcPr>
          <w:p w14:paraId="1F169601" w14:textId="77777777" w:rsidR="009744BD" w:rsidRPr="009744BD" w:rsidRDefault="009744BD" w:rsidP="009744BD">
            <w:pPr>
              <w:widowControl/>
              <w:autoSpaceDE/>
              <w:autoSpaceDN/>
              <w:adjustRightInd/>
              <w:spacing w:after="0"/>
              <w:rPr>
                <w:color w:val="000000"/>
                <w:szCs w:val="20"/>
              </w:rPr>
            </w:pPr>
            <w:r w:rsidRPr="009744BD">
              <w:rPr>
                <w:color w:val="000000"/>
                <w:szCs w:val="20"/>
              </w:rPr>
              <w:t>LPG</w:t>
            </w:r>
          </w:p>
        </w:tc>
        <w:tc>
          <w:tcPr>
            <w:tcW w:w="1109" w:type="dxa"/>
            <w:shd w:val="clear" w:color="auto" w:fill="auto"/>
            <w:noWrap/>
            <w:vAlign w:val="bottom"/>
            <w:hideMark/>
          </w:tcPr>
          <w:p w14:paraId="408569E6" w14:textId="77777777" w:rsidR="009744BD" w:rsidRPr="009744BD" w:rsidRDefault="009744BD" w:rsidP="009744BD">
            <w:pPr>
              <w:widowControl/>
              <w:autoSpaceDE/>
              <w:autoSpaceDN/>
              <w:adjustRightInd/>
              <w:spacing w:after="0"/>
              <w:rPr>
                <w:color w:val="000000"/>
                <w:szCs w:val="20"/>
              </w:rPr>
            </w:pPr>
            <w:r w:rsidRPr="009744BD">
              <w:rPr>
                <w:color w:val="000000"/>
                <w:szCs w:val="20"/>
              </w:rPr>
              <w:t>39001099</w:t>
            </w:r>
          </w:p>
        </w:tc>
        <w:tc>
          <w:tcPr>
            <w:tcW w:w="11160" w:type="dxa"/>
            <w:shd w:val="clear" w:color="auto" w:fill="auto"/>
            <w:noWrap/>
            <w:vAlign w:val="bottom"/>
            <w:hideMark/>
          </w:tcPr>
          <w:p w14:paraId="593C7C9D"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In-process Fuel Use; Liquified Petroleum Gas; General</w:t>
            </w:r>
          </w:p>
        </w:tc>
      </w:tr>
      <w:tr w:rsidR="00B028F6" w:rsidRPr="009744BD" w14:paraId="79CEA9E3" w14:textId="77777777" w:rsidTr="00B028F6">
        <w:trPr>
          <w:trHeight w:val="300"/>
          <w:jc w:val="center"/>
        </w:trPr>
        <w:tc>
          <w:tcPr>
            <w:tcW w:w="1260" w:type="dxa"/>
            <w:shd w:val="clear" w:color="auto" w:fill="auto"/>
            <w:noWrap/>
            <w:vAlign w:val="bottom"/>
            <w:hideMark/>
          </w:tcPr>
          <w:p w14:paraId="18E5681A" w14:textId="77777777" w:rsidR="009744BD" w:rsidRPr="009744BD" w:rsidRDefault="009744BD" w:rsidP="009744BD">
            <w:pPr>
              <w:widowControl/>
              <w:autoSpaceDE/>
              <w:autoSpaceDN/>
              <w:adjustRightInd/>
              <w:spacing w:after="0"/>
              <w:rPr>
                <w:color w:val="000000"/>
                <w:szCs w:val="20"/>
              </w:rPr>
            </w:pPr>
            <w:r w:rsidRPr="009744BD">
              <w:rPr>
                <w:color w:val="000000"/>
                <w:szCs w:val="20"/>
              </w:rPr>
              <w:t>Distillate Oil</w:t>
            </w:r>
          </w:p>
        </w:tc>
        <w:tc>
          <w:tcPr>
            <w:tcW w:w="1109" w:type="dxa"/>
            <w:shd w:val="clear" w:color="auto" w:fill="auto"/>
            <w:noWrap/>
            <w:vAlign w:val="bottom"/>
            <w:hideMark/>
          </w:tcPr>
          <w:p w14:paraId="33D77468" w14:textId="77777777" w:rsidR="009744BD" w:rsidRPr="009744BD" w:rsidRDefault="009744BD" w:rsidP="009744BD">
            <w:pPr>
              <w:widowControl/>
              <w:autoSpaceDE/>
              <w:autoSpaceDN/>
              <w:adjustRightInd/>
              <w:spacing w:after="0"/>
              <w:rPr>
                <w:color w:val="000000"/>
                <w:szCs w:val="20"/>
              </w:rPr>
            </w:pPr>
            <w:r w:rsidRPr="009744BD">
              <w:rPr>
                <w:color w:val="000000"/>
                <w:szCs w:val="20"/>
              </w:rPr>
              <w:t>39900501</w:t>
            </w:r>
          </w:p>
        </w:tc>
        <w:tc>
          <w:tcPr>
            <w:tcW w:w="11160" w:type="dxa"/>
            <w:shd w:val="clear" w:color="auto" w:fill="auto"/>
            <w:noWrap/>
            <w:vAlign w:val="bottom"/>
            <w:hideMark/>
          </w:tcPr>
          <w:p w14:paraId="6B997948"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Miscellaneous Manufacturing Industries; Process Heater/Furnace; Distillate Oil</w:t>
            </w:r>
          </w:p>
        </w:tc>
      </w:tr>
      <w:tr w:rsidR="00B028F6" w:rsidRPr="009744BD" w14:paraId="42D467C9" w14:textId="77777777" w:rsidTr="00B028F6">
        <w:trPr>
          <w:trHeight w:val="300"/>
          <w:jc w:val="center"/>
        </w:trPr>
        <w:tc>
          <w:tcPr>
            <w:tcW w:w="1260" w:type="dxa"/>
            <w:shd w:val="clear" w:color="auto" w:fill="auto"/>
            <w:noWrap/>
            <w:vAlign w:val="bottom"/>
            <w:hideMark/>
          </w:tcPr>
          <w:p w14:paraId="08587343"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444A8650" w14:textId="77777777" w:rsidR="009744BD" w:rsidRPr="009744BD" w:rsidRDefault="009744BD" w:rsidP="009744BD">
            <w:pPr>
              <w:widowControl/>
              <w:autoSpaceDE/>
              <w:autoSpaceDN/>
              <w:adjustRightInd/>
              <w:spacing w:after="0"/>
              <w:rPr>
                <w:color w:val="000000"/>
                <w:szCs w:val="20"/>
              </w:rPr>
            </w:pPr>
            <w:r w:rsidRPr="009744BD">
              <w:rPr>
                <w:color w:val="000000"/>
                <w:szCs w:val="20"/>
              </w:rPr>
              <w:t>39900601</w:t>
            </w:r>
          </w:p>
        </w:tc>
        <w:tc>
          <w:tcPr>
            <w:tcW w:w="11160" w:type="dxa"/>
            <w:shd w:val="clear" w:color="auto" w:fill="auto"/>
            <w:noWrap/>
            <w:vAlign w:val="bottom"/>
            <w:hideMark/>
          </w:tcPr>
          <w:p w14:paraId="7A0F9502"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Miscellaneous Manufacturing Industries; Process Heater/Furnace; Natural Gas</w:t>
            </w:r>
          </w:p>
        </w:tc>
      </w:tr>
      <w:tr w:rsidR="00B028F6" w:rsidRPr="009744BD" w14:paraId="10842407" w14:textId="77777777" w:rsidTr="00B028F6">
        <w:trPr>
          <w:trHeight w:val="300"/>
          <w:jc w:val="center"/>
        </w:trPr>
        <w:tc>
          <w:tcPr>
            <w:tcW w:w="1260" w:type="dxa"/>
            <w:shd w:val="clear" w:color="auto" w:fill="auto"/>
            <w:noWrap/>
            <w:vAlign w:val="bottom"/>
            <w:hideMark/>
          </w:tcPr>
          <w:p w14:paraId="699E5FCF" w14:textId="77777777" w:rsidR="009744BD" w:rsidRPr="009744BD" w:rsidRDefault="009744BD" w:rsidP="009744BD">
            <w:pPr>
              <w:widowControl/>
              <w:autoSpaceDE/>
              <w:autoSpaceDN/>
              <w:adjustRightInd/>
              <w:spacing w:after="0"/>
              <w:rPr>
                <w:color w:val="000000"/>
                <w:szCs w:val="20"/>
              </w:rPr>
            </w:pPr>
            <w:r w:rsidRPr="009744BD">
              <w:rPr>
                <w:color w:val="000000"/>
                <w:szCs w:val="20"/>
              </w:rPr>
              <w:t>LPG</w:t>
            </w:r>
          </w:p>
        </w:tc>
        <w:tc>
          <w:tcPr>
            <w:tcW w:w="1109" w:type="dxa"/>
            <w:shd w:val="clear" w:color="auto" w:fill="auto"/>
            <w:noWrap/>
            <w:vAlign w:val="bottom"/>
            <w:hideMark/>
          </w:tcPr>
          <w:p w14:paraId="7BCE8793" w14:textId="77777777" w:rsidR="009744BD" w:rsidRPr="009744BD" w:rsidRDefault="009744BD" w:rsidP="009744BD">
            <w:pPr>
              <w:widowControl/>
              <w:autoSpaceDE/>
              <w:autoSpaceDN/>
              <w:adjustRightInd/>
              <w:spacing w:after="0"/>
              <w:rPr>
                <w:color w:val="000000"/>
                <w:szCs w:val="20"/>
              </w:rPr>
            </w:pPr>
            <w:r w:rsidRPr="009744BD">
              <w:rPr>
                <w:color w:val="000000"/>
                <w:szCs w:val="20"/>
              </w:rPr>
              <w:t>39901001</w:t>
            </w:r>
          </w:p>
        </w:tc>
        <w:tc>
          <w:tcPr>
            <w:tcW w:w="11160" w:type="dxa"/>
            <w:shd w:val="clear" w:color="auto" w:fill="auto"/>
            <w:noWrap/>
            <w:vAlign w:val="bottom"/>
            <w:hideMark/>
          </w:tcPr>
          <w:p w14:paraId="3D340A83"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Miscellaneous Manufacturing Industries; Process Heater/Furnace; LPG</w:t>
            </w:r>
          </w:p>
        </w:tc>
      </w:tr>
      <w:tr w:rsidR="00B028F6" w:rsidRPr="009744BD" w14:paraId="40119FF9" w14:textId="77777777" w:rsidTr="00B028F6">
        <w:trPr>
          <w:trHeight w:val="300"/>
          <w:jc w:val="center"/>
        </w:trPr>
        <w:tc>
          <w:tcPr>
            <w:tcW w:w="1260" w:type="dxa"/>
            <w:shd w:val="clear" w:color="auto" w:fill="auto"/>
            <w:noWrap/>
            <w:vAlign w:val="bottom"/>
            <w:hideMark/>
          </w:tcPr>
          <w:p w14:paraId="3866CB41" w14:textId="77777777" w:rsidR="009744BD" w:rsidRPr="009744BD" w:rsidRDefault="009744BD" w:rsidP="009744BD">
            <w:pPr>
              <w:widowControl/>
              <w:autoSpaceDE/>
              <w:autoSpaceDN/>
              <w:adjustRightInd/>
              <w:spacing w:after="0"/>
              <w:rPr>
                <w:color w:val="000000"/>
                <w:szCs w:val="20"/>
              </w:rPr>
            </w:pPr>
            <w:r w:rsidRPr="009744BD">
              <w:rPr>
                <w:color w:val="000000"/>
                <w:szCs w:val="20"/>
              </w:rPr>
              <w:t>Distillate Oil</w:t>
            </w:r>
          </w:p>
        </w:tc>
        <w:tc>
          <w:tcPr>
            <w:tcW w:w="1109" w:type="dxa"/>
            <w:shd w:val="clear" w:color="auto" w:fill="auto"/>
            <w:noWrap/>
            <w:vAlign w:val="bottom"/>
            <w:hideMark/>
          </w:tcPr>
          <w:p w14:paraId="5A90449E" w14:textId="77777777" w:rsidR="009744BD" w:rsidRPr="009744BD" w:rsidRDefault="009744BD" w:rsidP="009744BD">
            <w:pPr>
              <w:widowControl/>
              <w:autoSpaceDE/>
              <w:autoSpaceDN/>
              <w:adjustRightInd/>
              <w:spacing w:after="0"/>
              <w:rPr>
                <w:color w:val="000000"/>
                <w:szCs w:val="20"/>
              </w:rPr>
            </w:pPr>
            <w:r w:rsidRPr="009744BD">
              <w:rPr>
                <w:color w:val="000000"/>
                <w:szCs w:val="20"/>
              </w:rPr>
              <w:t>39990001</w:t>
            </w:r>
          </w:p>
        </w:tc>
        <w:tc>
          <w:tcPr>
            <w:tcW w:w="11160" w:type="dxa"/>
            <w:shd w:val="clear" w:color="auto" w:fill="auto"/>
            <w:noWrap/>
            <w:vAlign w:val="bottom"/>
            <w:hideMark/>
          </w:tcPr>
          <w:p w14:paraId="6BA55097"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Miscellaneous Manufacturing Industries; Miscellaneous Manufacturing Industries; Distillate Oil (No. 2): Process Heaters</w:t>
            </w:r>
          </w:p>
        </w:tc>
      </w:tr>
      <w:tr w:rsidR="00B028F6" w:rsidRPr="009744BD" w14:paraId="3A7524C2" w14:textId="77777777" w:rsidTr="00B028F6">
        <w:trPr>
          <w:trHeight w:val="300"/>
          <w:jc w:val="center"/>
        </w:trPr>
        <w:tc>
          <w:tcPr>
            <w:tcW w:w="1260" w:type="dxa"/>
            <w:shd w:val="clear" w:color="auto" w:fill="auto"/>
            <w:noWrap/>
            <w:vAlign w:val="bottom"/>
            <w:hideMark/>
          </w:tcPr>
          <w:p w14:paraId="7F32FBAE" w14:textId="77777777" w:rsidR="009744BD" w:rsidRPr="009744BD" w:rsidRDefault="009744BD" w:rsidP="009744BD">
            <w:pPr>
              <w:widowControl/>
              <w:autoSpaceDE/>
              <w:autoSpaceDN/>
              <w:adjustRightInd/>
              <w:spacing w:after="0"/>
              <w:rPr>
                <w:color w:val="000000"/>
                <w:szCs w:val="20"/>
              </w:rPr>
            </w:pPr>
            <w:r w:rsidRPr="009744BD">
              <w:rPr>
                <w:color w:val="000000"/>
                <w:szCs w:val="20"/>
              </w:rPr>
              <w:t>Residual Oil</w:t>
            </w:r>
          </w:p>
        </w:tc>
        <w:tc>
          <w:tcPr>
            <w:tcW w:w="1109" w:type="dxa"/>
            <w:shd w:val="clear" w:color="auto" w:fill="auto"/>
            <w:noWrap/>
            <w:vAlign w:val="bottom"/>
            <w:hideMark/>
          </w:tcPr>
          <w:p w14:paraId="61EE3573" w14:textId="77777777" w:rsidR="009744BD" w:rsidRPr="009744BD" w:rsidRDefault="009744BD" w:rsidP="009744BD">
            <w:pPr>
              <w:widowControl/>
              <w:autoSpaceDE/>
              <w:autoSpaceDN/>
              <w:adjustRightInd/>
              <w:spacing w:after="0"/>
              <w:rPr>
                <w:color w:val="000000"/>
                <w:szCs w:val="20"/>
              </w:rPr>
            </w:pPr>
            <w:r w:rsidRPr="009744BD">
              <w:rPr>
                <w:color w:val="000000"/>
                <w:szCs w:val="20"/>
              </w:rPr>
              <w:t>39990002</w:t>
            </w:r>
          </w:p>
        </w:tc>
        <w:tc>
          <w:tcPr>
            <w:tcW w:w="11160" w:type="dxa"/>
            <w:shd w:val="clear" w:color="auto" w:fill="auto"/>
            <w:noWrap/>
            <w:vAlign w:val="bottom"/>
            <w:hideMark/>
          </w:tcPr>
          <w:p w14:paraId="0A8564B5"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Miscellaneous Manufacturing Industries; Miscellaneous Manufacturing Industries; Residual Oil: Process Heaters</w:t>
            </w:r>
          </w:p>
        </w:tc>
      </w:tr>
      <w:tr w:rsidR="00B028F6" w:rsidRPr="009744BD" w14:paraId="2EE64FC4" w14:textId="77777777" w:rsidTr="00B028F6">
        <w:trPr>
          <w:trHeight w:val="300"/>
          <w:jc w:val="center"/>
        </w:trPr>
        <w:tc>
          <w:tcPr>
            <w:tcW w:w="1260" w:type="dxa"/>
            <w:shd w:val="clear" w:color="auto" w:fill="auto"/>
            <w:noWrap/>
            <w:vAlign w:val="bottom"/>
            <w:hideMark/>
          </w:tcPr>
          <w:p w14:paraId="3B0FF860"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6EB842CE" w14:textId="77777777" w:rsidR="009744BD" w:rsidRPr="009744BD" w:rsidRDefault="009744BD" w:rsidP="009744BD">
            <w:pPr>
              <w:widowControl/>
              <w:autoSpaceDE/>
              <w:autoSpaceDN/>
              <w:adjustRightInd/>
              <w:spacing w:after="0"/>
              <w:rPr>
                <w:color w:val="000000"/>
                <w:szCs w:val="20"/>
              </w:rPr>
            </w:pPr>
            <w:r w:rsidRPr="009744BD">
              <w:rPr>
                <w:color w:val="000000"/>
                <w:szCs w:val="20"/>
              </w:rPr>
              <w:t>39990003</w:t>
            </w:r>
          </w:p>
        </w:tc>
        <w:tc>
          <w:tcPr>
            <w:tcW w:w="11160" w:type="dxa"/>
            <w:shd w:val="clear" w:color="auto" w:fill="auto"/>
            <w:noWrap/>
            <w:vAlign w:val="bottom"/>
            <w:hideMark/>
          </w:tcPr>
          <w:p w14:paraId="2DE7C110"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Miscellaneous Manufacturing Industries; Miscellaneous Manufacturing Industries; Natural Gas: Process Heaters</w:t>
            </w:r>
          </w:p>
        </w:tc>
      </w:tr>
      <w:tr w:rsidR="00B028F6" w:rsidRPr="009744BD" w14:paraId="35FC7092" w14:textId="77777777" w:rsidTr="00B028F6">
        <w:trPr>
          <w:trHeight w:val="300"/>
          <w:jc w:val="center"/>
        </w:trPr>
        <w:tc>
          <w:tcPr>
            <w:tcW w:w="1260" w:type="dxa"/>
            <w:shd w:val="clear" w:color="auto" w:fill="auto"/>
            <w:noWrap/>
            <w:vAlign w:val="bottom"/>
            <w:hideMark/>
          </w:tcPr>
          <w:p w14:paraId="548EDA95" w14:textId="77777777" w:rsidR="009744BD" w:rsidRPr="009744BD" w:rsidRDefault="009744BD" w:rsidP="009744BD">
            <w:pPr>
              <w:widowControl/>
              <w:autoSpaceDE/>
              <w:autoSpaceDN/>
              <w:adjustRightInd/>
              <w:spacing w:after="0"/>
              <w:rPr>
                <w:color w:val="000000"/>
                <w:szCs w:val="20"/>
              </w:rPr>
            </w:pPr>
            <w:r w:rsidRPr="009744BD">
              <w:rPr>
                <w:color w:val="000000"/>
                <w:szCs w:val="20"/>
              </w:rPr>
              <w:t>Distillate Oil</w:t>
            </w:r>
          </w:p>
        </w:tc>
        <w:tc>
          <w:tcPr>
            <w:tcW w:w="1109" w:type="dxa"/>
            <w:shd w:val="clear" w:color="auto" w:fill="auto"/>
            <w:noWrap/>
            <w:vAlign w:val="bottom"/>
            <w:hideMark/>
          </w:tcPr>
          <w:p w14:paraId="076471CE" w14:textId="77777777" w:rsidR="009744BD" w:rsidRPr="009744BD" w:rsidRDefault="009744BD" w:rsidP="009744BD">
            <w:pPr>
              <w:widowControl/>
              <w:autoSpaceDE/>
              <w:autoSpaceDN/>
              <w:adjustRightInd/>
              <w:spacing w:after="0"/>
              <w:rPr>
                <w:color w:val="000000"/>
                <w:szCs w:val="20"/>
              </w:rPr>
            </w:pPr>
            <w:r w:rsidRPr="009744BD">
              <w:rPr>
                <w:color w:val="000000"/>
                <w:szCs w:val="20"/>
              </w:rPr>
              <w:t>39990011</w:t>
            </w:r>
          </w:p>
        </w:tc>
        <w:tc>
          <w:tcPr>
            <w:tcW w:w="11160" w:type="dxa"/>
            <w:shd w:val="clear" w:color="auto" w:fill="auto"/>
            <w:noWrap/>
            <w:vAlign w:val="bottom"/>
            <w:hideMark/>
          </w:tcPr>
          <w:p w14:paraId="336E9FFD"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Miscellaneous Manufacturing Industries; Miscellaneous Manufacturing Industries; Distillate Oil (No. 2): Incinerators</w:t>
            </w:r>
          </w:p>
        </w:tc>
      </w:tr>
      <w:tr w:rsidR="00B028F6" w:rsidRPr="009744BD" w14:paraId="5BBC8C39" w14:textId="77777777" w:rsidTr="00B028F6">
        <w:trPr>
          <w:trHeight w:val="300"/>
          <w:jc w:val="center"/>
        </w:trPr>
        <w:tc>
          <w:tcPr>
            <w:tcW w:w="1260" w:type="dxa"/>
            <w:shd w:val="clear" w:color="auto" w:fill="auto"/>
            <w:noWrap/>
            <w:vAlign w:val="bottom"/>
            <w:hideMark/>
          </w:tcPr>
          <w:p w14:paraId="30776BB4" w14:textId="77777777" w:rsidR="009744BD" w:rsidRPr="009744BD" w:rsidRDefault="009744BD" w:rsidP="009744BD">
            <w:pPr>
              <w:widowControl/>
              <w:autoSpaceDE/>
              <w:autoSpaceDN/>
              <w:adjustRightInd/>
              <w:spacing w:after="0"/>
              <w:rPr>
                <w:color w:val="000000"/>
                <w:szCs w:val="20"/>
              </w:rPr>
            </w:pPr>
            <w:r w:rsidRPr="009744BD">
              <w:rPr>
                <w:color w:val="000000"/>
                <w:szCs w:val="20"/>
              </w:rPr>
              <w:t>Residual Oil</w:t>
            </w:r>
          </w:p>
        </w:tc>
        <w:tc>
          <w:tcPr>
            <w:tcW w:w="1109" w:type="dxa"/>
            <w:shd w:val="clear" w:color="auto" w:fill="auto"/>
            <w:noWrap/>
            <w:vAlign w:val="bottom"/>
            <w:hideMark/>
          </w:tcPr>
          <w:p w14:paraId="706BA9FC" w14:textId="77777777" w:rsidR="009744BD" w:rsidRPr="009744BD" w:rsidRDefault="009744BD" w:rsidP="009744BD">
            <w:pPr>
              <w:widowControl/>
              <w:autoSpaceDE/>
              <w:autoSpaceDN/>
              <w:adjustRightInd/>
              <w:spacing w:after="0"/>
              <w:rPr>
                <w:color w:val="000000"/>
                <w:szCs w:val="20"/>
              </w:rPr>
            </w:pPr>
            <w:r w:rsidRPr="009744BD">
              <w:rPr>
                <w:color w:val="000000"/>
                <w:szCs w:val="20"/>
              </w:rPr>
              <w:t>39990012</w:t>
            </w:r>
          </w:p>
        </w:tc>
        <w:tc>
          <w:tcPr>
            <w:tcW w:w="11160" w:type="dxa"/>
            <w:shd w:val="clear" w:color="auto" w:fill="auto"/>
            <w:noWrap/>
            <w:vAlign w:val="bottom"/>
            <w:hideMark/>
          </w:tcPr>
          <w:p w14:paraId="6D652154"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Miscellaneous Manufacturing Industries; Miscellaneous Manufacturing Industries; Residual Oil: Incinerators</w:t>
            </w:r>
          </w:p>
        </w:tc>
      </w:tr>
      <w:tr w:rsidR="00B028F6" w:rsidRPr="009744BD" w14:paraId="6435DEF6" w14:textId="77777777" w:rsidTr="00B028F6">
        <w:trPr>
          <w:trHeight w:val="300"/>
          <w:jc w:val="center"/>
        </w:trPr>
        <w:tc>
          <w:tcPr>
            <w:tcW w:w="1260" w:type="dxa"/>
            <w:shd w:val="clear" w:color="auto" w:fill="auto"/>
            <w:noWrap/>
            <w:vAlign w:val="bottom"/>
            <w:hideMark/>
          </w:tcPr>
          <w:p w14:paraId="6B5C5885"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50BCE325" w14:textId="77777777" w:rsidR="009744BD" w:rsidRPr="009744BD" w:rsidRDefault="009744BD" w:rsidP="009744BD">
            <w:pPr>
              <w:widowControl/>
              <w:autoSpaceDE/>
              <w:autoSpaceDN/>
              <w:adjustRightInd/>
              <w:spacing w:after="0"/>
              <w:rPr>
                <w:color w:val="000000"/>
                <w:szCs w:val="20"/>
              </w:rPr>
            </w:pPr>
            <w:r w:rsidRPr="009744BD">
              <w:rPr>
                <w:color w:val="000000"/>
                <w:szCs w:val="20"/>
              </w:rPr>
              <w:t>39990013</w:t>
            </w:r>
          </w:p>
        </w:tc>
        <w:tc>
          <w:tcPr>
            <w:tcW w:w="11160" w:type="dxa"/>
            <w:shd w:val="clear" w:color="auto" w:fill="auto"/>
            <w:noWrap/>
            <w:vAlign w:val="bottom"/>
            <w:hideMark/>
          </w:tcPr>
          <w:p w14:paraId="7962F3F4"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Miscellaneous Manufacturing Industries; Miscellaneous Manufacturing Industries; Natural Gas: Incinerators</w:t>
            </w:r>
          </w:p>
        </w:tc>
      </w:tr>
      <w:tr w:rsidR="00B028F6" w:rsidRPr="009744BD" w14:paraId="3D6A1181" w14:textId="77777777" w:rsidTr="00B028F6">
        <w:trPr>
          <w:trHeight w:val="300"/>
          <w:jc w:val="center"/>
        </w:trPr>
        <w:tc>
          <w:tcPr>
            <w:tcW w:w="1260" w:type="dxa"/>
            <w:shd w:val="clear" w:color="auto" w:fill="auto"/>
            <w:noWrap/>
            <w:vAlign w:val="bottom"/>
            <w:hideMark/>
          </w:tcPr>
          <w:p w14:paraId="01B75F02" w14:textId="77777777" w:rsidR="009744BD" w:rsidRPr="009744BD" w:rsidRDefault="009744BD" w:rsidP="009744BD">
            <w:pPr>
              <w:widowControl/>
              <w:autoSpaceDE/>
              <w:autoSpaceDN/>
              <w:adjustRightInd/>
              <w:spacing w:after="0"/>
              <w:rPr>
                <w:color w:val="000000"/>
                <w:szCs w:val="20"/>
              </w:rPr>
            </w:pPr>
            <w:r w:rsidRPr="009744BD">
              <w:rPr>
                <w:color w:val="000000"/>
                <w:szCs w:val="20"/>
              </w:rPr>
              <w:t>Distillate Oil</w:t>
            </w:r>
          </w:p>
        </w:tc>
        <w:tc>
          <w:tcPr>
            <w:tcW w:w="1109" w:type="dxa"/>
            <w:shd w:val="clear" w:color="auto" w:fill="auto"/>
            <w:noWrap/>
            <w:vAlign w:val="bottom"/>
            <w:hideMark/>
          </w:tcPr>
          <w:p w14:paraId="72C488D2" w14:textId="77777777" w:rsidR="009744BD" w:rsidRPr="009744BD" w:rsidRDefault="009744BD" w:rsidP="009744BD">
            <w:pPr>
              <w:widowControl/>
              <w:autoSpaceDE/>
              <w:autoSpaceDN/>
              <w:adjustRightInd/>
              <w:spacing w:after="0"/>
              <w:rPr>
                <w:color w:val="000000"/>
                <w:szCs w:val="20"/>
              </w:rPr>
            </w:pPr>
            <w:r w:rsidRPr="009744BD">
              <w:rPr>
                <w:color w:val="000000"/>
                <w:szCs w:val="20"/>
              </w:rPr>
              <w:t>39990021</w:t>
            </w:r>
          </w:p>
        </w:tc>
        <w:tc>
          <w:tcPr>
            <w:tcW w:w="11160" w:type="dxa"/>
            <w:shd w:val="clear" w:color="auto" w:fill="auto"/>
            <w:noWrap/>
            <w:vAlign w:val="bottom"/>
            <w:hideMark/>
          </w:tcPr>
          <w:p w14:paraId="78C1C9DD"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Miscellaneous Manufacturing Industries; Miscellaneous Manufacturing Industries; Distillate Oil (No. 2): Flares</w:t>
            </w:r>
          </w:p>
        </w:tc>
      </w:tr>
      <w:tr w:rsidR="00B028F6" w:rsidRPr="009744BD" w14:paraId="2AE4FA78" w14:textId="77777777" w:rsidTr="00B028F6">
        <w:trPr>
          <w:trHeight w:val="300"/>
          <w:jc w:val="center"/>
        </w:trPr>
        <w:tc>
          <w:tcPr>
            <w:tcW w:w="1260" w:type="dxa"/>
            <w:shd w:val="clear" w:color="auto" w:fill="auto"/>
            <w:noWrap/>
            <w:vAlign w:val="bottom"/>
            <w:hideMark/>
          </w:tcPr>
          <w:p w14:paraId="292E6332" w14:textId="77777777" w:rsidR="009744BD" w:rsidRPr="009744BD" w:rsidRDefault="009744BD" w:rsidP="009744BD">
            <w:pPr>
              <w:widowControl/>
              <w:autoSpaceDE/>
              <w:autoSpaceDN/>
              <w:adjustRightInd/>
              <w:spacing w:after="0"/>
              <w:rPr>
                <w:color w:val="000000"/>
                <w:szCs w:val="20"/>
              </w:rPr>
            </w:pPr>
            <w:r w:rsidRPr="009744BD">
              <w:rPr>
                <w:color w:val="000000"/>
                <w:szCs w:val="20"/>
              </w:rPr>
              <w:t>Residual Oil</w:t>
            </w:r>
          </w:p>
        </w:tc>
        <w:tc>
          <w:tcPr>
            <w:tcW w:w="1109" w:type="dxa"/>
            <w:shd w:val="clear" w:color="auto" w:fill="auto"/>
            <w:noWrap/>
            <w:vAlign w:val="bottom"/>
            <w:hideMark/>
          </w:tcPr>
          <w:p w14:paraId="73A04D21" w14:textId="77777777" w:rsidR="009744BD" w:rsidRPr="009744BD" w:rsidRDefault="009744BD" w:rsidP="009744BD">
            <w:pPr>
              <w:widowControl/>
              <w:autoSpaceDE/>
              <w:autoSpaceDN/>
              <w:adjustRightInd/>
              <w:spacing w:after="0"/>
              <w:rPr>
                <w:color w:val="000000"/>
                <w:szCs w:val="20"/>
              </w:rPr>
            </w:pPr>
            <w:r w:rsidRPr="009744BD">
              <w:rPr>
                <w:color w:val="000000"/>
                <w:szCs w:val="20"/>
              </w:rPr>
              <w:t>39990022</w:t>
            </w:r>
          </w:p>
        </w:tc>
        <w:tc>
          <w:tcPr>
            <w:tcW w:w="11160" w:type="dxa"/>
            <w:shd w:val="clear" w:color="auto" w:fill="auto"/>
            <w:noWrap/>
            <w:vAlign w:val="bottom"/>
            <w:hideMark/>
          </w:tcPr>
          <w:p w14:paraId="67BBCE44"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Miscellaneous Manufacturing Industries; Miscellaneous Manufacturing Industries; Residual Oil: Flares</w:t>
            </w:r>
          </w:p>
        </w:tc>
      </w:tr>
      <w:tr w:rsidR="00B028F6" w:rsidRPr="009744BD" w14:paraId="0FCAA2DB" w14:textId="77777777" w:rsidTr="00B028F6">
        <w:trPr>
          <w:trHeight w:val="300"/>
          <w:jc w:val="center"/>
        </w:trPr>
        <w:tc>
          <w:tcPr>
            <w:tcW w:w="1260" w:type="dxa"/>
            <w:shd w:val="clear" w:color="auto" w:fill="auto"/>
            <w:noWrap/>
            <w:vAlign w:val="bottom"/>
            <w:hideMark/>
          </w:tcPr>
          <w:p w14:paraId="2D69996C"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472F972E" w14:textId="77777777" w:rsidR="009744BD" w:rsidRPr="009744BD" w:rsidRDefault="009744BD" w:rsidP="009744BD">
            <w:pPr>
              <w:widowControl/>
              <w:autoSpaceDE/>
              <w:autoSpaceDN/>
              <w:adjustRightInd/>
              <w:spacing w:after="0"/>
              <w:rPr>
                <w:color w:val="000000"/>
                <w:szCs w:val="20"/>
              </w:rPr>
            </w:pPr>
            <w:r w:rsidRPr="009744BD">
              <w:rPr>
                <w:color w:val="000000"/>
                <w:szCs w:val="20"/>
              </w:rPr>
              <w:t>39990023</w:t>
            </w:r>
          </w:p>
        </w:tc>
        <w:tc>
          <w:tcPr>
            <w:tcW w:w="11160" w:type="dxa"/>
            <w:shd w:val="clear" w:color="auto" w:fill="auto"/>
            <w:noWrap/>
            <w:vAlign w:val="bottom"/>
            <w:hideMark/>
          </w:tcPr>
          <w:p w14:paraId="07C79C7A" w14:textId="77777777" w:rsidR="009744BD" w:rsidRPr="009744BD" w:rsidRDefault="009744BD" w:rsidP="009744BD">
            <w:pPr>
              <w:widowControl/>
              <w:autoSpaceDE/>
              <w:autoSpaceDN/>
              <w:adjustRightInd/>
              <w:spacing w:after="0"/>
              <w:rPr>
                <w:color w:val="000000"/>
                <w:szCs w:val="20"/>
              </w:rPr>
            </w:pPr>
            <w:r w:rsidRPr="009744BD">
              <w:rPr>
                <w:color w:val="000000"/>
                <w:szCs w:val="20"/>
              </w:rPr>
              <w:t>Industrial Processes; Miscellaneous Manufacturing Industries; Miscellaneous Manufacturing Industries; Natural Gas: Flares</w:t>
            </w:r>
          </w:p>
        </w:tc>
      </w:tr>
      <w:tr w:rsidR="00B028F6" w:rsidRPr="009744BD" w14:paraId="5855B9C3" w14:textId="77777777" w:rsidTr="00B028F6">
        <w:trPr>
          <w:trHeight w:val="300"/>
          <w:jc w:val="center"/>
        </w:trPr>
        <w:tc>
          <w:tcPr>
            <w:tcW w:w="1260" w:type="dxa"/>
            <w:shd w:val="clear" w:color="auto" w:fill="auto"/>
            <w:noWrap/>
            <w:vAlign w:val="bottom"/>
            <w:hideMark/>
          </w:tcPr>
          <w:p w14:paraId="6BD65750"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18E09B44" w14:textId="77777777" w:rsidR="009744BD" w:rsidRPr="009744BD" w:rsidRDefault="009744BD" w:rsidP="009744BD">
            <w:pPr>
              <w:widowControl/>
              <w:autoSpaceDE/>
              <w:autoSpaceDN/>
              <w:adjustRightInd/>
              <w:spacing w:after="0"/>
              <w:rPr>
                <w:color w:val="000000"/>
                <w:szCs w:val="20"/>
              </w:rPr>
            </w:pPr>
            <w:r w:rsidRPr="009744BD">
              <w:rPr>
                <w:color w:val="000000"/>
                <w:szCs w:val="20"/>
              </w:rPr>
              <w:t>40201001</w:t>
            </w:r>
          </w:p>
        </w:tc>
        <w:tc>
          <w:tcPr>
            <w:tcW w:w="11160" w:type="dxa"/>
            <w:shd w:val="clear" w:color="auto" w:fill="auto"/>
            <w:noWrap/>
            <w:vAlign w:val="bottom"/>
            <w:hideMark/>
          </w:tcPr>
          <w:p w14:paraId="7BB13546" w14:textId="77777777" w:rsidR="009744BD" w:rsidRPr="009744BD" w:rsidRDefault="009744BD" w:rsidP="009744BD">
            <w:pPr>
              <w:widowControl/>
              <w:autoSpaceDE/>
              <w:autoSpaceDN/>
              <w:adjustRightInd/>
              <w:spacing w:after="0"/>
              <w:rPr>
                <w:color w:val="000000"/>
                <w:szCs w:val="20"/>
              </w:rPr>
            </w:pPr>
            <w:r w:rsidRPr="009744BD">
              <w:rPr>
                <w:color w:val="000000"/>
                <w:szCs w:val="20"/>
              </w:rPr>
              <w:t>Chemical Evaporation; Surface Coating Operations; Coating Oven Heater; Natural Gas</w:t>
            </w:r>
          </w:p>
        </w:tc>
      </w:tr>
      <w:tr w:rsidR="00B028F6" w:rsidRPr="009744BD" w14:paraId="6B0FD01E" w14:textId="77777777" w:rsidTr="00B028F6">
        <w:trPr>
          <w:trHeight w:val="300"/>
          <w:jc w:val="center"/>
        </w:trPr>
        <w:tc>
          <w:tcPr>
            <w:tcW w:w="1260" w:type="dxa"/>
            <w:shd w:val="clear" w:color="auto" w:fill="auto"/>
            <w:noWrap/>
            <w:vAlign w:val="bottom"/>
            <w:hideMark/>
          </w:tcPr>
          <w:p w14:paraId="6BC44714" w14:textId="77777777" w:rsidR="009744BD" w:rsidRPr="009744BD" w:rsidRDefault="009744BD" w:rsidP="009744BD">
            <w:pPr>
              <w:widowControl/>
              <w:autoSpaceDE/>
              <w:autoSpaceDN/>
              <w:adjustRightInd/>
              <w:spacing w:after="0"/>
              <w:rPr>
                <w:color w:val="000000"/>
                <w:szCs w:val="20"/>
              </w:rPr>
            </w:pPr>
            <w:r w:rsidRPr="009744BD">
              <w:rPr>
                <w:color w:val="000000"/>
                <w:szCs w:val="20"/>
              </w:rPr>
              <w:t>Distillate Oil</w:t>
            </w:r>
          </w:p>
        </w:tc>
        <w:tc>
          <w:tcPr>
            <w:tcW w:w="1109" w:type="dxa"/>
            <w:shd w:val="clear" w:color="auto" w:fill="auto"/>
            <w:noWrap/>
            <w:vAlign w:val="bottom"/>
            <w:hideMark/>
          </w:tcPr>
          <w:p w14:paraId="63E7B0EA" w14:textId="77777777" w:rsidR="009744BD" w:rsidRPr="009744BD" w:rsidRDefault="009744BD" w:rsidP="009744BD">
            <w:pPr>
              <w:widowControl/>
              <w:autoSpaceDE/>
              <w:autoSpaceDN/>
              <w:adjustRightInd/>
              <w:spacing w:after="0"/>
              <w:rPr>
                <w:color w:val="000000"/>
                <w:szCs w:val="20"/>
              </w:rPr>
            </w:pPr>
            <w:r w:rsidRPr="009744BD">
              <w:rPr>
                <w:color w:val="000000"/>
                <w:szCs w:val="20"/>
              </w:rPr>
              <w:t>40201002</w:t>
            </w:r>
          </w:p>
        </w:tc>
        <w:tc>
          <w:tcPr>
            <w:tcW w:w="11160" w:type="dxa"/>
            <w:shd w:val="clear" w:color="auto" w:fill="auto"/>
            <w:noWrap/>
            <w:vAlign w:val="bottom"/>
            <w:hideMark/>
          </w:tcPr>
          <w:p w14:paraId="4A7AFB84" w14:textId="77777777" w:rsidR="009744BD" w:rsidRPr="009744BD" w:rsidRDefault="009744BD" w:rsidP="009744BD">
            <w:pPr>
              <w:widowControl/>
              <w:autoSpaceDE/>
              <w:autoSpaceDN/>
              <w:adjustRightInd/>
              <w:spacing w:after="0"/>
              <w:rPr>
                <w:color w:val="000000"/>
                <w:szCs w:val="20"/>
              </w:rPr>
            </w:pPr>
            <w:r w:rsidRPr="009744BD">
              <w:rPr>
                <w:color w:val="000000"/>
                <w:szCs w:val="20"/>
              </w:rPr>
              <w:t>Chemical Evaporation; Surface Coating Operations; Coating Oven Heater; Distillate Oil</w:t>
            </w:r>
          </w:p>
        </w:tc>
      </w:tr>
      <w:tr w:rsidR="00B028F6" w:rsidRPr="009744BD" w14:paraId="1EBE4900" w14:textId="77777777" w:rsidTr="00B028F6">
        <w:trPr>
          <w:trHeight w:val="300"/>
          <w:jc w:val="center"/>
        </w:trPr>
        <w:tc>
          <w:tcPr>
            <w:tcW w:w="1260" w:type="dxa"/>
            <w:shd w:val="clear" w:color="auto" w:fill="auto"/>
            <w:noWrap/>
            <w:vAlign w:val="bottom"/>
            <w:hideMark/>
          </w:tcPr>
          <w:p w14:paraId="58AFEE95" w14:textId="77777777" w:rsidR="009744BD" w:rsidRPr="009744BD" w:rsidRDefault="009744BD" w:rsidP="009744BD">
            <w:pPr>
              <w:widowControl/>
              <w:autoSpaceDE/>
              <w:autoSpaceDN/>
              <w:adjustRightInd/>
              <w:spacing w:after="0"/>
              <w:rPr>
                <w:color w:val="000000"/>
                <w:szCs w:val="20"/>
              </w:rPr>
            </w:pPr>
            <w:r w:rsidRPr="009744BD">
              <w:rPr>
                <w:color w:val="000000"/>
                <w:szCs w:val="20"/>
              </w:rPr>
              <w:t>Residual Oil</w:t>
            </w:r>
          </w:p>
        </w:tc>
        <w:tc>
          <w:tcPr>
            <w:tcW w:w="1109" w:type="dxa"/>
            <w:shd w:val="clear" w:color="auto" w:fill="auto"/>
            <w:noWrap/>
            <w:vAlign w:val="bottom"/>
            <w:hideMark/>
          </w:tcPr>
          <w:p w14:paraId="7060A251" w14:textId="77777777" w:rsidR="009744BD" w:rsidRPr="009744BD" w:rsidRDefault="009744BD" w:rsidP="009744BD">
            <w:pPr>
              <w:widowControl/>
              <w:autoSpaceDE/>
              <w:autoSpaceDN/>
              <w:adjustRightInd/>
              <w:spacing w:after="0"/>
              <w:rPr>
                <w:color w:val="000000"/>
                <w:szCs w:val="20"/>
              </w:rPr>
            </w:pPr>
            <w:r w:rsidRPr="009744BD">
              <w:rPr>
                <w:color w:val="000000"/>
                <w:szCs w:val="20"/>
              </w:rPr>
              <w:t>40201003</w:t>
            </w:r>
          </w:p>
        </w:tc>
        <w:tc>
          <w:tcPr>
            <w:tcW w:w="11160" w:type="dxa"/>
            <w:shd w:val="clear" w:color="auto" w:fill="auto"/>
            <w:noWrap/>
            <w:vAlign w:val="bottom"/>
            <w:hideMark/>
          </w:tcPr>
          <w:p w14:paraId="463FF59C" w14:textId="77777777" w:rsidR="009744BD" w:rsidRPr="009744BD" w:rsidRDefault="009744BD" w:rsidP="009744BD">
            <w:pPr>
              <w:widowControl/>
              <w:autoSpaceDE/>
              <w:autoSpaceDN/>
              <w:adjustRightInd/>
              <w:spacing w:after="0"/>
              <w:rPr>
                <w:color w:val="000000"/>
                <w:szCs w:val="20"/>
              </w:rPr>
            </w:pPr>
            <w:r w:rsidRPr="009744BD">
              <w:rPr>
                <w:color w:val="000000"/>
                <w:szCs w:val="20"/>
              </w:rPr>
              <w:t>Chemical Evaporation; Surface Coating Operations; Coating Oven Heater; Residual Oil</w:t>
            </w:r>
          </w:p>
        </w:tc>
      </w:tr>
      <w:tr w:rsidR="00B028F6" w:rsidRPr="009744BD" w14:paraId="668C0810" w14:textId="77777777" w:rsidTr="00B028F6">
        <w:trPr>
          <w:trHeight w:val="300"/>
          <w:jc w:val="center"/>
        </w:trPr>
        <w:tc>
          <w:tcPr>
            <w:tcW w:w="1260" w:type="dxa"/>
            <w:shd w:val="clear" w:color="auto" w:fill="auto"/>
            <w:noWrap/>
            <w:vAlign w:val="bottom"/>
            <w:hideMark/>
          </w:tcPr>
          <w:p w14:paraId="05034AFD" w14:textId="77777777" w:rsidR="009744BD" w:rsidRPr="009744BD" w:rsidRDefault="009744BD" w:rsidP="009744BD">
            <w:pPr>
              <w:widowControl/>
              <w:autoSpaceDE/>
              <w:autoSpaceDN/>
              <w:adjustRightInd/>
              <w:spacing w:after="0"/>
              <w:rPr>
                <w:color w:val="000000"/>
                <w:szCs w:val="20"/>
              </w:rPr>
            </w:pPr>
            <w:r w:rsidRPr="009744BD">
              <w:rPr>
                <w:color w:val="000000"/>
                <w:szCs w:val="20"/>
              </w:rPr>
              <w:t>LPG</w:t>
            </w:r>
          </w:p>
        </w:tc>
        <w:tc>
          <w:tcPr>
            <w:tcW w:w="1109" w:type="dxa"/>
            <w:shd w:val="clear" w:color="auto" w:fill="auto"/>
            <w:noWrap/>
            <w:vAlign w:val="bottom"/>
            <w:hideMark/>
          </w:tcPr>
          <w:p w14:paraId="6A60720C" w14:textId="77777777" w:rsidR="009744BD" w:rsidRPr="009744BD" w:rsidRDefault="009744BD" w:rsidP="009744BD">
            <w:pPr>
              <w:widowControl/>
              <w:autoSpaceDE/>
              <w:autoSpaceDN/>
              <w:adjustRightInd/>
              <w:spacing w:after="0"/>
              <w:rPr>
                <w:color w:val="000000"/>
                <w:szCs w:val="20"/>
              </w:rPr>
            </w:pPr>
            <w:r w:rsidRPr="009744BD">
              <w:rPr>
                <w:color w:val="000000"/>
                <w:szCs w:val="20"/>
              </w:rPr>
              <w:t>40201004</w:t>
            </w:r>
          </w:p>
        </w:tc>
        <w:tc>
          <w:tcPr>
            <w:tcW w:w="11160" w:type="dxa"/>
            <w:shd w:val="clear" w:color="auto" w:fill="auto"/>
            <w:noWrap/>
            <w:vAlign w:val="bottom"/>
            <w:hideMark/>
          </w:tcPr>
          <w:p w14:paraId="110421A9" w14:textId="77777777" w:rsidR="009744BD" w:rsidRPr="009744BD" w:rsidRDefault="009744BD" w:rsidP="009744BD">
            <w:pPr>
              <w:widowControl/>
              <w:autoSpaceDE/>
              <w:autoSpaceDN/>
              <w:adjustRightInd/>
              <w:spacing w:after="0"/>
              <w:rPr>
                <w:color w:val="000000"/>
                <w:szCs w:val="20"/>
              </w:rPr>
            </w:pPr>
            <w:r w:rsidRPr="009744BD">
              <w:rPr>
                <w:color w:val="000000"/>
                <w:szCs w:val="20"/>
              </w:rPr>
              <w:t>Chemical Evaporation; Surface Coating Operations; Coating Oven Heater; Liquified Petroleum Gas (LPG)</w:t>
            </w:r>
          </w:p>
        </w:tc>
      </w:tr>
      <w:tr w:rsidR="00B028F6" w:rsidRPr="009744BD" w14:paraId="74C14D6B" w14:textId="77777777" w:rsidTr="00B028F6">
        <w:trPr>
          <w:trHeight w:val="300"/>
          <w:jc w:val="center"/>
        </w:trPr>
        <w:tc>
          <w:tcPr>
            <w:tcW w:w="1260" w:type="dxa"/>
            <w:shd w:val="clear" w:color="auto" w:fill="auto"/>
            <w:noWrap/>
            <w:vAlign w:val="bottom"/>
            <w:hideMark/>
          </w:tcPr>
          <w:p w14:paraId="251E4C71" w14:textId="77777777" w:rsidR="009744BD" w:rsidRPr="009744BD" w:rsidRDefault="009744BD" w:rsidP="009744BD">
            <w:pPr>
              <w:widowControl/>
              <w:autoSpaceDE/>
              <w:autoSpaceDN/>
              <w:adjustRightInd/>
              <w:spacing w:after="0"/>
              <w:rPr>
                <w:color w:val="000000"/>
                <w:szCs w:val="20"/>
              </w:rPr>
            </w:pPr>
            <w:r w:rsidRPr="009744BD">
              <w:rPr>
                <w:color w:val="000000"/>
                <w:szCs w:val="20"/>
              </w:rPr>
              <w:t>Distillate Oil</w:t>
            </w:r>
          </w:p>
        </w:tc>
        <w:tc>
          <w:tcPr>
            <w:tcW w:w="1109" w:type="dxa"/>
            <w:shd w:val="clear" w:color="auto" w:fill="auto"/>
            <w:noWrap/>
            <w:vAlign w:val="bottom"/>
            <w:hideMark/>
          </w:tcPr>
          <w:p w14:paraId="166763D8" w14:textId="77777777" w:rsidR="009744BD" w:rsidRPr="009744BD" w:rsidRDefault="009744BD" w:rsidP="009744BD">
            <w:pPr>
              <w:widowControl/>
              <w:autoSpaceDE/>
              <w:autoSpaceDN/>
              <w:adjustRightInd/>
              <w:spacing w:after="0"/>
              <w:rPr>
                <w:color w:val="000000"/>
                <w:szCs w:val="20"/>
              </w:rPr>
            </w:pPr>
            <w:r w:rsidRPr="009744BD">
              <w:rPr>
                <w:color w:val="000000"/>
                <w:szCs w:val="20"/>
              </w:rPr>
              <w:t>40290011</w:t>
            </w:r>
          </w:p>
        </w:tc>
        <w:tc>
          <w:tcPr>
            <w:tcW w:w="11160" w:type="dxa"/>
            <w:shd w:val="clear" w:color="auto" w:fill="auto"/>
            <w:noWrap/>
            <w:vAlign w:val="bottom"/>
            <w:hideMark/>
          </w:tcPr>
          <w:p w14:paraId="176E1250" w14:textId="77777777" w:rsidR="009744BD" w:rsidRPr="009744BD" w:rsidRDefault="009744BD" w:rsidP="009744BD">
            <w:pPr>
              <w:widowControl/>
              <w:autoSpaceDE/>
              <w:autoSpaceDN/>
              <w:adjustRightInd/>
              <w:spacing w:after="0"/>
              <w:rPr>
                <w:color w:val="000000"/>
                <w:szCs w:val="20"/>
              </w:rPr>
            </w:pPr>
            <w:r w:rsidRPr="009744BD">
              <w:rPr>
                <w:color w:val="000000"/>
                <w:szCs w:val="20"/>
              </w:rPr>
              <w:t>Chemical Evaporation; Surface Coating Operations; Fuel Fired Equipment; Distillate Oil: Incinerator/Afterburner</w:t>
            </w:r>
          </w:p>
        </w:tc>
      </w:tr>
      <w:tr w:rsidR="00B028F6" w:rsidRPr="009744BD" w14:paraId="19C37422" w14:textId="77777777" w:rsidTr="00B028F6">
        <w:trPr>
          <w:trHeight w:val="300"/>
          <w:jc w:val="center"/>
        </w:trPr>
        <w:tc>
          <w:tcPr>
            <w:tcW w:w="1260" w:type="dxa"/>
            <w:shd w:val="clear" w:color="auto" w:fill="auto"/>
            <w:noWrap/>
            <w:vAlign w:val="bottom"/>
            <w:hideMark/>
          </w:tcPr>
          <w:p w14:paraId="36C3F137" w14:textId="77777777" w:rsidR="009744BD" w:rsidRPr="009744BD" w:rsidRDefault="009744BD" w:rsidP="009744BD">
            <w:pPr>
              <w:widowControl/>
              <w:autoSpaceDE/>
              <w:autoSpaceDN/>
              <w:adjustRightInd/>
              <w:spacing w:after="0"/>
              <w:rPr>
                <w:color w:val="000000"/>
                <w:szCs w:val="20"/>
              </w:rPr>
            </w:pPr>
            <w:r w:rsidRPr="009744BD">
              <w:rPr>
                <w:color w:val="000000"/>
                <w:szCs w:val="20"/>
              </w:rPr>
              <w:t>Residual Oil</w:t>
            </w:r>
          </w:p>
        </w:tc>
        <w:tc>
          <w:tcPr>
            <w:tcW w:w="1109" w:type="dxa"/>
            <w:shd w:val="clear" w:color="auto" w:fill="auto"/>
            <w:noWrap/>
            <w:vAlign w:val="bottom"/>
            <w:hideMark/>
          </w:tcPr>
          <w:p w14:paraId="1609A1D3" w14:textId="77777777" w:rsidR="009744BD" w:rsidRPr="009744BD" w:rsidRDefault="009744BD" w:rsidP="009744BD">
            <w:pPr>
              <w:widowControl/>
              <w:autoSpaceDE/>
              <w:autoSpaceDN/>
              <w:adjustRightInd/>
              <w:spacing w:after="0"/>
              <w:rPr>
                <w:color w:val="000000"/>
                <w:szCs w:val="20"/>
              </w:rPr>
            </w:pPr>
            <w:r w:rsidRPr="009744BD">
              <w:rPr>
                <w:color w:val="000000"/>
                <w:szCs w:val="20"/>
              </w:rPr>
              <w:t>40290012</w:t>
            </w:r>
          </w:p>
        </w:tc>
        <w:tc>
          <w:tcPr>
            <w:tcW w:w="11160" w:type="dxa"/>
            <w:shd w:val="clear" w:color="auto" w:fill="auto"/>
            <w:noWrap/>
            <w:vAlign w:val="bottom"/>
            <w:hideMark/>
          </w:tcPr>
          <w:p w14:paraId="0A91E323" w14:textId="77777777" w:rsidR="009744BD" w:rsidRPr="009744BD" w:rsidRDefault="009744BD" w:rsidP="009744BD">
            <w:pPr>
              <w:widowControl/>
              <w:autoSpaceDE/>
              <w:autoSpaceDN/>
              <w:adjustRightInd/>
              <w:spacing w:after="0"/>
              <w:rPr>
                <w:color w:val="000000"/>
                <w:szCs w:val="20"/>
              </w:rPr>
            </w:pPr>
            <w:r w:rsidRPr="009744BD">
              <w:rPr>
                <w:color w:val="000000"/>
                <w:szCs w:val="20"/>
              </w:rPr>
              <w:t>Chemical Evaporation; Surface Coating Operations; Fuel Fired Equipment; Residual Oil: Incinerator/Afterburner</w:t>
            </w:r>
          </w:p>
        </w:tc>
      </w:tr>
      <w:tr w:rsidR="00B028F6" w:rsidRPr="009744BD" w14:paraId="668D9A72" w14:textId="77777777" w:rsidTr="00B028F6">
        <w:trPr>
          <w:trHeight w:val="300"/>
          <w:jc w:val="center"/>
        </w:trPr>
        <w:tc>
          <w:tcPr>
            <w:tcW w:w="1260" w:type="dxa"/>
            <w:shd w:val="clear" w:color="auto" w:fill="auto"/>
            <w:noWrap/>
            <w:vAlign w:val="bottom"/>
            <w:hideMark/>
          </w:tcPr>
          <w:p w14:paraId="7A4AFB96"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29A2B563" w14:textId="77777777" w:rsidR="009744BD" w:rsidRPr="009744BD" w:rsidRDefault="009744BD" w:rsidP="009744BD">
            <w:pPr>
              <w:widowControl/>
              <w:autoSpaceDE/>
              <w:autoSpaceDN/>
              <w:adjustRightInd/>
              <w:spacing w:after="0"/>
              <w:rPr>
                <w:color w:val="000000"/>
                <w:szCs w:val="20"/>
              </w:rPr>
            </w:pPr>
            <w:r w:rsidRPr="009744BD">
              <w:rPr>
                <w:color w:val="000000"/>
                <w:szCs w:val="20"/>
              </w:rPr>
              <w:t>40290013</w:t>
            </w:r>
          </w:p>
        </w:tc>
        <w:tc>
          <w:tcPr>
            <w:tcW w:w="11160" w:type="dxa"/>
            <w:shd w:val="clear" w:color="auto" w:fill="auto"/>
            <w:noWrap/>
            <w:vAlign w:val="bottom"/>
            <w:hideMark/>
          </w:tcPr>
          <w:p w14:paraId="62154F3C" w14:textId="77777777" w:rsidR="009744BD" w:rsidRPr="009744BD" w:rsidRDefault="009744BD" w:rsidP="009744BD">
            <w:pPr>
              <w:widowControl/>
              <w:autoSpaceDE/>
              <w:autoSpaceDN/>
              <w:adjustRightInd/>
              <w:spacing w:after="0"/>
              <w:rPr>
                <w:color w:val="000000"/>
                <w:szCs w:val="20"/>
              </w:rPr>
            </w:pPr>
            <w:r w:rsidRPr="009744BD">
              <w:rPr>
                <w:color w:val="000000"/>
                <w:szCs w:val="20"/>
              </w:rPr>
              <w:t>Chemical Evaporation; Surface Coating Operations; Fuel Fired Equipment; Natural Gas: Incinerator/Afterburner</w:t>
            </w:r>
          </w:p>
        </w:tc>
      </w:tr>
      <w:tr w:rsidR="00B028F6" w:rsidRPr="009744BD" w14:paraId="311B95A2" w14:textId="77777777" w:rsidTr="00B028F6">
        <w:trPr>
          <w:trHeight w:val="300"/>
          <w:jc w:val="center"/>
        </w:trPr>
        <w:tc>
          <w:tcPr>
            <w:tcW w:w="1260" w:type="dxa"/>
            <w:shd w:val="clear" w:color="auto" w:fill="auto"/>
            <w:noWrap/>
            <w:vAlign w:val="bottom"/>
            <w:hideMark/>
          </w:tcPr>
          <w:p w14:paraId="616AE599"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5CF704C8" w14:textId="77777777" w:rsidR="009744BD" w:rsidRPr="009744BD" w:rsidRDefault="009744BD" w:rsidP="009744BD">
            <w:pPr>
              <w:widowControl/>
              <w:autoSpaceDE/>
              <w:autoSpaceDN/>
              <w:adjustRightInd/>
              <w:spacing w:after="0"/>
              <w:rPr>
                <w:color w:val="000000"/>
                <w:szCs w:val="20"/>
              </w:rPr>
            </w:pPr>
            <w:r w:rsidRPr="009744BD">
              <w:rPr>
                <w:color w:val="000000"/>
                <w:szCs w:val="20"/>
              </w:rPr>
              <w:t>40290023</w:t>
            </w:r>
          </w:p>
        </w:tc>
        <w:tc>
          <w:tcPr>
            <w:tcW w:w="11160" w:type="dxa"/>
            <w:shd w:val="clear" w:color="auto" w:fill="auto"/>
            <w:noWrap/>
            <w:vAlign w:val="bottom"/>
            <w:hideMark/>
          </w:tcPr>
          <w:p w14:paraId="0B7F6392" w14:textId="77777777" w:rsidR="009744BD" w:rsidRPr="009744BD" w:rsidRDefault="009744BD" w:rsidP="009744BD">
            <w:pPr>
              <w:widowControl/>
              <w:autoSpaceDE/>
              <w:autoSpaceDN/>
              <w:adjustRightInd/>
              <w:spacing w:after="0"/>
              <w:rPr>
                <w:color w:val="000000"/>
                <w:szCs w:val="20"/>
              </w:rPr>
            </w:pPr>
            <w:r w:rsidRPr="009744BD">
              <w:rPr>
                <w:color w:val="000000"/>
                <w:szCs w:val="20"/>
              </w:rPr>
              <w:t>Chemical Evaporation; Surface Coating Operations; Fuel Fired Equipment; Natural Gas: Flares</w:t>
            </w:r>
          </w:p>
        </w:tc>
      </w:tr>
      <w:tr w:rsidR="00B028F6" w:rsidRPr="009744BD" w14:paraId="5E44E447" w14:textId="77777777" w:rsidTr="00B028F6">
        <w:trPr>
          <w:trHeight w:val="300"/>
          <w:jc w:val="center"/>
        </w:trPr>
        <w:tc>
          <w:tcPr>
            <w:tcW w:w="1260" w:type="dxa"/>
            <w:shd w:val="clear" w:color="auto" w:fill="auto"/>
            <w:noWrap/>
            <w:vAlign w:val="bottom"/>
            <w:hideMark/>
          </w:tcPr>
          <w:p w14:paraId="0A48272B" w14:textId="77777777" w:rsidR="009744BD" w:rsidRPr="009744BD" w:rsidRDefault="009744BD" w:rsidP="009744BD">
            <w:pPr>
              <w:widowControl/>
              <w:autoSpaceDE/>
              <w:autoSpaceDN/>
              <w:adjustRightInd/>
              <w:spacing w:after="0"/>
              <w:rPr>
                <w:color w:val="000000"/>
                <w:szCs w:val="20"/>
              </w:rPr>
            </w:pPr>
            <w:r w:rsidRPr="009744BD">
              <w:rPr>
                <w:color w:val="000000"/>
                <w:szCs w:val="20"/>
              </w:rPr>
              <w:t>Distillate Oil</w:t>
            </w:r>
          </w:p>
        </w:tc>
        <w:tc>
          <w:tcPr>
            <w:tcW w:w="1109" w:type="dxa"/>
            <w:shd w:val="clear" w:color="auto" w:fill="auto"/>
            <w:noWrap/>
            <w:vAlign w:val="bottom"/>
            <w:hideMark/>
          </w:tcPr>
          <w:p w14:paraId="0D1362C2" w14:textId="77777777" w:rsidR="009744BD" w:rsidRPr="009744BD" w:rsidRDefault="009744BD" w:rsidP="009744BD">
            <w:pPr>
              <w:widowControl/>
              <w:autoSpaceDE/>
              <w:autoSpaceDN/>
              <w:adjustRightInd/>
              <w:spacing w:after="0"/>
              <w:rPr>
                <w:color w:val="000000"/>
                <w:szCs w:val="20"/>
              </w:rPr>
            </w:pPr>
            <w:r w:rsidRPr="009744BD">
              <w:rPr>
                <w:color w:val="000000"/>
                <w:szCs w:val="20"/>
              </w:rPr>
              <w:t>49090011</w:t>
            </w:r>
          </w:p>
        </w:tc>
        <w:tc>
          <w:tcPr>
            <w:tcW w:w="11160" w:type="dxa"/>
            <w:shd w:val="clear" w:color="auto" w:fill="auto"/>
            <w:noWrap/>
            <w:vAlign w:val="bottom"/>
            <w:hideMark/>
          </w:tcPr>
          <w:p w14:paraId="3BC0608D" w14:textId="77777777" w:rsidR="009744BD" w:rsidRPr="009744BD" w:rsidRDefault="009744BD" w:rsidP="009744BD">
            <w:pPr>
              <w:widowControl/>
              <w:autoSpaceDE/>
              <w:autoSpaceDN/>
              <w:adjustRightInd/>
              <w:spacing w:after="0"/>
              <w:rPr>
                <w:color w:val="000000"/>
                <w:szCs w:val="20"/>
              </w:rPr>
            </w:pPr>
            <w:r w:rsidRPr="009744BD">
              <w:rPr>
                <w:color w:val="000000"/>
                <w:szCs w:val="20"/>
              </w:rPr>
              <w:t>Chemical Evaporation; Organic Solvent Evaporation; Fuel Fired Equipment; Incinerator: Distillate Oil (No. 2)</w:t>
            </w:r>
          </w:p>
        </w:tc>
      </w:tr>
      <w:tr w:rsidR="00B028F6" w:rsidRPr="009744BD" w14:paraId="63F61138" w14:textId="77777777" w:rsidTr="00B028F6">
        <w:trPr>
          <w:trHeight w:val="300"/>
          <w:jc w:val="center"/>
        </w:trPr>
        <w:tc>
          <w:tcPr>
            <w:tcW w:w="1260" w:type="dxa"/>
            <w:shd w:val="clear" w:color="auto" w:fill="auto"/>
            <w:noWrap/>
            <w:vAlign w:val="bottom"/>
            <w:hideMark/>
          </w:tcPr>
          <w:p w14:paraId="13F65695" w14:textId="77777777" w:rsidR="009744BD" w:rsidRPr="009744BD" w:rsidRDefault="009744BD" w:rsidP="009744BD">
            <w:pPr>
              <w:widowControl/>
              <w:autoSpaceDE/>
              <w:autoSpaceDN/>
              <w:adjustRightInd/>
              <w:spacing w:after="0"/>
              <w:rPr>
                <w:color w:val="000000"/>
                <w:szCs w:val="20"/>
              </w:rPr>
            </w:pPr>
            <w:r w:rsidRPr="009744BD">
              <w:rPr>
                <w:color w:val="000000"/>
                <w:szCs w:val="20"/>
              </w:rPr>
              <w:t>Residual Oil</w:t>
            </w:r>
          </w:p>
        </w:tc>
        <w:tc>
          <w:tcPr>
            <w:tcW w:w="1109" w:type="dxa"/>
            <w:shd w:val="clear" w:color="auto" w:fill="auto"/>
            <w:noWrap/>
            <w:vAlign w:val="bottom"/>
            <w:hideMark/>
          </w:tcPr>
          <w:p w14:paraId="6C643CFC" w14:textId="77777777" w:rsidR="009744BD" w:rsidRPr="009744BD" w:rsidRDefault="009744BD" w:rsidP="009744BD">
            <w:pPr>
              <w:widowControl/>
              <w:autoSpaceDE/>
              <w:autoSpaceDN/>
              <w:adjustRightInd/>
              <w:spacing w:after="0"/>
              <w:rPr>
                <w:color w:val="000000"/>
                <w:szCs w:val="20"/>
              </w:rPr>
            </w:pPr>
            <w:r w:rsidRPr="009744BD">
              <w:rPr>
                <w:color w:val="000000"/>
                <w:szCs w:val="20"/>
              </w:rPr>
              <w:t>49090012</w:t>
            </w:r>
          </w:p>
        </w:tc>
        <w:tc>
          <w:tcPr>
            <w:tcW w:w="11160" w:type="dxa"/>
            <w:shd w:val="clear" w:color="auto" w:fill="auto"/>
            <w:noWrap/>
            <w:vAlign w:val="bottom"/>
            <w:hideMark/>
          </w:tcPr>
          <w:p w14:paraId="5C848BDA" w14:textId="77777777" w:rsidR="009744BD" w:rsidRPr="009744BD" w:rsidRDefault="009744BD" w:rsidP="009744BD">
            <w:pPr>
              <w:widowControl/>
              <w:autoSpaceDE/>
              <w:autoSpaceDN/>
              <w:adjustRightInd/>
              <w:spacing w:after="0"/>
              <w:rPr>
                <w:color w:val="000000"/>
                <w:szCs w:val="20"/>
              </w:rPr>
            </w:pPr>
            <w:r w:rsidRPr="009744BD">
              <w:rPr>
                <w:color w:val="000000"/>
                <w:szCs w:val="20"/>
              </w:rPr>
              <w:t>Chemical Evaporation; Organic Solvent Evaporation; Fuel Fired Equipment; Incinerator: Residual Oil</w:t>
            </w:r>
          </w:p>
        </w:tc>
      </w:tr>
      <w:tr w:rsidR="00B028F6" w:rsidRPr="009744BD" w14:paraId="240429F0" w14:textId="77777777" w:rsidTr="00B028F6">
        <w:trPr>
          <w:trHeight w:val="300"/>
          <w:jc w:val="center"/>
        </w:trPr>
        <w:tc>
          <w:tcPr>
            <w:tcW w:w="1260" w:type="dxa"/>
            <w:shd w:val="clear" w:color="auto" w:fill="auto"/>
            <w:noWrap/>
            <w:vAlign w:val="bottom"/>
            <w:hideMark/>
          </w:tcPr>
          <w:p w14:paraId="71FF882D"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731829B2" w14:textId="77777777" w:rsidR="009744BD" w:rsidRPr="009744BD" w:rsidRDefault="009744BD" w:rsidP="009744BD">
            <w:pPr>
              <w:widowControl/>
              <w:autoSpaceDE/>
              <w:autoSpaceDN/>
              <w:adjustRightInd/>
              <w:spacing w:after="0"/>
              <w:rPr>
                <w:color w:val="000000"/>
                <w:szCs w:val="20"/>
              </w:rPr>
            </w:pPr>
            <w:r w:rsidRPr="009744BD">
              <w:rPr>
                <w:color w:val="000000"/>
                <w:szCs w:val="20"/>
              </w:rPr>
              <w:t>49090013</w:t>
            </w:r>
          </w:p>
        </w:tc>
        <w:tc>
          <w:tcPr>
            <w:tcW w:w="11160" w:type="dxa"/>
            <w:shd w:val="clear" w:color="auto" w:fill="auto"/>
            <w:noWrap/>
            <w:vAlign w:val="bottom"/>
            <w:hideMark/>
          </w:tcPr>
          <w:p w14:paraId="01047B8B" w14:textId="77777777" w:rsidR="009744BD" w:rsidRPr="009744BD" w:rsidRDefault="009744BD" w:rsidP="009744BD">
            <w:pPr>
              <w:widowControl/>
              <w:autoSpaceDE/>
              <w:autoSpaceDN/>
              <w:adjustRightInd/>
              <w:spacing w:after="0"/>
              <w:rPr>
                <w:color w:val="000000"/>
                <w:szCs w:val="20"/>
              </w:rPr>
            </w:pPr>
            <w:r w:rsidRPr="009744BD">
              <w:rPr>
                <w:color w:val="000000"/>
                <w:szCs w:val="20"/>
              </w:rPr>
              <w:t>Chemical Evaporation; Organic Solvent Evaporation; Fuel Fired Equipment; Incinerator: Natural Gas</w:t>
            </w:r>
          </w:p>
        </w:tc>
      </w:tr>
      <w:tr w:rsidR="00B028F6" w:rsidRPr="009744BD" w14:paraId="0B6AEAEF" w14:textId="77777777" w:rsidTr="00B028F6">
        <w:trPr>
          <w:trHeight w:val="300"/>
          <w:jc w:val="center"/>
        </w:trPr>
        <w:tc>
          <w:tcPr>
            <w:tcW w:w="1260" w:type="dxa"/>
            <w:shd w:val="clear" w:color="auto" w:fill="auto"/>
            <w:noWrap/>
            <w:vAlign w:val="bottom"/>
            <w:hideMark/>
          </w:tcPr>
          <w:p w14:paraId="4EC996A2" w14:textId="77777777" w:rsidR="009744BD" w:rsidRPr="009744BD" w:rsidRDefault="009744BD" w:rsidP="009744BD">
            <w:pPr>
              <w:widowControl/>
              <w:autoSpaceDE/>
              <w:autoSpaceDN/>
              <w:adjustRightInd/>
              <w:spacing w:after="0"/>
              <w:rPr>
                <w:color w:val="000000"/>
                <w:szCs w:val="20"/>
              </w:rPr>
            </w:pPr>
            <w:r w:rsidRPr="009744BD">
              <w:rPr>
                <w:color w:val="000000"/>
                <w:szCs w:val="20"/>
              </w:rPr>
              <w:t>Distillate Oil</w:t>
            </w:r>
          </w:p>
        </w:tc>
        <w:tc>
          <w:tcPr>
            <w:tcW w:w="1109" w:type="dxa"/>
            <w:shd w:val="clear" w:color="auto" w:fill="auto"/>
            <w:noWrap/>
            <w:vAlign w:val="bottom"/>
            <w:hideMark/>
          </w:tcPr>
          <w:p w14:paraId="26A49DE8" w14:textId="77777777" w:rsidR="009744BD" w:rsidRPr="009744BD" w:rsidRDefault="009744BD" w:rsidP="009744BD">
            <w:pPr>
              <w:widowControl/>
              <w:autoSpaceDE/>
              <w:autoSpaceDN/>
              <w:adjustRightInd/>
              <w:spacing w:after="0"/>
              <w:rPr>
                <w:color w:val="000000"/>
                <w:szCs w:val="20"/>
              </w:rPr>
            </w:pPr>
            <w:r w:rsidRPr="009744BD">
              <w:rPr>
                <w:color w:val="000000"/>
                <w:szCs w:val="20"/>
              </w:rPr>
              <w:t>49090021</w:t>
            </w:r>
          </w:p>
        </w:tc>
        <w:tc>
          <w:tcPr>
            <w:tcW w:w="11160" w:type="dxa"/>
            <w:shd w:val="clear" w:color="auto" w:fill="auto"/>
            <w:noWrap/>
            <w:vAlign w:val="bottom"/>
            <w:hideMark/>
          </w:tcPr>
          <w:p w14:paraId="144A8F5F" w14:textId="77777777" w:rsidR="009744BD" w:rsidRPr="009744BD" w:rsidRDefault="009744BD" w:rsidP="009744BD">
            <w:pPr>
              <w:widowControl/>
              <w:autoSpaceDE/>
              <w:autoSpaceDN/>
              <w:adjustRightInd/>
              <w:spacing w:after="0"/>
              <w:rPr>
                <w:color w:val="000000"/>
                <w:szCs w:val="20"/>
              </w:rPr>
            </w:pPr>
            <w:r w:rsidRPr="009744BD">
              <w:rPr>
                <w:color w:val="000000"/>
                <w:szCs w:val="20"/>
              </w:rPr>
              <w:t>Chemical Evaporation; Organic Solvent Evaporation; Fuel Fired Equipment; Flare: Distillate Oil (No. 2)</w:t>
            </w:r>
          </w:p>
        </w:tc>
      </w:tr>
      <w:tr w:rsidR="00B028F6" w:rsidRPr="009744BD" w14:paraId="48A4975D" w14:textId="77777777" w:rsidTr="00B028F6">
        <w:trPr>
          <w:trHeight w:val="300"/>
          <w:jc w:val="center"/>
        </w:trPr>
        <w:tc>
          <w:tcPr>
            <w:tcW w:w="1260" w:type="dxa"/>
            <w:shd w:val="clear" w:color="auto" w:fill="auto"/>
            <w:noWrap/>
            <w:vAlign w:val="bottom"/>
            <w:hideMark/>
          </w:tcPr>
          <w:p w14:paraId="1FC387E0" w14:textId="77777777" w:rsidR="009744BD" w:rsidRPr="009744BD" w:rsidRDefault="009744BD" w:rsidP="009744BD">
            <w:pPr>
              <w:widowControl/>
              <w:autoSpaceDE/>
              <w:autoSpaceDN/>
              <w:adjustRightInd/>
              <w:spacing w:after="0"/>
              <w:rPr>
                <w:color w:val="000000"/>
                <w:szCs w:val="20"/>
              </w:rPr>
            </w:pPr>
            <w:r w:rsidRPr="009744BD">
              <w:rPr>
                <w:color w:val="000000"/>
                <w:szCs w:val="20"/>
              </w:rPr>
              <w:t>Residual Oil</w:t>
            </w:r>
          </w:p>
        </w:tc>
        <w:tc>
          <w:tcPr>
            <w:tcW w:w="1109" w:type="dxa"/>
            <w:shd w:val="clear" w:color="auto" w:fill="auto"/>
            <w:noWrap/>
            <w:vAlign w:val="bottom"/>
            <w:hideMark/>
          </w:tcPr>
          <w:p w14:paraId="2B4066EE" w14:textId="77777777" w:rsidR="009744BD" w:rsidRPr="009744BD" w:rsidRDefault="009744BD" w:rsidP="009744BD">
            <w:pPr>
              <w:widowControl/>
              <w:autoSpaceDE/>
              <w:autoSpaceDN/>
              <w:adjustRightInd/>
              <w:spacing w:after="0"/>
              <w:rPr>
                <w:color w:val="000000"/>
                <w:szCs w:val="20"/>
              </w:rPr>
            </w:pPr>
            <w:r w:rsidRPr="009744BD">
              <w:rPr>
                <w:color w:val="000000"/>
                <w:szCs w:val="20"/>
              </w:rPr>
              <w:t>49090022</w:t>
            </w:r>
          </w:p>
        </w:tc>
        <w:tc>
          <w:tcPr>
            <w:tcW w:w="11160" w:type="dxa"/>
            <w:shd w:val="clear" w:color="auto" w:fill="auto"/>
            <w:noWrap/>
            <w:vAlign w:val="bottom"/>
            <w:hideMark/>
          </w:tcPr>
          <w:p w14:paraId="60B98808" w14:textId="77777777" w:rsidR="009744BD" w:rsidRPr="009744BD" w:rsidRDefault="009744BD" w:rsidP="009744BD">
            <w:pPr>
              <w:widowControl/>
              <w:autoSpaceDE/>
              <w:autoSpaceDN/>
              <w:adjustRightInd/>
              <w:spacing w:after="0"/>
              <w:rPr>
                <w:color w:val="000000"/>
                <w:szCs w:val="20"/>
              </w:rPr>
            </w:pPr>
            <w:r w:rsidRPr="009744BD">
              <w:rPr>
                <w:color w:val="000000"/>
                <w:szCs w:val="20"/>
              </w:rPr>
              <w:t>Chemical Evaporation; Organic Solvent Evaporation; Fuel Fired Equipment; Flare: Residual Oil</w:t>
            </w:r>
          </w:p>
        </w:tc>
      </w:tr>
      <w:tr w:rsidR="00B028F6" w:rsidRPr="009744BD" w14:paraId="6F3803FA" w14:textId="77777777" w:rsidTr="00B028F6">
        <w:trPr>
          <w:trHeight w:val="300"/>
          <w:jc w:val="center"/>
        </w:trPr>
        <w:tc>
          <w:tcPr>
            <w:tcW w:w="1260" w:type="dxa"/>
            <w:shd w:val="clear" w:color="auto" w:fill="auto"/>
            <w:noWrap/>
            <w:vAlign w:val="bottom"/>
            <w:hideMark/>
          </w:tcPr>
          <w:p w14:paraId="6D4F994F" w14:textId="77777777" w:rsidR="009744BD" w:rsidRPr="009744BD" w:rsidRDefault="009744BD" w:rsidP="009744BD">
            <w:pPr>
              <w:widowControl/>
              <w:autoSpaceDE/>
              <w:autoSpaceDN/>
              <w:adjustRightInd/>
              <w:spacing w:after="0"/>
              <w:rPr>
                <w:color w:val="000000"/>
                <w:szCs w:val="20"/>
              </w:rPr>
            </w:pPr>
            <w:r w:rsidRPr="009744BD">
              <w:rPr>
                <w:color w:val="000000"/>
                <w:szCs w:val="20"/>
              </w:rPr>
              <w:lastRenderedPageBreak/>
              <w:t>Natural Gas</w:t>
            </w:r>
          </w:p>
        </w:tc>
        <w:tc>
          <w:tcPr>
            <w:tcW w:w="1109" w:type="dxa"/>
            <w:shd w:val="clear" w:color="auto" w:fill="auto"/>
            <w:noWrap/>
            <w:vAlign w:val="bottom"/>
            <w:hideMark/>
          </w:tcPr>
          <w:p w14:paraId="21B95354" w14:textId="77777777" w:rsidR="009744BD" w:rsidRPr="009744BD" w:rsidRDefault="009744BD" w:rsidP="009744BD">
            <w:pPr>
              <w:widowControl/>
              <w:autoSpaceDE/>
              <w:autoSpaceDN/>
              <w:adjustRightInd/>
              <w:spacing w:after="0"/>
              <w:rPr>
                <w:color w:val="000000"/>
                <w:szCs w:val="20"/>
              </w:rPr>
            </w:pPr>
            <w:r w:rsidRPr="009744BD">
              <w:rPr>
                <w:color w:val="000000"/>
                <w:szCs w:val="20"/>
              </w:rPr>
              <w:t>49090023</w:t>
            </w:r>
          </w:p>
        </w:tc>
        <w:tc>
          <w:tcPr>
            <w:tcW w:w="11160" w:type="dxa"/>
            <w:shd w:val="clear" w:color="auto" w:fill="auto"/>
            <w:noWrap/>
            <w:vAlign w:val="bottom"/>
            <w:hideMark/>
          </w:tcPr>
          <w:p w14:paraId="5DBE7915" w14:textId="77777777" w:rsidR="009744BD" w:rsidRPr="009744BD" w:rsidRDefault="009744BD" w:rsidP="009744BD">
            <w:pPr>
              <w:widowControl/>
              <w:autoSpaceDE/>
              <w:autoSpaceDN/>
              <w:adjustRightInd/>
              <w:spacing w:after="0"/>
              <w:rPr>
                <w:color w:val="000000"/>
                <w:szCs w:val="20"/>
              </w:rPr>
            </w:pPr>
            <w:r w:rsidRPr="009744BD">
              <w:rPr>
                <w:color w:val="000000"/>
                <w:szCs w:val="20"/>
              </w:rPr>
              <w:t>Chemical Evaporation; Organic Solvent Evaporation; Fuel Fired Equipment; Flare: Natural Gas</w:t>
            </w:r>
          </w:p>
        </w:tc>
      </w:tr>
      <w:tr w:rsidR="00B028F6" w:rsidRPr="009744BD" w14:paraId="45B3BBF0" w14:textId="77777777" w:rsidTr="00B028F6">
        <w:trPr>
          <w:trHeight w:val="300"/>
          <w:jc w:val="center"/>
        </w:trPr>
        <w:tc>
          <w:tcPr>
            <w:tcW w:w="1260" w:type="dxa"/>
            <w:shd w:val="clear" w:color="auto" w:fill="auto"/>
            <w:noWrap/>
            <w:vAlign w:val="bottom"/>
            <w:hideMark/>
          </w:tcPr>
          <w:p w14:paraId="52FD767F" w14:textId="77777777" w:rsidR="009744BD" w:rsidRPr="009744BD" w:rsidRDefault="009744BD" w:rsidP="009744BD">
            <w:pPr>
              <w:widowControl/>
              <w:autoSpaceDE/>
              <w:autoSpaceDN/>
              <w:adjustRightInd/>
              <w:spacing w:after="0"/>
              <w:rPr>
                <w:color w:val="000000"/>
                <w:szCs w:val="20"/>
              </w:rPr>
            </w:pPr>
            <w:r w:rsidRPr="009744BD">
              <w:rPr>
                <w:color w:val="000000"/>
                <w:szCs w:val="20"/>
              </w:rPr>
              <w:t>Distillate Oil</w:t>
            </w:r>
          </w:p>
        </w:tc>
        <w:tc>
          <w:tcPr>
            <w:tcW w:w="1109" w:type="dxa"/>
            <w:shd w:val="clear" w:color="auto" w:fill="auto"/>
            <w:noWrap/>
            <w:vAlign w:val="bottom"/>
            <w:hideMark/>
          </w:tcPr>
          <w:p w14:paraId="60B7B688" w14:textId="77777777" w:rsidR="009744BD" w:rsidRPr="009744BD" w:rsidRDefault="009744BD" w:rsidP="009744BD">
            <w:pPr>
              <w:widowControl/>
              <w:autoSpaceDE/>
              <w:autoSpaceDN/>
              <w:adjustRightInd/>
              <w:spacing w:after="0"/>
              <w:rPr>
                <w:color w:val="000000"/>
                <w:szCs w:val="20"/>
              </w:rPr>
            </w:pPr>
            <w:r w:rsidRPr="009744BD">
              <w:rPr>
                <w:color w:val="000000"/>
                <w:szCs w:val="20"/>
              </w:rPr>
              <w:t>50100602</w:t>
            </w:r>
          </w:p>
        </w:tc>
        <w:tc>
          <w:tcPr>
            <w:tcW w:w="11160" w:type="dxa"/>
            <w:shd w:val="clear" w:color="auto" w:fill="auto"/>
            <w:noWrap/>
            <w:vAlign w:val="bottom"/>
            <w:hideMark/>
          </w:tcPr>
          <w:p w14:paraId="02E27BCB" w14:textId="77777777" w:rsidR="009744BD" w:rsidRPr="009744BD" w:rsidRDefault="009744BD" w:rsidP="009744BD">
            <w:pPr>
              <w:widowControl/>
              <w:autoSpaceDE/>
              <w:autoSpaceDN/>
              <w:adjustRightInd/>
              <w:spacing w:after="0"/>
              <w:rPr>
                <w:color w:val="000000"/>
                <w:szCs w:val="20"/>
              </w:rPr>
            </w:pPr>
            <w:r w:rsidRPr="009744BD">
              <w:rPr>
                <w:color w:val="000000"/>
                <w:szCs w:val="20"/>
              </w:rPr>
              <w:t>Waste Disposal; Solid Waste Disposal - Government; Fire Fighting; Structure: Distillate Oil</w:t>
            </w:r>
          </w:p>
        </w:tc>
      </w:tr>
      <w:tr w:rsidR="00B028F6" w:rsidRPr="009744BD" w14:paraId="08DC50A3" w14:textId="77777777" w:rsidTr="00B028F6">
        <w:trPr>
          <w:trHeight w:val="300"/>
          <w:jc w:val="center"/>
        </w:trPr>
        <w:tc>
          <w:tcPr>
            <w:tcW w:w="1260" w:type="dxa"/>
            <w:shd w:val="clear" w:color="auto" w:fill="auto"/>
            <w:noWrap/>
            <w:vAlign w:val="bottom"/>
            <w:hideMark/>
          </w:tcPr>
          <w:p w14:paraId="1B3DD1F0" w14:textId="77777777" w:rsidR="009744BD" w:rsidRPr="009744BD" w:rsidRDefault="009744BD" w:rsidP="009744BD">
            <w:pPr>
              <w:widowControl/>
              <w:autoSpaceDE/>
              <w:autoSpaceDN/>
              <w:adjustRightInd/>
              <w:spacing w:after="0"/>
              <w:rPr>
                <w:color w:val="000000"/>
                <w:szCs w:val="20"/>
              </w:rPr>
            </w:pPr>
            <w:r w:rsidRPr="009744BD">
              <w:rPr>
                <w:color w:val="000000"/>
                <w:szCs w:val="20"/>
              </w:rPr>
              <w:t>Kerosene</w:t>
            </w:r>
          </w:p>
        </w:tc>
        <w:tc>
          <w:tcPr>
            <w:tcW w:w="1109" w:type="dxa"/>
            <w:shd w:val="clear" w:color="auto" w:fill="auto"/>
            <w:noWrap/>
            <w:vAlign w:val="bottom"/>
            <w:hideMark/>
          </w:tcPr>
          <w:p w14:paraId="2DABB64F" w14:textId="77777777" w:rsidR="009744BD" w:rsidRPr="009744BD" w:rsidRDefault="009744BD" w:rsidP="009744BD">
            <w:pPr>
              <w:widowControl/>
              <w:autoSpaceDE/>
              <w:autoSpaceDN/>
              <w:adjustRightInd/>
              <w:spacing w:after="0"/>
              <w:rPr>
                <w:color w:val="000000"/>
                <w:szCs w:val="20"/>
              </w:rPr>
            </w:pPr>
            <w:r w:rsidRPr="009744BD">
              <w:rPr>
                <w:color w:val="000000"/>
                <w:szCs w:val="20"/>
              </w:rPr>
              <w:t>50100603</w:t>
            </w:r>
          </w:p>
        </w:tc>
        <w:tc>
          <w:tcPr>
            <w:tcW w:w="11160" w:type="dxa"/>
            <w:shd w:val="clear" w:color="auto" w:fill="auto"/>
            <w:noWrap/>
            <w:vAlign w:val="bottom"/>
            <w:hideMark/>
          </w:tcPr>
          <w:p w14:paraId="2F7DD189" w14:textId="77777777" w:rsidR="009744BD" w:rsidRPr="009744BD" w:rsidRDefault="009744BD" w:rsidP="009744BD">
            <w:pPr>
              <w:widowControl/>
              <w:autoSpaceDE/>
              <w:autoSpaceDN/>
              <w:adjustRightInd/>
              <w:spacing w:after="0"/>
              <w:rPr>
                <w:color w:val="000000"/>
                <w:szCs w:val="20"/>
              </w:rPr>
            </w:pPr>
            <w:r w:rsidRPr="009744BD">
              <w:rPr>
                <w:color w:val="000000"/>
                <w:szCs w:val="20"/>
              </w:rPr>
              <w:t>Waste Disposal; Solid Waste Disposal - Government; Fire Fighting; Structure: Kerosene</w:t>
            </w:r>
          </w:p>
        </w:tc>
      </w:tr>
      <w:tr w:rsidR="00B028F6" w:rsidRPr="009744BD" w14:paraId="7447F704" w14:textId="77777777" w:rsidTr="00B028F6">
        <w:trPr>
          <w:trHeight w:val="300"/>
          <w:jc w:val="center"/>
        </w:trPr>
        <w:tc>
          <w:tcPr>
            <w:tcW w:w="1260" w:type="dxa"/>
            <w:shd w:val="clear" w:color="auto" w:fill="auto"/>
            <w:noWrap/>
            <w:vAlign w:val="bottom"/>
            <w:hideMark/>
          </w:tcPr>
          <w:p w14:paraId="070E24DB" w14:textId="77777777" w:rsidR="009744BD" w:rsidRPr="009744BD" w:rsidRDefault="009744BD" w:rsidP="009744BD">
            <w:pPr>
              <w:widowControl/>
              <w:autoSpaceDE/>
              <w:autoSpaceDN/>
              <w:adjustRightInd/>
              <w:spacing w:after="0"/>
              <w:rPr>
                <w:color w:val="000000"/>
                <w:szCs w:val="20"/>
              </w:rPr>
            </w:pPr>
            <w:r w:rsidRPr="009744BD">
              <w:rPr>
                <w:color w:val="000000"/>
                <w:szCs w:val="20"/>
              </w:rPr>
              <w:t>Coal</w:t>
            </w:r>
          </w:p>
        </w:tc>
        <w:tc>
          <w:tcPr>
            <w:tcW w:w="1109" w:type="dxa"/>
            <w:shd w:val="clear" w:color="auto" w:fill="auto"/>
            <w:noWrap/>
            <w:vAlign w:val="bottom"/>
            <w:hideMark/>
          </w:tcPr>
          <w:p w14:paraId="44A89C68" w14:textId="77777777" w:rsidR="009744BD" w:rsidRPr="009744BD" w:rsidRDefault="009744BD" w:rsidP="009744BD">
            <w:pPr>
              <w:widowControl/>
              <w:autoSpaceDE/>
              <w:autoSpaceDN/>
              <w:adjustRightInd/>
              <w:spacing w:after="0"/>
              <w:rPr>
                <w:color w:val="000000"/>
                <w:szCs w:val="20"/>
              </w:rPr>
            </w:pPr>
            <w:r w:rsidRPr="009744BD">
              <w:rPr>
                <w:color w:val="000000"/>
                <w:szCs w:val="20"/>
              </w:rPr>
              <w:t>50190002</w:t>
            </w:r>
          </w:p>
        </w:tc>
        <w:tc>
          <w:tcPr>
            <w:tcW w:w="11160" w:type="dxa"/>
            <w:shd w:val="clear" w:color="auto" w:fill="auto"/>
            <w:noWrap/>
            <w:vAlign w:val="bottom"/>
            <w:hideMark/>
          </w:tcPr>
          <w:p w14:paraId="13851A20" w14:textId="736D5083" w:rsidR="009744BD" w:rsidRPr="009744BD" w:rsidRDefault="009744BD" w:rsidP="009744BD">
            <w:pPr>
              <w:widowControl/>
              <w:autoSpaceDE/>
              <w:autoSpaceDN/>
              <w:adjustRightInd/>
              <w:spacing w:after="0"/>
              <w:rPr>
                <w:color w:val="000000"/>
                <w:szCs w:val="20"/>
              </w:rPr>
            </w:pPr>
            <w:r w:rsidRPr="009744BD">
              <w:rPr>
                <w:color w:val="000000"/>
                <w:szCs w:val="20"/>
              </w:rPr>
              <w:t>Waste Disposal; Solid Was</w:t>
            </w:r>
            <w:r w:rsidR="00B14C17">
              <w:rPr>
                <w:color w:val="000000"/>
                <w:szCs w:val="20"/>
              </w:rPr>
              <w:t>te Disposal - Government; Auxili</w:t>
            </w:r>
            <w:r w:rsidRPr="009744BD">
              <w:rPr>
                <w:color w:val="000000"/>
                <w:szCs w:val="20"/>
              </w:rPr>
              <w:t>ary Fuel/No Emissions; Coal</w:t>
            </w:r>
          </w:p>
        </w:tc>
      </w:tr>
      <w:tr w:rsidR="00B028F6" w:rsidRPr="009744BD" w14:paraId="1B3A7AF8" w14:textId="77777777" w:rsidTr="00B028F6">
        <w:trPr>
          <w:trHeight w:val="300"/>
          <w:jc w:val="center"/>
        </w:trPr>
        <w:tc>
          <w:tcPr>
            <w:tcW w:w="1260" w:type="dxa"/>
            <w:shd w:val="clear" w:color="auto" w:fill="auto"/>
            <w:noWrap/>
            <w:vAlign w:val="bottom"/>
            <w:hideMark/>
          </w:tcPr>
          <w:p w14:paraId="07DC59E7" w14:textId="77777777" w:rsidR="009744BD" w:rsidRPr="009744BD" w:rsidRDefault="009744BD" w:rsidP="009744BD">
            <w:pPr>
              <w:widowControl/>
              <w:autoSpaceDE/>
              <w:autoSpaceDN/>
              <w:adjustRightInd/>
              <w:spacing w:after="0"/>
              <w:rPr>
                <w:color w:val="000000"/>
                <w:szCs w:val="20"/>
              </w:rPr>
            </w:pPr>
            <w:r w:rsidRPr="009744BD">
              <w:rPr>
                <w:color w:val="000000"/>
                <w:szCs w:val="20"/>
              </w:rPr>
              <w:t>Distillate Oil</w:t>
            </w:r>
          </w:p>
        </w:tc>
        <w:tc>
          <w:tcPr>
            <w:tcW w:w="1109" w:type="dxa"/>
            <w:shd w:val="clear" w:color="auto" w:fill="auto"/>
            <w:noWrap/>
            <w:vAlign w:val="bottom"/>
            <w:hideMark/>
          </w:tcPr>
          <w:p w14:paraId="2B71B9BA" w14:textId="77777777" w:rsidR="009744BD" w:rsidRPr="009744BD" w:rsidRDefault="009744BD" w:rsidP="009744BD">
            <w:pPr>
              <w:widowControl/>
              <w:autoSpaceDE/>
              <w:autoSpaceDN/>
              <w:adjustRightInd/>
              <w:spacing w:after="0"/>
              <w:rPr>
                <w:color w:val="000000"/>
                <w:szCs w:val="20"/>
              </w:rPr>
            </w:pPr>
            <w:r w:rsidRPr="009744BD">
              <w:rPr>
                <w:color w:val="000000"/>
                <w:szCs w:val="20"/>
              </w:rPr>
              <w:t>50190005</w:t>
            </w:r>
          </w:p>
        </w:tc>
        <w:tc>
          <w:tcPr>
            <w:tcW w:w="11160" w:type="dxa"/>
            <w:shd w:val="clear" w:color="auto" w:fill="auto"/>
            <w:noWrap/>
            <w:vAlign w:val="bottom"/>
            <w:hideMark/>
          </w:tcPr>
          <w:p w14:paraId="44EEE0FF" w14:textId="624F5513" w:rsidR="009744BD" w:rsidRPr="009744BD" w:rsidRDefault="009744BD" w:rsidP="009744BD">
            <w:pPr>
              <w:widowControl/>
              <w:autoSpaceDE/>
              <w:autoSpaceDN/>
              <w:adjustRightInd/>
              <w:spacing w:after="0"/>
              <w:rPr>
                <w:color w:val="000000"/>
                <w:szCs w:val="20"/>
              </w:rPr>
            </w:pPr>
            <w:r w:rsidRPr="009744BD">
              <w:rPr>
                <w:color w:val="000000"/>
                <w:szCs w:val="20"/>
              </w:rPr>
              <w:t>Waste Disposal; Solid Was</w:t>
            </w:r>
            <w:r w:rsidR="00B14C17">
              <w:rPr>
                <w:color w:val="000000"/>
                <w:szCs w:val="20"/>
              </w:rPr>
              <w:t>te Disposal - Government; Auxili</w:t>
            </w:r>
            <w:r w:rsidRPr="009744BD">
              <w:rPr>
                <w:color w:val="000000"/>
                <w:szCs w:val="20"/>
              </w:rPr>
              <w:t>ary Fuel/No Emissions; Distillate Oil</w:t>
            </w:r>
          </w:p>
        </w:tc>
      </w:tr>
      <w:tr w:rsidR="00B028F6" w:rsidRPr="009744BD" w14:paraId="3A80FFF6" w14:textId="77777777" w:rsidTr="00B028F6">
        <w:trPr>
          <w:trHeight w:val="300"/>
          <w:jc w:val="center"/>
        </w:trPr>
        <w:tc>
          <w:tcPr>
            <w:tcW w:w="1260" w:type="dxa"/>
            <w:shd w:val="clear" w:color="auto" w:fill="auto"/>
            <w:noWrap/>
            <w:vAlign w:val="bottom"/>
            <w:hideMark/>
          </w:tcPr>
          <w:p w14:paraId="2D8C37E3"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7748D75A" w14:textId="77777777" w:rsidR="009744BD" w:rsidRPr="009744BD" w:rsidRDefault="009744BD" w:rsidP="009744BD">
            <w:pPr>
              <w:widowControl/>
              <w:autoSpaceDE/>
              <w:autoSpaceDN/>
              <w:adjustRightInd/>
              <w:spacing w:after="0"/>
              <w:rPr>
                <w:color w:val="000000"/>
                <w:szCs w:val="20"/>
              </w:rPr>
            </w:pPr>
            <w:r w:rsidRPr="009744BD">
              <w:rPr>
                <w:color w:val="000000"/>
                <w:szCs w:val="20"/>
              </w:rPr>
              <w:t>50190006</w:t>
            </w:r>
          </w:p>
        </w:tc>
        <w:tc>
          <w:tcPr>
            <w:tcW w:w="11160" w:type="dxa"/>
            <w:shd w:val="clear" w:color="auto" w:fill="auto"/>
            <w:noWrap/>
            <w:vAlign w:val="bottom"/>
            <w:hideMark/>
          </w:tcPr>
          <w:p w14:paraId="407A9A5F" w14:textId="25C4A010" w:rsidR="009744BD" w:rsidRPr="009744BD" w:rsidRDefault="009744BD" w:rsidP="009744BD">
            <w:pPr>
              <w:widowControl/>
              <w:autoSpaceDE/>
              <w:autoSpaceDN/>
              <w:adjustRightInd/>
              <w:spacing w:after="0"/>
              <w:rPr>
                <w:color w:val="000000"/>
                <w:szCs w:val="20"/>
              </w:rPr>
            </w:pPr>
            <w:r w:rsidRPr="009744BD">
              <w:rPr>
                <w:color w:val="000000"/>
                <w:szCs w:val="20"/>
              </w:rPr>
              <w:t>Waste Disposal; Solid Was</w:t>
            </w:r>
            <w:r w:rsidR="00B14C17">
              <w:rPr>
                <w:color w:val="000000"/>
                <w:szCs w:val="20"/>
              </w:rPr>
              <w:t>te Disposal - Government; Auxili</w:t>
            </w:r>
            <w:r w:rsidRPr="009744BD">
              <w:rPr>
                <w:color w:val="000000"/>
                <w:szCs w:val="20"/>
              </w:rPr>
              <w:t>ary Fuel/No Emissions; Natural Gas</w:t>
            </w:r>
          </w:p>
        </w:tc>
      </w:tr>
      <w:tr w:rsidR="00B028F6" w:rsidRPr="009744BD" w14:paraId="0FEA33DA" w14:textId="77777777" w:rsidTr="00B028F6">
        <w:trPr>
          <w:trHeight w:val="300"/>
          <w:jc w:val="center"/>
        </w:trPr>
        <w:tc>
          <w:tcPr>
            <w:tcW w:w="1260" w:type="dxa"/>
            <w:shd w:val="clear" w:color="auto" w:fill="auto"/>
            <w:noWrap/>
            <w:vAlign w:val="bottom"/>
            <w:hideMark/>
          </w:tcPr>
          <w:p w14:paraId="01E844DB" w14:textId="77777777" w:rsidR="009744BD" w:rsidRPr="009744BD" w:rsidRDefault="009744BD" w:rsidP="009744BD">
            <w:pPr>
              <w:widowControl/>
              <w:autoSpaceDE/>
              <w:autoSpaceDN/>
              <w:adjustRightInd/>
              <w:spacing w:after="0"/>
              <w:rPr>
                <w:color w:val="000000"/>
                <w:szCs w:val="20"/>
              </w:rPr>
            </w:pPr>
            <w:r w:rsidRPr="009744BD">
              <w:rPr>
                <w:color w:val="000000"/>
                <w:szCs w:val="20"/>
              </w:rPr>
              <w:t>LPG</w:t>
            </w:r>
          </w:p>
        </w:tc>
        <w:tc>
          <w:tcPr>
            <w:tcW w:w="1109" w:type="dxa"/>
            <w:shd w:val="clear" w:color="auto" w:fill="auto"/>
            <w:noWrap/>
            <w:vAlign w:val="bottom"/>
            <w:hideMark/>
          </w:tcPr>
          <w:p w14:paraId="46A639C9" w14:textId="77777777" w:rsidR="009744BD" w:rsidRPr="009744BD" w:rsidRDefault="009744BD" w:rsidP="009744BD">
            <w:pPr>
              <w:widowControl/>
              <w:autoSpaceDE/>
              <w:autoSpaceDN/>
              <w:adjustRightInd/>
              <w:spacing w:after="0"/>
              <w:rPr>
                <w:color w:val="000000"/>
                <w:szCs w:val="20"/>
              </w:rPr>
            </w:pPr>
            <w:r w:rsidRPr="009744BD">
              <w:rPr>
                <w:color w:val="000000"/>
                <w:szCs w:val="20"/>
              </w:rPr>
              <w:t>50190010</w:t>
            </w:r>
          </w:p>
        </w:tc>
        <w:tc>
          <w:tcPr>
            <w:tcW w:w="11160" w:type="dxa"/>
            <w:shd w:val="clear" w:color="auto" w:fill="auto"/>
            <w:noWrap/>
            <w:vAlign w:val="bottom"/>
            <w:hideMark/>
          </w:tcPr>
          <w:p w14:paraId="72039EA6" w14:textId="2BED015E" w:rsidR="009744BD" w:rsidRPr="009744BD" w:rsidRDefault="009744BD" w:rsidP="009744BD">
            <w:pPr>
              <w:widowControl/>
              <w:autoSpaceDE/>
              <w:autoSpaceDN/>
              <w:adjustRightInd/>
              <w:spacing w:after="0"/>
              <w:rPr>
                <w:color w:val="000000"/>
                <w:szCs w:val="20"/>
              </w:rPr>
            </w:pPr>
            <w:r w:rsidRPr="009744BD">
              <w:rPr>
                <w:color w:val="000000"/>
                <w:szCs w:val="20"/>
              </w:rPr>
              <w:t>Waste Disposal; Solid Was</w:t>
            </w:r>
            <w:r w:rsidR="00B14C17">
              <w:rPr>
                <w:color w:val="000000"/>
                <w:szCs w:val="20"/>
              </w:rPr>
              <w:t>te Disposal - Government; Auxili</w:t>
            </w:r>
            <w:r w:rsidRPr="009744BD">
              <w:rPr>
                <w:color w:val="000000"/>
                <w:szCs w:val="20"/>
              </w:rPr>
              <w:t>ary Fuel/No Emissions; Liquified Petroleum Gas (LPG)</w:t>
            </w:r>
          </w:p>
        </w:tc>
      </w:tr>
      <w:tr w:rsidR="00B028F6" w:rsidRPr="009744BD" w14:paraId="365D525B" w14:textId="77777777" w:rsidTr="00B028F6">
        <w:trPr>
          <w:trHeight w:val="300"/>
          <w:jc w:val="center"/>
        </w:trPr>
        <w:tc>
          <w:tcPr>
            <w:tcW w:w="1260" w:type="dxa"/>
            <w:shd w:val="clear" w:color="auto" w:fill="auto"/>
            <w:noWrap/>
            <w:vAlign w:val="bottom"/>
            <w:hideMark/>
          </w:tcPr>
          <w:p w14:paraId="26D3FB41" w14:textId="77777777" w:rsidR="009744BD" w:rsidRPr="009744BD" w:rsidRDefault="009744BD" w:rsidP="009744BD">
            <w:pPr>
              <w:widowControl/>
              <w:autoSpaceDE/>
              <w:autoSpaceDN/>
              <w:adjustRightInd/>
              <w:spacing w:after="0"/>
              <w:rPr>
                <w:color w:val="000000"/>
                <w:szCs w:val="20"/>
              </w:rPr>
            </w:pPr>
            <w:r w:rsidRPr="009744BD">
              <w:rPr>
                <w:color w:val="000000"/>
                <w:szCs w:val="20"/>
              </w:rPr>
              <w:t>Coal</w:t>
            </w:r>
          </w:p>
        </w:tc>
        <w:tc>
          <w:tcPr>
            <w:tcW w:w="1109" w:type="dxa"/>
            <w:shd w:val="clear" w:color="auto" w:fill="auto"/>
            <w:noWrap/>
            <w:vAlign w:val="bottom"/>
            <w:hideMark/>
          </w:tcPr>
          <w:p w14:paraId="2D5AA3E9" w14:textId="77777777" w:rsidR="009744BD" w:rsidRPr="009744BD" w:rsidRDefault="009744BD" w:rsidP="009744BD">
            <w:pPr>
              <w:widowControl/>
              <w:autoSpaceDE/>
              <w:autoSpaceDN/>
              <w:adjustRightInd/>
              <w:spacing w:after="0"/>
              <w:rPr>
                <w:color w:val="000000"/>
                <w:szCs w:val="20"/>
              </w:rPr>
            </w:pPr>
            <w:r w:rsidRPr="009744BD">
              <w:rPr>
                <w:color w:val="000000"/>
                <w:szCs w:val="20"/>
              </w:rPr>
              <w:t>50290002</w:t>
            </w:r>
          </w:p>
        </w:tc>
        <w:tc>
          <w:tcPr>
            <w:tcW w:w="11160" w:type="dxa"/>
            <w:shd w:val="clear" w:color="auto" w:fill="auto"/>
            <w:noWrap/>
            <w:vAlign w:val="bottom"/>
            <w:hideMark/>
          </w:tcPr>
          <w:p w14:paraId="094EFD6F" w14:textId="764DE894" w:rsidR="009744BD" w:rsidRPr="009744BD" w:rsidRDefault="009744BD" w:rsidP="009744BD">
            <w:pPr>
              <w:widowControl/>
              <w:autoSpaceDE/>
              <w:autoSpaceDN/>
              <w:adjustRightInd/>
              <w:spacing w:after="0"/>
              <w:rPr>
                <w:color w:val="000000"/>
                <w:szCs w:val="20"/>
              </w:rPr>
            </w:pPr>
            <w:r w:rsidRPr="009744BD">
              <w:rPr>
                <w:color w:val="000000"/>
                <w:szCs w:val="20"/>
              </w:rPr>
              <w:t xml:space="preserve">Waste Disposal; Solid Waste Disposal - </w:t>
            </w:r>
            <w:r w:rsidR="00B14C17">
              <w:rPr>
                <w:color w:val="000000"/>
                <w:szCs w:val="20"/>
              </w:rPr>
              <w:t>Commercial/Institutional; Auxili</w:t>
            </w:r>
            <w:r w:rsidRPr="009744BD">
              <w:rPr>
                <w:color w:val="000000"/>
                <w:szCs w:val="20"/>
              </w:rPr>
              <w:t>ary Fuel/No Emissions; Coal</w:t>
            </w:r>
          </w:p>
        </w:tc>
      </w:tr>
      <w:tr w:rsidR="00B028F6" w:rsidRPr="009744BD" w14:paraId="40D4A25F" w14:textId="77777777" w:rsidTr="00B028F6">
        <w:trPr>
          <w:trHeight w:val="300"/>
          <w:jc w:val="center"/>
        </w:trPr>
        <w:tc>
          <w:tcPr>
            <w:tcW w:w="1260" w:type="dxa"/>
            <w:shd w:val="clear" w:color="auto" w:fill="auto"/>
            <w:noWrap/>
            <w:vAlign w:val="bottom"/>
            <w:hideMark/>
          </w:tcPr>
          <w:p w14:paraId="352D4E64" w14:textId="77777777" w:rsidR="009744BD" w:rsidRPr="009744BD" w:rsidRDefault="009744BD" w:rsidP="009744BD">
            <w:pPr>
              <w:widowControl/>
              <w:autoSpaceDE/>
              <w:autoSpaceDN/>
              <w:adjustRightInd/>
              <w:spacing w:after="0"/>
              <w:rPr>
                <w:color w:val="000000"/>
                <w:szCs w:val="20"/>
              </w:rPr>
            </w:pPr>
            <w:r w:rsidRPr="009744BD">
              <w:rPr>
                <w:color w:val="000000"/>
                <w:szCs w:val="20"/>
              </w:rPr>
              <w:t>Distillate Oil</w:t>
            </w:r>
          </w:p>
        </w:tc>
        <w:tc>
          <w:tcPr>
            <w:tcW w:w="1109" w:type="dxa"/>
            <w:shd w:val="clear" w:color="auto" w:fill="auto"/>
            <w:noWrap/>
            <w:vAlign w:val="bottom"/>
            <w:hideMark/>
          </w:tcPr>
          <w:p w14:paraId="26252A4C" w14:textId="77777777" w:rsidR="009744BD" w:rsidRPr="009744BD" w:rsidRDefault="009744BD" w:rsidP="009744BD">
            <w:pPr>
              <w:widowControl/>
              <w:autoSpaceDE/>
              <w:autoSpaceDN/>
              <w:adjustRightInd/>
              <w:spacing w:after="0"/>
              <w:rPr>
                <w:color w:val="000000"/>
                <w:szCs w:val="20"/>
              </w:rPr>
            </w:pPr>
            <w:r w:rsidRPr="009744BD">
              <w:rPr>
                <w:color w:val="000000"/>
                <w:szCs w:val="20"/>
              </w:rPr>
              <w:t>50290005</w:t>
            </w:r>
          </w:p>
        </w:tc>
        <w:tc>
          <w:tcPr>
            <w:tcW w:w="11160" w:type="dxa"/>
            <w:shd w:val="clear" w:color="auto" w:fill="auto"/>
            <w:noWrap/>
            <w:vAlign w:val="bottom"/>
            <w:hideMark/>
          </w:tcPr>
          <w:p w14:paraId="7AD46286" w14:textId="0B82796F" w:rsidR="009744BD" w:rsidRPr="009744BD" w:rsidRDefault="009744BD" w:rsidP="009744BD">
            <w:pPr>
              <w:widowControl/>
              <w:autoSpaceDE/>
              <w:autoSpaceDN/>
              <w:adjustRightInd/>
              <w:spacing w:after="0"/>
              <w:rPr>
                <w:color w:val="000000"/>
                <w:szCs w:val="20"/>
              </w:rPr>
            </w:pPr>
            <w:r w:rsidRPr="009744BD">
              <w:rPr>
                <w:color w:val="000000"/>
                <w:szCs w:val="20"/>
              </w:rPr>
              <w:t xml:space="preserve">Waste Disposal; Solid Waste Disposal - </w:t>
            </w:r>
            <w:r w:rsidR="00B14C17">
              <w:rPr>
                <w:color w:val="000000"/>
                <w:szCs w:val="20"/>
              </w:rPr>
              <w:t>Commercial/Institutional; Auxili</w:t>
            </w:r>
            <w:r w:rsidRPr="009744BD">
              <w:rPr>
                <w:color w:val="000000"/>
                <w:szCs w:val="20"/>
              </w:rPr>
              <w:t>ary Fuel/No Emissions; Distillate Oil</w:t>
            </w:r>
          </w:p>
        </w:tc>
      </w:tr>
      <w:tr w:rsidR="00B028F6" w:rsidRPr="009744BD" w14:paraId="4AA78495" w14:textId="77777777" w:rsidTr="00B028F6">
        <w:trPr>
          <w:trHeight w:val="300"/>
          <w:jc w:val="center"/>
        </w:trPr>
        <w:tc>
          <w:tcPr>
            <w:tcW w:w="1260" w:type="dxa"/>
            <w:shd w:val="clear" w:color="auto" w:fill="auto"/>
            <w:noWrap/>
            <w:vAlign w:val="bottom"/>
            <w:hideMark/>
          </w:tcPr>
          <w:p w14:paraId="3865DB5F"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369DA294" w14:textId="77777777" w:rsidR="009744BD" w:rsidRPr="009744BD" w:rsidRDefault="009744BD" w:rsidP="009744BD">
            <w:pPr>
              <w:widowControl/>
              <w:autoSpaceDE/>
              <w:autoSpaceDN/>
              <w:adjustRightInd/>
              <w:spacing w:after="0"/>
              <w:rPr>
                <w:color w:val="000000"/>
                <w:szCs w:val="20"/>
              </w:rPr>
            </w:pPr>
            <w:r w:rsidRPr="009744BD">
              <w:rPr>
                <w:color w:val="000000"/>
                <w:szCs w:val="20"/>
              </w:rPr>
              <w:t>50290006</w:t>
            </w:r>
          </w:p>
        </w:tc>
        <w:tc>
          <w:tcPr>
            <w:tcW w:w="11160" w:type="dxa"/>
            <w:shd w:val="clear" w:color="auto" w:fill="auto"/>
            <w:noWrap/>
            <w:vAlign w:val="bottom"/>
            <w:hideMark/>
          </w:tcPr>
          <w:p w14:paraId="5872E427" w14:textId="71C162C8" w:rsidR="009744BD" w:rsidRPr="009744BD" w:rsidRDefault="009744BD" w:rsidP="009744BD">
            <w:pPr>
              <w:widowControl/>
              <w:autoSpaceDE/>
              <w:autoSpaceDN/>
              <w:adjustRightInd/>
              <w:spacing w:after="0"/>
              <w:rPr>
                <w:color w:val="000000"/>
                <w:szCs w:val="20"/>
              </w:rPr>
            </w:pPr>
            <w:r w:rsidRPr="009744BD">
              <w:rPr>
                <w:color w:val="000000"/>
                <w:szCs w:val="20"/>
              </w:rPr>
              <w:t xml:space="preserve">Waste Disposal; Solid Waste Disposal - </w:t>
            </w:r>
            <w:r w:rsidR="00B14C17">
              <w:rPr>
                <w:color w:val="000000"/>
                <w:szCs w:val="20"/>
              </w:rPr>
              <w:t>Commercial/Institutional; Auxili</w:t>
            </w:r>
            <w:r w:rsidRPr="009744BD">
              <w:rPr>
                <w:color w:val="000000"/>
                <w:szCs w:val="20"/>
              </w:rPr>
              <w:t>ary Fuel/No Emissions; Natural Gas</w:t>
            </w:r>
          </w:p>
        </w:tc>
      </w:tr>
      <w:tr w:rsidR="00B028F6" w:rsidRPr="009744BD" w14:paraId="6D538864" w14:textId="77777777" w:rsidTr="00B028F6">
        <w:trPr>
          <w:trHeight w:val="300"/>
          <w:jc w:val="center"/>
        </w:trPr>
        <w:tc>
          <w:tcPr>
            <w:tcW w:w="1260" w:type="dxa"/>
            <w:shd w:val="clear" w:color="auto" w:fill="auto"/>
            <w:noWrap/>
            <w:vAlign w:val="bottom"/>
            <w:hideMark/>
          </w:tcPr>
          <w:p w14:paraId="17962EDC" w14:textId="77777777" w:rsidR="009744BD" w:rsidRPr="009744BD" w:rsidRDefault="009744BD" w:rsidP="009744BD">
            <w:pPr>
              <w:widowControl/>
              <w:autoSpaceDE/>
              <w:autoSpaceDN/>
              <w:adjustRightInd/>
              <w:spacing w:after="0"/>
              <w:rPr>
                <w:color w:val="000000"/>
                <w:szCs w:val="20"/>
              </w:rPr>
            </w:pPr>
            <w:r w:rsidRPr="009744BD">
              <w:rPr>
                <w:color w:val="000000"/>
                <w:szCs w:val="20"/>
              </w:rPr>
              <w:t>LPG</w:t>
            </w:r>
          </w:p>
        </w:tc>
        <w:tc>
          <w:tcPr>
            <w:tcW w:w="1109" w:type="dxa"/>
            <w:shd w:val="clear" w:color="auto" w:fill="auto"/>
            <w:noWrap/>
            <w:vAlign w:val="bottom"/>
            <w:hideMark/>
          </w:tcPr>
          <w:p w14:paraId="77906285" w14:textId="77777777" w:rsidR="009744BD" w:rsidRPr="009744BD" w:rsidRDefault="009744BD" w:rsidP="009744BD">
            <w:pPr>
              <w:widowControl/>
              <w:autoSpaceDE/>
              <w:autoSpaceDN/>
              <w:adjustRightInd/>
              <w:spacing w:after="0"/>
              <w:rPr>
                <w:color w:val="000000"/>
                <w:szCs w:val="20"/>
              </w:rPr>
            </w:pPr>
            <w:r w:rsidRPr="009744BD">
              <w:rPr>
                <w:color w:val="000000"/>
                <w:szCs w:val="20"/>
              </w:rPr>
              <w:t>50290010</w:t>
            </w:r>
          </w:p>
        </w:tc>
        <w:tc>
          <w:tcPr>
            <w:tcW w:w="11160" w:type="dxa"/>
            <w:shd w:val="clear" w:color="auto" w:fill="auto"/>
            <w:noWrap/>
            <w:vAlign w:val="bottom"/>
            <w:hideMark/>
          </w:tcPr>
          <w:p w14:paraId="792075C9" w14:textId="538732DA" w:rsidR="009744BD" w:rsidRPr="009744BD" w:rsidRDefault="009744BD" w:rsidP="009744BD">
            <w:pPr>
              <w:widowControl/>
              <w:autoSpaceDE/>
              <w:autoSpaceDN/>
              <w:adjustRightInd/>
              <w:spacing w:after="0"/>
              <w:rPr>
                <w:color w:val="000000"/>
                <w:szCs w:val="20"/>
              </w:rPr>
            </w:pPr>
            <w:r w:rsidRPr="009744BD">
              <w:rPr>
                <w:color w:val="000000"/>
                <w:szCs w:val="20"/>
              </w:rPr>
              <w:t xml:space="preserve">Waste Disposal; Solid Waste Disposal - </w:t>
            </w:r>
            <w:r w:rsidR="00B14C17">
              <w:rPr>
                <w:color w:val="000000"/>
                <w:szCs w:val="20"/>
              </w:rPr>
              <w:t>Commercial/Institutional; Auxili</w:t>
            </w:r>
            <w:r w:rsidRPr="009744BD">
              <w:rPr>
                <w:color w:val="000000"/>
                <w:szCs w:val="20"/>
              </w:rPr>
              <w:t>ary Fuel/No Emissions; Liquified Petroleum Gas (LPG)</w:t>
            </w:r>
          </w:p>
        </w:tc>
      </w:tr>
      <w:tr w:rsidR="00B028F6" w:rsidRPr="009744BD" w14:paraId="38783EFD" w14:textId="77777777" w:rsidTr="00B028F6">
        <w:trPr>
          <w:trHeight w:val="300"/>
          <w:jc w:val="center"/>
        </w:trPr>
        <w:tc>
          <w:tcPr>
            <w:tcW w:w="1260" w:type="dxa"/>
            <w:shd w:val="clear" w:color="auto" w:fill="auto"/>
            <w:noWrap/>
            <w:vAlign w:val="bottom"/>
            <w:hideMark/>
          </w:tcPr>
          <w:p w14:paraId="38A46595" w14:textId="77777777" w:rsidR="009744BD" w:rsidRPr="009744BD" w:rsidRDefault="009744BD" w:rsidP="009744BD">
            <w:pPr>
              <w:widowControl/>
              <w:autoSpaceDE/>
              <w:autoSpaceDN/>
              <w:adjustRightInd/>
              <w:spacing w:after="0"/>
              <w:rPr>
                <w:color w:val="000000"/>
                <w:szCs w:val="20"/>
              </w:rPr>
            </w:pPr>
            <w:r w:rsidRPr="009744BD">
              <w:rPr>
                <w:color w:val="000000"/>
                <w:szCs w:val="20"/>
              </w:rPr>
              <w:t>Coal</w:t>
            </w:r>
          </w:p>
        </w:tc>
        <w:tc>
          <w:tcPr>
            <w:tcW w:w="1109" w:type="dxa"/>
            <w:shd w:val="clear" w:color="auto" w:fill="auto"/>
            <w:noWrap/>
            <w:vAlign w:val="bottom"/>
            <w:hideMark/>
          </w:tcPr>
          <w:p w14:paraId="15D9C558" w14:textId="77777777" w:rsidR="009744BD" w:rsidRPr="009744BD" w:rsidRDefault="009744BD" w:rsidP="009744BD">
            <w:pPr>
              <w:widowControl/>
              <w:autoSpaceDE/>
              <w:autoSpaceDN/>
              <w:adjustRightInd/>
              <w:spacing w:after="0"/>
              <w:rPr>
                <w:color w:val="000000"/>
                <w:szCs w:val="20"/>
              </w:rPr>
            </w:pPr>
            <w:r w:rsidRPr="009744BD">
              <w:rPr>
                <w:color w:val="000000"/>
                <w:szCs w:val="20"/>
              </w:rPr>
              <w:t>50390002</w:t>
            </w:r>
          </w:p>
        </w:tc>
        <w:tc>
          <w:tcPr>
            <w:tcW w:w="11160" w:type="dxa"/>
            <w:shd w:val="clear" w:color="auto" w:fill="auto"/>
            <w:noWrap/>
            <w:vAlign w:val="bottom"/>
            <w:hideMark/>
          </w:tcPr>
          <w:p w14:paraId="5E748DFE" w14:textId="11C79CBF" w:rsidR="009744BD" w:rsidRPr="009744BD" w:rsidRDefault="009744BD" w:rsidP="009744BD">
            <w:pPr>
              <w:widowControl/>
              <w:autoSpaceDE/>
              <w:autoSpaceDN/>
              <w:adjustRightInd/>
              <w:spacing w:after="0"/>
              <w:rPr>
                <w:color w:val="000000"/>
                <w:szCs w:val="20"/>
              </w:rPr>
            </w:pPr>
            <w:r w:rsidRPr="009744BD">
              <w:rPr>
                <w:color w:val="000000"/>
                <w:szCs w:val="20"/>
              </w:rPr>
              <w:t>Waste Disposal; Solid Was</w:t>
            </w:r>
            <w:r w:rsidR="00B14C17">
              <w:rPr>
                <w:color w:val="000000"/>
                <w:szCs w:val="20"/>
              </w:rPr>
              <w:t>te Disposal - Industrial; Auxili</w:t>
            </w:r>
            <w:r w:rsidRPr="009744BD">
              <w:rPr>
                <w:color w:val="000000"/>
                <w:szCs w:val="20"/>
              </w:rPr>
              <w:t>ary Fuel/No Emissions; Coal</w:t>
            </w:r>
          </w:p>
        </w:tc>
      </w:tr>
      <w:tr w:rsidR="00B028F6" w:rsidRPr="009744BD" w14:paraId="5C657982" w14:textId="77777777" w:rsidTr="00B028F6">
        <w:trPr>
          <w:trHeight w:val="300"/>
          <w:jc w:val="center"/>
        </w:trPr>
        <w:tc>
          <w:tcPr>
            <w:tcW w:w="1260" w:type="dxa"/>
            <w:shd w:val="clear" w:color="auto" w:fill="auto"/>
            <w:noWrap/>
            <w:vAlign w:val="bottom"/>
            <w:hideMark/>
          </w:tcPr>
          <w:p w14:paraId="78153118" w14:textId="77777777" w:rsidR="009744BD" w:rsidRPr="009744BD" w:rsidRDefault="009744BD" w:rsidP="009744BD">
            <w:pPr>
              <w:widowControl/>
              <w:autoSpaceDE/>
              <w:autoSpaceDN/>
              <w:adjustRightInd/>
              <w:spacing w:after="0"/>
              <w:rPr>
                <w:color w:val="000000"/>
                <w:szCs w:val="20"/>
              </w:rPr>
            </w:pPr>
            <w:r w:rsidRPr="009744BD">
              <w:rPr>
                <w:color w:val="000000"/>
                <w:szCs w:val="20"/>
              </w:rPr>
              <w:t>Distillate Oil</w:t>
            </w:r>
          </w:p>
        </w:tc>
        <w:tc>
          <w:tcPr>
            <w:tcW w:w="1109" w:type="dxa"/>
            <w:shd w:val="clear" w:color="auto" w:fill="auto"/>
            <w:noWrap/>
            <w:vAlign w:val="bottom"/>
            <w:hideMark/>
          </w:tcPr>
          <w:p w14:paraId="600966F8" w14:textId="77777777" w:rsidR="009744BD" w:rsidRPr="009744BD" w:rsidRDefault="009744BD" w:rsidP="009744BD">
            <w:pPr>
              <w:widowControl/>
              <w:autoSpaceDE/>
              <w:autoSpaceDN/>
              <w:adjustRightInd/>
              <w:spacing w:after="0"/>
              <w:rPr>
                <w:color w:val="000000"/>
                <w:szCs w:val="20"/>
              </w:rPr>
            </w:pPr>
            <w:r w:rsidRPr="009744BD">
              <w:rPr>
                <w:color w:val="000000"/>
                <w:szCs w:val="20"/>
              </w:rPr>
              <w:t>50390005</w:t>
            </w:r>
          </w:p>
        </w:tc>
        <w:tc>
          <w:tcPr>
            <w:tcW w:w="11160" w:type="dxa"/>
            <w:shd w:val="clear" w:color="auto" w:fill="auto"/>
            <w:noWrap/>
            <w:vAlign w:val="bottom"/>
            <w:hideMark/>
          </w:tcPr>
          <w:p w14:paraId="63C01EAB" w14:textId="24AB119B" w:rsidR="009744BD" w:rsidRPr="009744BD" w:rsidRDefault="009744BD" w:rsidP="009744BD">
            <w:pPr>
              <w:widowControl/>
              <w:autoSpaceDE/>
              <w:autoSpaceDN/>
              <w:adjustRightInd/>
              <w:spacing w:after="0"/>
              <w:rPr>
                <w:color w:val="000000"/>
                <w:szCs w:val="20"/>
              </w:rPr>
            </w:pPr>
            <w:r w:rsidRPr="009744BD">
              <w:rPr>
                <w:color w:val="000000"/>
                <w:szCs w:val="20"/>
              </w:rPr>
              <w:t>Waste Disposal; Solid Was</w:t>
            </w:r>
            <w:r w:rsidR="00B14C17">
              <w:rPr>
                <w:color w:val="000000"/>
                <w:szCs w:val="20"/>
              </w:rPr>
              <w:t>te Disposal - Industrial; Auxili</w:t>
            </w:r>
            <w:r w:rsidRPr="009744BD">
              <w:rPr>
                <w:color w:val="000000"/>
                <w:szCs w:val="20"/>
              </w:rPr>
              <w:t>ary Fuel/No Emissions; Distillate Oil</w:t>
            </w:r>
          </w:p>
        </w:tc>
      </w:tr>
      <w:tr w:rsidR="00B028F6" w:rsidRPr="009744BD" w14:paraId="36B2815D" w14:textId="77777777" w:rsidTr="00B028F6">
        <w:trPr>
          <w:trHeight w:val="300"/>
          <w:jc w:val="center"/>
        </w:trPr>
        <w:tc>
          <w:tcPr>
            <w:tcW w:w="1260" w:type="dxa"/>
            <w:shd w:val="clear" w:color="auto" w:fill="auto"/>
            <w:noWrap/>
            <w:vAlign w:val="bottom"/>
            <w:hideMark/>
          </w:tcPr>
          <w:p w14:paraId="3BF365F1" w14:textId="77777777" w:rsidR="009744BD" w:rsidRPr="009744BD" w:rsidRDefault="009744BD" w:rsidP="009744BD">
            <w:pPr>
              <w:widowControl/>
              <w:autoSpaceDE/>
              <w:autoSpaceDN/>
              <w:adjustRightInd/>
              <w:spacing w:after="0"/>
              <w:rPr>
                <w:color w:val="000000"/>
                <w:szCs w:val="20"/>
              </w:rPr>
            </w:pPr>
            <w:r w:rsidRPr="009744BD">
              <w:rPr>
                <w:color w:val="000000"/>
                <w:szCs w:val="20"/>
              </w:rPr>
              <w:t>Natural Gas</w:t>
            </w:r>
          </w:p>
        </w:tc>
        <w:tc>
          <w:tcPr>
            <w:tcW w:w="1109" w:type="dxa"/>
            <w:shd w:val="clear" w:color="auto" w:fill="auto"/>
            <w:noWrap/>
            <w:vAlign w:val="bottom"/>
            <w:hideMark/>
          </w:tcPr>
          <w:p w14:paraId="039A8FBE" w14:textId="77777777" w:rsidR="009744BD" w:rsidRPr="009744BD" w:rsidRDefault="009744BD" w:rsidP="009744BD">
            <w:pPr>
              <w:widowControl/>
              <w:autoSpaceDE/>
              <w:autoSpaceDN/>
              <w:adjustRightInd/>
              <w:spacing w:after="0"/>
              <w:rPr>
                <w:color w:val="000000"/>
                <w:szCs w:val="20"/>
              </w:rPr>
            </w:pPr>
            <w:r w:rsidRPr="009744BD">
              <w:rPr>
                <w:color w:val="000000"/>
                <w:szCs w:val="20"/>
              </w:rPr>
              <w:t>50390006</w:t>
            </w:r>
          </w:p>
        </w:tc>
        <w:tc>
          <w:tcPr>
            <w:tcW w:w="11160" w:type="dxa"/>
            <w:shd w:val="clear" w:color="auto" w:fill="auto"/>
            <w:noWrap/>
            <w:vAlign w:val="bottom"/>
            <w:hideMark/>
          </w:tcPr>
          <w:p w14:paraId="5B89208C" w14:textId="3CCE45BF" w:rsidR="009744BD" w:rsidRPr="009744BD" w:rsidRDefault="009744BD" w:rsidP="009744BD">
            <w:pPr>
              <w:widowControl/>
              <w:autoSpaceDE/>
              <w:autoSpaceDN/>
              <w:adjustRightInd/>
              <w:spacing w:after="0"/>
              <w:rPr>
                <w:color w:val="000000"/>
                <w:szCs w:val="20"/>
              </w:rPr>
            </w:pPr>
            <w:r w:rsidRPr="009744BD">
              <w:rPr>
                <w:color w:val="000000"/>
                <w:szCs w:val="20"/>
              </w:rPr>
              <w:t>Waste Disposal; Solid Was</w:t>
            </w:r>
            <w:r w:rsidR="00B14C17">
              <w:rPr>
                <w:color w:val="000000"/>
                <w:szCs w:val="20"/>
              </w:rPr>
              <w:t>te Disposal - Industrial; Auxili</w:t>
            </w:r>
            <w:r w:rsidRPr="009744BD">
              <w:rPr>
                <w:color w:val="000000"/>
                <w:szCs w:val="20"/>
              </w:rPr>
              <w:t>ary Fuel/No Emissions; Natural Gas</w:t>
            </w:r>
          </w:p>
        </w:tc>
      </w:tr>
      <w:tr w:rsidR="00B028F6" w:rsidRPr="009744BD" w14:paraId="2D0D86F0" w14:textId="77777777" w:rsidTr="00B028F6">
        <w:trPr>
          <w:trHeight w:val="300"/>
          <w:jc w:val="center"/>
        </w:trPr>
        <w:tc>
          <w:tcPr>
            <w:tcW w:w="1260" w:type="dxa"/>
            <w:shd w:val="clear" w:color="auto" w:fill="auto"/>
            <w:noWrap/>
            <w:vAlign w:val="bottom"/>
            <w:hideMark/>
          </w:tcPr>
          <w:p w14:paraId="791992D7" w14:textId="77777777" w:rsidR="009744BD" w:rsidRPr="009744BD" w:rsidRDefault="009744BD" w:rsidP="009744BD">
            <w:pPr>
              <w:widowControl/>
              <w:autoSpaceDE/>
              <w:autoSpaceDN/>
              <w:adjustRightInd/>
              <w:spacing w:after="0"/>
              <w:rPr>
                <w:color w:val="000000"/>
                <w:szCs w:val="20"/>
              </w:rPr>
            </w:pPr>
            <w:r w:rsidRPr="009744BD">
              <w:rPr>
                <w:color w:val="000000"/>
                <w:szCs w:val="20"/>
              </w:rPr>
              <w:t>LPG</w:t>
            </w:r>
          </w:p>
        </w:tc>
        <w:tc>
          <w:tcPr>
            <w:tcW w:w="1109" w:type="dxa"/>
            <w:shd w:val="clear" w:color="auto" w:fill="auto"/>
            <w:noWrap/>
            <w:vAlign w:val="bottom"/>
            <w:hideMark/>
          </w:tcPr>
          <w:p w14:paraId="65233BF0" w14:textId="77777777" w:rsidR="009744BD" w:rsidRPr="009744BD" w:rsidRDefault="009744BD" w:rsidP="009744BD">
            <w:pPr>
              <w:widowControl/>
              <w:autoSpaceDE/>
              <w:autoSpaceDN/>
              <w:adjustRightInd/>
              <w:spacing w:after="0"/>
              <w:rPr>
                <w:color w:val="000000"/>
                <w:szCs w:val="20"/>
              </w:rPr>
            </w:pPr>
            <w:r w:rsidRPr="009744BD">
              <w:rPr>
                <w:color w:val="000000"/>
                <w:szCs w:val="20"/>
              </w:rPr>
              <w:t>50390010</w:t>
            </w:r>
          </w:p>
        </w:tc>
        <w:tc>
          <w:tcPr>
            <w:tcW w:w="11160" w:type="dxa"/>
            <w:shd w:val="clear" w:color="auto" w:fill="auto"/>
            <w:noWrap/>
            <w:vAlign w:val="bottom"/>
            <w:hideMark/>
          </w:tcPr>
          <w:p w14:paraId="13BF4D84" w14:textId="066C3025" w:rsidR="009744BD" w:rsidRPr="009744BD" w:rsidRDefault="009744BD" w:rsidP="00B14C17">
            <w:pPr>
              <w:widowControl/>
              <w:autoSpaceDE/>
              <w:autoSpaceDN/>
              <w:adjustRightInd/>
              <w:spacing w:after="0"/>
              <w:rPr>
                <w:color w:val="000000"/>
                <w:szCs w:val="20"/>
              </w:rPr>
            </w:pPr>
            <w:r w:rsidRPr="009744BD">
              <w:rPr>
                <w:color w:val="000000"/>
                <w:szCs w:val="20"/>
              </w:rPr>
              <w:t>Waste Disposal; Solid Waste Disposal - Industrial; Auxil</w:t>
            </w:r>
            <w:r w:rsidR="00B14C17">
              <w:rPr>
                <w:color w:val="000000"/>
                <w:szCs w:val="20"/>
              </w:rPr>
              <w:t>i</w:t>
            </w:r>
            <w:r w:rsidRPr="009744BD">
              <w:rPr>
                <w:color w:val="000000"/>
                <w:szCs w:val="20"/>
              </w:rPr>
              <w:t>ary Fuel/No Emissions; Liquified Petroleum Gas (LPG)</w:t>
            </w:r>
          </w:p>
        </w:tc>
      </w:tr>
    </w:tbl>
    <w:p w14:paraId="3F863EDE" w14:textId="77777777" w:rsidR="009744BD" w:rsidRDefault="009744BD">
      <w:pPr>
        <w:widowControl/>
        <w:autoSpaceDE/>
        <w:autoSpaceDN/>
        <w:adjustRightInd/>
        <w:spacing w:line="276" w:lineRule="auto"/>
      </w:pPr>
    </w:p>
    <w:p w14:paraId="3092711E" w14:textId="77777777" w:rsidR="009744BD" w:rsidRDefault="009744BD">
      <w:pPr>
        <w:widowControl/>
        <w:autoSpaceDE/>
        <w:autoSpaceDN/>
        <w:adjustRightInd/>
        <w:spacing w:line="276" w:lineRule="auto"/>
      </w:pPr>
    </w:p>
    <w:p w14:paraId="3EF67DA4" w14:textId="77777777" w:rsidR="009744BD" w:rsidRPr="001A1790" w:rsidRDefault="009744BD" w:rsidP="008D4B0B">
      <w:pPr>
        <w:spacing w:before="240"/>
      </w:pPr>
    </w:p>
    <w:sectPr w:rsidR="009744BD" w:rsidRPr="001A1790" w:rsidSect="007C2E34">
      <w:footerReference w:type="default" r:id="rId15"/>
      <w:endnotePr>
        <w:numFmt w:val="decimal"/>
      </w:endnotePr>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4ADC40" w14:textId="77777777" w:rsidR="00E64683" w:rsidRPr="005A2CA7" w:rsidRDefault="00E64683" w:rsidP="005A2CA7">
      <w:pPr>
        <w:pStyle w:val="Footer"/>
      </w:pPr>
    </w:p>
  </w:endnote>
  <w:endnote w:type="continuationSeparator" w:id="0">
    <w:p w14:paraId="746A63FD" w14:textId="77777777" w:rsidR="00E64683" w:rsidRPr="00D05698" w:rsidRDefault="00E64683" w:rsidP="00D05698">
      <w:pPr>
        <w:pStyle w:val="Footer"/>
      </w:pPr>
    </w:p>
  </w:endnote>
  <w:endnote w:type="continuationNotice" w:id="1">
    <w:p w14:paraId="58DCDEDF" w14:textId="77777777" w:rsidR="00E64683" w:rsidRDefault="00E64683">
      <w:pPr>
        <w:spacing w:after="0"/>
      </w:pPr>
    </w:p>
  </w:endnote>
  <w:endnote w:id="2">
    <w:p w14:paraId="0EF519A8" w14:textId="71AF22CA" w:rsidR="0031598C" w:rsidRDefault="0031598C" w:rsidP="00B50B5C">
      <w:pPr>
        <w:pStyle w:val="References"/>
      </w:pPr>
      <w:r>
        <w:rPr>
          <w:rStyle w:val="EndnoteReference"/>
        </w:rPr>
        <w:endnoteRef/>
      </w:r>
      <w:r>
        <w:t xml:space="preserve"> Energy </w:t>
      </w:r>
      <w:r w:rsidR="003C46AD">
        <w:t>Information Administration. 2018</w:t>
      </w:r>
      <w:r>
        <w:t>. State Energy Data System</w:t>
      </w:r>
      <w:r w:rsidR="00DF6D1F">
        <w:t>, 2017 data</w:t>
      </w:r>
      <w:r>
        <w:t xml:space="preserve">. </w:t>
      </w:r>
      <w:hyperlink r:id="rId1" w:history="1">
        <w:r>
          <w:rPr>
            <w:rStyle w:val="Hyperlink"/>
          </w:rPr>
          <w:t>https://www.eia.gov/state/seds/</w:t>
        </w:r>
      </w:hyperlink>
      <w:r>
        <w:t xml:space="preserve"> </w:t>
      </w:r>
    </w:p>
  </w:endnote>
  <w:endnote w:id="3">
    <w:p w14:paraId="4249639A" w14:textId="52EE8CA7" w:rsidR="0031598C" w:rsidRDefault="0031598C" w:rsidP="00B50B5C">
      <w:pPr>
        <w:pStyle w:val="References"/>
      </w:pPr>
      <w:r>
        <w:rPr>
          <w:rStyle w:val="EndnoteReference"/>
        </w:rPr>
        <w:endnoteRef/>
      </w:r>
      <w:r>
        <w:t xml:space="preserve"> Energy </w:t>
      </w:r>
      <w:r w:rsidR="003C46AD">
        <w:t>Information Administration. 2018</w:t>
      </w:r>
      <w:r>
        <w:t>. Form 82</w:t>
      </w:r>
      <w:r w:rsidR="00410662">
        <w:t>1</w:t>
      </w:r>
      <w:r>
        <w:t>: Sales of Distillate Fuel Oil by End Use</w:t>
      </w:r>
      <w:r w:rsidR="00410662">
        <w:t>, 2016 data</w:t>
      </w:r>
      <w:r>
        <w:t xml:space="preserve">. </w:t>
      </w:r>
      <w:hyperlink r:id="rId2" w:history="1">
        <w:r w:rsidR="00B50B5C">
          <w:rPr>
            <w:rStyle w:val="Hyperlink"/>
            <w:rFonts w:eastAsiaTheme="majorEastAsia"/>
          </w:rPr>
          <w:t>https://www.eia.gov/dnav/pet/pet_cons_821use_dcu_nus_a.htm</w:t>
        </w:r>
      </w:hyperlink>
    </w:p>
  </w:endnote>
  <w:endnote w:id="4">
    <w:p w14:paraId="58EAEBC2" w14:textId="75A8582E" w:rsidR="0031598C" w:rsidRDefault="0031598C" w:rsidP="00B50B5C">
      <w:pPr>
        <w:pStyle w:val="References"/>
      </w:pPr>
      <w:r>
        <w:rPr>
          <w:rStyle w:val="EndnoteReference"/>
        </w:rPr>
        <w:endnoteRef/>
      </w:r>
      <w:r>
        <w:t xml:space="preserve"> Energy </w:t>
      </w:r>
      <w:r w:rsidR="00DF6D1F">
        <w:t>Information Administration. 2018</w:t>
      </w:r>
      <w:r>
        <w:t>. Manufacturing Energy Consumption Survey</w:t>
      </w:r>
      <w:r w:rsidR="00DF6D1F">
        <w:t>, 2014 data</w:t>
      </w:r>
      <w:r>
        <w:t xml:space="preserve">. </w:t>
      </w:r>
      <w:hyperlink r:id="rId3" w:history="1">
        <w:r>
          <w:rPr>
            <w:rStyle w:val="Hyperlink"/>
            <w:rFonts w:eastAsiaTheme="majorEastAsia"/>
          </w:rPr>
          <w:t>https://www.eia.gov/consumption/manufacturing/</w:t>
        </w:r>
      </w:hyperlink>
    </w:p>
  </w:endnote>
  <w:endnote w:id="5">
    <w:p w14:paraId="182E72B6" w14:textId="6F8C8B1A" w:rsidR="0031598C" w:rsidRDefault="0031598C" w:rsidP="00B50B5C">
      <w:pPr>
        <w:pStyle w:val="References"/>
      </w:pPr>
      <w:r>
        <w:rPr>
          <w:rStyle w:val="EndnoteReference"/>
        </w:rPr>
        <w:endnoteRef/>
      </w:r>
      <w:r>
        <w:t xml:space="preserve"> </w:t>
      </w:r>
      <w:r w:rsidRPr="005800F4">
        <w:t>En</w:t>
      </w:r>
      <w:r>
        <w:t>ergy Information Administration. 2008.</w:t>
      </w:r>
      <w:r w:rsidRPr="005800F4">
        <w:t xml:space="preserve"> “Domestic Distribution of U.S. Coal by Destination State, Consumer, Origin and </w:t>
      </w:r>
      <w:r>
        <w:t xml:space="preserve">Method of Transportation” </w:t>
      </w:r>
      <w:hyperlink r:id="rId4" w:history="1">
        <w:r w:rsidRPr="00D820A4">
          <w:rPr>
            <w:rStyle w:val="Hyperlink"/>
          </w:rPr>
          <w:t>http://www.eia.doe.gov/cneaf/coal/page/coaldistrib/coal_distributions.html</w:t>
        </w:r>
      </w:hyperlink>
      <w:r>
        <w:rPr>
          <w:rStyle w:val="Hyperlink"/>
        </w:rPr>
        <w:t>.</w:t>
      </w:r>
    </w:p>
  </w:endnote>
  <w:endnote w:id="6">
    <w:p w14:paraId="4503323F" w14:textId="6F65C3E3" w:rsidR="0031598C" w:rsidRDefault="0031598C" w:rsidP="00B50B5C">
      <w:pPr>
        <w:pStyle w:val="References"/>
      </w:pPr>
      <w:r>
        <w:rPr>
          <w:rStyle w:val="EndnoteReference"/>
        </w:rPr>
        <w:endnoteRef/>
      </w:r>
      <w:r>
        <w:t xml:space="preserve"> Energy Information Administration. 2015. Commercial Building Energy Consumption Survey</w:t>
      </w:r>
      <w:r w:rsidR="005E6BD1">
        <w:t>, 2012 data</w:t>
      </w:r>
      <w:bookmarkStart w:id="11" w:name="_GoBack"/>
      <w:bookmarkEnd w:id="11"/>
      <w:r>
        <w:t xml:space="preserve">. </w:t>
      </w:r>
      <w:hyperlink r:id="rId5" w:history="1">
        <w:r>
          <w:rPr>
            <w:rStyle w:val="Hyperlink"/>
            <w:rFonts w:eastAsiaTheme="majorEastAsia"/>
          </w:rPr>
          <w:t>https://www.eia.gov/consumption/commercial/</w:t>
        </w:r>
      </w:hyperlink>
    </w:p>
  </w:endnote>
  <w:endnote w:id="7">
    <w:p w14:paraId="460C1CE2" w14:textId="471B80D4" w:rsidR="0031598C" w:rsidRDefault="0031598C" w:rsidP="00B50B5C">
      <w:pPr>
        <w:pStyle w:val="References"/>
      </w:pPr>
      <w:r>
        <w:rPr>
          <w:rStyle w:val="EndnoteReference"/>
        </w:rPr>
        <w:endnoteRef/>
      </w:r>
      <w:r>
        <w:t xml:space="preserve"> U.S. Census Bureau. 201</w:t>
      </w:r>
      <w:r w:rsidR="009E5944">
        <w:t>8</w:t>
      </w:r>
      <w:r>
        <w:t>.</w:t>
      </w:r>
      <w:r w:rsidR="009E5944">
        <w:t xml:space="preserve"> 2016</w:t>
      </w:r>
      <w:r>
        <w:t xml:space="preserve"> County Business Patterns. </w:t>
      </w:r>
      <w:hyperlink r:id="rId6" w:history="1">
        <w:r w:rsidR="009E5944">
          <w:rPr>
            <w:rStyle w:val="Hyperlink"/>
          </w:rPr>
          <w:t>https://www.census.gov/data/datasets/2016/econ/cbp/2016-cbp.html</w:t>
        </w:r>
      </w:hyperlink>
    </w:p>
  </w:endnote>
  <w:endnote w:id="8">
    <w:p w14:paraId="4182BD02" w14:textId="7D379F09" w:rsidR="0031598C" w:rsidRPr="00F9047D" w:rsidRDefault="0031598C" w:rsidP="00B50B5C">
      <w:pPr>
        <w:pStyle w:val="References"/>
      </w:pPr>
      <w:r w:rsidRPr="00F9047D">
        <w:rPr>
          <w:rStyle w:val="EndnoteReference"/>
        </w:rPr>
        <w:endnoteRef/>
      </w:r>
      <w:r w:rsidRPr="00F9047D">
        <w:t xml:space="preserve"> U.S. Environmental Protection Agency.  1996. Compilation of Air Pollutant Emission Factors, 5th Edition, AP-42, Volume I:  Stationary Point and Area Sources.  Research Triangle Park, North Carolina. </w:t>
      </w:r>
      <w:hyperlink r:id="rId7" w:anchor="5thed" w:history="1">
        <w:r w:rsidRPr="00F9047D">
          <w:rPr>
            <w:rStyle w:val="Hyperlink"/>
          </w:rPr>
          <w:t>https://www.epa.gov/air-emissions-factors-and-quantification/ap-42-compilation-air-emission-factors#5thed</w:t>
        </w:r>
      </w:hyperlink>
    </w:p>
  </w:endnote>
  <w:endnote w:id="9">
    <w:p w14:paraId="5274C400" w14:textId="3D0EE3DE" w:rsidR="0031598C" w:rsidRPr="00F9047D" w:rsidRDefault="0031598C" w:rsidP="00B50B5C">
      <w:pPr>
        <w:pStyle w:val="References"/>
      </w:pPr>
      <w:r w:rsidRPr="00F9047D">
        <w:rPr>
          <w:rStyle w:val="EndnoteReference"/>
        </w:rPr>
        <w:endnoteRef/>
      </w:r>
      <w:r w:rsidRPr="00F9047D">
        <w:t xml:space="preserve"> EPA and Eastern Regional Technical Advisory Committee. 2010. Excel file: stat</w:t>
      </w:r>
      <w:r>
        <w:t>e_comparison_ERTAC_SS_version7_5</w:t>
      </w:r>
      <w:r w:rsidRPr="00F9047D">
        <w:t>_</w:t>
      </w:r>
      <w:r>
        <w:t>Mar 16 2010</w:t>
      </w:r>
      <w:r w:rsidRPr="00F9047D">
        <w:t>.xls</w:t>
      </w:r>
    </w:p>
  </w:endnote>
  <w:endnote w:id="10">
    <w:p w14:paraId="6ECFB463" w14:textId="1442C4BF" w:rsidR="0031598C" w:rsidRDefault="0031598C" w:rsidP="00B50B5C">
      <w:pPr>
        <w:pStyle w:val="References"/>
      </w:pPr>
      <w:r>
        <w:rPr>
          <w:rStyle w:val="EndnoteReference"/>
        </w:rPr>
        <w:endnoteRef/>
      </w:r>
      <w:r>
        <w:t xml:space="preserve"> </w:t>
      </w:r>
      <w:r w:rsidRPr="00151993">
        <w:t>R. Battye, W. Ba</w:t>
      </w:r>
      <w:r>
        <w:t xml:space="preserve">ttye, C. Overcash, and S. Fudge. 1994. </w:t>
      </w:r>
      <w:r w:rsidRPr="00151993">
        <w:t>Development and Selecti</w:t>
      </w:r>
      <w:r>
        <w:t>on of Ammonia Emission Factors:</w:t>
      </w:r>
      <w:r w:rsidRPr="00151993">
        <w:t xml:space="preserve"> Final Report. </w:t>
      </w:r>
      <w:r>
        <w:t xml:space="preserve"> </w:t>
      </w:r>
      <w:r w:rsidRPr="00151993">
        <w:t>Durham, NC</w:t>
      </w:r>
      <w:r>
        <w:t>: EC/R Incorporated</w:t>
      </w:r>
      <w:r w:rsidRPr="00151993">
        <w:t xml:space="preserve">.  </w:t>
      </w:r>
      <w:r>
        <w:t>P</w:t>
      </w:r>
      <w:r w:rsidRPr="00151993">
        <w:t>repared for USEPA Office of Research and Development.</w:t>
      </w:r>
    </w:p>
  </w:endnote>
  <w:endnote w:id="11">
    <w:p w14:paraId="7CD6AE60" w14:textId="54071753" w:rsidR="0031598C" w:rsidRDefault="0031598C" w:rsidP="00B50B5C">
      <w:pPr>
        <w:pStyle w:val="References"/>
      </w:pPr>
      <w:r>
        <w:rPr>
          <w:rStyle w:val="EndnoteReference"/>
        </w:rPr>
        <w:endnoteRef/>
      </w:r>
      <w:r>
        <w:t xml:space="preserve"> E.H. Pechan and Associates, Inc. 2003. </w:t>
      </w:r>
      <w:r w:rsidRPr="00151993">
        <w:t xml:space="preserve">Estimating Ammonia Emissions from Anthropogenic Sources, Draft Report. </w:t>
      </w:r>
      <w:r>
        <w:t>Durham</w:t>
      </w:r>
      <w:r w:rsidRPr="00151993">
        <w:t xml:space="preserve">, NC. </w:t>
      </w:r>
      <w:r>
        <w:t>Prepared for USEPA</w:t>
      </w:r>
      <w:r w:rsidRPr="00151993">
        <w:t xml:space="preserve"> Emission Factor and Inventory Group.</w:t>
      </w:r>
    </w:p>
  </w:endnote>
  <w:endnote w:id="12">
    <w:p w14:paraId="28DD0DC5" w14:textId="79015B43" w:rsidR="0031598C" w:rsidRDefault="0031598C" w:rsidP="00B50B5C">
      <w:pPr>
        <w:pStyle w:val="References"/>
      </w:pPr>
      <w:r>
        <w:rPr>
          <w:rStyle w:val="EndnoteReference"/>
        </w:rPr>
        <w:endnoteRef/>
      </w:r>
      <w:r>
        <w:t xml:space="preserve"> EPA. 2016. SPECIATE v4.5. Fireplace wood combustion – pine wood. </w:t>
      </w:r>
      <w:hyperlink r:id="rId8" w:history="1">
        <w:r>
          <w:rPr>
            <w:rStyle w:val="Hyperlink"/>
            <w:rFonts w:eastAsiaTheme="majorEastAsia"/>
          </w:rPr>
          <w:t>https://www.epa.gov/air-emissions-modeling/speciate</w:t>
        </w:r>
      </w:hyperlink>
    </w:p>
  </w:endnote>
  <w:endnote w:id="13">
    <w:p w14:paraId="18BB6246" w14:textId="40029D02" w:rsidR="0031598C" w:rsidRDefault="0031598C" w:rsidP="00B50B5C">
      <w:pPr>
        <w:pStyle w:val="References"/>
      </w:pPr>
      <w:r>
        <w:rPr>
          <w:rStyle w:val="EndnoteReference"/>
        </w:rPr>
        <w:endnoteRef/>
      </w:r>
      <w:r w:rsidR="00DF6D1F">
        <w:t xml:space="preserve"> Energy Information Administration</w:t>
      </w:r>
      <w:r>
        <w:t>. 2018. Form 923 Electricity Sector Data</w:t>
      </w:r>
      <w:r w:rsidR="00DF6D1F">
        <w:t>, 2017 data</w:t>
      </w:r>
      <w:r>
        <w:t xml:space="preserve">. </w:t>
      </w:r>
      <w:hyperlink r:id="rId9" w:history="1">
        <w:r>
          <w:rPr>
            <w:rStyle w:val="Hyperlink"/>
            <w:rFonts w:eastAsiaTheme="majorEastAsia"/>
          </w:rPr>
          <w:t>https://www.eia.gov/electricity/data/eia923/</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1603760"/>
      <w:docPartObj>
        <w:docPartGallery w:val="Page Numbers (Bottom of Page)"/>
        <w:docPartUnique/>
      </w:docPartObj>
    </w:sdtPr>
    <w:sdtEndPr>
      <w:rPr>
        <w:noProof/>
      </w:rPr>
    </w:sdtEndPr>
    <w:sdtContent>
      <w:p w14:paraId="19FA340F" w14:textId="77777777" w:rsidR="0031598C" w:rsidRDefault="0031598C">
        <w:pPr>
          <w:pStyle w:val="Footer"/>
          <w:jc w:val="right"/>
        </w:pPr>
        <w:r>
          <w:fldChar w:fldCharType="begin"/>
        </w:r>
        <w:r>
          <w:instrText xml:space="preserve"> PAGE   \* MERGEFORMAT </w:instrText>
        </w:r>
        <w:r>
          <w:fldChar w:fldCharType="separate"/>
        </w:r>
        <w:r w:rsidR="005E6BD1">
          <w:rPr>
            <w:noProof/>
          </w:rPr>
          <w:t>10</w:t>
        </w:r>
        <w:r>
          <w:rPr>
            <w:noProof/>
          </w:rPr>
          <w:fldChar w:fldCharType="end"/>
        </w:r>
      </w:p>
    </w:sdtContent>
  </w:sdt>
  <w:p w14:paraId="2EABEEE7" w14:textId="77777777" w:rsidR="0031598C" w:rsidRDefault="003159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9329795"/>
      <w:docPartObj>
        <w:docPartGallery w:val="Page Numbers (Bottom of Page)"/>
        <w:docPartUnique/>
      </w:docPartObj>
    </w:sdtPr>
    <w:sdtEndPr>
      <w:rPr>
        <w:noProof/>
      </w:rPr>
    </w:sdtEndPr>
    <w:sdtContent>
      <w:p w14:paraId="6CA5D172" w14:textId="353A3A5A" w:rsidR="0031598C" w:rsidRDefault="0031598C">
        <w:pPr>
          <w:pStyle w:val="Footer"/>
          <w:jc w:val="right"/>
        </w:pPr>
        <w:r>
          <w:fldChar w:fldCharType="begin"/>
        </w:r>
        <w:r>
          <w:instrText xml:space="preserve"> PAGE   \* MERGEFORMAT </w:instrText>
        </w:r>
        <w:r>
          <w:fldChar w:fldCharType="separate"/>
        </w:r>
        <w:r w:rsidR="005E6BD1">
          <w:rPr>
            <w:noProof/>
          </w:rPr>
          <w:t>11</w:t>
        </w:r>
        <w:r>
          <w:rPr>
            <w:noProof/>
          </w:rPr>
          <w:fldChar w:fldCharType="end"/>
        </w:r>
      </w:p>
    </w:sdtContent>
  </w:sdt>
  <w:p w14:paraId="4B47FCEC" w14:textId="77777777" w:rsidR="0031598C" w:rsidRDefault="003159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2826EE" w14:textId="77777777" w:rsidR="00E64683" w:rsidRDefault="00E64683" w:rsidP="005A2CA7">
      <w:r>
        <w:separator/>
      </w:r>
    </w:p>
  </w:footnote>
  <w:footnote w:type="continuationSeparator" w:id="0">
    <w:p w14:paraId="78D8D1AB" w14:textId="77777777" w:rsidR="00E64683" w:rsidRDefault="00E64683" w:rsidP="005A2C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73D0A"/>
    <w:multiLevelType w:val="hybridMultilevel"/>
    <w:tmpl w:val="811226E8"/>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04EA8"/>
    <w:multiLevelType w:val="hybridMultilevel"/>
    <w:tmpl w:val="18BA0DE8"/>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A62F78"/>
    <w:multiLevelType w:val="hybridMultilevel"/>
    <w:tmpl w:val="F46A09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8C6AB4"/>
    <w:multiLevelType w:val="hybridMultilevel"/>
    <w:tmpl w:val="36E44348"/>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105A47"/>
    <w:multiLevelType w:val="hybridMultilevel"/>
    <w:tmpl w:val="4CC6B8FA"/>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91677F"/>
    <w:multiLevelType w:val="hybridMultilevel"/>
    <w:tmpl w:val="D5721C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21D615A"/>
    <w:multiLevelType w:val="hybridMultilevel"/>
    <w:tmpl w:val="39305060"/>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F94BB4"/>
    <w:multiLevelType w:val="hybridMultilevel"/>
    <w:tmpl w:val="F46A09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8914FC8"/>
    <w:multiLevelType w:val="hybridMultilevel"/>
    <w:tmpl w:val="D02A7766"/>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1B5F84"/>
    <w:multiLevelType w:val="hybridMultilevel"/>
    <w:tmpl w:val="DB8AF8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BE6F36"/>
    <w:multiLevelType w:val="hybridMultilevel"/>
    <w:tmpl w:val="7E9EED26"/>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AC4E76"/>
    <w:multiLevelType w:val="hybridMultilevel"/>
    <w:tmpl w:val="8BB41ED2"/>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3B1862"/>
    <w:multiLevelType w:val="hybridMultilevel"/>
    <w:tmpl w:val="DEE6A2E6"/>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CC362B"/>
    <w:multiLevelType w:val="hybridMultilevel"/>
    <w:tmpl w:val="D01A07F0"/>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1E6D0A"/>
    <w:multiLevelType w:val="hybridMultilevel"/>
    <w:tmpl w:val="35AA3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BF14DC"/>
    <w:multiLevelType w:val="hybridMultilevel"/>
    <w:tmpl w:val="545A94B8"/>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F03D75"/>
    <w:multiLevelType w:val="hybridMultilevel"/>
    <w:tmpl w:val="209E9810"/>
    <w:lvl w:ilvl="0" w:tplc="3A926B0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89682E"/>
    <w:multiLevelType w:val="hybridMultilevel"/>
    <w:tmpl w:val="CD1C29D8"/>
    <w:lvl w:ilvl="0" w:tplc="3A926B0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C97D4A"/>
    <w:multiLevelType w:val="hybridMultilevel"/>
    <w:tmpl w:val="B2C85A64"/>
    <w:lvl w:ilvl="0" w:tplc="558C64EA">
      <w:start w:val="1"/>
      <w:numFmt w:val="upperLetter"/>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651A54"/>
    <w:multiLevelType w:val="hybridMultilevel"/>
    <w:tmpl w:val="D5721C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4321916"/>
    <w:multiLevelType w:val="hybridMultilevel"/>
    <w:tmpl w:val="39F25A2E"/>
    <w:lvl w:ilvl="0" w:tplc="3A926B0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603733"/>
    <w:multiLevelType w:val="hybridMultilevel"/>
    <w:tmpl w:val="DF7C4F14"/>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B96E74"/>
    <w:multiLevelType w:val="hybridMultilevel"/>
    <w:tmpl w:val="27AE9664"/>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FA7430"/>
    <w:multiLevelType w:val="hybridMultilevel"/>
    <w:tmpl w:val="F316151E"/>
    <w:lvl w:ilvl="0" w:tplc="3A926B0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7404FE"/>
    <w:multiLevelType w:val="hybridMultilevel"/>
    <w:tmpl w:val="68E4928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52719DF"/>
    <w:multiLevelType w:val="hybridMultilevel"/>
    <w:tmpl w:val="78840010"/>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660571"/>
    <w:multiLevelType w:val="hybridMultilevel"/>
    <w:tmpl w:val="74F0822E"/>
    <w:lvl w:ilvl="0" w:tplc="852A084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6EB59E2"/>
    <w:multiLevelType w:val="hybridMultilevel"/>
    <w:tmpl w:val="4792FBF0"/>
    <w:lvl w:ilvl="0" w:tplc="B850828A">
      <w:start w:val="1"/>
      <w:numFmt w:val="decimal"/>
      <w:lvlText w:val="%1."/>
      <w:lvlJc w:val="left"/>
      <w:pPr>
        <w:ind w:left="720" w:hanging="360"/>
      </w:pPr>
      <w:rPr>
        <w:rFonts w:ascii="Times New Roman" w:hAnsi="Times New Roman" w:cs="Times New Roman" w:hint="default"/>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7A305FB9"/>
    <w:multiLevelType w:val="hybridMultilevel"/>
    <w:tmpl w:val="04929F78"/>
    <w:lvl w:ilvl="0" w:tplc="86A8696E">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7"/>
  </w:num>
  <w:num w:numId="3">
    <w:abstractNumId w:val="5"/>
  </w:num>
  <w:num w:numId="4">
    <w:abstractNumId w:val="9"/>
  </w:num>
  <w:num w:numId="5">
    <w:abstractNumId w:val="2"/>
  </w:num>
  <w:num w:numId="6">
    <w:abstractNumId w:val="14"/>
  </w:num>
  <w:num w:numId="7">
    <w:abstractNumId w:val="26"/>
  </w:num>
  <w:num w:numId="8">
    <w:abstractNumId w:val="24"/>
  </w:num>
  <w:num w:numId="9">
    <w:abstractNumId w:val="18"/>
  </w:num>
  <w:num w:numId="10">
    <w:abstractNumId w:val="20"/>
  </w:num>
  <w:num w:numId="11">
    <w:abstractNumId w:val="8"/>
  </w:num>
  <w:num w:numId="12">
    <w:abstractNumId w:val="6"/>
  </w:num>
  <w:num w:numId="13">
    <w:abstractNumId w:val="4"/>
  </w:num>
  <w:num w:numId="14">
    <w:abstractNumId w:val="1"/>
  </w:num>
  <w:num w:numId="15">
    <w:abstractNumId w:val="22"/>
  </w:num>
  <w:num w:numId="16">
    <w:abstractNumId w:val="11"/>
  </w:num>
  <w:num w:numId="17">
    <w:abstractNumId w:val="0"/>
  </w:num>
  <w:num w:numId="18">
    <w:abstractNumId w:val="21"/>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3"/>
  </w:num>
  <w:num w:numId="22">
    <w:abstractNumId w:val="10"/>
  </w:num>
  <w:num w:numId="23">
    <w:abstractNumId w:val="25"/>
  </w:num>
  <w:num w:numId="24">
    <w:abstractNumId w:val="28"/>
  </w:num>
  <w:num w:numId="25">
    <w:abstractNumId w:val="3"/>
  </w:num>
  <w:num w:numId="26">
    <w:abstractNumId w:val="16"/>
  </w:num>
  <w:num w:numId="27">
    <w:abstractNumId w:val="17"/>
  </w:num>
  <w:num w:numId="28">
    <w:abstractNumId w:val="23"/>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19E"/>
    <w:rsid w:val="00010208"/>
    <w:rsid w:val="00010E6C"/>
    <w:rsid w:val="00016464"/>
    <w:rsid w:val="00024A94"/>
    <w:rsid w:val="00025EA4"/>
    <w:rsid w:val="0003373D"/>
    <w:rsid w:val="000364A8"/>
    <w:rsid w:val="00040439"/>
    <w:rsid w:val="00052E59"/>
    <w:rsid w:val="00060A69"/>
    <w:rsid w:val="00061941"/>
    <w:rsid w:val="00073181"/>
    <w:rsid w:val="00091662"/>
    <w:rsid w:val="000B0DD0"/>
    <w:rsid w:val="000B583C"/>
    <w:rsid w:val="000B65B4"/>
    <w:rsid w:val="000B67C1"/>
    <w:rsid w:val="000C0667"/>
    <w:rsid w:val="000D7C23"/>
    <w:rsid w:val="000E20D0"/>
    <w:rsid w:val="00100026"/>
    <w:rsid w:val="00106AB9"/>
    <w:rsid w:val="00110289"/>
    <w:rsid w:val="00116E4F"/>
    <w:rsid w:val="0011793E"/>
    <w:rsid w:val="00120373"/>
    <w:rsid w:val="0013017D"/>
    <w:rsid w:val="00135882"/>
    <w:rsid w:val="00151993"/>
    <w:rsid w:val="00157738"/>
    <w:rsid w:val="001579A4"/>
    <w:rsid w:val="0016422C"/>
    <w:rsid w:val="00180D3C"/>
    <w:rsid w:val="001823E6"/>
    <w:rsid w:val="001840C9"/>
    <w:rsid w:val="00186E1E"/>
    <w:rsid w:val="00190F82"/>
    <w:rsid w:val="001A0094"/>
    <w:rsid w:val="001A09E7"/>
    <w:rsid w:val="001A1790"/>
    <w:rsid w:val="001A19EB"/>
    <w:rsid w:val="001A212E"/>
    <w:rsid w:val="001C474D"/>
    <w:rsid w:val="001D123D"/>
    <w:rsid w:val="001D6A38"/>
    <w:rsid w:val="001E61D0"/>
    <w:rsid w:val="001F12EC"/>
    <w:rsid w:val="002005B7"/>
    <w:rsid w:val="002259A5"/>
    <w:rsid w:val="002375F1"/>
    <w:rsid w:val="00252731"/>
    <w:rsid w:val="002539FF"/>
    <w:rsid w:val="0029079E"/>
    <w:rsid w:val="002958BB"/>
    <w:rsid w:val="00297CDA"/>
    <w:rsid w:val="002B2F2C"/>
    <w:rsid w:val="002B4513"/>
    <w:rsid w:val="002D0E4F"/>
    <w:rsid w:val="002D5E9B"/>
    <w:rsid w:val="002E5ADD"/>
    <w:rsid w:val="00301CC6"/>
    <w:rsid w:val="003041A5"/>
    <w:rsid w:val="00305478"/>
    <w:rsid w:val="0031598C"/>
    <w:rsid w:val="003165C3"/>
    <w:rsid w:val="0033702E"/>
    <w:rsid w:val="00340DAC"/>
    <w:rsid w:val="00341887"/>
    <w:rsid w:val="003478A9"/>
    <w:rsid w:val="00356DBA"/>
    <w:rsid w:val="003641DB"/>
    <w:rsid w:val="00375DEE"/>
    <w:rsid w:val="0038470E"/>
    <w:rsid w:val="00387957"/>
    <w:rsid w:val="003933F5"/>
    <w:rsid w:val="003C46AD"/>
    <w:rsid w:val="003C6033"/>
    <w:rsid w:val="003D38C0"/>
    <w:rsid w:val="003D471D"/>
    <w:rsid w:val="003E35AF"/>
    <w:rsid w:val="003F054A"/>
    <w:rsid w:val="003F3D3C"/>
    <w:rsid w:val="004008A2"/>
    <w:rsid w:val="004012D6"/>
    <w:rsid w:val="0040247C"/>
    <w:rsid w:val="00402D36"/>
    <w:rsid w:val="00404F1C"/>
    <w:rsid w:val="00410662"/>
    <w:rsid w:val="00427D49"/>
    <w:rsid w:val="00433E3C"/>
    <w:rsid w:val="00434A0E"/>
    <w:rsid w:val="0044447B"/>
    <w:rsid w:val="00444C9D"/>
    <w:rsid w:val="00454AD5"/>
    <w:rsid w:val="00460186"/>
    <w:rsid w:val="00477369"/>
    <w:rsid w:val="004A1B25"/>
    <w:rsid w:val="004B0DDF"/>
    <w:rsid w:val="004B45BA"/>
    <w:rsid w:val="004E1CBE"/>
    <w:rsid w:val="004E5DDA"/>
    <w:rsid w:val="004E5FB9"/>
    <w:rsid w:val="005360B5"/>
    <w:rsid w:val="00547C87"/>
    <w:rsid w:val="0055753C"/>
    <w:rsid w:val="0056502F"/>
    <w:rsid w:val="00576E8A"/>
    <w:rsid w:val="00586B16"/>
    <w:rsid w:val="005A2CA7"/>
    <w:rsid w:val="005A42C9"/>
    <w:rsid w:val="005B7F56"/>
    <w:rsid w:val="005D11A0"/>
    <w:rsid w:val="005D32D5"/>
    <w:rsid w:val="005E6BD1"/>
    <w:rsid w:val="005E7685"/>
    <w:rsid w:val="00632228"/>
    <w:rsid w:val="00634C4E"/>
    <w:rsid w:val="00637976"/>
    <w:rsid w:val="00640AAA"/>
    <w:rsid w:val="00641FAE"/>
    <w:rsid w:val="00646D28"/>
    <w:rsid w:val="00663EB7"/>
    <w:rsid w:val="0066747D"/>
    <w:rsid w:val="00672A59"/>
    <w:rsid w:val="00672D21"/>
    <w:rsid w:val="00676CC7"/>
    <w:rsid w:val="00676FE8"/>
    <w:rsid w:val="0067733C"/>
    <w:rsid w:val="00680CB5"/>
    <w:rsid w:val="00697D2A"/>
    <w:rsid w:val="006B3338"/>
    <w:rsid w:val="006C4551"/>
    <w:rsid w:val="006F3318"/>
    <w:rsid w:val="006F5441"/>
    <w:rsid w:val="007000D9"/>
    <w:rsid w:val="00700546"/>
    <w:rsid w:val="00705DD0"/>
    <w:rsid w:val="00707C6B"/>
    <w:rsid w:val="0071346C"/>
    <w:rsid w:val="0073173A"/>
    <w:rsid w:val="00735498"/>
    <w:rsid w:val="0075019B"/>
    <w:rsid w:val="007614AA"/>
    <w:rsid w:val="007660D8"/>
    <w:rsid w:val="00770E9B"/>
    <w:rsid w:val="00774A0C"/>
    <w:rsid w:val="00780F50"/>
    <w:rsid w:val="007818A7"/>
    <w:rsid w:val="00784D5D"/>
    <w:rsid w:val="007901F3"/>
    <w:rsid w:val="00797D19"/>
    <w:rsid w:val="007C136D"/>
    <w:rsid w:val="007C2E34"/>
    <w:rsid w:val="007C3960"/>
    <w:rsid w:val="007D0D04"/>
    <w:rsid w:val="007D6365"/>
    <w:rsid w:val="007E0456"/>
    <w:rsid w:val="007E28CD"/>
    <w:rsid w:val="007F0E69"/>
    <w:rsid w:val="007F53C1"/>
    <w:rsid w:val="00807EF0"/>
    <w:rsid w:val="00824E07"/>
    <w:rsid w:val="00825CA1"/>
    <w:rsid w:val="00837710"/>
    <w:rsid w:val="00843C13"/>
    <w:rsid w:val="008503A9"/>
    <w:rsid w:val="008650A2"/>
    <w:rsid w:val="00873FFC"/>
    <w:rsid w:val="008810A9"/>
    <w:rsid w:val="008836BF"/>
    <w:rsid w:val="008A2B31"/>
    <w:rsid w:val="008C1DE3"/>
    <w:rsid w:val="008D4B0B"/>
    <w:rsid w:val="008E1A37"/>
    <w:rsid w:val="008E2445"/>
    <w:rsid w:val="008F73D6"/>
    <w:rsid w:val="008F794B"/>
    <w:rsid w:val="008F7EE3"/>
    <w:rsid w:val="00917482"/>
    <w:rsid w:val="0092300F"/>
    <w:rsid w:val="009251CF"/>
    <w:rsid w:val="00937783"/>
    <w:rsid w:val="0094309F"/>
    <w:rsid w:val="00944444"/>
    <w:rsid w:val="00955ABD"/>
    <w:rsid w:val="0097139E"/>
    <w:rsid w:val="009744BD"/>
    <w:rsid w:val="0097551A"/>
    <w:rsid w:val="00986448"/>
    <w:rsid w:val="00990A0C"/>
    <w:rsid w:val="009910C2"/>
    <w:rsid w:val="009944E8"/>
    <w:rsid w:val="009A0383"/>
    <w:rsid w:val="009A3FCC"/>
    <w:rsid w:val="009A79FF"/>
    <w:rsid w:val="009C0F97"/>
    <w:rsid w:val="009C6088"/>
    <w:rsid w:val="009D22C4"/>
    <w:rsid w:val="009E5944"/>
    <w:rsid w:val="009F5C98"/>
    <w:rsid w:val="00A227B0"/>
    <w:rsid w:val="00A254EC"/>
    <w:rsid w:val="00A26633"/>
    <w:rsid w:val="00A329DA"/>
    <w:rsid w:val="00A4319E"/>
    <w:rsid w:val="00A46264"/>
    <w:rsid w:val="00A54167"/>
    <w:rsid w:val="00A6061A"/>
    <w:rsid w:val="00A84DAA"/>
    <w:rsid w:val="00A866BA"/>
    <w:rsid w:val="00AA328A"/>
    <w:rsid w:val="00AA771E"/>
    <w:rsid w:val="00AB23B5"/>
    <w:rsid w:val="00AB6567"/>
    <w:rsid w:val="00AD3FD2"/>
    <w:rsid w:val="00AD70B8"/>
    <w:rsid w:val="00AE30FA"/>
    <w:rsid w:val="00AE3CF5"/>
    <w:rsid w:val="00AE667E"/>
    <w:rsid w:val="00AE6CC9"/>
    <w:rsid w:val="00AF1787"/>
    <w:rsid w:val="00AF2CDF"/>
    <w:rsid w:val="00B028F6"/>
    <w:rsid w:val="00B14C17"/>
    <w:rsid w:val="00B209C5"/>
    <w:rsid w:val="00B24CB0"/>
    <w:rsid w:val="00B259AF"/>
    <w:rsid w:val="00B302A4"/>
    <w:rsid w:val="00B32469"/>
    <w:rsid w:val="00B35AFC"/>
    <w:rsid w:val="00B502E9"/>
    <w:rsid w:val="00B50B5C"/>
    <w:rsid w:val="00B55A18"/>
    <w:rsid w:val="00B66F47"/>
    <w:rsid w:val="00B754CA"/>
    <w:rsid w:val="00B82F73"/>
    <w:rsid w:val="00B902E7"/>
    <w:rsid w:val="00B94214"/>
    <w:rsid w:val="00B97E6E"/>
    <w:rsid w:val="00BB1D26"/>
    <w:rsid w:val="00BC3DBD"/>
    <w:rsid w:val="00BC47F1"/>
    <w:rsid w:val="00BD21A4"/>
    <w:rsid w:val="00BD23E5"/>
    <w:rsid w:val="00BD26F9"/>
    <w:rsid w:val="00BD61EA"/>
    <w:rsid w:val="00BE0480"/>
    <w:rsid w:val="00BE1E2D"/>
    <w:rsid w:val="00BE463B"/>
    <w:rsid w:val="00BE7365"/>
    <w:rsid w:val="00BF15F5"/>
    <w:rsid w:val="00C013A9"/>
    <w:rsid w:val="00C2093D"/>
    <w:rsid w:val="00C312FE"/>
    <w:rsid w:val="00C3371D"/>
    <w:rsid w:val="00C338BB"/>
    <w:rsid w:val="00C63146"/>
    <w:rsid w:val="00C65AEB"/>
    <w:rsid w:val="00C71133"/>
    <w:rsid w:val="00C80BF5"/>
    <w:rsid w:val="00C900AF"/>
    <w:rsid w:val="00C92C92"/>
    <w:rsid w:val="00C93D7C"/>
    <w:rsid w:val="00C966A3"/>
    <w:rsid w:val="00CA6FB5"/>
    <w:rsid w:val="00CA76F8"/>
    <w:rsid w:val="00CB2F98"/>
    <w:rsid w:val="00CB4CAD"/>
    <w:rsid w:val="00CD1B91"/>
    <w:rsid w:val="00CE4150"/>
    <w:rsid w:val="00CE7922"/>
    <w:rsid w:val="00D01210"/>
    <w:rsid w:val="00D05698"/>
    <w:rsid w:val="00D15713"/>
    <w:rsid w:val="00D25699"/>
    <w:rsid w:val="00D360C1"/>
    <w:rsid w:val="00D603F7"/>
    <w:rsid w:val="00D64BC4"/>
    <w:rsid w:val="00D74764"/>
    <w:rsid w:val="00D84FBB"/>
    <w:rsid w:val="00DA1272"/>
    <w:rsid w:val="00DA7B3D"/>
    <w:rsid w:val="00DD023D"/>
    <w:rsid w:val="00DF0B38"/>
    <w:rsid w:val="00DF6D1F"/>
    <w:rsid w:val="00E10956"/>
    <w:rsid w:val="00E12236"/>
    <w:rsid w:val="00E14A77"/>
    <w:rsid w:val="00E267BB"/>
    <w:rsid w:val="00E41A10"/>
    <w:rsid w:val="00E42C02"/>
    <w:rsid w:val="00E438D7"/>
    <w:rsid w:val="00E517C3"/>
    <w:rsid w:val="00E54CF1"/>
    <w:rsid w:val="00E576D3"/>
    <w:rsid w:val="00E60B61"/>
    <w:rsid w:val="00E61631"/>
    <w:rsid w:val="00E61A28"/>
    <w:rsid w:val="00E63C21"/>
    <w:rsid w:val="00E64683"/>
    <w:rsid w:val="00E7492B"/>
    <w:rsid w:val="00E8225A"/>
    <w:rsid w:val="00E91F7F"/>
    <w:rsid w:val="00E95198"/>
    <w:rsid w:val="00EC0C41"/>
    <w:rsid w:val="00ED0BEB"/>
    <w:rsid w:val="00ED27A8"/>
    <w:rsid w:val="00ED598D"/>
    <w:rsid w:val="00EE0E08"/>
    <w:rsid w:val="00EE1032"/>
    <w:rsid w:val="00EE7CB6"/>
    <w:rsid w:val="00EF4865"/>
    <w:rsid w:val="00F107DD"/>
    <w:rsid w:val="00F1596A"/>
    <w:rsid w:val="00F17B7F"/>
    <w:rsid w:val="00F33727"/>
    <w:rsid w:val="00F33E46"/>
    <w:rsid w:val="00F37AD6"/>
    <w:rsid w:val="00F42422"/>
    <w:rsid w:val="00F45A30"/>
    <w:rsid w:val="00F5072A"/>
    <w:rsid w:val="00F6402F"/>
    <w:rsid w:val="00F71199"/>
    <w:rsid w:val="00F9047D"/>
    <w:rsid w:val="00F9270B"/>
    <w:rsid w:val="00FA6A41"/>
    <w:rsid w:val="00FB02D3"/>
    <w:rsid w:val="00FC65FE"/>
    <w:rsid w:val="00FC7D84"/>
    <w:rsid w:val="00FD5948"/>
    <w:rsid w:val="00FE02FD"/>
    <w:rsid w:val="00FE2FF4"/>
    <w:rsid w:val="00FE377C"/>
    <w:rsid w:val="00FE7F5B"/>
    <w:rsid w:val="00FF0DAC"/>
    <w:rsid w:val="00FF1AB8"/>
    <w:rsid w:val="00FF7DE5"/>
    <w:rsid w:val="19FBF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4B26C642"/>
  <w15:docId w15:val="{B2527488-65EC-4719-AC38-CDE9378F3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1CBE"/>
    <w:pPr>
      <w:widowControl w:val="0"/>
      <w:autoSpaceDE w:val="0"/>
      <w:autoSpaceDN w:val="0"/>
      <w:adjustRightInd w:val="0"/>
      <w:spacing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uiPriority w:val="9"/>
    <w:qFormat/>
    <w:rsid w:val="00186E1E"/>
    <w:pPr>
      <w:keepNext/>
      <w:keepLines/>
      <w:numPr>
        <w:numId w:val="9"/>
      </w:numPr>
      <w:ind w:left="360"/>
      <w:outlineLvl w:val="0"/>
    </w:pPr>
    <w:rPr>
      <w:rFonts w:ascii="Arial" w:eastAsiaTheme="majorEastAsia" w:hAnsi="Arial"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6E1E"/>
    <w:rPr>
      <w:rFonts w:ascii="Arial" w:eastAsiaTheme="majorEastAsia" w:hAnsi="Arial" w:cstheme="majorBidi"/>
      <w:b/>
      <w:bCs/>
      <w:sz w:val="20"/>
      <w:szCs w:val="28"/>
    </w:rPr>
  </w:style>
  <w:style w:type="character" w:customStyle="1" w:styleId="Hypertext">
    <w:name w:val="Hypertext"/>
    <w:rsid w:val="00A4319E"/>
  </w:style>
  <w:style w:type="character" w:styleId="Hyperlink">
    <w:name w:val="Hyperlink"/>
    <w:basedOn w:val="DefaultParagraphFont"/>
    <w:uiPriority w:val="99"/>
    <w:rsid w:val="00A4319E"/>
    <w:rPr>
      <w:color w:val="0000FF"/>
      <w:u w:val="single"/>
    </w:rPr>
  </w:style>
  <w:style w:type="paragraph" w:styleId="FootnoteText">
    <w:name w:val="footnote text"/>
    <w:basedOn w:val="Normal"/>
    <w:link w:val="FootnoteTextChar"/>
    <w:uiPriority w:val="99"/>
    <w:semiHidden/>
    <w:unhideWhenUsed/>
    <w:rsid w:val="00A4319E"/>
    <w:rPr>
      <w:szCs w:val="20"/>
    </w:rPr>
  </w:style>
  <w:style w:type="character" w:customStyle="1" w:styleId="FootnoteTextChar">
    <w:name w:val="Footnote Text Char"/>
    <w:basedOn w:val="DefaultParagraphFont"/>
    <w:link w:val="FootnoteText"/>
    <w:uiPriority w:val="99"/>
    <w:semiHidden/>
    <w:rsid w:val="00A4319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4319E"/>
    <w:rPr>
      <w:vertAlign w:val="superscript"/>
    </w:rPr>
  </w:style>
  <w:style w:type="paragraph" w:styleId="EndnoteText">
    <w:name w:val="endnote text"/>
    <w:basedOn w:val="Normal"/>
    <w:link w:val="EndnoteTextChar"/>
    <w:uiPriority w:val="99"/>
    <w:unhideWhenUsed/>
    <w:rsid w:val="00A4319E"/>
    <w:rPr>
      <w:szCs w:val="20"/>
    </w:rPr>
  </w:style>
  <w:style w:type="character" w:customStyle="1" w:styleId="EndnoteTextChar">
    <w:name w:val="Endnote Text Char"/>
    <w:basedOn w:val="DefaultParagraphFont"/>
    <w:link w:val="EndnoteText"/>
    <w:uiPriority w:val="99"/>
    <w:rsid w:val="00A4319E"/>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A4319E"/>
    <w:rPr>
      <w:vertAlign w:val="superscript"/>
    </w:rPr>
  </w:style>
  <w:style w:type="character" w:styleId="CommentReference">
    <w:name w:val="annotation reference"/>
    <w:basedOn w:val="DefaultParagraphFont"/>
    <w:uiPriority w:val="99"/>
    <w:semiHidden/>
    <w:unhideWhenUsed/>
    <w:rsid w:val="00A4319E"/>
    <w:rPr>
      <w:sz w:val="16"/>
      <w:szCs w:val="16"/>
    </w:rPr>
  </w:style>
  <w:style w:type="paragraph" w:styleId="CommentText">
    <w:name w:val="annotation text"/>
    <w:basedOn w:val="Normal"/>
    <w:link w:val="CommentTextChar"/>
    <w:uiPriority w:val="99"/>
    <w:semiHidden/>
    <w:unhideWhenUsed/>
    <w:rsid w:val="00A4319E"/>
    <w:rPr>
      <w:szCs w:val="20"/>
    </w:rPr>
  </w:style>
  <w:style w:type="character" w:customStyle="1" w:styleId="CommentTextChar">
    <w:name w:val="Comment Text Char"/>
    <w:basedOn w:val="DefaultParagraphFont"/>
    <w:link w:val="CommentText"/>
    <w:uiPriority w:val="99"/>
    <w:semiHidden/>
    <w:rsid w:val="00A4319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4319E"/>
    <w:rPr>
      <w:b/>
      <w:bCs/>
    </w:rPr>
  </w:style>
  <w:style w:type="character" w:customStyle="1" w:styleId="CommentSubjectChar">
    <w:name w:val="Comment Subject Char"/>
    <w:basedOn w:val="CommentTextChar"/>
    <w:link w:val="CommentSubject"/>
    <w:uiPriority w:val="99"/>
    <w:semiHidden/>
    <w:rsid w:val="00A4319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4319E"/>
    <w:rPr>
      <w:rFonts w:ascii="Tahoma" w:hAnsi="Tahoma" w:cs="Tahoma"/>
      <w:sz w:val="16"/>
      <w:szCs w:val="16"/>
    </w:rPr>
  </w:style>
  <w:style w:type="character" w:customStyle="1" w:styleId="BalloonTextChar">
    <w:name w:val="Balloon Text Char"/>
    <w:basedOn w:val="DefaultParagraphFont"/>
    <w:link w:val="BalloonText"/>
    <w:uiPriority w:val="99"/>
    <w:semiHidden/>
    <w:rsid w:val="00A4319E"/>
    <w:rPr>
      <w:rFonts w:ascii="Tahoma" w:eastAsia="Times New Roman" w:hAnsi="Tahoma" w:cs="Tahoma"/>
      <w:sz w:val="16"/>
      <w:szCs w:val="16"/>
    </w:rPr>
  </w:style>
  <w:style w:type="paragraph" w:styleId="NormalWeb">
    <w:name w:val="Normal (Web)"/>
    <w:basedOn w:val="Normal"/>
    <w:uiPriority w:val="99"/>
    <w:semiHidden/>
    <w:unhideWhenUsed/>
    <w:rsid w:val="00A4319E"/>
    <w:pPr>
      <w:widowControl/>
      <w:autoSpaceDE/>
      <w:autoSpaceDN/>
      <w:adjustRightInd/>
      <w:spacing w:before="100" w:beforeAutospacing="1" w:after="100" w:afterAutospacing="1"/>
    </w:pPr>
  </w:style>
  <w:style w:type="character" w:styleId="FollowedHyperlink">
    <w:name w:val="FollowedHyperlink"/>
    <w:basedOn w:val="DefaultParagraphFont"/>
    <w:uiPriority w:val="99"/>
    <w:semiHidden/>
    <w:unhideWhenUsed/>
    <w:rsid w:val="00A4319E"/>
    <w:rPr>
      <w:color w:val="800080" w:themeColor="followedHyperlink"/>
      <w:u w:val="single"/>
    </w:rPr>
  </w:style>
  <w:style w:type="paragraph" w:styleId="ListParagraph">
    <w:name w:val="List Paragraph"/>
    <w:basedOn w:val="Normal"/>
    <w:uiPriority w:val="34"/>
    <w:qFormat/>
    <w:rsid w:val="00A4319E"/>
    <w:pPr>
      <w:ind w:left="720"/>
      <w:contextualSpacing/>
    </w:pPr>
  </w:style>
  <w:style w:type="character" w:styleId="PlaceholderText">
    <w:name w:val="Placeholder Text"/>
    <w:basedOn w:val="DefaultParagraphFont"/>
    <w:uiPriority w:val="99"/>
    <w:semiHidden/>
    <w:rsid w:val="00A4319E"/>
    <w:rPr>
      <w:color w:val="808080"/>
    </w:rPr>
  </w:style>
  <w:style w:type="paragraph" w:styleId="Revision">
    <w:name w:val="Revision"/>
    <w:hidden/>
    <w:uiPriority w:val="99"/>
    <w:semiHidden/>
    <w:rsid w:val="00A4319E"/>
    <w:pPr>
      <w:spacing w:after="0" w:line="240" w:lineRule="auto"/>
    </w:pPr>
    <w:rPr>
      <w:rFonts w:ascii="Times New Roman" w:eastAsia="Times New Roman" w:hAnsi="Times New Roman" w:cs="Times New Roman"/>
      <w:sz w:val="24"/>
      <w:szCs w:val="24"/>
    </w:rPr>
  </w:style>
  <w:style w:type="paragraph" w:customStyle="1" w:styleId="Style1">
    <w:name w:val="Style1"/>
    <w:basedOn w:val="Normal"/>
    <w:next w:val="Normal"/>
    <w:link w:val="Style1Char"/>
    <w:qFormat/>
    <w:rsid w:val="00ED598D"/>
    <w:pPr>
      <w:widowControl/>
      <w:tabs>
        <w:tab w:val="left" w:pos="0"/>
      </w:tabs>
      <w:spacing w:after="240"/>
    </w:pPr>
    <w:rPr>
      <w:b/>
      <w:i/>
      <w:szCs w:val="20"/>
    </w:rPr>
  </w:style>
  <w:style w:type="character" w:customStyle="1" w:styleId="Style1Char">
    <w:name w:val="Style1 Char"/>
    <w:basedOn w:val="DefaultParagraphFont"/>
    <w:link w:val="Style1"/>
    <w:rsid w:val="00ED598D"/>
    <w:rPr>
      <w:rFonts w:ascii="Times New Roman" w:eastAsia="Times New Roman" w:hAnsi="Times New Roman" w:cs="Times New Roman"/>
      <w:b/>
      <w:i/>
      <w:sz w:val="20"/>
      <w:szCs w:val="20"/>
    </w:rPr>
  </w:style>
  <w:style w:type="paragraph" w:styleId="Caption">
    <w:name w:val="caption"/>
    <w:basedOn w:val="Normal"/>
    <w:next w:val="Normal"/>
    <w:link w:val="CaptionChar"/>
    <w:uiPriority w:val="35"/>
    <w:unhideWhenUsed/>
    <w:qFormat/>
    <w:rsid w:val="001A1790"/>
    <w:pPr>
      <w:jc w:val="center"/>
    </w:pPr>
    <w:rPr>
      <w:b/>
      <w:bCs/>
      <w:szCs w:val="18"/>
    </w:rPr>
  </w:style>
  <w:style w:type="character" w:customStyle="1" w:styleId="CaptionChar">
    <w:name w:val="Caption Char"/>
    <w:basedOn w:val="DefaultParagraphFont"/>
    <w:link w:val="Caption"/>
    <w:uiPriority w:val="35"/>
    <w:rsid w:val="001A1790"/>
    <w:rPr>
      <w:rFonts w:ascii="Times New Roman" w:eastAsia="Times New Roman" w:hAnsi="Times New Roman" w:cs="Times New Roman"/>
      <w:b/>
      <w:bCs/>
      <w:sz w:val="20"/>
      <w:szCs w:val="18"/>
    </w:rPr>
  </w:style>
  <w:style w:type="paragraph" w:styleId="Footer">
    <w:name w:val="footer"/>
    <w:basedOn w:val="Normal"/>
    <w:link w:val="FooterChar"/>
    <w:uiPriority w:val="99"/>
    <w:unhideWhenUsed/>
    <w:rsid w:val="005A2CA7"/>
    <w:pPr>
      <w:tabs>
        <w:tab w:val="center" w:pos="4680"/>
        <w:tab w:val="right" w:pos="9360"/>
      </w:tabs>
    </w:pPr>
  </w:style>
  <w:style w:type="character" w:customStyle="1" w:styleId="FooterChar">
    <w:name w:val="Footer Char"/>
    <w:basedOn w:val="DefaultParagraphFont"/>
    <w:link w:val="Footer"/>
    <w:uiPriority w:val="99"/>
    <w:rsid w:val="005A2CA7"/>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186E1E"/>
    <w:rPr>
      <w:rFonts w:ascii="Arial" w:eastAsiaTheme="majorEastAsia" w:hAnsi="Arial" w:cstheme="majorBidi"/>
      <w:b/>
      <w:caps/>
      <w:kern w:val="28"/>
      <w:sz w:val="24"/>
      <w:szCs w:val="52"/>
    </w:rPr>
  </w:style>
  <w:style w:type="character" w:customStyle="1" w:styleId="TitleChar">
    <w:name w:val="Title Char"/>
    <w:basedOn w:val="DefaultParagraphFont"/>
    <w:link w:val="Title"/>
    <w:uiPriority w:val="10"/>
    <w:rsid w:val="00186E1E"/>
    <w:rPr>
      <w:rFonts w:ascii="Arial" w:eastAsiaTheme="majorEastAsia" w:hAnsi="Arial" w:cstheme="majorBidi"/>
      <w:b/>
      <w:caps/>
      <w:kern w:val="28"/>
      <w:sz w:val="24"/>
      <w:szCs w:val="52"/>
    </w:rPr>
  </w:style>
  <w:style w:type="paragraph" w:styleId="NoSpacing">
    <w:name w:val="No Spacing"/>
    <w:aliases w:val="Variables"/>
    <w:uiPriority w:val="1"/>
    <w:qFormat/>
    <w:rsid w:val="004E1CBE"/>
    <w:pPr>
      <w:widowControl w:val="0"/>
      <w:tabs>
        <w:tab w:val="left" w:pos="576"/>
        <w:tab w:val="left" w:pos="1296"/>
        <w:tab w:val="left" w:pos="1584"/>
      </w:tabs>
      <w:autoSpaceDE w:val="0"/>
      <w:autoSpaceDN w:val="0"/>
      <w:adjustRightInd w:val="0"/>
      <w:spacing w:after="0" w:line="240" w:lineRule="auto"/>
      <w:ind w:left="1728" w:hanging="1728"/>
    </w:pPr>
    <w:rPr>
      <w:rFonts w:ascii="Times New Roman" w:eastAsia="Times New Roman" w:hAnsi="Times New Roman" w:cs="Times New Roman"/>
      <w:sz w:val="20"/>
      <w:szCs w:val="24"/>
    </w:rPr>
  </w:style>
  <w:style w:type="paragraph" w:customStyle="1" w:styleId="References">
    <w:name w:val="References"/>
    <w:basedOn w:val="EndnoteText"/>
    <w:link w:val="ReferencesChar"/>
    <w:qFormat/>
    <w:rsid w:val="00052E59"/>
    <w:pPr>
      <w:spacing w:after="0"/>
      <w:ind w:left="540" w:hanging="540"/>
    </w:pPr>
  </w:style>
  <w:style w:type="character" w:customStyle="1" w:styleId="ReferencesChar">
    <w:name w:val="References Char"/>
    <w:basedOn w:val="EndnoteTextChar"/>
    <w:link w:val="References"/>
    <w:rsid w:val="00052E59"/>
    <w:rPr>
      <w:rFonts w:ascii="Times New Roman" w:eastAsia="Times New Roman" w:hAnsi="Times New Roman" w:cs="Times New Roman"/>
      <w:sz w:val="20"/>
      <w:szCs w:val="20"/>
    </w:rPr>
  </w:style>
  <w:style w:type="paragraph" w:customStyle="1" w:styleId="TableCaption">
    <w:name w:val="TableCaption"/>
    <w:basedOn w:val="Caption"/>
    <w:link w:val="TableCaptionChar"/>
    <w:qFormat/>
    <w:rsid w:val="00024A94"/>
    <w:pPr>
      <w:keepNext/>
      <w:spacing w:after="120"/>
    </w:pPr>
  </w:style>
  <w:style w:type="character" w:customStyle="1" w:styleId="TableCaptionChar">
    <w:name w:val="TableCaption Char"/>
    <w:basedOn w:val="CaptionChar"/>
    <w:link w:val="TableCaption"/>
    <w:rsid w:val="00024A94"/>
    <w:rPr>
      <w:rFonts w:ascii="Times New Roman" w:eastAsia="Times New Roman" w:hAnsi="Times New Roman" w:cs="Times New Roman"/>
      <w:b/>
      <w:bCs/>
      <w:color w:val="4F81BD" w:themeColor="accent1"/>
      <w:sz w:val="20"/>
      <w:szCs w:val="18"/>
    </w:rPr>
  </w:style>
  <w:style w:type="table" w:styleId="TableGrid">
    <w:name w:val="Table Grid"/>
    <w:basedOn w:val="TableNormal"/>
    <w:uiPriority w:val="59"/>
    <w:rsid w:val="00986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5072A"/>
    <w:pPr>
      <w:tabs>
        <w:tab w:val="center" w:pos="4680"/>
        <w:tab w:val="right" w:pos="9360"/>
      </w:tabs>
      <w:spacing w:after="0"/>
    </w:pPr>
  </w:style>
  <w:style w:type="character" w:customStyle="1" w:styleId="HeaderChar">
    <w:name w:val="Header Char"/>
    <w:basedOn w:val="DefaultParagraphFont"/>
    <w:link w:val="Header"/>
    <w:uiPriority w:val="99"/>
    <w:rsid w:val="00F5072A"/>
    <w:rPr>
      <w:rFonts w:ascii="Times New Roman" w:eastAsia="Times New Roman" w:hAnsi="Times New Roman" w:cs="Times New Roman"/>
      <w:sz w:val="20"/>
      <w:szCs w:val="24"/>
    </w:rPr>
  </w:style>
  <w:style w:type="paragraph" w:customStyle="1" w:styleId="Default">
    <w:name w:val="Default"/>
    <w:rsid w:val="00180D3C"/>
    <w:pPr>
      <w:autoSpaceDE w:val="0"/>
      <w:autoSpaceDN w:val="0"/>
      <w:adjustRightInd w:val="0"/>
      <w:spacing w:after="0" w:line="240" w:lineRule="auto"/>
    </w:pPr>
    <w:rPr>
      <w:rFonts w:ascii="Calibri" w:hAnsi="Calibri" w:cs="Calibri"/>
      <w:color w:val="000000"/>
      <w:sz w:val="24"/>
      <w:szCs w:val="24"/>
    </w:rPr>
  </w:style>
  <w:style w:type="paragraph" w:customStyle="1" w:styleId="font5">
    <w:name w:val="font5"/>
    <w:basedOn w:val="Normal"/>
    <w:rsid w:val="005E7685"/>
    <w:pPr>
      <w:widowControl/>
      <w:autoSpaceDE/>
      <w:autoSpaceDN/>
      <w:adjustRightInd/>
      <w:spacing w:before="100" w:beforeAutospacing="1" w:after="100" w:afterAutospacing="1"/>
    </w:pPr>
    <w:rPr>
      <w:rFonts w:ascii="Tahoma" w:hAnsi="Tahoma" w:cs="Tahoma"/>
      <w:b/>
      <w:bCs/>
      <w:color w:val="000000"/>
      <w:sz w:val="16"/>
      <w:szCs w:val="16"/>
    </w:rPr>
  </w:style>
  <w:style w:type="paragraph" w:customStyle="1" w:styleId="font6">
    <w:name w:val="font6"/>
    <w:basedOn w:val="Normal"/>
    <w:rsid w:val="005E7685"/>
    <w:pPr>
      <w:widowControl/>
      <w:autoSpaceDE/>
      <w:autoSpaceDN/>
      <w:adjustRightInd/>
      <w:spacing w:before="100" w:beforeAutospacing="1" w:after="100" w:afterAutospacing="1"/>
    </w:pPr>
    <w:rPr>
      <w:rFonts w:ascii="Tahoma" w:hAnsi="Tahoma" w:cs="Tahoma"/>
      <w:color w:val="000000"/>
      <w:sz w:val="16"/>
      <w:szCs w:val="16"/>
    </w:rPr>
  </w:style>
  <w:style w:type="paragraph" w:customStyle="1" w:styleId="xl66">
    <w:name w:val="xl66"/>
    <w:basedOn w:val="Normal"/>
    <w:rsid w:val="005E7685"/>
    <w:pPr>
      <w:widowControl/>
      <w:pBdr>
        <w:top w:val="single" w:sz="4" w:space="0" w:color="000000"/>
        <w:left w:val="single" w:sz="4" w:space="0" w:color="000000"/>
        <w:bottom w:val="single" w:sz="4" w:space="0" w:color="000000"/>
        <w:right w:val="single" w:sz="4" w:space="0" w:color="000000"/>
      </w:pBdr>
      <w:shd w:val="clear" w:color="000000" w:fill="C0C0C0"/>
      <w:autoSpaceDE/>
      <w:autoSpaceDN/>
      <w:adjustRightInd/>
      <w:spacing w:before="100" w:beforeAutospacing="1" w:after="100" w:afterAutospacing="1"/>
      <w:jc w:val="center"/>
    </w:pPr>
    <w:rPr>
      <w:color w:val="000000"/>
      <w:sz w:val="24"/>
    </w:rPr>
  </w:style>
  <w:style w:type="paragraph" w:customStyle="1" w:styleId="xl67">
    <w:name w:val="xl67"/>
    <w:basedOn w:val="Normal"/>
    <w:rsid w:val="005E7685"/>
    <w:pPr>
      <w:widowControl/>
      <w:pBdr>
        <w:top w:val="single" w:sz="4" w:space="0" w:color="C0C0C0"/>
        <w:left w:val="single" w:sz="4" w:space="0" w:color="C0C0C0"/>
        <w:bottom w:val="single" w:sz="4" w:space="0" w:color="C0C0C0"/>
        <w:right w:val="single" w:sz="4" w:space="0" w:color="C0C0C0"/>
      </w:pBdr>
      <w:autoSpaceDE/>
      <w:autoSpaceDN/>
      <w:adjustRightInd/>
      <w:spacing w:before="100" w:beforeAutospacing="1" w:after="100" w:afterAutospacing="1"/>
    </w:pPr>
    <w:rPr>
      <w:color w:val="000000"/>
      <w:sz w:val="24"/>
    </w:rPr>
  </w:style>
  <w:style w:type="paragraph" w:customStyle="1" w:styleId="xl68">
    <w:name w:val="xl68"/>
    <w:basedOn w:val="Normal"/>
    <w:rsid w:val="005E7685"/>
    <w:pPr>
      <w:widowControl/>
      <w:pBdr>
        <w:top w:val="single" w:sz="4" w:space="0" w:color="C0C0C0"/>
        <w:left w:val="single" w:sz="4" w:space="0" w:color="C0C0C0"/>
        <w:bottom w:val="single" w:sz="4" w:space="0" w:color="C0C0C0"/>
        <w:right w:val="single" w:sz="4" w:space="0" w:color="C0C0C0"/>
      </w:pBdr>
      <w:autoSpaceDE/>
      <w:autoSpaceDN/>
      <w:adjustRightInd/>
      <w:spacing w:before="100" w:beforeAutospacing="1" w:after="100" w:afterAutospacing="1"/>
      <w:jc w:val="right"/>
    </w:pPr>
    <w:rPr>
      <w:color w:val="000000"/>
      <w:sz w:val="24"/>
    </w:rPr>
  </w:style>
  <w:style w:type="paragraph" w:customStyle="1" w:styleId="xl69">
    <w:name w:val="xl69"/>
    <w:basedOn w:val="Normal"/>
    <w:rsid w:val="005E7685"/>
    <w:pPr>
      <w:widowControl/>
      <w:shd w:val="clear" w:color="000000" w:fill="C0C0C0"/>
      <w:autoSpaceDE/>
      <w:autoSpaceDN/>
      <w:adjustRightInd/>
      <w:spacing w:before="100" w:beforeAutospacing="1" w:after="100" w:afterAutospacing="1"/>
      <w:jc w:val="center"/>
    </w:pPr>
    <w:rPr>
      <w:color w:val="000000"/>
      <w:sz w:val="24"/>
    </w:rPr>
  </w:style>
  <w:style w:type="paragraph" w:customStyle="1" w:styleId="xl70">
    <w:name w:val="xl70"/>
    <w:basedOn w:val="Normal"/>
    <w:rsid w:val="005E7685"/>
    <w:pPr>
      <w:widowControl/>
      <w:pBdr>
        <w:top w:val="single" w:sz="4" w:space="0" w:color="C0C0C0"/>
        <w:left w:val="single" w:sz="4" w:space="0" w:color="C0C0C0"/>
        <w:bottom w:val="single" w:sz="4" w:space="0" w:color="C0C0C0"/>
        <w:right w:val="single" w:sz="4" w:space="0" w:color="C0C0C0"/>
      </w:pBdr>
      <w:autoSpaceDE/>
      <w:autoSpaceDN/>
      <w:adjustRightInd/>
      <w:spacing w:before="100" w:beforeAutospacing="1" w:after="100" w:afterAutospacing="1"/>
      <w:jc w:val="right"/>
    </w:pPr>
    <w:rPr>
      <w:color w:val="000000"/>
      <w:sz w:val="24"/>
    </w:rPr>
  </w:style>
  <w:style w:type="paragraph" w:customStyle="1" w:styleId="xl71">
    <w:name w:val="xl71"/>
    <w:basedOn w:val="Normal"/>
    <w:rsid w:val="005E7685"/>
    <w:pPr>
      <w:widowControl/>
      <w:pBdr>
        <w:top w:val="single" w:sz="4" w:space="0" w:color="C0C0C0"/>
        <w:left w:val="single" w:sz="4" w:space="0" w:color="C0C0C0"/>
        <w:bottom w:val="single" w:sz="4" w:space="0" w:color="C0C0C0"/>
        <w:right w:val="single" w:sz="4" w:space="0" w:color="C0C0C0"/>
      </w:pBdr>
      <w:autoSpaceDE/>
      <w:autoSpaceDN/>
      <w:adjustRightInd/>
      <w:spacing w:before="100" w:beforeAutospacing="1" w:after="100" w:afterAutospacing="1"/>
    </w:pPr>
    <w:rPr>
      <w:color w:val="000000"/>
      <w:sz w:val="24"/>
    </w:rPr>
  </w:style>
  <w:style w:type="paragraph" w:customStyle="1" w:styleId="xl72">
    <w:name w:val="xl72"/>
    <w:basedOn w:val="Normal"/>
    <w:rsid w:val="005E7685"/>
    <w:pPr>
      <w:widowControl/>
      <w:autoSpaceDE/>
      <w:autoSpaceDN/>
      <w:adjustRightInd/>
      <w:spacing w:before="100" w:beforeAutospacing="1" w:after="100" w:afterAutospacing="1"/>
      <w:textAlignment w:val="top"/>
    </w:pPr>
    <w:rPr>
      <w:rFonts w:ascii="Arial" w:hAnsi="Arial" w:cs="Arial"/>
      <w:sz w:val="16"/>
      <w:szCs w:val="16"/>
    </w:rPr>
  </w:style>
  <w:style w:type="paragraph" w:customStyle="1" w:styleId="xl73">
    <w:name w:val="xl73"/>
    <w:basedOn w:val="Normal"/>
    <w:rsid w:val="005E7685"/>
    <w:pPr>
      <w:widowControl/>
      <w:pBdr>
        <w:top w:val="single" w:sz="4" w:space="0" w:color="C0C0C0"/>
        <w:left w:val="single" w:sz="4" w:space="0" w:color="C0C0C0"/>
        <w:bottom w:val="single" w:sz="4" w:space="0" w:color="C0C0C0"/>
        <w:right w:val="single" w:sz="4" w:space="0" w:color="C0C0C0"/>
      </w:pBdr>
      <w:autoSpaceDE/>
      <w:autoSpaceDN/>
      <w:adjustRightInd/>
      <w:spacing w:before="100" w:beforeAutospacing="1" w:after="100" w:afterAutospacing="1"/>
    </w:pPr>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556172">
      <w:bodyDiv w:val="1"/>
      <w:marLeft w:val="0"/>
      <w:marRight w:val="0"/>
      <w:marTop w:val="0"/>
      <w:marBottom w:val="0"/>
      <w:divBdr>
        <w:top w:val="none" w:sz="0" w:space="0" w:color="auto"/>
        <w:left w:val="none" w:sz="0" w:space="0" w:color="auto"/>
        <w:bottom w:val="none" w:sz="0" w:space="0" w:color="auto"/>
        <w:right w:val="none" w:sz="0" w:space="0" w:color="auto"/>
      </w:divBdr>
    </w:div>
    <w:div w:id="163059530">
      <w:bodyDiv w:val="1"/>
      <w:marLeft w:val="0"/>
      <w:marRight w:val="0"/>
      <w:marTop w:val="0"/>
      <w:marBottom w:val="0"/>
      <w:divBdr>
        <w:top w:val="none" w:sz="0" w:space="0" w:color="auto"/>
        <w:left w:val="none" w:sz="0" w:space="0" w:color="auto"/>
        <w:bottom w:val="none" w:sz="0" w:space="0" w:color="auto"/>
        <w:right w:val="none" w:sz="0" w:space="0" w:color="auto"/>
      </w:divBdr>
    </w:div>
    <w:div w:id="168835742">
      <w:bodyDiv w:val="1"/>
      <w:marLeft w:val="0"/>
      <w:marRight w:val="0"/>
      <w:marTop w:val="0"/>
      <w:marBottom w:val="0"/>
      <w:divBdr>
        <w:top w:val="none" w:sz="0" w:space="0" w:color="auto"/>
        <w:left w:val="none" w:sz="0" w:space="0" w:color="auto"/>
        <w:bottom w:val="none" w:sz="0" w:space="0" w:color="auto"/>
        <w:right w:val="none" w:sz="0" w:space="0" w:color="auto"/>
      </w:divBdr>
    </w:div>
    <w:div w:id="219902360">
      <w:bodyDiv w:val="1"/>
      <w:marLeft w:val="0"/>
      <w:marRight w:val="0"/>
      <w:marTop w:val="0"/>
      <w:marBottom w:val="0"/>
      <w:divBdr>
        <w:top w:val="none" w:sz="0" w:space="0" w:color="auto"/>
        <w:left w:val="none" w:sz="0" w:space="0" w:color="auto"/>
        <w:bottom w:val="none" w:sz="0" w:space="0" w:color="auto"/>
        <w:right w:val="none" w:sz="0" w:space="0" w:color="auto"/>
      </w:divBdr>
    </w:div>
    <w:div w:id="273831763">
      <w:bodyDiv w:val="1"/>
      <w:marLeft w:val="0"/>
      <w:marRight w:val="0"/>
      <w:marTop w:val="0"/>
      <w:marBottom w:val="0"/>
      <w:divBdr>
        <w:top w:val="none" w:sz="0" w:space="0" w:color="auto"/>
        <w:left w:val="none" w:sz="0" w:space="0" w:color="auto"/>
        <w:bottom w:val="none" w:sz="0" w:space="0" w:color="auto"/>
        <w:right w:val="none" w:sz="0" w:space="0" w:color="auto"/>
      </w:divBdr>
    </w:div>
    <w:div w:id="383064842">
      <w:bodyDiv w:val="1"/>
      <w:marLeft w:val="0"/>
      <w:marRight w:val="0"/>
      <w:marTop w:val="0"/>
      <w:marBottom w:val="0"/>
      <w:divBdr>
        <w:top w:val="none" w:sz="0" w:space="0" w:color="auto"/>
        <w:left w:val="none" w:sz="0" w:space="0" w:color="auto"/>
        <w:bottom w:val="none" w:sz="0" w:space="0" w:color="auto"/>
        <w:right w:val="none" w:sz="0" w:space="0" w:color="auto"/>
      </w:divBdr>
    </w:div>
    <w:div w:id="528882816">
      <w:bodyDiv w:val="1"/>
      <w:marLeft w:val="0"/>
      <w:marRight w:val="0"/>
      <w:marTop w:val="0"/>
      <w:marBottom w:val="0"/>
      <w:divBdr>
        <w:top w:val="none" w:sz="0" w:space="0" w:color="auto"/>
        <w:left w:val="none" w:sz="0" w:space="0" w:color="auto"/>
        <w:bottom w:val="none" w:sz="0" w:space="0" w:color="auto"/>
        <w:right w:val="none" w:sz="0" w:space="0" w:color="auto"/>
      </w:divBdr>
      <w:divsChild>
        <w:div w:id="1265310269">
          <w:marLeft w:val="-300"/>
          <w:marRight w:val="-300"/>
          <w:marTop w:val="0"/>
          <w:marBottom w:val="0"/>
          <w:divBdr>
            <w:top w:val="single" w:sz="6" w:space="15" w:color="DFE1E5"/>
            <w:left w:val="single" w:sz="6" w:space="12" w:color="DFE1E5"/>
            <w:bottom w:val="single" w:sz="6" w:space="18" w:color="DFE1E5"/>
            <w:right w:val="single" w:sz="6" w:space="12" w:color="DFE1E5"/>
          </w:divBdr>
          <w:divsChild>
            <w:div w:id="724990286">
              <w:marLeft w:val="0"/>
              <w:marRight w:val="0"/>
              <w:marTop w:val="0"/>
              <w:marBottom w:val="0"/>
              <w:divBdr>
                <w:top w:val="none" w:sz="0" w:space="0" w:color="auto"/>
                <w:left w:val="none" w:sz="0" w:space="0" w:color="auto"/>
                <w:bottom w:val="none" w:sz="0" w:space="0" w:color="auto"/>
                <w:right w:val="none" w:sz="0" w:space="0" w:color="auto"/>
              </w:divBdr>
              <w:divsChild>
                <w:div w:id="1737778261">
                  <w:marLeft w:val="0"/>
                  <w:marRight w:val="0"/>
                  <w:marTop w:val="0"/>
                  <w:marBottom w:val="0"/>
                  <w:divBdr>
                    <w:top w:val="none" w:sz="0" w:space="0" w:color="auto"/>
                    <w:left w:val="none" w:sz="0" w:space="0" w:color="auto"/>
                    <w:bottom w:val="none" w:sz="0" w:space="0" w:color="auto"/>
                    <w:right w:val="none" w:sz="0" w:space="0" w:color="auto"/>
                  </w:divBdr>
                  <w:divsChild>
                    <w:div w:id="1399553182">
                      <w:marLeft w:val="0"/>
                      <w:marRight w:val="0"/>
                      <w:marTop w:val="0"/>
                      <w:marBottom w:val="0"/>
                      <w:divBdr>
                        <w:top w:val="none" w:sz="0" w:space="0" w:color="auto"/>
                        <w:left w:val="none" w:sz="0" w:space="0" w:color="auto"/>
                        <w:bottom w:val="none" w:sz="0" w:space="0" w:color="auto"/>
                        <w:right w:val="none" w:sz="0" w:space="0" w:color="auto"/>
                      </w:divBdr>
                      <w:divsChild>
                        <w:div w:id="2108115982">
                          <w:marLeft w:val="0"/>
                          <w:marRight w:val="0"/>
                          <w:marTop w:val="0"/>
                          <w:marBottom w:val="0"/>
                          <w:divBdr>
                            <w:top w:val="none" w:sz="0" w:space="0" w:color="auto"/>
                            <w:left w:val="none" w:sz="0" w:space="0" w:color="auto"/>
                            <w:bottom w:val="none" w:sz="0" w:space="0" w:color="auto"/>
                            <w:right w:val="none" w:sz="0" w:space="0" w:color="auto"/>
                          </w:divBdr>
                          <w:divsChild>
                            <w:div w:id="1334332374">
                              <w:marLeft w:val="0"/>
                              <w:marRight w:val="0"/>
                              <w:marTop w:val="0"/>
                              <w:marBottom w:val="0"/>
                              <w:divBdr>
                                <w:top w:val="none" w:sz="0" w:space="0" w:color="auto"/>
                                <w:left w:val="none" w:sz="0" w:space="0" w:color="auto"/>
                                <w:bottom w:val="none" w:sz="0" w:space="0" w:color="auto"/>
                                <w:right w:val="none" w:sz="0" w:space="0" w:color="auto"/>
                              </w:divBdr>
                              <w:divsChild>
                                <w:div w:id="1465535852">
                                  <w:marLeft w:val="0"/>
                                  <w:marRight w:val="0"/>
                                  <w:marTop w:val="0"/>
                                  <w:marBottom w:val="0"/>
                                  <w:divBdr>
                                    <w:top w:val="none" w:sz="0" w:space="0" w:color="auto"/>
                                    <w:left w:val="none" w:sz="0" w:space="0" w:color="auto"/>
                                    <w:bottom w:val="none" w:sz="0" w:space="0" w:color="auto"/>
                                    <w:right w:val="none" w:sz="0" w:space="0" w:color="auto"/>
                                  </w:divBdr>
                                  <w:divsChild>
                                    <w:div w:id="41589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724944">
                          <w:marLeft w:val="0"/>
                          <w:marRight w:val="0"/>
                          <w:marTop w:val="0"/>
                          <w:marBottom w:val="0"/>
                          <w:divBdr>
                            <w:top w:val="none" w:sz="0" w:space="0" w:color="auto"/>
                            <w:left w:val="none" w:sz="0" w:space="0" w:color="auto"/>
                            <w:bottom w:val="none" w:sz="0" w:space="0" w:color="auto"/>
                            <w:right w:val="none" w:sz="0" w:space="0" w:color="auto"/>
                          </w:divBdr>
                          <w:divsChild>
                            <w:div w:id="1536039910">
                              <w:marLeft w:val="0"/>
                              <w:marRight w:val="0"/>
                              <w:marTop w:val="0"/>
                              <w:marBottom w:val="0"/>
                              <w:divBdr>
                                <w:top w:val="none" w:sz="0" w:space="0" w:color="auto"/>
                                <w:left w:val="none" w:sz="0" w:space="0" w:color="auto"/>
                                <w:bottom w:val="none" w:sz="0" w:space="0" w:color="auto"/>
                                <w:right w:val="none" w:sz="0" w:space="0" w:color="auto"/>
                              </w:divBdr>
                            </w:div>
                            <w:div w:id="664866015">
                              <w:marLeft w:val="0"/>
                              <w:marRight w:val="0"/>
                              <w:marTop w:val="0"/>
                              <w:marBottom w:val="0"/>
                              <w:divBdr>
                                <w:top w:val="none" w:sz="0" w:space="0" w:color="auto"/>
                                <w:left w:val="none" w:sz="0" w:space="0" w:color="auto"/>
                                <w:bottom w:val="none" w:sz="0" w:space="0" w:color="auto"/>
                                <w:right w:val="none" w:sz="0" w:space="0" w:color="auto"/>
                              </w:divBdr>
                              <w:divsChild>
                                <w:div w:id="2043357622">
                                  <w:marLeft w:val="0"/>
                                  <w:marRight w:val="0"/>
                                  <w:marTop w:val="0"/>
                                  <w:marBottom w:val="0"/>
                                  <w:divBdr>
                                    <w:top w:val="none" w:sz="0" w:space="0" w:color="auto"/>
                                    <w:left w:val="none" w:sz="0" w:space="0" w:color="auto"/>
                                    <w:bottom w:val="none" w:sz="0" w:space="0" w:color="auto"/>
                                    <w:right w:val="none" w:sz="0" w:space="0" w:color="auto"/>
                                  </w:divBdr>
                                  <w:divsChild>
                                    <w:div w:id="1895315436">
                                      <w:marLeft w:val="0"/>
                                      <w:marRight w:val="0"/>
                                      <w:marTop w:val="0"/>
                                      <w:marBottom w:val="0"/>
                                      <w:divBdr>
                                        <w:top w:val="none" w:sz="0" w:space="0" w:color="auto"/>
                                        <w:left w:val="none" w:sz="0" w:space="0" w:color="auto"/>
                                        <w:bottom w:val="none" w:sz="0" w:space="0" w:color="auto"/>
                                        <w:right w:val="none" w:sz="0" w:space="0" w:color="auto"/>
                                      </w:divBdr>
                                      <w:divsChild>
                                        <w:div w:id="778647583">
                                          <w:marLeft w:val="0"/>
                                          <w:marRight w:val="0"/>
                                          <w:marTop w:val="0"/>
                                          <w:marBottom w:val="0"/>
                                          <w:divBdr>
                                            <w:top w:val="none" w:sz="0" w:space="0" w:color="auto"/>
                                            <w:left w:val="none" w:sz="0" w:space="0" w:color="auto"/>
                                            <w:bottom w:val="none" w:sz="0" w:space="0" w:color="auto"/>
                                            <w:right w:val="none" w:sz="0" w:space="0" w:color="auto"/>
                                          </w:divBdr>
                                          <w:divsChild>
                                            <w:div w:id="1719352612">
                                              <w:marLeft w:val="0"/>
                                              <w:marRight w:val="0"/>
                                              <w:marTop w:val="0"/>
                                              <w:marBottom w:val="0"/>
                                              <w:divBdr>
                                                <w:top w:val="single" w:sz="6" w:space="0" w:color="C6C6C6"/>
                                                <w:left w:val="single" w:sz="6" w:space="0" w:color="C6C6C6"/>
                                                <w:bottom w:val="single" w:sz="6" w:space="0" w:color="C6C6C6"/>
                                                <w:right w:val="single" w:sz="2" w:space="0" w:color="C6C6C6"/>
                                              </w:divBdr>
                                            </w:div>
                                          </w:divsChild>
                                        </w:div>
                                        <w:div w:id="729613877">
                                          <w:marLeft w:val="0"/>
                                          <w:marRight w:val="0"/>
                                          <w:marTop w:val="0"/>
                                          <w:marBottom w:val="0"/>
                                          <w:divBdr>
                                            <w:top w:val="none" w:sz="0" w:space="0" w:color="auto"/>
                                            <w:left w:val="none" w:sz="0" w:space="0" w:color="auto"/>
                                            <w:bottom w:val="none" w:sz="0" w:space="0" w:color="auto"/>
                                            <w:right w:val="none" w:sz="0" w:space="0" w:color="auto"/>
                                          </w:divBdr>
                                          <w:divsChild>
                                            <w:div w:id="495345832">
                                              <w:marLeft w:val="0"/>
                                              <w:marRight w:val="0"/>
                                              <w:marTop w:val="0"/>
                                              <w:marBottom w:val="0"/>
                                              <w:divBdr>
                                                <w:top w:val="single" w:sz="6" w:space="0" w:color="C6C6C6"/>
                                                <w:left w:val="single" w:sz="2" w:space="0" w:color="C6C6C6"/>
                                                <w:bottom w:val="single" w:sz="6" w:space="0" w:color="C6C6C6"/>
                                                <w:right w:val="single" w:sz="6" w:space="0" w:color="C6C6C6"/>
                                              </w:divBdr>
                                            </w:div>
                                          </w:divsChild>
                                        </w:div>
                                        <w:div w:id="2049261452">
                                          <w:marLeft w:val="0"/>
                                          <w:marRight w:val="0"/>
                                          <w:marTop w:val="0"/>
                                          <w:marBottom w:val="0"/>
                                          <w:divBdr>
                                            <w:top w:val="none" w:sz="0" w:space="0" w:color="auto"/>
                                            <w:left w:val="none" w:sz="0" w:space="0" w:color="auto"/>
                                            <w:bottom w:val="none" w:sz="0" w:space="0" w:color="auto"/>
                                            <w:right w:val="none" w:sz="0" w:space="0" w:color="auto"/>
                                          </w:divBdr>
                                          <w:divsChild>
                                            <w:div w:id="522282948">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 w:id="108818794">
                                      <w:marLeft w:val="0"/>
                                      <w:marRight w:val="0"/>
                                      <w:marTop w:val="0"/>
                                      <w:marBottom w:val="0"/>
                                      <w:divBdr>
                                        <w:top w:val="none" w:sz="0" w:space="0" w:color="auto"/>
                                        <w:left w:val="none" w:sz="0" w:space="0" w:color="auto"/>
                                        <w:bottom w:val="none" w:sz="0" w:space="0" w:color="auto"/>
                                        <w:right w:val="none" w:sz="0" w:space="0" w:color="auto"/>
                                      </w:divBdr>
                                      <w:divsChild>
                                        <w:div w:id="628364341">
                                          <w:marLeft w:val="0"/>
                                          <w:marRight w:val="0"/>
                                          <w:marTop w:val="0"/>
                                          <w:marBottom w:val="0"/>
                                          <w:divBdr>
                                            <w:top w:val="none" w:sz="0" w:space="0" w:color="auto"/>
                                            <w:left w:val="none" w:sz="0" w:space="0" w:color="auto"/>
                                            <w:bottom w:val="none" w:sz="0" w:space="0" w:color="auto"/>
                                            <w:right w:val="none" w:sz="0" w:space="0" w:color="auto"/>
                                          </w:divBdr>
                                          <w:divsChild>
                                            <w:div w:id="1979146988">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329217658">
                                          <w:marLeft w:val="0"/>
                                          <w:marRight w:val="0"/>
                                          <w:marTop w:val="0"/>
                                          <w:marBottom w:val="0"/>
                                          <w:divBdr>
                                            <w:top w:val="none" w:sz="0" w:space="0" w:color="auto"/>
                                            <w:left w:val="none" w:sz="0" w:space="0" w:color="auto"/>
                                            <w:bottom w:val="none" w:sz="0" w:space="0" w:color="auto"/>
                                            <w:right w:val="none" w:sz="0" w:space="0" w:color="auto"/>
                                          </w:divBdr>
                                          <w:divsChild>
                                            <w:div w:id="1264151750">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1399745474">
                                          <w:marLeft w:val="0"/>
                                          <w:marRight w:val="0"/>
                                          <w:marTop w:val="0"/>
                                          <w:marBottom w:val="0"/>
                                          <w:divBdr>
                                            <w:top w:val="none" w:sz="0" w:space="0" w:color="auto"/>
                                            <w:left w:val="none" w:sz="0" w:space="0" w:color="auto"/>
                                            <w:bottom w:val="none" w:sz="0" w:space="0" w:color="auto"/>
                                            <w:right w:val="none" w:sz="0" w:space="0" w:color="auto"/>
                                          </w:divBdr>
                                          <w:divsChild>
                                            <w:div w:id="1356417171">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 w:id="1553425982">
                                      <w:marLeft w:val="0"/>
                                      <w:marRight w:val="0"/>
                                      <w:marTop w:val="0"/>
                                      <w:marBottom w:val="0"/>
                                      <w:divBdr>
                                        <w:top w:val="none" w:sz="0" w:space="0" w:color="auto"/>
                                        <w:left w:val="none" w:sz="0" w:space="0" w:color="auto"/>
                                        <w:bottom w:val="none" w:sz="0" w:space="0" w:color="auto"/>
                                        <w:right w:val="none" w:sz="0" w:space="0" w:color="auto"/>
                                      </w:divBdr>
                                      <w:divsChild>
                                        <w:div w:id="1449542351">
                                          <w:marLeft w:val="0"/>
                                          <w:marRight w:val="0"/>
                                          <w:marTop w:val="0"/>
                                          <w:marBottom w:val="0"/>
                                          <w:divBdr>
                                            <w:top w:val="none" w:sz="0" w:space="0" w:color="auto"/>
                                            <w:left w:val="none" w:sz="0" w:space="0" w:color="auto"/>
                                            <w:bottom w:val="none" w:sz="0" w:space="0" w:color="auto"/>
                                            <w:right w:val="none" w:sz="0" w:space="0" w:color="auto"/>
                                          </w:divBdr>
                                          <w:divsChild>
                                            <w:div w:id="327443312">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444345046">
                                          <w:marLeft w:val="0"/>
                                          <w:marRight w:val="0"/>
                                          <w:marTop w:val="0"/>
                                          <w:marBottom w:val="0"/>
                                          <w:divBdr>
                                            <w:top w:val="none" w:sz="0" w:space="0" w:color="auto"/>
                                            <w:left w:val="none" w:sz="0" w:space="0" w:color="auto"/>
                                            <w:bottom w:val="none" w:sz="0" w:space="0" w:color="auto"/>
                                            <w:right w:val="none" w:sz="0" w:space="0" w:color="auto"/>
                                          </w:divBdr>
                                          <w:divsChild>
                                            <w:div w:id="663896863">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1546479866">
                                          <w:marLeft w:val="0"/>
                                          <w:marRight w:val="0"/>
                                          <w:marTop w:val="0"/>
                                          <w:marBottom w:val="0"/>
                                          <w:divBdr>
                                            <w:top w:val="none" w:sz="0" w:space="0" w:color="auto"/>
                                            <w:left w:val="none" w:sz="0" w:space="0" w:color="auto"/>
                                            <w:bottom w:val="none" w:sz="0" w:space="0" w:color="auto"/>
                                            <w:right w:val="none" w:sz="0" w:space="0" w:color="auto"/>
                                          </w:divBdr>
                                          <w:divsChild>
                                            <w:div w:id="1753578320">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 w:id="867524275">
                                      <w:marLeft w:val="0"/>
                                      <w:marRight w:val="0"/>
                                      <w:marTop w:val="0"/>
                                      <w:marBottom w:val="0"/>
                                      <w:divBdr>
                                        <w:top w:val="none" w:sz="0" w:space="0" w:color="auto"/>
                                        <w:left w:val="none" w:sz="0" w:space="0" w:color="auto"/>
                                        <w:bottom w:val="none" w:sz="0" w:space="0" w:color="auto"/>
                                        <w:right w:val="none" w:sz="0" w:space="0" w:color="auto"/>
                                      </w:divBdr>
                                      <w:divsChild>
                                        <w:div w:id="1160581792">
                                          <w:marLeft w:val="0"/>
                                          <w:marRight w:val="0"/>
                                          <w:marTop w:val="0"/>
                                          <w:marBottom w:val="0"/>
                                          <w:divBdr>
                                            <w:top w:val="none" w:sz="0" w:space="0" w:color="auto"/>
                                            <w:left w:val="none" w:sz="0" w:space="0" w:color="auto"/>
                                            <w:bottom w:val="none" w:sz="0" w:space="0" w:color="auto"/>
                                            <w:right w:val="none" w:sz="0" w:space="0" w:color="auto"/>
                                          </w:divBdr>
                                          <w:divsChild>
                                            <w:div w:id="203755246">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42414934">
                                          <w:marLeft w:val="0"/>
                                          <w:marRight w:val="0"/>
                                          <w:marTop w:val="0"/>
                                          <w:marBottom w:val="0"/>
                                          <w:divBdr>
                                            <w:top w:val="none" w:sz="0" w:space="0" w:color="auto"/>
                                            <w:left w:val="none" w:sz="0" w:space="0" w:color="auto"/>
                                            <w:bottom w:val="none" w:sz="0" w:space="0" w:color="auto"/>
                                            <w:right w:val="none" w:sz="0" w:space="0" w:color="auto"/>
                                          </w:divBdr>
                                          <w:divsChild>
                                            <w:div w:id="310212806">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925770305">
                                          <w:marLeft w:val="0"/>
                                          <w:marRight w:val="0"/>
                                          <w:marTop w:val="0"/>
                                          <w:marBottom w:val="0"/>
                                          <w:divBdr>
                                            <w:top w:val="none" w:sz="0" w:space="0" w:color="auto"/>
                                            <w:left w:val="none" w:sz="0" w:space="0" w:color="auto"/>
                                            <w:bottom w:val="none" w:sz="0" w:space="0" w:color="auto"/>
                                            <w:right w:val="none" w:sz="0" w:space="0" w:color="auto"/>
                                          </w:divBdr>
                                          <w:divsChild>
                                            <w:div w:id="1975942391">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 w:id="2033333191">
                                      <w:marLeft w:val="0"/>
                                      <w:marRight w:val="0"/>
                                      <w:marTop w:val="0"/>
                                      <w:marBottom w:val="0"/>
                                      <w:divBdr>
                                        <w:top w:val="none" w:sz="0" w:space="0" w:color="auto"/>
                                        <w:left w:val="none" w:sz="0" w:space="0" w:color="auto"/>
                                        <w:bottom w:val="none" w:sz="0" w:space="0" w:color="auto"/>
                                        <w:right w:val="none" w:sz="0" w:space="0" w:color="auto"/>
                                      </w:divBdr>
                                      <w:divsChild>
                                        <w:div w:id="1004355069">
                                          <w:marLeft w:val="0"/>
                                          <w:marRight w:val="0"/>
                                          <w:marTop w:val="0"/>
                                          <w:marBottom w:val="0"/>
                                          <w:divBdr>
                                            <w:top w:val="none" w:sz="0" w:space="0" w:color="auto"/>
                                            <w:left w:val="none" w:sz="0" w:space="0" w:color="auto"/>
                                            <w:bottom w:val="none" w:sz="0" w:space="0" w:color="auto"/>
                                            <w:right w:val="none" w:sz="0" w:space="0" w:color="auto"/>
                                          </w:divBdr>
                                          <w:divsChild>
                                            <w:div w:id="399332656">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507212054">
                                          <w:marLeft w:val="0"/>
                                          <w:marRight w:val="0"/>
                                          <w:marTop w:val="0"/>
                                          <w:marBottom w:val="0"/>
                                          <w:divBdr>
                                            <w:top w:val="none" w:sz="0" w:space="0" w:color="auto"/>
                                            <w:left w:val="none" w:sz="0" w:space="0" w:color="auto"/>
                                            <w:bottom w:val="none" w:sz="0" w:space="0" w:color="auto"/>
                                            <w:right w:val="none" w:sz="0" w:space="0" w:color="auto"/>
                                          </w:divBdr>
                                          <w:divsChild>
                                            <w:div w:id="836068987">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795413891">
                                          <w:marLeft w:val="0"/>
                                          <w:marRight w:val="0"/>
                                          <w:marTop w:val="0"/>
                                          <w:marBottom w:val="0"/>
                                          <w:divBdr>
                                            <w:top w:val="none" w:sz="0" w:space="0" w:color="auto"/>
                                            <w:left w:val="none" w:sz="0" w:space="0" w:color="auto"/>
                                            <w:bottom w:val="none" w:sz="0" w:space="0" w:color="auto"/>
                                            <w:right w:val="none" w:sz="0" w:space="0" w:color="auto"/>
                                          </w:divBdr>
                                          <w:divsChild>
                                            <w:div w:id="314724592">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sChild>
                                </w:div>
                                <w:div w:id="475684812">
                                  <w:marLeft w:val="0"/>
                                  <w:marRight w:val="0"/>
                                  <w:marTop w:val="0"/>
                                  <w:marBottom w:val="0"/>
                                  <w:divBdr>
                                    <w:top w:val="none" w:sz="0" w:space="0" w:color="auto"/>
                                    <w:left w:val="none" w:sz="0" w:space="0" w:color="auto"/>
                                    <w:bottom w:val="none" w:sz="0" w:space="0" w:color="auto"/>
                                    <w:right w:val="none" w:sz="0" w:space="0" w:color="auto"/>
                                  </w:divBdr>
                                  <w:divsChild>
                                    <w:div w:id="1158577923">
                                      <w:marLeft w:val="0"/>
                                      <w:marRight w:val="0"/>
                                      <w:marTop w:val="0"/>
                                      <w:marBottom w:val="0"/>
                                      <w:divBdr>
                                        <w:top w:val="none" w:sz="0" w:space="0" w:color="auto"/>
                                        <w:left w:val="none" w:sz="0" w:space="0" w:color="auto"/>
                                        <w:bottom w:val="none" w:sz="0" w:space="0" w:color="auto"/>
                                        <w:right w:val="none" w:sz="0" w:space="0" w:color="auto"/>
                                      </w:divBdr>
                                      <w:divsChild>
                                        <w:div w:id="1344019202">
                                          <w:marLeft w:val="0"/>
                                          <w:marRight w:val="0"/>
                                          <w:marTop w:val="0"/>
                                          <w:marBottom w:val="0"/>
                                          <w:divBdr>
                                            <w:top w:val="none" w:sz="0" w:space="0" w:color="auto"/>
                                            <w:left w:val="none" w:sz="0" w:space="0" w:color="auto"/>
                                            <w:bottom w:val="none" w:sz="0" w:space="0" w:color="auto"/>
                                            <w:right w:val="none" w:sz="0" w:space="0" w:color="auto"/>
                                          </w:divBdr>
                                          <w:divsChild>
                                            <w:div w:id="1359771375">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1779835201">
                                          <w:marLeft w:val="0"/>
                                          <w:marRight w:val="0"/>
                                          <w:marTop w:val="0"/>
                                          <w:marBottom w:val="0"/>
                                          <w:divBdr>
                                            <w:top w:val="none" w:sz="0" w:space="0" w:color="auto"/>
                                            <w:left w:val="none" w:sz="0" w:space="0" w:color="auto"/>
                                            <w:bottom w:val="none" w:sz="0" w:space="0" w:color="auto"/>
                                            <w:right w:val="none" w:sz="0" w:space="0" w:color="auto"/>
                                          </w:divBdr>
                                          <w:divsChild>
                                            <w:div w:id="851338119">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1259673639">
                                          <w:marLeft w:val="0"/>
                                          <w:marRight w:val="0"/>
                                          <w:marTop w:val="0"/>
                                          <w:marBottom w:val="0"/>
                                          <w:divBdr>
                                            <w:top w:val="none" w:sz="0" w:space="0" w:color="auto"/>
                                            <w:left w:val="none" w:sz="0" w:space="0" w:color="auto"/>
                                            <w:bottom w:val="none" w:sz="0" w:space="0" w:color="auto"/>
                                            <w:right w:val="none" w:sz="0" w:space="0" w:color="auto"/>
                                          </w:divBdr>
                                          <w:divsChild>
                                            <w:div w:id="1032808123">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104859213">
                                          <w:marLeft w:val="0"/>
                                          <w:marRight w:val="0"/>
                                          <w:marTop w:val="0"/>
                                          <w:marBottom w:val="0"/>
                                          <w:divBdr>
                                            <w:top w:val="none" w:sz="0" w:space="0" w:color="auto"/>
                                            <w:left w:val="none" w:sz="0" w:space="0" w:color="auto"/>
                                            <w:bottom w:val="none" w:sz="0" w:space="0" w:color="auto"/>
                                            <w:right w:val="none" w:sz="0" w:space="0" w:color="auto"/>
                                          </w:divBdr>
                                          <w:divsChild>
                                            <w:div w:id="437137578">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 w:id="422148740">
                                      <w:marLeft w:val="0"/>
                                      <w:marRight w:val="0"/>
                                      <w:marTop w:val="0"/>
                                      <w:marBottom w:val="0"/>
                                      <w:divBdr>
                                        <w:top w:val="none" w:sz="0" w:space="0" w:color="auto"/>
                                        <w:left w:val="none" w:sz="0" w:space="0" w:color="auto"/>
                                        <w:bottom w:val="none" w:sz="0" w:space="0" w:color="auto"/>
                                        <w:right w:val="none" w:sz="0" w:space="0" w:color="auto"/>
                                      </w:divBdr>
                                      <w:divsChild>
                                        <w:div w:id="151265221">
                                          <w:marLeft w:val="0"/>
                                          <w:marRight w:val="0"/>
                                          <w:marTop w:val="0"/>
                                          <w:marBottom w:val="0"/>
                                          <w:divBdr>
                                            <w:top w:val="none" w:sz="0" w:space="0" w:color="auto"/>
                                            <w:left w:val="none" w:sz="0" w:space="0" w:color="auto"/>
                                            <w:bottom w:val="none" w:sz="0" w:space="0" w:color="auto"/>
                                            <w:right w:val="none" w:sz="0" w:space="0" w:color="auto"/>
                                          </w:divBdr>
                                          <w:divsChild>
                                            <w:div w:id="1174028970">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1778984852">
                                          <w:marLeft w:val="0"/>
                                          <w:marRight w:val="0"/>
                                          <w:marTop w:val="0"/>
                                          <w:marBottom w:val="0"/>
                                          <w:divBdr>
                                            <w:top w:val="none" w:sz="0" w:space="0" w:color="auto"/>
                                            <w:left w:val="none" w:sz="0" w:space="0" w:color="auto"/>
                                            <w:bottom w:val="none" w:sz="0" w:space="0" w:color="auto"/>
                                            <w:right w:val="none" w:sz="0" w:space="0" w:color="auto"/>
                                          </w:divBdr>
                                          <w:divsChild>
                                            <w:div w:id="1778941673">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1752964897">
                                          <w:marLeft w:val="0"/>
                                          <w:marRight w:val="0"/>
                                          <w:marTop w:val="0"/>
                                          <w:marBottom w:val="0"/>
                                          <w:divBdr>
                                            <w:top w:val="none" w:sz="0" w:space="0" w:color="auto"/>
                                            <w:left w:val="none" w:sz="0" w:space="0" w:color="auto"/>
                                            <w:bottom w:val="none" w:sz="0" w:space="0" w:color="auto"/>
                                            <w:right w:val="none" w:sz="0" w:space="0" w:color="auto"/>
                                          </w:divBdr>
                                          <w:divsChild>
                                            <w:div w:id="1760712926">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1153376909">
                                          <w:marLeft w:val="0"/>
                                          <w:marRight w:val="0"/>
                                          <w:marTop w:val="0"/>
                                          <w:marBottom w:val="0"/>
                                          <w:divBdr>
                                            <w:top w:val="none" w:sz="0" w:space="0" w:color="auto"/>
                                            <w:left w:val="none" w:sz="0" w:space="0" w:color="auto"/>
                                            <w:bottom w:val="none" w:sz="0" w:space="0" w:color="auto"/>
                                            <w:right w:val="none" w:sz="0" w:space="0" w:color="auto"/>
                                          </w:divBdr>
                                          <w:divsChild>
                                            <w:div w:id="1104686535">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 w:id="1291284837">
                                      <w:marLeft w:val="0"/>
                                      <w:marRight w:val="0"/>
                                      <w:marTop w:val="0"/>
                                      <w:marBottom w:val="0"/>
                                      <w:divBdr>
                                        <w:top w:val="none" w:sz="0" w:space="0" w:color="auto"/>
                                        <w:left w:val="none" w:sz="0" w:space="0" w:color="auto"/>
                                        <w:bottom w:val="none" w:sz="0" w:space="0" w:color="auto"/>
                                        <w:right w:val="none" w:sz="0" w:space="0" w:color="auto"/>
                                      </w:divBdr>
                                      <w:divsChild>
                                        <w:div w:id="1146162895">
                                          <w:marLeft w:val="0"/>
                                          <w:marRight w:val="0"/>
                                          <w:marTop w:val="0"/>
                                          <w:marBottom w:val="0"/>
                                          <w:divBdr>
                                            <w:top w:val="none" w:sz="0" w:space="0" w:color="auto"/>
                                            <w:left w:val="none" w:sz="0" w:space="0" w:color="auto"/>
                                            <w:bottom w:val="none" w:sz="0" w:space="0" w:color="auto"/>
                                            <w:right w:val="none" w:sz="0" w:space="0" w:color="auto"/>
                                          </w:divBdr>
                                          <w:divsChild>
                                            <w:div w:id="913048121">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630746831">
                                          <w:marLeft w:val="0"/>
                                          <w:marRight w:val="0"/>
                                          <w:marTop w:val="0"/>
                                          <w:marBottom w:val="0"/>
                                          <w:divBdr>
                                            <w:top w:val="none" w:sz="0" w:space="0" w:color="auto"/>
                                            <w:left w:val="none" w:sz="0" w:space="0" w:color="auto"/>
                                            <w:bottom w:val="none" w:sz="0" w:space="0" w:color="auto"/>
                                            <w:right w:val="none" w:sz="0" w:space="0" w:color="auto"/>
                                          </w:divBdr>
                                          <w:divsChild>
                                            <w:div w:id="640041596">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476387443">
                                          <w:marLeft w:val="0"/>
                                          <w:marRight w:val="0"/>
                                          <w:marTop w:val="0"/>
                                          <w:marBottom w:val="0"/>
                                          <w:divBdr>
                                            <w:top w:val="none" w:sz="0" w:space="0" w:color="auto"/>
                                            <w:left w:val="none" w:sz="0" w:space="0" w:color="auto"/>
                                            <w:bottom w:val="none" w:sz="0" w:space="0" w:color="auto"/>
                                            <w:right w:val="none" w:sz="0" w:space="0" w:color="auto"/>
                                          </w:divBdr>
                                          <w:divsChild>
                                            <w:div w:id="821432195">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639456541">
                                          <w:marLeft w:val="0"/>
                                          <w:marRight w:val="0"/>
                                          <w:marTop w:val="0"/>
                                          <w:marBottom w:val="0"/>
                                          <w:divBdr>
                                            <w:top w:val="none" w:sz="0" w:space="0" w:color="auto"/>
                                            <w:left w:val="none" w:sz="0" w:space="0" w:color="auto"/>
                                            <w:bottom w:val="none" w:sz="0" w:space="0" w:color="auto"/>
                                            <w:right w:val="none" w:sz="0" w:space="0" w:color="auto"/>
                                          </w:divBdr>
                                          <w:divsChild>
                                            <w:div w:id="1249963">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 w:id="1134829110">
                                      <w:marLeft w:val="0"/>
                                      <w:marRight w:val="0"/>
                                      <w:marTop w:val="0"/>
                                      <w:marBottom w:val="0"/>
                                      <w:divBdr>
                                        <w:top w:val="none" w:sz="0" w:space="0" w:color="auto"/>
                                        <w:left w:val="none" w:sz="0" w:space="0" w:color="auto"/>
                                        <w:bottom w:val="none" w:sz="0" w:space="0" w:color="auto"/>
                                        <w:right w:val="none" w:sz="0" w:space="0" w:color="auto"/>
                                      </w:divBdr>
                                      <w:divsChild>
                                        <w:div w:id="218631956">
                                          <w:marLeft w:val="0"/>
                                          <w:marRight w:val="0"/>
                                          <w:marTop w:val="0"/>
                                          <w:marBottom w:val="0"/>
                                          <w:divBdr>
                                            <w:top w:val="none" w:sz="0" w:space="0" w:color="auto"/>
                                            <w:left w:val="none" w:sz="0" w:space="0" w:color="auto"/>
                                            <w:bottom w:val="none" w:sz="0" w:space="0" w:color="auto"/>
                                            <w:right w:val="none" w:sz="0" w:space="0" w:color="auto"/>
                                          </w:divBdr>
                                          <w:divsChild>
                                            <w:div w:id="1461534745">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547452250">
                                          <w:marLeft w:val="0"/>
                                          <w:marRight w:val="0"/>
                                          <w:marTop w:val="0"/>
                                          <w:marBottom w:val="0"/>
                                          <w:divBdr>
                                            <w:top w:val="none" w:sz="0" w:space="0" w:color="auto"/>
                                            <w:left w:val="none" w:sz="0" w:space="0" w:color="auto"/>
                                            <w:bottom w:val="none" w:sz="0" w:space="0" w:color="auto"/>
                                            <w:right w:val="none" w:sz="0" w:space="0" w:color="auto"/>
                                          </w:divBdr>
                                          <w:divsChild>
                                            <w:div w:id="133834445">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571234919">
                                          <w:marLeft w:val="0"/>
                                          <w:marRight w:val="0"/>
                                          <w:marTop w:val="0"/>
                                          <w:marBottom w:val="0"/>
                                          <w:divBdr>
                                            <w:top w:val="none" w:sz="0" w:space="0" w:color="auto"/>
                                            <w:left w:val="none" w:sz="0" w:space="0" w:color="auto"/>
                                            <w:bottom w:val="none" w:sz="0" w:space="0" w:color="auto"/>
                                            <w:right w:val="none" w:sz="0" w:space="0" w:color="auto"/>
                                          </w:divBdr>
                                          <w:divsChild>
                                            <w:div w:id="948898164">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1274020222">
                                          <w:marLeft w:val="0"/>
                                          <w:marRight w:val="0"/>
                                          <w:marTop w:val="0"/>
                                          <w:marBottom w:val="0"/>
                                          <w:divBdr>
                                            <w:top w:val="none" w:sz="0" w:space="0" w:color="auto"/>
                                            <w:left w:val="none" w:sz="0" w:space="0" w:color="auto"/>
                                            <w:bottom w:val="none" w:sz="0" w:space="0" w:color="auto"/>
                                            <w:right w:val="none" w:sz="0" w:space="0" w:color="auto"/>
                                          </w:divBdr>
                                          <w:divsChild>
                                            <w:div w:id="1226139477">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 w:id="518589762">
                                      <w:marLeft w:val="0"/>
                                      <w:marRight w:val="0"/>
                                      <w:marTop w:val="0"/>
                                      <w:marBottom w:val="0"/>
                                      <w:divBdr>
                                        <w:top w:val="none" w:sz="0" w:space="0" w:color="auto"/>
                                        <w:left w:val="none" w:sz="0" w:space="0" w:color="auto"/>
                                        <w:bottom w:val="none" w:sz="0" w:space="0" w:color="auto"/>
                                        <w:right w:val="none" w:sz="0" w:space="0" w:color="auto"/>
                                      </w:divBdr>
                                      <w:divsChild>
                                        <w:div w:id="670763576">
                                          <w:marLeft w:val="0"/>
                                          <w:marRight w:val="0"/>
                                          <w:marTop w:val="0"/>
                                          <w:marBottom w:val="0"/>
                                          <w:divBdr>
                                            <w:top w:val="none" w:sz="0" w:space="0" w:color="auto"/>
                                            <w:left w:val="none" w:sz="0" w:space="0" w:color="auto"/>
                                            <w:bottom w:val="none" w:sz="0" w:space="0" w:color="auto"/>
                                            <w:right w:val="none" w:sz="0" w:space="0" w:color="auto"/>
                                          </w:divBdr>
                                          <w:divsChild>
                                            <w:div w:id="2116822420">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1903825704">
                                          <w:marLeft w:val="0"/>
                                          <w:marRight w:val="0"/>
                                          <w:marTop w:val="0"/>
                                          <w:marBottom w:val="0"/>
                                          <w:divBdr>
                                            <w:top w:val="none" w:sz="0" w:space="0" w:color="auto"/>
                                            <w:left w:val="none" w:sz="0" w:space="0" w:color="auto"/>
                                            <w:bottom w:val="none" w:sz="0" w:space="0" w:color="auto"/>
                                            <w:right w:val="none" w:sz="0" w:space="0" w:color="auto"/>
                                          </w:divBdr>
                                          <w:divsChild>
                                            <w:div w:id="401677420">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708334896">
                                          <w:marLeft w:val="0"/>
                                          <w:marRight w:val="0"/>
                                          <w:marTop w:val="0"/>
                                          <w:marBottom w:val="0"/>
                                          <w:divBdr>
                                            <w:top w:val="none" w:sz="0" w:space="0" w:color="auto"/>
                                            <w:left w:val="none" w:sz="0" w:space="0" w:color="auto"/>
                                            <w:bottom w:val="none" w:sz="0" w:space="0" w:color="auto"/>
                                            <w:right w:val="none" w:sz="0" w:space="0" w:color="auto"/>
                                          </w:divBdr>
                                          <w:divsChild>
                                            <w:div w:id="1673333992">
                                              <w:marLeft w:val="77"/>
                                              <w:marRight w:val="77"/>
                                              <w:marTop w:val="0"/>
                                              <w:marBottom w:val="0"/>
                                              <w:divBdr>
                                                <w:top w:val="single" w:sz="6" w:space="0" w:color="3079ED"/>
                                                <w:left w:val="single" w:sz="6" w:space="0" w:color="3079ED"/>
                                                <w:bottom w:val="single" w:sz="6" w:space="0" w:color="3079ED"/>
                                                <w:right w:val="single" w:sz="6" w:space="0" w:color="3079ED"/>
                                              </w:divBdr>
                                            </w:div>
                                          </w:divsChild>
                                        </w:div>
                                        <w:div w:id="1980257730">
                                          <w:marLeft w:val="0"/>
                                          <w:marRight w:val="0"/>
                                          <w:marTop w:val="0"/>
                                          <w:marBottom w:val="0"/>
                                          <w:divBdr>
                                            <w:top w:val="none" w:sz="0" w:space="0" w:color="auto"/>
                                            <w:left w:val="none" w:sz="0" w:space="0" w:color="auto"/>
                                            <w:bottom w:val="none" w:sz="0" w:space="0" w:color="auto"/>
                                            <w:right w:val="none" w:sz="0" w:space="0" w:color="auto"/>
                                          </w:divBdr>
                                          <w:divsChild>
                                            <w:div w:id="800348199">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sChild>
                                </w:div>
                              </w:divsChild>
                            </w:div>
                          </w:divsChild>
                        </w:div>
                      </w:divsChild>
                    </w:div>
                  </w:divsChild>
                </w:div>
              </w:divsChild>
            </w:div>
          </w:divsChild>
        </w:div>
      </w:divsChild>
    </w:div>
    <w:div w:id="568811841">
      <w:bodyDiv w:val="1"/>
      <w:marLeft w:val="0"/>
      <w:marRight w:val="0"/>
      <w:marTop w:val="0"/>
      <w:marBottom w:val="0"/>
      <w:divBdr>
        <w:top w:val="none" w:sz="0" w:space="0" w:color="auto"/>
        <w:left w:val="none" w:sz="0" w:space="0" w:color="auto"/>
        <w:bottom w:val="none" w:sz="0" w:space="0" w:color="auto"/>
        <w:right w:val="none" w:sz="0" w:space="0" w:color="auto"/>
      </w:divBdr>
    </w:div>
    <w:div w:id="573198021">
      <w:bodyDiv w:val="1"/>
      <w:marLeft w:val="0"/>
      <w:marRight w:val="0"/>
      <w:marTop w:val="0"/>
      <w:marBottom w:val="0"/>
      <w:divBdr>
        <w:top w:val="none" w:sz="0" w:space="0" w:color="auto"/>
        <w:left w:val="none" w:sz="0" w:space="0" w:color="auto"/>
        <w:bottom w:val="none" w:sz="0" w:space="0" w:color="auto"/>
        <w:right w:val="none" w:sz="0" w:space="0" w:color="auto"/>
      </w:divBdr>
    </w:div>
    <w:div w:id="646321496">
      <w:bodyDiv w:val="1"/>
      <w:marLeft w:val="0"/>
      <w:marRight w:val="0"/>
      <w:marTop w:val="0"/>
      <w:marBottom w:val="0"/>
      <w:divBdr>
        <w:top w:val="none" w:sz="0" w:space="0" w:color="auto"/>
        <w:left w:val="none" w:sz="0" w:space="0" w:color="auto"/>
        <w:bottom w:val="none" w:sz="0" w:space="0" w:color="auto"/>
        <w:right w:val="none" w:sz="0" w:space="0" w:color="auto"/>
      </w:divBdr>
    </w:div>
    <w:div w:id="685979689">
      <w:bodyDiv w:val="1"/>
      <w:marLeft w:val="0"/>
      <w:marRight w:val="0"/>
      <w:marTop w:val="0"/>
      <w:marBottom w:val="0"/>
      <w:divBdr>
        <w:top w:val="none" w:sz="0" w:space="0" w:color="auto"/>
        <w:left w:val="none" w:sz="0" w:space="0" w:color="auto"/>
        <w:bottom w:val="none" w:sz="0" w:space="0" w:color="auto"/>
        <w:right w:val="none" w:sz="0" w:space="0" w:color="auto"/>
      </w:divBdr>
    </w:div>
    <w:div w:id="688945707">
      <w:bodyDiv w:val="1"/>
      <w:marLeft w:val="0"/>
      <w:marRight w:val="0"/>
      <w:marTop w:val="0"/>
      <w:marBottom w:val="0"/>
      <w:divBdr>
        <w:top w:val="none" w:sz="0" w:space="0" w:color="auto"/>
        <w:left w:val="none" w:sz="0" w:space="0" w:color="auto"/>
        <w:bottom w:val="none" w:sz="0" w:space="0" w:color="auto"/>
        <w:right w:val="none" w:sz="0" w:space="0" w:color="auto"/>
      </w:divBdr>
    </w:div>
    <w:div w:id="716465031">
      <w:bodyDiv w:val="1"/>
      <w:marLeft w:val="0"/>
      <w:marRight w:val="0"/>
      <w:marTop w:val="0"/>
      <w:marBottom w:val="0"/>
      <w:divBdr>
        <w:top w:val="none" w:sz="0" w:space="0" w:color="auto"/>
        <w:left w:val="none" w:sz="0" w:space="0" w:color="auto"/>
        <w:bottom w:val="none" w:sz="0" w:space="0" w:color="auto"/>
        <w:right w:val="none" w:sz="0" w:space="0" w:color="auto"/>
      </w:divBdr>
    </w:div>
    <w:div w:id="780998515">
      <w:bodyDiv w:val="1"/>
      <w:marLeft w:val="0"/>
      <w:marRight w:val="0"/>
      <w:marTop w:val="0"/>
      <w:marBottom w:val="0"/>
      <w:divBdr>
        <w:top w:val="none" w:sz="0" w:space="0" w:color="auto"/>
        <w:left w:val="none" w:sz="0" w:space="0" w:color="auto"/>
        <w:bottom w:val="none" w:sz="0" w:space="0" w:color="auto"/>
        <w:right w:val="none" w:sz="0" w:space="0" w:color="auto"/>
      </w:divBdr>
    </w:div>
    <w:div w:id="781145075">
      <w:bodyDiv w:val="1"/>
      <w:marLeft w:val="0"/>
      <w:marRight w:val="0"/>
      <w:marTop w:val="0"/>
      <w:marBottom w:val="0"/>
      <w:divBdr>
        <w:top w:val="none" w:sz="0" w:space="0" w:color="auto"/>
        <w:left w:val="none" w:sz="0" w:space="0" w:color="auto"/>
        <w:bottom w:val="none" w:sz="0" w:space="0" w:color="auto"/>
        <w:right w:val="none" w:sz="0" w:space="0" w:color="auto"/>
      </w:divBdr>
    </w:div>
    <w:div w:id="838883517">
      <w:bodyDiv w:val="1"/>
      <w:marLeft w:val="0"/>
      <w:marRight w:val="0"/>
      <w:marTop w:val="0"/>
      <w:marBottom w:val="0"/>
      <w:divBdr>
        <w:top w:val="none" w:sz="0" w:space="0" w:color="auto"/>
        <w:left w:val="none" w:sz="0" w:space="0" w:color="auto"/>
        <w:bottom w:val="none" w:sz="0" w:space="0" w:color="auto"/>
        <w:right w:val="none" w:sz="0" w:space="0" w:color="auto"/>
      </w:divBdr>
    </w:div>
    <w:div w:id="920333336">
      <w:bodyDiv w:val="1"/>
      <w:marLeft w:val="0"/>
      <w:marRight w:val="0"/>
      <w:marTop w:val="0"/>
      <w:marBottom w:val="0"/>
      <w:divBdr>
        <w:top w:val="none" w:sz="0" w:space="0" w:color="auto"/>
        <w:left w:val="none" w:sz="0" w:space="0" w:color="auto"/>
        <w:bottom w:val="none" w:sz="0" w:space="0" w:color="auto"/>
        <w:right w:val="none" w:sz="0" w:space="0" w:color="auto"/>
      </w:divBdr>
    </w:div>
    <w:div w:id="991174065">
      <w:bodyDiv w:val="1"/>
      <w:marLeft w:val="0"/>
      <w:marRight w:val="0"/>
      <w:marTop w:val="0"/>
      <w:marBottom w:val="0"/>
      <w:divBdr>
        <w:top w:val="none" w:sz="0" w:space="0" w:color="auto"/>
        <w:left w:val="none" w:sz="0" w:space="0" w:color="auto"/>
        <w:bottom w:val="none" w:sz="0" w:space="0" w:color="auto"/>
        <w:right w:val="none" w:sz="0" w:space="0" w:color="auto"/>
      </w:divBdr>
    </w:div>
    <w:div w:id="993945700">
      <w:bodyDiv w:val="1"/>
      <w:marLeft w:val="0"/>
      <w:marRight w:val="0"/>
      <w:marTop w:val="0"/>
      <w:marBottom w:val="0"/>
      <w:divBdr>
        <w:top w:val="none" w:sz="0" w:space="0" w:color="auto"/>
        <w:left w:val="none" w:sz="0" w:space="0" w:color="auto"/>
        <w:bottom w:val="none" w:sz="0" w:space="0" w:color="auto"/>
        <w:right w:val="none" w:sz="0" w:space="0" w:color="auto"/>
      </w:divBdr>
    </w:div>
    <w:div w:id="1012755704">
      <w:bodyDiv w:val="1"/>
      <w:marLeft w:val="0"/>
      <w:marRight w:val="0"/>
      <w:marTop w:val="0"/>
      <w:marBottom w:val="0"/>
      <w:divBdr>
        <w:top w:val="none" w:sz="0" w:space="0" w:color="auto"/>
        <w:left w:val="none" w:sz="0" w:space="0" w:color="auto"/>
        <w:bottom w:val="none" w:sz="0" w:space="0" w:color="auto"/>
        <w:right w:val="none" w:sz="0" w:space="0" w:color="auto"/>
      </w:divBdr>
    </w:div>
    <w:div w:id="1084104720">
      <w:bodyDiv w:val="1"/>
      <w:marLeft w:val="0"/>
      <w:marRight w:val="0"/>
      <w:marTop w:val="0"/>
      <w:marBottom w:val="0"/>
      <w:divBdr>
        <w:top w:val="none" w:sz="0" w:space="0" w:color="auto"/>
        <w:left w:val="none" w:sz="0" w:space="0" w:color="auto"/>
        <w:bottom w:val="none" w:sz="0" w:space="0" w:color="auto"/>
        <w:right w:val="none" w:sz="0" w:space="0" w:color="auto"/>
      </w:divBdr>
    </w:div>
    <w:div w:id="1158691918">
      <w:bodyDiv w:val="1"/>
      <w:marLeft w:val="0"/>
      <w:marRight w:val="0"/>
      <w:marTop w:val="0"/>
      <w:marBottom w:val="0"/>
      <w:divBdr>
        <w:top w:val="none" w:sz="0" w:space="0" w:color="auto"/>
        <w:left w:val="none" w:sz="0" w:space="0" w:color="auto"/>
        <w:bottom w:val="none" w:sz="0" w:space="0" w:color="auto"/>
        <w:right w:val="none" w:sz="0" w:space="0" w:color="auto"/>
      </w:divBdr>
    </w:div>
    <w:div w:id="1240559033">
      <w:bodyDiv w:val="1"/>
      <w:marLeft w:val="0"/>
      <w:marRight w:val="0"/>
      <w:marTop w:val="0"/>
      <w:marBottom w:val="0"/>
      <w:divBdr>
        <w:top w:val="none" w:sz="0" w:space="0" w:color="auto"/>
        <w:left w:val="none" w:sz="0" w:space="0" w:color="auto"/>
        <w:bottom w:val="none" w:sz="0" w:space="0" w:color="auto"/>
        <w:right w:val="none" w:sz="0" w:space="0" w:color="auto"/>
      </w:divBdr>
    </w:div>
    <w:div w:id="1396971155">
      <w:bodyDiv w:val="1"/>
      <w:marLeft w:val="0"/>
      <w:marRight w:val="0"/>
      <w:marTop w:val="0"/>
      <w:marBottom w:val="0"/>
      <w:divBdr>
        <w:top w:val="none" w:sz="0" w:space="0" w:color="auto"/>
        <w:left w:val="none" w:sz="0" w:space="0" w:color="auto"/>
        <w:bottom w:val="none" w:sz="0" w:space="0" w:color="auto"/>
        <w:right w:val="none" w:sz="0" w:space="0" w:color="auto"/>
      </w:divBdr>
    </w:div>
    <w:div w:id="1445422337">
      <w:bodyDiv w:val="1"/>
      <w:marLeft w:val="0"/>
      <w:marRight w:val="0"/>
      <w:marTop w:val="0"/>
      <w:marBottom w:val="0"/>
      <w:divBdr>
        <w:top w:val="none" w:sz="0" w:space="0" w:color="auto"/>
        <w:left w:val="none" w:sz="0" w:space="0" w:color="auto"/>
        <w:bottom w:val="none" w:sz="0" w:space="0" w:color="auto"/>
        <w:right w:val="none" w:sz="0" w:space="0" w:color="auto"/>
      </w:divBdr>
    </w:div>
    <w:div w:id="1482187911">
      <w:bodyDiv w:val="1"/>
      <w:marLeft w:val="0"/>
      <w:marRight w:val="0"/>
      <w:marTop w:val="0"/>
      <w:marBottom w:val="0"/>
      <w:divBdr>
        <w:top w:val="none" w:sz="0" w:space="0" w:color="auto"/>
        <w:left w:val="none" w:sz="0" w:space="0" w:color="auto"/>
        <w:bottom w:val="none" w:sz="0" w:space="0" w:color="auto"/>
        <w:right w:val="none" w:sz="0" w:space="0" w:color="auto"/>
      </w:divBdr>
    </w:div>
    <w:div w:id="1541091944">
      <w:bodyDiv w:val="1"/>
      <w:marLeft w:val="0"/>
      <w:marRight w:val="0"/>
      <w:marTop w:val="0"/>
      <w:marBottom w:val="0"/>
      <w:divBdr>
        <w:top w:val="none" w:sz="0" w:space="0" w:color="auto"/>
        <w:left w:val="none" w:sz="0" w:space="0" w:color="auto"/>
        <w:bottom w:val="none" w:sz="0" w:space="0" w:color="auto"/>
        <w:right w:val="none" w:sz="0" w:space="0" w:color="auto"/>
      </w:divBdr>
    </w:div>
    <w:div w:id="1550409527">
      <w:bodyDiv w:val="1"/>
      <w:marLeft w:val="0"/>
      <w:marRight w:val="0"/>
      <w:marTop w:val="0"/>
      <w:marBottom w:val="0"/>
      <w:divBdr>
        <w:top w:val="none" w:sz="0" w:space="0" w:color="auto"/>
        <w:left w:val="none" w:sz="0" w:space="0" w:color="auto"/>
        <w:bottom w:val="none" w:sz="0" w:space="0" w:color="auto"/>
        <w:right w:val="none" w:sz="0" w:space="0" w:color="auto"/>
      </w:divBdr>
    </w:div>
    <w:div w:id="1657538211">
      <w:bodyDiv w:val="1"/>
      <w:marLeft w:val="0"/>
      <w:marRight w:val="0"/>
      <w:marTop w:val="0"/>
      <w:marBottom w:val="0"/>
      <w:divBdr>
        <w:top w:val="none" w:sz="0" w:space="0" w:color="auto"/>
        <w:left w:val="none" w:sz="0" w:space="0" w:color="auto"/>
        <w:bottom w:val="none" w:sz="0" w:space="0" w:color="auto"/>
        <w:right w:val="none" w:sz="0" w:space="0" w:color="auto"/>
      </w:divBdr>
    </w:div>
    <w:div w:id="1751849484">
      <w:bodyDiv w:val="1"/>
      <w:marLeft w:val="0"/>
      <w:marRight w:val="0"/>
      <w:marTop w:val="0"/>
      <w:marBottom w:val="0"/>
      <w:divBdr>
        <w:top w:val="none" w:sz="0" w:space="0" w:color="auto"/>
        <w:left w:val="none" w:sz="0" w:space="0" w:color="auto"/>
        <w:bottom w:val="none" w:sz="0" w:space="0" w:color="auto"/>
        <w:right w:val="none" w:sz="0" w:space="0" w:color="auto"/>
      </w:divBdr>
    </w:div>
    <w:div w:id="1787001477">
      <w:bodyDiv w:val="1"/>
      <w:marLeft w:val="0"/>
      <w:marRight w:val="0"/>
      <w:marTop w:val="0"/>
      <w:marBottom w:val="0"/>
      <w:divBdr>
        <w:top w:val="none" w:sz="0" w:space="0" w:color="auto"/>
        <w:left w:val="none" w:sz="0" w:space="0" w:color="auto"/>
        <w:bottom w:val="none" w:sz="0" w:space="0" w:color="auto"/>
        <w:right w:val="none" w:sz="0" w:space="0" w:color="auto"/>
      </w:divBdr>
    </w:div>
    <w:div w:id="1960255262">
      <w:bodyDiv w:val="1"/>
      <w:marLeft w:val="0"/>
      <w:marRight w:val="0"/>
      <w:marTop w:val="0"/>
      <w:marBottom w:val="0"/>
      <w:divBdr>
        <w:top w:val="none" w:sz="0" w:space="0" w:color="auto"/>
        <w:left w:val="none" w:sz="0" w:space="0" w:color="auto"/>
        <w:bottom w:val="none" w:sz="0" w:space="0" w:color="auto"/>
        <w:right w:val="none" w:sz="0" w:space="0" w:color="auto"/>
      </w:divBdr>
    </w:div>
    <w:div w:id="2043167481">
      <w:bodyDiv w:val="1"/>
      <w:marLeft w:val="0"/>
      <w:marRight w:val="0"/>
      <w:marTop w:val="0"/>
      <w:marBottom w:val="0"/>
      <w:divBdr>
        <w:top w:val="none" w:sz="0" w:space="0" w:color="auto"/>
        <w:left w:val="none" w:sz="0" w:space="0" w:color="auto"/>
        <w:bottom w:val="none" w:sz="0" w:space="0" w:color="auto"/>
        <w:right w:val="none" w:sz="0" w:space="0" w:color="auto"/>
      </w:divBdr>
    </w:div>
    <w:div w:id="208594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tp://newftp.epa.gov/Air/nei/2017/doc/supporting_data/"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tp://newftp.epa.gov/Air/nei/2017/doc/supporting_dat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8" Type="http://schemas.openxmlformats.org/officeDocument/2006/relationships/hyperlink" Target="https://www.epa.gov/air-emissions-modeling/speciate" TargetMode="External"/><Relationship Id="rId3" Type="http://schemas.openxmlformats.org/officeDocument/2006/relationships/hyperlink" Target="https://www.eia.gov/consumption/manufacturing/" TargetMode="External"/><Relationship Id="rId7" Type="http://schemas.openxmlformats.org/officeDocument/2006/relationships/hyperlink" Target="https://www.epa.gov/air-emissions-factors-and-quantification/ap-42-compilation-air-emission-factors" TargetMode="External"/><Relationship Id="rId2" Type="http://schemas.openxmlformats.org/officeDocument/2006/relationships/hyperlink" Target="https://www.eia.gov/dnav/pet/pet_cons_821use_dcu_nus_a.htm" TargetMode="External"/><Relationship Id="rId1" Type="http://schemas.openxmlformats.org/officeDocument/2006/relationships/hyperlink" Target="https://www.eia.gov/state/seds/" TargetMode="External"/><Relationship Id="rId6" Type="http://schemas.openxmlformats.org/officeDocument/2006/relationships/hyperlink" Target="https://www.census.gov/data/datasets/2016/econ/cbp/2016-cbp.html" TargetMode="External"/><Relationship Id="rId5" Type="http://schemas.openxmlformats.org/officeDocument/2006/relationships/hyperlink" Target="https://www.eia.gov/consumption/commercial/" TargetMode="External"/><Relationship Id="rId4" Type="http://schemas.openxmlformats.org/officeDocument/2006/relationships/hyperlink" Target="http://www.eia.doe.gov/cneaf/coal/page/coaldistrib/coal_distributions.html" TargetMode="External"/><Relationship Id="rId9" Type="http://schemas.openxmlformats.org/officeDocument/2006/relationships/hyperlink" Target="https://www.eia.gov/electricity/data/eia9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DC88A3BFD6754DA1EA05A9DC1B21F9" ma:contentTypeVersion="8" ma:contentTypeDescription="Create a new document." ma:contentTypeScope="" ma:versionID="5875bbb3270e6378e8161e7dcd2ff56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7d8dd676-26ca-4e08-b90f-b4e0026a58ac" xmlns:ns6="eae1606c-bbef-499f-bb66-c2dbf02f8e2b" targetNamespace="http://schemas.microsoft.com/office/2006/metadata/properties" ma:root="true" ma:fieldsID="12c871e09c71e41589c4872e61c48a00" ns1:_="" ns2:_="" ns3:_="" ns4:_="" ns5:_="" ns6:_="">
    <xsd:import namespace="http://schemas.microsoft.com/sharepoint/v3"/>
    <xsd:import namespace="4ffa91fb-a0ff-4ac5-b2db-65c790d184a4"/>
    <xsd:import namespace="http://schemas.microsoft.com/sharepoint.v3"/>
    <xsd:import namespace="http://schemas.microsoft.com/sharepoint/v3/fields"/>
    <xsd:import namespace="7d8dd676-26ca-4e08-b90f-b4e0026a58ac"/>
    <xsd:import namespace="eae1606c-bbef-499f-bb66-c2dbf02f8e2b"/>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MediaServiceMetadata" minOccurs="0"/>
                <xsd:element ref="ns6: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aec54597-794d-48fd-aaaa-4eaa50f4ff1d}" ma:internalName="TaxCatchAllLabel" ma:readOnly="true" ma:showField="CatchAllDataLabel"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aec54597-794d-48fd-aaaa-4eaa50f4ff1d}" ma:internalName="TaxCatchAll" ma:showField="CatchAllData"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8dd676-26ca-4e08-b90f-b4e0026a58ac"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e1606c-bbef-499f-bb66-c2dbf02f8e2b"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2017-02-27T20:46:29+00:00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29f62856-1543-49d4-a736-4569d363f533"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247D7-EECE-4BBB-B952-B50604B4CC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7d8dd676-26ca-4e08-b90f-b4e0026a58ac"/>
    <ds:schemaRef ds:uri="eae1606c-bbef-499f-bb66-c2dbf02f8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20840A-CB90-4B4C-BB34-4F22FEDE0888}">
  <ds:schemaRefs>
    <ds:schemaRef ds:uri="http://schemas.microsoft.com/office/2006/metadata/properties"/>
    <ds:schemaRef ds:uri="7d8dd676-26ca-4e08-b90f-b4e0026a58ac"/>
    <ds:schemaRef ds:uri="http://schemas.microsoft.com/office/2006/documentManagement/types"/>
    <ds:schemaRef ds:uri="http://purl.org/dc/terms/"/>
    <ds:schemaRef ds:uri="eae1606c-bbef-499f-bb66-c2dbf02f8e2b"/>
    <ds:schemaRef ds:uri="http://schemas.microsoft.com/sharepoint/v3/fields"/>
    <ds:schemaRef ds:uri="4ffa91fb-a0ff-4ac5-b2db-65c790d184a4"/>
    <ds:schemaRef ds:uri="http://schemas.microsoft.com/office/infopath/2007/PartnerControls"/>
    <ds:schemaRef ds:uri="http://www.w3.org/XML/1998/namespace"/>
    <ds:schemaRef ds:uri="http://purl.org/dc/elements/1.1/"/>
    <ds:schemaRef ds:uri="http://schemas.openxmlformats.org/package/2006/metadata/core-properties"/>
    <ds:schemaRef ds:uri="http://schemas.microsoft.com/sharepoint.v3"/>
    <ds:schemaRef ds:uri="http://schemas.microsoft.com/sharepoint/v3"/>
    <ds:schemaRef ds:uri="http://purl.org/dc/dcmitype/"/>
  </ds:schemaRefs>
</ds:datastoreItem>
</file>

<file path=customXml/itemProps3.xml><?xml version="1.0" encoding="utf-8"?>
<ds:datastoreItem xmlns:ds="http://schemas.openxmlformats.org/officeDocument/2006/customXml" ds:itemID="{E9221DED-9309-4821-9432-519D3006EDAF}">
  <ds:schemaRefs>
    <ds:schemaRef ds:uri="http://schemas.microsoft.com/sharepoint/v3/contenttype/forms"/>
  </ds:schemaRefs>
</ds:datastoreItem>
</file>

<file path=customXml/itemProps4.xml><?xml version="1.0" encoding="utf-8"?>
<ds:datastoreItem xmlns:ds="http://schemas.openxmlformats.org/officeDocument/2006/customXml" ds:itemID="{E2713F79-4529-4EFB-897A-BF6CC8023A2A}">
  <ds:schemaRefs>
    <ds:schemaRef ds:uri="Microsoft.SharePoint.Taxonomy.ContentTypeSync"/>
  </ds:schemaRefs>
</ds:datastoreItem>
</file>

<file path=customXml/itemProps5.xml><?xml version="1.0" encoding="utf-8"?>
<ds:datastoreItem xmlns:ds="http://schemas.openxmlformats.org/officeDocument/2006/customXml" ds:itemID="{51BB3F7A-2C9C-4D33-8781-3C5773905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54</Pages>
  <Words>21018</Words>
  <Characters>119807</Characters>
  <Application>Microsoft Office Word</Application>
  <DocSecurity>0</DocSecurity>
  <Lines>998</Lines>
  <Paragraphs>281</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140544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Cooley</dc:creator>
  <cp:lastModifiedBy>David Cooley</cp:lastModifiedBy>
  <cp:revision>6</cp:revision>
  <dcterms:created xsi:type="dcterms:W3CDTF">2020-04-03T17:24:00Z</dcterms:created>
  <dcterms:modified xsi:type="dcterms:W3CDTF">2020-04-04T11:46:00Z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0x01010006DC88A3BFD6754DA1EA05A9DC1B21F9</vt:lpwstr>
  </property>
  <property fmtid="{D5CDD505-2E9C-101B-9397-08002B2CF9AE}" pid="3" name="TaxKeyword">
    <vt:lpwstr/>
  </property>
  <property fmtid="{D5CDD505-2E9C-101B-9397-08002B2CF9AE}" pid="4" name="Document Type">
    <vt:lpwstr/>
  </property>
  <property fmtid="{D5CDD505-2E9C-101B-9397-08002B2CF9AE}" pid="5" name="EPA Subject">
    <vt:lpwstr/>
  </property>
</Properties>
</file>